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4.xml" ContentType="application/vnd.openxmlformats-officedocument.wordprocessingml.footer+xml"/>
  <Override PartName="/word/header3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90726" w14:textId="77777777" w:rsidR="00D12555" w:rsidRPr="000E08BF" w:rsidRDefault="008C2307" w:rsidP="008C2307">
      <w:pPr>
        <w:spacing w:after="0"/>
        <w:jc w:val="right"/>
        <w:rPr>
          <w:rFonts w:ascii="Times New Roman" w:hAnsi="Times New Roman" w:cs="Times New Roman"/>
          <w:i/>
          <w:sz w:val="20"/>
          <w:szCs w:val="20"/>
        </w:rPr>
      </w:pPr>
      <w:r w:rsidRPr="000E08BF">
        <w:rPr>
          <w:rFonts w:ascii="Times New Roman" w:hAnsi="Times New Roman" w:cs="Times New Roman"/>
          <w:i/>
          <w:sz w:val="20"/>
          <w:szCs w:val="20"/>
        </w:rPr>
        <w:t>Original: English</w:t>
      </w:r>
    </w:p>
    <w:p w14:paraId="36640F60" w14:textId="77777777" w:rsidR="008C2307" w:rsidRPr="000E08BF" w:rsidRDefault="008C2307" w:rsidP="008C2307">
      <w:pPr>
        <w:spacing w:after="0"/>
        <w:jc w:val="right"/>
        <w:rPr>
          <w:rFonts w:ascii="Times New Roman" w:hAnsi="Times New Roman" w:cs="Times New Roman"/>
          <w:sz w:val="20"/>
          <w:szCs w:val="20"/>
        </w:rPr>
      </w:pPr>
      <w:r w:rsidRPr="000E08BF">
        <w:rPr>
          <w:rFonts w:ascii="Times New Roman" w:hAnsi="Times New Roman" w:cs="Times New Roman"/>
          <w:sz w:val="20"/>
          <w:szCs w:val="20"/>
        </w:rPr>
        <w:t>February 2021</w:t>
      </w:r>
    </w:p>
    <w:p w14:paraId="37AEB629" w14:textId="77777777" w:rsidR="008C2307" w:rsidRPr="000E08BF" w:rsidRDefault="008C2307" w:rsidP="008C2307">
      <w:pPr>
        <w:spacing w:after="0"/>
        <w:jc w:val="right"/>
        <w:rPr>
          <w:rFonts w:ascii="Times New Roman" w:hAnsi="Times New Roman" w:cs="Times New Roman"/>
          <w:sz w:val="20"/>
          <w:szCs w:val="20"/>
        </w:rPr>
      </w:pPr>
    </w:p>
    <w:p w14:paraId="448F0608" w14:textId="77777777" w:rsidR="008C2307" w:rsidRPr="000E08BF" w:rsidRDefault="008C2307" w:rsidP="008C2307">
      <w:pPr>
        <w:spacing w:after="0"/>
        <w:jc w:val="right"/>
        <w:rPr>
          <w:rFonts w:ascii="Times New Roman" w:hAnsi="Times New Roman" w:cs="Times New Roman"/>
          <w:sz w:val="20"/>
          <w:szCs w:val="20"/>
        </w:rPr>
      </w:pPr>
    </w:p>
    <w:p w14:paraId="3DE73128" w14:textId="77777777" w:rsidR="008C2307" w:rsidRPr="009734D4" w:rsidRDefault="008C2307" w:rsidP="00F953B8">
      <w:pPr>
        <w:spacing w:after="0"/>
        <w:jc w:val="center"/>
        <w:rPr>
          <w:rFonts w:ascii="Arial" w:hAnsi="Arial" w:cs="Arial"/>
          <w:b/>
          <w:sz w:val="20"/>
          <w:szCs w:val="20"/>
        </w:rPr>
      </w:pPr>
      <w:r w:rsidRPr="009734D4">
        <w:rPr>
          <w:rFonts w:ascii="Arial" w:hAnsi="Arial" w:cs="Arial"/>
          <w:b/>
          <w:sz w:val="20"/>
          <w:szCs w:val="20"/>
        </w:rPr>
        <w:t xml:space="preserve">REPORT OF THE MEETING OF THE OIE </w:t>
      </w:r>
    </w:p>
    <w:p w14:paraId="6955939C" w14:textId="77777777" w:rsidR="008C2307" w:rsidRPr="009734D4" w:rsidRDefault="008C2307" w:rsidP="00F953B8">
      <w:pPr>
        <w:spacing w:after="240"/>
        <w:jc w:val="center"/>
        <w:rPr>
          <w:rFonts w:ascii="Arial" w:hAnsi="Arial" w:cs="Arial"/>
          <w:b/>
          <w:sz w:val="20"/>
          <w:szCs w:val="20"/>
        </w:rPr>
      </w:pPr>
      <w:r w:rsidRPr="009734D4">
        <w:rPr>
          <w:rFonts w:ascii="Arial" w:hAnsi="Arial" w:cs="Arial"/>
          <w:b/>
          <w:sz w:val="20"/>
          <w:szCs w:val="20"/>
        </w:rPr>
        <w:t>AQUATIC ANIMAL HEALTH STANDARDS COMMISSION</w:t>
      </w:r>
    </w:p>
    <w:p w14:paraId="6ADB7F60" w14:textId="39005988" w:rsidR="008C2307" w:rsidRPr="009734D4" w:rsidRDefault="008C2307" w:rsidP="00F953B8">
      <w:pPr>
        <w:spacing w:after="240"/>
        <w:jc w:val="center"/>
        <w:rPr>
          <w:rFonts w:ascii="Arial" w:hAnsi="Arial" w:cs="Arial"/>
          <w:b/>
          <w:sz w:val="20"/>
          <w:szCs w:val="20"/>
        </w:rPr>
      </w:pPr>
      <w:r w:rsidRPr="009734D4">
        <w:rPr>
          <w:rFonts w:ascii="Arial" w:hAnsi="Arial" w:cs="Arial"/>
          <w:b/>
          <w:sz w:val="20"/>
          <w:szCs w:val="20"/>
        </w:rPr>
        <w:t>Paris, 17</w:t>
      </w:r>
      <w:r w:rsidR="009734D4" w:rsidRPr="009734D4">
        <w:rPr>
          <w:rFonts w:ascii="Arial" w:hAnsi="Arial" w:cs="Arial"/>
          <w:b/>
          <w:color w:val="000000"/>
          <w:sz w:val="20"/>
          <w:szCs w:val="20"/>
        </w:rPr>
        <w:t>–</w:t>
      </w:r>
      <w:r w:rsidRPr="009734D4">
        <w:rPr>
          <w:rFonts w:ascii="Arial" w:hAnsi="Arial" w:cs="Arial"/>
          <w:b/>
          <w:sz w:val="20"/>
          <w:szCs w:val="20"/>
        </w:rPr>
        <w:t>24 February 2021</w:t>
      </w:r>
    </w:p>
    <w:p w14:paraId="69475EC7" w14:textId="45AADBE6" w:rsidR="00445A4A" w:rsidRPr="009734D4" w:rsidRDefault="008C2307" w:rsidP="003F3135">
      <w:pPr>
        <w:spacing w:after="240"/>
        <w:jc w:val="center"/>
        <w:rPr>
          <w:rFonts w:ascii="Arial" w:hAnsi="Arial" w:cs="Arial"/>
          <w:b/>
          <w:color w:val="000000"/>
          <w:sz w:val="20"/>
          <w:szCs w:val="20"/>
        </w:rPr>
      </w:pPr>
      <w:r w:rsidRPr="009734D4">
        <w:rPr>
          <w:rFonts w:ascii="Arial" w:hAnsi="Arial" w:cs="Arial"/>
          <w:b/>
          <w:color w:val="000000"/>
          <w:sz w:val="20"/>
          <w:szCs w:val="20"/>
        </w:rPr>
        <w:t xml:space="preserve">PART </w:t>
      </w:r>
      <w:r w:rsidR="00F83839" w:rsidRPr="009734D4">
        <w:rPr>
          <w:rFonts w:ascii="Arial" w:hAnsi="Arial" w:cs="Arial"/>
          <w:b/>
          <w:color w:val="000000"/>
          <w:sz w:val="20"/>
          <w:szCs w:val="20"/>
        </w:rPr>
        <w:t>B</w:t>
      </w:r>
      <w:r w:rsidR="00E151FC">
        <w:rPr>
          <w:rFonts w:ascii="Arial" w:hAnsi="Arial" w:cs="Arial"/>
          <w:b/>
          <w:color w:val="000000"/>
          <w:sz w:val="20"/>
          <w:szCs w:val="20"/>
        </w:rPr>
        <w:t xml:space="preserve"> </w:t>
      </w:r>
      <w:r w:rsidR="00C75F80" w:rsidRPr="009734D4">
        <w:rPr>
          <w:rFonts w:ascii="Arial" w:hAnsi="Arial" w:cs="Arial"/>
          <w:b/>
          <w:color w:val="000000"/>
          <w:sz w:val="20"/>
          <w:szCs w:val="20"/>
        </w:rPr>
        <w:t>–</w:t>
      </w:r>
      <w:r w:rsidR="00E151FC">
        <w:rPr>
          <w:rFonts w:ascii="Arial" w:hAnsi="Arial" w:cs="Arial"/>
          <w:b/>
          <w:color w:val="000000"/>
          <w:sz w:val="20"/>
          <w:szCs w:val="20"/>
        </w:rPr>
        <w:t xml:space="preserve"> </w:t>
      </w:r>
      <w:r w:rsidRPr="009734D4">
        <w:rPr>
          <w:rFonts w:ascii="Arial" w:hAnsi="Arial" w:cs="Arial"/>
          <w:b/>
          <w:color w:val="000000"/>
          <w:sz w:val="20"/>
          <w:szCs w:val="20"/>
        </w:rPr>
        <w:t>Texts</w:t>
      </w:r>
      <w:r w:rsidR="00C75F80" w:rsidRPr="009734D4">
        <w:rPr>
          <w:rFonts w:ascii="Arial" w:hAnsi="Arial" w:cs="Arial"/>
          <w:b/>
          <w:color w:val="000000"/>
          <w:sz w:val="20"/>
          <w:szCs w:val="20"/>
        </w:rPr>
        <w:t xml:space="preserve"> for</w:t>
      </w:r>
      <w:r w:rsidRPr="009734D4">
        <w:rPr>
          <w:rFonts w:ascii="Arial" w:hAnsi="Arial" w:cs="Arial"/>
          <w:b/>
          <w:color w:val="000000"/>
          <w:sz w:val="20"/>
          <w:szCs w:val="20"/>
        </w:rPr>
        <w:t xml:space="preserve"> </w:t>
      </w:r>
      <w:r w:rsidR="00F83839" w:rsidRPr="009734D4">
        <w:rPr>
          <w:rFonts w:ascii="Arial" w:hAnsi="Arial" w:cs="Arial"/>
          <w:b/>
          <w:color w:val="000000"/>
          <w:sz w:val="20"/>
          <w:szCs w:val="20"/>
        </w:rPr>
        <w:t>Member comments and information</w:t>
      </w:r>
    </w:p>
    <w:p w14:paraId="4600C100" w14:textId="258B3A46" w:rsidR="008C2307" w:rsidRPr="000E08BF" w:rsidRDefault="008C2307" w:rsidP="003F3135">
      <w:pPr>
        <w:spacing w:after="240"/>
        <w:jc w:val="center"/>
        <w:rPr>
          <w:rFonts w:ascii="Times New Roman" w:hAnsi="Times New Roman" w:cs="Times New Roman"/>
          <w:b/>
          <w:sz w:val="20"/>
          <w:szCs w:val="20"/>
        </w:rPr>
      </w:pPr>
      <w:r w:rsidRPr="000E08BF">
        <w:rPr>
          <w:rFonts w:ascii="Times New Roman" w:hAnsi="Times New Roman" w:cs="Times New Roman"/>
          <w:b/>
          <w:sz w:val="20"/>
          <w:szCs w:val="20"/>
        </w:rPr>
        <w:t>____________</w:t>
      </w:r>
    </w:p>
    <w:p w14:paraId="5BBAC0EC" w14:textId="1866F848" w:rsidR="008C2307" w:rsidRPr="006132A6" w:rsidRDefault="008C2307" w:rsidP="003F3135">
      <w:pPr>
        <w:spacing w:after="240"/>
        <w:jc w:val="both"/>
        <w:rPr>
          <w:rFonts w:ascii="Times New Roman" w:hAnsi="Times New Roman" w:cs="Times New Roman"/>
          <w:sz w:val="20"/>
          <w:szCs w:val="20"/>
        </w:rPr>
      </w:pPr>
      <w:r w:rsidRPr="0067679E">
        <w:rPr>
          <w:rFonts w:ascii="Times New Roman" w:hAnsi="Times New Roman" w:cs="Times New Roman"/>
          <w:sz w:val="20"/>
          <w:szCs w:val="20"/>
        </w:rPr>
        <w:t xml:space="preserve">The OIE </w:t>
      </w:r>
      <w:r w:rsidRPr="0034301D">
        <w:rPr>
          <w:rFonts w:ascii="Times New Roman" w:hAnsi="Times New Roman" w:cs="Times New Roman"/>
          <w:sz w:val="20"/>
          <w:szCs w:val="20"/>
        </w:rPr>
        <w:t>Aquatic</w:t>
      </w:r>
      <w:r w:rsidRPr="006132A6">
        <w:rPr>
          <w:rFonts w:ascii="Times New Roman" w:hAnsi="Times New Roman" w:cs="Times New Roman"/>
          <w:sz w:val="20"/>
          <w:szCs w:val="20"/>
        </w:rPr>
        <w:t xml:space="preserve"> Animal Health Standards Commission (the Aquatic Animal</w:t>
      </w:r>
      <w:r w:rsidR="00F35CC4" w:rsidRPr="006132A6">
        <w:rPr>
          <w:rFonts w:ascii="Times New Roman" w:hAnsi="Times New Roman" w:cs="Times New Roman"/>
          <w:sz w:val="20"/>
          <w:szCs w:val="20"/>
        </w:rPr>
        <w:t>s</w:t>
      </w:r>
      <w:r w:rsidRPr="006132A6">
        <w:rPr>
          <w:rFonts w:ascii="Times New Roman" w:hAnsi="Times New Roman" w:cs="Times New Roman"/>
          <w:sz w:val="20"/>
          <w:szCs w:val="20"/>
        </w:rPr>
        <w:t xml:space="preserve"> Commission) held its meeting electronically from 17 to 24 February 2021. The list of participants is attached as </w:t>
      </w:r>
      <w:hyperlink w:anchor="A1" w:history="1">
        <w:r w:rsidRPr="004749E5">
          <w:rPr>
            <w:rStyle w:val="Hyperlink"/>
            <w:rFonts w:ascii="Times New Roman" w:hAnsi="Times New Roman" w:cs="Times New Roman"/>
            <w:sz w:val="20"/>
            <w:szCs w:val="20"/>
          </w:rPr>
          <w:t>Annex 1</w:t>
        </w:r>
      </w:hyperlink>
      <w:r w:rsidRPr="006132A6">
        <w:rPr>
          <w:rFonts w:ascii="Times New Roman" w:hAnsi="Times New Roman" w:cs="Times New Roman"/>
          <w:sz w:val="20"/>
          <w:szCs w:val="20"/>
        </w:rPr>
        <w:t>.</w:t>
      </w:r>
    </w:p>
    <w:p w14:paraId="1AB99B55" w14:textId="0CD824AA" w:rsidR="003F7466" w:rsidRPr="006132A6" w:rsidRDefault="003F7466" w:rsidP="003329C9">
      <w:pPr>
        <w:pStyle w:val="paragraph"/>
        <w:pBdr>
          <w:top w:val="single" w:sz="4" w:space="1" w:color="auto"/>
          <w:left w:val="single" w:sz="4" w:space="4" w:color="auto"/>
          <w:bottom w:val="single" w:sz="4" w:space="0" w:color="auto"/>
          <w:right w:val="single" w:sz="4" w:space="4" w:color="auto"/>
        </w:pBdr>
        <w:spacing w:before="240" w:after="240"/>
        <w:jc w:val="both"/>
        <w:textAlignment w:val="baseline"/>
        <w:rPr>
          <w:sz w:val="20"/>
          <w:szCs w:val="20"/>
          <w:lang w:val="en-GB"/>
        </w:rPr>
      </w:pPr>
      <w:r w:rsidRPr="006132A6">
        <w:rPr>
          <w:sz w:val="20"/>
          <w:szCs w:val="20"/>
          <w:lang w:val="en-GB"/>
        </w:rPr>
        <w:t xml:space="preserve">To facilitate </w:t>
      </w:r>
      <w:r w:rsidR="00BA1E44" w:rsidRPr="006132A6">
        <w:rPr>
          <w:sz w:val="20"/>
          <w:szCs w:val="20"/>
          <w:lang w:val="en-GB"/>
        </w:rPr>
        <w:t xml:space="preserve">the virtual </w:t>
      </w:r>
      <w:r w:rsidR="00D51E6A" w:rsidRPr="006132A6">
        <w:rPr>
          <w:sz w:val="20"/>
          <w:szCs w:val="20"/>
          <w:lang w:val="en-GB"/>
        </w:rPr>
        <w:t>88</w:t>
      </w:r>
      <w:r w:rsidR="00D51E6A" w:rsidRPr="00134F32">
        <w:rPr>
          <w:sz w:val="20"/>
          <w:szCs w:val="20"/>
          <w:lang w:val="en-GB"/>
        </w:rPr>
        <w:t>th</w:t>
      </w:r>
      <w:r w:rsidR="00D51E6A" w:rsidRPr="006132A6">
        <w:rPr>
          <w:sz w:val="20"/>
          <w:szCs w:val="20"/>
          <w:lang w:val="en-GB"/>
        </w:rPr>
        <w:t xml:space="preserve"> Annual General Session</w:t>
      </w:r>
      <w:r w:rsidRPr="006132A6">
        <w:rPr>
          <w:sz w:val="20"/>
          <w:szCs w:val="20"/>
          <w:lang w:val="en-GB"/>
        </w:rPr>
        <w:t xml:space="preserve">, the February 2021 meeting report of the Aquatic Animals Commission </w:t>
      </w:r>
      <w:r w:rsidR="00D51E6A" w:rsidRPr="006132A6">
        <w:rPr>
          <w:sz w:val="20"/>
          <w:szCs w:val="20"/>
          <w:lang w:val="en-GB"/>
        </w:rPr>
        <w:t>is being</w:t>
      </w:r>
      <w:r w:rsidRPr="006132A6">
        <w:rPr>
          <w:sz w:val="20"/>
          <w:szCs w:val="20"/>
          <w:lang w:val="en-GB"/>
        </w:rPr>
        <w:t xml:space="preserve"> </w:t>
      </w:r>
      <w:r w:rsidR="00932DDF" w:rsidRPr="006132A6">
        <w:rPr>
          <w:sz w:val="20"/>
          <w:szCs w:val="20"/>
          <w:lang w:val="en-GB"/>
        </w:rPr>
        <w:t>published</w:t>
      </w:r>
      <w:r w:rsidRPr="006132A6">
        <w:rPr>
          <w:sz w:val="20"/>
          <w:szCs w:val="20"/>
          <w:lang w:val="en-GB"/>
        </w:rPr>
        <w:t xml:space="preserve"> in two parts: </w:t>
      </w:r>
      <w:r w:rsidRPr="006132A6">
        <w:rPr>
          <w:b/>
          <w:bCs/>
          <w:sz w:val="20"/>
          <w:szCs w:val="20"/>
          <w:lang w:val="en-GB"/>
        </w:rPr>
        <w:t>Part A</w:t>
      </w:r>
      <w:r w:rsidRPr="006132A6">
        <w:rPr>
          <w:sz w:val="20"/>
          <w:szCs w:val="20"/>
          <w:lang w:val="en-GB"/>
        </w:rPr>
        <w:t xml:space="preserve"> (</w:t>
      </w:r>
      <w:r w:rsidR="00932DDF" w:rsidRPr="006132A6">
        <w:rPr>
          <w:sz w:val="20"/>
          <w:szCs w:val="20"/>
          <w:lang w:val="en-GB"/>
        </w:rPr>
        <w:t xml:space="preserve">available </w:t>
      </w:r>
      <w:r w:rsidRPr="006132A6">
        <w:rPr>
          <w:sz w:val="20"/>
          <w:szCs w:val="20"/>
          <w:lang w:val="en-GB"/>
        </w:rPr>
        <w:t>on</w:t>
      </w:r>
      <w:r w:rsidR="00D51E6A" w:rsidRPr="006132A6">
        <w:rPr>
          <w:sz w:val="20"/>
          <w:szCs w:val="20"/>
          <w:lang w:val="en-GB"/>
        </w:rPr>
        <w:t xml:space="preserve"> the OIE website</w:t>
      </w:r>
      <w:r w:rsidRPr="006132A6">
        <w:rPr>
          <w:sz w:val="20"/>
          <w:szCs w:val="20"/>
          <w:lang w:val="en-GB"/>
        </w:rPr>
        <w:t xml:space="preserve">) provides information about the new and revised texts for the </w:t>
      </w:r>
      <w:r w:rsidRPr="006132A6">
        <w:rPr>
          <w:i/>
          <w:iCs/>
          <w:sz w:val="20"/>
          <w:szCs w:val="20"/>
          <w:lang w:val="en-GB"/>
        </w:rPr>
        <w:t>Aquatic Code</w:t>
      </w:r>
      <w:r w:rsidRPr="006132A6">
        <w:rPr>
          <w:sz w:val="20"/>
          <w:szCs w:val="20"/>
          <w:lang w:val="en-GB"/>
        </w:rPr>
        <w:t xml:space="preserve"> and the </w:t>
      </w:r>
      <w:r w:rsidRPr="006132A6">
        <w:rPr>
          <w:i/>
          <w:iCs/>
          <w:sz w:val="20"/>
          <w:szCs w:val="20"/>
          <w:lang w:val="en-GB"/>
        </w:rPr>
        <w:t>Aquatic Manual</w:t>
      </w:r>
      <w:r w:rsidRPr="006132A6">
        <w:rPr>
          <w:sz w:val="20"/>
          <w:szCs w:val="20"/>
          <w:lang w:val="en-GB"/>
        </w:rPr>
        <w:t xml:space="preserve"> that will be proposed for adoption at the 88th</w:t>
      </w:r>
      <w:r w:rsidR="00DC0243">
        <w:rPr>
          <w:sz w:val="20"/>
          <w:szCs w:val="20"/>
          <w:lang w:val="en-GB"/>
        </w:rPr>
        <w:t> </w:t>
      </w:r>
      <w:r w:rsidRPr="006132A6">
        <w:rPr>
          <w:sz w:val="20"/>
          <w:szCs w:val="20"/>
          <w:lang w:val="en-GB"/>
        </w:rPr>
        <w:t xml:space="preserve">General Session; and </w:t>
      </w:r>
      <w:r w:rsidRPr="000E08BF">
        <w:rPr>
          <w:b/>
          <w:bCs/>
          <w:sz w:val="20"/>
          <w:szCs w:val="20"/>
          <w:lang w:val="en-GB"/>
        </w:rPr>
        <w:t>Part B</w:t>
      </w:r>
      <w:r w:rsidRPr="0067679E">
        <w:rPr>
          <w:sz w:val="20"/>
          <w:szCs w:val="20"/>
          <w:lang w:val="en-GB"/>
        </w:rPr>
        <w:t xml:space="preserve"> (herewith) provide</w:t>
      </w:r>
      <w:r w:rsidR="008176E3">
        <w:rPr>
          <w:sz w:val="20"/>
          <w:szCs w:val="20"/>
          <w:lang w:val="en-GB"/>
        </w:rPr>
        <w:t>s</w:t>
      </w:r>
      <w:r w:rsidRPr="0067679E">
        <w:rPr>
          <w:sz w:val="20"/>
          <w:szCs w:val="20"/>
          <w:lang w:val="en-GB"/>
        </w:rPr>
        <w:t xml:space="preserve"> information about other topics discussed at the Commission's February 2021 meeting including texts </w:t>
      </w:r>
      <w:r w:rsidR="00932DDF" w:rsidRPr="006132A6">
        <w:rPr>
          <w:sz w:val="20"/>
          <w:szCs w:val="20"/>
          <w:lang w:val="en-GB"/>
        </w:rPr>
        <w:t>presented</w:t>
      </w:r>
      <w:r w:rsidRPr="006132A6">
        <w:rPr>
          <w:sz w:val="20"/>
          <w:szCs w:val="20"/>
          <w:lang w:val="en-GB"/>
        </w:rPr>
        <w:t xml:space="preserve"> for comments and </w:t>
      </w:r>
      <w:r w:rsidR="00932DDF" w:rsidRPr="006132A6">
        <w:rPr>
          <w:sz w:val="20"/>
          <w:szCs w:val="20"/>
          <w:lang w:val="en-GB"/>
        </w:rPr>
        <w:t xml:space="preserve">for </w:t>
      </w:r>
      <w:r w:rsidRPr="006132A6">
        <w:rPr>
          <w:sz w:val="20"/>
          <w:szCs w:val="20"/>
          <w:lang w:val="en-GB"/>
        </w:rPr>
        <w:t xml:space="preserve">information. </w:t>
      </w:r>
    </w:p>
    <w:p w14:paraId="24E8345B" w14:textId="3C14EBFF" w:rsidR="00932DDF" w:rsidRPr="000E08BF" w:rsidRDefault="008C2307" w:rsidP="00932DDF">
      <w:pPr>
        <w:spacing w:after="240"/>
        <w:jc w:val="both"/>
        <w:rPr>
          <w:rFonts w:ascii="Times New Roman" w:hAnsi="Times New Roman" w:cs="Times New Roman"/>
          <w:sz w:val="20"/>
          <w:szCs w:val="20"/>
        </w:rPr>
      </w:pPr>
      <w:r w:rsidRPr="000E08BF">
        <w:rPr>
          <w:rFonts w:ascii="Times New Roman" w:hAnsi="Times New Roman" w:cs="Times New Roman"/>
          <w:sz w:val="20"/>
          <w:szCs w:val="20"/>
        </w:rPr>
        <w:t xml:space="preserve">The Aquatic Animals Commission thanked the following Members for providing written comments on draft texts for the OIE </w:t>
      </w:r>
      <w:r w:rsidRPr="000E08BF">
        <w:rPr>
          <w:rFonts w:ascii="Times New Roman" w:hAnsi="Times New Roman" w:cs="Times New Roman"/>
          <w:i/>
          <w:iCs/>
          <w:sz w:val="20"/>
          <w:szCs w:val="20"/>
        </w:rPr>
        <w:t>Aquatic Animal Health Code</w:t>
      </w:r>
      <w:r w:rsidRPr="000E08BF">
        <w:rPr>
          <w:rFonts w:ascii="Times New Roman" w:hAnsi="Times New Roman" w:cs="Times New Roman"/>
          <w:sz w:val="20"/>
          <w:szCs w:val="20"/>
        </w:rPr>
        <w:t xml:space="preserve"> (hereinafter referred to as the </w:t>
      </w:r>
      <w:r w:rsidRPr="000E08BF">
        <w:rPr>
          <w:rFonts w:ascii="Times New Roman" w:hAnsi="Times New Roman" w:cs="Times New Roman"/>
          <w:i/>
          <w:iCs/>
          <w:sz w:val="20"/>
          <w:szCs w:val="20"/>
        </w:rPr>
        <w:t>Aquatic Code</w:t>
      </w:r>
      <w:r w:rsidRPr="000E08BF">
        <w:rPr>
          <w:rFonts w:ascii="Times New Roman" w:hAnsi="Times New Roman" w:cs="Times New Roman"/>
          <w:sz w:val="20"/>
          <w:szCs w:val="20"/>
        </w:rPr>
        <w:t xml:space="preserve">) and OIE </w:t>
      </w:r>
      <w:r w:rsidRPr="000E08BF">
        <w:rPr>
          <w:rFonts w:ascii="Times New Roman" w:hAnsi="Times New Roman" w:cs="Times New Roman"/>
          <w:i/>
          <w:iCs/>
          <w:sz w:val="20"/>
          <w:szCs w:val="20"/>
        </w:rPr>
        <w:t>Manual of Diagnostic Tests for Aquatic Animals</w:t>
      </w:r>
      <w:r w:rsidRPr="000E08BF">
        <w:rPr>
          <w:rFonts w:ascii="Times New Roman" w:hAnsi="Times New Roman" w:cs="Times New Roman"/>
          <w:sz w:val="20"/>
          <w:szCs w:val="20"/>
        </w:rPr>
        <w:t xml:space="preserve"> (hereinafter referred to as the </w:t>
      </w:r>
      <w:r w:rsidRPr="000E08BF">
        <w:rPr>
          <w:rFonts w:ascii="Times New Roman" w:hAnsi="Times New Roman" w:cs="Times New Roman"/>
          <w:i/>
          <w:iCs/>
          <w:sz w:val="20"/>
          <w:szCs w:val="20"/>
        </w:rPr>
        <w:t>Aquatic Manual</w:t>
      </w:r>
      <w:r w:rsidRPr="000E08BF">
        <w:rPr>
          <w:rFonts w:ascii="Times New Roman" w:hAnsi="Times New Roman" w:cs="Times New Roman"/>
          <w:sz w:val="20"/>
          <w:szCs w:val="20"/>
        </w:rPr>
        <w:t>) circulated in the Commission’s September 2020 meeting report:</w:t>
      </w:r>
      <w:r w:rsidR="0074199B" w:rsidRPr="000E08BF">
        <w:rPr>
          <w:rFonts w:ascii="Times New Roman" w:hAnsi="Times New Roman" w:cs="Times New Roman"/>
          <w:sz w:val="20"/>
          <w:szCs w:val="20"/>
        </w:rPr>
        <w:t xml:space="preserve"> </w:t>
      </w:r>
      <w:r w:rsidR="00A27044" w:rsidRPr="000E08BF">
        <w:rPr>
          <w:rFonts w:ascii="Times New Roman" w:hAnsi="Times New Roman" w:cs="Times New Roman"/>
          <w:sz w:val="20"/>
          <w:szCs w:val="20"/>
        </w:rPr>
        <w:t xml:space="preserve">Armenia, Australia, Canada, </w:t>
      </w:r>
      <w:r w:rsidR="0074199B" w:rsidRPr="000E08BF">
        <w:rPr>
          <w:rFonts w:ascii="Times New Roman" w:hAnsi="Times New Roman" w:cs="Times New Roman"/>
          <w:sz w:val="20"/>
          <w:szCs w:val="20"/>
        </w:rPr>
        <w:t xml:space="preserve">China (People’s Rep of), </w:t>
      </w:r>
      <w:r w:rsidR="00A27044" w:rsidRPr="000E08BF">
        <w:rPr>
          <w:rFonts w:ascii="Times New Roman" w:hAnsi="Times New Roman" w:cs="Times New Roman"/>
          <w:sz w:val="20"/>
          <w:szCs w:val="20"/>
        </w:rPr>
        <w:t xml:space="preserve">Chinese Taipei, </w:t>
      </w:r>
      <w:r w:rsidR="0074199B" w:rsidRPr="000E08BF">
        <w:rPr>
          <w:rFonts w:ascii="Times New Roman" w:hAnsi="Times New Roman" w:cs="Times New Roman"/>
          <w:sz w:val="20"/>
          <w:szCs w:val="20"/>
        </w:rPr>
        <w:t>Cuba,</w:t>
      </w:r>
      <w:r w:rsidR="00A27044" w:rsidRPr="000E08BF">
        <w:rPr>
          <w:rFonts w:ascii="Times New Roman" w:hAnsi="Times New Roman" w:cs="Times New Roman"/>
          <w:sz w:val="20"/>
          <w:szCs w:val="20"/>
        </w:rPr>
        <w:t xml:space="preserve"> Japan,</w:t>
      </w:r>
      <w:r w:rsidR="0074199B" w:rsidRPr="000E08BF">
        <w:rPr>
          <w:rFonts w:ascii="Times New Roman" w:hAnsi="Times New Roman" w:cs="Times New Roman"/>
          <w:sz w:val="20"/>
          <w:szCs w:val="20"/>
        </w:rPr>
        <w:t xml:space="preserve"> </w:t>
      </w:r>
      <w:r w:rsidR="007F3C9B" w:rsidRPr="000E08BF">
        <w:rPr>
          <w:rFonts w:ascii="Times New Roman" w:hAnsi="Times New Roman" w:cs="Times New Roman"/>
          <w:sz w:val="20"/>
          <w:szCs w:val="20"/>
        </w:rPr>
        <w:t xml:space="preserve">Korea (Rep. of), </w:t>
      </w:r>
      <w:r w:rsidR="00A27044" w:rsidRPr="000E08BF">
        <w:rPr>
          <w:rFonts w:ascii="Times New Roman" w:hAnsi="Times New Roman" w:cs="Times New Roman"/>
          <w:sz w:val="20"/>
          <w:szCs w:val="20"/>
        </w:rPr>
        <w:t xml:space="preserve">New Caledonia, Switzerland, Thailand, </w:t>
      </w:r>
      <w:r w:rsidR="0074199B" w:rsidRPr="000E08BF">
        <w:rPr>
          <w:rFonts w:ascii="Times New Roman" w:hAnsi="Times New Roman" w:cs="Times New Roman"/>
          <w:sz w:val="20"/>
          <w:szCs w:val="20"/>
        </w:rPr>
        <w:t>the United Kingdom</w:t>
      </w:r>
      <w:r w:rsidR="001A3FD8" w:rsidRPr="000E08BF">
        <w:rPr>
          <w:rFonts w:ascii="Times New Roman" w:hAnsi="Times New Roman" w:cs="Times New Roman"/>
          <w:sz w:val="20"/>
          <w:szCs w:val="20"/>
        </w:rPr>
        <w:t xml:space="preserve"> (the UK)</w:t>
      </w:r>
      <w:r w:rsidR="00A27044" w:rsidRPr="000E08BF">
        <w:rPr>
          <w:rFonts w:ascii="Times New Roman" w:hAnsi="Times New Roman" w:cs="Times New Roman"/>
          <w:sz w:val="20"/>
          <w:szCs w:val="20"/>
        </w:rPr>
        <w:t>, the United States of America (the USA),</w:t>
      </w:r>
      <w:r w:rsidR="005C48EB" w:rsidRPr="000E08BF">
        <w:rPr>
          <w:rFonts w:ascii="Times New Roman" w:hAnsi="Times New Roman" w:cs="Times New Roman"/>
          <w:sz w:val="20"/>
          <w:szCs w:val="20"/>
        </w:rPr>
        <w:t xml:space="preserve"> Members of the OIE Americas region</w:t>
      </w:r>
      <w:r w:rsidR="00932DDF" w:rsidRPr="000E08BF">
        <w:rPr>
          <w:rFonts w:ascii="Times New Roman" w:hAnsi="Times New Roman" w:cs="Times New Roman"/>
          <w:sz w:val="20"/>
          <w:szCs w:val="20"/>
        </w:rPr>
        <w:t>,</w:t>
      </w:r>
      <w:r w:rsidR="00A27044" w:rsidRPr="000E08BF">
        <w:rPr>
          <w:rFonts w:ascii="Times New Roman" w:hAnsi="Times New Roman" w:cs="Times New Roman"/>
          <w:sz w:val="20"/>
          <w:szCs w:val="20"/>
        </w:rPr>
        <w:t xml:space="preserve"> the Member States of European Union (</w:t>
      </w:r>
      <w:r w:rsidR="001A3FD8" w:rsidRPr="000E08BF">
        <w:rPr>
          <w:rFonts w:ascii="Times New Roman" w:hAnsi="Times New Roman" w:cs="Times New Roman"/>
          <w:sz w:val="20"/>
          <w:szCs w:val="20"/>
        </w:rPr>
        <w:t xml:space="preserve">the </w:t>
      </w:r>
      <w:r w:rsidR="00A27044" w:rsidRPr="000E08BF">
        <w:rPr>
          <w:rFonts w:ascii="Times New Roman" w:hAnsi="Times New Roman" w:cs="Times New Roman"/>
          <w:sz w:val="20"/>
          <w:szCs w:val="20"/>
        </w:rPr>
        <w:t>EU)</w:t>
      </w:r>
      <w:r w:rsidR="00932DDF" w:rsidRPr="000E08BF">
        <w:rPr>
          <w:rFonts w:ascii="Times New Roman" w:hAnsi="Times New Roman" w:cs="Times New Roman"/>
          <w:sz w:val="20"/>
          <w:szCs w:val="20"/>
        </w:rPr>
        <w:t xml:space="preserve"> and</w:t>
      </w:r>
      <w:r w:rsidR="00A27044" w:rsidRPr="000E08BF">
        <w:rPr>
          <w:rFonts w:ascii="Times New Roman" w:hAnsi="Times New Roman" w:cs="Times New Roman"/>
          <w:sz w:val="20"/>
          <w:szCs w:val="20"/>
        </w:rPr>
        <w:t xml:space="preserve"> the African Union Inter</w:t>
      </w:r>
      <w:r w:rsidR="00434102" w:rsidRPr="000E08BF">
        <w:rPr>
          <w:rFonts w:ascii="Times New Roman" w:hAnsi="Times New Roman" w:cs="Times New Roman"/>
          <w:sz w:val="20"/>
          <w:szCs w:val="20"/>
        </w:rPr>
        <w:t>-A</w:t>
      </w:r>
      <w:r w:rsidR="00A27044" w:rsidRPr="000E08BF">
        <w:rPr>
          <w:rFonts w:ascii="Times New Roman" w:hAnsi="Times New Roman" w:cs="Times New Roman"/>
          <w:sz w:val="20"/>
          <w:szCs w:val="20"/>
        </w:rPr>
        <w:t>frican Bureau for Animal Resources (AU-IBAR)</w:t>
      </w:r>
      <w:r w:rsidR="00DB66B6" w:rsidRPr="000E08BF">
        <w:rPr>
          <w:rFonts w:ascii="Times New Roman" w:hAnsi="Times New Roman" w:cs="Times New Roman"/>
          <w:sz w:val="20"/>
          <w:szCs w:val="20"/>
        </w:rPr>
        <w:t xml:space="preserve"> </w:t>
      </w:r>
      <w:r w:rsidR="00A27044" w:rsidRPr="000E08BF">
        <w:rPr>
          <w:rFonts w:ascii="Times New Roman" w:hAnsi="Times New Roman" w:cs="Times New Roman"/>
          <w:sz w:val="20"/>
          <w:szCs w:val="20"/>
        </w:rPr>
        <w:t>on behalf of African Member</w:t>
      </w:r>
      <w:r w:rsidR="005C48EB" w:rsidRPr="000E08BF">
        <w:rPr>
          <w:rFonts w:ascii="Times New Roman" w:hAnsi="Times New Roman" w:cs="Times New Roman"/>
          <w:sz w:val="20"/>
          <w:szCs w:val="20"/>
        </w:rPr>
        <w:t>s</w:t>
      </w:r>
      <w:r w:rsidR="001B4BE4" w:rsidRPr="000E08BF">
        <w:rPr>
          <w:rFonts w:ascii="Times New Roman" w:hAnsi="Times New Roman" w:cs="Times New Roman"/>
          <w:sz w:val="20"/>
          <w:szCs w:val="20"/>
        </w:rPr>
        <w:t xml:space="preserve">. </w:t>
      </w:r>
      <w:r w:rsidR="00932DDF" w:rsidRPr="000E08BF">
        <w:rPr>
          <w:rFonts w:ascii="Times New Roman" w:hAnsi="Times New Roman" w:cs="Times New Roman"/>
          <w:sz w:val="20"/>
          <w:szCs w:val="20"/>
        </w:rPr>
        <w:t>The Commission also wished to acknowledge the valuable advice and contributions from numerous experts of the OIE scientific network.</w:t>
      </w:r>
    </w:p>
    <w:p w14:paraId="25EF0B82" w14:textId="2B93D718" w:rsidR="00A27044" w:rsidRPr="000E08BF" w:rsidRDefault="00A27044" w:rsidP="001568FB">
      <w:pPr>
        <w:spacing w:after="240"/>
        <w:jc w:val="both"/>
        <w:rPr>
          <w:rFonts w:ascii="Times New Roman" w:hAnsi="Times New Roman" w:cs="Times New Roman"/>
          <w:sz w:val="20"/>
          <w:szCs w:val="20"/>
        </w:rPr>
      </w:pPr>
      <w:r w:rsidRPr="000E08BF">
        <w:rPr>
          <w:rFonts w:ascii="Times New Roman" w:hAnsi="Times New Roman" w:cs="Times New Roman"/>
          <w:sz w:val="20"/>
          <w:szCs w:val="20"/>
        </w:rPr>
        <w:t xml:space="preserve">The Commission </w:t>
      </w:r>
      <w:r w:rsidR="005917AF" w:rsidRPr="000E08BF">
        <w:rPr>
          <w:rFonts w:ascii="Times New Roman" w:hAnsi="Times New Roman" w:cs="Times New Roman"/>
          <w:sz w:val="20"/>
          <w:szCs w:val="20"/>
        </w:rPr>
        <w:t xml:space="preserve">reviewed </w:t>
      </w:r>
      <w:r w:rsidRPr="000E08BF">
        <w:rPr>
          <w:rFonts w:ascii="Times New Roman" w:hAnsi="Times New Roman" w:cs="Times New Roman"/>
          <w:sz w:val="20"/>
          <w:szCs w:val="20"/>
        </w:rPr>
        <w:t>all comments that were submitted on time and were supported by a rationale. The Commission made amendments to draft texts, where relevant, in the usual manner by ‘</w:t>
      </w:r>
      <w:r w:rsidRPr="000E08BF">
        <w:rPr>
          <w:rFonts w:ascii="Times New Roman" w:hAnsi="Times New Roman" w:cs="Times New Roman"/>
          <w:sz w:val="20"/>
          <w:szCs w:val="20"/>
          <w:u w:val="double"/>
        </w:rPr>
        <w:t>double underline</w:t>
      </w:r>
      <w:r w:rsidRPr="000E08BF">
        <w:rPr>
          <w:rFonts w:ascii="Times New Roman" w:hAnsi="Times New Roman" w:cs="Times New Roman"/>
          <w:sz w:val="20"/>
          <w:szCs w:val="20"/>
        </w:rPr>
        <w:t>’ and ‘</w:t>
      </w:r>
      <w:r w:rsidRPr="000E08BF">
        <w:rPr>
          <w:rFonts w:ascii="Times New Roman" w:hAnsi="Times New Roman" w:cs="Times New Roman"/>
          <w:strike/>
          <w:sz w:val="20"/>
          <w:szCs w:val="20"/>
        </w:rPr>
        <w:t>strikethrough</w:t>
      </w:r>
      <w:r w:rsidRPr="000E08BF">
        <w:rPr>
          <w:rFonts w:ascii="Times New Roman" w:hAnsi="Times New Roman" w:cs="Times New Roman"/>
          <w:sz w:val="20"/>
          <w:szCs w:val="20"/>
        </w:rPr>
        <w:t xml:space="preserve">’. In the Annexes, amendments proposed at this meeting are highlighted with a coloured background </w:t>
      </w:r>
      <w:proofErr w:type="gramStart"/>
      <w:r w:rsidRPr="000E08BF">
        <w:rPr>
          <w:rFonts w:ascii="Times New Roman" w:hAnsi="Times New Roman" w:cs="Times New Roman"/>
          <w:sz w:val="20"/>
          <w:szCs w:val="20"/>
        </w:rPr>
        <w:t>in order to</w:t>
      </w:r>
      <w:proofErr w:type="gramEnd"/>
      <w:r w:rsidRPr="000E08BF">
        <w:rPr>
          <w:rFonts w:ascii="Times New Roman" w:hAnsi="Times New Roman" w:cs="Times New Roman"/>
          <w:sz w:val="20"/>
          <w:szCs w:val="20"/>
        </w:rPr>
        <w:t xml:space="preserve"> distinguish them from those made previously. The Commission did not consider comments where a rationale had not been provided or that were </w:t>
      </w:r>
      <w:r w:rsidR="00C5032A" w:rsidRPr="000E08BF">
        <w:rPr>
          <w:rFonts w:ascii="Times New Roman" w:hAnsi="Times New Roman" w:cs="Times New Roman"/>
          <w:sz w:val="20"/>
          <w:szCs w:val="20"/>
        </w:rPr>
        <w:t>unclear</w:t>
      </w:r>
      <w:r w:rsidRPr="000E08BF">
        <w:rPr>
          <w:rFonts w:ascii="Times New Roman" w:hAnsi="Times New Roman" w:cs="Times New Roman"/>
          <w:sz w:val="20"/>
          <w:szCs w:val="20"/>
        </w:rPr>
        <w:t xml:space="preserve">. </w:t>
      </w:r>
      <w:r w:rsidR="00133DA5" w:rsidRPr="000E08BF">
        <w:rPr>
          <w:rFonts w:ascii="Times New Roman" w:hAnsi="Times New Roman" w:cs="Times New Roman"/>
          <w:sz w:val="20"/>
          <w:szCs w:val="20"/>
        </w:rPr>
        <w:t xml:space="preserve">Due to the large volume of work, the Commission was not able to draft a detailed explanation for the reasons for accepting or not each of the comments </w:t>
      </w:r>
      <w:proofErr w:type="gramStart"/>
      <w:r w:rsidR="00133DA5" w:rsidRPr="000E08BF">
        <w:rPr>
          <w:rFonts w:ascii="Times New Roman" w:hAnsi="Times New Roman" w:cs="Times New Roman"/>
          <w:sz w:val="20"/>
          <w:szCs w:val="20"/>
        </w:rPr>
        <w:t>received, and</w:t>
      </w:r>
      <w:proofErr w:type="gramEnd"/>
      <w:r w:rsidR="00133DA5" w:rsidRPr="000E08BF">
        <w:rPr>
          <w:rFonts w:ascii="Times New Roman" w:hAnsi="Times New Roman" w:cs="Times New Roman"/>
          <w:sz w:val="20"/>
          <w:szCs w:val="20"/>
        </w:rPr>
        <w:t xml:space="preserve"> focused its explanations on the major comments. Where amendments were of an editorial nature, no explanatory text has been provided. The Commission wished to note that not all texts proposed by Members to improve clarity were accepted; in these cases, it considered the text clear as currently written.</w:t>
      </w:r>
    </w:p>
    <w:p w14:paraId="36109D57" w14:textId="77777777" w:rsidR="00A27044" w:rsidRPr="00220E74" w:rsidRDefault="00A27044" w:rsidP="001568FB">
      <w:pPr>
        <w:spacing w:after="240"/>
        <w:jc w:val="both"/>
        <w:rPr>
          <w:rFonts w:ascii="Times New Roman" w:hAnsi="Times New Roman" w:cs="Times New Roman"/>
          <w:sz w:val="20"/>
          <w:szCs w:val="20"/>
        </w:rPr>
      </w:pPr>
      <w:r w:rsidRPr="000E08BF">
        <w:rPr>
          <w:rFonts w:ascii="Times New Roman" w:hAnsi="Times New Roman" w:cs="Times New Roman"/>
          <w:sz w:val="20"/>
          <w:szCs w:val="20"/>
        </w:rPr>
        <w:t xml:space="preserve">The Commission encourages Members to consider relevant information in previous Commission and </w:t>
      </w:r>
      <w:r w:rsidRPr="000E08BF">
        <w:rPr>
          <w:rFonts w:ascii="Times New Roman" w:hAnsi="Times New Roman" w:cs="Times New Roman"/>
          <w:i/>
          <w:iCs/>
          <w:sz w:val="20"/>
          <w:szCs w:val="20"/>
        </w:rPr>
        <w:t>ad hoc</w:t>
      </w:r>
      <w:r w:rsidRPr="000E08BF">
        <w:rPr>
          <w:rFonts w:ascii="Times New Roman" w:hAnsi="Times New Roman" w:cs="Times New Roman"/>
          <w:sz w:val="20"/>
          <w:szCs w:val="20"/>
        </w:rPr>
        <w:t xml:space="preserve"> Group reports when preparing comments, especially on longstanding issues. These reports are available on the </w:t>
      </w:r>
      <w:hyperlink r:id="rId11" w:history="1">
        <w:r w:rsidRPr="00220E74">
          <w:rPr>
            <w:rStyle w:val="Hyperlink"/>
            <w:rFonts w:ascii="Times New Roman" w:hAnsi="Times New Roman" w:cs="Times New Roman"/>
            <w:sz w:val="20"/>
            <w:szCs w:val="20"/>
          </w:rPr>
          <w:t>OIE Website</w:t>
        </w:r>
      </w:hyperlink>
      <w:r w:rsidRPr="00220E74">
        <w:rPr>
          <w:rFonts w:ascii="Times New Roman" w:hAnsi="Times New Roman" w:cs="Times New Roman"/>
          <w:sz w:val="20"/>
          <w:szCs w:val="20"/>
        </w:rPr>
        <w:t>.</w:t>
      </w:r>
    </w:p>
    <w:p w14:paraId="21BC0AA9" w14:textId="1E84B6ED" w:rsidR="008C2307" w:rsidRPr="00220E74" w:rsidRDefault="00A27044" w:rsidP="001568FB">
      <w:pPr>
        <w:spacing w:after="240"/>
        <w:jc w:val="both"/>
        <w:rPr>
          <w:rFonts w:ascii="Times New Roman" w:hAnsi="Times New Roman" w:cs="Times New Roman"/>
          <w:sz w:val="20"/>
          <w:szCs w:val="20"/>
        </w:rPr>
      </w:pPr>
      <w:r w:rsidRPr="00220E74">
        <w:rPr>
          <w:rFonts w:ascii="Times New Roman" w:hAnsi="Times New Roman" w:cs="Times New Roman"/>
          <w:sz w:val="20"/>
          <w:szCs w:val="20"/>
        </w:rPr>
        <w:t xml:space="preserve">The table below lists the </w:t>
      </w:r>
      <w:r w:rsidR="00077A27" w:rsidRPr="00220E74">
        <w:rPr>
          <w:rFonts w:ascii="Times New Roman" w:hAnsi="Times New Roman" w:cs="Times New Roman"/>
          <w:sz w:val="20"/>
          <w:szCs w:val="20"/>
        </w:rPr>
        <w:t xml:space="preserve">meeting agenda items </w:t>
      </w:r>
      <w:r w:rsidR="005C1BA0">
        <w:rPr>
          <w:rFonts w:ascii="Times New Roman" w:hAnsi="Times New Roman" w:cs="Times New Roman"/>
          <w:sz w:val="20"/>
          <w:szCs w:val="20"/>
        </w:rPr>
        <w:t xml:space="preserve">presented in Part B (herewith) of the Commission’s February report </w:t>
      </w:r>
      <w:r w:rsidR="00077A27" w:rsidRPr="00220E74">
        <w:rPr>
          <w:rFonts w:ascii="Times New Roman" w:hAnsi="Times New Roman" w:cs="Times New Roman"/>
          <w:sz w:val="20"/>
          <w:szCs w:val="20"/>
        </w:rPr>
        <w:t xml:space="preserve">and </w:t>
      </w:r>
      <w:r w:rsidR="005C1BA0">
        <w:rPr>
          <w:rFonts w:ascii="Times New Roman" w:hAnsi="Times New Roman" w:cs="Times New Roman"/>
          <w:sz w:val="20"/>
          <w:szCs w:val="20"/>
        </w:rPr>
        <w:t>includes</w:t>
      </w:r>
      <w:r w:rsidR="005C1BA0" w:rsidRPr="00220E74">
        <w:rPr>
          <w:rFonts w:ascii="Times New Roman" w:hAnsi="Times New Roman" w:cs="Times New Roman"/>
          <w:sz w:val="20"/>
          <w:szCs w:val="20"/>
        </w:rPr>
        <w:t xml:space="preserve"> </w:t>
      </w:r>
      <w:r w:rsidR="00077A27" w:rsidRPr="00220E74">
        <w:rPr>
          <w:rFonts w:ascii="Times New Roman" w:hAnsi="Times New Roman" w:cs="Times New Roman"/>
          <w:sz w:val="20"/>
          <w:szCs w:val="20"/>
        </w:rPr>
        <w:t xml:space="preserve">links to </w:t>
      </w:r>
      <w:r w:rsidR="005C1BA0">
        <w:rPr>
          <w:rFonts w:ascii="Times New Roman" w:hAnsi="Times New Roman" w:cs="Times New Roman"/>
          <w:sz w:val="20"/>
          <w:szCs w:val="20"/>
        </w:rPr>
        <w:t>relevant</w:t>
      </w:r>
      <w:r w:rsidR="005C1BA0" w:rsidRPr="00220E74">
        <w:rPr>
          <w:rFonts w:ascii="Times New Roman" w:hAnsi="Times New Roman" w:cs="Times New Roman"/>
          <w:sz w:val="20"/>
          <w:szCs w:val="20"/>
        </w:rPr>
        <w:t xml:space="preserve"> </w:t>
      </w:r>
      <w:r w:rsidR="00077A27" w:rsidRPr="00220E74">
        <w:rPr>
          <w:rFonts w:ascii="Times New Roman" w:hAnsi="Times New Roman" w:cs="Times New Roman"/>
          <w:sz w:val="20"/>
          <w:szCs w:val="20"/>
        </w:rPr>
        <w:t>items</w:t>
      </w:r>
      <w:r w:rsidR="000B3985" w:rsidRPr="00220E74">
        <w:rPr>
          <w:rFonts w:ascii="Times New Roman" w:hAnsi="Times New Roman" w:cs="Times New Roman"/>
          <w:sz w:val="20"/>
          <w:szCs w:val="20"/>
        </w:rPr>
        <w:t xml:space="preserve"> within this report</w:t>
      </w:r>
      <w:r w:rsidRPr="00220E74">
        <w:rPr>
          <w:rFonts w:ascii="Times New Roman" w:hAnsi="Times New Roman" w:cs="Times New Roman"/>
          <w:sz w:val="20"/>
          <w:szCs w:val="20"/>
        </w:rPr>
        <w:t>. Member</w:t>
      </w:r>
      <w:r w:rsidR="000B3985" w:rsidRPr="00220E74">
        <w:rPr>
          <w:rFonts w:ascii="Times New Roman" w:hAnsi="Times New Roman" w:cs="Times New Roman"/>
          <w:sz w:val="20"/>
          <w:szCs w:val="20"/>
        </w:rPr>
        <w:t>s</w:t>
      </w:r>
      <w:r w:rsidRPr="00220E74">
        <w:rPr>
          <w:rFonts w:ascii="Times New Roman" w:hAnsi="Times New Roman" w:cs="Times New Roman"/>
          <w:sz w:val="20"/>
          <w:szCs w:val="20"/>
        </w:rPr>
        <w:t xml:space="preserve"> should note that texts </w:t>
      </w:r>
      <w:r w:rsidR="0041161A" w:rsidRPr="00220E74">
        <w:rPr>
          <w:rFonts w:ascii="Times New Roman" w:hAnsi="Times New Roman" w:cs="Times New Roman"/>
          <w:sz w:val="20"/>
          <w:szCs w:val="20"/>
        </w:rPr>
        <w:t xml:space="preserve">in </w:t>
      </w:r>
      <w:r w:rsidR="0041161A" w:rsidRPr="00220E74">
        <w:rPr>
          <w:rFonts w:ascii="Times New Roman" w:hAnsi="Times New Roman" w:cs="Times New Roman"/>
          <w:b/>
          <w:bCs/>
          <w:sz w:val="20"/>
          <w:szCs w:val="20"/>
        </w:rPr>
        <w:t xml:space="preserve">Annexes </w:t>
      </w:r>
      <w:r w:rsidR="00750F38">
        <w:rPr>
          <w:rFonts w:ascii="Times New Roman" w:hAnsi="Times New Roman" w:cs="Times New Roman"/>
          <w:b/>
          <w:bCs/>
          <w:sz w:val="20"/>
          <w:szCs w:val="20"/>
        </w:rPr>
        <w:t>2</w:t>
      </w:r>
      <w:r w:rsidR="0041161A" w:rsidRPr="00220E74">
        <w:rPr>
          <w:rFonts w:ascii="Times New Roman" w:hAnsi="Times New Roman" w:cs="Times New Roman"/>
          <w:b/>
          <w:bCs/>
          <w:sz w:val="20"/>
          <w:szCs w:val="20"/>
        </w:rPr>
        <w:t xml:space="preserve"> to </w:t>
      </w:r>
      <w:r w:rsidR="00342800">
        <w:rPr>
          <w:rFonts w:ascii="Times New Roman" w:hAnsi="Times New Roman" w:cs="Times New Roman"/>
          <w:b/>
          <w:bCs/>
          <w:sz w:val="20"/>
          <w:szCs w:val="20"/>
        </w:rPr>
        <w:t>6</w:t>
      </w:r>
      <w:r w:rsidRPr="00220E74">
        <w:rPr>
          <w:rFonts w:ascii="Times New Roman" w:hAnsi="Times New Roman" w:cs="Times New Roman"/>
          <w:sz w:val="20"/>
          <w:szCs w:val="20"/>
        </w:rPr>
        <w:t xml:space="preserve"> </w:t>
      </w:r>
      <w:r w:rsidR="00EA7395">
        <w:rPr>
          <w:rFonts w:ascii="Times New Roman" w:hAnsi="Times New Roman" w:cs="Times New Roman"/>
          <w:sz w:val="20"/>
          <w:szCs w:val="20"/>
        </w:rPr>
        <w:t xml:space="preserve">and </w:t>
      </w:r>
      <w:r w:rsidR="00EA7395" w:rsidRPr="002C6997">
        <w:rPr>
          <w:rFonts w:ascii="Times New Roman" w:hAnsi="Times New Roman" w:cs="Times New Roman"/>
          <w:b/>
          <w:bCs/>
          <w:sz w:val="20"/>
          <w:szCs w:val="20"/>
        </w:rPr>
        <w:t>Annexes</w:t>
      </w:r>
      <w:r w:rsidR="00DC0243">
        <w:rPr>
          <w:rFonts w:ascii="Times New Roman" w:hAnsi="Times New Roman" w:cs="Times New Roman"/>
          <w:b/>
          <w:bCs/>
          <w:sz w:val="20"/>
          <w:szCs w:val="20"/>
        </w:rPr>
        <w:t> </w:t>
      </w:r>
      <w:r w:rsidR="00382869">
        <w:rPr>
          <w:rFonts w:ascii="Times New Roman" w:hAnsi="Times New Roman" w:cs="Times New Roman"/>
          <w:b/>
          <w:bCs/>
          <w:sz w:val="20"/>
          <w:szCs w:val="20"/>
        </w:rPr>
        <w:t>9</w:t>
      </w:r>
      <w:r w:rsidR="00EA7395" w:rsidRPr="002C6997">
        <w:rPr>
          <w:rFonts w:ascii="Times New Roman" w:hAnsi="Times New Roman" w:cs="Times New Roman"/>
          <w:b/>
          <w:bCs/>
          <w:sz w:val="20"/>
          <w:szCs w:val="20"/>
        </w:rPr>
        <w:t xml:space="preserve"> to </w:t>
      </w:r>
      <w:r w:rsidR="00382869">
        <w:rPr>
          <w:rFonts w:ascii="Times New Roman" w:hAnsi="Times New Roman" w:cs="Times New Roman"/>
          <w:b/>
          <w:bCs/>
          <w:sz w:val="20"/>
          <w:szCs w:val="20"/>
        </w:rPr>
        <w:t>10</w:t>
      </w:r>
      <w:r w:rsidR="00EA7395">
        <w:rPr>
          <w:rFonts w:ascii="Times New Roman" w:hAnsi="Times New Roman" w:cs="Times New Roman"/>
          <w:sz w:val="20"/>
          <w:szCs w:val="20"/>
        </w:rPr>
        <w:t xml:space="preserve"> </w:t>
      </w:r>
      <w:r w:rsidRPr="00220E74">
        <w:rPr>
          <w:rFonts w:ascii="Times New Roman" w:hAnsi="Times New Roman" w:cs="Times New Roman"/>
          <w:sz w:val="20"/>
          <w:szCs w:val="20"/>
        </w:rPr>
        <w:t xml:space="preserve">are </w:t>
      </w:r>
      <w:r w:rsidR="0046633F" w:rsidRPr="00220E74">
        <w:rPr>
          <w:rFonts w:ascii="Times New Roman" w:hAnsi="Times New Roman" w:cs="Times New Roman"/>
          <w:sz w:val="20"/>
          <w:szCs w:val="20"/>
        </w:rPr>
        <w:t>presented for Member comments</w:t>
      </w:r>
      <w:r w:rsidR="005C1BA0">
        <w:rPr>
          <w:rFonts w:ascii="Times New Roman" w:hAnsi="Times New Roman" w:cs="Times New Roman"/>
          <w:sz w:val="20"/>
          <w:szCs w:val="20"/>
        </w:rPr>
        <w:t>,</w:t>
      </w:r>
      <w:r w:rsidR="001F11DE" w:rsidRPr="00220E74">
        <w:rPr>
          <w:rFonts w:ascii="Times New Roman" w:hAnsi="Times New Roman" w:cs="Times New Roman"/>
          <w:sz w:val="20"/>
          <w:szCs w:val="20"/>
        </w:rPr>
        <w:t xml:space="preserve"> and </w:t>
      </w:r>
      <w:r w:rsidR="005C1BA0" w:rsidRPr="00220E74">
        <w:rPr>
          <w:rFonts w:ascii="Times New Roman" w:hAnsi="Times New Roman" w:cs="Times New Roman"/>
          <w:b/>
          <w:bCs/>
          <w:sz w:val="20"/>
          <w:szCs w:val="20"/>
        </w:rPr>
        <w:t xml:space="preserve">Annexes </w:t>
      </w:r>
      <w:r w:rsidR="00382869">
        <w:rPr>
          <w:rFonts w:ascii="Times New Roman" w:hAnsi="Times New Roman" w:cs="Times New Roman"/>
          <w:b/>
          <w:bCs/>
          <w:sz w:val="20"/>
          <w:szCs w:val="20"/>
        </w:rPr>
        <w:t>7</w:t>
      </w:r>
      <w:r w:rsidR="005C1BA0" w:rsidRPr="00220E74">
        <w:rPr>
          <w:rFonts w:ascii="Times New Roman" w:hAnsi="Times New Roman" w:cs="Times New Roman"/>
          <w:b/>
          <w:bCs/>
          <w:sz w:val="20"/>
          <w:szCs w:val="20"/>
        </w:rPr>
        <w:t xml:space="preserve"> to </w:t>
      </w:r>
      <w:r w:rsidR="00382869">
        <w:rPr>
          <w:rFonts w:ascii="Times New Roman" w:hAnsi="Times New Roman" w:cs="Times New Roman"/>
          <w:b/>
          <w:bCs/>
          <w:sz w:val="20"/>
          <w:szCs w:val="20"/>
        </w:rPr>
        <w:t>8</w:t>
      </w:r>
      <w:r w:rsidR="005C1BA0" w:rsidRPr="00220E74">
        <w:rPr>
          <w:rFonts w:ascii="Times New Roman" w:hAnsi="Times New Roman" w:cs="Times New Roman"/>
          <w:sz w:val="20"/>
          <w:szCs w:val="20"/>
        </w:rPr>
        <w:t xml:space="preserve"> </w:t>
      </w:r>
      <w:r w:rsidR="005C1BA0">
        <w:rPr>
          <w:rFonts w:ascii="Times New Roman" w:hAnsi="Times New Roman" w:cs="Times New Roman"/>
          <w:sz w:val="20"/>
          <w:szCs w:val="20"/>
        </w:rPr>
        <w:t xml:space="preserve">for </w:t>
      </w:r>
      <w:r w:rsidR="001F11DE" w:rsidRPr="00220E74">
        <w:rPr>
          <w:rFonts w:ascii="Times New Roman" w:hAnsi="Times New Roman" w:cs="Times New Roman"/>
          <w:sz w:val="20"/>
          <w:szCs w:val="20"/>
        </w:rPr>
        <w:t>information</w:t>
      </w:r>
      <w:r w:rsidR="00077A27" w:rsidRPr="00220E74">
        <w:rPr>
          <w:rFonts w:ascii="Times New Roman" w:hAnsi="Times New Roman" w:cs="Times New Roman"/>
          <w:sz w:val="20"/>
          <w:szCs w:val="20"/>
        </w:rPr>
        <w:t xml:space="preserve">. </w:t>
      </w:r>
    </w:p>
    <w:p w14:paraId="15D7BA00" w14:textId="77777777" w:rsidR="009734D4" w:rsidRDefault="009734D4" w:rsidP="001568FB">
      <w:pPr>
        <w:spacing w:after="240"/>
        <w:jc w:val="both"/>
        <w:rPr>
          <w:rFonts w:ascii="Times New Roman" w:hAnsi="Times New Roman" w:cs="Times New Roman"/>
          <w:sz w:val="20"/>
          <w:szCs w:val="20"/>
        </w:rPr>
      </w:pPr>
      <w:r>
        <w:rPr>
          <w:rFonts w:ascii="Times New Roman" w:hAnsi="Times New Roman" w:cs="Times New Roman"/>
          <w:sz w:val="20"/>
          <w:szCs w:val="20"/>
        </w:rPr>
        <w:br w:type="page"/>
      </w:r>
    </w:p>
    <w:p w14:paraId="25826CDB" w14:textId="1E64A341" w:rsidR="0046633F" w:rsidRPr="00220E74" w:rsidRDefault="0046633F" w:rsidP="001568FB">
      <w:pPr>
        <w:spacing w:after="240"/>
        <w:jc w:val="both"/>
        <w:rPr>
          <w:rFonts w:ascii="Times New Roman" w:hAnsi="Times New Roman" w:cs="Times New Roman"/>
          <w:sz w:val="20"/>
          <w:szCs w:val="20"/>
        </w:rPr>
      </w:pPr>
      <w:r w:rsidRPr="00220E74">
        <w:rPr>
          <w:rFonts w:ascii="Times New Roman" w:hAnsi="Times New Roman" w:cs="Times New Roman"/>
          <w:sz w:val="20"/>
          <w:szCs w:val="20"/>
        </w:rPr>
        <w:lastRenderedPageBreak/>
        <w:t xml:space="preserve">Comments on </w:t>
      </w:r>
      <w:r w:rsidR="00964C54" w:rsidRPr="00220E74">
        <w:rPr>
          <w:rFonts w:ascii="Times New Roman" w:hAnsi="Times New Roman" w:cs="Times New Roman"/>
          <w:sz w:val="20"/>
          <w:szCs w:val="20"/>
        </w:rPr>
        <w:t xml:space="preserve">relevant texts in this </w:t>
      </w:r>
      <w:r w:rsidR="005C1BA0">
        <w:rPr>
          <w:rFonts w:ascii="Times New Roman" w:hAnsi="Times New Roman" w:cs="Times New Roman"/>
          <w:sz w:val="20"/>
          <w:szCs w:val="20"/>
        </w:rPr>
        <w:t xml:space="preserve">report </w:t>
      </w:r>
      <w:r w:rsidRPr="00220E74">
        <w:rPr>
          <w:rFonts w:ascii="Times New Roman" w:hAnsi="Times New Roman" w:cs="Times New Roman"/>
          <w:sz w:val="20"/>
          <w:szCs w:val="20"/>
        </w:rPr>
        <w:t xml:space="preserve">must reach OIE Headquarters </w:t>
      </w:r>
      <w:r w:rsidRPr="00B567D9">
        <w:rPr>
          <w:rFonts w:ascii="Times New Roman" w:hAnsi="Times New Roman" w:cs="Times New Roman"/>
          <w:sz w:val="20"/>
          <w:szCs w:val="20"/>
        </w:rPr>
        <w:t xml:space="preserve">by the </w:t>
      </w:r>
      <w:r w:rsidR="001A2D1E" w:rsidRPr="00DC0243">
        <w:rPr>
          <w:rFonts w:ascii="Times New Roman" w:hAnsi="Times New Roman" w:cs="Times New Roman"/>
          <w:b/>
          <w:bCs/>
          <w:sz w:val="20"/>
          <w:szCs w:val="20"/>
          <w:u w:val="single"/>
        </w:rPr>
        <w:t>6</w:t>
      </w:r>
      <w:r w:rsidR="00C57671" w:rsidRPr="00DC0243">
        <w:rPr>
          <w:rFonts w:ascii="Times New Roman" w:hAnsi="Times New Roman" w:cs="Times New Roman"/>
          <w:b/>
          <w:bCs/>
          <w:sz w:val="20"/>
          <w:szCs w:val="20"/>
          <w:u w:val="single"/>
        </w:rPr>
        <w:t xml:space="preserve"> August 2021</w:t>
      </w:r>
      <w:r w:rsidR="00C57671">
        <w:rPr>
          <w:rFonts w:ascii="Times New Roman" w:hAnsi="Times New Roman" w:cs="Times New Roman"/>
          <w:sz w:val="20"/>
          <w:szCs w:val="20"/>
        </w:rPr>
        <w:t xml:space="preserve"> </w:t>
      </w:r>
      <w:r w:rsidRPr="00220E74">
        <w:rPr>
          <w:rFonts w:ascii="Times New Roman" w:hAnsi="Times New Roman" w:cs="Times New Roman"/>
          <w:sz w:val="20"/>
          <w:szCs w:val="20"/>
        </w:rPr>
        <w:t xml:space="preserve">to be considered at the September 2021 meeting of the Aquatic Animals Commission. </w:t>
      </w:r>
    </w:p>
    <w:p w14:paraId="67D90BC7" w14:textId="44810AA6" w:rsidR="00077A27" w:rsidRPr="00220E74" w:rsidRDefault="00077A27" w:rsidP="009734D4">
      <w:pPr>
        <w:spacing w:after="240"/>
        <w:jc w:val="both"/>
        <w:rPr>
          <w:rFonts w:ascii="Times New Roman" w:hAnsi="Times New Roman" w:cs="Times New Roman"/>
          <w:sz w:val="20"/>
          <w:szCs w:val="20"/>
        </w:rPr>
      </w:pPr>
      <w:r w:rsidRPr="00220E74">
        <w:rPr>
          <w:rFonts w:ascii="Times New Roman" w:hAnsi="Times New Roman" w:cs="Times New Roman"/>
          <w:sz w:val="20"/>
          <w:szCs w:val="20"/>
        </w:rPr>
        <w:t>A</w:t>
      </w:r>
      <w:r w:rsidR="003F3135" w:rsidRPr="00220E74">
        <w:rPr>
          <w:rFonts w:ascii="Times New Roman" w:hAnsi="Times New Roman" w:cs="Times New Roman"/>
          <w:sz w:val="20"/>
          <w:szCs w:val="20"/>
        </w:rPr>
        <w:t>l</w:t>
      </w:r>
      <w:r w:rsidRPr="00220E74">
        <w:rPr>
          <w:rFonts w:ascii="Times New Roman" w:hAnsi="Times New Roman" w:cs="Times New Roman"/>
          <w:sz w:val="20"/>
          <w:szCs w:val="20"/>
        </w:rPr>
        <w:t xml:space="preserve">l comments should be sent to the OIE Standards Department at: </w:t>
      </w:r>
      <w:hyperlink r:id="rId12" w:history="1">
        <w:r w:rsidRPr="00220E74">
          <w:rPr>
            <w:rStyle w:val="Hyperlink"/>
            <w:rFonts w:ascii="Times New Roman" w:hAnsi="Times New Roman" w:cs="Times New Roman"/>
            <w:sz w:val="20"/>
            <w:szCs w:val="20"/>
          </w:rPr>
          <w:t>AAC.Secretariat@oie.int</w:t>
        </w:r>
      </w:hyperlink>
      <w:r w:rsidRPr="00220E74">
        <w:rPr>
          <w:rFonts w:ascii="Times New Roman" w:hAnsi="Times New Roman" w:cs="Times New Roman"/>
          <w:sz w:val="20"/>
          <w:szCs w:val="20"/>
        </w:rPr>
        <w:t>.</w:t>
      </w:r>
    </w:p>
    <w:p w14:paraId="4ECA992C" w14:textId="77777777" w:rsidR="00077A27" w:rsidRPr="00220E74" w:rsidRDefault="00077A27" w:rsidP="009734D4">
      <w:pPr>
        <w:spacing w:after="240"/>
        <w:jc w:val="both"/>
        <w:rPr>
          <w:rFonts w:ascii="Times New Roman" w:hAnsi="Times New Roman" w:cs="Times New Roman"/>
          <w:sz w:val="20"/>
          <w:szCs w:val="20"/>
        </w:rPr>
      </w:pPr>
      <w:r w:rsidRPr="00220E74">
        <w:rPr>
          <w:rFonts w:ascii="Times New Roman" w:hAnsi="Times New Roman" w:cs="Times New Roman"/>
          <w:sz w:val="20"/>
          <w:szCs w:val="20"/>
        </w:rPr>
        <w:t xml:space="preserve">Comments should be submitted as </w:t>
      </w:r>
      <w:r w:rsidRPr="00220E74">
        <w:rPr>
          <w:rFonts w:ascii="Times New Roman" w:hAnsi="Times New Roman" w:cs="Times New Roman"/>
          <w:sz w:val="20"/>
          <w:szCs w:val="20"/>
          <w:u w:val="single"/>
        </w:rPr>
        <w:t>Word files</w:t>
      </w:r>
      <w:r w:rsidRPr="00220E74">
        <w:rPr>
          <w:rFonts w:ascii="Times New Roman" w:hAnsi="Times New Roman" w:cs="Times New Roman"/>
          <w:sz w:val="20"/>
          <w:szCs w:val="20"/>
        </w:rPr>
        <w:t xml:space="preserve"> rather than pdf files because pdf files are difficult to incorporate into the Commission’s working documents.</w:t>
      </w:r>
    </w:p>
    <w:p w14:paraId="6C6E0E49" w14:textId="77777777" w:rsidR="00077A27" w:rsidRPr="00220E74" w:rsidRDefault="00077A27" w:rsidP="009734D4">
      <w:pPr>
        <w:spacing w:after="240"/>
        <w:jc w:val="both"/>
        <w:rPr>
          <w:rFonts w:ascii="Times New Roman" w:hAnsi="Times New Roman" w:cs="Times New Roman"/>
          <w:sz w:val="20"/>
          <w:szCs w:val="20"/>
        </w:rPr>
      </w:pPr>
      <w:r w:rsidRPr="00220E74">
        <w:rPr>
          <w:rFonts w:ascii="Times New Roman" w:hAnsi="Times New Roman" w:cs="Times New Roman"/>
          <w:sz w:val="20"/>
          <w:szCs w:val="20"/>
        </w:rPr>
        <w:t>Comments should be presented in the relevant Annex, and include new proposed text, supported by a structured rationale or by published scientific references. Proposed deletions should be indicated in ‘</w:t>
      </w:r>
      <w:r w:rsidRPr="00220E74">
        <w:rPr>
          <w:rFonts w:ascii="Times New Roman" w:hAnsi="Times New Roman" w:cs="Times New Roman"/>
          <w:strike/>
          <w:sz w:val="20"/>
          <w:szCs w:val="20"/>
        </w:rPr>
        <w:t>strikethrough</w:t>
      </w:r>
      <w:r w:rsidRPr="00220E74">
        <w:rPr>
          <w:rFonts w:ascii="Times New Roman" w:hAnsi="Times New Roman" w:cs="Times New Roman"/>
          <w:sz w:val="20"/>
          <w:szCs w:val="20"/>
        </w:rPr>
        <w:t>’ and proposed additions with ‘</w:t>
      </w:r>
      <w:r w:rsidRPr="00220E74">
        <w:rPr>
          <w:rFonts w:ascii="Times New Roman" w:hAnsi="Times New Roman" w:cs="Times New Roman"/>
          <w:sz w:val="20"/>
          <w:szCs w:val="20"/>
          <w:u w:val="double"/>
        </w:rPr>
        <w:t>double underline</w:t>
      </w:r>
      <w:r w:rsidRPr="00220E74">
        <w:rPr>
          <w:rFonts w:ascii="Times New Roman" w:hAnsi="Times New Roman" w:cs="Times New Roman"/>
          <w:sz w:val="20"/>
          <w:szCs w:val="20"/>
        </w:rPr>
        <w:t xml:space="preserve">’. Members should </w:t>
      </w:r>
      <w:r w:rsidRPr="00220E74">
        <w:rPr>
          <w:rFonts w:ascii="Times New Roman" w:hAnsi="Times New Roman" w:cs="Times New Roman"/>
          <w:sz w:val="20"/>
          <w:szCs w:val="20"/>
          <w:u w:val="single"/>
        </w:rPr>
        <w:t>not</w:t>
      </w:r>
      <w:r w:rsidRPr="00220E74">
        <w:rPr>
          <w:rFonts w:ascii="Times New Roman" w:hAnsi="Times New Roman" w:cs="Times New Roman"/>
          <w:sz w:val="20"/>
          <w:szCs w:val="20"/>
        </w:rPr>
        <w:t xml:space="preserve"> use the automatic ‘track-changes’ function provided by Word processing software, as such changes may be lost in the process of collating Members’ submissions into the Aquatic Animals Commission’s working documents. Members are also requested not to reproduce the full text of a chapter as this makes it easy to miss comments while preparing the working documents.</w:t>
      </w:r>
    </w:p>
    <w:p w14:paraId="4B870E79" w14:textId="57C49CE2" w:rsidR="001568FB" w:rsidRDefault="00077A27" w:rsidP="009734D4">
      <w:pPr>
        <w:spacing w:after="240"/>
        <w:jc w:val="both"/>
        <w:rPr>
          <w:rFonts w:ascii="Times New Roman" w:hAnsi="Times New Roman" w:cs="Times New Roman"/>
          <w:sz w:val="20"/>
          <w:szCs w:val="20"/>
        </w:rPr>
      </w:pPr>
      <w:r w:rsidRPr="00220E74">
        <w:rPr>
          <w:rFonts w:ascii="Times New Roman" w:hAnsi="Times New Roman" w:cs="Times New Roman"/>
          <w:sz w:val="20"/>
          <w:szCs w:val="20"/>
        </w:rPr>
        <w:t>The Aquatic Animals Commission strongly encourages Members to participate in the development of the OIE’s international standards by submitting comments on this report and participate in the process of adoption at the General Session.</w:t>
      </w:r>
    </w:p>
    <w:p w14:paraId="2CC37E9E" w14:textId="451B37CD" w:rsidR="00241C17" w:rsidRDefault="00241C17" w:rsidP="009734D4">
      <w:pPr>
        <w:spacing w:after="240"/>
        <w:jc w:val="both"/>
        <w:rPr>
          <w:rFonts w:ascii="Times New Roman" w:hAnsi="Times New Roman" w:cs="Times New Roman"/>
          <w:b/>
          <w:bCs/>
          <w:sz w:val="20"/>
          <w:szCs w:val="20"/>
        </w:rPr>
      </w:pPr>
      <w:r w:rsidRPr="00241C17">
        <w:rPr>
          <w:rFonts w:ascii="Times New Roman" w:hAnsi="Times New Roman" w:cs="Times New Roman"/>
          <w:b/>
          <w:bCs/>
          <w:sz w:val="20"/>
          <w:szCs w:val="20"/>
        </w:rPr>
        <w:t>Agenda</w:t>
      </w:r>
      <w:bookmarkStart w:id="0" w:name="Agenda"/>
      <w:bookmarkEnd w:id="0"/>
    </w:p>
    <w:tbl>
      <w:tblPr>
        <w:tblStyle w:val="TableGrid"/>
        <w:tblW w:w="893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1276"/>
        <w:gridCol w:w="1134"/>
      </w:tblGrid>
      <w:tr w:rsidR="001A658A" w14:paraId="52FFBB1D" w14:textId="77777777" w:rsidTr="00D152E9">
        <w:tc>
          <w:tcPr>
            <w:tcW w:w="6520" w:type="dxa"/>
          </w:tcPr>
          <w:p w14:paraId="398C9609" w14:textId="51D844CC" w:rsidR="001A658A" w:rsidRPr="008F0DCE" w:rsidRDefault="001A658A" w:rsidP="00FA297A">
            <w:pPr>
              <w:pStyle w:val="ListParagraph"/>
              <w:numPr>
                <w:ilvl w:val="0"/>
                <w:numId w:val="86"/>
              </w:numPr>
              <w:spacing w:before="120" w:after="120"/>
              <w:ind w:left="316" w:hanging="316"/>
              <w:jc w:val="both"/>
              <w:rPr>
                <w:rFonts w:ascii="Times New Roman" w:hAnsi="Times New Roman" w:cs="Times New Roman"/>
                <w:b/>
                <w:bCs/>
                <w:color w:val="0070C0"/>
                <w:sz w:val="18"/>
                <w:szCs w:val="18"/>
              </w:rPr>
            </w:pPr>
            <w:r w:rsidRPr="008F0DCE">
              <w:rPr>
                <w:rFonts w:ascii="Times New Roman" w:hAnsi="Times New Roman" w:cs="Times New Roman"/>
                <w:b/>
                <w:bCs/>
                <w:color w:val="0070C0"/>
                <w:sz w:val="18"/>
                <w:szCs w:val="18"/>
              </w:rPr>
              <w:t xml:space="preserve">THE OIE </w:t>
            </w:r>
            <w:r w:rsidRPr="008F0DCE">
              <w:rPr>
                <w:rFonts w:ascii="Times New Roman" w:hAnsi="Times New Roman" w:cs="Times New Roman"/>
                <w:b/>
                <w:bCs/>
                <w:i/>
                <w:iCs/>
                <w:color w:val="0070C0"/>
                <w:sz w:val="18"/>
                <w:szCs w:val="18"/>
              </w:rPr>
              <w:t>AQUATIC ANIMAL HEALTH CODE</w:t>
            </w:r>
            <w:r w:rsidRPr="008F0DCE">
              <w:rPr>
                <w:rFonts w:ascii="Times New Roman" w:hAnsi="Times New Roman" w:cs="Times New Roman"/>
                <w:b/>
                <w:bCs/>
                <w:color w:val="0070C0"/>
                <w:sz w:val="18"/>
                <w:szCs w:val="18"/>
              </w:rPr>
              <w:t xml:space="preserve"> - Texts for Member comments</w:t>
            </w:r>
          </w:p>
        </w:tc>
        <w:tc>
          <w:tcPr>
            <w:tcW w:w="1276" w:type="dxa"/>
          </w:tcPr>
          <w:p w14:paraId="0233927D" w14:textId="32C3D1ED" w:rsidR="001A658A" w:rsidRPr="00C52F8D" w:rsidRDefault="00D458D6" w:rsidP="002F761A">
            <w:pPr>
              <w:spacing w:before="120" w:after="120"/>
              <w:jc w:val="center"/>
              <w:rPr>
                <w:rFonts w:ascii="Times New Roman" w:hAnsi="Times New Roman" w:cs="Times New Roman"/>
                <w:b/>
                <w:bCs/>
                <w:sz w:val="18"/>
                <w:szCs w:val="18"/>
              </w:rPr>
            </w:pPr>
            <w:r w:rsidRPr="00C52F8D">
              <w:rPr>
                <w:rFonts w:ascii="Times New Roman" w:hAnsi="Times New Roman" w:cs="Times New Roman"/>
                <w:b/>
                <w:bCs/>
                <w:sz w:val="18"/>
                <w:szCs w:val="18"/>
              </w:rPr>
              <w:t>3</w:t>
            </w:r>
          </w:p>
        </w:tc>
        <w:tc>
          <w:tcPr>
            <w:tcW w:w="1134" w:type="dxa"/>
          </w:tcPr>
          <w:p w14:paraId="6C534EB7" w14:textId="2F76F8CD" w:rsidR="001A658A" w:rsidRPr="008F0DCE" w:rsidRDefault="001A658A" w:rsidP="00E36F0E">
            <w:pPr>
              <w:spacing w:after="120"/>
              <w:jc w:val="both"/>
              <w:rPr>
                <w:rFonts w:ascii="Times New Roman" w:hAnsi="Times New Roman" w:cs="Times New Roman"/>
                <w:b/>
                <w:bCs/>
                <w:color w:val="0070C0"/>
                <w:sz w:val="18"/>
                <w:szCs w:val="18"/>
              </w:rPr>
            </w:pPr>
          </w:p>
        </w:tc>
      </w:tr>
      <w:tr w:rsidR="001A658A" w14:paraId="48FA50C8" w14:textId="77777777" w:rsidTr="00D152E9">
        <w:tc>
          <w:tcPr>
            <w:tcW w:w="6520" w:type="dxa"/>
          </w:tcPr>
          <w:p w14:paraId="37BA3275" w14:textId="2D175CAC" w:rsidR="001A658A" w:rsidRPr="008F0DCE" w:rsidRDefault="001A658A" w:rsidP="00BE23E8">
            <w:pPr>
              <w:spacing w:before="120" w:after="120"/>
              <w:ind w:left="741" w:hanging="425"/>
              <w:jc w:val="both"/>
              <w:rPr>
                <w:rFonts w:ascii="Times New Roman" w:hAnsi="Times New Roman" w:cs="Times New Roman"/>
                <w:color w:val="0070C0"/>
                <w:sz w:val="18"/>
                <w:szCs w:val="18"/>
              </w:rPr>
            </w:pPr>
            <w:r w:rsidRPr="008F0DCE">
              <w:rPr>
                <w:rFonts w:ascii="Times New Roman" w:hAnsi="Times New Roman" w:cs="Times New Roman"/>
                <w:color w:val="0070C0"/>
                <w:sz w:val="18"/>
                <w:szCs w:val="18"/>
              </w:rPr>
              <w:t>1.1.</w:t>
            </w:r>
            <w:r w:rsidRPr="008F0DCE">
              <w:rPr>
                <w:rFonts w:ascii="Times New Roman" w:hAnsi="Times New Roman" w:cs="Times New Roman"/>
                <w:color w:val="0070C0"/>
                <w:sz w:val="18"/>
                <w:szCs w:val="18"/>
              </w:rPr>
              <w:tab/>
            </w:r>
            <w:hyperlink w:anchor="I11" w:history="1">
              <w:r w:rsidRPr="00BC2A1B">
                <w:rPr>
                  <w:rStyle w:val="Hyperlink"/>
                  <w:rFonts w:ascii="Times New Roman" w:hAnsi="Times New Roman" w:cs="Times New Roman"/>
                  <w:i/>
                  <w:iCs/>
                  <w:sz w:val="18"/>
                  <w:szCs w:val="18"/>
                </w:rPr>
                <w:t>Glossary definitions ‘Basic biosecurity conditions’, ‘Early detection system’ and ‘Passive surveillance’</w:t>
              </w:r>
            </w:hyperlink>
          </w:p>
        </w:tc>
        <w:tc>
          <w:tcPr>
            <w:tcW w:w="1276" w:type="dxa"/>
          </w:tcPr>
          <w:p w14:paraId="6FAF7AF7" w14:textId="1D594BC3" w:rsidR="001A658A" w:rsidRPr="002F761A" w:rsidRDefault="00D458D6" w:rsidP="002F761A">
            <w:pPr>
              <w:spacing w:before="120" w:after="120"/>
              <w:jc w:val="center"/>
              <w:rPr>
                <w:rFonts w:ascii="Times New Roman" w:hAnsi="Times New Roman" w:cs="Times New Roman"/>
                <w:i/>
                <w:iCs/>
                <w:sz w:val="18"/>
                <w:szCs w:val="18"/>
              </w:rPr>
            </w:pPr>
            <w:r w:rsidRPr="002F761A">
              <w:rPr>
                <w:rFonts w:ascii="Times New Roman" w:hAnsi="Times New Roman" w:cs="Times New Roman"/>
                <w:i/>
                <w:iCs/>
                <w:sz w:val="18"/>
                <w:szCs w:val="18"/>
              </w:rPr>
              <w:t>3</w:t>
            </w:r>
          </w:p>
        </w:tc>
        <w:tc>
          <w:tcPr>
            <w:tcW w:w="1134" w:type="dxa"/>
          </w:tcPr>
          <w:p w14:paraId="7EF2F051" w14:textId="1FA43DF6" w:rsidR="001A658A" w:rsidRPr="008F0DCE" w:rsidRDefault="00A72252" w:rsidP="00650F4F">
            <w:pPr>
              <w:spacing w:before="120" w:after="120"/>
              <w:jc w:val="both"/>
              <w:rPr>
                <w:rFonts w:ascii="Times New Roman" w:hAnsi="Times New Roman" w:cs="Times New Roman"/>
                <w:color w:val="0070C0"/>
                <w:sz w:val="18"/>
                <w:szCs w:val="18"/>
              </w:rPr>
            </w:pPr>
            <w:hyperlink w:anchor="A2" w:history="1">
              <w:r w:rsidR="00650F4F" w:rsidRPr="008F0DCE">
                <w:rPr>
                  <w:rStyle w:val="Hyperlink"/>
                  <w:rFonts w:ascii="Times New Roman" w:hAnsi="Times New Roman" w:cs="Times New Roman"/>
                  <w:sz w:val="18"/>
                  <w:szCs w:val="18"/>
                </w:rPr>
                <w:t>Annex 2</w:t>
              </w:r>
            </w:hyperlink>
          </w:p>
        </w:tc>
      </w:tr>
      <w:tr w:rsidR="001A658A" w14:paraId="5064B452" w14:textId="77777777" w:rsidTr="00D152E9">
        <w:tc>
          <w:tcPr>
            <w:tcW w:w="6520" w:type="dxa"/>
          </w:tcPr>
          <w:p w14:paraId="45F9DE26" w14:textId="2B0E3643" w:rsidR="001A658A" w:rsidRPr="008F0DCE" w:rsidRDefault="001A658A" w:rsidP="00BE23E8">
            <w:pPr>
              <w:spacing w:before="120" w:after="120"/>
              <w:ind w:firstLine="316"/>
              <w:jc w:val="both"/>
              <w:rPr>
                <w:rFonts w:ascii="Times New Roman" w:hAnsi="Times New Roman" w:cs="Times New Roman"/>
                <w:color w:val="0070C0"/>
                <w:sz w:val="18"/>
                <w:szCs w:val="18"/>
              </w:rPr>
            </w:pPr>
            <w:r w:rsidRPr="008F0DCE">
              <w:rPr>
                <w:rFonts w:ascii="Times New Roman" w:hAnsi="Times New Roman" w:cs="Times New Roman"/>
                <w:color w:val="0070C0"/>
                <w:sz w:val="18"/>
                <w:szCs w:val="18"/>
              </w:rPr>
              <w:t>1.2.</w:t>
            </w:r>
            <w:r w:rsidRPr="00BC2A1B">
              <w:rPr>
                <w:rFonts w:ascii="Times New Roman" w:hAnsi="Times New Roman" w:cs="Times New Roman"/>
                <w:i/>
                <w:iCs/>
                <w:color w:val="0070C0"/>
                <w:sz w:val="18"/>
                <w:szCs w:val="18"/>
              </w:rPr>
              <w:tab/>
            </w:r>
            <w:hyperlink w:anchor="I12" w:history="1">
              <w:r w:rsidRPr="00BC2A1B">
                <w:rPr>
                  <w:rStyle w:val="Hyperlink"/>
                  <w:rFonts w:ascii="Times New Roman" w:hAnsi="Times New Roman" w:cs="Times New Roman"/>
                  <w:i/>
                  <w:iCs/>
                  <w:sz w:val="18"/>
                  <w:szCs w:val="18"/>
                </w:rPr>
                <w:t>Approaches to demonstrating disease freedom</w:t>
              </w:r>
            </w:hyperlink>
          </w:p>
        </w:tc>
        <w:tc>
          <w:tcPr>
            <w:tcW w:w="1276" w:type="dxa"/>
          </w:tcPr>
          <w:p w14:paraId="4B8F9332" w14:textId="05BC4971" w:rsidR="001A658A" w:rsidRPr="002F761A" w:rsidRDefault="00D458D6" w:rsidP="002F761A">
            <w:pPr>
              <w:spacing w:before="120" w:after="120"/>
              <w:jc w:val="center"/>
              <w:rPr>
                <w:rFonts w:ascii="Times New Roman" w:hAnsi="Times New Roman" w:cs="Times New Roman"/>
                <w:i/>
                <w:iCs/>
                <w:sz w:val="18"/>
                <w:szCs w:val="18"/>
              </w:rPr>
            </w:pPr>
            <w:r w:rsidRPr="002F761A">
              <w:rPr>
                <w:rFonts w:ascii="Times New Roman" w:hAnsi="Times New Roman" w:cs="Times New Roman"/>
                <w:i/>
                <w:iCs/>
                <w:sz w:val="18"/>
                <w:szCs w:val="18"/>
              </w:rPr>
              <w:t>4</w:t>
            </w:r>
          </w:p>
        </w:tc>
        <w:tc>
          <w:tcPr>
            <w:tcW w:w="1134" w:type="dxa"/>
          </w:tcPr>
          <w:p w14:paraId="3F0C27EE" w14:textId="77A5527F" w:rsidR="001A658A" w:rsidRPr="008F0DCE" w:rsidRDefault="001A658A" w:rsidP="00650F4F">
            <w:pPr>
              <w:spacing w:before="120" w:after="120"/>
              <w:jc w:val="both"/>
              <w:rPr>
                <w:rFonts w:ascii="Times New Roman" w:hAnsi="Times New Roman" w:cs="Times New Roman"/>
                <w:color w:val="0070C0"/>
                <w:sz w:val="18"/>
                <w:szCs w:val="18"/>
              </w:rPr>
            </w:pPr>
          </w:p>
        </w:tc>
      </w:tr>
      <w:tr w:rsidR="00650F4F" w14:paraId="4947C55C" w14:textId="77777777" w:rsidTr="00D152E9">
        <w:tc>
          <w:tcPr>
            <w:tcW w:w="6520" w:type="dxa"/>
          </w:tcPr>
          <w:p w14:paraId="426685FB" w14:textId="27EAAB7A" w:rsidR="00650F4F" w:rsidRPr="008F0DCE" w:rsidRDefault="00650F4F" w:rsidP="00650F4F">
            <w:pPr>
              <w:spacing w:before="120" w:after="120"/>
              <w:ind w:firstLine="599"/>
              <w:jc w:val="both"/>
              <w:rPr>
                <w:rFonts w:ascii="Times New Roman" w:hAnsi="Times New Roman" w:cs="Times New Roman"/>
                <w:color w:val="0070C0"/>
                <w:sz w:val="18"/>
                <w:szCs w:val="18"/>
              </w:rPr>
            </w:pPr>
            <w:r w:rsidRPr="008F0DCE">
              <w:rPr>
                <w:rFonts w:ascii="Times New Roman" w:hAnsi="Times New Roman" w:cs="Times New Roman"/>
                <w:color w:val="0070C0"/>
                <w:sz w:val="18"/>
                <w:szCs w:val="18"/>
              </w:rPr>
              <w:t>1.2.1.</w:t>
            </w:r>
            <w:r w:rsidRPr="008F0DCE">
              <w:rPr>
                <w:rFonts w:ascii="Times New Roman" w:hAnsi="Times New Roman" w:cs="Times New Roman"/>
                <w:color w:val="0070C0"/>
                <w:sz w:val="18"/>
                <w:szCs w:val="18"/>
              </w:rPr>
              <w:tab/>
            </w:r>
            <w:hyperlink w:anchor="I121" w:history="1">
              <w:r w:rsidRPr="008F0DCE">
                <w:rPr>
                  <w:rStyle w:val="Hyperlink"/>
                  <w:rFonts w:ascii="Times New Roman" w:hAnsi="Times New Roman" w:cs="Times New Roman"/>
                  <w:sz w:val="18"/>
                  <w:szCs w:val="18"/>
                </w:rPr>
                <w:t>Chapter 1.4. Aquatic Animal Health Surveillance</w:t>
              </w:r>
            </w:hyperlink>
          </w:p>
        </w:tc>
        <w:tc>
          <w:tcPr>
            <w:tcW w:w="1276" w:type="dxa"/>
          </w:tcPr>
          <w:p w14:paraId="073B4C8B" w14:textId="235A201C" w:rsidR="00650F4F" w:rsidRPr="002F761A" w:rsidRDefault="00D458D6" w:rsidP="002F761A">
            <w:pPr>
              <w:spacing w:before="120" w:after="120"/>
              <w:jc w:val="center"/>
              <w:rPr>
                <w:rFonts w:ascii="Times New Roman" w:hAnsi="Times New Roman" w:cs="Times New Roman"/>
                <w:sz w:val="18"/>
                <w:szCs w:val="18"/>
              </w:rPr>
            </w:pPr>
            <w:r w:rsidRPr="002F761A">
              <w:rPr>
                <w:rFonts w:ascii="Times New Roman" w:hAnsi="Times New Roman" w:cs="Times New Roman"/>
                <w:sz w:val="18"/>
                <w:szCs w:val="18"/>
              </w:rPr>
              <w:t>4</w:t>
            </w:r>
          </w:p>
        </w:tc>
        <w:tc>
          <w:tcPr>
            <w:tcW w:w="1134" w:type="dxa"/>
          </w:tcPr>
          <w:p w14:paraId="0688CDB1" w14:textId="4B44D20B" w:rsidR="00650F4F" w:rsidRPr="008F0DCE" w:rsidRDefault="00A72252" w:rsidP="008F31A2">
            <w:pPr>
              <w:spacing w:before="120" w:after="120"/>
              <w:jc w:val="both"/>
              <w:rPr>
                <w:rFonts w:ascii="Times New Roman" w:hAnsi="Times New Roman" w:cs="Times New Roman"/>
                <w:b/>
                <w:bCs/>
                <w:color w:val="0070C0"/>
                <w:sz w:val="18"/>
                <w:szCs w:val="18"/>
              </w:rPr>
            </w:pPr>
            <w:hyperlink w:anchor="A3" w:history="1">
              <w:r w:rsidR="00650F4F" w:rsidRPr="008F0DCE">
                <w:rPr>
                  <w:rStyle w:val="Hyperlink"/>
                  <w:rFonts w:ascii="Times New Roman" w:hAnsi="Times New Roman" w:cs="Times New Roman"/>
                  <w:sz w:val="18"/>
                  <w:szCs w:val="18"/>
                </w:rPr>
                <w:t>Annex</w:t>
              </w:r>
              <w:r w:rsidR="008108E0" w:rsidRPr="008F0DCE">
                <w:rPr>
                  <w:rStyle w:val="Hyperlink"/>
                  <w:rFonts w:ascii="Times New Roman" w:hAnsi="Times New Roman" w:cs="Times New Roman"/>
                  <w:sz w:val="18"/>
                  <w:szCs w:val="18"/>
                </w:rPr>
                <w:t xml:space="preserve"> 3</w:t>
              </w:r>
            </w:hyperlink>
          </w:p>
        </w:tc>
      </w:tr>
      <w:tr w:rsidR="00650F4F" w14:paraId="5ED06722" w14:textId="77777777" w:rsidTr="00D152E9">
        <w:tc>
          <w:tcPr>
            <w:tcW w:w="6520" w:type="dxa"/>
          </w:tcPr>
          <w:p w14:paraId="09995DA9" w14:textId="78FED167" w:rsidR="00650F4F" w:rsidRPr="008F0DCE" w:rsidRDefault="00650F4F" w:rsidP="00650F4F">
            <w:pPr>
              <w:spacing w:before="120" w:after="120"/>
              <w:ind w:left="741" w:hanging="142"/>
              <w:jc w:val="both"/>
              <w:rPr>
                <w:rFonts w:ascii="Times New Roman" w:hAnsi="Times New Roman" w:cs="Times New Roman"/>
                <w:color w:val="0070C0"/>
                <w:sz w:val="18"/>
                <w:szCs w:val="18"/>
              </w:rPr>
            </w:pPr>
            <w:r w:rsidRPr="008F0DCE">
              <w:rPr>
                <w:rFonts w:ascii="Times New Roman" w:hAnsi="Times New Roman" w:cs="Times New Roman"/>
                <w:color w:val="0070C0"/>
                <w:sz w:val="18"/>
                <w:szCs w:val="18"/>
              </w:rPr>
              <w:t>1.2.2.</w:t>
            </w:r>
            <w:r w:rsidRPr="008F0DCE">
              <w:rPr>
                <w:rFonts w:ascii="Times New Roman" w:hAnsi="Times New Roman" w:cs="Times New Roman"/>
                <w:color w:val="0070C0"/>
                <w:sz w:val="18"/>
                <w:szCs w:val="18"/>
              </w:rPr>
              <w:tab/>
            </w:r>
            <w:hyperlink w:anchor="I122" w:history="1">
              <w:r w:rsidRPr="008F0DCE">
                <w:rPr>
                  <w:rStyle w:val="Hyperlink"/>
                  <w:rFonts w:ascii="Times New Roman" w:hAnsi="Times New Roman" w:cs="Times New Roman"/>
                  <w:sz w:val="18"/>
                  <w:szCs w:val="18"/>
                </w:rPr>
                <w:t>Model Articles X.X.4 to X.X.8 for disease-specific chapters to address declaration of freedom from [Pathogen X]</w:t>
              </w:r>
            </w:hyperlink>
            <w:r w:rsidRPr="008F0DCE">
              <w:rPr>
                <w:rFonts w:ascii="Times New Roman" w:hAnsi="Times New Roman" w:cs="Times New Roman"/>
                <w:color w:val="0070C0"/>
                <w:sz w:val="18"/>
                <w:szCs w:val="18"/>
              </w:rPr>
              <w:t xml:space="preserve"> </w:t>
            </w:r>
          </w:p>
        </w:tc>
        <w:tc>
          <w:tcPr>
            <w:tcW w:w="1276" w:type="dxa"/>
          </w:tcPr>
          <w:p w14:paraId="5BAACDB2" w14:textId="538EA484" w:rsidR="00650F4F" w:rsidRPr="002F761A" w:rsidRDefault="00D458D6" w:rsidP="002F761A">
            <w:pPr>
              <w:spacing w:before="120" w:after="120"/>
              <w:jc w:val="center"/>
              <w:rPr>
                <w:rFonts w:ascii="Times New Roman" w:hAnsi="Times New Roman" w:cs="Times New Roman"/>
                <w:sz w:val="18"/>
                <w:szCs w:val="18"/>
              </w:rPr>
            </w:pPr>
            <w:r w:rsidRPr="002F761A">
              <w:rPr>
                <w:rFonts w:ascii="Times New Roman" w:hAnsi="Times New Roman" w:cs="Times New Roman"/>
                <w:sz w:val="18"/>
                <w:szCs w:val="18"/>
              </w:rPr>
              <w:t>5</w:t>
            </w:r>
          </w:p>
        </w:tc>
        <w:tc>
          <w:tcPr>
            <w:tcW w:w="1134" w:type="dxa"/>
          </w:tcPr>
          <w:p w14:paraId="42A2136F" w14:textId="1B38BF92" w:rsidR="00650F4F" w:rsidRPr="008F0DCE" w:rsidRDefault="00A72252" w:rsidP="008F31A2">
            <w:pPr>
              <w:spacing w:before="120" w:after="120"/>
              <w:jc w:val="both"/>
              <w:rPr>
                <w:rFonts w:ascii="Times New Roman" w:hAnsi="Times New Roman" w:cs="Times New Roman"/>
                <w:b/>
                <w:bCs/>
                <w:color w:val="0070C0"/>
                <w:sz w:val="18"/>
                <w:szCs w:val="18"/>
              </w:rPr>
            </w:pPr>
            <w:hyperlink w:anchor="A4" w:history="1">
              <w:r w:rsidR="00650F4F" w:rsidRPr="008F0DCE">
                <w:rPr>
                  <w:rStyle w:val="Hyperlink"/>
                  <w:rFonts w:ascii="Times New Roman" w:hAnsi="Times New Roman" w:cs="Times New Roman"/>
                  <w:sz w:val="18"/>
                  <w:szCs w:val="18"/>
                </w:rPr>
                <w:t>Annex</w:t>
              </w:r>
              <w:r w:rsidR="008108E0" w:rsidRPr="008F0DCE">
                <w:rPr>
                  <w:rStyle w:val="Hyperlink"/>
                  <w:rFonts w:ascii="Times New Roman" w:hAnsi="Times New Roman" w:cs="Times New Roman"/>
                  <w:sz w:val="18"/>
                  <w:szCs w:val="18"/>
                </w:rPr>
                <w:t xml:space="preserve"> 4</w:t>
              </w:r>
            </w:hyperlink>
          </w:p>
        </w:tc>
      </w:tr>
      <w:tr w:rsidR="00650F4F" w14:paraId="1CFBF7AD" w14:textId="77777777" w:rsidTr="00D152E9">
        <w:tc>
          <w:tcPr>
            <w:tcW w:w="6520" w:type="dxa"/>
          </w:tcPr>
          <w:p w14:paraId="616B2DE4" w14:textId="1847C1A4" w:rsidR="00650F4F" w:rsidRPr="00BC2A1B" w:rsidRDefault="00650F4F" w:rsidP="00650F4F">
            <w:pPr>
              <w:spacing w:before="120" w:after="120"/>
              <w:ind w:left="741" w:hanging="425"/>
              <w:jc w:val="both"/>
              <w:rPr>
                <w:rFonts w:ascii="Times New Roman" w:hAnsi="Times New Roman" w:cs="Times New Roman"/>
                <w:i/>
                <w:iCs/>
                <w:color w:val="0070C0"/>
                <w:sz w:val="18"/>
                <w:szCs w:val="18"/>
              </w:rPr>
            </w:pPr>
            <w:r w:rsidRPr="00BC2A1B">
              <w:rPr>
                <w:rFonts w:ascii="Times New Roman" w:hAnsi="Times New Roman" w:cs="Times New Roman"/>
                <w:i/>
                <w:iCs/>
                <w:color w:val="0070C0"/>
                <w:sz w:val="18"/>
                <w:szCs w:val="18"/>
              </w:rPr>
              <w:t>1.3.</w:t>
            </w:r>
            <w:r w:rsidRPr="00BC2A1B">
              <w:rPr>
                <w:rFonts w:ascii="Times New Roman" w:hAnsi="Times New Roman" w:cs="Times New Roman"/>
                <w:i/>
                <w:iCs/>
                <w:color w:val="0070C0"/>
                <w:sz w:val="18"/>
                <w:szCs w:val="18"/>
              </w:rPr>
              <w:tab/>
            </w:r>
            <w:hyperlink w:anchor="I13" w:history="1">
              <w:r w:rsidRPr="00BC2A1B">
                <w:rPr>
                  <w:rStyle w:val="Hyperlink"/>
                  <w:rFonts w:ascii="Times New Roman" w:hAnsi="Times New Roman" w:cs="Times New Roman"/>
                  <w:i/>
                  <w:iCs/>
                  <w:sz w:val="18"/>
                  <w:szCs w:val="18"/>
                </w:rPr>
                <w:t>New draft chapters on Emergency disease preparedness and Disease outbreak management</w:t>
              </w:r>
            </w:hyperlink>
          </w:p>
        </w:tc>
        <w:tc>
          <w:tcPr>
            <w:tcW w:w="1276" w:type="dxa"/>
          </w:tcPr>
          <w:p w14:paraId="1B2C6813" w14:textId="224A4DB2" w:rsidR="00650F4F" w:rsidRPr="002F761A" w:rsidRDefault="00D458D6" w:rsidP="002F761A">
            <w:pPr>
              <w:spacing w:before="120" w:after="120"/>
              <w:jc w:val="center"/>
              <w:rPr>
                <w:rFonts w:ascii="Times New Roman" w:hAnsi="Times New Roman" w:cs="Times New Roman"/>
                <w:i/>
                <w:iCs/>
                <w:sz w:val="18"/>
                <w:szCs w:val="18"/>
              </w:rPr>
            </w:pPr>
            <w:r w:rsidRPr="002F761A">
              <w:rPr>
                <w:rFonts w:ascii="Times New Roman" w:hAnsi="Times New Roman" w:cs="Times New Roman"/>
                <w:i/>
                <w:iCs/>
                <w:sz w:val="18"/>
                <w:szCs w:val="18"/>
              </w:rPr>
              <w:t>7</w:t>
            </w:r>
          </w:p>
        </w:tc>
        <w:tc>
          <w:tcPr>
            <w:tcW w:w="1134" w:type="dxa"/>
          </w:tcPr>
          <w:p w14:paraId="2831E3C6" w14:textId="3F976673" w:rsidR="00650F4F" w:rsidRPr="008F0DCE" w:rsidRDefault="00650F4F" w:rsidP="008F31A2">
            <w:pPr>
              <w:spacing w:before="120" w:after="120"/>
              <w:jc w:val="both"/>
              <w:rPr>
                <w:rFonts w:ascii="Times New Roman" w:hAnsi="Times New Roman" w:cs="Times New Roman"/>
                <w:b/>
                <w:bCs/>
                <w:color w:val="0070C0"/>
                <w:sz w:val="18"/>
                <w:szCs w:val="18"/>
              </w:rPr>
            </w:pPr>
          </w:p>
        </w:tc>
      </w:tr>
      <w:tr w:rsidR="00650F4F" w14:paraId="5D27B970" w14:textId="77777777" w:rsidTr="00D152E9">
        <w:tc>
          <w:tcPr>
            <w:tcW w:w="6520" w:type="dxa"/>
          </w:tcPr>
          <w:p w14:paraId="09596C09" w14:textId="705C0474" w:rsidR="00650F4F" w:rsidRPr="00BC2A1B" w:rsidRDefault="00650F4F" w:rsidP="00650F4F">
            <w:pPr>
              <w:spacing w:before="120" w:after="120"/>
              <w:ind w:left="741" w:hanging="425"/>
              <w:jc w:val="both"/>
              <w:rPr>
                <w:rFonts w:ascii="Times New Roman" w:hAnsi="Times New Roman" w:cs="Times New Roman"/>
                <w:i/>
                <w:iCs/>
                <w:color w:val="0070C0"/>
                <w:sz w:val="18"/>
                <w:szCs w:val="18"/>
              </w:rPr>
            </w:pPr>
            <w:r w:rsidRPr="00BC2A1B">
              <w:rPr>
                <w:rFonts w:ascii="Times New Roman" w:hAnsi="Times New Roman" w:cs="Times New Roman"/>
                <w:i/>
                <w:iCs/>
                <w:color w:val="0070C0"/>
                <w:sz w:val="18"/>
                <w:szCs w:val="18"/>
              </w:rPr>
              <w:t>1.4.</w:t>
            </w:r>
            <w:r w:rsidRPr="00BC2A1B">
              <w:rPr>
                <w:rFonts w:ascii="Times New Roman" w:hAnsi="Times New Roman" w:cs="Times New Roman"/>
                <w:i/>
                <w:iCs/>
                <w:color w:val="0070C0"/>
                <w:sz w:val="18"/>
                <w:szCs w:val="18"/>
              </w:rPr>
              <w:tab/>
            </w:r>
            <w:hyperlink w:anchor="I14" w:history="1">
              <w:r w:rsidRPr="00BC2A1B">
                <w:rPr>
                  <w:rStyle w:val="Hyperlink"/>
                  <w:rFonts w:ascii="Times New Roman" w:hAnsi="Times New Roman" w:cs="Times New Roman"/>
                  <w:i/>
                  <w:iCs/>
                  <w:sz w:val="18"/>
                  <w:szCs w:val="18"/>
                </w:rPr>
                <w:t>Safe commodities (Article X.X.3 of disease-specific chapters)</w:t>
              </w:r>
            </w:hyperlink>
          </w:p>
        </w:tc>
        <w:tc>
          <w:tcPr>
            <w:tcW w:w="1276" w:type="dxa"/>
          </w:tcPr>
          <w:p w14:paraId="2BBFFE9A" w14:textId="60775A3A" w:rsidR="00650F4F" w:rsidRPr="002F761A" w:rsidRDefault="00F35EF3" w:rsidP="002F761A">
            <w:pPr>
              <w:spacing w:before="120" w:after="120"/>
              <w:jc w:val="center"/>
              <w:rPr>
                <w:rFonts w:ascii="Times New Roman" w:hAnsi="Times New Roman" w:cs="Times New Roman"/>
                <w:i/>
                <w:iCs/>
                <w:sz w:val="18"/>
                <w:szCs w:val="18"/>
              </w:rPr>
            </w:pPr>
            <w:r w:rsidRPr="002F761A">
              <w:rPr>
                <w:rFonts w:ascii="Times New Roman" w:hAnsi="Times New Roman" w:cs="Times New Roman"/>
                <w:i/>
                <w:iCs/>
                <w:sz w:val="18"/>
                <w:szCs w:val="18"/>
              </w:rPr>
              <w:t>8</w:t>
            </w:r>
          </w:p>
        </w:tc>
        <w:tc>
          <w:tcPr>
            <w:tcW w:w="1134" w:type="dxa"/>
          </w:tcPr>
          <w:p w14:paraId="76ACC5A8" w14:textId="7C5A6732" w:rsidR="00650F4F" w:rsidRPr="008F0DCE" w:rsidRDefault="00A72252" w:rsidP="008F31A2">
            <w:pPr>
              <w:spacing w:before="120" w:after="120"/>
              <w:jc w:val="both"/>
              <w:rPr>
                <w:rFonts w:ascii="Times New Roman" w:hAnsi="Times New Roman" w:cs="Times New Roman"/>
                <w:b/>
                <w:bCs/>
                <w:color w:val="0070C0"/>
                <w:sz w:val="18"/>
                <w:szCs w:val="18"/>
              </w:rPr>
            </w:pPr>
            <w:hyperlink w:anchor="A5" w:history="1">
              <w:r w:rsidR="00650F4F" w:rsidRPr="008F0DCE">
                <w:rPr>
                  <w:rStyle w:val="Hyperlink"/>
                  <w:rFonts w:ascii="Times New Roman" w:hAnsi="Times New Roman" w:cs="Times New Roman"/>
                  <w:sz w:val="18"/>
                  <w:szCs w:val="18"/>
                </w:rPr>
                <w:t>Annex</w:t>
              </w:r>
              <w:r w:rsidR="00A735C3" w:rsidRPr="008F0DCE">
                <w:rPr>
                  <w:rStyle w:val="Hyperlink"/>
                  <w:rFonts w:ascii="Times New Roman" w:hAnsi="Times New Roman" w:cs="Times New Roman"/>
                  <w:sz w:val="18"/>
                  <w:szCs w:val="18"/>
                </w:rPr>
                <w:t xml:space="preserve"> 5</w:t>
              </w:r>
            </w:hyperlink>
          </w:p>
        </w:tc>
      </w:tr>
      <w:tr w:rsidR="00650F4F" w14:paraId="0BE73A46" w14:textId="77777777" w:rsidTr="00D152E9">
        <w:tc>
          <w:tcPr>
            <w:tcW w:w="6520" w:type="dxa"/>
          </w:tcPr>
          <w:p w14:paraId="5801DDD2" w14:textId="4B31D9A8" w:rsidR="00650F4F" w:rsidRPr="00BC2A1B" w:rsidRDefault="00650F4F" w:rsidP="00650F4F">
            <w:pPr>
              <w:spacing w:before="120" w:after="120"/>
              <w:ind w:left="741" w:hanging="425"/>
              <w:jc w:val="both"/>
              <w:rPr>
                <w:rFonts w:ascii="Times New Roman" w:hAnsi="Times New Roman" w:cs="Times New Roman"/>
                <w:i/>
                <w:iCs/>
                <w:color w:val="0070C0"/>
                <w:sz w:val="18"/>
                <w:szCs w:val="18"/>
              </w:rPr>
            </w:pPr>
            <w:r w:rsidRPr="00BC2A1B">
              <w:rPr>
                <w:rFonts w:ascii="Times New Roman" w:hAnsi="Times New Roman" w:cs="Times New Roman"/>
                <w:i/>
                <w:iCs/>
                <w:color w:val="0070C0"/>
                <w:sz w:val="18"/>
                <w:szCs w:val="18"/>
              </w:rPr>
              <w:t>1.5.</w:t>
            </w:r>
            <w:r w:rsidRPr="00BC2A1B">
              <w:rPr>
                <w:rFonts w:ascii="Times New Roman" w:hAnsi="Times New Roman" w:cs="Times New Roman"/>
                <w:i/>
                <w:iCs/>
                <w:color w:val="0070C0"/>
                <w:sz w:val="18"/>
                <w:szCs w:val="18"/>
              </w:rPr>
              <w:tab/>
            </w:r>
            <w:hyperlink w:anchor="I15" w:history="1">
              <w:r w:rsidRPr="00BC2A1B">
                <w:rPr>
                  <w:rStyle w:val="Hyperlink"/>
                  <w:rFonts w:ascii="Times New Roman" w:hAnsi="Times New Roman" w:cs="Times New Roman"/>
                  <w:i/>
                  <w:iCs/>
                  <w:sz w:val="18"/>
                  <w:szCs w:val="18"/>
                </w:rPr>
                <w:t xml:space="preserve">Articles 11.2.1 and 11.2.2 of Chapter 11.2 Infection with </w:t>
              </w:r>
              <w:proofErr w:type="spellStart"/>
              <w:r w:rsidRPr="00BC2A1B">
                <w:rPr>
                  <w:rStyle w:val="Hyperlink"/>
                  <w:rFonts w:ascii="Times New Roman" w:hAnsi="Times New Roman" w:cs="Times New Roman"/>
                  <w:i/>
                  <w:iCs/>
                  <w:sz w:val="18"/>
                  <w:szCs w:val="18"/>
                </w:rPr>
                <w:t>Bonamia</w:t>
              </w:r>
              <w:proofErr w:type="spellEnd"/>
              <w:r w:rsidRPr="00BC2A1B">
                <w:rPr>
                  <w:rStyle w:val="Hyperlink"/>
                  <w:rFonts w:ascii="Times New Roman" w:hAnsi="Times New Roman" w:cs="Times New Roman"/>
                  <w:i/>
                  <w:iCs/>
                  <w:sz w:val="18"/>
                  <w:szCs w:val="18"/>
                </w:rPr>
                <w:t xml:space="preserve"> </w:t>
              </w:r>
              <w:proofErr w:type="spellStart"/>
              <w:r w:rsidRPr="00BC2A1B">
                <w:rPr>
                  <w:rStyle w:val="Hyperlink"/>
                  <w:rFonts w:ascii="Times New Roman" w:hAnsi="Times New Roman" w:cs="Times New Roman"/>
                  <w:i/>
                  <w:iCs/>
                  <w:sz w:val="18"/>
                  <w:szCs w:val="18"/>
                </w:rPr>
                <w:t>exitiosa</w:t>
              </w:r>
              <w:proofErr w:type="spellEnd"/>
            </w:hyperlink>
          </w:p>
        </w:tc>
        <w:tc>
          <w:tcPr>
            <w:tcW w:w="1276" w:type="dxa"/>
          </w:tcPr>
          <w:p w14:paraId="7A3CB53B" w14:textId="27A9112B" w:rsidR="00650F4F" w:rsidRPr="002F761A" w:rsidRDefault="00F35EF3" w:rsidP="002F761A">
            <w:pPr>
              <w:spacing w:before="120" w:after="120"/>
              <w:jc w:val="center"/>
              <w:rPr>
                <w:rFonts w:ascii="Times New Roman" w:hAnsi="Times New Roman" w:cs="Times New Roman"/>
                <w:i/>
                <w:iCs/>
                <w:sz w:val="18"/>
                <w:szCs w:val="18"/>
              </w:rPr>
            </w:pPr>
            <w:r w:rsidRPr="002F761A">
              <w:rPr>
                <w:rFonts w:ascii="Times New Roman" w:hAnsi="Times New Roman" w:cs="Times New Roman"/>
                <w:i/>
                <w:iCs/>
                <w:sz w:val="18"/>
                <w:szCs w:val="18"/>
              </w:rPr>
              <w:t>10</w:t>
            </w:r>
          </w:p>
        </w:tc>
        <w:tc>
          <w:tcPr>
            <w:tcW w:w="1134" w:type="dxa"/>
          </w:tcPr>
          <w:p w14:paraId="6B392FAF" w14:textId="0C7891F9" w:rsidR="00650F4F" w:rsidRPr="008F0DCE" w:rsidRDefault="00A72252" w:rsidP="008F31A2">
            <w:pPr>
              <w:spacing w:before="120" w:after="120"/>
              <w:jc w:val="both"/>
              <w:rPr>
                <w:rFonts w:ascii="Times New Roman" w:hAnsi="Times New Roman" w:cs="Times New Roman"/>
                <w:b/>
                <w:bCs/>
                <w:color w:val="0070C0"/>
                <w:sz w:val="18"/>
                <w:szCs w:val="18"/>
              </w:rPr>
            </w:pPr>
            <w:hyperlink w:anchor="A6" w:history="1">
              <w:r w:rsidR="005F085C" w:rsidRPr="008F0DCE">
                <w:rPr>
                  <w:rStyle w:val="Hyperlink"/>
                  <w:rFonts w:ascii="Times New Roman" w:hAnsi="Times New Roman" w:cs="Times New Roman"/>
                  <w:sz w:val="18"/>
                  <w:szCs w:val="18"/>
                </w:rPr>
                <w:t>Annex 6</w:t>
              </w:r>
            </w:hyperlink>
          </w:p>
        </w:tc>
      </w:tr>
      <w:tr w:rsidR="001A658A" w14:paraId="273E4206" w14:textId="77777777" w:rsidTr="00D152E9">
        <w:tc>
          <w:tcPr>
            <w:tcW w:w="6520" w:type="dxa"/>
          </w:tcPr>
          <w:p w14:paraId="40B33FE9" w14:textId="04318A9A" w:rsidR="001A658A" w:rsidRPr="008F0DCE" w:rsidRDefault="000633AF" w:rsidP="00FA297A">
            <w:pPr>
              <w:pStyle w:val="ListParagraph"/>
              <w:numPr>
                <w:ilvl w:val="0"/>
                <w:numId w:val="86"/>
              </w:numPr>
              <w:spacing w:before="120" w:after="120"/>
              <w:ind w:left="316" w:hanging="316"/>
              <w:jc w:val="both"/>
              <w:rPr>
                <w:rFonts w:ascii="Times New Roman" w:hAnsi="Times New Roman" w:cs="Times New Roman"/>
                <w:b/>
                <w:bCs/>
                <w:color w:val="0070C0"/>
                <w:sz w:val="18"/>
                <w:szCs w:val="18"/>
              </w:rPr>
            </w:pPr>
            <w:r w:rsidRPr="008F0DCE">
              <w:rPr>
                <w:rFonts w:ascii="Times New Roman" w:hAnsi="Times New Roman" w:cs="Times New Roman"/>
                <w:b/>
                <w:bCs/>
                <w:color w:val="0070C0"/>
                <w:sz w:val="18"/>
                <w:szCs w:val="18"/>
              </w:rPr>
              <w:t xml:space="preserve">THE OIE </w:t>
            </w:r>
            <w:r w:rsidRPr="008F0DCE">
              <w:rPr>
                <w:rFonts w:ascii="Times New Roman" w:hAnsi="Times New Roman" w:cs="Times New Roman"/>
                <w:b/>
                <w:bCs/>
                <w:i/>
                <w:iCs/>
                <w:color w:val="0070C0"/>
                <w:sz w:val="18"/>
                <w:szCs w:val="18"/>
              </w:rPr>
              <w:t xml:space="preserve">AQUATIC ANIMAL HEALTH CODE </w:t>
            </w:r>
            <w:r w:rsidRPr="008F0DCE">
              <w:rPr>
                <w:rFonts w:ascii="Times New Roman" w:hAnsi="Times New Roman" w:cs="Times New Roman"/>
                <w:b/>
                <w:bCs/>
                <w:color w:val="0070C0"/>
                <w:sz w:val="18"/>
                <w:szCs w:val="18"/>
              </w:rPr>
              <w:t>- Text for Members’ Information</w:t>
            </w:r>
          </w:p>
        </w:tc>
        <w:tc>
          <w:tcPr>
            <w:tcW w:w="1276" w:type="dxa"/>
          </w:tcPr>
          <w:p w14:paraId="6DC0A60E" w14:textId="712C8872" w:rsidR="001A658A" w:rsidRPr="00C52F8D" w:rsidRDefault="00F35EF3" w:rsidP="002F761A">
            <w:pPr>
              <w:spacing w:before="120" w:after="120"/>
              <w:jc w:val="center"/>
              <w:rPr>
                <w:rFonts w:ascii="Times New Roman" w:hAnsi="Times New Roman" w:cs="Times New Roman"/>
                <w:b/>
                <w:bCs/>
                <w:sz w:val="18"/>
                <w:szCs w:val="18"/>
              </w:rPr>
            </w:pPr>
            <w:r w:rsidRPr="00C52F8D">
              <w:rPr>
                <w:rFonts w:ascii="Times New Roman" w:hAnsi="Times New Roman" w:cs="Times New Roman"/>
                <w:b/>
                <w:bCs/>
                <w:sz w:val="18"/>
                <w:szCs w:val="18"/>
              </w:rPr>
              <w:t>10</w:t>
            </w:r>
          </w:p>
        </w:tc>
        <w:tc>
          <w:tcPr>
            <w:tcW w:w="1134" w:type="dxa"/>
          </w:tcPr>
          <w:p w14:paraId="3310D168" w14:textId="398CE882" w:rsidR="001A658A" w:rsidRPr="008F0DCE" w:rsidRDefault="001A658A" w:rsidP="00E36F0E">
            <w:pPr>
              <w:spacing w:after="120"/>
              <w:jc w:val="both"/>
              <w:rPr>
                <w:rFonts w:ascii="Times New Roman" w:hAnsi="Times New Roman" w:cs="Times New Roman"/>
                <w:b/>
                <w:bCs/>
                <w:color w:val="0070C0"/>
                <w:sz w:val="18"/>
                <w:szCs w:val="18"/>
              </w:rPr>
            </w:pPr>
          </w:p>
        </w:tc>
      </w:tr>
      <w:tr w:rsidR="00650F4F" w14:paraId="5BD73D96" w14:textId="77777777" w:rsidTr="00D152E9">
        <w:tc>
          <w:tcPr>
            <w:tcW w:w="6520" w:type="dxa"/>
          </w:tcPr>
          <w:p w14:paraId="1A779F59" w14:textId="7F317E14" w:rsidR="00650F4F" w:rsidRPr="00BC2A1B" w:rsidRDefault="00650F4F" w:rsidP="00650F4F">
            <w:pPr>
              <w:spacing w:before="120" w:after="120"/>
              <w:ind w:left="741" w:hanging="425"/>
              <w:jc w:val="both"/>
              <w:rPr>
                <w:rFonts w:ascii="Times New Roman" w:hAnsi="Times New Roman" w:cs="Times New Roman"/>
                <w:i/>
                <w:iCs/>
                <w:color w:val="0070C0"/>
                <w:sz w:val="18"/>
                <w:szCs w:val="18"/>
              </w:rPr>
            </w:pPr>
            <w:r w:rsidRPr="00BC2A1B">
              <w:rPr>
                <w:rFonts w:ascii="Times New Roman" w:hAnsi="Times New Roman" w:cs="Times New Roman"/>
                <w:i/>
                <w:iCs/>
                <w:color w:val="0070C0"/>
                <w:sz w:val="18"/>
                <w:szCs w:val="18"/>
              </w:rPr>
              <w:t>2.1.</w:t>
            </w:r>
            <w:r w:rsidRPr="00BC2A1B">
              <w:rPr>
                <w:rFonts w:ascii="Times New Roman" w:hAnsi="Times New Roman" w:cs="Times New Roman"/>
                <w:i/>
                <w:iCs/>
                <w:color w:val="0070C0"/>
                <w:sz w:val="18"/>
                <w:szCs w:val="18"/>
              </w:rPr>
              <w:tab/>
            </w:r>
            <w:hyperlink w:anchor="I21" w:history="1">
              <w:r w:rsidRPr="00BC2A1B">
                <w:rPr>
                  <w:rStyle w:val="Hyperlink"/>
                  <w:rFonts w:ascii="Times New Roman" w:hAnsi="Times New Roman" w:cs="Times New Roman"/>
                  <w:i/>
                  <w:iCs/>
                  <w:sz w:val="18"/>
                  <w:szCs w:val="18"/>
                </w:rPr>
                <w:t>De-listing of infection with infectious hypodermal and haematopoietic necrosis virus</w:t>
              </w:r>
            </w:hyperlink>
          </w:p>
        </w:tc>
        <w:tc>
          <w:tcPr>
            <w:tcW w:w="1276" w:type="dxa"/>
          </w:tcPr>
          <w:p w14:paraId="745828C9" w14:textId="1BF73D1E" w:rsidR="00650F4F" w:rsidRPr="002F761A" w:rsidRDefault="00F35EF3" w:rsidP="002F761A">
            <w:pPr>
              <w:spacing w:before="120" w:after="120"/>
              <w:jc w:val="center"/>
              <w:rPr>
                <w:rFonts w:ascii="Times New Roman" w:hAnsi="Times New Roman" w:cs="Times New Roman"/>
                <w:i/>
                <w:iCs/>
                <w:sz w:val="18"/>
                <w:szCs w:val="18"/>
              </w:rPr>
            </w:pPr>
            <w:r w:rsidRPr="002F761A">
              <w:rPr>
                <w:rFonts w:ascii="Times New Roman" w:hAnsi="Times New Roman" w:cs="Times New Roman"/>
                <w:i/>
                <w:iCs/>
                <w:sz w:val="18"/>
                <w:szCs w:val="18"/>
              </w:rPr>
              <w:t>10</w:t>
            </w:r>
          </w:p>
        </w:tc>
        <w:tc>
          <w:tcPr>
            <w:tcW w:w="1134" w:type="dxa"/>
          </w:tcPr>
          <w:p w14:paraId="0AFB0ABA" w14:textId="2078263E" w:rsidR="00650F4F" w:rsidRPr="008F0DCE" w:rsidRDefault="00A72252" w:rsidP="00650F4F">
            <w:pPr>
              <w:spacing w:before="120" w:after="120"/>
              <w:jc w:val="both"/>
              <w:rPr>
                <w:rFonts w:ascii="Times New Roman" w:hAnsi="Times New Roman" w:cs="Times New Roman"/>
                <w:b/>
                <w:bCs/>
                <w:color w:val="0070C0"/>
                <w:sz w:val="18"/>
                <w:szCs w:val="18"/>
              </w:rPr>
            </w:pPr>
            <w:hyperlink w:anchor="A7" w:history="1">
              <w:r w:rsidR="00650F4F" w:rsidRPr="008F0DCE">
                <w:rPr>
                  <w:rStyle w:val="Hyperlink"/>
                  <w:rFonts w:ascii="Times New Roman" w:hAnsi="Times New Roman" w:cs="Times New Roman"/>
                  <w:sz w:val="18"/>
                  <w:szCs w:val="18"/>
                </w:rPr>
                <w:t>Annex</w:t>
              </w:r>
              <w:r w:rsidR="00A735C3" w:rsidRPr="008F0DCE">
                <w:rPr>
                  <w:rStyle w:val="Hyperlink"/>
                  <w:rFonts w:ascii="Times New Roman" w:hAnsi="Times New Roman" w:cs="Times New Roman"/>
                  <w:sz w:val="18"/>
                  <w:szCs w:val="18"/>
                </w:rPr>
                <w:t xml:space="preserve"> 7</w:t>
              </w:r>
            </w:hyperlink>
          </w:p>
        </w:tc>
      </w:tr>
      <w:tr w:rsidR="00650F4F" w14:paraId="6C81396E" w14:textId="77777777" w:rsidTr="00D152E9">
        <w:tc>
          <w:tcPr>
            <w:tcW w:w="6520" w:type="dxa"/>
          </w:tcPr>
          <w:p w14:paraId="6B629049" w14:textId="2FCF970E" w:rsidR="00650F4F" w:rsidRPr="00BC2A1B" w:rsidRDefault="00650F4F" w:rsidP="00650F4F">
            <w:pPr>
              <w:spacing w:before="120" w:after="120"/>
              <w:ind w:left="741" w:hanging="425"/>
              <w:jc w:val="both"/>
              <w:rPr>
                <w:rFonts w:ascii="Times New Roman" w:hAnsi="Times New Roman" w:cs="Times New Roman"/>
                <w:i/>
                <w:iCs/>
                <w:color w:val="0070C0"/>
                <w:sz w:val="18"/>
                <w:szCs w:val="18"/>
              </w:rPr>
            </w:pPr>
            <w:r w:rsidRPr="00BC2A1B">
              <w:rPr>
                <w:rFonts w:ascii="Times New Roman" w:hAnsi="Times New Roman" w:cs="Times New Roman"/>
                <w:i/>
                <w:iCs/>
                <w:color w:val="0070C0"/>
                <w:sz w:val="18"/>
                <w:szCs w:val="18"/>
              </w:rPr>
              <w:t>2.2.</w:t>
            </w:r>
            <w:r w:rsidRPr="00BC2A1B">
              <w:rPr>
                <w:rFonts w:ascii="Times New Roman" w:hAnsi="Times New Roman" w:cs="Times New Roman"/>
                <w:i/>
                <w:iCs/>
                <w:color w:val="0070C0"/>
                <w:sz w:val="18"/>
                <w:szCs w:val="18"/>
              </w:rPr>
              <w:tab/>
            </w:r>
            <w:hyperlink w:anchor="I22" w:history="1">
              <w:r w:rsidRPr="00BC2A1B">
                <w:rPr>
                  <w:rStyle w:val="Hyperlink"/>
                  <w:rFonts w:ascii="Times New Roman" w:hAnsi="Times New Roman" w:cs="Times New Roman"/>
                  <w:i/>
                  <w:iCs/>
                  <w:sz w:val="18"/>
                  <w:szCs w:val="18"/>
                </w:rPr>
                <w:t xml:space="preserve">Consideration of emerging diseases - Infection with carp </w:t>
              </w:r>
              <w:proofErr w:type="spellStart"/>
              <w:r w:rsidRPr="00BC2A1B">
                <w:rPr>
                  <w:rStyle w:val="Hyperlink"/>
                  <w:rFonts w:ascii="Times New Roman" w:hAnsi="Times New Roman" w:cs="Times New Roman"/>
                  <w:i/>
                  <w:iCs/>
                  <w:sz w:val="18"/>
                  <w:szCs w:val="18"/>
                </w:rPr>
                <w:t>edema</w:t>
              </w:r>
              <w:proofErr w:type="spellEnd"/>
              <w:r w:rsidRPr="00BC2A1B">
                <w:rPr>
                  <w:rStyle w:val="Hyperlink"/>
                  <w:rFonts w:ascii="Times New Roman" w:hAnsi="Times New Roman" w:cs="Times New Roman"/>
                  <w:i/>
                  <w:iCs/>
                  <w:sz w:val="18"/>
                  <w:szCs w:val="18"/>
                </w:rPr>
                <w:t xml:space="preserve"> virus (CEV)</w:t>
              </w:r>
            </w:hyperlink>
          </w:p>
        </w:tc>
        <w:tc>
          <w:tcPr>
            <w:tcW w:w="1276" w:type="dxa"/>
          </w:tcPr>
          <w:p w14:paraId="6E237E8D" w14:textId="7F94D088" w:rsidR="00650F4F" w:rsidRPr="002F761A" w:rsidRDefault="00F35EF3" w:rsidP="002F761A">
            <w:pPr>
              <w:spacing w:before="120" w:after="120"/>
              <w:jc w:val="center"/>
              <w:rPr>
                <w:rFonts w:ascii="Times New Roman" w:hAnsi="Times New Roman" w:cs="Times New Roman"/>
                <w:i/>
                <w:iCs/>
                <w:sz w:val="18"/>
                <w:szCs w:val="18"/>
              </w:rPr>
            </w:pPr>
            <w:r w:rsidRPr="002F761A">
              <w:rPr>
                <w:rFonts w:ascii="Times New Roman" w:hAnsi="Times New Roman" w:cs="Times New Roman"/>
                <w:i/>
                <w:iCs/>
                <w:sz w:val="18"/>
                <w:szCs w:val="18"/>
              </w:rPr>
              <w:t>11</w:t>
            </w:r>
          </w:p>
        </w:tc>
        <w:tc>
          <w:tcPr>
            <w:tcW w:w="1134" w:type="dxa"/>
          </w:tcPr>
          <w:p w14:paraId="03B25C07" w14:textId="7E22282B" w:rsidR="00650F4F" w:rsidRPr="008F0DCE" w:rsidRDefault="00A72252" w:rsidP="00650F4F">
            <w:pPr>
              <w:spacing w:before="120" w:after="120"/>
              <w:jc w:val="both"/>
              <w:rPr>
                <w:rFonts w:ascii="Times New Roman" w:hAnsi="Times New Roman" w:cs="Times New Roman"/>
                <w:b/>
                <w:bCs/>
                <w:color w:val="0070C0"/>
                <w:sz w:val="18"/>
                <w:szCs w:val="18"/>
              </w:rPr>
            </w:pPr>
            <w:hyperlink w:anchor="A8" w:history="1">
              <w:r w:rsidR="00650F4F" w:rsidRPr="008F0DCE">
                <w:rPr>
                  <w:rStyle w:val="Hyperlink"/>
                  <w:rFonts w:ascii="Times New Roman" w:hAnsi="Times New Roman" w:cs="Times New Roman"/>
                  <w:sz w:val="18"/>
                  <w:szCs w:val="18"/>
                </w:rPr>
                <w:t>Annex</w:t>
              </w:r>
              <w:r w:rsidR="00A735C3" w:rsidRPr="008F0DCE">
                <w:rPr>
                  <w:rStyle w:val="Hyperlink"/>
                  <w:rFonts w:ascii="Times New Roman" w:hAnsi="Times New Roman" w:cs="Times New Roman"/>
                  <w:sz w:val="18"/>
                  <w:szCs w:val="18"/>
                </w:rPr>
                <w:t xml:space="preserve"> 8</w:t>
              </w:r>
            </w:hyperlink>
          </w:p>
        </w:tc>
      </w:tr>
      <w:tr w:rsidR="001A658A" w14:paraId="3A5C42B9" w14:textId="77777777" w:rsidTr="00D152E9">
        <w:tc>
          <w:tcPr>
            <w:tcW w:w="6520" w:type="dxa"/>
          </w:tcPr>
          <w:p w14:paraId="34851657" w14:textId="79AB2C15" w:rsidR="001A658A" w:rsidRPr="008F0DCE" w:rsidRDefault="00595C47" w:rsidP="00FA297A">
            <w:pPr>
              <w:pStyle w:val="ListParagraph"/>
              <w:numPr>
                <w:ilvl w:val="0"/>
                <w:numId w:val="86"/>
              </w:numPr>
              <w:spacing w:before="120" w:after="120"/>
              <w:ind w:left="316" w:hanging="316"/>
              <w:jc w:val="both"/>
              <w:rPr>
                <w:rFonts w:ascii="Times New Roman" w:hAnsi="Times New Roman" w:cs="Times New Roman"/>
                <w:b/>
                <w:bCs/>
                <w:color w:val="0070C0"/>
                <w:sz w:val="18"/>
                <w:szCs w:val="18"/>
              </w:rPr>
            </w:pPr>
            <w:r w:rsidRPr="008F0DCE">
              <w:rPr>
                <w:rFonts w:ascii="Times New Roman" w:hAnsi="Times New Roman" w:cs="Times New Roman"/>
                <w:b/>
                <w:bCs/>
                <w:color w:val="0070C0"/>
                <w:sz w:val="18"/>
                <w:szCs w:val="18"/>
              </w:rPr>
              <w:t xml:space="preserve">THE OIE </w:t>
            </w:r>
            <w:r w:rsidRPr="008F0DCE">
              <w:rPr>
                <w:rFonts w:ascii="Times New Roman" w:hAnsi="Times New Roman" w:cs="Times New Roman"/>
                <w:b/>
                <w:bCs/>
                <w:i/>
                <w:iCs/>
                <w:color w:val="0070C0"/>
                <w:sz w:val="18"/>
                <w:szCs w:val="18"/>
              </w:rPr>
              <w:t>MANUAL OF DIAGNOSTIC TESTS FOR AQUATIC ANIMALS</w:t>
            </w:r>
            <w:r w:rsidRPr="008F0DCE">
              <w:rPr>
                <w:rFonts w:ascii="Times New Roman" w:hAnsi="Times New Roman" w:cs="Times New Roman"/>
                <w:b/>
                <w:bCs/>
                <w:color w:val="0070C0"/>
                <w:sz w:val="18"/>
                <w:szCs w:val="18"/>
              </w:rPr>
              <w:t xml:space="preserve"> - Texts for Member comments</w:t>
            </w:r>
          </w:p>
        </w:tc>
        <w:tc>
          <w:tcPr>
            <w:tcW w:w="1276" w:type="dxa"/>
          </w:tcPr>
          <w:p w14:paraId="761B612E" w14:textId="2536F23B" w:rsidR="001A658A" w:rsidRPr="00C52F8D" w:rsidRDefault="00F35EF3" w:rsidP="002F761A">
            <w:pPr>
              <w:spacing w:before="120" w:after="120"/>
              <w:jc w:val="center"/>
              <w:rPr>
                <w:rFonts w:ascii="Times New Roman" w:hAnsi="Times New Roman" w:cs="Times New Roman"/>
                <w:b/>
                <w:bCs/>
                <w:sz w:val="18"/>
                <w:szCs w:val="18"/>
              </w:rPr>
            </w:pPr>
            <w:r w:rsidRPr="00C52F8D">
              <w:rPr>
                <w:rFonts w:ascii="Times New Roman" w:hAnsi="Times New Roman" w:cs="Times New Roman"/>
                <w:b/>
                <w:bCs/>
                <w:sz w:val="18"/>
                <w:szCs w:val="18"/>
              </w:rPr>
              <w:t>12</w:t>
            </w:r>
          </w:p>
        </w:tc>
        <w:tc>
          <w:tcPr>
            <w:tcW w:w="1134" w:type="dxa"/>
          </w:tcPr>
          <w:p w14:paraId="3194F3DD" w14:textId="171E07BB" w:rsidR="001A658A" w:rsidRPr="008F0DCE" w:rsidRDefault="001A658A" w:rsidP="00E36F0E">
            <w:pPr>
              <w:spacing w:after="120"/>
              <w:jc w:val="both"/>
              <w:rPr>
                <w:rFonts w:ascii="Times New Roman" w:hAnsi="Times New Roman" w:cs="Times New Roman"/>
                <w:b/>
                <w:bCs/>
                <w:color w:val="0070C0"/>
                <w:sz w:val="18"/>
                <w:szCs w:val="18"/>
              </w:rPr>
            </w:pPr>
          </w:p>
        </w:tc>
      </w:tr>
      <w:tr w:rsidR="00650F4F" w14:paraId="5169C56D" w14:textId="77777777" w:rsidTr="00D152E9">
        <w:tc>
          <w:tcPr>
            <w:tcW w:w="6520" w:type="dxa"/>
          </w:tcPr>
          <w:p w14:paraId="489E08C1" w14:textId="5D7A4BC9" w:rsidR="00650F4F" w:rsidRPr="008F0DCE" w:rsidRDefault="00650F4F" w:rsidP="00650F4F">
            <w:pPr>
              <w:spacing w:before="120" w:after="120"/>
              <w:ind w:left="741" w:hanging="425"/>
              <w:jc w:val="both"/>
              <w:rPr>
                <w:rFonts w:ascii="Times New Roman" w:hAnsi="Times New Roman" w:cs="Times New Roman"/>
                <w:color w:val="0070C0"/>
                <w:sz w:val="18"/>
                <w:szCs w:val="18"/>
              </w:rPr>
            </w:pPr>
            <w:r w:rsidRPr="008F0DCE">
              <w:rPr>
                <w:rFonts w:ascii="Times New Roman" w:hAnsi="Times New Roman" w:cs="Times New Roman"/>
                <w:color w:val="0070C0"/>
                <w:sz w:val="18"/>
                <w:szCs w:val="18"/>
              </w:rPr>
              <w:t>3.1.</w:t>
            </w:r>
            <w:r w:rsidRPr="008F0DCE">
              <w:rPr>
                <w:rFonts w:ascii="Times New Roman" w:hAnsi="Times New Roman" w:cs="Times New Roman"/>
                <w:color w:val="0070C0"/>
                <w:sz w:val="18"/>
                <w:szCs w:val="18"/>
              </w:rPr>
              <w:tab/>
            </w:r>
            <w:hyperlink w:anchor="I31" w:history="1">
              <w:r w:rsidRPr="00BC2A1B">
                <w:rPr>
                  <w:rStyle w:val="Hyperlink"/>
                  <w:rFonts w:ascii="Times New Roman" w:hAnsi="Times New Roman" w:cs="Times New Roman"/>
                  <w:i/>
                  <w:iCs/>
                  <w:sz w:val="18"/>
                  <w:szCs w:val="18"/>
                </w:rPr>
                <w:t>The use of environmental DNA methods for aquatic animal disease surveillance</w:t>
              </w:r>
            </w:hyperlink>
          </w:p>
        </w:tc>
        <w:tc>
          <w:tcPr>
            <w:tcW w:w="1276" w:type="dxa"/>
          </w:tcPr>
          <w:p w14:paraId="71C2B631" w14:textId="7C863237" w:rsidR="00650F4F" w:rsidRPr="002F761A" w:rsidRDefault="00F35EF3" w:rsidP="002F761A">
            <w:pPr>
              <w:spacing w:before="120" w:after="120"/>
              <w:jc w:val="center"/>
              <w:rPr>
                <w:rFonts w:ascii="Times New Roman" w:hAnsi="Times New Roman" w:cs="Times New Roman"/>
                <w:i/>
                <w:iCs/>
                <w:sz w:val="18"/>
                <w:szCs w:val="18"/>
              </w:rPr>
            </w:pPr>
            <w:r w:rsidRPr="002F761A">
              <w:rPr>
                <w:rFonts w:ascii="Times New Roman" w:hAnsi="Times New Roman" w:cs="Times New Roman"/>
                <w:i/>
                <w:iCs/>
                <w:sz w:val="18"/>
                <w:szCs w:val="18"/>
              </w:rPr>
              <w:t>12</w:t>
            </w:r>
          </w:p>
        </w:tc>
        <w:tc>
          <w:tcPr>
            <w:tcW w:w="1134" w:type="dxa"/>
          </w:tcPr>
          <w:p w14:paraId="55D46D16" w14:textId="0ADFF5C4" w:rsidR="00650F4F" w:rsidRPr="008F0DCE" w:rsidRDefault="00A72252" w:rsidP="00650F4F">
            <w:pPr>
              <w:spacing w:before="120" w:after="120"/>
              <w:jc w:val="both"/>
              <w:rPr>
                <w:rFonts w:ascii="Times New Roman" w:hAnsi="Times New Roman" w:cs="Times New Roman"/>
                <w:b/>
                <w:bCs/>
                <w:color w:val="0070C0"/>
                <w:sz w:val="18"/>
                <w:szCs w:val="18"/>
              </w:rPr>
            </w:pPr>
            <w:hyperlink w:anchor="A9" w:history="1">
              <w:r w:rsidR="00650F4F" w:rsidRPr="008F0DCE">
                <w:rPr>
                  <w:rStyle w:val="Hyperlink"/>
                  <w:rFonts w:ascii="Times New Roman" w:hAnsi="Times New Roman" w:cs="Times New Roman"/>
                  <w:sz w:val="18"/>
                  <w:szCs w:val="18"/>
                </w:rPr>
                <w:t>Annex</w:t>
              </w:r>
              <w:r w:rsidR="009117EC" w:rsidRPr="008F0DCE">
                <w:rPr>
                  <w:rStyle w:val="Hyperlink"/>
                  <w:rFonts w:ascii="Times New Roman" w:hAnsi="Times New Roman" w:cs="Times New Roman"/>
                  <w:sz w:val="18"/>
                  <w:szCs w:val="18"/>
                </w:rPr>
                <w:t xml:space="preserve"> 9</w:t>
              </w:r>
            </w:hyperlink>
          </w:p>
        </w:tc>
      </w:tr>
      <w:tr w:rsidR="00650F4F" w14:paraId="528201AF" w14:textId="77777777" w:rsidTr="00D152E9">
        <w:tc>
          <w:tcPr>
            <w:tcW w:w="6520" w:type="dxa"/>
          </w:tcPr>
          <w:p w14:paraId="4B29A5DB" w14:textId="3A55210F" w:rsidR="00650F4F" w:rsidRPr="00BC2A1B" w:rsidRDefault="00650F4F" w:rsidP="00650F4F">
            <w:pPr>
              <w:spacing w:before="120" w:after="120"/>
              <w:ind w:left="741" w:hanging="425"/>
              <w:jc w:val="both"/>
              <w:rPr>
                <w:rFonts w:ascii="Times New Roman" w:hAnsi="Times New Roman" w:cs="Times New Roman"/>
                <w:i/>
                <w:iCs/>
                <w:color w:val="0070C0"/>
                <w:sz w:val="18"/>
                <w:szCs w:val="18"/>
              </w:rPr>
            </w:pPr>
            <w:r w:rsidRPr="00BC2A1B">
              <w:rPr>
                <w:rFonts w:ascii="Times New Roman" w:hAnsi="Times New Roman" w:cs="Times New Roman"/>
                <w:i/>
                <w:iCs/>
                <w:color w:val="0070C0"/>
                <w:sz w:val="18"/>
                <w:szCs w:val="18"/>
              </w:rPr>
              <w:t>3.2.</w:t>
            </w:r>
            <w:r w:rsidRPr="00BC2A1B">
              <w:rPr>
                <w:rFonts w:ascii="Times New Roman" w:hAnsi="Times New Roman" w:cs="Times New Roman"/>
                <w:i/>
                <w:iCs/>
                <w:color w:val="0070C0"/>
                <w:sz w:val="18"/>
                <w:szCs w:val="18"/>
              </w:rPr>
              <w:tab/>
            </w:r>
            <w:hyperlink w:anchor="I32" w:history="1">
              <w:r w:rsidRPr="00BC2A1B">
                <w:rPr>
                  <w:rStyle w:val="Hyperlink"/>
                  <w:rFonts w:ascii="Times New Roman" w:hAnsi="Times New Roman" w:cs="Times New Roman"/>
                  <w:i/>
                  <w:iCs/>
                  <w:sz w:val="18"/>
                  <w:szCs w:val="18"/>
                </w:rPr>
                <w:t xml:space="preserve">Sections 2.2.1 and 2.2.2 of Chapter 2.4.2 Infection with </w:t>
              </w:r>
              <w:proofErr w:type="spellStart"/>
              <w:r w:rsidRPr="00BC2A1B">
                <w:rPr>
                  <w:rStyle w:val="Hyperlink"/>
                  <w:rFonts w:ascii="Times New Roman" w:hAnsi="Times New Roman" w:cs="Times New Roman"/>
                  <w:sz w:val="18"/>
                  <w:szCs w:val="18"/>
                </w:rPr>
                <w:t>Bonamia</w:t>
              </w:r>
              <w:proofErr w:type="spellEnd"/>
              <w:r w:rsidRPr="00BC2A1B">
                <w:rPr>
                  <w:rStyle w:val="Hyperlink"/>
                  <w:rFonts w:ascii="Times New Roman" w:hAnsi="Times New Roman" w:cs="Times New Roman"/>
                  <w:sz w:val="18"/>
                  <w:szCs w:val="18"/>
                </w:rPr>
                <w:t xml:space="preserve"> </w:t>
              </w:r>
              <w:proofErr w:type="spellStart"/>
              <w:r w:rsidRPr="00BC2A1B">
                <w:rPr>
                  <w:rStyle w:val="Hyperlink"/>
                  <w:rFonts w:ascii="Times New Roman" w:hAnsi="Times New Roman" w:cs="Times New Roman"/>
                  <w:sz w:val="18"/>
                  <w:szCs w:val="18"/>
                </w:rPr>
                <w:t>exitiosa</w:t>
              </w:r>
              <w:proofErr w:type="spellEnd"/>
            </w:hyperlink>
          </w:p>
        </w:tc>
        <w:tc>
          <w:tcPr>
            <w:tcW w:w="1276" w:type="dxa"/>
          </w:tcPr>
          <w:p w14:paraId="17CCA83D" w14:textId="70F13866" w:rsidR="00650F4F" w:rsidRPr="002F761A" w:rsidRDefault="00931DE7" w:rsidP="002F761A">
            <w:pPr>
              <w:spacing w:before="120" w:after="120"/>
              <w:jc w:val="center"/>
              <w:rPr>
                <w:rFonts w:ascii="Times New Roman" w:hAnsi="Times New Roman" w:cs="Times New Roman"/>
                <w:i/>
                <w:iCs/>
                <w:sz w:val="18"/>
                <w:szCs w:val="18"/>
              </w:rPr>
            </w:pPr>
            <w:r w:rsidRPr="002F761A">
              <w:rPr>
                <w:rFonts w:ascii="Times New Roman" w:hAnsi="Times New Roman" w:cs="Times New Roman"/>
                <w:i/>
                <w:iCs/>
                <w:sz w:val="18"/>
                <w:szCs w:val="18"/>
              </w:rPr>
              <w:t>13</w:t>
            </w:r>
          </w:p>
        </w:tc>
        <w:tc>
          <w:tcPr>
            <w:tcW w:w="1134" w:type="dxa"/>
          </w:tcPr>
          <w:p w14:paraId="215EF24C" w14:textId="4799DCE2" w:rsidR="00650F4F" w:rsidRPr="008F0DCE" w:rsidRDefault="00A72252" w:rsidP="00650F4F">
            <w:pPr>
              <w:spacing w:before="120" w:after="120"/>
              <w:jc w:val="both"/>
              <w:rPr>
                <w:rFonts w:ascii="Times New Roman" w:hAnsi="Times New Roman" w:cs="Times New Roman"/>
                <w:b/>
                <w:bCs/>
                <w:color w:val="0070C0"/>
                <w:sz w:val="18"/>
                <w:szCs w:val="18"/>
              </w:rPr>
            </w:pPr>
            <w:hyperlink w:anchor="A10" w:history="1">
              <w:r w:rsidR="00650F4F" w:rsidRPr="008F0DCE">
                <w:rPr>
                  <w:rStyle w:val="Hyperlink"/>
                  <w:rFonts w:ascii="Times New Roman" w:hAnsi="Times New Roman" w:cs="Times New Roman"/>
                  <w:sz w:val="18"/>
                  <w:szCs w:val="18"/>
                </w:rPr>
                <w:t>Annex</w:t>
              </w:r>
              <w:r w:rsidR="00AB43F5" w:rsidRPr="008F0DCE">
                <w:rPr>
                  <w:rStyle w:val="Hyperlink"/>
                  <w:rFonts w:ascii="Times New Roman" w:hAnsi="Times New Roman" w:cs="Times New Roman"/>
                  <w:sz w:val="18"/>
                  <w:szCs w:val="18"/>
                </w:rPr>
                <w:t xml:space="preserve"> </w:t>
              </w:r>
              <w:r w:rsidR="001C020D" w:rsidRPr="008F0DCE">
                <w:rPr>
                  <w:rStyle w:val="Hyperlink"/>
                  <w:rFonts w:ascii="Times New Roman" w:hAnsi="Times New Roman" w:cs="Times New Roman"/>
                  <w:sz w:val="18"/>
                  <w:szCs w:val="18"/>
                </w:rPr>
                <w:t>10</w:t>
              </w:r>
            </w:hyperlink>
          </w:p>
        </w:tc>
      </w:tr>
      <w:tr w:rsidR="00C0410E" w14:paraId="305B19A5" w14:textId="77777777" w:rsidTr="00D152E9">
        <w:tc>
          <w:tcPr>
            <w:tcW w:w="6520" w:type="dxa"/>
          </w:tcPr>
          <w:p w14:paraId="0D8822B3" w14:textId="6EABE124" w:rsidR="00C0410E" w:rsidRPr="008F0DCE" w:rsidRDefault="00846E50" w:rsidP="00FA297A">
            <w:pPr>
              <w:spacing w:before="120" w:after="120"/>
              <w:ind w:left="316" w:hanging="316"/>
              <w:jc w:val="both"/>
              <w:rPr>
                <w:rFonts w:ascii="Times New Roman" w:hAnsi="Times New Roman" w:cs="Times New Roman"/>
                <w:b/>
                <w:bCs/>
                <w:color w:val="0070C0"/>
                <w:sz w:val="18"/>
                <w:szCs w:val="18"/>
              </w:rPr>
            </w:pPr>
            <w:r w:rsidRPr="008F0DCE">
              <w:rPr>
                <w:rFonts w:ascii="Times New Roman" w:hAnsi="Times New Roman" w:cs="Times New Roman"/>
                <w:b/>
                <w:bCs/>
                <w:color w:val="0070C0"/>
                <w:sz w:val="18"/>
                <w:szCs w:val="18"/>
              </w:rPr>
              <w:t>4.</w:t>
            </w:r>
            <w:r w:rsidRPr="008F0DCE">
              <w:rPr>
                <w:rFonts w:ascii="Times New Roman" w:hAnsi="Times New Roman" w:cs="Times New Roman"/>
                <w:b/>
                <w:bCs/>
                <w:color w:val="0070C0"/>
                <w:sz w:val="18"/>
                <w:szCs w:val="18"/>
              </w:rPr>
              <w:tab/>
            </w:r>
            <w:r w:rsidRPr="008F0DCE">
              <w:rPr>
                <w:rFonts w:ascii="Times New Roman" w:hAnsi="Times New Roman" w:cs="Times New Roman"/>
                <w:b/>
                <w:bCs/>
                <w:i/>
                <w:iCs/>
                <w:color w:val="0070C0"/>
                <w:sz w:val="18"/>
                <w:szCs w:val="18"/>
              </w:rPr>
              <w:t>AD HOC</w:t>
            </w:r>
            <w:r w:rsidRPr="008F0DCE">
              <w:rPr>
                <w:rFonts w:ascii="Times New Roman" w:hAnsi="Times New Roman" w:cs="Times New Roman"/>
                <w:b/>
                <w:bCs/>
                <w:color w:val="0070C0"/>
                <w:sz w:val="18"/>
                <w:szCs w:val="18"/>
              </w:rPr>
              <w:t xml:space="preserve"> GROUP REPORT AND OTHER DOCUMENTS FOR INFORMATION</w:t>
            </w:r>
          </w:p>
        </w:tc>
        <w:tc>
          <w:tcPr>
            <w:tcW w:w="1276" w:type="dxa"/>
          </w:tcPr>
          <w:p w14:paraId="3AA7DD6F" w14:textId="31DC3F24" w:rsidR="00C0410E" w:rsidRPr="00C52F8D" w:rsidRDefault="00931DE7" w:rsidP="002F761A">
            <w:pPr>
              <w:spacing w:before="120" w:after="120"/>
              <w:jc w:val="center"/>
              <w:rPr>
                <w:rFonts w:ascii="Times New Roman" w:hAnsi="Times New Roman" w:cs="Times New Roman"/>
                <w:b/>
                <w:bCs/>
                <w:sz w:val="18"/>
                <w:szCs w:val="18"/>
              </w:rPr>
            </w:pPr>
            <w:r w:rsidRPr="00C52F8D">
              <w:rPr>
                <w:rFonts w:ascii="Times New Roman" w:hAnsi="Times New Roman" w:cs="Times New Roman"/>
                <w:b/>
                <w:bCs/>
                <w:sz w:val="18"/>
                <w:szCs w:val="18"/>
              </w:rPr>
              <w:t>13</w:t>
            </w:r>
          </w:p>
        </w:tc>
        <w:tc>
          <w:tcPr>
            <w:tcW w:w="1134" w:type="dxa"/>
          </w:tcPr>
          <w:p w14:paraId="54E6ABD6" w14:textId="77777777" w:rsidR="00C0410E" w:rsidRPr="008F0DCE" w:rsidRDefault="00C0410E" w:rsidP="00E36F0E">
            <w:pPr>
              <w:spacing w:after="120"/>
              <w:jc w:val="both"/>
              <w:rPr>
                <w:rFonts w:ascii="Times New Roman" w:hAnsi="Times New Roman" w:cs="Times New Roman"/>
                <w:b/>
                <w:bCs/>
                <w:color w:val="0070C0"/>
                <w:sz w:val="18"/>
                <w:szCs w:val="18"/>
              </w:rPr>
            </w:pPr>
          </w:p>
        </w:tc>
      </w:tr>
      <w:tr w:rsidR="00650F4F" w14:paraId="3BA4D1CE" w14:textId="77777777" w:rsidTr="00D152E9">
        <w:tc>
          <w:tcPr>
            <w:tcW w:w="6520" w:type="dxa"/>
          </w:tcPr>
          <w:p w14:paraId="7E7D0207" w14:textId="146FF9BF" w:rsidR="00650F4F" w:rsidRPr="00AE7F74" w:rsidRDefault="00650F4F" w:rsidP="00650F4F">
            <w:pPr>
              <w:spacing w:before="120" w:after="120"/>
              <w:ind w:left="741" w:hanging="425"/>
              <w:jc w:val="both"/>
              <w:rPr>
                <w:rFonts w:ascii="Times New Roman" w:hAnsi="Times New Roman" w:cs="Times New Roman"/>
                <w:i/>
                <w:iCs/>
                <w:color w:val="0070C0"/>
                <w:sz w:val="18"/>
                <w:szCs w:val="18"/>
              </w:rPr>
            </w:pPr>
            <w:r w:rsidRPr="00AE7F74">
              <w:rPr>
                <w:rFonts w:ascii="Times New Roman" w:hAnsi="Times New Roman" w:cs="Times New Roman"/>
                <w:i/>
                <w:iCs/>
                <w:color w:val="0070C0"/>
                <w:sz w:val="18"/>
                <w:szCs w:val="18"/>
              </w:rPr>
              <w:t>4.1.</w:t>
            </w:r>
            <w:r w:rsidRPr="00AE7F74">
              <w:rPr>
                <w:rFonts w:ascii="Times New Roman" w:hAnsi="Times New Roman" w:cs="Times New Roman"/>
                <w:i/>
                <w:iCs/>
                <w:color w:val="0070C0"/>
                <w:sz w:val="18"/>
                <w:szCs w:val="18"/>
              </w:rPr>
              <w:tab/>
            </w:r>
            <w:hyperlink w:anchor="I41" w:history="1">
              <w:r w:rsidRPr="00AE7F74">
                <w:rPr>
                  <w:rStyle w:val="Hyperlink"/>
                  <w:rFonts w:ascii="Times New Roman" w:hAnsi="Times New Roman" w:cs="Times New Roman"/>
                  <w:i/>
                  <w:iCs/>
                  <w:sz w:val="18"/>
                  <w:szCs w:val="18"/>
                </w:rPr>
                <w:t>Status on the ad hoc Group on Susceptibility of mollusc species to infection with OIE listed diseases</w:t>
              </w:r>
            </w:hyperlink>
          </w:p>
        </w:tc>
        <w:tc>
          <w:tcPr>
            <w:tcW w:w="1276" w:type="dxa"/>
          </w:tcPr>
          <w:p w14:paraId="1CC3CACB" w14:textId="647E282F" w:rsidR="00650F4F" w:rsidRPr="002F761A" w:rsidRDefault="00931DE7" w:rsidP="002F761A">
            <w:pPr>
              <w:spacing w:before="120" w:after="120"/>
              <w:jc w:val="center"/>
              <w:rPr>
                <w:rFonts w:ascii="Times New Roman" w:hAnsi="Times New Roman" w:cs="Times New Roman"/>
                <w:i/>
                <w:iCs/>
                <w:sz w:val="18"/>
                <w:szCs w:val="18"/>
              </w:rPr>
            </w:pPr>
            <w:r w:rsidRPr="002F761A">
              <w:rPr>
                <w:rFonts w:ascii="Times New Roman" w:hAnsi="Times New Roman" w:cs="Times New Roman"/>
                <w:i/>
                <w:iCs/>
                <w:sz w:val="18"/>
                <w:szCs w:val="18"/>
              </w:rPr>
              <w:t>13</w:t>
            </w:r>
          </w:p>
        </w:tc>
        <w:tc>
          <w:tcPr>
            <w:tcW w:w="1134" w:type="dxa"/>
          </w:tcPr>
          <w:p w14:paraId="1E479827" w14:textId="15A43F95" w:rsidR="00650F4F" w:rsidRPr="008F0DCE" w:rsidRDefault="00A72252" w:rsidP="00650F4F">
            <w:pPr>
              <w:spacing w:before="120" w:after="120"/>
              <w:jc w:val="both"/>
              <w:rPr>
                <w:rFonts w:ascii="Times New Roman" w:hAnsi="Times New Roman" w:cs="Times New Roman"/>
                <w:b/>
                <w:bCs/>
                <w:color w:val="0070C0"/>
                <w:sz w:val="18"/>
                <w:szCs w:val="18"/>
              </w:rPr>
            </w:pPr>
            <w:hyperlink w:anchor="A6" w:history="1">
              <w:r w:rsidR="00650F4F" w:rsidRPr="008F0DCE">
                <w:rPr>
                  <w:rStyle w:val="Hyperlink"/>
                  <w:rFonts w:ascii="Times New Roman" w:hAnsi="Times New Roman" w:cs="Times New Roman"/>
                  <w:sz w:val="18"/>
                  <w:szCs w:val="18"/>
                </w:rPr>
                <w:t>Annex</w:t>
              </w:r>
              <w:r w:rsidR="009117EC" w:rsidRPr="008F0DCE">
                <w:rPr>
                  <w:rStyle w:val="Hyperlink"/>
                  <w:rFonts w:ascii="Times New Roman" w:hAnsi="Times New Roman" w:cs="Times New Roman"/>
                  <w:sz w:val="18"/>
                  <w:szCs w:val="18"/>
                </w:rPr>
                <w:t xml:space="preserve"> </w:t>
              </w:r>
              <w:r w:rsidR="00D70220" w:rsidRPr="008F0DCE">
                <w:rPr>
                  <w:rStyle w:val="Hyperlink"/>
                  <w:rFonts w:ascii="Times New Roman" w:hAnsi="Times New Roman" w:cs="Times New Roman"/>
                  <w:sz w:val="18"/>
                  <w:szCs w:val="18"/>
                </w:rPr>
                <w:t>6</w:t>
              </w:r>
            </w:hyperlink>
          </w:p>
        </w:tc>
      </w:tr>
      <w:tr w:rsidR="00650F4F" w14:paraId="40E6CF68" w14:textId="77777777" w:rsidTr="00D152E9">
        <w:tc>
          <w:tcPr>
            <w:tcW w:w="6520" w:type="dxa"/>
          </w:tcPr>
          <w:p w14:paraId="406E6C25" w14:textId="1E21F08E" w:rsidR="00650F4F" w:rsidRPr="00AE7F74" w:rsidRDefault="00650F4F" w:rsidP="00650F4F">
            <w:pPr>
              <w:tabs>
                <w:tab w:val="left" w:pos="4101"/>
              </w:tabs>
              <w:spacing w:before="120" w:after="120"/>
              <w:ind w:left="741" w:hanging="425"/>
              <w:jc w:val="both"/>
              <w:rPr>
                <w:rFonts w:ascii="Times New Roman" w:hAnsi="Times New Roman" w:cs="Times New Roman"/>
                <w:i/>
                <w:iCs/>
                <w:color w:val="0070C0"/>
                <w:sz w:val="18"/>
                <w:szCs w:val="18"/>
              </w:rPr>
            </w:pPr>
            <w:r w:rsidRPr="00AE7F74">
              <w:rPr>
                <w:rFonts w:ascii="Times New Roman" w:hAnsi="Times New Roman" w:cs="Times New Roman"/>
                <w:i/>
                <w:iCs/>
                <w:color w:val="0070C0"/>
                <w:sz w:val="18"/>
                <w:szCs w:val="18"/>
              </w:rPr>
              <w:t>4.2.</w:t>
            </w:r>
            <w:r w:rsidRPr="00AE7F74">
              <w:rPr>
                <w:rFonts w:ascii="Times New Roman" w:hAnsi="Times New Roman" w:cs="Times New Roman"/>
                <w:i/>
                <w:iCs/>
                <w:color w:val="0070C0"/>
                <w:sz w:val="18"/>
                <w:szCs w:val="18"/>
              </w:rPr>
              <w:tab/>
            </w:r>
            <w:hyperlink w:anchor="I42" w:history="1">
              <w:r w:rsidRPr="00AE7F74">
                <w:rPr>
                  <w:rStyle w:val="Hyperlink"/>
                  <w:rFonts w:ascii="Times New Roman" w:hAnsi="Times New Roman" w:cs="Times New Roman"/>
                  <w:i/>
                  <w:iCs/>
                  <w:sz w:val="18"/>
                  <w:szCs w:val="18"/>
                </w:rPr>
                <w:t>Ad hoc Group on New draft chapters on emergency disease preparedness and disease outbreak management</w:t>
              </w:r>
            </w:hyperlink>
          </w:p>
        </w:tc>
        <w:tc>
          <w:tcPr>
            <w:tcW w:w="1276" w:type="dxa"/>
          </w:tcPr>
          <w:p w14:paraId="6737A613" w14:textId="49D6C7A9" w:rsidR="00650F4F" w:rsidRPr="002F761A" w:rsidRDefault="00931DE7" w:rsidP="002F761A">
            <w:pPr>
              <w:spacing w:before="120" w:after="120"/>
              <w:jc w:val="center"/>
              <w:rPr>
                <w:rFonts w:ascii="Times New Roman" w:hAnsi="Times New Roman" w:cs="Times New Roman"/>
                <w:i/>
                <w:iCs/>
                <w:sz w:val="18"/>
                <w:szCs w:val="18"/>
              </w:rPr>
            </w:pPr>
            <w:r w:rsidRPr="002F761A">
              <w:rPr>
                <w:rFonts w:ascii="Times New Roman" w:hAnsi="Times New Roman" w:cs="Times New Roman"/>
                <w:i/>
                <w:iCs/>
                <w:sz w:val="18"/>
                <w:szCs w:val="18"/>
              </w:rPr>
              <w:t>13</w:t>
            </w:r>
          </w:p>
        </w:tc>
        <w:tc>
          <w:tcPr>
            <w:tcW w:w="1134" w:type="dxa"/>
          </w:tcPr>
          <w:p w14:paraId="5CEB108D" w14:textId="52C269AD" w:rsidR="00650F4F" w:rsidRPr="008F0DCE" w:rsidRDefault="00650F4F" w:rsidP="00650F4F">
            <w:pPr>
              <w:spacing w:before="120" w:after="120"/>
              <w:jc w:val="both"/>
              <w:rPr>
                <w:rFonts w:ascii="Times New Roman" w:hAnsi="Times New Roman" w:cs="Times New Roman"/>
                <w:b/>
                <w:bCs/>
                <w:color w:val="0070C0"/>
                <w:sz w:val="18"/>
                <w:szCs w:val="18"/>
              </w:rPr>
            </w:pPr>
          </w:p>
        </w:tc>
      </w:tr>
      <w:tr w:rsidR="00761F39" w14:paraId="3E0A3A6B" w14:textId="77777777" w:rsidTr="00D152E9">
        <w:tc>
          <w:tcPr>
            <w:tcW w:w="6520" w:type="dxa"/>
          </w:tcPr>
          <w:p w14:paraId="1338BCDD" w14:textId="1A3A8D67" w:rsidR="00761F39" w:rsidRPr="008F0DCE" w:rsidRDefault="00A96C27" w:rsidP="00FA297A">
            <w:pPr>
              <w:spacing w:before="120" w:after="120"/>
              <w:ind w:left="316" w:hanging="316"/>
              <w:jc w:val="both"/>
              <w:rPr>
                <w:rFonts w:ascii="Times New Roman" w:hAnsi="Times New Roman" w:cs="Times New Roman"/>
                <w:b/>
                <w:bCs/>
                <w:color w:val="0070C0"/>
                <w:sz w:val="18"/>
                <w:szCs w:val="18"/>
              </w:rPr>
            </w:pPr>
            <w:r w:rsidRPr="008F0DCE">
              <w:rPr>
                <w:rFonts w:ascii="Times New Roman" w:hAnsi="Times New Roman" w:cs="Times New Roman"/>
                <w:b/>
                <w:bCs/>
                <w:color w:val="0070C0"/>
                <w:sz w:val="18"/>
                <w:szCs w:val="18"/>
              </w:rPr>
              <w:t>5.</w:t>
            </w:r>
            <w:r w:rsidRPr="008F0DCE">
              <w:rPr>
                <w:rFonts w:ascii="Times New Roman" w:hAnsi="Times New Roman" w:cs="Times New Roman"/>
                <w:b/>
                <w:bCs/>
                <w:color w:val="0070C0"/>
                <w:sz w:val="18"/>
                <w:szCs w:val="18"/>
              </w:rPr>
              <w:tab/>
              <w:t>OTHER ISSUES</w:t>
            </w:r>
          </w:p>
        </w:tc>
        <w:tc>
          <w:tcPr>
            <w:tcW w:w="1276" w:type="dxa"/>
          </w:tcPr>
          <w:p w14:paraId="02B21D77" w14:textId="7BDB26FB" w:rsidR="00761F39" w:rsidRPr="00C52F8D" w:rsidRDefault="00931DE7" w:rsidP="002F761A">
            <w:pPr>
              <w:spacing w:before="120" w:after="120"/>
              <w:jc w:val="center"/>
              <w:rPr>
                <w:rFonts w:ascii="Times New Roman" w:hAnsi="Times New Roman" w:cs="Times New Roman"/>
                <w:b/>
                <w:bCs/>
                <w:sz w:val="18"/>
                <w:szCs w:val="18"/>
              </w:rPr>
            </w:pPr>
            <w:r w:rsidRPr="00C52F8D">
              <w:rPr>
                <w:rFonts w:ascii="Times New Roman" w:hAnsi="Times New Roman" w:cs="Times New Roman"/>
                <w:b/>
                <w:bCs/>
                <w:sz w:val="18"/>
                <w:szCs w:val="18"/>
              </w:rPr>
              <w:t>13</w:t>
            </w:r>
          </w:p>
        </w:tc>
        <w:tc>
          <w:tcPr>
            <w:tcW w:w="1134" w:type="dxa"/>
          </w:tcPr>
          <w:p w14:paraId="06211408" w14:textId="77777777" w:rsidR="00761F39" w:rsidRPr="008F0DCE" w:rsidRDefault="00761F39" w:rsidP="00E36F0E">
            <w:pPr>
              <w:spacing w:after="120"/>
              <w:jc w:val="both"/>
              <w:rPr>
                <w:rFonts w:ascii="Times New Roman" w:hAnsi="Times New Roman" w:cs="Times New Roman"/>
                <w:b/>
                <w:bCs/>
                <w:color w:val="0070C0"/>
                <w:sz w:val="18"/>
                <w:szCs w:val="18"/>
              </w:rPr>
            </w:pPr>
          </w:p>
        </w:tc>
      </w:tr>
      <w:tr w:rsidR="00650F4F" w14:paraId="054DF14D" w14:textId="77777777" w:rsidTr="00D152E9">
        <w:tc>
          <w:tcPr>
            <w:tcW w:w="6520" w:type="dxa"/>
          </w:tcPr>
          <w:p w14:paraId="10229C30" w14:textId="7FC22048" w:rsidR="00650F4F" w:rsidRPr="008F0DCE" w:rsidRDefault="00650F4F" w:rsidP="00650F4F">
            <w:pPr>
              <w:spacing w:before="120" w:after="120"/>
              <w:ind w:firstLine="316"/>
              <w:jc w:val="both"/>
              <w:rPr>
                <w:rFonts w:ascii="Times New Roman" w:hAnsi="Times New Roman" w:cs="Times New Roman"/>
                <w:color w:val="0070C0"/>
                <w:sz w:val="18"/>
                <w:szCs w:val="18"/>
              </w:rPr>
            </w:pPr>
            <w:r w:rsidRPr="008F0DCE">
              <w:rPr>
                <w:rFonts w:ascii="Times New Roman" w:hAnsi="Times New Roman" w:cs="Times New Roman"/>
                <w:color w:val="0070C0"/>
                <w:sz w:val="18"/>
                <w:szCs w:val="18"/>
              </w:rPr>
              <w:t>5.1</w:t>
            </w:r>
            <w:r w:rsidRPr="00AE7F74">
              <w:rPr>
                <w:rFonts w:ascii="Times New Roman" w:hAnsi="Times New Roman" w:cs="Times New Roman"/>
                <w:i/>
                <w:iCs/>
                <w:color w:val="0070C0"/>
                <w:sz w:val="18"/>
                <w:szCs w:val="18"/>
              </w:rPr>
              <w:t>.</w:t>
            </w:r>
            <w:r w:rsidRPr="00AE7F74">
              <w:rPr>
                <w:rFonts w:ascii="Times New Roman" w:hAnsi="Times New Roman" w:cs="Times New Roman"/>
                <w:i/>
                <w:iCs/>
                <w:color w:val="0070C0"/>
                <w:sz w:val="18"/>
                <w:szCs w:val="18"/>
              </w:rPr>
              <w:tab/>
            </w:r>
            <w:hyperlink w:anchor="I51" w:history="1">
              <w:r w:rsidRPr="00AE7F74">
                <w:rPr>
                  <w:rStyle w:val="Hyperlink"/>
                  <w:rFonts w:ascii="Times New Roman" w:hAnsi="Times New Roman" w:cs="Times New Roman"/>
                  <w:i/>
                  <w:iCs/>
                  <w:sz w:val="18"/>
                  <w:szCs w:val="18"/>
                </w:rPr>
                <w:t>Endorsement of updated SOP for OIE Register of diagnostic kits</w:t>
              </w:r>
            </w:hyperlink>
          </w:p>
        </w:tc>
        <w:tc>
          <w:tcPr>
            <w:tcW w:w="1276" w:type="dxa"/>
          </w:tcPr>
          <w:p w14:paraId="1ACEA4FF" w14:textId="256BF044" w:rsidR="00650F4F" w:rsidRPr="002F761A" w:rsidRDefault="00931DE7" w:rsidP="002F761A">
            <w:pPr>
              <w:spacing w:before="120" w:after="120"/>
              <w:jc w:val="center"/>
              <w:rPr>
                <w:rFonts w:ascii="Times New Roman" w:hAnsi="Times New Roman" w:cs="Times New Roman"/>
                <w:i/>
                <w:iCs/>
                <w:sz w:val="18"/>
                <w:szCs w:val="18"/>
              </w:rPr>
            </w:pPr>
            <w:r w:rsidRPr="002F761A">
              <w:rPr>
                <w:rFonts w:ascii="Times New Roman" w:hAnsi="Times New Roman" w:cs="Times New Roman"/>
                <w:i/>
                <w:iCs/>
                <w:sz w:val="18"/>
                <w:szCs w:val="18"/>
              </w:rPr>
              <w:t>13</w:t>
            </w:r>
          </w:p>
        </w:tc>
        <w:tc>
          <w:tcPr>
            <w:tcW w:w="1134" w:type="dxa"/>
          </w:tcPr>
          <w:p w14:paraId="049C9006" w14:textId="2431D51B" w:rsidR="00650F4F" w:rsidRPr="008F0DCE" w:rsidRDefault="00650F4F" w:rsidP="00650F4F">
            <w:pPr>
              <w:spacing w:after="120"/>
              <w:jc w:val="both"/>
              <w:rPr>
                <w:rFonts w:ascii="Times New Roman" w:hAnsi="Times New Roman" w:cs="Times New Roman"/>
                <w:b/>
                <w:bCs/>
                <w:color w:val="0070C0"/>
                <w:sz w:val="18"/>
                <w:szCs w:val="18"/>
              </w:rPr>
            </w:pPr>
          </w:p>
        </w:tc>
      </w:tr>
      <w:tr w:rsidR="00650F4F" w14:paraId="0D7D0B3A" w14:textId="77777777" w:rsidTr="00D152E9">
        <w:tc>
          <w:tcPr>
            <w:tcW w:w="6520" w:type="dxa"/>
          </w:tcPr>
          <w:p w14:paraId="7BFA0008" w14:textId="4DE5C48D" w:rsidR="00650F4F" w:rsidRPr="008F0DCE" w:rsidRDefault="00650F4F" w:rsidP="00650F4F">
            <w:pPr>
              <w:spacing w:before="120" w:after="120"/>
              <w:ind w:left="316" w:hanging="316"/>
              <w:jc w:val="both"/>
              <w:rPr>
                <w:rFonts w:ascii="Times New Roman" w:hAnsi="Times New Roman" w:cs="Times New Roman"/>
                <w:b/>
                <w:bCs/>
                <w:color w:val="0070C0"/>
                <w:sz w:val="18"/>
                <w:szCs w:val="18"/>
              </w:rPr>
            </w:pPr>
            <w:r w:rsidRPr="008F0DCE">
              <w:rPr>
                <w:rFonts w:ascii="Times New Roman" w:hAnsi="Times New Roman" w:cs="Times New Roman"/>
                <w:b/>
                <w:bCs/>
                <w:color w:val="0070C0"/>
                <w:sz w:val="18"/>
                <w:szCs w:val="18"/>
              </w:rPr>
              <w:t>6.</w:t>
            </w:r>
            <w:r w:rsidRPr="008F0DCE">
              <w:rPr>
                <w:rFonts w:ascii="Times New Roman" w:hAnsi="Times New Roman" w:cs="Times New Roman"/>
                <w:b/>
                <w:bCs/>
                <w:color w:val="0070C0"/>
                <w:sz w:val="18"/>
                <w:szCs w:val="18"/>
              </w:rPr>
              <w:tab/>
              <w:t>OIE REFERENCE CENTRES OR CHANGE OF EXPERTS</w:t>
            </w:r>
          </w:p>
        </w:tc>
        <w:tc>
          <w:tcPr>
            <w:tcW w:w="1276" w:type="dxa"/>
          </w:tcPr>
          <w:p w14:paraId="40E0271F" w14:textId="63338EFD" w:rsidR="00650F4F" w:rsidRPr="00C52F8D" w:rsidRDefault="00931DE7" w:rsidP="002F761A">
            <w:pPr>
              <w:spacing w:before="120" w:after="120"/>
              <w:jc w:val="center"/>
              <w:rPr>
                <w:rFonts w:ascii="Times New Roman" w:hAnsi="Times New Roman" w:cs="Times New Roman"/>
                <w:b/>
                <w:bCs/>
                <w:sz w:val="18"/>
                <w:szCs w:val="18"/>
              </w:rPr>
            </w:pPr>
            <w:r w:rsidRPr="00C52F8D">
              <w:rPr>
                <w:rFonts w:ascii="Times New Roman" w:hAnsi="Times New Roman" w:cs="Times New Roman"/>
                <w:b/>
                <w:bCs/>
                <w:sz w:val="18"/>
                <w:szCs w:val="18"/>
              </w:rPr>
              <w:t>14</w:t>
            </w:r>
          </w:p>
        </w:tc>
        <w:tc>
          <w:tcPr>
            <w:tcW w:w="1134" w:type="dxa"/>
          </w:tcPr>
          <w:p w14:paraId="72499F9C" w14:textId="26C93651" w:rsidR="00650F4F" w:rsidRPr="008F0DCE" w:rsidRDefault="00650F4F" w:rsidP="00650F4F">
            <w:pPr>
              <w:spacing w:after="120"/>
              <w:jc w:val="both"/>
              <w:rPr>
                <w:rFonts w:ascii="Times New Roman" w:hAnsi="Times New Roman" w:cs="Times New Roman"/>
                <w:b/>
                <w:bCs/>
                <w:color w:val="0070C0"/>
                <w:sz w:val="18"/>
                <w:szCs w:val="18"/>
              </w:rPr>
            </w:pPr>
          </w:p>
        </w:tc>
      </w:tr>
      <w:tr w:rsidR="00650F4F" w14:paraId="0FB097EC" w14:textId="77777777" w:rsidTr="00D152E9">
        <w:tc>
          <w:tcPr>
            <w:tcW w:w="6520" w:type="dxa"/>
          </w:tcPr>
          <w:p w14:paraId="2F2DC6D0" w14:textId="63118B7A" w:rsidR="00650F4F" w:rsidRPr="00AE7F74" w:rsidRDefault="00650F4F" w:rsidP="00650F4F">
            <w:pPr>
              <w:spacing w:before="120" w:after="120"/>
              <w:ind w:left="741" w:hanging="425"/>
              <w:jc w:val="both"/>
              <w:rPr>
                <w:rFonts w:ascii="Times New Roman" w:hAnsi="Times New Roman" w:cs="Times New Roman"/>
                <w:i/>
                <w:iCs/>
                <w:color w:val="0070C0"/>
                <w:sz w:val="18"/>
                <w:szCs w:val="18"/>
              </w:rPr>
            </w:pPr>
            <w:r w:rsidRPr="00AE7F74">
              <w:rPr>
                <w:rFonts w:ascii="Times New Roman" w:hAnsi="Times New Roman" w:cs="Times New Roman"/>
                <w:i/>
                <w:iCs/>
                <w:color w:val="0070C0"/>
                <w:sz w:val="18"/>
                <w:szCs w:val="18"/>
              </w:rPr>
              <w:t>6.1.</w:t>
            </w:r>
            <w:r w:rsidRPr="00AE7F74">
              <w:rPr>
                <w:rFonts w:ascii="Times New Roman" w:hAnsi="Times New Roman" w:cs="Times New Roman"/>
                <w:i/>
                <w:iCs/>
                <w:color w:val="0070C0"/>
                <w:sz w:val="18"/>
                <w:szCs w:val="18"/>
              </w:rPr>
              <w:tab/>
            </w:r>
            <w:hyperlink w:anchor="I61" w:history="1">
              <w:r w:rsidRPr="00AE7F74">
                <w:rPr>
                  <w:rStyle w:val="Hyperlink"/>
                  <w:rFonts w:ascii="Times New Roman" w:hAnsi="Times New Roman" w:cs="Times New Roman"/>
                  <w:i/>
                  <w:iCs/>
                  <w:sz w:val="18"/>
                  <w:szCs w:val="18"/>
                </w:rPr>
                <w:t>Evaluation of applications for OIE Reference Centres for Aquatic Animal Health issues or change of experts</w:t>
              </w:r>
            </w:hyperlink>
          </w:p>
        </w:tc>
        <w:tc>
          <w:tcPr>
            <w:tcW w:w="1276" w:type="dxa"/>
          </w:tcPr>
          <w:p w14:paraId="0A30D522" w14:textId="6B1F0972" w:rsidR="00650F4F" w:rsidRPr="002F761A" w:rsidRDefault="00931DE7" w:rsidP="002F761A">
            <w:pPr>
              <w:spacing w:before="120" w:after="120"/>
              <w:jc w:val="center"/>
              <w:rPr>
                <w:rFonts w:ascii="Times New Roman" w:hAnsi="Times New Roman" w:cs="Times New Roman"/>
                <w:i/>
                <w:iCs/>
                <w:sz w:val="18"/>
                <w:szCs w:val="18"/>
              </w:rPr>
            </w:pPr>
            <w:r w:rsidRPr="002F761A">
              <w:rPr>
                <w:rFonts w:ascii="Times New Roman" w:hAnsi="Times New Roman" w:cs="Times New Roman"/>
                <w:i/>
                <w:iCs/>
                <w:sz w:val="18"/>
                <w:szCs w:val="18"/>
              </w:rPr>
              <w:t>14</w:t>
            </w:r>
          </w:p>
        </w:tc>
        <w:tc>
          <w:tcPr>
            <w:tcW w:w="1134" w:type="dxa"/>
          </w:tcPr>
          <w:p w14:paraId="0E6D3C57" w14:textId="10357C2C" w:rsidR="00650F4F" w:rsidRPr="008F0DCE" w:rsidRDefault="00650F4F" w:rsidP="00650F4F">
            <w:pPr>
              <w:spacing w:before="120" w:after="120"/>
              <w:jc w:val="both"/>
              <w:rPr>
                <w:rFonts w:ascii="Times New Roman" w:hAnsi="Times New Roman" w:cs="Times New Roman"/>
                <w:b/>
                <w:bCs/>
                <w:color w:val="0070C0"/>
                <w:sz w:val="18"/>
                <w:szCs w:val="18"/>
              </w:rPr>
            </w:pPr>
          </w:p>
        </w:tc>
      </w:tr>
      <w:tr w:rsidR="00650F4F" w14:paraId="381AB94F" w14:textId="77777777" w:rsidTr="00D152E9">
        <w:tc>
          <w:tcPr>
            <w:tcW w:w="6520" w:type="dxa"/>
          </w:tcPr>
          <w:p w14:paraId="185146B7" w14:textId="0B9ECFD5" w:rsidR="00650F4F" w:rsidRPr="00AE7F74" w:rsidRDefault="00650F4F" w:rsidP="00650F4F">
            <w:pPr>
              <w:spacing w:before="120" w:after="120"/>
              <w:ind w:left="741" w:hanging="425"/>
              <w:jc w:val="both"/>
              <w:rPr>
                <w:rFonts w:ascii="Times New Roman" w:hAnsi="Times New Roman" w:cs="Times New Roman"/>
                <w:i/>
                <w:iCs/>
                <w:color w:val="0070C0"/>
                <w:sz w:val="18"/>
                <w:szCs w:val="18"/>
              </w:rPr>
            </w:pPr>
            <w:r w:rsidRPr="00AE7F74">
              <w:rPr>
                <w:rFonts w:ascii="Times New Roman" w:hAnsi="Times New Roman" w:cs="Times New Roman"/>
                <w:i/>
                <w:iCs/>
                <w:color w:val="0070C0"/>
                <w:sz w:val="18"/>
                <w:szCs w:val="18"/>
              </w:rPr>
              <w:t>6.2.</w:t>
            </w:r>
            <w:r w:rsidRPr="00AE7F74">
              <w:rPr>
                <w:rFonts w:ascii="Times New Roman" w:hAnsi="Times New Roman" w:cs="Times New Roman"/>
                <w:i/>
                <w:iCs/>
                <w:color w:val="0070C0"/>
                <w:sz w:val="18"/>
                <w:szCs w:val="18"/>
              </w:rPr>
              <w:tab/>
            </w:r>
            <w:hyperlink w:anchor="I62" w:history="1">
              <w:r w:rsidRPr="00AE7F74">
                <w:rPr>
                  <w:rStyle w:val="Hyperlink"/>
                  <w:rFonts w:ascii="Times New Roman" w:hAnsi="Times New Roman" w:cs="Times New Roman"/>
                  <w:i/>
                  <w:iCs/>
                  <w:sz w:val="18"/>
                  <w:szCs w:val="18"/>
                </w:rPr>
                <w:t>Evaluation of annual reports from the OIE Reference Centres</w:t>
              </w:r>
            </w:hyperlink>
          </w:p>
        </w:tc>
        <w:tc>
          <w:tcPr>
            <w:tcW w:w="1276" w:type="dxa"/>
          </w:tcPr>
          <w:p w14:paraId="01129A40" w14:textId="256D3104" w:rsidR="00650F4F" w:rsidRPr="002F761A" w:rsidRDefault="00931DE7" w:rsidP="002F761A">
            <w:pPr>
              <w:spacing w:before="120" w:after="120"/>
              <w:jc w:val="center"/>
              <w:rPr>
                <w:rFonts w:ascii="Times New Roman" w:hAnsi="Times New Roman" w:cs="Times New Roman"/>
                <w:i/>
                <w:iCs/>
                <w:sz w:val="18"/>
                <w:szCs w:val="18"/>
              </w:rPr>
            </w:pPr>
            <w:r w:rsidRPr="002F761A">
              <w:rPr>
                <w:rFonts w:ascii="Times New Roman" w:hAnsi="Times New Roman" w:cs="Times New Roman"/>
                <w:i/>
                <w:iCs/>
                <w:sz w:val="18"/>
                <w:szCs w:val="18"/>
              </w:rPr>
              <w:t>14</w:t>
            </w:r>
          </w:p>
        </w:tc>
        <w:tc>
          <w:tcPr>
            <w:tcW w:w="1134" w:type="dxa"/>
          </w:tcPr>
          <w:p w14:paraId="41B42C77" w14:textId="6EE9670B" w:rsidR="00650F4F" w:rsidRPr="008F0DCE" w:rsidRDefault="00650F4F" w:rsidP="00650F4F">
            <w:pPr>
              <w:spacing w:before="120" w:after="120"/>
              <w:jc w:val="both"/>
              <w:rPr>
                <w:rFonts w:ascii="Times New Roman" w:hAnsi="Times New Roman" w:cs="Times New Roman"/>
                <w:b/>
                <w:bCs/>
                <w:color w:val="0070C0"/>
                <w:sz w:val="18"/>
                <w:szCs w:val="18"/>
              </w:rPr>
            </w:pPr>
          </w:p>
        </w:tc>
      </w:tr>
      <w:tr w:rsidR="00650F4F" w14:paraId="6694ABC0" w14:textId="77777777" w:rsidTr="00D152E9">
        <w:tc>
          <w:tcPr>
            <w:tcW w:w="6520" w:type="dxa"/>
          </w:tcPr>
          <w:p w14:paraId="76EAFFDE" w14:textId="54440B6A" w:rsidR="00650F4F" w:rsidRPr="00AE7F74" w:rsidRDefault="00650F4F" w:rsidP="00650F4F">
            <w:pPr>
              <w:spacing w:before="120" w:after="120"/>
              <w:ind w:left="741" w:hanging="425"/>
              <w:jc w:val="both"/>
              <w:rPr>
                <w:rFonts w:ascii="Times New Roman" w:hAnsi="Times New Roman" w:cs="Times New Roman"/>
                <w:i/>
                <w:iCs/>
                <w:color w:val="0070C0"/>
                <w:sz w:val="18"/>
                <w:szCs w:val="18"/>
              </w:rPr>
            </w:pPr>
            <w:r w:rsidRPr="00AE7F74">
              <w:rPr>
                <w:rFonts w:ascii="Times New Roman" w:hAnsi="Times New Roman" w:cs="Times New Roman"/>
                <w:i/>
                <w:iCs/>
                <w:color w:val="0070C0"/>
                <w:sz w:val="18"/>
                <w:szCs w:val="18"/>
              </w:rPr>
              <w:t>6.3.</w:t>
            </w:r>
            <w:r w:rsidRPr="00AE7F74">
              <w:rPr>
                <w:rFonts w:ascii="Times New Roman" w:hAnsi="Times New Roman" w:cs="Times New Roman"/>
                <w:i/>
                <w:iCs/>
                <w:color w:val="0070C0"/>
                <w:sz w:val="18"/>
                <w:szCs w:val="18"/>
              </w:rPr>
              <w:tab/>
            </w:r>
            <w:hyperlink w:anchor="I63" w:history="1">
              <w:r w:rsidRPr="00AE7F74">
                <w:rPr>
                  <w:rStyle w:val="Hyperlink"/>
                  <w:rFonts w:ascii="Times New Roman" w:hAnsi="Times New Roman" w:cs="Times New Roman"/>
                  <w:i/>
                  <w:iCs/>
                  <w:sz w:val="18"/>
                  <w:szCs w:val="18"/>
                </w:rPr>
                <w:t>Twinning projects</w:t>
              </w:r>
            </w:hyperlink>
          </w:p>
        </w:tc>
        <w:tc>
          <w:tcPr>
            <w:tcW w:w="1276" w:type="dxa"/>
          </w:tcPr>
          <w:p w14:paraId="3066D3FF" w14:textId="7A350E99" w:rsidR="00650F4F" w:rsidRPr="002F761A" w:rsidRDefault="00931DE7" w:rsidP="002F761A">
            <w:pPr>
              <w:spacing w:before="120" w:after="120"/>
              <w:jc w:val="center"/>
              <w:rPr>
                <w:rFonts w:ascii="Times New Roman" w:hAnsi="Times New Roman" w:cs="Times New Roman"/>
                <w:i/>
                <w:iCs/>
                <w:sz w:val="18"/>
                <w:szCs w:val="18"/>
              </w:rPr>
            </w:pPr>
            <w:r w:rsidRPr="002F761A">
              <w:rPr>
                <w:rFonts w:ascii="Times New Roman" w:hAnsi="Times New Roman" w:cs="Times New Roman"/>
                <w:i/>
                <w:iCs/>
                <w:sz w:val="18"/>
                <w:szCs w:val="18"/>
              </w:rPr>
              <w:t>15</w:t>
            </w:r>
          </w:p>
        </w:tc>
        <w:tc>
          <w:tcPr>
            <w:tcW w:w="1134" w:type="dxa"/>
          </w:tcPr>
          <w:p w14:paraId="73DFAA49" w14:textId="0B2300A5" w:rsidR="00650F4F" w:rsidRPr="008F0DCE" w:rsidRDefault="00650F4F" w:rsidP="00650F4F">
            <w:pPr>
              <w:spacing w:before="120" w:after="120"/>
              <w:jc w:val="both"/>
              <w:rPr>
                <w:rFonts w:ascii="Times New Roman" w:hAnsi="Times New Roman" w:cs="Times New Roman"/>
                <w:b/>
                <w:bCs/>
                <w:color w:val="0070C0"/>
                <w:sz w:val="18"/>
                <w:szCs w:val="18"/>
              </w:rPr>
            </w:pPr>
          </w:p>
        </w:tc>
      </w:tr>
      <w:tr w:rsidR="00650F4F" w14:paraId="4285C168" w14:textId="77777777" w:rsidTr="00D152E9">
        <w:tc>
          <w:tcPr>
            <w:tcW w:w="6520" w:type="dxa"/>
          </w:tcPr>
          <w:p w14:paraId="3ECF5920" w14:textId="5513D02F" w:rsidR="00650F4F" w:rsidRPr="008F0DCE" w:rsidRDefault="00650F4F" w:rsidP="00650F4F">
            <w:pPr>
              <w:spacing w:before="120" w:after="120"/>
              <w:ind w:left="316" w:hanging="316"/>
              <w:jc w:val="both"/>
              <w:rPr>
                <w:rFonts w:ascii="Times New Roman" w:hAnsi="Times New Roman" w:cs="Times New Roman"/>
                <w:b/>
                <w:bCs/>
                <w:color w:val="0070C0"/>
                <w:sz w:val="18"/>
                <w:szCs w:val="18"/>
              </w:rPr>
            </w:pPr>
            <w:r w:rsidRPr="008F0DCE">
              <w:rPr>
                <w:rFonts w:ascii="Times New Roman" w:hAnsi="Times New Roman" w:cs="Times New Roman"/>
                <w:b/>
                <w:bCs/>
                <w:color w:val="0070C0"/>
                <w:sz w:val="18"/>
                <w:szCs w:val="18"/>
              </w:rPr>
              <w:t>7.</w:t>
            </w:r>
            <w:r w:rsidRPr="008F0DCE">
              <w:rPr>
                <w:rFonts w:ascii="Times New Roman" w:hAnsi="Times New Roman" w:cs="Times New Roman"/>
                <w:b/>
                <w:bCs/>
                <w:color w:val="0070C0"/>
                <w:sz w:val="18"/>
                <w:szCs w:val="18"/>
              </w:rPr>
              <w:tab/>
            </w:r>
            <w:hyperlink w:anchor="I7" w:history="1">
              <w:r w:rsidRPr="008F0DCE">
                <w:rPr>
                  <w:rStyle w:val="Hyperlink"/>
                  <w:rFonts w:ascii="Times New Roman" w:hAnsi="Times New Roman" w:cs="Times New Roman"/>
                  <w:b/>
                  <w:bCs/>
                  <w:sz w:val="18"/>
                  <w:szCs w:val="18"/>
                </w:rPr>
                <w:t>NEXT MEETING</w:t>
              </w:r>
            </w:hyperlink>
          </w:p>
        </w:tc>
        <w:tc>
          <w:tcPr>
            <w:tcW w:w="1276" w:type="dxa"/>
          </w:tcPr>
          <w:p w14:paraId="339AE735" w14:textId="5F275363" w:rsidR="00650F4F" w:rsidRPr="00C52F8D" w:rsidRDefault="00931DE7" w:rsidP="002F761A">
            <w:pPr>
              <w:spacing w:before="120" w:after="120"/>
              <w:jc w:val="center"/>
              <w:rPr>
                <w:rFonts w:ascii="Times New Roman" w:hAnsi="Times New Roman" w:cs="Times New Roman"/>
                <w:b/>
                <w:bCs/>
                <w:sz w:val="18"/>
                <w:szCs w:val="18"/>
              </w:rPr>
            </w:pPr>
            <w:r w:rsidRPr="00C52F8D">
              <w:rPr>
                <w:rFonts w:ascii="Times New Roman" w:hAnsi="Times New Roman" w:cs="Times New Roman"/>
                <w:b/>
                <w:bCs/>
                <w:sz w:val="18"/>
                <w:szCs w:val="18"/>
              </w:rPr>
              <w:t>15</w:t>
            </w:r>
          </w:p>
        </w:tc>
        <w:tc>
          <w:tcPr>
            <w:tcW w:w="1134" w:type="dxa"/>
          </w:tcPr>
          <w:p w14:paraId="58A4BA23" w14:textId="77777777" w:rsidR="00650F4F" w:rsidRPr="008F0DCE" w:rsidRDefault="00650F4F" w:rsidP="00650F4F">
            <w:pPr>
              <w:spacing w:after="120"/>
              <w:jc w:val="both"/>
              <w:rPr>
                <w:rFonts w:ascii="Times New Roman" w:hAnsi="Times New Roman" w:cs="Times New Roman"/>
                <w:b/>
                <w:bCs/>
                <w:color w:val="0070C0"/>
                <w:sz w:val="18"/>
                <w:szCs w:val="18"/>
              </w:rPr>
            </w:pPr>
          </w:p>
        </w:tc>
      </w:tr>
    </w:tbl>
    <w:p w14:paraId="40388705" w14:textId="44235C45" w:rsidR="00241C17" w:rsidRPr="00241C17" w:rsidRDefault="00241C17" w:rsidP="009734D4">
      <w:pPr>
        <w:spacing w:after="240"/>
        <w:jc w:val="both"/>
        <w:rPr>
          <w:rFonts w:ascii="Times New Roman" w:hAnsi="Times New Roman" w:cs="Times New Roman"/>
          <w:b/>
          <w:bCs/>
          <w:sz w:val="20"/>
          <w:szCs w:val="20"/>
        </w:rPr>
      </w:pPr>
      <w:r>
        <w:rPr>
          <w:rFonts w:ascii="Times New Roman" w:hAnsi="Times New Roman" w:cs="Times New Roman"/>
          <w:b/>
          <w:bCs/>
          <w:sz w:val="20"/>
          <w:szCs w:val="20"/>
        </w:rPr>
        <w:tab/>
      </w:r>
    </w:p>
    <w:p w14:paraId="24EDA83D" w14:textId="4E5B1C07" w:rsidR="00787C97" w:rsidRPr="00220E74" w:rsidRDefault="007D3921" w:rsidP="009734D4">
      <w:pPr>
        <w:pStyle w:val="ListParagraph"/>
        <w:numPr>
          <w:ilvl w:val="0"/>
          <w:numId w:val="7"/>
        </w:numPr>
        <w:spacing w:after="240"/>
        <w:ind w:left="426" w:hanging="426"/>
        <w:contextualSpacing w:val="0"/>
        <w:rPr>
          <w:rFonts w:ascii="Times New Roman" w:hAnsi="Times New Roman" w:cs="Times New Roman"/>
          <w:b/>
          <w:sz w:val="20"/>
          <w:szCs w:val="20"/>
        </w:rPr>
      </w:pPr>
      <w:r w:rsidRPr="00220E74">
        <w:rPr>
          <w:rFonts w:ascii="Times New Roman" w:hAnsi="Times New Roman" w:cs="Times New Roman"/>
          <w:b/>
          <w:sz w:val="20"/>
          <w:szCs w:val="20"/>
        </w:rPr>
        <w:t xml:space="preserve">THE </w:t>
      </w:r>
      <w:r w:rsidR="00DC0243">
        <w:rPr>
          <w:rFonts w:ascii="Times New Roman" w:hAnsi="Times New Roman" w:cs="Times New Roman"/>
          <w:b/>
          <w:sz w:val="20"/>
          <w:szCs w:val="20"/>
        </w:rPr>
        <w:t xml:space="preserve">OIE </w:t>
      </w:r>
      <w:r w:rsidRPr="00C45AAB">
        <w:rPr>
          <w:rFonts w:ascii="Times New Roman" w:hAnsi="Times New Roman" w:cs="Times New Roman"/>
          <w:b/>
          <w:i/>
          <w:iCs/>
          <w:sz w:val="20"/>
          <w:szCs w:val="20"/>
        </w:rPr>
        <w:t xml:space="preserve">AQUATIC </w:t>
      </w:r>
      <w:r w:rsidR="00DC0243" w:rsidRPr="00C45AAB">
        <w:rPr>
          <w:rFonts w:ascii="Times New Roman" w:hAnsi="Times New Roman" w:cs="Times New Roman"/>
          <w:b/>
          <w:i/>
          <w:iCs/>
          <w:sz w:val="20"/>
          <w:szCs w:val="20"/>
        </w:rPr>
        <w:t>ANI</w:t>
      </w:r>
      <w:r w:rsidR="00C45AAB" w:rsidRPr="00C45AAB">
        <w:rPr>
          <w:rFonts w:ascii="Times New Roman" w:hAnsi="Times New Roman" w:cs="Times New Roman"/>
          <w:b/>
          <w:i/>
          <w:iCs/>
          <w:sz w:val="20"/>
          <w:szCs w:val="20"/>
        </w:rPr>
        <w:t xml:space="preserve">MAL HEALTH </w:t>
      </w:r>
      <w:r w:rsidRPr="00C45AAB">
        <w:rPr>
          <w:rFonts w:ascii="Times New Roman" w:hAnsi="Times New Roman" w:cs="Times New Roman"/>
          <w:b/>
          <w:i/>
          <w:iCs/>
          <w:sz w:val="20"/>
          <w:szCs w:val="20"/>
        </w:rPr>
        <w:t>CODE</w:t>
      </w:r>
      <w:r w:rsidR="003D0D6F" w:rsidRPr="00220E74">
        <w:rPr>
          <w:rFonts w:ascii="Times New Roman" w:hAnsi="Times New Roman" w:cs="Times New Roman"/>
          <w:b/>
          <w:sz w:val="20"/>
          <w:szCs w:val="20"/>
        </w:rPr>
        <w:t xml:space="preserve"> </w:t>
      </w:r>
      <w:r w:rsidR="008725EE" w:rsidRPr="00220E74">
        <w:rPr>
          <w:rFonts w:ascii="Times New Roman" w:hAnsi="Times New Roman" w:cs="Times New Roman"/>
          <w:b/>
          <w:sz w:val="20"/>
          <w:szCs w:val="20"/>
        </w:rPr>
        <w:t>- Texts for Member comments</w:t>
      </w:r>
    </w:p>
    <w:p w14:paraId="70E4B06D" w14:textId="38E6CCE4" w:rsidR="00787C97" w:rsidRPr="00220E74" w:rsidRDefault="00AA5E8D" w:rsidP="009734D4">
      <w:pPr>
        <w:pStyle w:val="ListParagraph"/>
        <w:spacing w:after="240"/>
        <w:ind w:left="360"/>
        <w:contextualSpacing w:val="0"/>
        <w:jc w:val="both"/>
        <w:rPr>
          <w:rFonts w:ascii="Times New Roman" w:hAnsi="Times New Roman" w:cs="Times New Roman"/>
          <w:bCs/>
          <w:sz w:val="20"/>
          <w:szCs w:val="20"/>
        </w:rPr>
      </w:pPr>
      <w:r w:rsidRPr="00220E74">
        <w:rPr>
          <w:rFonts w:ascii="Times New Roman" w:hAnsi="Times New Roman" w:cs="Times New Roman"/>
          <w:bCs/>
          <w:sz w:val="20"/>
          <w:szCs w:val="20"/>
        </w:rPr>
        <w:t xml:space="preserve">The Aquatic Animals Commission thanked Members for highlighting some translation issues in some of the Annexes circulated for comment in </w:t>
      </w:r>
      <w:r w:rsidR="00374849" w:rsidRPr="00220E74">
        <w:rPr>
          <w:rFonts w:ascii="Times New Roman" w:hAnsi="Times New Roman" w:cs="Times New Roman"/>
          <w:bCs/>
          <w:sz w:val="20"/>
          <w:szCs w:val="20"/>
        </w:rPr>
        <w:t xml:space="preserve">the </w:t>
      </w:r>
      <w:r w:rsidRPr="00220E74">
        <w:rPr>
          <w:rFonts w:ascii="Times New Roman" w:hAnsi="Times New Roman" w:cs="Times New Roman"/>
          <w:bCs/>
          <w:sz w:val="20"/>
          <w:szCs w:val="20"/>
        </w:rPr>
        <w:t xml:space="preserve">French and Spanish </w:t>
      </w:r>
      <w:proofErr w:type="gramStart"/>
      <w:r w:rsidRPr="00220E74">
        <w:rPr>
          <w:rFonts w:ascii="Times New Roman" w:hAnsi="Times New Roman" w:cs="Times New Roman"/>
          <w:bCs/>
          <w:sz w:val="20"/>
          <w:szCs w:val="20"/>
        </w:rPr>
        <w:t>versions, and</w:t>
      </w:r>
      <w:proofErr w:type="gramEnd"/>
      <w:r w:rsidRPr="00220E74">
        <w:rPr>
          <w:rFonts w:ascii="Times New Roman" w:hAnsi="Times New Roman" w:cs="Times New Roman"/>
          <w:bCs/>
          <w:sz w:val="20"/>
          <w:szCs w:val="20"/>
        </w:rPr>
        <w:t xml:space="preserve"> reported that these have been reviewed and corrected.</w:t>
      </w:r>
    </w:p>
    <w:p w14:paraId="4C78A261" w14:textId="412D132E" w:rsidR="008725EE" w:rsidRPr="00220E74" w:rsidRDefault="009734D4" w:rsidP="009734D4">
      <w:pPr>
        <w:pStyle w:val="paragraph"/>
        <w:spacing w:before="0" w:beforeAutospacing="0" w:after="240" w:afterAutospacing="0"/>
        <w:ind w:left="851" w:hanging="425"/>
        <w:jc w:val="both"/>
        <w:textAlignment w:val="baseline"/>
        <w:rPr>
          <w:rStyle w:val="normaltextrun"/>
          <w:b/>
          <w:bCs/>
          <w:sz w:val="20"/>
          <w:szCs w:val="20"/>
          <w:lang w:val="en-GB"/>
        </w:rPr>
      </w:pPr>
      <w:r>
        <w:rPr>
          <w:rStyle w:val="normaltextrun"/>
          <w:b/>
          <w:bCs/>
          <w:sz w:val="20"/>
          <w:szCs w:val="20"/>
          <w:lang w:val="en-GB"/>
        </w:rPr>
        <w:t>1.1.</w:t>
      </w:r>
      <w:r>
        <w:rPr>
          <w:rStyle w:val="normaltextrun"/>
          <w:b/>
          <w:bCs/>
          <w:sz w:val="20"/>
          <w:szCs w:val="20"/>
          <w:lang w:val="en-GB"/>
        </w:rPr>
        <w:tab/>
      </w:r>
      <w:r w:rsidR="008725EE" w:rsidRPr="00220E74">
        <w:rPr>
          <w:rStyle w:val="normaltextrun"/>
          <w:b/>
          <w:bCs/>
          <w:sz w:val="20"/>
          <w:szCs w:val="20"/>
          <w:lang w:val="en-GB"/>
        </w:rPr>
        <w:t>Glossary definitions ‘Basic biosecurity conditions’, ‘</w:t>
      </w:r>
      <w:r w:rsidR="00A3443D">
        <w:rPr>
          <w:rStyle w:val="normaltextrun"/>
          <w:b/>
          <w:bCs/>
          <w:sz w:val="20"/>
          <w:szCs w:val="20"/>
          <w:lang w:val="en-GB"/>
        </w:rPr>
        <w:t>E</w:t>
      </w:r>
      <w:r w:rsidR="008725EE" w:rsidRPr="00220E74">
        <w:rPr>
          <w:rStyle w:val="normaltextrun"/>
          <w:b/>
          <w:bCs/>
          <w:sz w:val="20"/>
          <w:szCs w:val="20"/>
          <w:lang w:val="en-GB"/>
        </w:rPr>
        <w:t xml:space="preserve">arly detection </w:t>
      </w:r>
      <w:r w:rsidR="00A3443D">
        <w:rPr>
          <w:rStyle w:val="normaltextrun"/>
          <w:b/>
          <w:bCs/>
          <w:sz w:val="20"/>
          <w:szCs w:val="20"/>
          <w:lang w:val="en-GB"/>
        </w:rPr>
        <w:t>s</w:t>
      </w:r>
      <w:r w:rsidR="008725EE" w:rsidRPr="00220E74">
        <w:rPr>
          <w:rStyle w:val="normaltextrun"/>
          <w:b/>
          <w:bCs/>
          <w:sz w:val="20"/>
          <w:szCs w:val="20"/>
          <w:lang w:val="en-GB"/>
        </w:rPr>
        <w:t xml:space="preserve">ystem’ and ‘Passive </w:t>
      </w:r>
      <w:r w:rsidR="00A3443D">
        <w:rPr>
          <w:rStyle w:val="normaltextrun"/>
          <w:b/>
          <w:bCs/>
          <w:sz w:val="20"/>
          <w:szCs w:val="20"/>
          <w:lang w:val="en-GB"/>
        </w:rPr>
        <w:t>s</w:t>
      </w:r>
      <w:r w:rsidR="008725EE" w:rsidRPr="00220E74">
        <w:rPr>
          <w:rStyle w:val="normaltextrun"/>
          <w:b/>
          <w:bCs/>
          <w:sz w:val="20"/>
          <w:szCs w:val="20"/>
          <w:lang w:val="en-GB"/>
        </w:rPr>
        <w:t>urveillance’</w:t>
      </w:r>
      <w:bookmarkStart w:id="1" w:name="I11"/>
      <w:bookmarkEnd w:id="1"/>
    </w:p>
    <w:p w14:paraId="4AFA52CE" w14:textId="2AC3C542" w:rsidR="008725EE" w:rsidRPr="00220E74" w:rsidRDefault="00986511" w:rsidP="009734D4">
      <w:pPr>
        <w:pStyle w:val="paragraph"/>
        <w:spacing w:before="0" w:beforeAutospacing="0" w:after="240" w:afterAutospacing="0"/>
        <w:ind w:left="851"/>
        <w:jc w:val="both"/>
        <w:textAlignment w:val="baseline"/>
        <w:rPr>
          <w:rStyle w:val="normaltextrun"/>
          <w:sz w:val="20"/>
          <w:szCs w:val="20"/>
          <w:lang w:val="en-GB"/>
        </w:rPr>
      </w:pPr>
      <w:r w:rsidRPr="00220E74">
        <w:rPr>
          <w:rStyle w:val="normaltextrun"/>
          <w:sz w:val="20"/>
          <w:szCs w:val="20"/>
          <w:lang w:val="en-GB"/>
        </w:rPr>
        <w:t>The Aquatic Animal</w:t>
      </w:r>
      <w:r w:rsidR="005C1BA0">
        <w:rPr>
          <w:rStyle w:val="normaltextrun"/>
          <w:sz w:val="20"/>
          <w:szCs w:val="20"/>
          <w:lang w:val="en-GB"/>
        </w:rPr>
        <w:t>s</w:t>
      </w:r>
      <w:r w:rsidRPr="00220E74">
        <w:rPr>
          <w:rStyle w:val="normaltextrun"/>
          <w:sz w:val="20"/>
          <w:szCs w:val="20"/>
          <w:lang w:val="en-GB"/>
        </w:rPr>
        <w:t xml:space="preserve"> Commission informed Members that as </w:t>
      </w:r>
      <w:r w:rsidR="005C1BA0">
        <w:rPr>
          <w:rStyle w:val="normaltextrun"/>
          <w:sz w:val="20"/>
          <w:szCs w:val="20"/>
          <w:lang w:val="en-GB"/>
        </w:rPr>
        <w:t>a consequence</w:t>
      </w:r>
      <w:r w:rsidRPr="00220E74">
        <w:rPr>
          <w:rStyle w:val="normaltextrun"/>
          <w:sz w:val="20"/>
          <w:szCs w:val="20"/>
          <w:lang w:val="en-GB"/>
        </w:rPr>
        <w:t xml:space="preserve"> of </w:t>
      </w:r>
      <w:r w:rsidR="00CC450C" w:rsidRPr="00220E74">
        <w:rPr>
          <w:rStyle w:val="normaltextrun"/>
          <w:sz w:val="20"/>
          <w:szCs w:val="20"/>
          <w:lang w:val="en-GB"/>
        </w:rPr>
        <w:t>the revision</w:t>
      </w:r>
      <w:r w:rsidR="008725EE" w:rsidRPr="00220E74">
        <w:rPr>
          <w:rStyle w:val="normaltextrun"/>
          <w:sz w:val="20"/>
          <w:szCs w:val="20"/>
          <w:lang w:val="en-GB"/>
        </w:rPr>
        <w:t xml:space="preserve"> </w:t>
      </w:r>
      <w:r w:rsidR="00572633" w:rsidRPr="00220E74">
        <w:rPr>
          <w:rStyle w:val="normaltextrun"/>
          <w:sz w:val="20"/>
          <w:szCs w:val="20"/>
          <w:lang w:val="en-GB"/>
        </w:rPr>
        <w:t>of</w:t>
      </w:r>
      <w:r w:rsidR="008725EE" w:rsidRPr="00220E74">
        <w:rPr>
          <w:rStyle w:val="normaltextrun"/>
          <w:sz w:val="20"/>
          <w:szCs w:val="20"/>
          <w:lang w:val="en-GB"/>
        </w:rPr>
        <w:t xml:space="preserve"> Chapter 1.4</w:t>
      </w:r>
      <w:r w:rsidR="006013CC" w:rsidRPr="00220E74">
        <w:rPr>
          <w:rStyle w:val="normaltextrun"/>
          <w:sz w:val="20"/>
          <w:szCs w:val="20"/>
          <w:lang w:val="en-GB"/>
        </w:rPr>
        <w:t xml:space="preserve"> (</w:t>
      </w:r>
      <w:r w:rsidR="006013CC" w:rsidRPr="002C6997">
        <w:rPr>
          <w:rStyle w:val="normaltextrun"/>
          <w:sz w:val="20"/>
          <w:szCs w:val="20"/>
          <w:lang w:val="en-GB"/>
        </w:rPr>
        <w:t xml:space="preserve">see Item </w:t>
      </w:r>
      <w:r w:rsidR="00572633" w:rsidRPr="002C6997">
        <w:rPr>
          <w:rStyle w:val="normaltextrun"/>
          <w:sz w:val="20"/>
          <w:szCs w:val="20"/>
          <w:lang w:val="en-GB"/>
        </w:rPr>
        <w:t>1.2</w:t>
      </w:r>
      <w:r w:rsidR="004E4E4C" w:rsidRPr="002C6997">
        <w:rPr>
          <w:rStyle w:val="normaltextrun"/>
          <w:sz w:val="20"/>
          <w:szCs w:val="20"/>
          <w:lang w:val="en-GB"/>
        </w:rPr>
        <w:t>.1</w:t>
      </w:r>
      <w:r w:rsidR="006013CC" w:rsidRPr="002C6997">
        <w:rPr>
          <w:rStyle w:val="normaltextrun"/>
          <w:sz w:val="20"/>
          <w:szCs w:val="20"/>
          <w:lang w:val="en-GB"/>
        </w:rPr>
        <w:t>)</w:t>
      </w:r>
      <w:r w:rsidR="008725EE" w:rsidRPr="002C6997">
        <w:rPr>
          <w:rStyle w:val="normaltextrun"/>
          <w:sz w:val="20"/>
          <w:szCs w:val="20"/>
          <w:lang w:val="en-GB"/>
        </w:rPr>
        <w:t>,</w:t>
      </w:r>
      <w:r w:rsidR="008725EE" w:rsidRPr="00220E74">
        <w:rPr>
          <w:rStyle w:val="normaltextrun"/>
          <w:sz w:val="20"/>
          <w:szCs w:val="20"/>
          <w:lang w:val="en-GB"/>
        </w:rPr>
        <w:t xml:space="preserve"> the Commission agreed to propose amendments to the Glossary terms ‘Basic biosecurity conditions’ and ‘Early detection system’ and propose a new Glossary term for ‘Passive surveillance’</w:t>
      </w:r>
      <w:r w:rsidR="005C1BA0">
        <w:rPr>
          <w:rStyle w:val="normaltextrun"/>
          <w:sz w:val="20"/>
          <w:szCs w:val="20"/>
          <w:lang w:val="en-GB"/>
        </w:rPr>
        <w:t xml:space="preserve"> to ensure alignment with proposed amendments to Chapter 1.4</w:t>
      </w:r>
      <w:r w:rsidR="008725EE" w:rsidRPr="00220E74">
        <w:rPr>
          <w:rStyle w:val="normaltextrun"/>
          <w:sz w:val="20"/>
          <w:szCs w:val="20"/>
          <w:lang w:val="en-GB"/>
        </w:rPr>
        <w:t xml:space="preserve">. </w:t>
      </w:r>
    </w:p>
    <w:p w14:paraId="6EA11BED" w14:textId="518F7632" w:rsidR="005C1BA0" w:rsidRPr="00306E62" w:rsidRDefault="00306E62" w:rsidP="009734D4">
      <w:pPr>
        <w:pStyle w:val="paragraph"/>
        <w:spacing w:before="0" w:beforeAutospacing="0" w:after="240" w:afterAutospacing="0"/>
        <w:ind w:left="851"/>
        <w:jc w:val="both"/>
        <w:textAlignment w:val="baseline"/>
        <w:rPr>
          <w:rStyle w:val="normaltextrun"/>
          <w:sz w:val="20"/>
          <w:szCs w:val="20"/>
          <w:u w:val="single"/>
          <w:lang w:val="en-GB"/>
        </w:rPr>
      </w:pPr>
      <w:r>
        <w:rPr>
          <w:rStyle w:val="normaltextrun"/>
          <w:sz w:val="20"/>
          <w:szCs w:val="20"/>
          <w:u w:val="single"/>
          <w:lang w:val="en-GB"/>
        </w:rPr>
        <w:t>‘</w:t>
      </w:r>
      <w:r w:rsidR="005C1BA0" w:rsidRPr="00306E62">
        <w:rPr>
          <w:rStyle w:val="normaltextrun"/>
          <w:sz w:val="20"/>
          <w:szCs w:val="20"/>
          <w:u w:val="single"/>
          <w:lang w:val="en-GB"/>
        </w:rPr>
        <w:t>Basic biosecurity conditions</w:t>
      </w:r>
      <w:r>
        <w:rPr>
          <w:rStyle w:val="normaltextrun"/>
          <w:sz w:val="20"/>
          <w:szCs w:val="20"/>
          <w:u w:val="single"/>
          <w:lang w:val="en-GB"/>
        </w:rPr>
        <w:t>’</w:t>
      </w:r>
    </w:p>
    <w:p w14:paraId="04E72AB7" w14:textId="184F0ECA" w:rsidR="00AC0540" w:rsidRDefault="008725EE" w:rsidP="009734D4">
      <w:pPr>
        <w:pStyle w:val="paragraph"/>
        <w:spacing w:before="0" w:beforeAutospacing="0" w:after="240" w:afterAutospacing="0"/>
        <w:ind w:left="851"/>
        <w:jc w:val="both"/>
        <w:textAlignment w:val="baseline"/>
        <w:rPr>
          <w:rStyle w:val="normaltextrun"/>
          <w:sz w:val="20"/>
          <w:szCs w:val="20"/>
          <w:lang w:val="en-GB"/>
        </w:rPr>
      </w:pPr>
      <w:r w:rsidRPr="00220E74">
        <w:rPr>
          <w:rStyle w:val="normaltextrun"/>
          <w:sz w:val="20"/>
          <w:szCs w:val="20"/>
          <w:lang w:val="en-GB"/>
        </w:rPr>
        <w:t xml:space="preserve">The Commission proposed to </w:t>
      </w:r>
      <w:r w:rsidR="00AC0540">
        <w:rPr>
          <w:rStyle w:val="normaltextrun"/>
          <w:sz w:val="20"/>
          <w:szCs w:val="20"/>
          <w:lang w:val="en-GB"/>
        </w:rPr>
        <w:t xml:space="preserve">simplify the definition and </w:t>
      </w:r>
      <w:r w:rsidR="005C1BA0">
        <w:rPr>
          <w:rStyle w:val="normaltextrun"/>
          <w:sz w:val="20"/>
          <w:szCs w:val="20"/>
          <w:lang w:val="en-GB"/>
        </w:rPr>
        <w:t>delete</w:t>
      </w:r>
      <w:r w:rsidR="00AB3B7F" w:rsidRPr="00220E74">
        <w:rPr>
          <w:rStyle w:val="normaltextrun"/>
          <w:sz w:val="20"/>
          <w:szCs w:val="20"/>
          <w:lang w:val="en-GB"/>
        </w:rPr>
        <w:t xml:space="preserve"> </w:t>
      </w:r>
      <w:r w:rsidR="00816177" w:rsidRPr="00220E74">
        <w:rPr>
          <w:rStyle w:val="normaltextrun"/>
          <w:sz w:val="20"/>
          <w:szCs w:val="20"/>
          <w:lang w:val="en-GB"/>
        </w:rPr>
        <w:t xml:space="preserve">the </w:t>
      </w:r>
      <w:r w:rsidR="005C1BA0">
        <w:rPr>
          <w:rStyle w:val="normaltextrun"/>
          <w:sz w:val="20"/>
          <w:szCs w:val="20"/>
          <w:lang w:val="en-GB"/>
        </w:rPr>
        <w:t xml:space="preserve">specific </w:t>
      </w:r>
      <w:r w:rsidR="00816177" w:rsidRPr="00220E74">
        <w:rPr>
          <w:rStyle w:val="normaltextrun"/>
          <w:sz w:val="20"/>
          <w:szCs w:val="20"/>
          <w:lang w:val="en-GB"/>
        </w:rPr>
        <w:t xml:space="preserve">requirements </w:t>
      </w:r>
      <w:r w:rsidR="00EC069D" w:rsidRPr="00220E74">
        <w:rPr>
          <w:rStyle w:val="normaltextrun"/>
          <w:sz w:val="20"/>
          <w:szCs w:val="20"/>
          <w:lang w:val="en-GB"/>
        </w:rPr>
        <w:t xml:space="preserve">for </w:t>
      </w:r>
      <w:r w:rsidR="00FF6A5A" w:rsidRPr="00220E74">
        <w:rPr>
          <w:rStyle w:val="normaltextrun"/>
          <w:sz w:val="20"/>
          <w:szCs w:val="20"/>
          <w:lang w:val="en-GB"/>
        </w:rPr>
        <w:t>b</w:t>
      </w:r>
      <w:r w:rsidR="00816177" w:rsidRPr="00220E74">
        <w:rPr>
          <w:rStyle w:val="normaltextrun"/>
          <w:sz w:val="20"/>
          <w:szCs w:val="20"/>
          <w:lang w:val="en-GB"/>
        </w:rPr>
        <w:t xml:space="preserve">asic biosecurity conditions </w:t>
      </w:r>
      <w:r w:rsidRPr="00220E74">
        <w:rPr>
          <w:rStyle w:val="normaltextrun"/>
          <w:sz w:val="20"/>
          <w:szCs w:val="20"/>
          <w:lang w:val="en-GB"/>
        </w:rPr>
        <w:t xml:space="preserve">from the definition </w:t>
      </w:r>
      <w:r w:rsidR="00DA4D53" w:rsidRPr="00220E74">
        <w:rPr>
          <w:rStyle w:val="normaltextrun"/>
          <w:sz w:val="20"/>
          <w:szCs w:val="20"/>
          <w:lang w:val="en-GB"/>
        </w:rPr>
        <w:t>and refer</w:t>
      </w:r>
      <w:r w:rsidR="00AC0540">
        <w:rPr>
          <w:rStyle w:val="normaltextrun"/>
          <w:sz w:val="20"/>
          <w:szCs w:val="20"/>
          <w:lang w:val="en-GB"/>
        </w:rPr>
        <w:t>ence</w:t>
      </w:r>
      <w:r w:rsidRPr="00220E74">
        <w:rPr>
          <w:rStyle w:val="normaltextrun"/>
          <w:sz w:val="20"/>
          <w:szCs w:val="20"/>
          <w:lang w:val="en-GB"/>
        </w:rPr>
        <w:t xml:space="preserve"> Article 1.4.6</w:t>
      </w:r>
      <w:r w:rsidR="00AC0540">
        <w:rPr>
          <w:rStyle w:val="normaltextrun"/>
          <w:sz w:val="20"/>
          <w:szCs w:val="20"/>
          <w:lang w:val="en-GB"/>
        </w:rPr>
        <w:t xml:space="preserve"> </w:t>
      </w:r>
      <w:r w:rsidRPr="00220E74">
        <w:rPr>
          <w:rStyle w:val="normaltextrun"/>
          <w:sz w:val="20"/>
          <w:szCs w:val="20"/>
          <w:lang w:val="en-GB"/>
        </w:rPr>
        <w:t xml:space="preserve">of the </w:t>
      </w:r>
      <w:r w:rsidR="00AC0540">
        <w:rPr>
          <w:rStyle w:val="normaltextrun"/>
          <w:sz w:val="20"/>
          <w:szCs w:val="20"/>
          <w:lang w:val="en-GB"/>
        </w:rPr>
        <w:t>amended</w:t>
      </w:r>
      <w:r w:rsidR="00E54295" w:rsidRPr="00220E74">
        <w:rPr>
          <w:rStyle w:val="normaltextrun"/>
          <w:sz w:val="20"/>
          <w:szCs w:val="20"/>
          <w:lang w:val="en-GB"/>
        </w:rPr>
        <w:t xml:space="preserve"> </w:t>
      </w:r>
      <w:r w:rsidRPr="00220E74">
        <w:rPr>
          <w:rStyle w:val="normaltextrun"/>
          <w:sz w:val="20"/>
          <w:szCs w:val="20"/>
          <w:lang w:val="en-GB"/>
        </w:rPr>
        <w:t>Chapter 1.4</w:t>
      </w:r>
      <w:r w:rsidR="00A67F6C" w:rsidRPr="00220E74">
        <w:rPr>
          <w:rStyle w:val="normaltextrun"/>
          <w:sz w:val="20"/>
          <w:szCs w:val="20"/>
          <w:lang w:val="en-GB"/>
        </w:rPr>
        <w:t>,</w:t>
      </w:r>
      <w:r w:rsidR="003A5E32" w:rsidRPr="00220E74">
        <w:rPr>
          <w:rStyle w:val="normaltextrun"/>
          <w:sz w:val="20"/>
          <w:szCs w:val="20"/>
          <w:lang w:val="en-GB"/>
        </w:rPr>
        <w:t xml:space="preserve"> where these requirements are </w:t>
      </w:r>
      <w:r w:rsidR="00AC0540">
        <w:rPr>
          <w:rStyle w:val="normaltextrun"/>
          <w:sz w:val="20"/>
          <w:szCs w:val="20"/>
          <w:lang w:val="en-GB"/>
        </w:rPr>
        <w:t xml:space="preserve">described. </w:t>
      </w:r>
    </w:p>
    <w:p w14:paraId="7A756958" w14:textId="77777777" w:rsidR="001F46CA" w:rsidRDefault="001F46CA">
      <w:pPr>
        <w:rPr>
          <w:rStyle w:val="normaltextrun"/>
          <w:rFonts w:ascii="Times New Roman" w:eastAsia="Times New Roman" w:hAnsi="Times New Roman" w:cs="Times New Roman"/>
          <w:sz w:val="20"/>
          <w:szCs w:val="20"/>
          <w:u w:val="single"/>
          <w:lang w:eastAsia="en-CA"/>
        </w:rPr>
      </w:pPr>
      <w:r>
        <w:rPr>
          <w:rStyle w:val="normaltextrun"/>
          <w:sz w:val="20"/>
          <w:szCs w:val="20"/>
          <w:u w:val="single"/>
        </w:rPr>
        <w:br w:type="page"/>
      </w:r>
    </w:p>
    <w:p w14:paraId="00479470" w14:textId="43E31A51" w:rsidR="008725EE" w:rsidRPr="00306E62" w:rsidRDefault="00306E62" w:rsidP="009734D4">
      <w:pPr>
        <w:pStyle w:val="paragraph"/>
        <w:spacing w:before="0" w:beforeAutospacing="0" w:after="240" w:afterAutospacing="0"/>
        <w:ind w:left="851"/>
        <w:jc w:val="both"/>
        <w:textAlignment w:val="baseline"/>
        <w:rPr>
          <w:rStyle w:val="normaltextrun"/>
          <w:sz w:val="20"/>
          <w:szCs w:val="20"/>
          <w:u w:val="single"/>
          <w:lang w:val="en-GB"/>
        </w:rPr>
      </w:pPr>
      <w:r>
        <w:rPr>
          <w:rStyle w:val="normaltextrun"/>
          <w:sz w:val="20"/>
          <w:szCs w:val="20"/>
          <w:u w:val="single"/>
          <w:lang w:val="en-GB"/>
        </w:rPr>
        <w:t>‘</w:t>
      </w:r>
      <w:r w:rsidR="00AC0540" w:rsidRPr="00306E62">
        <w:rPr>
          <w:rStyle w:val="normaltextrun"/>
          <w:sz w:val="20"/>
          <w:szCs w:val="20"/>
          <w:u w:val="single"/>
          <w:lang w:val="en-GB"/>
        </w:rPr>
        <w:t>Early detection system</w:t>
      </w:r>
      <w:r>
        <w:rPr>
          <w:rStyle w:val="normaltextrun"/>
          <w:sz w:val="20"/>
          <w:szCs w:val="20"/>
          <w:u w:val="single"/>
          <w:lang w:val="en-GB"/>
        </w:rPr>
        <w:t>’</w:t>
      </w:r>
      <w:r w:rsidR="008725EE" w:rsidRPr="00306E62">
        <w:rPr>
          <w:rStyle w:val="normaltextrun"/>
          <w:sz w:val="20"/>
          <w:szCs w:val="20"/>
          <w:u w:val="single"/>
          <w:lang w:val="en-GB"/>
        </w:rPr>
        <w:t xml:space="preserve"> </w:t>
      </w:r>
    </w:p>
    <w:p w14:paraId="551639DE" w14:textId="179BB05E" w:rsidR="008725EE" w:rsidRDefault="008725EE" w:rsidP="009734D4">
      <w:pPr>
        <w:pStyle w:val="paragraph"/>
        <w:spacing w:before="0" w:beforeAutospacing="0" w:after="240" w:afterAutospacing="0"/>
        <w:ind w:left="851"/>
        <w:jc w:val="both"/>
        <w:textAlignment w:val="baseline"/>
        <w:rPr>
          <w:rStyle w:val="normaltextrun"/>
          <w:sz w:val="20"/>
          <w:szCs w:val="20"/>
          <w:lang w:val="en-GB"/>
        </w:rPr>
      </w:pPr>
      <w:r w:rsidRPr="00220E74">
        <w:rPr>
          <w:rStyle w:val="normaltextrun"/>
          <w:sz w:val="20"/>
          <w:szCs w:val="20"/>
          <w:lang w:val="en-GB"/>
        </w:rPr>
        <w:t xml:space="preserve">The Commission proposed to simplify the definition </w:t>
      </w:r>
      <w:r w:rsidR="00AC0540">
        <w:rPr>
          <w:rStyle w:val="normaltextrun"/>
          <w:sz w:val="20"/>
          <w:szCs w:val="20"/>
          <w:lang w:val="en-GB"/>
        </w:rPr>
        <w:t>and delete</w:t>
      </w:r>
      <w:r w:rsidR="00DA4D53" w:rsidRPr="00220E74">
        <w:rPr>
          <w:rStyle w:val="normaltextrun"/>
          <w:sz w:val="20"/>
          <w:szCs w:val="20"/>
          <w:lang w:val="en-GB"/>
        </w:rPr>
        <w:t xml:space="preserve"> </w:t>
      </w:r>
      <w:r w:rsidR="00AC0540">
        <w:rPr>
          <w:rStyle w:val="normaltextrun"/>
          <w:sz w:val="20"/>
          <w:szCs w:val="20"/>
          <w:lang w:val="en-GB"/>
        </w:rPr>
        <w:t xml:space="preserve">text </w:t>
      </w:r>
      <w:r w:rsidR="008977CC">
        <w:rPr>
          <w:rStyle w:val="normaltextrun"/>
          <w:sz w:val="20"/>
          <w:szCs w:val="20"/>
          <w:lang w:val="en-GB"/>
        </w:rPr>
        <w:t xml:space="preserve">in the definition </w:t>
      </w:r>
      <w:r w:rsidR="00AC0540">
        <w:rPr>
          <w:rStyle w:val="normaltextrun"/>
          <w:sz w:val="20"/>
          <w:szCs w:val="20"/>
          <w:lang w:val="en-GB"/>
        </w:rPr>
        <w:t xml:space="preserve">referring to the </w:t>
      </w:r>
      <w:r w:rsidR="000A6F40" w:rsidRPr="00220E74">
        <w:rPr>
          <w:rStyle w:val="normaltextrun"/>
          <w:sz w:val="20"/>
          <w:szCs w:val="20"/>
          <w:lang w:val="en-GB"/>
        </w:rPr>
        <w:t xml:space="preserve">characteristics of an </w:t>
      </w:r>
      <w:r w:rsidR="00563376" w:rsidRPr="00220E74">
        <w:rPr>
          <w:rStyle w:val="normaltextrun"/>
          <w:sz w:val="20"/>
          <w:szCs w:val="20"/>
          <w:lang w:val="en-GB"/>
        </w:rPr>
        <w:t>e</w:t>
      </w:r>
      <w:r w:rsidR="000A6F40" w:rsidRPr="00220E74">
        <w:rPr>
          <w:rStyle w:val="normaltextrun"/>
          <w:sz w:val="20"/>
          <w:szCs w:val="20"/>
          <w:lang w:val="en-GB"/>
        </w:rPr>
        <w:t>arly detection system</w:t>
      </w:r>
      <w:r w:rsidR="00CC7DE7">
        <w:rPr>
          <w:rStyle w:val="normaltextrun"/>
          <w:sz w:val="20"/>
          <w:szCs w:val="20"/>
          <w:lang w:val="en-GB"/>
        </w:rPr>
        <w:t>.</w:t>
      </w:r>
      <w:r w:rsidR="00BA3E7A">
        <w:rPr>
          <w:rStyle w:val="normaltextrun"/>
          <w:sz w:val="20"/>
          <w:szCs w:val="20"/>
          <w:lang w:val="en-GB"/>
        </w:rPr>
        <w:t xml:space="preserve"> </w:t>
      </w:r>
      <w:r w:rsidR="00CC7DE7">
        <w:rPr>
          <w:rStyle w:val="normaltextrun"/>
          <w:sz w:val="20"/>
          <w:szCs w:val="20"/>
          <w:lang w:val="en-GB"/>
        </w:rPr>
        <w:t>The Commission noted that</w:t>
      </w:r>
      <w:r w:rsidRPr="00220E74">
        <w:rPr>
          <w:rStyle w:val="normaltextrun"/>
          <w:sz w:val="20"/>
          <w:szCs w:val="20"/>
          <w:lang w:val="en-GB"/>
        </w:rPr>
        <w:t xml:space="preserve"> </w:t>
      </w:r>
      <w:r w:rsidR="00B4577B">
        <w:rPr>
          <w:rStyle w:val="normaltextrun"/>
          <w:sz w:val="20"/>
          <w:szCs w:val="20"/>
          <w:lang w:val="en-GB"/>
        </w:rPr>
        <w:t xml:space="preserve">these characteristics are described </w:t>
      </w:r>
      <w:r w:rsidR="000972EB">
        <w:rPr>
          <w:rStyle w:val="normaltextrun"/>
          <w:sz w:val="20"/>
          <w:szCs w:val="20"/>
          <w:lang w:val="en-GB"/>
        </w:rPr>
        <w:t>in</w:t>
      </w:r>
      <w:r w:rsidRPr="00220E74">
        <w:rPr>
          <w:rStyle w:val="normaltextrun"/>
          <w:sz w:val="20"/>
          <w:szCs w:val="20"/>
          <w:lang w:val="en-GB"/>
        </w:rPr>
        <w:t xml:space="preserve"> Article 1.4.7 of the amended Chapter 1.4.</w:t>
      </w:r>
    </w:p>
    <w:p w14:paraId="1E5747EE" w14:textId="7428BE6F" w:rsidR="00AC0540" w:rsidRPr="00211EF0" w:rsidRDefault="00306E62" w:rsidP="009734D4">
      <w:pPr>
        <w:pStyle w:val="paragraph"/>
        <w:spacing w:before="0" w:beforeAutospacing="0" w:after="240" w:afterAutospacing="0"/>
        <w:ind w:left="851"/>
        <w:jc w:val="both"/>
        <w:textAlignment w:val="baseline"/>
        <w:rPr>
          <w:rStyle w:val="normaltextrun"/>
          <w:sz w:val="20"/>
          <w:szCs w:val="20"/>
          <w:u w:val="single"/>
          <w:lang w:val="en-GB"/>
        </w:rPr>
      </w:pPr>
      <w:r>
        <w:rPr>
          <w:rStyle w:val="normaltextrun"/>
          <w:sz w:val="20"/>
          <w:szCs w:val="20"/>
          <w:u w:val="single"/>
          <w:lang w:val="en-GB"/>
        </w:rPr>
        <w:t>‘</w:t>
      </w:r>
      <w:r w:rsidR="00AC0540" w:rsidRPr="00211EF0">
        <w:rPr>
          <w:rStyle w:val="normaltextrun"/>
          <w:sz w:val="20"/>
          <w:szCs w:val="20"/>
          <w:u w:val="single"/>
          <w:lang w:val="en-GB"/>
        </w:rPr>
        <w:t>Passive surveillance</w:t>
      </w:r>
      <w:r>
        <w:rPr>
          <w:rStyle w:val="normaltextrun"/>
          <w:sz w:val="20"/>
          <w:szCs w:val="20"/>
          <w:u w:val="single"/>
          <w:lang w:val="en-GB"/>
        </w:rPr>
        <w:t>’</w:t>
      </w:r>
    </w:p>
    <w:p w14:paraId="50B6E7CB" w14:textId="22E54D3C" w:rsidR="008725EE" w:rsidRPr="00220E74" w:rsidRDefault="008725EE" w:rsidP="009734D4">
      <w:pPr>
        <w:pStyle w:val="paragraph"/>
        <w:spacing w:before="0" w:beforeAutospacing="0" w:after="240" w:afterAutospacing="0"/>
        <w:ind w:left="851"/>
        <w:jc w:val="both"/>
        <w:textAlignment w:val="baseline"/>
        <w:rPr>
          <w:rStyle w:val="normaltextrun"/>
          <w:sz w:val="20"/>
          <w:szCs w:val="20"/>
          <w:lang w:val="en-GB"/>
        </w:rPr>
      </w:pPr>
      <w:r w:rsidRPr="00220E74">
        <w:rPr>
          <w:rStyle w:val="normaltextrun"/>
          <w:sz w:val="20"/>
          <w:szCs w:val="20"/>
          <w:lang w:val="en-GB"/>
        </w:rPr>
        <w:t xml:space="preserve">The Commission proposed a new definition </w:t>
      </w:r>
      <w:r w:rsidR="00AC0540">
        <w:rPr>
          <w:rStyle w:val="normaltextrun"/>
          <w:sz w:val="20"/>
          <w:szCs w:val="20"/>
          <w:lang w:val="en-GB"/>
        </w:rPr>
        <w:t>for</w:t>
      </w:r>
      <w:r w:rsidRPr="00220E74">
        <w:rPr>
          <w:rStyle w:val="normaltextrun"/>
          <w:sz w:val="20"/>
          <w:szCs w:val="20"/>
          <w:lang w:val="en-GB"/>
        </w:rPr>
        <w:t xml:space="preserve"> ‘Passive surveillance’ to facilitate better understanding of different types of surveillance in the </w:t>
      </w:r>
      <w:r w:rsidRPr="00220E74">
        <w:rPr>
          <w:rStyle w:val="normaltextrun"/>
          <w:i/>
          <w:iCs/>
          <w:sz w:val="20"/>
          <w:szCs w:val="20"/>
          <w:lang w:val="en-GB"/>
        </w:rPr>
        <w:t>Aquatic Code</w:t>
      </w:r>
      <w:r w:rsidRPr="00220E74">
        <w:rPr>
          <w:rStyle w:val="normaltextrun"/>
          <w:sz w:val="20"/>
          <w:szCs w:val="20"/>
          <w:lang w:val="en-GB"/>
        </w:rPr>
        <w:t>.</w:t>
      </w:r>
    </w:p>
    <w:p w14:paraId="13E73F6D" w14:textId="3916CEF2" w:rsidR="008725EE" w:rsidRPr="00220E74" w:rsidRDefault="008725EE" w:rsidP="009734D4">
      <w:pPr>
        <w:pStyle w:val="paragraph"/>
        <w:spacing w:before="0" w:beforeAutospacing="0" w:after="240" w:afterAutospacing="0"/>
        <w:ind w:left="851"/>
        <w:jc w:val="both"/>
        <w:textAlignment w:val="baseline"/>
        <w:rPr>
          <w:rStyle w:val="normaltextrun"/>
          <w:sz w:val="20"/>
          <w:szCs w:val="20"/>
          <w:lang w:val="en-GB"/>
        </w:rPr>
      </w:pPr>
      <w:r w:rsidRPr="00220E74">
        <w:rPr>
          <w:rStyle w:val="normaltextrun"/>
          <w:sz w:val="20"/>
          <w:szCs w:val="20"/>
          <w:lang w:val="en-GB"/>
        </w:rPr>
        <w:t xml:space="preserve">The amended and new Glossary definitions for ‘Basic biosecurity conditions’, </w:t>
      </w:r>
      <w:r w:rsidR="0013109F">
        <w:rPr>
          <w:rStyle w:val="normaltextrun"/>
          <w:sz w:val="20"/>
          <w:szCs w:val="20"/>
          <w:lang w:val="en-GB"/>
        </w:rPr>
        <w:t>‘</w:t>
      </w:r>
      <w:r w:rsidRPr="00220E74">
        <w:rPr>
          <w:rStyle w:val="normaltextrun"/>
          <w:sz w:val="20"/>
          <w:szCs w:val="20"/>
          <w:lang w:val="en-GB"/>
        </w:rPr>
        <w:t xml:space="preserve">Early </w:t>
      </w:r>
      <w:r w:rsidR="00066F82">
        <w:rPr>
          <w:rStyle w:val="normaltextrun"/>
          <w:sz w:val="20"/>
          <w:szCs w:val="20"/>
          <w:lang w:val="en-GB"/>
        </w:rPr>
        <w:t>d</w:t>
      </w:r>
      <w:r w:rsidRPr="00220E74">
        <w:rPr>
          <w:rStyle w:val="normaltextrun"/>
          <w:sz w:val="20"/>
          <w:szCs w:val="20"/>
          <w:lang w:val="en-GB"/>
        </w:rPr>
        <w:t xml:space="preserve">etection </w:t>
      </w:r>
      <w:r w:rsidR="00066F82">
        <w:rPr>
          <w:rStyle w:val="normaltextrun"/>
          <w:sz w:val="20"/>
          <w:szCs w:val="20"/>
          <w:lang w:val="en-GB"/>
        </w:rPr>
        <w:t>s</w:t>
      </w:r>
      <w:r w:rsidRPr="00220E74">
        <w:rPr>
          <w:rStyle w:val="normaltextrun"/>
          <w:sz w:val="20"/>
          <w:szCs w:val="20"/>
          <w:lang w:val="en-GB"/>
        </w:rPr>
        <w:t xml:space="preserve">ystem’ and </w:t>
      </w:r>
      <w:r w:rsidR="0013109F">
        <w:rPr>
          <w:rStyle w:val="normaltextrun"/>
          <w:sz w:val="20"/>
          <w:szCs w:val="20"/>
          <w:lang w:val="en-GB"/>
        </w:rPr>
        <w:t>‘</w:t>
      </w:r>
      <w:r w:rsidRPr="00220E74">
        <w:rPr>
          <w:rStyle w:val="normaltextrun"/>
          <w:sz w:val="20"/>
          <w:szCs w:val="20"/>
          <w:lang w:val="en-GB"/>
        </w:rPr>
        <w:t xml:space="preserve">Passive </w:t>
      </w:r>
      <w:r w:rsidR="00066F82">
        <w:rPr>
          <w:rStyle w:val="normaltextrun"/>
          <w:sz w:val="20"/>
          <w:szCs w:val="20"/>
          <w:lang w:val="en-GB"/>
        </w:rPr>
        <w:t>s</w:t>
      </w:r>
      <w:r w:rsidRPr="00220E74">
        <w:rPr>
          <w:rStyle w:val="normaltextrun"/>
          <w:sz w:val="20"/>
          <w:szCs w:val="20"/>
          <w:lang w:val="en-GB"/>
        </w:rPr>
        <w:t xml:space="preserve">urveillance’ are presented as </w:t>
      </w:r>
      <w:hyperlink w:anchor="A2" w:history="1">
        <w:r w:rsidRPr="00534980">
          <w:rPr>
            <w:rStyle w:val="Hyperlink"/>
            <w:b/>
            <w:bCs/>
            <w:sz w:val="20"/>
            <w:szCs w:val="20"/>
            <w:lang w:val="en-GB"/>
          </w:rPr>
          <w:t xml:space="preserve">Annex </w:t>
        </w:r>
        <w:r w:rsidR="005A1732" w:rsidRPr="00534980">
          <w:rPr>
            <w:rStyle w:val="Hyperlink"/>
            <w:b/>
            <w:bCs/>
            <w:sz w:val="20"/>
            <w:szCs w:val="20"/>
            <w:lang w:val="en-GB"/>
          </w:rPr>
          <w:t>2</w:t>
        </w:r>
      </w:hyperlink>
      <w:r w:rsidRPr="00220E74">
        <w:rPr>
          <w:rStyle w:val="normaltextrun"/>
          <w:sz w:val="20"/>
          <w:szCs w:val="20"/>
          <w:lang w:val="en-GB"/>
        </w:rPr>
        <w:t xml:space="preserve"> for Member comments.</w:t>
      </w:r>
    </w:p>
    <w:p w14:paraId="70754CA9" w14:textId="65DB4FA4" w:rsidR="00390E64" w:rsidRPr="009734D4" w:rsidRDefault="009734D4" w:rsidP="009734D4">
      <w:pPr>
        <w:pStyle w:val="paragraph"/>
        <w:spacing w:before="0" w:beforeAutospacing="0" w:after="240" w:afterAutospacing="0"/>
        <w:ind w:left="851" w:hanging="425"/>
        <w:jc w:val="both"/>
        <w:textAlignment w:val="baseline"/>
        <w:rPr>
          <w:b/>
          <w:sz w:val="20"/>
          <w:szCs w:val="20"/>
        </w:rPr>
      </w:pPr>
      <w:r w:rsidRPr="009734D4">
        <w:rPr>
          <w:rStyle w:val="normaltextrun"/>
          <w:b/>
          <w:sz w:val="20"/>
          <w:szCs w:val="20"/>
          <w:lang w:val="en-GB"/>
        </w:rPr>
        <w:t>1.2.</w:t>
      </w:r>
      <w:r w:rsidRPr="009734D4">
        <w:rPr>
          <w:rStyle w:val="normaltextrun"/>
          <w:b/>
          <w:sz w:val="20"/>
          <w:szCs w:val="20"/>
          <w:lang w:val="en-GB"/>
        </w:rPr>
        <w:tab/>
      </w:r>
      <w:r w:rsidR="00E76745" w:rsidRPr="009734D4">
        <w:rPr>
          <w:rStyle w:val="normaltextrun"/>
          <w:b/>
          <w:sz w:val="20"/>
          <w:szCs w:val="20"/>
          <w:lang w:val="en-GB"/>
        </w:rPr>
        <w:t>Approaches</w:t>
      </w:r>
      <w:r w:rsidR="00E76745" w:rsidRPr="009734D4">
        <w:rPr>
          <w:b/>
          <w:sz w:val="20"/>
          <w:szCs w:val="20"/>
        </w:rPr>
        <w:t xml:space="preserve"> to </w:t>
      </w:r>
      <w:r w:rsidR="00F95CF5" w:rsidRPr="009734D4">
        <w:rPr>
          <w:b/>
          <w:sz w:val="20"/>
          <w:szCs w:val="20"/>
        </w:rPr>
        <w:t xml:space="preserve">demonstrating </w:t>
      </w:r>
      <w:r w:rsidR="00E76745" w:rsidRPr="009734D4">
        <w:rPr>
          <w:b/>
          <w:sz w:val="20"/>
          <w:szCs w:val="20"/>
        </w:rPr>
        <w:t>disease freedom</w:t>
      </w:r>
      <w:bookmarkStart w:id="2" w:name="I12"/>
      <w:bookmarkEnd w:id="2"/>
    </w:p>
    <w:p w14:paraId="300001E4" w14:textId="36FF0EF4" w:rsidR="007F4BED" w:rsidRDefault="000972EB" w:rsidP="009734D4">
      <w:pPr>
        <w:spacing w:after="240"/>
        <w:ind w:left="851"/>
        <w:jc w:val="both"/>
        <w:rPr>
          <w:rStyle w:val="normaltextrun"/>
          <w:rFonts w:ascii="Times New Roman" w:hAnsi="Times New Roman" w:cs="Times New Roman"/>
          <w:sz w:val="20"/>
          <w:szCs w:val="20"/>
        </w:rPr>
      </w:pPr>
      <w:r w:rsidRPr="000972EB">
        <w:rPr>
          <w:rFonts w:ascii="Times New Roman" w:hAnsi="Times New Roman" w:cs="Times New Roman"/>
          <w:sz w:val="20"/>
          <w:szCs w:val="20"/>
        </w:rPr>
        <w:t xml:space="preserve">Comments were received from Australia, Canada, China (People’s Rep. of), Japan, Switzerland, the UK, the </w:t>
      </w:r>
      <w:proofErr w:type="gramStart"/>
      <w:r w:rsidRPr="000972EB">
        <w:rPr>
          <w:rFonts w:ascii="Times New Roman" w:hAnsi="Times New Roman" w:cs="Times New Roman"/>
          <w:sz w:val="20"/>
          <w:szCs w:val="20"/>
        </w:rPr>
        <w:t>USA</w:t>
      </w:r>
      <w:proofErr w:type="gramEnd"/>
      <w:r w:rsidRPr="000972EB">
        <w:rPr>
          <w:rFonts w:ascii="Times New Roman" w:hAnsi="Times New Roman" w:cs="Times New Roman"/>
          <w:sz w:val="20"/>
          <w:szCs w:val="20"/>
        </w:rPr>
        <w:t xml:space="preserve"> and the EU.</w:t>
      </w:r>
    </w:p>
    <w:p w14:paraId="5BB08B85" w14:textId="71ED6A39" w:rsidR="00E340BD" w:rsidRPr="00E340BD" w:rsidRDefault="00E340BD" w:rsidP="009734D4">
      <w:pPr>
        <w:spacing w:after="240"/>
        <w:ind w:left="851"/>
        <w:jc w:val="both"/>
        <w:rPr>
          <w:rFonts w:ascii="Times New Roman" w:hAnsi="Times New Roman" w:cs="Times New Roman"/>
          <w:b/>
          <w:sz w:val="20"/>
          <w:szCs w:val="20"/>
        </w:rPr>
      </w:pPr>
      <w:r w:rsidRPr="006132A6">
        <w:rPr>
          <w:rStyle w:val="normaltextrun"/>
          <w:rFonts w:ascii="Times New Roman" w:hAnsi="Times New Roman" w:cs="Times New Roman"/>
          <w:sz w:val="20"/>
          <w:szCs w:val="20"/>
        </w:rPr>
        <w:t>The Aquatic Animals Commission thanked Members for their constructive comments on the discussion paper and model articles as well as the experts from the OIE Collaborating Centres on Epidemiology and Risk Assessment of Aquatic Animal Diseases, for their review and comments on Chapter 1.4. </w:t>
      </w:r>
    </w:p>
    <w:p w14:paraId="1EE5565E" w14:textId="77777777" w:rsidR="00E340BD" w:rsidRPr="00E340BD" w:rsidRDefault="00E340BD" w:rsidP="009734D4">
      <w:pPr>
        <w:spacing w:after="240"/>
        <w:ind w:left="851"/>
        <w:rPr>
          <w:rFonts w:ascii="Times New Roman" w:hAnsi="Times New Roman" w:cs="Times New Roman"/>
          <w:i/>
          <w:sz w:val="20"/>
          <w:szCs w:val="20"/>
        </w:rPr>
      </w:pPr>
      <w:r w:rsidRPr="00E340BD">
        <w:rPr>
          <w:rFonts w:ascii="Times New Roman" w:hAnsi="Times New Roman" w:cs="Times New Roman"/>
          <w:i/>
          <w:sz w:val="20"/>
          <w:szCs w:val="20"/>
        </w:rPr>
        <w:t xml:space="preserve">Background </w:t>
      </w:r>
    </w:p>
    <w:p w14:paraId="5F2F20F3" w14:textId="5E2B62AF" w:rsidR="00E340BD" w:rsidRPr="00E340BD" w:rsidRDefault="00E340BD" w:rsidP="009734D4">
      <w:pPr>
        <w:spacing w:after="240"/>
        <w:ind w:left="851"/>
        <w:jc w:val="both"/>
        <w:rPr>
          <w:rFonts w:ascii="Times New Roman" w:hAnsi="Times New Roman" w:cs="Times New Roman"/>
          <w:sz w:val="20"/>
          <w:szCs w:val="20"/>
        </w:rPr>
      </w:pPr>
      <w:r w:rsidRPr="00E340BD">
        <w:rPr>
          <w:rFonts w:ascii="Times New Roman" w:hAnsi="Times New Roman" w:cs="Times New Roman"/>
          <w:sz w:val="20"/>
          <w:szCs w:val="20"/>
        </w:rPr>
        <w:t xml:space="preserve">A discussion paper on approaches for determining periods required to demonstrate disease freedom, developed by the Commission, was first circulated for comments in the Commission’s September 2018 report. The Commission considered comments received and circulated a revised discussion paper in its September 2019 report, and presented model Articles X.X.4, X.X.5 and X.X.6 for the disease-specific chapters of the </w:t>
      </w:r>
      <w:r w:rsidRPr="00E340BD">
        <w:rPr>
          <w:rFonts w:ascii="Times New Roman" w:hAnsi="Times New Roman" w:cs="Times New Roman"/>
          <w:i/>
          <w:iCs/>
          <w:sz w:val="20"/>
          <w:szCs w:val="20"/>
        </w:rPr>
        <w:t>Aquatic Code</w:t>
      </w:r>
      <w:r w:rsidRPr="00E340BD">
        <w:rPr>
          <w:rFonts w:ascii="Times New Roman" w:hAnsi="Times New Roman" w:cs="Times New Roman"/>
          <w:sz w:val="20"/>
          <w:szCs w:val="20"/>
        </w:rPr>
        <w:t xml:space="preserve"> for Member comments in its February 2020 report. </w:t>
      </w:r>
    </w:p>
    <w:p w14:paraId="2E0FEB16" w14:textId="44783D6A" w:rsidR="00E340BD" w:rsidRPr="00E340BD" w:rsidRDefault="00E340BD" w:rsidP="009734D4">
      <w:pPr>
        <w:spacing w:after="240"/>
        <w:ind w:left="851"/>
        <w:jc w:val="both"/>
        <w:rPr>
          <w:rFonts w:ascii="Times New Roman" w:hAnsi="Times New Roman" w:cs="Times New Roman"/>
          <w:sz w:val="20"/>
          <w:szCs w:val="20"/>
        </w:rPr>
      </w:pPr>
      <w:r w:rsidRPr="00E340BD">
        <w:rPr>
          <w:rFonts w:ascii="Times New Roman" w:hAnsi="Times New Roman" w:cs="Times New Roman"/>
          <w:sz w:val="20"/>
          <w:szCs w:val="20"/>
        </w:rPr>
        <w:t xml:space="preserve">At its September 2020 meeting, the Commission considered all comments received and agreed that a review of Chapter 1.4, Aquatic animal health surveillance, was required to ensure that all comments were addressed appropriately. It agreed that the response to these comments, including the revised Chapter 1.4, Aquatic animal health surveillance, and the model Articles X.X.4, X.X.5 and X.X.6, would be provided to Members in </w:t>
      </w:r>
      <w:r w:rsidR="00AC0540">
        <w:rPr>
          <w:rFonts w:ascii="Times New Roman" w:hAnsi="Times New Roman" w:cs="Times New Roman"/>
          <w:sz w:val="20"/>
          <w:szCs w:val="20"/>
        </w:rPr>
        <w:t>its</w:t>
      </w:r>
      <w:r w:rsidR="00AC0540" w:rsidRPr="00E340BD">
        <w:rPr>
          <w:rFonts w:ascii="Times New Roman" w:hAnsi="Times New Roman" w:cs="Times New Roman"/>
          <w:sz w:val="20"/>
          <w:szCs w:val="20"/>
        </w:rPr>
        <w:t xml:space="preserve"> </w:t>
      </w:r>
      <w:r w:rsidRPr="00E340BD">
        <w:rPr>
          <w:rFonts w:ascii="Times New Roman" w:hAnsi="Times New Roman" w:cs="Times New Roman"/>
          <w:sz w:val="20"/>
          <w:szCs w:val="20"/>
        </w:rPr>
        <w:t>February 2021 report.</w:t>
      </w:r>
    </w:p>
    <w:p w14:paraId="33BA788B" w14:textId="77777777" w:rsidR="00E340BD" w:rsidRPr="00E340BD" w:rsidRDefault="00E340BD" w:rsidP="009734D4">
      <w:pPr>
        <w:spacing w:after="240"/>
        <w:ind w:left="851"/>
        <w:rPr>
          <w:rFonts w:ascii="Times New Roman" w:hAnsi="Times New Roman" w:cs="Times New Roman"/>
          <w:b/>
          <w:sz w:val="20"/>
          <w:szCs w:val="20"/>
        </w:rPr>
      </w:pPr>
      <w:r w:rsidRPr="00E340BD">
        <w:rPr>
          <w:rFonts w:ascii="Times New Roman" w:hAnsi="Times New Roman" w:cs="Times New Roman"/>
          <w:b/>
          <w:sz w:val="20"/>
          <w:szCs w:val="20"/>
        </w:rPr>
        <w:t xml:space="preserve">Previous Commission reports where this item was discussed: </w:t>
      </w:r>
    </w:p>
    <w:p w14:paraId="13AF4643" w14:textId="77777777" w:rsidR="00E340BD" w:rsidRPr="00E340BD" w:rsidRDefault="00E340BD" w:rsidP="0093283C">
      <w:pPr>
        <w:spacing w:after="240"/>
        <w:ind w:left="851"/>
        <w:jc w:val="both"/>
        <w:rPr>
          <w:rFonts w:ascii="Times New Roman" w:hAnsi="Times New Roman" w:cs="Times New Roman"/>
          <w:sz w:val="20"/>
          <w:szCs w:val="20"/>
        </w:rPr>
      </w:pPr>
      <w:r w:rsidRPr="00E340BD">
        <w:rPr>
          <w:rFonts w:ascii="Times New Roman" w:hAnsi="Times New Roman" w:cs="Times New Roman"/>
          <w:sz w:val="20"/>
          <w:szCs w:val="20"/>
        </w:rPr>
        <w:t>September 2018 report (Item 2.10, page 11); September 2019 report (Item 6.6, page 9); February 2020 report (Item 7.2.2, page 15); September 2020 (Item 6.2, page 16).</w:t>
      </w:r>
    </w:p>
    <w:p w14:paraId="41535C8B" w14:textId="4AC31223" w:rsidR="002A0A0A" w:rsidRPr="00860D9C" w:rsidRDefault="00860D9C" w:rsidP="00860D9C">
      <w:pPr>
        <w:spacing w:after="240"/>
        <w:ind w:left="1276" w:hanging="425"/>
        <w:jc w:val="both"/>
        <w:rPr>
          <w:rFonts w:ascii="Times New Roman" w:hAnsi="Times New Roman" w:cs="Times New Roman"/>
          <w:b/>
          <w:sz w:val="20"/>
          <w:szCs w:val="20"/>
        </w:rPr>
      </w:pPr>
      <w:r>
        <w:rPr>
          <w:rFonts w:ascii="Times New Roman" w:hAnsi="Times New Roman" w:cs="Times New Roman"/>
          <w:b/>
          <w:sz w:val="20"/>
          <w:szCs w:val="20"/>
        </w:rPr>
        <w:t>1.2.1.</w:t>
      </w:r>
      <w:r>
        <w:rPr>
          <w:rFonts w:ascii="Times New Roman" w:hAnsi="Times New Roman" w:cs="Times New Roman"/>
          <w:b/>
          <w:sz w:val="20"/>
          <w:szCs w:val="20"/>
        </w:rPr>
        <w:tab/>
      </w:r>
      <w:r w:rsidR="002A0A0A" w:rsidRPr="00860D9C">
        <w:rPr>
          <w:rFonts w:ascii="Times New Roman" w:hAnsi="Times New Roman" w:cs="Times New Roman"/>
          <w:b/>
          <w:sz w:val="20"/>
          <w:szCs w:val="20"/>
        </w:rPr>
        <w:t>Chapter 1.4. Aquatic Animal Health Surveillance</w:t>
      </w:r>
      <w:bookmarkStart w:id="3" w:name="I121"/>
      <w:bookmarkEnd w:id="3"/>
    </w:p>
    <w:p w14:paraId="34CE4520" w14:textId="394A50A2" w:rsidR="00D33CA1" w:rsidRDefault="002A0A0A" w:rsidP="009734D4">
      <w:pPr>
        <w:spacing w:after="240"/>
        <w:ind w:left="851" w:hanging="11"/>
        <w:jc w:val="both"/>
        <w:rPr>
          <w:rFonts w:ascii="Times New Roman" w:hAnsi="Times New Roman" w:cs="Times New Roman"/>
          <w:bCs/>
          <w:sz w:val="20"/>
          <w:szCs w:val="20"/>
        </w:rPr>
      </w:pPr>
      <w:r w:rsidRPr="00F95CF5">
        <w:rPr>
          <w:rFonts w:ascii="Times New Roman" w:hAnsi="Times New Roman" w:cs="Times New Roman"/>
          <w:bCs/>
          <w:sz w:val="20"/>
          <w:szCs w:val="20"/>
        </w:rPr>
        <w:t xml:space="preserve">The </w:t>
      </w:r>
      <w:r w:rsidR="00D33CA1" w:rsidRPr="00F95CF5">
        <w:rPr>
          <w:rFonts w:ascii="Times New Roman" w:hAnsi="Times New Roman" w:cs="Times New Roman"/>
          <w:bCs/>
          <w:sz w:val="20"/>
          <w:szCs w:val="20"/>
        </w:rPr>
        <w:t>Aquatic Animal</w:t>
      </w:r>
      <w:r w:rsidR="00860D9C">
        <w:rPr>
          <w:rFonts w:ascii="Times New Roman" w:hAnsi="Times New Roman" w:cs="Times New Roman"/>
          <w:bCs/>
          <w:sz w:val="20"/>
          <w:szCs w:val="20"/>
        </w:rPr>
        <w:t>s</w:t>
      </w:r>
      <w:r w:rsidR="00D33CA1" w:rsidRPr="00F95CF5">
        <w:rPr>
          <w:rFonts w:ascii="Times New Roman" w:hAnsi="Times New Roman" w:cs="Times New Roman"/>
          <w:bCs/>
          <w:sz w:val="20"/>
          <w:szCs w:val="20"/>
        </w:rPr>
        <w:t xml:space="preserve"> </w:t>
      </w:r>
      <w:r w:rsidRPr="00F95CF5">
        <w:rPr>
          <w:rFonts w:ascii="Times New Roman" w:hAnsi="Times New Roman" w:cs="Times New Roman"/>
          <w:bCs/>
          <w:sz w:val="20"/>
          <w:szCs w:val="20"/>
        </w:rPr>
        <w:t xml:space="preserve">Commission </w:t>
      </w:r>
      <w:r w:rsidR="00BA3711">
        <w:rPr>
          <w:rFonts w:ascii="Times New Roman" w:hAnsi="Times New Roman" w:cs="Times New Roman"/>
          <w:bCs/>
          <w:sz w:val="20"/>
          <w:szCs w:val="20"/>
        </w:rPr>
        <w:t>noted</w:t>
      </w:r>
      <w:r w:rsidRPr="00F95CF5">
        <w:rPr>
          <w:rFonts w:ascii="Times New Roman" w:hAnsi="Times New Roman" w:cs="Times New Roman"/>
          <w:bCs/>
          <w:sz w:val="20"/>
          <w:szCs w:val="20"/>
        </w:rPr>
        <w:t xml:space="preserve"> </w:t>
      </w:r>
      <w:r w:rsidR="0005550A">
        <w:rPr>
          <w:rFonts w:ascii="Times New Roman" w:hAnsi="Times New Roman" w:cs="Times New Roman"/>
          <w:bCs/>
          <w:sz w:val="20"/>
          <w:szCs w:val="20"/>
        </w:rPr>
        <w:t xml:space="preserve">that it completed </w:t>
      </w:r>
      <w:r w:rsidRPr="00F95CF5">
        <w:rPr>
          <w:rFonts w:ascii="Times New Roman" w:hAnsi="Times New Roman" w:cs="Times New Roman"/>
          <w:bCs/>
          <w:sz w:val="20"/>
          <w:szCs w:val="20"/>
        </w:rPr>
        <w:t>a substantial revision of Chapter 1.4, Aquatic Animal Health Surveillance</w:t>
      </w:r>
      <w:r w:rsidR="00462934">
        <w:rPr>
          <w:rFonts w:ascii="Times New Roman" w:hAnsi="Times New Roman" w:cs="Times New Roman"/>
          <w:bCs/>
          <w:sz w:val="20"/>
          <w:szCs w:val="20"/>
        </w:rPr>
        <w:t>.</w:t>
      </w:r>
      <w:r w:rsidR="00BA3E7A">
        <w:rPr>
          <w:rFonts w:ascii="Times New Roman" w:hAnsi="Times New Roman" w:cs="Times New Roman"/>
          <w:bCs/>
          <w:sz w:val="20"/>
          <w:szCs w:val="20"/>
        </w:rPr>
        <w:t xml:space="preserve"> </w:t>
      </w:r>
      <w:r w:rsidR="00462934">
        <w:rPr>
          <w:rFonts w:ascii="Times New Roman" w:hAnsi="Times New Roman" w:cs="Times New Roman"/>
          <w:bCs/>
          <w:sz w:val="20"/>
          <w:szCs w:val="20"/>
        </w:rPr>
        <w:t>This work was required as</w:t>
      </w:r>
      <w:r w:rsidR="00BA3711">
        <w:rPr>
          <w:rFonts w:ascii="Times New Roman" w:hAnsi="Times New Roman" w:cs="Times New Roman"/>
          <w:bCs/>
          <w:sz w:val="20"/>
          <w:szCs w:val="20"/>
        </w:rPr>
        <w:t xml:space="preserve"> th</w:t>
      </w:r>
      <w:r w:rsidR="00A54513">
        <w:rPr>
          <w:rFonts w:ascii="Times New Roman" w:hAnsi="Times New Roman" w:cs="Times New Roman"/>
          <w:bCs/>
          <w:sz w:val="20"/>
          <w:szCs w:val="20"/>
        </w:rPr>
        <w:t>e</w:t>
      </w:r>
      <w:r w:rsidR="00BA3711">
        <w:rPr>
          <w:rFonts w:ascii="Times New Roman" w:hAnsi="Times New Roman" w:cs="Times New Roman"/>
          <w:bCs/>
          <w:sz w:val="20"/>
          <w:szCs w:val="20"/>
        </w:rPr>
        <w:t xml:space="preserve"> chapter has not been substantially revised since first adoption in 2008 and that amendments were needed </w:t>
      </w:r>
      <w:r w:rsidRPr="00F95CF5">
        <w:rPr>
          <w:rFonts w:ascii="Times New Roman" w:hAnsi="Times New Roman" w:cs="Times New Roman"/>
          <w:bCs/>
          <w:sz w:val="20"/>
          <w:szCs w:val="20"/>
        </w:rPr>
        <w:t>to support the work being undertaken to revise the articles</w:t>
      </w:r>
      <w:r w:rsidR="00C33D7F">
        <w:rPr>
          <w:rFonts w:ascii="Times New Roman" w:hAnsi="Times New Roman" w:cs="Times New Roman"/>
          <w:bCs/>
          <w:sz w:val="20"/>
          <w:szCs w:val="20"/>
        </w:rPr>
        <w:t xml:space="preserve"> on </w:t>
      </w:r>
      <w:r w:rsidR="00C33D7F" w:rsidRPr="00F95CF5">
        <w:rPr>
          <w:rFonts w:ascii="Times New Roman" w:hAnsi="Times New Roman" w:cs="Times New Roman"/>
          <w:bCs/>
          <w:sz w:val="20"/>
          <w:szCs w:val="20"/>
        </w:rPr>
        <w:t xml:space="preserve">demonstration of freedom </w:t>
      </w:r>
      <w:r w:rsidRPr="00F95CF5">
        <w:rPr>
          <w:rFonts w:ascii="Times New Roman" w:hAnsi="Times New Roman" w:cs="Times New Roman"/>
          <w:bCs/>
          <w:sz w:val="20"/>
          <w:szCs w:val="20"/>
        </w:rPr>
        <w:t xml:space="preserve">in disease-specific chapters (see </w:t>
      </w:r>
      <w:r w:rsidR="005B4C52" w:rsidRPr="00F95CF5">
        <w:rPr>
          <w:rFonts w:ascii="Times New Roman" w:hAnsi="Times New Roman" w:cs="Times New Roman"/>
          <w:bCs/>
          <w:sz w:val="20"/>
          <w:szCs w:val="20"/>
        </w:rPr>
        <w:t xml:space="preserve">Item </w:t>
      </w:r>
      <w:r w:rsidR="00403761" w:rsidRPr="00F95CF5">
        <w:rPr>
          <w:rFonts w:ascii="Times New Roman" w:hAnsi="Times New Roman" w:cs="Times New Roman"/>
          <w:bCs/>
          <w:sz w:val="20"/>
          <w:szCs w:val="20"/>
        </w:rPr>
        <w:t>1.</w:t>
      </w:r>
      <w:r w:rsidR="001645C8">
        <w:rPr>
          <w:rFonts w:ascii="Times New Roman" w:hAnsi="Times New Roman" w:cs="Times New Roman"/>
          <w:bCs/>
          <w:sz w:val="20"/>
          <w:szCs w:val="20"/>
        </w:rPr>
        <w:t>2.2</w:t>
      </w:r>
      <w:r w:rsidRPr="00F95CF5">
        <w:rPr>
          <w:rFonts w:ascii="Times New Roman" w:hAnsi="Times New Roman" w:cs="Times New Roman"/>
          <w:bCs/>
          <w:sz w:val="20"/>
          <w:szCs w:val="20"/>
        </w:rPr>
        <w:t>).</w:t>
      </w:r>
    </w:p>
    <w:p w14:paraId="2784BC5C" w14:textId="3E2AC3DF" w:rsidR="00C33D7F" w:rsidRPr="00F95CF5" w:rsidRDefault="00C33D7F" w:rsidP="009734D4">
      <w:pPr>
        <w:spacing w:after="240"/>
        <w:ind w:left="851" w:hanging="11"/>
        <w:jc w:val="both"/>
        <w:rPr>
          <w:rFonts w:ascii="Times New Roman" w:hAnsi="Times New Roman" w:cs="Times New Roman"/>
          <w:bCs/>
          <w:sz w:val="20"/>
          <w:szCs w:val="20"/>
        </w:rPr>
      </w:pPr>
      <w:r>
        <w:rPr>
          <w:rFonts w:ascii="Times New Roman" w:hAnsi="Times New Roman" w:cs="Times New Roman"/>
          <w:bCs/>
          <w:sz w:val="20"/>
          <w:szCs w:val="20"/>
        </w:rPr>
        <w:t>The Commission wished to advise Members that the revisions to Chapter 1.4 are intended to align with the approaches proposed in the discussion paper previously provided to Members for comment</w:t>
      </w:r>
      <w:r w:rsidR="00A54513">
        <w:rPr>
          <w:rFonts w:ascii="Times New Roman" w:hAnsi="Times New Roman" w:cs="Times New Roman"/>
          <w:bCs/>
          <w:sz w:val="20"/>
          <w:szCs w:val="20"/>
        </w:rPr>
        <w:t>s</w:t>
      </w:r>
      <w:r>
        <w:rPr>
          <w:rFonts w:ascii="Times New Roman" w:hAnsi="Times New Roman" w:cs="Times New Roman"/>
          <w:bCs/>
          <w:sz w:val="20"/>
          <w:szCs w:val="20"/>
        </w:rPr>
        <w:t>. The revised Chapter 1.4 is more directly focused on providing guidance for self-declaration of freedom from disease, rather than providing general guidance on aquatic animal health surveillance. For these reasons, the changes to Chapter 1.4 are substantial and a version with tracked changes is not provided.</w:t>
      </w:r>
      <w:r w:rsidR="00BA3E7A">
        <w:rPr>
          <w:rFonts w:ascii="Times New Roman" w:hAnsi="Times New Roman" w:cs="Times New Roman"/>
          <w:bCs/>
          <w:sz w:val="20"/>
          <w:szCs w:val="20"/>
        </w:rPr>
        <w:t xml:space="preserve"> </w:t>
      </w:r>
      <w:r>
        <w:rPr>
          <w:rFonts w:ascii="Times New Roman" w:hAnsi="Times New Roman" w:cs="Times New Roman"/>
          <w:bCs/>
          <w:sz w:val="20"/>
          <w:szCs w:val="20"/>
        </w:rPr>
        <w:t xml:space="preserve"> </w:t>
      </w:r>
    </w:p>
    <w:p w14:paraId="39AD63E5" w14:textId="58DFB657" w:rsidR="008127FE" w:rsidRPr="00F95CF5" w:rsidRDefault="00591590" w:rsidP="009734D4">
      <w:pPr>
        <w:spacing w:after="240"/>
        <w:ind w:left="851" w:hanging="11"/>
        <w:jc w:val="both"/>
        <w:rPr>
          <w:rFonts w:ascii="Times New Roman" w:hAnsi="Times New Roman" w:cs="Times New Roman"/>
          <w:bCs/>
          <w:sz w:val="20"/>
          <w:szCs w:val="20"/>
        </w:rPr>
      </w:pPr>
      <w:r w:rsidRPr="00F95CF5">
        <w:rPr>
          <w:rFonts w:ascii="Times New Roman" w:hAnsi="Times New Roman" w:cs="Times New Roman"/>
          <w:bCs/>
          <w:sz w:val="20"/>
          <w:szCs w:val="20"/>
        </w:rPr>
        <w:t xml:space="preserve">The Commission </w:t>
      </w:r>
      <w:r w:rsidR="00577C96" w:rsidRPr="00F95CF5">
        <w:rPr>
          <w:rFonts w:ascii="Times New Roman" w:hAnsi="Times New Roman" w:cs="Times New Roman"/>
          <w:bCs/>
          <w:sz w:val="20"/>
          <w:szCs w:val="20"/>
        </w:rPr>
        <w:t>noted that a</w:t>
      </w:r>
      <w:r w:rsidR="0020632A" w:rsidRPr="00F95CF5">
        <w:rPr>
          <w:rFonts w:ascii="Times New Roman" w:hAnsi="Times New Roman" w:cs="Times New Roman"/>
          <w:bCs/>
          <w:sz w:val="20"/>
          <w:szCs w:val="20"/>
        </w:rPr>
        <w:t xml:space="preserve"> new </w:t>
      </w:r>
      <w:r w:rsidR="008127FE" w:rsidRPr="00F95CF5">
        <w:rPr>
          <w:rFonts w:ascii="Times New Roman" w:hAnsi="Times New Roman" w:cs="Times New Roman"/>
          <w:bCs/>
          <w:sz w:val="20"/>
          <w:szCs w:val="20"/>
        </w:rPr>
        <w:t>Article 1.4.4</w:t>
      </w:r>
      <w:r w:rsidR="007D51FE">
        <w:rPr>
          <w:rFonts w:ascii="Times New Roman" w:hAnsi="Times New Roman" w:cs="Times New Roman"/>
          <w:bCs/>
          <w:sz w:val="20"/>
          <w:szCs w:val="20"/>
        </w:rPr>
        <w:t xml:space="preserve">, </w:t>
      </w:r>
      <w:r w:rsidR="00C33D7F" w:rsidRPr="00C33D7F">
        <w:rPr>
          <w:rFonts w:ascii="Times New Roman" w:hAnsi="Times New Roman" w:cs="Times New Roman"/>
          <w:bCs/>
          <w:sz w:val="20"/>
          <w:szCs w:val="20"/>
        </w:rPr>
        <w:t>Publication by the OIE of a self-declaration of freedom from disease by a Member Country</w:t>
      </w:r>
      <w:r w:rsidR="00043D40">
        <w:rPr>
          <w:rFonts w:ascii="Times New Roman" w:hAnsi="Times New Roman" w:cs="Times New Roman"/>
          <w:bCs/>
          <w:sz w:val="20"/>
          <w:szCs w:val="20"/>
        </w:rPr>
        <w:t>,</w:t>
      </w:r>
      <w:r w:rsidR="00C33D7F">
        <w:rPr>
          <w:rFonts w:ascii="Times New Roman" w:hAnsi="Times New Roman" w:cs="Times New Roman"/>
          <w:bCs/>
          <w:sz w:val="20"/>
          <w:szCs w:val="20"/>
        </w:rPr>
        <w:t xml:space="preserve"> </w:t>
      </w:r>
      <w:r w:rsidR="008127FE" w:rsidRPr="00F95CF5">
        <w:rPr>
          <w:rFonts w:ascii="Times New Roman" w:hAnsi="Times New Roman" w:cs="Times New Roman"/>
          <w:bCs/>
          <w:sz w:val="20"/>
          <w:szCs w:val="20"/>
        </w:rPr>
        <w:t xml:space="preserve">was </w:t>
      </w:r>
      <w:r w:rsidR="0020632A" w:rsidRPr="00F95CF5">
        <w:rPr>
          <w:rFonts w:ascii="Times New Roman" w:hAnsi="Times New Roman" w:cs="Times New Roman"/>
          <w:bCs/>
          <w:sz w:val="20"/>
          <w:szCs w:val="20"/>
        </w:rPr>
        <w:t>included</w:t>
      </w:r>
      <w:r w:rsidR="008127FE" w:rsidRPr="00F95CF5">
        <w:rPr>
          <w:rFonts w:ascii="Times New Roman" w:hAnsi="Times New Roman" w:cs="Times New Roman"/>
          <w:bCs/>
          <w:sz w:val="20"/>
          <w:szCs w:val="20"/>
        </w:rPr>
        <w:t xml:space="preserve"> to </w:t>
      </w:r>
      <w:r w:rsidR="00813FCC" w:rsidRPr="00F95CF5">
        <w:rPr>
          <w:rFonts w:ascii="Times New Roman" w:hAnsi="Times New Roman" w:cs="Times New Roman"/>
          <w:bCs/>
          <w:sz w:val="20"/>
          <w:szCs w:val="20"/>
        </w:rPr>
        <w:t>align with text to be proposed for adoption in Article</w:t>
      </w:r>
      <w:r w:rsidR="009734D4">
        <w:rPr>
          <w:rFonts w:ascii="Times New Roman" w:hAnsi="Times New Roman" w:cs="Times New Roman"/>
          <w:bCs/>
          <w:sz w:val="20"/>
          <w:szCs w:val="20"/>
        </w:rPr>
        <w:t> </w:t>
      </w:r>
      <w:r w:rsidR="00813FCC" w:rsidRPr="00F95CF5">
        <w:rPr>
          <w:rFonts w:ascii="Times New Roman" w:hAnsi="Times New Roman" w:cs="Times New Roman"/>
          <w:bCs/>
          <w:sz w:val="20"/>
          <w:szCs w:val="20"/>
        </w:rPr>
        <w:t xml:space="preserve">1.6.3 of the </w:t>
      </w:r>
      <w:r w:rsidR="00813FCC" w:rsidRPr="00F95CF5">
        <w:rPr>
          <w:rFonts w:ascii="Times New Roman" w:hAnsi="Times New Roman" w:cs="Times New Roman"/>
          <w:bCs/>
          <w:i/>
          <w:iCs/>
          <w:sz w:val="20"/>
          <w:szCs w:val="20"/>
        </w:rPr>
        <w:t xml:space="preserve">Terrestrial </w:t>
      </w:r>
      <w:r w:rsidR="005D3317" w:rsidRPr="00F95CF5">
        <w:rPr>
          <w:rFonts w:ascii="Times New Roman" w:hAnsi="Times New Roman" w:cs="Times New Roman"/>
          <w:bCs/>
          <w:i/>
          <w:iCs/>
          <w:sz w:val="20"/>
          <w:szCs w:val="20"/>
        </w:rPr>
        <w:t xml:space="preserve">Animal Health </w:t>
      </w:r>
      <w:r w:rsidR="00813FCC" w:rsidRPr="00F95CF5">
        <w:rPr>
          <w:rFonts w:ascii="Times New Roman" w:hAnsi="Times New Roman" w:cs="Times New Roman"/>
          <w:bCs/>
          <w:i/>
          <w:iCs/>
          <w:sz w:val="20"/>
          <w:szCs w:val="20"/>
        </w:rPr>
        <w:t>Code</w:t>
      </w:r>
      <w:r w:rsidR="00813FCC" w:rsidRPr="00F95CF5">
        <w:rPr>
          <w:rFonts w:ascii="Times New Roman" w:hAnsi="Times New Roman" w:cs="Times New Roman"/>
          <w:bCs/>
          <w:sz w:val="20"/>
          <w:szCs w:val="20"/>
        </w:rPr>
        <w:t>.</w:t>
      </w:r>
      <w:r w:rsidR="00BA3E7A">
        <w:rPr>
          <w:rFonts w:ascii="Times New Roman" w:hAnsi="Times New Roman" w:cs="Times New Roman"/>
          <w:bCs/>
          <w:sz w:val="20"/>
          <w:szCs w:val="20"/>
        </w:rPr>
        <w:t xml:space="preserve"> </w:t>
      </w:r>
      <w:r w:rsidR="00813FCC" w:rsidRPr="00F95CF5">
        <w:rPr>
          <w:rFonts w:ascii="Times New Roman" w:hAnsi="Times New Roman" w:cs="Times New Roman"/>
          <w:bCs/>
          <w:sz w:val="20"/>
          <w:szCs w:val="20"/>
        </w:rPr>
        <w:t xml:space="preserve">This new Article 1.4.4 </w:t>
      </w:r>
      <w:r w:rsidR="00275E76" w:rsidRPr="00F95CF5">
        <w:rPr>
          <w:rFonts w:ascii="Times New Roman" w:hAnsi="Times New Roman" w:cs="Times New Roman"/>
          <w:bCs/>
          <w:sz w:val="20"/>
          <w:szCs w:val="20"/>
        </w:rPr>
        <w:t>clarif</w:t>
      </w:r>
      <w:r w:rsidR="00813FCC" w:rsidRPr="00F95CF5">
        <w:rPr>
          <w:rFonts w:ascii="Times New Roman" w:hAnsi="Times New Roman" w:cs="Times New Roman"/>
          <w:bCs/>
          <w:sz w:val="20"/>
          <w:szCs w:val="20"/>
        </w:rPr>
        <w:t>ies</w:t>
      </w:r>
      <w:r w:rsidR="00275E76" w:rsidRPr="00F95CF5">
        <w:rPr>
          <w:rFonts w:ascii="Times New Roman" w:hAnsi="Times New Roman" w:cs="Times New Roman"/>
          <w:bCs/>
          <w:sz w:val="20"/>
          <w:szCs w:val="20"/>
        </w:rPr>
        <w:t xml:space="preserve"> the self-declaration</w:t>
      </w:r>
      <w:r w:rsidR="00BA3711">
        <w:rPr>
          <w:rFonts w:ascii="Times New Roman" w:hAnsi="Times New Roman" w:cs="Times New Roman"/>
          <w:bCs/>
          <w:sz w:val="20"/>
          <w:szCs w:val="20"/>
        </w:rPr>
        <w:t xml:space="preserve"> of disease freedom</w:t>
      </w:r>
      <w:r w:rsidR="00275E76" w:rsidRPr="00F95CF5">
        <w:rPr>
          <w:rFonts w:ascii="Times New Roman" w:hAnsi="Times New Roman" w:cs="Times New Roman"/>
          <w:bCs/>
          <w:sz w:val="20"/>
          <w:szCs w:val="20"/>
        </w:rPr>
        <w:t xml:space="preserve"> process</w:t>
      </w:r>
      <w:r w:rsidR="00F32EEC" w:rsidRPr="00F95CF5">
        <w:rPr>
          <w:rFonts w:ascii="Times New Roman" w:hAnsi="Times New Roman" w:cs="Times New Roman"/>
          <w:bCs/>
          <w:sz w:val="20"/>
          <w:szCs w:val="20"/>
        </w:rPr>
        <w:t xml:space="preserve">, </w:t>
      </w:r>
      <w:r w:rsidR="00BC7DC4" w:rsidRPr="00F95CF5">
        <w:rPr>
          <w:rFonts w:ascii="Times New Roman" w:hAnsi="Times New Roman" w:cs="Times New Roman"/>
          <w:bCs/>
          <w:sz w:val="20"/>
          <w:szCs w:val="20"/>
        </w:rPr>
        <w:t xml:space="preserve">information </w:t>
      </w:r>
      <w:r w:rsidR="00CE5810" w:rsidRPr="00F95CF5">
        <w:rPr>
          <w:rFonts w:ascii="Times New Roman" w:hAnsi="Times New Roman" w:cs="Times New Roman"/>
          <w:bCs/>
          <w:sz w:val="20"/>
          <w:szCs w:val="20"/>
        </w:rPr>
        <w:t xml:space="preserve">that should be included </w:t>
      </w:r>
      <w:r w:rsidR="009D2640" w:rsidRPr="00F95CF5">
        <w:rPr>
          <w:rFonts w:ascii="Times New Roman" w:hAnsi="Times New Roman" w:cs="Times New Roman"/>
          <w:bCs/>
          <w:sz w:val="20"/>
          <w:szCs w:val="20"/>
        </w:rPr>
        <w:t>in</w:t>
      </w:r>
      <w:r w:rsidR="00F32EEC" w:rsidRPr="00F95CF5">
        <w:rPr>
          <w:rFonts w:ascii="Times New Roman" w:hAnsi="Times New Roman" w:cs="Times New Roman"/>
          <w:bCs/>
          <w:sz w:val="20"/>
          <w:szCs w:val="20"/>
        </w:rPr>
        <w:t xml:space="preserve"> self-declaration</w:t>
      </w:r>
      <w:r w:rsidR="009D2640" w:rsidRPr="00F95CF5">
        <w:rPr>
          <w:rFonts w:ascii="Times New Roman" w:hAnsi="Times New Roman" w:cs="Times New Roman"/>
          <w:bCs/>
          <w:sz w:val="20"/>
          <w:szCs w:val="20"/>
        </w:rPr>
        <w:t>s</w:t>
      </w:r>
      <w:r w:rsidR="00F32EEC" w:rsidRPr="00F95CF5">
        <w:rPr>
          <w:rFonts w:ascii="Times New Roman" w:hAnsi="Times New Roman" w:cs="Times New Roman"/>
          <w:bCs/>
          <w:sz w:val="20"/>
          <w:szCs w:val="20"/>
        </w:rPr>
        <w:t xml:space="preserve"> </w:t>
      </w:r>
      <w:r w:rsidR="00A4211C" w:rsidRPr="00F95CF5">
        <w:rPr>
          <w:rFonts w:ascii="Times New Roman" w:hAnsi="Times New Roman" w:cs="Times New Roman"/>
          <w:bCs/>
          <w:sz w:val="20"/>
          <w:szCs w:val="20"/>
        </w:rPr>
        <w:t xml:space="preserve">and </w:t>
      </w:r>
      <w:r w:rsidR="00BA3711">
        <w:rPr>
          <w:rFonts w:ascii="Times New Roman" w:hAnsi="Times New Roman" w:cs="Times New Roman"/>
          <w:bCs/>
          <w:sz w:val="20"/>
          <w:szCs w:val="20"/>
        </w:rPr>
        <w:t>consequences</w:t>
      </w:r>
      <w:r w:rsidR="00A4211C" w:rsidRPr="00F95CF5">
        <w:rPr>
          <w:rFonts w:ascii="Times New Roman" w:hAnsi="Times New Roman" w:cs="Times New Roman"/>
          <w:bCs/>
          <w:sz w:val="20"/>
          <w:szCs w:val="20"/>
        </w:rPr>
        <w:t xml:space="preserve"> of an outbreak in a self-declared free country, </w:t>
      </w:r>
      <w:proofErr w:type="gramStart"/>
      <w:r w:rsidR="00A4211C" w:rsidRPr="00F95CF5">
        <w:rPr>
          <w:rFonts w:ascii="Times New Roman" w:hAnsi="Times New Roman" w:cs="Times New Roman"/>
          <w:bCs/>
          <w:sz w:val="20"/>
          <w:szCs w:val="20"/>
        </w:rPr>
        <w:t>zone</w:t>
      </w:r>
      <w:proofErr w:type="gramEnd"/>
      <w:r w:rsidR="00A4211C" w:rsidRPr="00F95CF5">
        <w:rPr>
          <w:rFonts w:ascii="Times New Roman" w:hAnsi="Times New Roman" w:cs="Times New Roman"/>
          <w:bCs/>
          <w:sz w:val="20"/>
          <w:szCs w:val="20"/>
        </w:rPr>
        <w:t xml:space="preserve"> or compartment.</w:t>
      </w:r>
    </w:p>
    <w:p w14:paraId="5BE58894" w14:textId="70A29C41" w:rsidR="00EB4011" w:rsidRDefault="00BA3711" w:rsidP="009734D4">
      <w:pPr>
        <w:spacing w:after="240"/>
        <w:ind w:left="851" w:hanging="11"/>
        <w:jc w:val="both"/>
        <w:rPr>
          <w:rFonts w:ascii="Times New Roman" w:hAnsi="Times New Roman" w:cs="Times New Roman"/>
          <w:bCs/>
          <w:sz w:val="20"/>
          <w:szCs w:val="20"/>
        </w:rPr>
      </w:pPr>
      <w:r>
        <w:rPr>
          <w:rFonts w:ascii="Times New Roman" w:hAnsi="Times New Roman" w:cs="Times New Roman"/>
          <w:bCs/>
          <w:sz w:val="20"/>
          <w:szCs w:val="20"/>
        </w:rPr>
        <w:t>Information addressed in the</w:t>
      </w:r>
      <w:r w:rsidR="002A0A0A" w:rsidRPr="00F95CF5">
        <w:rPr>
          <w:rFonts w:ascii="Times New Roman" w:hAnsi="Times New Roman" w:cs="Times New Roman"/>
          <w:bCs/>
          <w:sz w:val="20"/>
          <w:szCs w:val="20"/>
        </w:rPr>
        <w:t xml:space="preserve"> current Article 1.4.6</w:t>
      </w:r>
      <w:r w:rsidR="0037230F">
        <w:rPr>
          <w:rFonts w:ascii="Times New Roman" w:hAnsi="Times New Roman" w:cs="Times New Roman"/>
          <w:bCs/>
          <w:sz w:val="20"/>
          <w:szCs w:val="20"/>
        </w:rPr>
        <w:t>,</w:t>
      </w:r>
      <w:r w:rsidR="002A0A0A" w:rsidRPr="00F95CF5">
        <w:rPr>
          <w:rFonts w:ascii="Times New Roman" w:hAnsi="Times New Roman" w:cs="Times New Roman"/>
          <w:bCs/>
          <w:sz w:val="20"/>
          <w:szCs w:val="20"/>
        </w:rPr>
        <w:t xml:space="preserve"> </w:t>
      </w:r>
      <w:r w:rsidR="00C33D7F">
        <w:rPr>
          <w:rFonts w:ascii="Times New Roman" w:hAnsi="Times New Roman" w:cs="Times New Roman"/>
          <w:bCs/>
          <w:sz w:val="20"/>
          <w:szCs w:val="20"/>
        </w:rPr>
        <w:t>Pathways to demonstrate freedom from disease</w:t>
      </w:r>
      <w:r w:rsidR="007966FE">
        <w:rPr>
          <w:rFonts w:ascii="Times New Roman" w:hAnsi="Times New Roman" w:cs="Times New Roman"/>
          <w:bCs/>
          <w:sz w:val="20"/>
          <w:szCs w:val="20"/>
        </w:rPr>
        <w:t>,</w:t>
      </w:r>
      <w:r w:rsidR="00C33D7F">
        <w:rPr>
          <w:rFonts w:ascii="Times New Roman" w:hAnsi="Times New Roman" w:cs="Times New Roman"/>
          <w:bCs/>
          <w:sz w:val="20"/>
          <w:szCs w:val="20"/>
        </w:rPr>
        <w:t xml:space="preserve"> </w:t>
      </w:r>
      <w:r w:rsidR="002A0A0A" w:rsidRPr="00F95CF5">
        <w:rPr>
          <w:rFonts w:ascii="Times New Roman" w:hAnsi="Times New Roman" w:cs="Times New Roman"/>
          <w:bCs/>
          <w:sz w:val="20"/>
          <w:szCs w:val="20"/>
        </w:rPr>
        <w:t xml:space="preserve">was expanded </w:t>
      </w:r>
      <w:r>
        <w:rPr>
          <w:rFonts w:ascii="Times New Roman" w:hAnsi="Times New Roman" w:cs="Times New Roman"/>
          <w:bCs/>
          <w:sz w:val="20"/>
          <w:szCs w:val="20"/>
        </w:rPr>
        <w:t>and included in</w:t>
      </w:r>
      <w:r w:rsidR="002A0A0A" w:rsidRPr="00F95CF5">
        <w:rPr>
          <w:rFonts w:ascii="Times New Roman" w:hAnsi="Times New Roman" w:cs="Times New Roman"/>
          <w:bCs/>
          <w:sz w:val="20"/>
          <w:szCs w:val="20"/>
        </w:rPr>
        <w:t xml:space="preserve"> </w:t>
      </w:r>
      <w:r>
        <w:rPr>
          <w:rFonts w:ascii="Times New Roman" w:hAnsi="Times New Roman" w:cs="Times New Roman"/>
          <w:bCs/>
          <w:sz w:val="20"/>
          <w:szCs w:val="20"/>
        </w:rPr>
        <w:t>several</w:t>
      </w:r>
      <w:r w:rsidRPr="00F95CF5">
        <w:rPr>
          <w:rFonts w:ascii="Times New Roman" w:hAnsi="Times New Roman" w:cs="Times New Roman"/>
          <w:bCs/>
          <w:sz w:val="20"/>
          <w:szCs w:val="20"/>
        </w:rPr>
        <w:t xml:space="preserve"> </w:t>
      </w:r>
      <w:r w:rsidR="002A0A0A" w:rsidRPr="00F95CF5">
        <w:rPr>
          <w:rFonts w:ascii="Times New Roman" w:hAnsi="Times New Roman" w:cs="Times New Roman"/>
          <w:bCs/>
          <w:sz w:val="20"/>
          <w:szCs w:val="20"/>
        </w:rPr>
        <w:t xml:space="preserve">articles and includes criteria and approaches set out in the earlier discussion paper sent to Members (e.g. guidance on surveillance to achieve disease freedom). </w:t>
      </w:r>
      <w:r w:rsidR="00D050DD">
        <w:rPr>
          <w:rFonts w:ascii="Times New Roman" w:hAnsi="Times New Roman" w:cs="Times New Roman"/>
          <w:bCs/>
          <w:sz w:val="20"/>
          <w:szCs w:val="20"/>
        </w:rPr>
        <w:t xml:space="preserve">These new articles are cross referenced from Article 1.4.3 in the revised chapter. </w:t>
      </w:r>
    </w:p>
    <w:p w14:paraId="37799AE7" w14:textId="5A5EDD94" w:rsidR="00EB4011" w:rsidRPr="00F95CF5" w:rsidRDefault="0009785E" w:rsidP="009734D4">
      <w:pPr>
        <w:spacing w:after="240"/>
        <w:ind w:left="851" w:hanging="11"/>
        <w:jc w:val="both"/>
        <w:rPr>
          <w:rFonts w:ascii="Times New Roman" w:hAnsi="Times New Roman" w:cs="Times New Roman"/>
          <w:bCs/>
          <w:sz w:val="20"/>
          <w:szCs w:val="20"/>
        </w:rPr>
      </w:pPr>
      <w:r>
        <w:rPr>
          <w:rFonts w:ascii="Times New Roman" w:hAnsi="Times New Roman" w:cs="Times New Roman"/>
          <w:bCs/>
          <w:sz w:val="20"/>
          <w:szCs w:val="20"/>
        </w:rPr>
        <w:t>The Commission noted that n</w:t>
      </w:r>
      <w:r w:rsidR="00EB4011">
        <w:rPr>
          <w:rFonts w:ascii="Times New Roman" w:hAnsi="Times New Roman" w:cs="Times New Roman"/>
          <w:bCs/>
          <w:sz w:val="20"/>
          <w:szCs w:val="20"/>
        </w:rPr>
        <w:t xml:space="preserve">ew and revised articles on surveillance system requirements are included in the revised chapter. These requirements are cross-referenced from Article 1.4.5. </w:t>
      </w:r>
      <w:r>
        <w:rPr>
          <w:rFonts w:ascii="Times New Roman" w:hAnsi="Times New Roman" w:cs="Times New Roman"/>
          <w:bCs/>
          <w:sz w:val="20"/>
          <w:szCs w:val="20"/>
        </w:rPr>
        <w:t xml:space="preserve">Additionally, new articles are included on requirements for passive surveillance, and on how the required periods for basic biosecurity conditions and for targeted surveillance specified in each of the disease-specific chapters are to be determined. </w:t>
      </w:r>
    </w:p>
    <w:p w14:paraId="6DBF60AE" w14:textId="0FB56B69" w:rsidR="002A0A0A" w:rsidRDefault="002A0A0A" w:rsidP="009734D4">
      <w:pPr>
        <w:spacing w:after="240"/>
        <w:ind w:left="851" w:hanging="11"/>
        <w:jc w:val="both"/>
        <w:rPr>
          <w:rFonts w:ascii="Times New Roman" w:hAnsi="Times New Roman" w:cs="Times New Roman"/>
          <w:bCs/>
          <w:sz w:val="20"/>
          <w:szCs w:val="20"/>
        </w:rPr>
      </w:pPr>
      <w:r w:rsidRPr="00F95CF5">
        <w:rPr>
          <w:rFonts w:ascii="Times New Roman" w:hAnsi="Times New Roman" w:cs="Times New Roman"/>
          <w:bCs/>
          <w:sz w:val="20"/>
          <w:szCs w:val="20"/>
        </w:rPr>
        <w:t>The generic information on surveillance and examples of surveillance systems in the current Chapter 1.4 were considerably shortened or removed.</w:t>
      </w:r>
    </w:p>
    <w:p w14:paraId="6EED092A" w14:textId="0968BF7E" w:rsidR="00540300" w:rsidRPr="00F95CF5" w:rsidRDefault="00E57F42" w:rsidP="009734D4">
      <w:pPr>
        <w:spacing w:after="240"/>
        <w:ind w:left="851" w:hanging="11"/>
        <w:jc w:val="both"/>
        <w:rPr>
          <w:rFonts w:ascii="Times New Roman" w:hAnsi="Times New Roman" w:cs="Times New Roman"/>
          <w:bCs/>
          <w:sz w:val="20"/>
          <w:szCs w:val="20"/>
        </w:rPr>
      </w:pPr>
      <w:r w:rsidRPr="00F95CF5">
        <w:rPr>
          <w:rFonts w:ascii="Times New Roman" w:hAnsi="Times New Roman" w:cs="Times New Roman"/>
          <w:bCs/>
          <w:sz w:val="20"/>
          <w:szCs w:val="20"/>
        </w:rPr>
        <w:t xml:space="preserve">The Commission informed Members that the references included at the end of </w:t>
      </w:r>
      <w:r w:rsidR="00BA3711">
        <w:rPr>
          <w:rFonts w:ascii="Times New Roman" w:hAnsi="Times New Roman" w:cs="Times New Roman"/>
          <w:bCs/>
          <w:sz w:val="20"/>
          <w:szCs w:val="20"/>
        </w:rPr>
        <w:t xml:space="preserve">the current </w:t>
      </w:r>
      <w:r w:rsidRPr="00F95CF5">
        <w:rPr>
          <w:rFonts w:ascii="Times New Roman" w:hAnsi="Times New Roman" w:cs="Times New Roman"/>
          <w:bCs/>
          <w:sz w:val="20"/>
          <w:szCs w:val="20"/>
        </w:rPr>
        <w:t>Chapter 1.4</w:t>
      </w:r>
      <w:r w:rsidR="00056B65" w:rsidRPr="00F95CF5">
        <w:rPr>
          <w:rFonts w:ascii="Times New Roman" w:hAnsi="Times New Roman" w:cs="Times New Roman"/>
          <w:bCs/>
          <w:sz w:val="20"/>
          <w:szCs w:val="20"/>
        </w:rPr>
        <w:t xml:space="preserve"> for further reading</w:t>
      </w:r>
      <w:r w:rsidR="006557DB" w:rsidRPr="00F95CF5">
        <w:rPr>
          <w:rFonts w:ascii="Times New Roman" w:hAnsi="Times New Roman" w:cs="Times New Roman"/>
          <w:bCs/>
          <w:sz w:val="20"/>
          <w:szCs w:val="20"/>
        </w:rPr>
        <w:t xml:space="preserve"> have been removed to align with </w:t>
      </w:r>
      <w:r w:rsidR="00C45FE7" w:rsidRPr="00F95CF5">
        <w:rPr>
          <w:rFonts w:ascii="Times New Roman" w:hAnsi="Times New Roman" w:cs="Times New Roman"/>
          <w:bCs/>
          <w:sz w:val="20"/>
          <w:szCs w:val="20"/>
        </w:rPr>
        <w:t>the approach of other chapter</w:t>
      </w:r>
      <w:r w:rsidR="00056B65" w:rsidRPr="00F95CF5">
        <w:rPr>
          <w:rFonts w:ascii="Times New Roman" w:hAnsi="Times New Roman" w:cs="Times New Roman"/>
          <w:bCs/>
          <w:sz w:val="20"/>
          <w:szCs w:val="20"/>
        </w:rPr>
        <w:t xml:space="preserve">s in the </w:t>
      </w:r>
      <w:r w:rsidR="00056B65" w:rsidRPr="00F95CF5">
        <w:rPr>
          <w:rFonts w:ascii="Times New Roman" w:hAnsi="Times New Roman" w:cs="Times New Roman"/>
          <w:bCs/>
          <w:i/>
          <w:iCs/>
          <w:sz w:val="20"/>
          <w:szCs w:val="20"/>
        </w:rPr>
        <w:t>Aquatic Code</w:t>
      </w:r>
      <w:r w:rsidR="00C45FE7" w:rsidRPr="00F95CF5">
        <w:rPr>
          <w:rFonts w:ascii="Times New Roman" w:hAnsi="Times New Roman" w:cs="Times New Roman"/>
          <w:bCs/>
          <w:sz w:val="20"/>
          <w:szCs w:val="20"/>
        </w:rPr>
        <w:t>.</w:t>
      </w:r>
      <w:r w:rsidR="00BA3E7A">
        <w:rPr>
          <w:rFonts w:ascii="Times New Roman" w:hAnsi="Times New Roman" w:cs="Times New Roman"/>
          <w:bCs/>
          <w:sz w:val="20"/>
          <w:szCs w:val="20"/>
        </w:rPr>
        <w:t xml:space="preserve"> </w:t>
      </w:r>
      <w:proofErr w:type="gramStart"/>
      <w:r w:rsidR="00C45FE7" w:rsidRPr="00F95CF5">
        <w:rPr>
          <w:rFonts w:ascii="Times New Roman" w:hAnsi="Times New Roman" w:cs="Times New Roman"/>
          <w:bCs/>
          <w:sz w:val="20"/>
          <w:szCs w:val="20"/>
        </w:rPr>
        <w:t>However</w:t>
      </w:r>
      <w:proofErr w:type="gramEnd"/>
      <w:r w:rsidR="00C45FE7" w:rsidRPr="00F95CF5">
        <w:rPr>
          <w:rFonts w:ascii="Times New Roman" w:hAnsi="Times New Roman" w:cs="Times New Roman"/>
          <w:bCs/>
          <w:sz w:val="20"/>
          <w:szCs w:val="20"/>
        </w:rPr>
        <w:t xml:space="preserve"> the Commission </w:t>
      </w:r>
      <w:r w:rsidR="006557DB" w:rsidRPr="00F95CF5">
        <w:rPr>
          <w:rFonts w:ascii="Times New Roman" w:hAnsi="Times New Roman" w:cs="Times New Roman"/>
          <w:bCs/>
          <w:sz w:val="20"/>
          <w:szCs w:val="20"/>
        </w:rPr>
        <w:t>recognise</w:t>
      </w:r>
      <w:r w:rsidR="00C45FE7" w:rsidRPr="00F95CF5">
        <w:rPr>
          <w:rFonts w:ascii="Times New Roman" w:hAnsi="Times New Roman" w:cs="Times New Roman"/>
          <w:bCs/>
          <w:sz w:val="20"/>
          <w:szCs w:val="20"/>
        </w:rPr>
        <w:t>d</w:t>
      </w:r>
      <w:r w:rsidR="006557DB" w:rsidRPr="00F95CF5">
        <w:rPr>
          <w:rFonts w:ascii="Times New Roman" w:hAnsi="Times New Roman" w:cs="Times New Roman"/>
          <w:bCs/>
          <w:sz w:val="20"/>
          <w:szCs w:val="20"/>
        </w:rPr>
        <w:t xml:space="preserve"> that these references provide </w:t>
      </w:r>
      <w:r w:rsidR="004B7201" w:rsidRPr="00F95CF5">
        <w:rPr>
          <w:rFonts w:ascii="Times New Roman" w:hAnsi="Times New Roman" w:cs="Times New Roman"/>
          <w:bCs/>
          <w:sz w:val="20"/>
          <w:szCs w:val="20"/>
        </w:rPr>
        <w:t>additional guidance to Members</w:t>
      </w:r>
      <w:r w:rsidR="007E7BCB" w:rsidRPr="00F95CF5">
        <w:rPr>
          <w:rFonts w:ascii="Times New Roman" w:hAnsi="Times New Roman" w:cs="Times New Roman"/>
          <w:bCs/>
          <w:sz w:val="20"/>
          <w:szCs w:val="20"/>
        </w:rPr>
        <w:t xml:space="preserve"> for </w:t>
      </w:r>
      <w:r w:rsidR="00BA3711">
        <w:rPr>
          <w:rFonts w:ascii="Times New Roman" w:hAnsi="Times New Roman" w:cs="Times New Roman"/>
          <w:bCs/>
          <w:sz w:val="20"/>
          <w:szCs w:val="20"/>
        </w:rPr>
        <w:t xml:space="preserve">the </w:t>
      </w:r>
      <w:r w:rsidR="007E7BCB" w:rsidRPr="00F95CF5">
        <w:rPr>
          <w:rFonts w:ascii="Times New Roman" w:hAnsi="Times New Roman" w:cs="Times New Roman"/>
          <w:bCs/>
          <w:sz w:val="20"/>
          <w:szCs w:val="20"/>
        </w:rPr>
        <w:t>development of surveillance</w:t>
      </w:r>
      <w:r w:rsidR="004B7201" w:rsidRPr="00F95CF5">
        <w:rPr>
          <w:rFonts w:ascii="Times New Roman" w:hAnsi="Times New Roman" w:cs="Times New Roman"/>
          <w:bCs/>
          <w:sz w:val="20"/>
          <w:szCs w:val="20"/>
        </w:rPr>
        <w:t xml:space="preserve"> </w:t>
      </w:r>
      <w:r w:rsidR="00BA3711">
        <w:rPr>
          <w:rFonts w:ascii="Times New Roman" w:hAnsi="Times New Roman" w:cs="Times New Roman"/>
          <w:bCs/>
          <w:sz w:val="20"/>
          <w:szCs w:val="20"/>
        </w:rPr>
        <w:t>systems and requested that these</w:t>
      </w:r>
      <w:r w:rsidR="004B7201" w:rsidRPr="00F95CF5">
        <w:rPr>
          <w:rFonts w:ascii="Times New Roman" w:hAnsi="Times New Roman" w:cs="Times New Roman"/>
          <w:bCs/>
          <w:sz w:val="20"/>
          <w:szCs w:val="20"/>
        </w:rPr>
        <w:t xml:space="preserve"> references be made available on the aquatic portal of the </w:t>
      </w:r>
      <w:r w:rsidR="00EB3360" w:rsidRPr="00F95CF5">
        <w:rPr>
          <w:rFonts w:ascii="Times New Roman" w:hAnsi="Times New Roman" w:cs="Times New Roman"/>
          <w:bCs/>
          <w:sz w:val="20"/>
          <w:szCs w:val="20"/>
        </w:rPr>
        <w:t xml:space="preserve">renovated </w:t>
      </w:r>
      <w:r w:rsidR="004B7201" w:rsidRPr="00F95CF5">
        <w:rPr>
          <w:rFonts w:ascii="Times New Roman" w:hAnsi="Times New Roman" w:cs="Times New Roman"/>
          <w:bCs/>
          <w:sz w:val="20"/>
          <w:szCs w:val="20"/>
        </w:rPr>
        <w:t>OIE website</w:t>
      </w:r>
      <w:r w:rsidR="00EB3360" w:rsidRPr="00F95CF5">
        <w:rPr>
          <w:rFonts w:ascii="Times New Roman" w:hAnsi="Times New Roman" w:cs="Times New Roman"/>
          <w:bCs/>
          <w:sz w:val="20"/>
          <w:szCs w:val="20"/>
        </w:rPr>
        <w:t>.</w:t>
      </w:r>
      <w:r w:rsidR="004B7201" w:rsidRPr="00F95CF5">
        <w:rPr>
          <w:rFonts w:ascii="Times New Roman" w:hAnsi="Times New Roman" w:cs="Times New Roman"/>
          <w:bCs/>
          <w:sz w:val="20"/>
          <w:szCs w:val="20"/>
        </w:rPr>
        <w:t xml:space="preserve"> </w:t>
      </w:r>
    </w:p>
    <w:p w14:paraId="6AC18B91" w14:textId="2FA0B35A" w:rsidR="007C1F57" w:rsidRPr="00F95CF5" w:rsidRDefault="002A0A0A" w:rsidP="009734D4">
      <w:pPr>
        <w:spacing w:after="240"/>
        <w:ind w:left="851" w:hanging="11"/>
        <w:jc w:val="both"/>
        <w:rPr>
          <w:rFonts w:ascii="Times New Roman" w:hAnsi="Times New Roman" w:cs="Times New Roman"/>
          <w:bCs/>
          <w:sz w:val="20"/>
          <w:szCs w:val="20"/>
        </w:rPr>
      </w:pPr>
      <w:r w:rsidRPr="00F95CF5">
        <w:rPr>
          <w:rFonts w:ascii="Times New Roman" w:hAnsi="Times New Roman" w:cs="Times New Roman"/>
          <w:bCs/>
          <w:sz w:val="20"/>
          <w:szCs w:val="20"/>
        </w:rPr>
        <w:t xml:space="preserve">The Commission agreed that given the extensive amendments made to this chapter only a clean version of the revised chapter will be provided for Member </w:t>
      </w:r>
      <w:r w:rsidR="007966FE">
        <w:rPr>
          <w:rFonts w:ascii="Times New Roman" w:hAnsi="Times New Roman" w:cs="Times New Roman"/>
          <w:bCs/>
          <w:sz w:val="20"/>
          <w:szCs w:val="20"/>
        </w:rPr>
        <w:t>c</w:t>
      </w:r>
      <w:r w:rsidRPr="00F95CF5">
        <w:rPr>
          <w:rFonts w:ascii="Times New Roman" w:hAnsi="Times New Roman" w:cs="Times New Roman"/>
          <w:bCs/>
          <w:sz w:val="20"/>
          <w:szCs w:val="20"/>
        </w:rPr>
        <w:t xml:space="preserve">omments. </w:t>
      </w:r>
    </w:p>
    <w:p w14:paraId="18A5C42F" w14:textId="0F67C8C9" w:rsidR="00617C3C" w:rsidRPr="00F95CF5" w:rsidRDefault="002A0A0A" w:rsidP="009734D4">
      <w:pPr>
        <w:spacing w:after="240"/>
        <w:ind w:left="851" w:hanging="11"/>
        <w:jc w:val="both"/>
        <w:rPr>
          <w:rFonts w:ascii="Times New Roman" w:hAnsi="Times New Roman" w:cs="Times New Roman"/>
          <w:bCs/>
          <w:sz w:val="20"/>
          <w:szCs w:val="20"/>
        </w:rPr>
      </w:pPr>
      <w:r w:rsidRPr="00F95CF5">
        <w:rPr>
          <w:rFonts w:ascii="Times New Roman" w:hAnsi="Times New Roman" w:cs="Times New Roman"/>
          <w:bCs/>
          <w:sz w:val="20"/>
          <w:szCs w:val="20"/>
        </w:rPr>
        <w:t>The revised Chapter 1.4, Aquatic animal health surveillance</w:t>
      </w:r>
      <w:r w:rsidR="00BA3711">
        <w:rPr>
          <w:rFonts w:ascii="Times New Roman" w:hAnsi="Times New Roman" w:cs="Times New Roman"/>
          <w:bCs/>
          <w:sz w:val="20"/>
          <w:szCs w:val="20"/>
        </w:rPr>
        <w:t>, is</w:t>
      </w:r>
      <w:r w:rsidRPr="00F95CF5">
        <w:rPr>
          <w:rFonts w:ascii="Times New Roman" w:hAnsi="Times New Roman" w:cs="Times New Roman"/>
          <w:bCs/>
          <w:sz w:val="20"/>
          <w:szCs w:val="20"/>
        </w:rPr>
        <w:t xml:space="preserve"> presented as </w:t>
      </w:r>
      <w:hyperlink w:anchor="A3" w:history="1">
        <w:r w:rsidRPr="00BA3E7A">
          <w:rPr>
            <w:rStyle w:val="Hyperlink"/>
            <w:rFonts w:ascii="Times New Roman" w:hAnsi="Times New Roman" w:cs="Times New Roman"/>
            <w:b/>
            <w:sz w:val="20"/>
            <w:szCs w:val="20"/>
          </w:rPr>
          <w:t xml:space="preserve">Annex </w:t>
        </w:r>
        <w:r w:rsidR="00376572" w:rsidRPr="00BA3E7A">
          <w:rPr>
            <w:rStyle w:val="Hyperlink"/>
            <w:rFonts w:ascii="Times New Roman" w:hAnsi="Times New Roman" w:cs="Times New Roman"/>
            <w:b/>
            <w:sz w:val="20"/>
            <w:szCs w:val="20"/>
          </w:rPr>
          <w:t>3</w:t>
        </w:r>
      </w:hyperlink>
      <w:r w:rsidRPr="00F95CF5">
        <w:rPr>
          <w:rFonts w:ascii="Times New Roman" w:hAnsi="Times New Roman" w:cs="Times New Roman"/>
          <w:bCs/>
          <w:sz w:val="20"/>
          <w:szCs w:val="20"/>
        </w:rPr>
        <w:t xml:space="preserve"> for Member comments.</w:t>
      </w:r>
    </w:p>
    <w:p w14:paraId="5B68FD68" w14:textId="12F4A620" w:rsidR="00E340BD" w:rsidRPr="00555289" w:rsidRDefault="00860D9C" w:rsidP="00860D9C">
      <w:pPr>
        <w:spacing w:after="240"/>
        <w:ind w:left="1276" w:hanging="425"/>
        <w:jc w:val="both"/>
        <w:rPr>
          <w:rFonts w:ascii="Times New Roman" w:hAnsi="Times New Roman" w:cs="Times New Roman"/>
          <w:b/>
          <w:sz w:val="20"/>
          <w:szCs w:val="20"/>
        </w:rPr>
      </w:pPr>
      <w:r>
        <w:rPr>
          <w:rFonts w:ascii="Times New Roman" w:hAnsi="Times New Roman" w:cs="Times New Roman"/>
          <w:b/>
          <w:sz w:val="20"/>
          <w:szCs w:val="20"/>
        </w:rPr>
        <w:t>1.2.2.</w:t>
      </w:r>
      <w:r>
        <w:rPr>
          <w:rFonts w:ascii="Times New Roman" w:hAnsi="Times New Roman" w:cs="Times New Roman"/>
          <w:b/>
          <w:sz w:val="20"/>
          <w:szCs w:val="20"/>
        </w:rPr>
        <w:tab/>
      </w:r>
      <w:r w:rsidR="00E340BD" w:rsidRPr="00555289">
        <w:rPr>
          <w:rFonts w:ascii="Times New Roman" w:hAnsi="Times New Roman" w:cs="Times New Roman"/>
          <w:b/>
          <w:sz w:val="20"/>
          <w:szCs w:val="20"/>
        </w:rPr>
        <w:t xml:space="preserve">Model Articles X.X.4 to X.X.8 for disease-specific chapters to address declaration of freedom </w:t>
      </w:r>
      <w:r>
        <w:rPr>
          <w:rFonts w:ascii="Times New Roman" w:hAnsi="Times New Roman" w:cs="Times New Roman"/>
          <w:b/>
          <w:sz w:val="20"/>
          <w:szCs w:val="20"/>
        </w:rPr>
        <w:tab/>
      </w:r>
      <w:r w:rsidR="00E340BD" w:rsidRPr="00555289">
        <w:rPr>
          <w:rFonts w:ascii="Times New Roman" w:hAnsi="Times New Roman" w:cs="Times New Roman"/>
          <w:b/>
          <w:sz w:val="20"/>
          <w:szCs w:val="20"/>
        </w:rPr>
        <w:t>from [Pathogen X]</w:t>
      </w:r>
      <w:bookmarkStart w:id="4" w:name="I122"/>
      <w:bookmarkEnd w:id="4"/>
      <w:r w:rsidR="00E340BD" w:rsidRPr="00555289">
        <w:rPr>
          <w:rFonts w:ascii="Times New Roman" w:hAnsi="Times New Roman" w:cs="Times New Roman"/>
          <w:b/>
          <w:sz w:val="20"/>
          <w:szCs w:val="20"/>
        </w:rPr>
        <w:t xml:space="preserve"> </w:t>
      </w:r>
    </w:p>
    <w:p w14:paraId="402A1FE2" w14:textId="77777777" w:rsidR="00E340BD" w:rsidRPr="0067679E" w:rsidRDefault="00E340BD" w:rsidP="000A6207">
      <w:pPr>
        <w:spacing w:after="240"/>
        <w:ind w:left="851"/>
        <w:jc w:val="both"/>
        <w:rPr>
          <w:rFonts w:ascii="Times New Roman" w:hAnsi="Times New Roman" w:cs="Times New Roman"/>
          <w:sz w:val="20"/>
          <w:szCs w:val="20"/>
          <w:u w:val="single"/>
        </w:rPr>
      </w:pPr>
      <w:r w:rsidRPr="00E340BD">
        <w:rPr>
          <w:rFonts w:ascii="Times New Roman" w:hAnsi="Times New Roman" w:cs="Times New Roman"/>
          <w:sz w:val="20"/>
          <w:szCs w:val="20"/>
          <w:u w:val="single"/>
        </w:rPr>
        <w:t xml:space="preserve">Article X.X.4. </w:t>
      </w:r>
      <w:r w:rsidRPr="0067679E">
        <w:rPr>
          <w:rFonts w:ascii="Times New Roman" w:hAnsi="Times New Roman" w:cs="Times New Roman"/>
          <w:sz w:val="20"/>
          <w:szCs w:val="20"/>
          <w:u w:val="single"/>
        </w:rPr>
        <w:t xml:space="preserve">Requirements for declaration of freedom from </w:t>
      </w:r>
      <w:r>
        <w:rPr>
          <w:rFonts w:ascii="Times New Roman" w:hAnsi="Times New Roman" w:cs="Times New Roman"/>
          <w:sz w:val="20"/>
          <w:szCs w:val="20"/>
          <w:u w:val="single"/>
        </w:rPr>
        <w:t xml:space="preserve">infection with </w:t>
      </w:r>
      <w:r w:rsidRPr="0067679E">
        <w:rPr>
          <w:rFonts w:ascii="Times New Roman" w:hAnsi="Times New Roman" w:cs="Times New Roman"/>
          <w:sz w:val="20"/>
          <w:szCs w:val="20"/>
          <w:u w:val="single"/>
        </w:rPr>
        <w:t>[PATHOGEN X]</w:t>
      </w:r>
    </w:p>
    <w:p w14:paraId="2B15F27A" w14:textId="4689F743" w:rsidR="00E340BD" w:rsidRPr="006132A6" w:rsidRDefault="00E340BD" w:rsidP="000A6207">
      <w:pPr>
        <w:spacing w:after="240"/>
        <w:ind w:left="851"/>
        <w:jc w:val="both"/>
        <w:rPr>
          <w:rFonts w:ascii="Times New Roman" w:hAnsi="Times New Roman" w:cs="Times New Roman"/>
          <w:sz w:val="20"/>
          <w:szCs w:val="20"/>
        </w:rPr>
      </w:pPr>
      <w:r w:rsidRPr="006132A6">
        <w:rPr>
          <w:rFonts w:ascii="Times New Roman" w:hAnsi="Times New Roman" w:cs="Times New Roman"/>
          <w:sz w:val="20"/>
          <w:szCs w:val="20"/>
        </w:rPr>
        <w:t xml:space="preserve">In response to requests that additional details on requirements to demonstrate freedom be included in the model articles, the Commission highlighted that in most cases the information requested </w:t>
      </w:r>
      <w:r w:rsidR="00BA3711">
        <w:rPr>
          <w:rFonts w:ascii="Times New Roman" w:hAnsi="Times New Roman" w:cs="Times New Roman"/>
          <w:sz w:val="20"/>
          <w:szCs w:val="20"/>
        </w:rPr>
        <w:t xml:space="preserve">has been </w:t>
      </w:r>
      <w:r w:rsidRPr="006132A6">
        <w:rPr>
          <w:rFonts w:ascii="Times New Roman" w:hAnsi="Times New Roman" w:cs="Times New Roman"/>
          <w:sz w:val="20"/>
          <w:szCs w:val="20"/>
        </w:rPr>
        <w:t xml:space="preserve">included in </w:t>
      </w:r>
      <w:r w:rsidR="00BA3711">
        <w:rPr>
          <w:rFonts w:ascii="Times New Roman" w:hAnsi="Times New Roman" w:cs="Times New Roman"/>
          <w:sz w:val="20"/>
          <w:szCs w:val="20"/>
        </w:rPr>
        <w:t>the</w:t>
      </w:r>
      <w:r w:rsidRPr="006132A6">
        <w:rPr>
          <w:rFonts w:ascii="Times New Roman" w:hAnsi="Times New Roman" w:cs="Times New Roman"/>
          <w:sz w:val="20"/>
          <w:szCs w:val="20"/>
        </w:rPr>
        <w:t xml:space="preserve"> </w:t>
      </w:r>
      <w:r w:rsidR="00BA3711">
        <w:rPr>
          <w:rFonts w:ascii="Times New Roman" w:hAnsi="Times New Roman" w:cs="Times New Roman"/>
          <w:sz w:val="20"/>
          <w:szCs w:val="20"/>
        </w:rPr>
        <w:t xml:space="preserve">amended </w:t>
      </w:r>
      <w:r w:rsidRPr="006132A6">
        <w:rPr>
          <w:rFonts w:ascii="Times New Roman" w:hAnsi="Times New Roman" w:cs="Times New Roman"/>
          <w:sz w:val="20"/>
          <w:szCs w:val="20"/>
        </w:rPr>
        <w:t>Chapter 1.4</w:t>
      </w:r>
      <w:r w:rsidR="00BA3711">
        <w:rPr>
          <w:rFonts w:ascii="Times New Roman" w:hAnsi="Times New Roman" w:cs="Times New Roman"/>
          <w:sz w:val="20"/>
          <w:szCs w:val="20"/>
        </w:rPr>
        <w:t xml:space="preserve"> (see Item 1.2.</w:t>
      </w:r>
      <w:r w:rsidR="00D33DFB">
        <w:rPr>
          <w:rFonts w:ascii="Times New Roman" w:hAnsi="Times New Roman" w:cs="Times New Roman"/>
          <w:sz w:val="20"/>
          <w:szCs w:val="20"/>
        </w:rPr>
        <w:t>1</w:t>
      </w:r>
      <w:r w:rsidR="00BA3711">
        <w:rPr>
          <w:rFonts w:ascii="Times New Roman" w:hAnsi="Times New Roman" w:cs="Times New Roman"/>
          <w:sz w:val="20"/>
          <w:szCs w:val="20"/>
        </w:rPr>
        <w:t xml:space="preserve">). Chapter 1.4 has also been </w:t>
      </w:r>
      <w:r w:rsidRPr="006132A6">
        <w:rPr>
          <w:rFonts w:ascii="Times New Roman" w:hAnsi="Times New Roman" w:cs="Times New Roman"/>
          <w:sz w:val="20"/>
          <w:szCs w:val="20"/>
        </w:rPr>
        <w:t>referenced in the model articles.</w:t>
      </w:r>
    </w:p>
    <w:p w14:paraId="0403EFD7" w14:textId="35DF9C7B" w:rsidR="00E340BD" w:rsidRPr="006132A6" w:rsidRDefault="00E340BD" w:rsidP="000A6207">
      <w:pPr>
        <w:spacing w:after="240"/>
        <w:ind w:left="851"/>
        <w:jc w:val="both"/>
        <w:rPr>
          <w:rFonts w:ascii="Times New Roman" w:hAnsi="Times New Roman" w:cs="Times New Roman"/>
          <w:sz w:val="20"/>
          <w:szCs w:val="20"/>
          <w:u w:val="single"/>
        </w:rPr>
      </w:pPr>
      <w:r w:rsidRPr="006132A6">
        <w:rPr>
          <w:rFonts w:ascii="Times New Roman" w:hAnsi="Times New Roman" w:cs="Times New Roman"/>
          <w:sz w:val="20"/>
          <w:szCs w:val="20"/>
          <w:u w:val="single"/>
        </w:rPr>
        <w:t>Article X.X.5</w:t>
      </w:r>
      <w:r w:rsidR="00873724">
        <w:rPr>
          <w:rFonts w:ascii="Times New Roman" w:hAnsi="Times New Roman" w:cs="Times New Roman"/>
          <w:sz w:val="20"/>
          <w:szCs w:val="20"/>
          <w:u w:val="single"/>
        </w:rPr>
        <w:t>.</w:t>
      </w:r>
      <w:r w:rsidRPr="006132A6">
        <w:rPr>
          <w:rFonts w:ascii="Times New Roman" w:hAnsi="Times New Roman" w:cs="Times New Roman"/>
          <w:sz w:val="20"/>
          <w:szCs w:val="20"/>
          <w:u w:val="single"/>
        </w:rPr>
        <w:t xml:space="preserve"> Country free from infection with [PATHOGEN X]</w:t>
      </w:r>
    </w:p>
    <w:p w14:paraId="7AC030DC" w14:textId="6B7D19B9" w:rsidR="008C3DF6" w:rsidRPr="006132A6" w:rsidRDefault="008C3DF6" w:rsidP="000A6207">
      <w:pPr>
        <w:spacing w:after="240"/>
        <w:ind w:left="851"/>
        <w:jc w:val="both"/>
        <w:rPr>
          <w:rFonts w:ascii="Times New Roman" w:hAnsi="Times New Roman" w:cs="Times New Roman"/>
          <w:sz w:val="20"/>
          <w:szCs w:val="20"/>
        </w:rPr>
      </w:pPr>
      <w:r w:rsidRPr="006132A6">
        <w:rPr>
          <w:rFonts w:ascii="Times New Roman" w:hAnsi="Times New Roman" w:cs="Times New Roman"/>
          <w:sz w:val="20"/>
          <w:szCs w:val="20"/>
        </w:rPr>
        <w:t xml:space="preserve">In response to </w:t>
      </w:r>
      <w:proofErr w:type="gramStart"/>
      <w:r w:rsidRPr="006132A6">
        <w:rPr>
          <w:rFonts w:ascii="Times New Roman" w:hAnsi="Times New Roman" w:cs="Times New Roman"/>
          <w:sz w:val="20"/>
          <w:szCs w:val="20"/>
        </w:rPr>
        <w:t>a number of</w:t>
      </w:r>
      <w:proofErr w:type="gramEnd"/>
      <w:r w:rsidRPr="006132A6">
        <w:rPr>
          <w:rFonts w:ascii="Times New Roman" w:hAnsi="Times New Roman" w:cs="Times New Roman"/>
          <w:sz w:val="20"/>
          <w:szCs w:val="20"/>
        </w:rPr>
        <w:t xml:space="preserve"> comments</w:t>
      </w:r>
      <w:r>
        <w:rPr>
          <w:rFonts w:ascii="Times New Roman" w:hAnsi="Times New Roman" w:cs="Times New Roman"/>
          <w:sz w:val="20"/>
          <w:szCs w:val="20"/>
        </w:rPr>
        <w:t xml:space="preserve"> on the first paragraph</w:t>
      </w:r>
      <w:r w:rsidRPr="006132A6">
        <w:rPr>
          <w:rFonts w:ascii="Times New Roman" w:hAnsi="Times New Roman" w:cs="Times New Roman"/>
          <w:sz w:val="20"/>
          <w:szCs w:val="20"/>
        </w:rPr>
        <w:t xml:space="preserve">, </w:t>
      </w:r>
      <w:r>
        <w:rPr>
          <w:rFonts w:ascii="Times New Roman" w:hAnsi="Times New Roman" w:cs="Times New Roman"/>
          <w:sz w:val="20"/>
          <w:szCs w:val="20"/>
        </w:rPr>
        <w:t xml:space="preserve">the Commission agreed to revise the </w:t>
      </w:r>
      <w:r w:rsidRPr="006132A6">
        <w:rPr>
          <w:rFonts w:ascii="Times New Roman" w:hAnsi="Times New Roman" w:cs="Times New Roman"/>
          <w:sz w:val="20"/>
          <w:szCs w:val="20"/>
        </w:rPr>
        <w:t>wording related to shared waterbodies. The current text require</w:t>
      </w:r>
      <w:r>
        <w:rPr>
          <w:rFonts w:ascii="Times New Roman" w:hAnsi="Times New Roman" w:cs="Times New Roman"/>
          <w:sz w:val="20"/>
          <w:szCs w:val="20"/>
        </w:rPr>
        <w:t>s</w:t>
      </w:r>
      <w:r w:rsidRPr="006132A6">
        <w:rPr>
          <w:rFonts w:ascii="Times New Roman" w:hAnsi="Times New Roman" w:cs="Times New Roman"/>
          <w:sz w:val="20"/>
          <w:szCs w:val="20"/>
        </w:rPr>
        <w:t xml:space="preserve"> that waterbodies shared between countries cannot have a different disease status in each country. </w:t>
      </w:r>
      <w:r>
        <w:rPr>
          <w:rFonts w:ascii="Times New Roman" w:hAnsi="Times New Roman" w:cs="Times New Roman"/>
          <w:sz w:val="20"/>
          <w:szCs w:val="20"/>
        </w:rPr>
        <w:t>The Commission agreed that in</w:t>
      </w:r>
      <w:r w:rsidRPr="006132A6">
        <w:rPr>
          <w:rFonts w:ascii="Times New Roman" w:hAnsi="Times New Roman" w:cs="Times New Roman"/>
          <w:sz w:val="20"/>
          <w:szCs w:val="20"/>
        </w:rPr>
        <w:t xml:space="preserve"> practice, this means that countries need to collaborate and coordinate country self-declarations of disease freedom (and for zones that include the shared waterbody). The </w:t>
      </w:r>
      <w:r>
        <w:rPr>
          <w:rFonts w:ascii="Times New Roman" w:hAnsi="Times New Roman" w:cs="Times New Roman"/>
          <w:sz w:val="20"/>
          <w:szCs w:val="20"/>
        </w:rPr>
        <w:t xml:space="preserve">Commission </w:t>
      </w:r>
      <w:r w:rsidR="009E170D">
        <w:rPr>
          <w:rFonts w:ascii="Times New Roman" w:hAnsi="Times New Roman" w:cs="Times New Roman"/>
          <w:sz w:val="20"/>
          <w:szCs w:val="20"/>
        </w:rPr>
        <w:t>a</w:t>
      </w:r>
      <w:r>
        <w:rPr>
          <w:rFonts w:ascii="Times New Roman" w:hAnsi="Times New Roman" w:cs="Times New Roman"/>
          <w:sz w:val="20"/>
          <w:szCs w:val="20"/>
        </w:rPr>
        <w:t>mended the text</w:t>
      </w:r>
      <w:r w:rsidRPr="006132A6">
        <w:rPr>
          <w:rFonts w:ascii="Times New Roman" w:hAnsi="Times New Roman" w:cs="Times New Roman"/>
          <w:sz w:val="20"/>
          <w:szCs w:val="20"/>
        </w:rPr>
        <w:t xml:space="preserve"> to better </w:t>
      </w:r>
      <w:r>
        <w:rPr>
          <w:rFonts w:ascii="Times New Roman" w:hAnsi="Times New Roman" w:cs="Times New Roman"/>
          <w:sz w:val="20"/>
          <w:szCs w:val="20"/>
        </w:rPr>
        <w:t xml:space="preserve">reflect </w:t>
      </w:r>
      <w:r w:rsidRPr="006132A6">
        <w:rPr>
          <w:rFonts w:ascii="Times New Roman" w:hAnsi="Times New Roman" w:cs="Times New Roman"/>
          <w:sz w:val="20"/>
          <w:szCs w:val="20"/>
        </w:rPr>
        <w:t xml:space="preserve">this reality. </w:t>
      </w:r>
    </w:p>
    <w:p w14:paraId="2614C374" w14:textId="08FE6C4B" w:rsidR="00E340BD" w:rsidRPr="006132A6" w:rsidRDefault="00E340BD" w:rsidP="000A6207">
      <w:pPr>
        <w:spacing w:after="240"/>
        <w:ind w:left="851"/>
        <w:jc w:val="both"/>
        <w:rPr>
          <w:rFonts w:ascii="Times New Roman" w:hAnsi="Times New Roman" w:cs="Times New Roman"/>
          <w:sz w:val="20"/>
          <w:szCs w:val="20"/>
        </w:rPr>
      </w:pPr>
      <w:r w:rsidRPr="006132A6">
        <w:rPr>
          <w:rFonts w:ascii="Times New Roman" w:hAnsi="Times New Roman" w:cs="Times New Roman"/>
          <w:sz w:val="20"/>
          <w:szCs w:val="20"/>
        </w:rPr>
        <w:t xml:space="preserve">Regarding </w:t>
      </w:r>
      <w:r w:rsidR="009E170D">
        <w:rPr>
          <w:rFonts w:ascii="Times New Roman" w:hAnsi="Times New Roman" w:cs="Times New Roman"/>
          <w:sz w:val="20"/>
          <w:szCs w:val="20"/>
        </w:rPr>
        <w:t xml:space="preserve">point 1 of </w:t>
      </w:r>
      <w:r w:rsidRPr="006132A6">
        <w:rPr>
          <w:rFonts w:ascii="Times New Roman" w:hAnsi="Times New Roman" w:cs="Times New Roman"/>
          <w:sz w:val="20"/>
          <w:szCs w:val="20"/>
        </w:rPr>
        <w:t xml:space="preserve">Articles X.X.5 and X.X.6 for declaration of disease freedom that are based on the absence of susceptible species, some Members requested that these should require that a Member provides evidence of both the absence of the susceptible species as well as the likelihood of introduction. The Commission explained that these requirements </w:t>
      </w:r>
      <w:r w:rsidR="00D75510">
        <w:rPr>
          <w:rFonts w:ascii="Times New Roman" w:hAnsi="Times New Roman" w:cs="Times New Roman"/>
          <w:sz w:val="20"/>
          <w:szCs w:val="20"/>
        </w:rPr>
        <w:t xml:space="preserve">are now </w:t>
      </w:r>
      <w:r w:rsidRPr="006132A6">
        <w:rPr>
          <w:rFonts w:ascii="Times New Roman" w:hAnsi="Times New Roman" w:cs="Times New Roman"/>
          <w:sz w:val="20"/>
          <w:szCs w:val="20"/>
        </w:rPr>
        <w:t xml:space="preserve">included in </w:t>
      </w:r>
      <w:r w:rsidR="00D75510">
        <w:rPr>
          <w:rFonts w:ascii="Times New Roman" w:hAnsi="Times New Roman" w:cs="Times New Roman"/>
          <w:sz w:val="20"/>
          <w:szCs w:val="20"/>
        </w:rPr>
        <w:t xml:space="preserve">the amended </w:t>
      </w:r>
      <w:r w:rsidRPr="006132A6">
        <w:rPr>
          <w:rFonts w:ascii="Times New Roman" w:hAnsi="Times New Roman" w:cs="Times New Roman"/>
          <w:sz w:val="20"/>
          <w:szCs w:val="20"/>
        </w:rPr>
        <w:t>Chapter 1.4</w:t>
      </w:r>
      <w:r w:rsidR="00D75510">
        <w:rPr>
          <w:rFonts w:ascii="Times New Roman" w:hAnsi="Times New Roman" w:cs="Times New Roman"/>
          <w:sz w:val="20"/>
          <w:szCs w:val="20"/>
        </w:rPr>
        <w:t xml:space="preserve"> (see Item</w:t>
      </w:r>
      <w:r w:rsidR="00226890">
        <w:rPr>
          <w:rFonts w:ascii="Times New Roman" w:hAnsi="Times New Roman" w:cs="Times New Roman"/>
          <w:sz w:val="20"/>
          <w:szCs w:val="20"/>
        </w:rPr>
        <w:t> </w:t>
      </w:r>
      <w:r w:rsidR="00D75510">
        <w:rPr>
          <w:rFonts w:ascii="Times New Roman" w:hAnsi="Times New Roman" w:cs="Times New Roman"/>
          <w:sz w:val="20"/>
          <w:szCs w:val="20"/>
        </w:rPr>
        <w:t>1.2</w:t>
      </w:r>
      <w:r w:rsidR="00476123">
        <w:rPr>
          <w:rFonts w:ascii="Times New Roman" w:hAnsi="Times New Roman" w:cs="Times New Roman"/>
          <w:sz w:val="20"/>
          <w:szCs w:val="20"/>
        </w:rPr>
        <w:t>.1</w:t>
      </w:r>
      <w:r w:rsidR="00D75510">
        <w:rPr>
          <w:rFonts w:ascii="Times New Roman" w:hAnsi="Times New Roman" w:cs="Times New Roman"/>
          <w:sz w:val="20"/>
          <w:szCs w:val="20"/>
        </w:rPr>
        <w:t>)</w:t>
      </w:r>
      <w:r w:rsidRPr="006132A6">
        <w:rPr>
          <w:rFonts w:ascii="Times New Roman" w:hAnsi="Times New Roman" w:cs="Times New Roman"/>
          <w:sz w:val="20"/>
          <w:szCs w:val="20"/>
        </w:rPr>
        <w:t>.</w:t>
      </w:r>
    </w:p>
    <w:p w14:paraId="059B0366" w14:textId="60AD8E45" w:rsidR="00E340BD" w:rsidRPr="006132A6" w:rsidRDefault="00E340BD" w:rsidP="000A6207">
      <w:pPr>
        <w:spacing w:after="240"/>
        <w:ind w:left="851"/>
        <w:jc w:val="both"/>
        <w:rPr>
          <w:rFonts w:ascii="Times New Roman" w:hAnsi="Times New Roman" w:cs="Times New Roman"/>
          <w:sz w:val="20"/>
          <w:szCs w:val="20"/>
        </w:rPr>
      </w:pPr>
      <w:r w:rsidRPr="006132A6">
        <w:rPr>
          <w:rFonts w:ascii="Times New Roman" w:hAnsi="Times New Roman" w:cs="Times New Roman"/>
          <w:sz w:val="20"/>
          <w:szCs w:val="20"/>
        </w:rPr>
        <w:t>A Member presented an argument that the standard of evidence to return to freedom after an outbreak should be the same as for the original declaration of country freedom, and as such should require the same period of targeted surveillance. The Commission explained that a similar standard of evidence for a geographically defined outbreak under certain circumstances could be provided in a reduced time frame, e.g. if the outbreak is restricted to a few closed systems. The Commission noted that this approach was consistent with its aim to have a more outcome focused approach, which is reflected in the revised requirements for declaration of freedom.</w:t>
      </w:r>
    </w:p>
    <w:p w14:paraId="26DE13C2" w14:textId="5AFA7393" w:rsidR="00E340BD" w:rsidRPr="00E340BD" w:rsidRDefault="00E340BD" w:rsidP="000A6207">
      <w:pPr>
        <w:spacing w:after="240"/>
        <w:ind w:left="851"/>
        <w:jc w:val="both"/>
        <w:rPr>
          <w:rFonts w:ascii="Times New Roman" w:hAnsi="Times New Roman" w:cs="Times New Roman"/>
          <w:sz w:val="20"/>
          <w:szCs w:val="20"/>
        </w:rPr>
      </w:pPr>
      <w:r w:rsidRPr="00E340BD">
        <w:rPr>
          <w:rFonts w:ascii="Times New Roman" w:hAnsi="Times New Roman" w:cs="Times New Roman"/>
          <w:sz w:val="20"/>
          <w:szCs w:val="20"/>
        </w:rPr>
        <w:t xml:space="preserve">The Commission concurred with a comment that a country that has lost its disease free status will have to respond to the outbreak by creating </w:t>
      </w:r>
      <w:r w:rsidRPr="00E340BD">
        <w:rPr>
          <w:rFonts w:ascii="Times New Roman" w:eastAsia="Times New Roman" w:hAnsi="Times New Roman" w:cs="Times New Roman"/>
          <w:color w:val="000000" w:themeColor="text1"/>
          <w:sz w:val="20"/>
          <w:szCs w:val="20"/>
        </w:rPr>
        <w:t>geographically defined</w:t>
      </w:r>
      <w:r w:rsidRPr="00E340BD">
        <w:rPr>
          <w:rFonts w:ascii="Times New Roman" w:hAnsi="Times New Roman" w:cs="Times New Roman"/>
          <w:sz w:val="20"/>
          <w:szCs w:val="20"/>
        </w:rPr>
        <w:t xml:space="preserve"> infected and protection zones, and further noted that following detection of an introduced pathogenic agent, surveillance is required to define infected and protection zones. The level of surveillance will be determined through contact tracing and other circumstances surrounding the outbreak. Once all infected aquaculture establishments have been detected and infected and protection zones established, other parts of the country could be considered to have regained their pathogen free status. The Commission considered that this issue is addressed by the Glossary definition of ‘zone’, the requirements of Article X.X.6, and the guidance </w:t>
      </w:r>
      <w:r w:rsidR="00D75510">
        <w:rPr>
          <w:rFonts w:ascii="Times New Roman" w:hAnsi="Times New Roman" w:cs="Times New Roman"/>
          <w:sz w:val="20"/>
          <w:szCs w:val="20"/>
        </w:rPr>
        <w:t xml:space="preserve">provided </w:t>
      </w:r>
      <w:r w:rsidRPr="00E340BD">
        <w:rPr>
          <w:rFonts w:ascii="Times New Roman" w:hAnsi="Times New Roman" w:cs="Times New Roman"/>
          <w:sz w:val="20"/>
          <w:szCs w:val="20"/>
        </w:rPr>
        <w:t xml:space="preserve">in </w:t>
      </w:r>
      <w:r w:rsidR="00D75510">
        <w:rPr>
          <w:rFonts w:ascii="Times New Roman" w:hAnsi="Times New Roman" w:cs="Times New Roman"/>
          <w:sz w:val="20"/>
          <w:szCs w:val="20"/>
        </w:rPr>
        <w:t xml:space="preserve">the revised </w:t>
      </w:r>
      <w:r w:rsidRPr="00E340BD">
        <w:rPr>
          <w:rFonts w:ascii="Times New Roman" w:hAnsi="Times New Roman" w:cs="Times New Roman"/>
          <w:sz w:val="20"/>
          <w:szCs w:val="20"/>
        </w:rPr>
        <w:t>Chapter</w:t>
      </w:r>
      <w:r w:rsidR="000A6207">
        <w:rPr>
          <w:rFonts w:ascii="Times New Roman" w:hAnsi="Times New Roman" w:cs="Times New Roman"/>
          <w:sz w:val="20"/>
          <w:szCs w:val="20"/>
        </w:rPr>
        <w:t> </w:t>
      </w:r>
      <w:r w:rsidRPr="00E340BD">
        <w:rPr>
          <w:rFonts w:ascii="Times New Roman" w:hAnsi="Times New Roman" w:cs="Times New Roman"/>
          <w:sz w:val="20"/>
          <w:szCs w:val="20"/>
        </w:rPr>
        <w:t>1.4.</w:t>
      </w:r>
    </w:p>
    <w:p w14:paraId="30A8B9B1" w14:textId="52B08131" w:rsidR="00E340BD" w:rsidRPr="006132A6" w:rsidRDefault="00D75510" w:rsidP="000A6207">
      <w:pPr>
        <w:spacing w:after="240"/>
        <w:ind w:left="851"/>
        <w:jc w:val="both"/>
        <w:rPr>
          <w:rFonts w:ascii="Times New Roman" w:hAnsi="Times New Roman" w:cs="Times New Roman"/>
          <w:sz w:val="20"/>
          <w:szCs w:val="20"/>
        </w:rPr>
      </w:pPr>
      <w:r>
        <w:rPr>
          <w:rFonts w:ascii="Times New Roman" w:hAnsi="Times New Roman" w:cs="Times New Roman"/>
          <w:sz w:val="20"/>
          <w:szCs w:val="20"/>
        </w:rPr>
        <w:t>I</w:t>
      </w:r>
      <w:r w:rsidRPr="006132A6">
        <w:rPr>
          <w:rFonts w:ascii="Times New Roman" w:hAnsi="Times New Roman" w:cs="Times New Roman"/>
          <w:sz w:val="20"/>
          <w:szCs w:val="20"/>
        </w:rPr>
        <w:t xml:space="preserve">n point 4 b) </w:t>
      </w:r>
      <w:r>
        <w:rPr>
          <w:rFonts w:ascii="Times New Roman" w:hAnsi="Times New Roman" w:cs="Times New Roman"/>
          <w:sz w:val="20"/>
          <w:szCs w:val="20"/>
        </w:rPr>
        <w:t>of</w:t>
      </w:r>
      <w:r w:rsidRPr="006132A6">
        <w:rPr>
          <w:rFonts w:ascii="Times New Roman" w:hAnsi="Times New Roman" w:cs="Times New Roman"/>
          <w:sz w:val="20"/>
          <w:szCs w:val="20"/>
        </w:rPr>
        <w:t xml:space="preserve"> Articles X.X.5 and X.X.6 and point 2 a) in Article X.X.7</w:t>
      </w:r>
      <w:r>
        <w:rPr>
          <w:rFonts w:ascii="Times New Roman" w:hAnsi="Times New Roman" w:cs="Times New Roman"/>
          <w:sz w:val="20"/>
          <w:szCs w:val="20"/>
        </w:rPr>
        <w:t>, the</w:t>
      </w:r>
      <w:r w:rsidR="00E340BD" w:rsidRPr="0067679E">
        <w:rPr>
          <w:rFonts w:ascii="Times New Roman" w:hAnsi="Times New Roman" w:cs="Times New Roman"/>
          <w:sz w:val="20"/>
          <w:szCs w:val="20"/>
        </w:rPr>
        <w:t xml:space="preserve"> Commission reminded Members that the Glossary definition of ‘disinfection’ includes cleaning, and so it was not necessary to add </w:t>
      </w:r>
      <w:r w:rsidR="00E340BD" w:rsidRPr="0034301D">
        <w:rPr>
          <w:rFonts w:ascii="Times New Roman" w:hAnsi="Times New Roman" w:cs="Times New Roman"/>
          <w:sz w:val="20"/>
          <w:szCs w:val="20"/>
        </w:rPr>
        <w:t>‘cleaning’ where</w:t>
      </w:r>
      <w:r>
        <w:rPr>
          <w:rFonts w:ascii="Times New Roman" w:hAnsi="Times New Roman" w:cs="Times New Roman"/>
          <w:sz w:val="20"/>
          <w:szCs w:val="20"/>
        </w:rPr>
        <w:t xml:space="preserve"> the defined term for </w:t>
      </w:r>
      <w:r w:rsidR="00E340BD" w:rsidRPr="0034301D">
        <w:rPr>
          <w:rFonts w:ascii="Times New Roman" w:hAnsi="Times New Roman" w:cs="Times New Roman"/>
          <w:sz w:val="20"/>
          <w:szCs w:val="20"/>
        </w:rPr>
        <w:t>‘</w:t>
      </w:r>
      <w:r w:rsidR="00E340BD" w:rsidRPr="006132A6">
        <w:rPr>
          <w:rFonts w:ascii="Times New Roman" w:hAnsi="Times New Roman" w:cs="Times New Roman"/>
          <w:sz w:val="20"/>
          <w:szCs w:val="20"/>
        </w:rPr>
        <w:t xml:space="preserve">disinfection’ is </w:t>
      </w:r>
      <w:r>
        <w:rPr>
          <w:rFonts w:ascii="Times New Roman" w:hAnsi="Times New Roman" w:cs="Times New Roman"/>
          <w:sz w:val="20"/>
          <w:szCs w:val="20"/>
        </w:rPr>
        <w:t>used.</w:t>
      </w:r>
    </w:p>
    <w:p w14:paraId="53E88854" w14:textId="33E10FF8" w:rsidR="00E340BD" w:rsidRPr="006132A6" w:rsidRDefault="00E340BD" w:rsidP="000A6207">
      <w:pPr>
        <w:spacing w:after="240"/>
        <w:ind w:left="851"/>
        <w:jc w:val="both"/>
        <w:rPr>
          <w:rFonts w:ascii="Times New Roman" w:hAnsi="Times New Roman" w:cs="Times New Roman"/>
          <w:sz w:val="20"/>
          <w:szCs w:val="20"/>
        </w:rPr>
      </w:pPr>
      <w:r w:rsidRPr="006132A6">
        <w:rPr>
          <w:rFonts w:ascii="Times New Roman" w:hAnsi="Times New Roman" w:cs="Times New Roman"/>
          <w:sz w:val="20"/>
          <w:szCs w:val="20"/>
        </w:rPr>
        <w:t>In point 4</w:t>
      </w:r>
      <w:r w:rsidR="00BC38FA">
        <w:rPr>
          <w:rFonts w:ascii="Times New Roman" w:hAnsi="Times New Roman" w:cs="Times New Roman"/>
          <w:sz w:val="20"/>
          <w:szCs w:val="20"/>
        </w:rPr>
        <w:t xml:space="preserve"> b</w:t>
      </w:r>
      <w:r w:rsidRPr="006132A6">
        <w:rPr>
          <w:rFonts w:ascii="Times New Roman" w:hAnsi="Times New Roman" w:cs="Times New Roman"/>
          <w:sz w:val="20"/>
          <w:szCs w:val="20"/>
        </w:rPr>
        <w:t>) of Articles X.X.5 and X.X.6, the Commission agreed with a comment to include ‘fallowing’ as a procedure to be undertaken on farms following culling and</w:t>
      </w:r>
      <w:r w:rsidRPr="006132A6">
        <w:rPr>
          <w:rFonts w:ascii="Times New Roman" w:hAnsi="Times New Roman" w:cs="Times New Roman"/>
          <w:i/>
          <w:iCs/>
          <w:sz w:val="20"/>
          <w:szCs w:val="20"/>
        </w:rPr>
        <w:t xml:space="preserve"> </w:t>
      </w:r>
      <w:r w:rsidRPr="006132A6">
        <w:rPr>
          <w:rFonts w:ascii="Times New Roman" w:hAnsi="Times New Roman" w:cs="Times New Roman"/>
          <w:sz w:val="20"/>
          <w:szCs w:val="20"/>
        </w:rPr>
        <w:t>disinfection</w:t>
      </w:r>
      <w:r w:rsidRPr="006132A6">
        <w:rPr>
          <w:rFonts w:ascii="Times New Roman" w:hAnsi="Times New Roman" w:cs="Times New Roman"/>
          <w:i/>
          <w:iCs/>
          <w:sz w:val="20"/>
          <w:szCs w:val="20"/>
        </w:rPr>
        <w:t xml:space="preserve"> </w:t>
      </w:r>
      <w:r w:rsidRPr="006132A6">
        <w:rPr>
          <w:rFonts w:ascii="Times New Roman" w:hAnsi="Times New Roman" w:cs="Times New Roman"/>
          <w:sz w:val="20"/>
          <w:szCs w:val="20"/>
        </w:rPr>
        <w:t xml:space="preserve">for ‘freedom to be re-established’. However, the Commission did not agree that these articles should stipulate that </w:t>
      </w:r>
      <w:r w:rsidR="0030238E">
        <w:rPr>
          <w:rFonts w:ascii="Times New Roman" w:hAnsi="Times New Roman" w:cs="Times New Roman"/>
          <w:sz w:val="20"/>
          <w:szCs w:val="20"/>
        </w:rPr>
        <w:t>countries or zones seeking to re-establish freedom</w:t>
      </w:r>
      <w:r w:rsidRPr="006132A6">
        <w:rPr>
          <w:rFonts w:ascii="Times New Roman" w:hAnsi="Times New Roman" w:cs="Times New Roman"/>
          <w:sz w:val="20"/>
          <w:szCs w:val="20"/>
        </w:rPr>
        <w:t xml:space="preserve"> can only </w:t>
      </w:r>
      <w:r w:rsidR="0030238E">
        <w:rPr>
          <w:rFonts w:ascii="Times New Roman" w:hAnsi="Times New Roman" w:cs="Times New Roman"/>
          <w:sz w:val="20"/>
          <w:szCs w:val="20"/>
        </w:rPr>
        <w:t>source</w:t>
      </w:r>
      <w:r w:rsidRPr="006132A6">
        <w:rPr>
          <w:rFonts w:ascii="Times New Roman" w:hAnsi="Times New Roman" w:cs="Times New Roman"/>
          <w:sz w:val="20"/>
          <w:szCs w:val="20"/>
        </w:rPr>
        <w:t xml:space="preserve"> aquatic animals from an approved pathogen free </w:t>
      </w:r>
      <w:r w:rsidR="00D92991">
        <w:rPr>
          <w:rFonts w:ascii="Times New Roman" w:hAnsi="Times New Roman" w:cs="Times New Roman"/>
          <w:sz w:val="20"/>
          <w:szCs w:val="20"/>
        </w:rPr>
        <w:t>establishment</w:t>
      </w:r>
      <w:r w:rsidRPr="006132A6">
        <w:rPr>
          <w:rFonts w:ascii="Times New Roman" w:hAnsi="Times New Roman" w:cs="Times New Roman"/>
          <w:sz w:val="20"/>
          <w:szCs w:val="20"/>
        </w:rPr>
        <w:t xml:space="preserve">. Relevant guidance is provided in </w:t>
      </w:r>
      <w:r w:rsidR="006B6F3C">
        <w:rPr>
          <w:rFonts w:ascii="Times New Roman" w:hAnsi="Times New Roman" w:cs="Times New Roman"/>
          <w:sz w:val="20"/>
          <w:szCs w:val="20"/>
        </w:rPr>
        <w:t xml:space="preserve">Article </w:t>
      </w:r>
      <w:r w:rsidR="008B7558">
        <w:rPr>
          <w:rFonts w:ascii="Times New Roman" w:hAnsi="Times New Roman" w:cs="Times New Roman"/>
          <w:sz w:val="20"/>
          <w:szCs w:val="20"/>
        </w:rPr>
        <w:t>X.X.8</w:t>
      </w:r>
      <w:r w:rsidRPr="006132A6">
        <w:rPr>
          <w:rFonts w:ascii="Times New Roman" w:hAnsi="Times New Roman" w:cs="Times New Roman"/>
          <w:sz w:val="20"/>
          <w:szCs w:val="20"/>
        </w:rPr>
        <w:t xml:space="preserve"> in disease-specific chapters that clearly </w:t>
      </w:r>
      <w:r w:rsidR="00321F17">
        <w:rPr>
          <w:rFonts w:ascii="Times New Roman" w:hAnsi="Times New Roman" w:cs="Times New Roman"/>
          <w:sz w:val="20"/>
          <w:szCs w:val="20"/>
        </w:rPr>
        <w:t>sets out the conditions under which stock can be imported for aquaculture</w:t>
      </w:r>
      <w:r w:rsidR="00F54682">
        <w:rPr>
          <w:rFonts w:ascii="Times New Roman" w:hAnsi="Times New Roman" w:cs="Times New Roman"/>
          <w:sz w:val="20"/>
          <w:szCs w:val="20"/>
        </w:rPr>
        <w:t xml:space="preserve"> from a source not approved free of the relevant disease(s)</w:t>
      </w:r>
      <w:r w:rsidR="00321F17" w:rsidRPr="006132A6">
        <w:rPr>
          <w:rFonts w:ascii="Times New Roman" w:hAnsi="Times New Roman" w:cs="Times New Roman"/>
          <w:sz w:val="20"/>
          <w:szCs w:val="20"/>
        </w:rPr>
        <w:t xml:space="preserve"> </w:t>
      </w:r>
      <w:r w:rsidRPr="006132A6">
        <w:rPr>
          <w:rFonts w:ascii="Times New Roman" w:hAnsi="Times New Roman" w:cs="Times New Roman"/>
          <w:sz w:val="20"/>
          <w:szCs w:val="20"/>
        </w:rPr>
        <w:t>if freedom is to be regained.</w:t>
      </w:r>
      <w:r w:rsidR="00397C78" w:rsidRPr="00397C78">
        <w:t xml:space="preserve"> </w:t>
      </w:r>
      <w:r w:rsidR="00397C78" w:rsidRPr="00397C78">
        <w:rPr>
          <w:rFonts w:ascii="Times New Roman" w:hAnsi="Times New Roman" w:cs="Times New Roman"/>
          <w:sz w:val="20"/>
          <w:szCs w:val="20"/>
        </w:rPr>
        <w:t xml:space="preserve">However, the Commission considered that compartments seeking to regain a </w:t>
      </w:r>
      <w:proofErr w:type="gramStart"/>
      <w:r w:rsidR="00397C78" w:rsidRPr="00397C78">
        <w:rPr>
          <w:rFonts w:ascii="Times New Roman" w:hAnsi="Times New Roman" w:cs="Times New Roman"/>
          <w:sz w:val="20"/>
          <w:szCs w:val="20"/>
        </w:rPr>
        <w:t>disease free</w:t>
      </w:r>
      <w:proofErr w:type="gramEnd"/>
      <w:r w:rsidR="00397C78" w:rsidRPr="00397C78">
        <w:rPr>
          <w:rFonts w:ascii="Times New Roman" w:hAnsi="Times New Roman" w:cs="Times New Roman"/>
          <w:sz w:val="20"/>
          <w:szCs w:val="20"/>
        </w:rPr>
        <w:t xml:space="preserve"> status should source stock from an approved pathogen free facility.</w:t>
      </w:r>
    </w:p>
    <w:p w14:paraId="3E607ED6" w14:textId="49541FA5" w:rsidR="00E340BD" w:rsidRPr="006132A6" w:rsidRDefault="00E340BD" w:rsidP="000A6207">
      <w:pPr>
        <w:spacing w:after="240"/>
        <w:ind w:left="851"/>
        <w:jc w:val="both"/>
        <w:rPr>
          <w:rFonts w:ascii="Times New Roman" w:hAnsi="Times New Roman" w:cs="Times New Roman"/>
          <w:sz w:val="20"/>
          <w:szCs w:val="20"/>
        </w:rPr>
      </w:pPr>
      <w:r w:rsidRPr="006132A6">
        <w:rPr>
          <w:rFonts w:ascii="Times New Roman" w:hAnsi="Times New Roman" w:cs="Times New Roman"/>
          <w:sz w:val="20"/>
          <w:szCs w:val="20"/>
        </w:rPr>
        <w:t>In response to a comment</w:t>
      </w:r>
      <w:r w:rsidR="00D75510">
        <w:rPr>
          <w:rFonts w:ascii="Times New Roman" w:hAnsi="Times New Roman" w:cs="Times New Roman"/>
          <w:sz w:val="20"/>
          <w:szCs w:val="20"/>
        </w:rPr>
        <w:t xml:space="preserve"> that</w:t>
      </w:r>
      <w:r w:rsidRPr="006132A6">
        <w:rPr>
          <w:rFonts w:ascii="Times New Roman" w:hAnsi="Times New Roman" w:cs="Times New Roman"/>
          <w:sz w:val="20"/>
          <w:szCs w:val="20"/>
        </w:rPr>
        <w:t xml:space="preserve"> ‘conditions conducive to clinical expression’ </w:t>
      </w:r>
      <w:r w:rsidR="00D75510">
        <w:rPr>
          <w:rFonts w:ascii="Times New Roman" w:hAnsi="Times New Roman" w:cs="Times New Roman"/>
          <w:sz w:val="20"/>
          <w:szCs w:val="20"/>
        </w:rPr>
        <w:t>should</w:t>
      </w:r>
      <w:r w:rsidRPr="006132A6">
        <w:rPr>
          <w:rFonts w:ascii="Times New Roman" w:hAnsi="Times New Roman" w:cs="Times New Roman"/>
          <w:sz w:val="20"/>
          <w:szCs w:val="20"/>
        </w:rPr>
        <w:t xml:space="preserve"> include both environmental and host factors as necessary for the expression of clinical disease. </w:t>
      </w:r>
      <w:r w:rsidR="00D75510">
        <w:rPr>
          <w:rFonts w:ascii="Times New Roman" w:hAnsi="Times New Roman" w:cs="Times New Roman"/>
          <w:sz w:val="20"/>
          <w:szCs w:val="20"/>
        </w:rPr>
        <w:t>T</w:t>
      </w:r>
      <w:r w:rsidR="00D75510" w:rsidRPr="006132A6">
        <w:rPr>
          <w:rFonts w:ascii="Times New Roman" w:hAnsi="Times New Roman" w:cs="Times New Roman"/>
          <w:sz w:val="20"/>
          <w:szCs w:val="20"/>
        </w:rPr>
        <w:t xml:space="preserve">he Commission agreed to </w:t>
      </w:r>
      <w:r w:rsidR="00D75510">
        <w:rPr>
          <w:rFonts w:ascii="Times New Roman" w:hAnsi="Times New Roman" w:cs="Times New Roman"/>
          <w:sz w:val="20"/>
          <w:szCs w:val="20"/>
        </w:rPr>
        <w:t xml:space="preserve">address this point but to do so in the amended </w:t>
      </w:r>
      <w:r w:rsidR="00D75510" w:rsidRPr="006132A6">
        <w:rPr>
          <w:rFonts w:ascii="Times New Roman" w:hAnsi="Times New Roman" w:cs="Times New Roman"/>
          <w:sz w:val="20"/>
          <w:szCs w:val="20"/>
        </w:rPr>
        <w:t xml:space="preserve">Chapter 1.4 </w:t>
      </w:r>
      <w:r w:rsidR="00D75510">
        <w:rPr>
          <w:rFonts w:ascii="Times New Roman" w:hAnsi="Times New Roman" w:cs="Times New Roman"/>
          <w:sz w:val="20"/>
          <w:szCs w:val="20"/>
        </w:rPr>
        <w:t>(see Item 1.2</w:t>
      </w:r>
      <w:r w:rsidR="004217F4">
        <w:rPr>
          <w:rFonts w:ascii="Times New Roman" w:hAnsi="Times New Roman" w:cs="Times New Roman"/>
          <w:sz w:val="20"/>
          <w:szCs w:val="20"/>
        </w:rPr>
        <w:t>.1</w:t>
      </w:r>
      <w:r w:rsidR="00D75510">
        <w:rPr>
          <w:rFonts w:ascii="Times New Roman" w:hAnsi="Times New Roman" w:cs="Times New Roman"/>
          <w:sz w:val="20"/>
          <w:szCs w:val="20"/>
        </w:rPr>
        <w:t>).</w:t>
      </w:r>
      <w:r w:rsidR="00D75510" w:rsidRPr="006132A6">
        <w:rPr>
          <w:rFonts w:ascii="Times New Roman" w:hAnsi="Times New Roman" w:cs="Times New Roman"/>
          <w:sz w:val="20"/>
          <w:szCs w:val="20"/>
        </w:rPr>
        <w:t xml:space="preserve"> </w:t>
      </w:r>
    </w:p>
    <w:p w14:paraId="16EEB2A2" w14:textId="77777777" w:rsidR="00E340BD" w:rsidRPr="006132A6" w:rsidRDefault="00E340BD" w:rsidP="000A6207">
      <w:pPr>
        <w:spacing w:after="240"/>
        <w:ind w:left="851"/>
        <w:jc w:val="both"/>
        <w:rPr>
          <w:rFonts w:ascii="Times New Roman" w:hAnsi="Times New Roman" w:cs="Times New Roman"/>
          <w:sz w:val="20"/>
          <w:szCs w:val="20"/>
          <w:u w:val="single"/>
        </w:rPr>
      </w:pPr>
      <w:r w:rsidRPr="006132A6">
        <w:rPr>
          <w:rFonts w:ascii="Times New Roman" w:hAnsi="Times New Roman" w:cs="Times New Roman"/>
          <w:sz w:val="20"/>
          <w:szCs w:val="20"/>
          <w:u w:val="single"/>
        </w:rPr>
        <w:t>Article X.X.6. Zone free from infection with [PATHOGEN X]</w:t>
      </w:r>
    </w:p>
    <w:p w14:paraId="5E47B0FD" w14:textId="1B11FCAA" w:rsidR="00E340BD" w:rsidRPr="006132A6" w:rsidRDefault="00E340BD" w:rsidP="000A6207">
      <w:pPr>
        <w:spacing w:after="240"/>
        <w:ind w:left="851"/>
        <w:jc w:val="both"/>
        <w:rPr>
          <w:rFonts w:ascii="Times New Roman" w:hAnsi="Times New Roman" w:cs="Times New Roman"/>
          <w:sz w:val="20"/>
          <w:szCs w:val="20"/>
        </w:rPr>
      </w:pPr>
      <w:r w:rsidRPr="006132A6">
        <w:rPr>
          <w:rFonts w:ascii="Times New Roman" w:hAnsi="Times New Roman" w:cs="Times New Roman"/>
          <w:sz w:val="20"/>
          <w:szCs w:val="20"/>
        </w:rPr>
        <w:t>In point 2 b), the Commission did not agree with a request that ‘vaccination has not been practi</w:t>
      </w:r>
      <w:r w:rsidR="00EB2FFF">
        <w:rPr>
          <w:rFonts w:ascii="Times New Roman" w:hAnsi="Times New Roman" w:cs="Times New Roman"/>
          <w:sz w:val="20"/>
          <w:szCs w:val="20"/>
        </w:rPr>
        <w:t>s</w:t>
      </w:r>
      <w:r w:rsidRPr="006132A6">
        <w:rPr>
          <w:rFonts w:ascii="Times New Roman" w:hAnsi="Times New Roman" w:cs="Times New Roman"/>
          <w:sz w:val="20"/>
          <w:szCs w:val="20"/>
        </w:rPr>
        <w:t xml:space="preserve">ed’ be included to claim freedom, noting that this requirement </w:t>
      </w:r>
      <w:r w:rsidR="00837CF6">
        <w:rPr>
          <w:rFonts w:ascii="Times New Roman" w:hAnsi="Times New Roman" w:cs="Times New Roman"/>
          <w:sz w:val="20"/>
          <w:szCs w:val="20"/>
        </w:rPr>
        <w:t>has been</w:t>
      </w:r>
      <w:r w:rsidRPr="006132A6">
        <w:rPr>
          <w:rFonts w:ascii="Times New Roman" w:hAnsi="Times New Roman" w:cs="Times New Roman"/>
          <w:sz w:val="20"/>
          <w:szCs w:val="20"/>
        </w:rPr>
        <w:t xml:space="preserve"> included in the revised Chapter 1.4.</w:t>
      </w:r>
    </w:p>
    <w:p w14:paraId="7F5DC654" w14:textId="75DEE6A9" w:rsidR="00E340BD" w:rsidRPr="0067679E" w:rsidRDefault="00125243" w:rsidP="000A6207">
      <w:pPr>
        <w:spacing w:after="240"/>
        <w:ind w:left="851"/>
        <w:jc w:val="both"/>
        <w:rPr>
          <w:rFonts w:ascii="Times New Roman" w:hAnsi="Times New Roman" w:cs="Times New Roman"/>
          <w:sz w:val="20"/>
          <w:szCs w:val="20"/>
        </w:rPr>
      </w:pPr>
      <w:r>
        <w:rPr>
          <w:rFonts w:ascii="Times New Roman" w:hAnsi="Times New Roman" w:cs="Times New Roman"/>
          <w:sz w:val="20"/>
          <w:szCs w:val="20"/>
        </w:rPr>
        <w:t>A Member</w:t>
      </w:r>
      <w:r w:rsidR="00E340BD" w:rsidRPr="00E340BD">
        <w:rPr>
          <w:rFonts w:ascii="Times New Roman" w:hAnsi="Times New Roman" w:cs="Times New Roman"/>
          <w:sz w:val="20"/>
          <w:szCs w:val="20"/>
        </w:rPr>
        <w:t xml:space="preserve"> comment</w:t>
      </w:r>
      <w:r>
        <w:rPr>
          <w:rFonts w:ascii="Times New Roman" w:hAnsi="Times New Roman" w:cs="Times New Roman"/>
          <w:sz w:val="20"/>
          <w:szCs w:val="20"/>
        </w:rPr>
        <w:t>ed</w:t>
      </w:r>
      <w:r w:rsidR="00E340BD" w:rsidRPr="00E340BD">
        <w:rPr>
          <w:rFonts w:ascii="Times New Roman" w:hAnsi="Times New Roman" w:cs="Times New Roman"/>
          <w:sz w:val="20"/>
          <w:szCs w:val="20"/>
        </w:rPr>
        <w:t xml:space="preserve"> that the historical freedom pathway </w:t>
      </w:r>
      <w:r>
        <w:rPr>
          <w:rFonts w:ascii="Times New Roman" w:hAnsi="Times New Roman" w:cs="Times New Roman"/>
          <w:sz w:val="20"/>
          <w:szCs w:val="20"/>
        </w:rPr>
        <w:t>should only be</w:t>
      </w:r>
      <w:r w:rsidR="00E340BD" w:rsidRPr="00E340BD">
        <w:rPr>
          <w:rFonts w:ascii="Times New Roman" w:hAnsi="Times New Roman" w:cs="Times New Roman"/>
          <w:sz w:val="20"/>
          <w:szCs w:val="20"/>
        </w:rPr>
        <w:t xml:space="preserve"> applicable </w:t>
      </w:r>
      <w:r>
        <w:rPr>
          <w:rFonts w:ascii="Times New Roman" w:hAnsi="Times New Roman" w:cs="Times New Roman"/>
          <w:sz w:val="20"/>
          <w:szCs w:val="20"/>
        </w:rPr>
        <w:t xml:space="preserve">if </w:t>
      </w:r>
      <w:r w:rsidR="00E340BD" w:rsidRPr="00E340BD">
        <w:rPr>
          <w:rFonts w:ascii="Times New Roman" w:hAnsi="Times New Roman" w:cs="Times New Roman"/>
          <w:sz w:val="20"/>
          <w:szCs w:val="20"/>
        </w:rPr>
        <w:t xml:space="preserve">there </w:t>
      </w:r>
      <w:r>
        <w:rPr>
          <w:rFonts w:ascii="Times New Roman" w:hAnsi="Times New Roman" w:cs="Times New Roman"/>
          <w:sz w:val="20"/>
          <w:szCs w:val="20"/>
        </w:rPr>
        <w:t>are</w:t>
      </w:r>
      <w:r w:rsidR="00E340BD" w:rsidRPr="00E340BD">
        <w:rPr>
          <w:rFonts w:ascii="Times New Roman" w:hAnsi="Times New Roman" w:cs="Times New Roman"/>
          <w:sz w:val="20"/>
          <w:szCs w:val="20"/>
        </w:rPr>
        <w:t xml:space="preserve"> species present that would be expected to develop clinical signs,</w:t>
      </w:r>
      <w:r>
        <w:rPr>
          <w:rFonts w:ascii="Times New Roman" w:hAnsi="Times New Roman" w:cs="Times New Roman"/>
          <w:sz w:val="20"/>
          <w:szCs w:val="20"/>
        </w:rPr>
        <w:t xml:space="preserve"> </w:t>
      </w:r>
      <w:r w:rsidRPr="00E340BD">
        <w:rPr>
          <w:rFonts w:ascii="Times New Roman" w:hAnsi="Times New Roman" w:cs="Times New Roman"/>
          <w:sz w:val="20"/>
          <w:szCs w:val="20"/>
        </w:rPr>
        <w:t xml:space="preserve">in addition to conditions </w:t>
      </w:r>
      <w:r>
        <w:rPr>
          <w:rFonts w:ascii="Times New Roman" w:hAnsi="Times New Roman" w:cs="Times New Roman"/>
          <w:sz w:val="20"/>
          <w:szCs w:val="20"/>
        </w:rPr>
        <w:t xml:space="preserve">that are </w:t>
      </w:r>
      <w:r w:rsidRPr="00E340BD">
        <w:rPr>
          <w:rFonts w:ascii="Times New Roman" w:hAnsi="Times New Roman" w:cs="Times New Roman"/>
          <w:sz w:val="20"/>
          <w:szCs w:val="20"/>
        </w:rPr>
        <w:t>conducive to clinical expression of the disease</w:t>
      </w:r>
      <w:r>
        <w:rPr>
          <w:rFonts w:ascii="Times New Roman" w:hAnsi="Times New Roman" w:cs="Times New Roman"/>
          <w:sz w:val="20"/>
          <w:szCs w:val="20"/>
        </w:rPr>
        <w:t xml:space="preserve">. The </w:t>
      </w:r>
      <w:r w:rsidR="00E340BD" w:rsidRPr="00E340BD">
        <w:rPr>
          <w:rFonts w:ascii="Times New Roman" w:hAnsi="Times New Roman" w:cs="Times New Roman"/>
          <w:sz w:val="20"/>
          <w:szCs w:val="20"/>
        </w:rPr>
        <w:t xml:space="preserve">Commission noted that </w:t>
      </w:r>
      <w:r>
        <w:rPr>
          <w:rFonts w:ascii="Times New Roman" w:hAnsi="Times New Roman" w:cs="Times New Roman"/>
          <w:sz w:val="20"/>
          <w:szCs w:val="20"/>
        </w:rPr>
        <w:t>“</w:t>
      </w:r>
      <w:r w:rsidR="00E340BD" w:rsidRPr="00E340BD">
        <w:rPr>
          <w:rFonts w:ascii="Times New Roman" w:hAnsi="Times New Roman" w:cs="Times New Roman"/>
          <w:sz w:val="20"/>
          <w:szCs w:val="20"/>
        </w:rPr>
        <w:t>conditions conducive to clinical expression of disease</w:t>
      </w:r>
      <w:r>
        <w:rPr>
          <w:rFonts w:ascii="Times New Roman" w:hAnsi="Times New Roman" w:cs="Times New Roman"/>
          <w:sz w:val="20"/>
          <w:szCs w:val="20"/>
        </w:rPr>
        <w:t>”</w:t>
      </w:r>
      <w:r w:rsidR="00E340BD" w:rsidRPr="00E340BD">
        <w:rPr>
          <w:rFonts w:ascii="Times New Roman" w:hAnsi="Times New Roman" w:cs="Times New Roman"/>
          <w:sz w:val="20"/>
          <w:szCs w:val="20"/>
        </w:rPr>
        <w:t xml:space="preserve"> is intended to include all host and environmental factors that would lead to clinical expression of the disease. </w:t>
      </w:r>
      <w:r w:rsidR="00837CF6">
        <w:rPr>
          <w:rFonts w:ascii="Times New Roman" w:hAnsi="Times New Roman" w:cs="Times New Roman"/>
          <w:sz w:val="20"/>
          <w:szCs w:val="20"/>
        </w:rPr>
        <w:t>The Commission noted that t</w:t>
      </w:r>
      <w:r w:rsidR="00E340BD" w:rsidRPr="00E340BD">
        <w:rPr>
          <w:rFonts w:ascii="Times New Roman" w:hAnsi="Times New Roman" w:cs="Times New Roman"/>
          <w:sz w:val="20"/>
          <w:szCs w:val="20"/>
        </w:rPr>
        <w:t xml:space="preserve">his has been addressed </w:t>
      </w:r>
      <w:r w:rsidR="00837CF6">
        <w:rPr>
          <w:rFonts w:ascii="Times New Roman" w:hAnsi="Times New Roman" w:cs="Times New Roman"/>
          <w:sz w:val="20"/>
          <w:szCs w:val="20"/>
        </w:rPr>
        <w:t xml:space="preserve">in </w:t>
      </w:r>
      <w:r w:rsidR="00E340BD" w:rsidRPr="00E340BD">
        <w:rPr>
          <w:rFonts w:ascii="Times New Roman" w:hAnsi="Times New Roman" w:cs="Times New Roman"/>
          <w:sz w:val="20"/>
          <w:szCs w:val="20"/>
        </w:rPr>
        <w:t xml:space="preserve">the revision to Chapter </w:t>
      </w:r>
      <w:proofErr w:type="gramStart"/>
      <w:r w:rsidR="00E340BD" w:rsidRPr="00E340BD">
        <w:rPr>
          <w:rFonts w:ascii="Times New Roman" w:hAnsi="Times New Roman" w:cs="Times New Roman"/>
          <w:sz w:val="20"/>
          <w:szCs w:val="20"/>
        </w:rPr>
        <w:t>1.4</w:t>
      </w:r>
      <w:r w:rsidR="00837CF6">
        <w:rPr>
          <w:rFonts w:ascii="Times New Roman" w:hAnsi="Times New Roman" w:cs="Times New Roman"/>
          <w:sz w:val="20"/>
          <w:szCs w:val="20"/>
        </w:rPr>
        <w:t>, and</w:t>
      </w:r>
      <w:proofErr w:type="gramEnd"/>
      <w:r w:rsidR="00837CF6">
        <w:rPr>
          <w:rFonts w:ascii="Times New Roman" w:hAnsi="Times New Roman" w:cs="Times New Roman"/>
          <w:sz w:val="20"/>
          <w:szCs w:val="20"/>
        </w:rPr>
        <w:t xml:space="preserve"> </w:t>
      </w:r>
      <w:r w:rsidR="00E340BD" w:rsidRPr="00E340BD">
        <w:rPr>
          <w:rFonts w:ascii="Times New Roman" w:hAnsi="Times New Roman" w:cs="Times New Roman"/>
          <w:sz w:val="20"/>
          <w:szCs w:val="20"/>
        </w:rPr>
        <w:t xml:space="preserve">agreed to include </w:t>
      </w:r>
      <w:r w:rsidR="00837CF6">
        <w:rPr>
          <w:rFonts w:ascii="Times New Roman" w:hAnsi="Times New Roman" w:cs="Times New Roman"/>
          <w:sz w:val="20"/>
          <w:szCs w:val="20"/>
        </w:rPr>
        <w:t xml:space="preserve">a </w:t>
      </w:r>
      <w:r w:rsidR="00E340BD" w:rsidRPr="00E340BD">
        <w:rPr>
          <w:rFonts w:ascii="Times New Roman" w:hAnsi="Times New Roman" w:cs="Times New Roman"/>
          <w:sz w:val="20"/>
          <w:szCs w:val="20"/>
        </w:rPr>
        <w:t xml:space="preserve">reference to </w:t>
      </w:r>
      <w:r w:rsidR="00837CF6">
        <w:rPr>
          <w:rFonts w:ascii="Times New Roman" w:hAnsi="Times New Roman" w:cs="Times New Roman"/>
          <w:sz w:val="20"/>
          <w:szCs w:val="20"/>
        </w:rPr>
        <w:t>A</w:t>
      </w:r>
      <w:r w:rsidR="00E340BD" w:rsidRPr="00E340BD">
        <w:rPr>
          <w:rFonts w:ascii="Times New Roman" w:hAnsi="Times New Roman" w:cs="Times New Roman"/>
          <w:sz w:val="20"/>
          <w:szCs w:val="20"/>
        </w:rPr>
        <w:t xml:space="preserve">rticle </w:t>
      </w:r>
      <w:r w:rsidR="00DB5517">
        <w:rPr>
          <w:rFonts w:ascii="Times New Roman" w:hAnsi="Times New Roman" w:cs="Times New Roman"/>
          <w:sz w:val="20"/>
          <w:szCs w:val="20"/>
        </w:rPr>
        <w:t>1.4.8</w:t>
      </w:r>
      <w:r w:rsidR="00837CF6">
        <w:rPr>
          <w:rFonts w:ascii="Times New Roman" w:hAnsi="Times New Roman" w:cs="Times New Roman"/>
          <w:sz w:val="20"/>
          <w:szCs w:val="20"/>
        </w:rPr>
        <w:t xml:space="preserve"> </w:t>
      </w:r>
      <w:r w:rsidR="00E340BD" w:rsidRPr="00E340BD">
        <w:rPr>
          <w:rFonts w:ascii="Times New Roman" w:hAnsi="Times New Roman" w:cs="Times New Roman"/>
          <w:sz w:val="20"/>
          <w:szCs w:val="20"/>
        </w:rPr>
        <w:t>of the revised Chapter 1.4 to address this issue.</w:t>
      </w:r>
      <w:r w:rsidR="00E340BD" w:rsidRPr="0067679E">
        <w:rPr>
          <w:rFonts w:ascii="Times New Roman" w:hAnsi="Times New Roman" w:cs="Times New Roman"/>
          <w:sz w:val="20"/>
          <w:szCs w:val="20"/>
        </w:rPr>
        <w:t xml:space="preserve"> </w:t>
      </w:r>
    </w:p>
    <w:p w14:paraId="4B8E7E59" w14:textId="0343E5A6" w:rsidR="00E340BD" w:rsidRPr="006132A6" w:rsidRDefault="00837CF6" w:rsidP="000A6207">
      <w:pPr>
        <w:spacing w:after="240"/>
        <w:ind w:left="851"/>
        <w:jc w:val="both"/>
        <w:rPr>
          <w:rFonts w:ascii="Times New Roman" w:hAnsi="Times New Roman" w:cs="Times New Roman"/>
          <w:sz w:val="20"/>
          <w:szCs w:val="20"/>
        </w:rPr>
      </w:pPr>
      <w:r>
        <w:rPr>
          <w:rFonts w:ascii="Times New Roman" w:hAnsi="Times New Roman" w:cs="Times New Roman"/>
          <w:sz w:val="20"/>
          <w:szCs w:val="20"/>
        </w:rPr>
        <w:t>In response to c</w:t>
      </w:r>
      <w:r w:rsidR="00E340BD" w:rsidRPr="0034301D">
        <w:rPr>
          <w:rFonts w:ascii="Times New Roman" w:hAnsi="Times New Roman" w:cs="Times New Roman"/>
          <w:sz w:val="20"/>
          <w:szCs w:val="20"/>
        </w:rPr>
        <w:t xml:space="preserve">omments regarding </w:t>
      </w:r>
      <w:r w:rsidR="00125243">
        <w:rPr>
          <w:rFonts w:ascii="Times New Roman" w:hAnsi="Times New Roman" w:cs="Times New Roman"/>
          <w:sz w:val="20"/>
          <w:szCs w:val="20"/>
        </w:rPr>
        <w:t xml:space="preserve">the </w:t>
      </w:r>
      <w:r w:rsidR="00E340BD" w:rsidRPr="0034301D">
        <w:rPr>
          <w:rFonts w:ascii="Times New Roman" w:hAnsi="Times New Roman" w:cs="Times New Roman"/>
          <w:sz w:val="20"/>
          <w:szCs w:val="20"/>
        </w:rPr>
        <w:t>surveillance required to re-establish freedom</w:t>
      </w:r>
      <w:r>
        <w:rPr>
          <w:rFonts w:ascii="Times New Roman" w:hAnsi="Times New Roman" w:cs="Times New Roman"/>
          <w:sz w:val="20"/>
          <w:szCs w:val="20"/>
        </w:rPr>
        <w:t>, the</w:t>
      </w:r>
      <w:r w:rsidR="00E340BD" w:rsidRPr="0034301D">
        <w:rPr>
          <w:rFonts w:ascii="Times New Roman" w:hAnsi="Times New Roman" w:cs="Times New Roman"/>
          <w:sz w:val="20"/>
          <w:szCs w:val="20"/>
        </w:rPr>
        <w:t xml:space="preserve"> Commission </w:t>
      </w:r>
      <w:r>
        <w:rPr>
          <w:rFonts w:ascii="Times New Roman" w:hAnsi="Times New Roman" w:cs="Times New Roman"/>
          <w:sz w:val="20"/>
          <w:szCs w:val="20"/>
        </w:rPr>
        <w:t>agree</w:t>
      </w:r>
      <w:r w:rsidR="00125243">
        <w:rPr>
          <w:rFonts w:ascii="Times New Roman" w:hAnsi="Times New Roman" w:cs="Times New Roman"/>
          <w:sz w:val="20"/>
          <w:szCs w:val="20"/>
        </w:rPr>
        <w:t>d</w:t>
      </w:r>
      <w:r>
        <w:rPr>
          <w:rFonts w:ascii="Times New Roman" w:hAnsi="Times New Roman" w:cs="Times New Roman"/>
          <w:sz w:val="20"/>
          <w:szCs w:val="20"/>
        </w:rPr>
        <w:t xml:space="preserve"> to </w:t>
      </w:r>
      <w:r w:rsidR="00E340BD" w:rsidRPr="006132A6">
        <w:rPr>
          <w:rFonts w:ascii="Times New Roman" w:hAnsi="Times New Roman" w:cs="Times New Roman"/>
          <w:sz w:val="20"/>
          <w:szCs w:val="20"/>
        </w:rPr>
        <w:t>include</w:t>
      </w:r>
      <w:r>
        <w:rPr>
          <w:rFonts w:ascii="Times New Roman" w:hAnsi="Times New Roman" w:cs="Times New Roman"/>
          <w:sz w:val="20"/>
          <w:szCs w:val="20"/>
        </w:rPr>
        <w:t xml:space="preserve"> relevant text in the </w:t>
      </w:r>
      <w:r w:rsidR="00E340BD" w:rsidRPr="006132A6">
        <w:rPr>
          <w:rFonts w:ascii="Times New Roman" w:hAnsi="Times New Roman" w:cs="Times New Roman"/>
          <w:sz w:val="20"/>
          <w:szCs w:val="20"/>
        </w:rPr>
        <w:t>revised Chapter 1.4 (see Item 1.2</w:t>
      </w:r>
      <w:r w:rsidR="000F4089">
        <w:rPr>
          <w:rFonts w:ascii="Times New Roman" w:hAnsi="Times New Roman" w:cs="Times New Roman"/>
          <w:sz w:val="20"/>
          <w:szCs w:val="20"/>
        </w:rPr>
        <w:t>.1</w:t>
      </w:r>
      <w:r w:rsidR="00E340BD" w:rsidRPr="006132A6">
        <w:rPr>
          <w:rFonts w:ascii="Times New Roman" w:hAnsi="Times New Roman" w:cs="Times New Roman"/>
          <w:sz w:val="20"/>
          <w:szCs w:val="20"/>
        </w:rPr>
        <w:t>).</w:t>
      </w:r>
    </w:p>
    <w:p w14:paraId="60A33060" w14:textId="77777777" w:rsidR="00E340BD" w:rsidRPr="006132A6" w:rsidRDefault="00E340BD" w:rsidP="000A6207">
      <w:pPr>
        <w:spacing w:after="240"/>
        <w:ind w:left="851"/>
        <w:jc w:val="both"/>
        <w:rPr>
          <w:rFonts w:ascii="Times New Roman" w:hAnsi="Times New Roman" w:cs="Times New Roman"/>
          <w:sz w:val="20"/>
          <w:szCs w:val="20"/>
          <w:u w:val="single"/>
        </w:rPr>
      </w:pPr>
      <w:r w:rsidRPr="006132A6">
        <w:rPr>
          <w:rFonts w:ascii="Times New Roman" w:hAnsi="Times New Roman" w:cs="Times New Roman"/>
          <w:sz w:val="20"/>
          <w:szCs w:val="20"/>
          <w:u w:val="single"/>
        </w:rPr>
        <w:t>Article X.X.7. Compartment free from infection with [PATHOGEN X]</w:t>
      </w:r>
    </w:p>
    <w:p w14:paraId="6F83C5BD" w14:textId="4927345E" w:rsidR="00E340BD" w:rsidRDefault="00837CF6" w:rsidP="000A6207">
      <w:pPr>
        <w:spacing w:after="240"/>
        <w:ind w:left="851"/>
        <w:jc w:val="both"/>
        <w:rPr>
          <w:rFonts w:ascii="Times New Roman" w:hAnsi="Times New Roman" w:cs="Times New Roman"/>
          <w:sz w:val="20"/>
          <w:szCs w:val="20"/>
        </w:rPr>
      </w:pPr>
      <w:r>
        <w:rPr>
          <w:rFonts w:ascii="Times New Roman" w:hAnsi="Times New Roman" w:cs="Times New Roman"/>
          <w:sz w:val="20"/>
          <w:szCs w:val="20"/>
        </w:rPr>
        <w:t>In point 2 c), the</w:t>
      </w:r>
      <w:r w:rsidR="00E340BD" w:rsidRPr="00E340BD">
        <w:rPr>
          <w:rFonts w:ascii="Times New Roman" w:hAnsi="Times New Roman" w:cs="Times New Roman"/>
          <w:sz w:val="20"/>
          <w:szCs w:val="20"/>
        </w:rPr>
        <w:t xml:space="preserve"> Commission did not agree with a comment suggesting </w:t>
      </w:r>
      <w:r>
        <w:rPr>
          <w:rFonts w:ascii="Times New Roman" w:hAnsi="Times New Roman" w:cs="Times New Roman"/>
          <w:sz w:val="20"/>
          <w:szCs w:val="20"/>
        </w:rPr>
        <w:t xml:space="preserve">deletion of </w:t>
      </w:r>
      <w:r w:rsidR="00E340BD" w:rsidRPr="00E340BD">
        <w:rPr>
          <w:rFonts w:ascii="Times New Roman" w:hAnsi="Times New Roman" w:cs="Times New Roman"/>
          <w:sz w:val="20"/>
          <w:szCs w:val="20"/>
        </w:rPr>
        <w:t xml:space="preserve">the requirement for targeted surveillance if the compartment is epidemiologically isolated. The Commission noted that epidemiological isolation is a pre-requisite for the establishment of a compartment. </w:t>
      </w:r>
      <w:r>
        <w:rPr>
          <w:rFonts w:ascii="Times New Roman" w:hAnsi="Times New Roman" w:cs="Times New Roman"/>
          <w:sz w:val="20"/>
          <w:szCs w:val="20"/>
        </w:rPr>
        <w:t>In addition</w:t>
      </w:r>
      <w:r w:rsidR="00E340BD" w:rsidRPr="00E340BD">
        <w:rPr>
          <w:rFonts w:ascii="Times New Roman" w:hAnsi="Times New Roman" w:cs="Times New Roman"/>
          <w:sz w:val="20"/>
          <w:szCs w:val="20"/>
        </w:rPr>
        <w:t>, the Commission considered that, if a disease has occurred within a compartment, testing is required to demonstrate that elimination of the pathogenic agent has been successful, before the disease-free status can be restored.</w:t>
      </w:r>
    </w:p>
    <w:p w14:paraId="0010E4B3" w14:textId="3548A351" w:rsidR="0040199E" w:rsidRPr="00E340BD" w:rsidRDefault="0040199E" w:rsidP="000A6207">
      <w:pPr>
        <w:spacing w:after="240"/>
        <w:ind w:left="851"/>
        <w:jc w:val="both"/>
        <w:rPr>
          <w:rFonts w:ascii="Times New Roman" w:hAnsi="Times New Roman" w:cs="Times New Roman"/>
          <w:sz w:val="20"/>
          <w:szCs w:val="20"/>
        </w:rPr>
      </w:pPr>
      <w:r>
        <w:rPr>
          <w:rFonts w:ascii="Times New Roman" w:hAnsi="Times New Roman" w:cs="Times New Roman"/>
          <w:sz w:val="20"/>
          <w:szCs w:val="20"/>
        </w:rPr>
        <w:t xml:space="preserve">The </w:t>
      </w:r>
      <w:r w:rsidR="00125243">
        <w:rPr>
          <w:rFonts w:ascii="Times New Roman" w:hAnsi="Times New Roman" w:cs="Times New Roman"/>
          <w:sz w:val="20"/>
          <w:szCs w:val="20"/>
        </w:rPr>
        <w:t xml:space="preserve">Commission </w:t>
      </w:r>
      <w:r>
        <w:rPr>
          <w:rFonts w:ascii="Times New Roman" w:hAnsi="Times New Roman" w:cs="Times New Roman"/>
          <w:sz w:val="20"/>
          <w:szCs w:val="20"/>
        </w:rPr>
        <w:t xml:space="preserve">noted that </w:t>
      </w:r>
      <w:r w:rsidR="00513CB1">
        <w:rPr>
          <w:rFonts w:ascii="Times New Roman" w:hAnsi="Times New Roman" w:cs="Times New Roman"/>
          <w:sz w:val="20"/>
          <w:szCs w:val="20"/>
        </w:rPr>
        <w:t>the new Article X.X.7 point 2 b) refers to Articles X.X.9 and X.X.10</w:t>
      </w:r>
      <w:r w:rsidR="00D97405">
        <w:rPr>
          <w:rFonts w:ascii="Times New Roman" w:hAnsi="Times New Roman" w:cs="Times New Roman"/>
          <w:sz w:val="20"/>
          <w:szCs w:val="20"/>
        </w:rPr>
        <w:t xml:space="preserve"> and reminded Members that these are the current </w:t>
      </w:r>
      <w:r w:rsidR="004963B5">
        <w:rPr>
          <w:rFonts w:ascii="Times New Roman" w:hAnsi="Times New Roman" w:cs="Times New Roman"/>
          <w:sz w:val="20"/>
          <w:szCs w:val="20"/>
        </w:rPr>
        <w:t xml:space="preserve">Articles </w:t>
      </w:r>
      <w:r w:rsidR="00D97405">
        <w:rPr>
          <w:rFonts w:ascii="Times New Roman" w:hAnsi="Times New Roman" w:cs="Times New Roman"/>
          <w:sz w:val="20"/>
          <w:szCs w:val="20"/>
        </w:rPr>
        <w:t>X.X.7 and X.X.8.</w:t>
      </w:r>
      <w:r w:rsidR="00513CB1">
        <w:rPr>
          <w:rFonts w:ascii="Times New Roman" w:hAnsi="Times New Roman" w:cs="Times New Roman"/>
          <w:sz w:val="20"/>
          <w:szCs w:val="20"/>
        </w:rPr>
        <w:t xml:space="preserve"> </w:t>
      </w:r>
    </w:p>
    <w:p w14:paraId="2D45CEF5" w14:textId="77777777" w:rsidR="00E340BD" w:rsidRPr="008D56A6" w:rsidRDefault="00E340BD" w:rsidP="008D56A6">
      <w:pPr>
        <w:spacing w:after="240"/>
        <w:ind w:left="851"/>
        <w:jc w:val="both"/>
        <w:rPr>
          <w:rFonts w:ascii="Times New Roman" w:eastAsia="Times New Roman" w:hAnsi="Times New Roman" w:cs="Times New Roman"/>
          <w:b/>
          <w:sz w:val="20"/>
          <w:szCs w:val="20"/>
          <w:u w:val="single"/>
          <w:lang w:eastAsia="en-GB"/>
        </w:rPr>
      </w:pPr>
      <w:r w:rsidRPr="008D56A6">
        <w:rPr>
          <w:rFonts w:ascii="Times New Roman" w:eastAsia="Times New Roman" w:hAnsi="Times New Roman" w:cs="Times New Roman"/>
          <w:sz w:val="20"/>
          <w:szCs w:val="20"/>
          <w:u w:val="single"/>
          <w:lang w:eastAsia="en-GB"/>
        </w:rPr>
        <w:t xml:space="preserve">Article X.X.8. </w:t>
      </w:r>
      <w:r w:rsidRPr="008D56A6">
        <w:rPr>
          <w:rFonts w:ascii="Times New Roman" w:hAnsi="Times New Roman" w:cs="Times New Roman"/>
          <w:sz w:val="20"/>
          <w:szCs w:val="20"/>
          <w:u w:val="single"/>
        </w:rPr>
        <w:t>Maintenance</w:t>
      </w:r>
      <w:r w:rsidRPr="008D56A6">
        <w:rPr>
          <w:rFonts w:ascii="Times New Roman" w:eastAsia="Times New Roman" w:hAnsi="Times New Roman" w:cs="Times New Roman"/>
          <w:sz w:val="20"/>
          <w:szCs w:val="20"/>
          <w:u w:val="single"/>
          <w:lang w:eastAsia="en-GB"/>
        </w:rPr>
        <w:t xml:space="preserve"> of free status </w:t>
      </w:r>
    </w:p>
    <w:p w14:paraId="36A3A285" w14:textId="0564C713" w:rsidR="007C13B2" w:rsidRPr="006132A6" w:rsidRDefault="007C13B2" w:rsidP="000A6207">
      <w:pPr>
        <w:spacing w:after="240"/>
        <w:ind w:left="851"/>
        <w:jc w:val="both"/>
        <w:rPr>
          <w:rFonts w:ascii="Times New Roman" w:hAnsi="Times New Roman" w:cs="Times New Roman"/>
          <w:sz w:val="20"/>
          <w:szCs w:val="20"/>
        </w:rPr>
      </w:pPr>
      <w:r>
        <w:rPr>
          <w:rFonts w:ascii="Times New Roman" w:hAnsi="Times New Roman" w:cs="Times New Roman"/>
          <w:sz w:val="20"/>
          <w:szCs w:val="20"/>
        </w:rPr>
        <w:t xml:space="preserve">In </w:t>
      </w:r>
      <w:r w:rsidR="009F418A">
        <w:rPr>
          <w:rFonts w:ascii="Times New Roman" w:hAnsi="Times New Roman" w:cs="Times New Roman"/>
          <w:sz w:val="20"/>
          <w:szCs w:val="20"/>
        </w:rPr>
        <w:t xml:space="preserve">the second paragraph, </w:t>
      </w:r>
      <w:r>
        <w:rPr>
          <w:rFonts w:ascii="Times New Roman" w:hAnsi="Times New Roman" w:cs="Times New Roman"/>
          <w:sz w:val="20"/>
          <w:szCs w:val="20"/>
        </w:rPr>
        <w:t>the</w:t>
      </w:r>
      <w:r w:rsidRPr="006132A6">
        <w:rPr>
          <w:rFonts w:ascii="Times New Roman" w:hAnsi="Times New Roman" w:cs="Times New Roman"/>
          <w:sz w:val="20"/>
          <w:szCs w:val="20"/>
        </w:rPr>
        <w:t xml:space="preserve"> Commission agreed with a comment that guidance on continued surveillance to maintain disease freedom in zones was unclear</w:t>
      </w:r>
      <w:r>
        <w:rPr>
          <w:rFonts w:ascii="Times New Roman" w:hAnsi="Times New Roman" w:cs="Times New Roman"/>
          <w:sz w:val="20"/>
          <w:szCs w:val="20"/>
        </w:rPr>
        <w:t xml:space="preserve"> and amended text</w:t>
      </w:r>
      <w:r w:rsidRPr="006132A6">
        <w:rPr>
          <w:rFonts w:ascii="Times New Roman" w:hAnsi="Times New Roman" w:cs="Times New Roman"/>
          <w:sz w:val="20"/>
          <w:szCs w:val="20"/>
        </w:rPr>
        <w:t xml:space="preserve"> to clarify that targeted surveillance cannot be discontinued in zones.</w:t>
      </w:r>
    </w:p>
    <w:p w14:paraId="75E73F7A" w14:textId="7E6D1CA6" w:rsidR="00E340BD" w:rsidRPr="00E565A8" w:rsidRDefault="00E565A8" w:rsidP="000A6207">
      <w:pPr>
        <w:spacing w:after="240"/>
        <w:ind w:left="851"/>
        <w:jc w:val="both"/>
        <w:rPr>
          <w:rFonts w:ascii="Times New Roman" w:hAnsi="Times New Roman" w:cs="Times New Roman"/>
          <w:bCs/>
          <w:sz w:val="20"/>
          <w:szCs w:val="20"/>
        </w:rPr>
      </w:pPr>
      <w:r w:rsidRPr="00E565A8">
        <w:rPr>
          <w:rFonts w:ascii="Times New Roman" w:hAnsi="Times New Roman" w:cs="Times New Roman"/>
          <w:bCs/>
          <w:sz w:val="20"/>
          <w:szCs w:val="20"/>
        </w:rPr>
        <w:t xml:space="preserve">The revised </w:t>
      </w:r>
      <w:r>
        <w:rPr>
          <w:rFonts w:ascii="Times New Roman" w:hAnsi="Times New Roman" w:cs="Times New Roman"/>
          <w:bCs/>
          <w:sz w:val="20"/>
          <w:szCs w:val="20"/>
        </w:rPr>
        <w:t>m</w:t>
      </w:r>
      <w:r w:rsidRPr="00E565A8">
        <w:rPr>
          <w:rFonts w:ascii="Times New Roman" w:hAnsi="Times New Roman" w:cs="Times New Roman"/>
          <w:bCs/>
          <w:sz w:val="20"/>
          <w:szCs w:val="20"/>
        </w:rPr>
        <w:t xml:space="preserve">odel </w:t>
      </w:r>
      <w:r w:rsidR="00DA1843">
        <w:rPr>
          <w:rFonts w:ascii="Times New Roman" w:hAnsi="Times New Roman" w:cs="Times New Roman"/>
          <w:bCs/>
          <w:sz w:val="20"/>
          <w:szCs w:val="20"/>
        </w:rPr>
        <w:t>a</w:t>
      </w:r>
      <w:r w:rsidRPr="00E565A8">
        <w:rPr>
          <w:rFonts w:ascii="Times New Roman" w:hAnsi="Times New Roman" w:cs="Times New Roman"/>
          <w:bCs/>
          <w:sz w:val="20"/>
          <w:szCs w:val="20"/>
        </w:rPr>
        <w:t xml:space="preserve">rticles X.X.4 to X.X.8 for disease-specific chapters to address declaration of freedom from [Pathogen X] </w:t>
      </w:r>
      <w:r>
        <w:rPr>
          <w:rFonts w:ascii="Times New Roman" w:hAnsi="Times New Roman" w:cs="Times New Roman"/>
          <w:bCs/>
          <w:sz w:val="20"/>
          <w:szCs w:val="20"/>
        </w:rPr>
        <w:t>are</w:t>
      </w:r>
      <w:r w:rsidRPr="00E565A8">
        <w:rPr>
          <w:rFonts w:ascii="Times New Roman" w:hAnsi="Times New Roman" w:cs="Times New Roman"/>
          <w:bCs/>
          <w:sz w:val="20"/>
          <w:szCs w:val="20"/>
        </w:rPr>
        <w:t xml:space="preserve"> presented as </w:t>
      </w:r>
      <w:hyperlink w:anchor="A4" w:history="1">
        <w:r w:rsidRPr="00BA3E7A">
          <w:rPr>
            <w:rStyle w:val="Hyperlink"/>
            <w:rFonts w:ascii="Times New Roman" w:hAnsi="Times New Roman" w:cs="Times New Roman"/>
            <w:b/>
            <w:sz w:val="20"/>
            <w:szCs w:val="20"/>
          </w:rPr>
          <w:t xml:space="preserve">Annex </w:t>
        </w:r>
        <w:r w:rsidR="00C917FC" w:rsidRPr="00BA3E7A">
          <w:rPr>
            <w:rStyle w:val="Hyperlink"/>
            <w:rFonts w:ascii="Times New Roman" w:hAnsi="Times New Roman" w:cs="Times New Roman"/>
            <w:b/>
            <w:sz w:val="20"/>
            <w:szCs w:val="20"/>
          </w:rPr>
          <w:t>4</w:t>
        </w:r>
      </w:hyperlink>
      <w:r w:rsidRPr="00E565A8">
        <w:rPr>
          <w:rFonts w:ascii="Times New Roman" w:hAnsi="Times New Roman" w:cs="Times New Roman"/>
          <w:bCs/>
          <w:sz w:val="20"/>
          <w:szCs w:val="20"/>
        </w:rPr>
        <w:t xml:space="preserve"> for Member comments.</w:t>
      </w:r>
    </w:p>
    <w:p w14:paraId="678C5759" w14:textId="74BB2ECA" w:rsidR="00022420" w:rsidRPr="000A6207" w:rsidRDefault="000A6207" w:rsidP="000A6207">
      <w:pPr>
        <w:spacing w:after="240"/>
        <w:ind w:left="851" w:hanging="425"/>
        <w:jc w:val="both"/>
        <w:rPr>
          <w:rFonts w:ascii="Times New Roman" w:hAnsi="Times New Roman" w:cs="Times New Roman"/>
          <w:b/>
          <w:sz w:val="20"/>
          <w:szCs w:val="20"/>
        </w:rPr>
      </w:pPr>
      <w:r>
        <w:rPr>
          <w:rFonts w:ascii="Times New Roman" w:hAnsi="Times New Roman" w:cs="Times New Roman"/>
          <w:b/>
          <w:sz w:val="20"/>
          <w:szCs w:val="20"/>
        </w:rPr>
        <w:t>1.3.</w:t>
      </w:r>
      <w:r>
        <w:rPr>
          <w:rFonts w:ascii="Times New Roman" w:hAnsi="Times New Roman" w:cs="Times New Roman"/>
          <w:b/>
          <w:sz w:val="20"/>
          <w:szCs w:val="20"/>
        </w:rPr>
        <w:tab/>
      </w:r>
      <w:r w:rsidR="00022420" w:rsidRPr="000A6207">
        <w:rPr>
          <w:rFonts w:ascii="Times New Roman" w:hAnsi="Times New Roman" w:cs="Times New Roman"/>
          <w:b/>
          <w:sz w:val="20"/>
          <w:szCs w:val="20"/>
        </w:rPr>
        <w:t xml:space="preserve">New draft chapters on </w:t>
      </w:r>
      <w:r w:rsidR="00CD71D4" w:rsidRPr="000A6207">
        <w:rPr>
          <w:rFonts w:ascii="Times New Roman" w:hAnsi="Times New Roman" w:cs="Times New Roman"/>
          <w:b/>
          <w:sz w:val="20"/>
          <w:szCs w:val="20"/>
        </w:rPr>
        <w:t>E</w:t>
      </w:r>
      <w:r w:rsidR="00022420" w:rsidRPr="000A6207">
        <w:rPr>
          <w:rFonts w:ascii="Times New Roman" w:hAnsi="Times New Roman" w:cs="Times New Roman"/>
          <w:b/>
          <w:sz w:val="20"/>
          <w:szCs w:val="20"/>
        </w:rPr>
        <w:t xml:space="preserve">mergency disease preparedness and </w:t>
      </w:r>
      <w:r w:rsidR="00CD71D4" w:rsidRPr="000A6207">
        <w:rPr>
          <w:rFonts w:ascii="Times New Roman" w:hAnsi="Times New Roman" w:cs="Times New Roman"/>
          <w:b/>
          <w:sz w:val="20"/>
          <w:szCs w:val="20"/>
        </w:rPr>
        <w:t>D</w:t>
      </w:r>
      <w:r w:rsidR="00022420" w:rsidRPr="000A6207">
        <w:rPr>
          <w:rFonts w:ascii="Times New Roman" w:hAnsi="Times New Roman" w:cs="Times New Roman"/>
          <w:b/>
          <w:sz w:val="20"/>
          <w:szCs w:val="20"/>
        </w:rPr>
        <w:t xml:space="preserve">isease outbreak management </w:t>
      </w:r>
      <w:bookmarkStart w:id="5" w:name="I13"/>
      <w:bookmarkEnd w:id="5"/>
    </w:p>
    <w:p w14:paraId="3E5352EA" w14:textId="116BF51B" w:rsidR="00BE7287" w:rsidRPr="00F95CF5" w:rsidRDefault="00BE7287" w:rsidP="000A6207">
      <w:pPr>
        <w:spacing w:after="240"/>
        <w:ind w:left="851"/>
        <w:jc w:val="both"/>
        <w:rPr>
          <w:rFonts w:ascii="Times New Roman" w:hAnsi="Times New Roman" w:cs="Times New Roman"/>
          <w:i/>
          <w:sz w:val="20"/>
          <w:szCs w:val="20"/>
        </w:rPr>
      </w:pPr>
      <w:r w:rsidRPr="00F95CF5">
        <w:rPr>
          <w:rFonts w:ascii="Times New Roman" w:hAnsi="Times New Roman" w:cs="Times New Roman"/>
          <w:i/>
          <w:sz w:val="20"/>
          <w:szCs w:val="20"/>
        </w:rPr>
        <w:t xml:space="preserve">Background </w:t>
      </w:r>
    </w:p>
    <w:p w14:paraId="328F8C57" w14:textId="308622F9" w:rsidR="00E66F0A" w:rsidRPr="00F95CF5" w:rsidRDefault="009A5E51" w:rsidP="000A6207">
      <w:pPr>
        <w:spacing w:after="240"/>
        <w:ind w:left="851"/>
        <w:jc w:val="both"/>
        <w:rPr>
          <w:rFonts w:ascii="Times New Roman" w:hAnsi="Times New Roman" w:cs="Times New Roman"/>
          <w:sz w:val="20"/>
          <w:szCs w:val="20"/>
        </w:rPr>
      </w:pPr>
      <w:r w:rsidRPr="00F95CF5">
        <w:rPr>
          <w:rFonts w:ascii="Times New Roman" w:hAnsi="Times New Roman" w:cs="Times New Roman"/>
          <w:sz w:val="20"/>
          <w:szCs w:val="20"/>
        </w:rPr>
        <w:t>At its September 2020 meeting, the</w:t>
      </w:r>
      <w:r w:rsidR="00BE7287" w:rsidRPr="00F95CF5">
        <w:rPr>
          <w:rFonts w:ascii="Times New Roman" w:hAnsi="Times New Roman" w:cs="Times New Roman"/>
          <w:sz w:val="20"/>
          <w:szCs w:val="20"/>
        </w:rPr>
        <w:t xml:space="preserve"> Aquatic Animals Commission </w:t>
      </w:r>
      <w:r w:rsidR="00C912DC" w:rsidRPr="00F95CF5">
        <w:rPr>
          <w:rFonts w:ascii="Times New Roman" w:hAnsi="Times New Roman" w:cs="Times New Roman"/>
          <w:sz w:val="20"/>
          <w:szCs w:val="20"/>
        </w:rPr>
        <w:t xml:space="preserve">continued its </w:t>
      </w:r>
      <w:r w:rsidR="00BE7287" w:rsidRPr="00F95CF5">
        <w:rPr>
          <w:rFonts w:ascii="Times New Roman" w:hAnsi="Times New Roman" w:cs="Times New Roman"/>
          <w:sz w:val="20"/>
          <w:szCs w:val="20"/>
        </w:rPr>
        <w:t xml:space="preserve">work </w:t>
      </w:r>
      <w:r w:rsidR="00C912DC" w:rsidRPr="00F95CF5">
        <w:rPr>
          <w:rFonts w:ascii="Times New Roman" w:hAnsi="Times New Roman" w:cs="Times New Roman"/>
          <w:sz w:val="20"/>
          <w:szCs w:val="20"/>
        </w:rPr>
        <w:t>to develop the article structure</w:t>
      </w:r>
      <w:r w:rsidRPr="00F95CF5">
        <w:rPr>
          <w:rFonts w:ascii="Times New Roman" w:hAnsi="Times New Roman" w:cs="Times New Roman"/>
          <w:sz w:val="20"/>
          <w:szCs w:val="20"/>
        </w:rPr>
        <w:t xml:space="preserve"> for</w:t>
      </w:r>
      <w:r w:rsidR="00C912DC" w:rsidRPr="00F95CF5">
        <w:rPr>
          <w:rFonts w:ascii="Times New Roman" w:hAnsi="Times New Roman" w:cs="Times New Roman"/>
          <w:sz w:val="20"/>
          <w:szCs w:val="20"/>
        </w:rPr>
        <w:t xml:space="preserve"> </w:t>
      </w:r>
      <w:r w:rsidRPr="00F95CF5">
        <w:rPr>
          <w:rFonts w:ascii="Times New Roman" w:hAnsi="Times New Roman" w:cs="Times New Roman"/>
          <w:sz w:val="20"/>
          <w:szCs w:val="20"/>
        </w:rPr>
        <w:t xml:space="preserve">two new chapters of Section 4, </w:t>
      </w:r>
      <w:r w:rsidR="00BE7287" w:rsidRPr="00F95CF5">
        <w:rPr>
          <w:rFonts w:ascii="Times New Roman" w:hAnsi="Times New Roman" w:cs="Times New Roman"/>
          <w:sz w:val="20"/>
          <w:szCs w:val="20"/>
        </w:rPr>
        <w:t>Chapter 4.X, Emergency disease preparedness, and Chapter</w:t>
      </w:r>
      <w:r w:rsidR="001663C6">
        <w:rPr>
          <w:rFonts w:ascii="Times New Roman" w:hAnsi="Times New Roman" w:cs="Times New Roman"/>
          <w:sz w:val="20"/>
          <w:szCs w:val="20"/>
        </w:rPr>
        <w:t> </w:t>
      </w:r>
      <w:r w:rsidR="00BE7287" w:rsidRPr="00F95CF5">
        <w:rPr>
          <w:rFonts w:ascii="Times New Roman" w:hAnsi="Times New Roman" w:cs="Times New Roman"/>
          <w:sz w:val="20"/>
          <w:szCs w:val="20"/>
        </w:rPr>
        <w:t>4.Y, Disease outbreak management</w:t>
      </w:r>
      <w:r w:rsidR="00C912DC" w:rsidRPr="00F95CF5">
        <w:rPr>
          <w:rFonts w:ascii="Times New Roman" w:hAnsi="Times New Roman" w:cs="Times New Roman"/>
          <w:sz w:val="20"/>
          <w:szCs w:val="20"/>
        </w:rPr>
        <w:t>.</w:t>
      </w:r>
      <w:r w:rsidR="00BE7287" w:rsidRPr="00F95CF5">
        <w:rPr>
          <w:rFonts w:ascii="Times New Roman" w:hAnsi="Times New Roman" w:cs="Times New Roman"/>
          <w:sz w:val="20"/>
          <w:szCs w:val="20"/>
        </w:rPr>
        <w:t xml:space="preserve"> </w:t>
      </w:r>
    </w:p>
    <w:p w14:paraId="1FC3D488" w14:textId="51008A59" w:rsidR="00BE7287" w:rsidRPr="00F95CF5" w:rsidRDefault="00BE7287" w:rsidP="000A6207">
      <w:pPr>
        <w:spacing w:after="240"/>
        <w:ind w:left="851"/>
        <w:rPr>
          <w:rFonts w:ascii="Times New Roman" w:hAnsi="Times New Roman" w:cs="Times New Roman"/>
          <w:b/>
          <w:sz w:val="20"/>
          <w:szCs w:val="20"/>
        </w:rPr>
      </w:pPr>
      <w:r w:rsidRPr="00F95CF5">
        <w:rPr>
          <w:rFonts w:ascii="Times New Roman" w:hAnsi="Times New Roman" w:cs="Times New Roman"/>
          <w:b/>
          <w:sz w:val="20"/>
          <w:szCs w:val="20"/>
        </w:rPr>
        <w:t xml:space="preserve">Previous Commission reports where this item was discussed: </w:t>
      </w:r>
    </w:p>
    <w:p w14:paraId="14782DD7" w14:textId="4FAB69A0" w:rsidR="00BE7287" w:rsidRPr="00F95CF5" w:rsidRDefault="00BE7287" w:rsidP="000A6207">
      <w:pPr>
        <w:spacing w:after="240"/>
        <w:ind w:left="851"/>
        <w:rPr>
          <w:rFonts w:ascii="Times New Roman" w:hAnsi="Times New Roman" w:cs="Times New Roman"/>
          <w:sz w:val="20"/>
          <w:szCs w:val="20"/>
        </w:rPr>
      </w:pPr>
      <w:r w:rsidRPr="00F95CF5">
        <w:rPr>
          <w:rFonts w:ascii="Times New Roman" w:hAnsi="Times New Roman" w:cs="Times New Roman"/>
          <w:sz w:val="20"/>
          <w:szCs w:val="20"/>
        </w:rPr>
        <w:t xml:space="preserve">February 2020 (Item 7.3.2, page 16), September 2020 (Item 6.1, page 16). </w:t>
      </w:r>
    </w:p>
    <w:p w14:paraId="5026C8D2" w14:textId="77AAB50A" w:rsidR="00A73D77" w:rsidRPr="0067679E" w:rsidRDefault="00E66F0A" w:rsidP="000A6207">
      <w:pPr>
        <w:spacing w:after="240"/>
        <w:ind w:left="851"/>
        <w:rPr>
          <w:rFonts w:ascii="Times New Roman" w:hAnsi="Times New Roman" w:cs="Times New Roman"/>
          <w:bCs/>
          <w:sz w:val="20"/>
          <w:szCs w:val="20"/>
        </w:rPr>
      </w:pPr>
      <w:r w:rsidRPr="00F95CF5">
        <w:rPr>
          <w:rFonts w:ascii="Times New Roman" w:hAnsi="Times New Roman" w:cs="Times New Roman"/>
          <w:b/>
          <w:sz w:val="20"/>
          <w:szCs w:val="20"/>
        </w:rPr>
        <w:t>February 2021</w:t>
      </w:r>
      <w:r w:rsidR="00BE7287" w:rsidRPr="00F95CF5">
        <w:rPr>
          <w:rFonts w:ascii="Times New Roman" w:hAnsi="Times New Roman" w:cs="Times New Roman"/>
          <w:b/>
          <w:sz w:val="20"/>
          <w:szCs w:val="20"/>
        </w:rPr>
        <w:t xml:space="preserve"> meeting </w:t>
      </w:r>
    </w:p>
    <w:p w14:paraId="04CF9080" w14:textId="5C8FFC35" w:rsidR="00AF27C1" w:rsidRDefault="00AF27C1" w:rsidP="000A6207">
      <w:pPr>
        <w:spacing w:after="240"/>
        <w:ind w:left="851"/>
        <w:jc w:val="both"/>
        <w:rPr>
          <w:rFonts w:ascii="Times New Roman" w:hAnsi="Times New Roman" w:cs="Times New Roman"/>
          <w:bCs/>
          <w:sz w:val="20"/>
          <w:szCs w:val="20"/>
        </w:rPr>
      </w:pPr>
      <w:r w:rsidRPr="009D51BB">
        <w:rPr>
          <w:rFonts w:ascii="Times New Roman" w:hAnsi="Times New Roman" w:cs="Times New Roman"/>
          <w:bCs/>
          <w:sz w:val="20"/>
          <w:szCs w:val="20"/>
        </w:rPr>
        <w:t xml:space="preserve">The Commission further developed the article structure </w:t>
      </w:r>
      <w:r w:rsidR="009A5E51" w:rsidRPr="009D51BB">
        <w:rPr>
          <w:rFonts w:ascii="Times New Roman" w:hAnsi="Times New Roman" w:cs="Times New Roman"/>
          <w:bCs/>
          <w:sz w:val="20"/>
          <w:szCs w:val="20"/>
        </w:rPr>
        <w:t xml:space="preserve">of </w:t>
      </w:r>
      <w:r w:rsidR="00067FA9" w:rsidRPr="009D51BB">
        <w:rPr>
          <w:rFonts w:ascii="Times New Roman" w:hAnsi="Times New Roman" w:cs="Times New Roman"/>
          <w:bCs/>
          <w:sz w:val="20"/>
          <w:szCs w:val="20"/>
        </w:rPr>
        <w:t>the</w:t>
      </w:r>
      <w:r w:rsidRPr="009D51BB">
        <w:rPr>
          <w:rFonts w:ascii="Times New Roman" w:hAnsi="Times New Roman" w:cs="Times New Roman"/>
          <w:bCs/>
          <w:sz w:val="20"/>
          <w:szCs w:val="20"/>
        </w:rPr>
        <w:t xml:space="preserve"> new draft </w:t>
      </w:r>
      <w:r w:rsidR="009A5E51" w:rsidRPr="009D51BB">
        <w:rPr>
          <w:rFonts w:ascii="Times New Roman" w:hAnsi="Times New Roman" w:cs="Times New Roman"/>
          <w:sz w:val="20"/>
          <w:szCs w:val="20"/>
        </w:rPr>
        <w:t>Chapter 4.X, Emergency disease preparedness, and Chapter 4.Y, Disease outbreak management.</w:t>
      </w:r>
      <w:r w:rsidR="00BA3E7A">
        <w:rPr>
          <w:rFonts w:ascii="Times New Roman" w:hAnsi="Times New Roman" w:cs="Times New Roman"/>
          <w:bCs/>
          <w:sz w:val="20"/>
          <w:szCs w:val="20"/>
        </w:rPr>
        <w:t xml:space="preserve"> </w:t>
      </w:r>
      <w:r w:rsidR="002634F4" w:rsidRPr="009D51BB">
        <w:rPr>
          <w:rFonts w:ascii="Times New Roman" w:hAnsi="Times New Roman" w:cs="Times New Roman"/>
          <w:bCs/>
          <w:sz w:val="20"/>
          <w:szCs w:val="20"/>
        </w:rPr>
        <w:t xml:space="preserve">The Commission </w:t>
      </w:r>
      <w:r w:rsidR="00B62694" w:rsidRPr="009D51BB">
        <w:rPr>
          <w:rFonts w:ascii="Times New Roman" w:hAnsi="Times New Roman" w:cs="Times New Roman"/>
          <w:bCs/>
          <w:sz w:val="20"/>
          <w:szCs w:val="20"/>
        </w:rPr>
        <w:t>requested</w:t>
      </w:r>
      <w:r w:rsidR="002634F4" w:rsidRPr="009D51BB">
        <w:rPr>
          <w:rFonts w:ascii="Times New Roman" w:hAnsi="Times New Roman" w:cs="Times New Roman"/>
          <w:bCs/>
          <w:sz w:val="20"/>
          <w:szCs w:val="20"/>
        </w:rPr>
        <w:t xml:space="preserve"> an </w:t>
      </w:r>
      <w:r w:rsidR="002634F4" w:rsidRPr="009D51BB">
        <w:rPr>
          <w:rFonts w:ascii="Times New Roman" w:hAnsi="Times New Roman" w:cs="Times New Roman"/>
          <w:bCs/>
          <w:i/>
          <w:iCs/>
          <w:sz w:val="20"/>
          <w:szCs w:val="20"/>
        </w:rPr>
        <w:t>ad hoc</w:t>
      </w:r>
      <w:r w:rsidR="002634F4" w:rsidRPr="009D51BB">
        <w:rPr>
          <w:rFonts w:ascii="Times New Roman" w:hAnsi="Times New Roman" w:cs="Times New Roman"/>
          <w:bCs/>
          <w:sz w:val="20"/>
          <w:szCs w:val="20"/>
        </w:rPr>
        <w:t xml:space="preserve"> Group </w:t>
      </w:r>
      <w:r w:rsidR="00B62694" w:rsidRPr="009D51BB">
        <w:rPr>
          <w:rFonts w:ascii="Times New Roman" w:hAnsi="Times New Roman" w:cs="Times New Roman"/>
          <w:bCs/>
          <w:sz w:val="20"/>
          <w:szCs w:val="20"/>
        </w:rPr>
        <w:t xml:space="preserve">to </w:t>
      </w:r>
      <w:r w:rsidR="002634F4" w:rsidRPr="009D51BB">
        <w:rPr>
          <w:rFonts w:ascii="Times New Roman" w:hAnsi="Times New Roman" w:cs="Times New Roman"/>
          <w:bCs/>
          <w:sz w:val="20"/>
          <w:szCs w:val="20"/>
        </w:rPr>
        <w:t>be convened to develop the specific text for these t</w:t>
      </w:r>
      <w:r w:rsidR="00490607">
        <w:rPr>
          <w:rFonts w:ascii="Times New Roman" w:hAnsi="Times New Roman" w:cs="Times New Roman"/>
          <w:bCs/>
          <w:sz w:val="20"/>
          <w:szCs w:val="20"/>
        </w:rPr>
        <w:t>w</w:t>
      </w:r>
      <w:r w:rsidR="002634F4" w:rsidRPr="009D51BB">
        <w:rPr>
          <w:rFonts w:ascii="Times New Roman" w:hAnsi="Times New Roman" w:cs="Times New Roman"/>
          <w:bCs/>
          <w:sz w:val="20"/>
          <w:szCs w:val="20"/>
        </w:rPr>
        <w:t>o chapters.</w:t>
      </w:r>
    </w:p>
    <w:p w14:paraId="3D1033EA" w14:textId="0F3CC0B8" w:rsidR="00490607" w:rsidRDefault="00490607" w:rsidP="000A6207">
      <w:pPr>
        <w:spacing w:after="240"/>
        <w:ind w:left="851"/>
        <w:jc w:val="both"/>
        <w:rPr>
          <w:rFonts w:ascii="Times New Roman" w:hAnsi="Times New Roman" w:cs="Times New Roman"/>
          <w:bCs/>
          <w:sz w:val="20"/>
          <w:szCs w:val="20"/>
        </w:rPr>
      </w:pPr>
      <w:r w:rsidRPr="009D51BB">
        <w:rPr>
          <w:rFonts w:ascii="Times New Roman" w:hAnsi="Times New Roman" w:cs="Times New Roman"/>
          <w:bCs/>
          <w:sz w:val="20"/>
          <w:szCs w:val="20"/>
        </w:rPr>
        <w:t>Given the importance of this work to support Members in these critical areas, the Commission agreed to circulate the article structure of the new draft chapters to Members for comment</w:t>
      </w:r>
      <w:r w:rsidR="00CD71D4">
        <w:rPr>
          <w:rFonts w:ascii="Times New Roman" w:hAnsi="Times New Roman" w:cs="Times New Roman"/>
          <w:bCs/>
          <w:sz w:val="20"/>
          <w:szCs w:val="20"/>
        </w:rPr>
        <w:t>s</w:t>
      </w:r>
      <w:r w:rsidR="00E416AB">
        <w:rPr>
          <w:rFonts w:ascii="Times New Roman" w:hAnsi="Times New Roman" w:cs="Times New Roman"/>
          <w:bCs/>
          <w:sz w:val="20"/>
          <w:szCs w:val="20"/>
        </w:rPr>
        <w:t xml:space="preserve"> on the proposed structure, before the work to draft the detailed text was </w:t>
      </w:r>
      <w:r w:rsidR="00FD6BFA">
        <w:rPr>
          <w:rFonts w:ascii="Times New Roman" w:hAnsi="Times New Roman" w:cs="Times New Roman"/>
          <w:bCs/>
          <w:sz w:val="20"/>
          <w:szCs w:val="20"/>
        </w:rPr>
        <w:t>started</w:t>
      </w:r>
      <w:r w:rsidRPr="009D51BB">
        <w:rPr>
          <w:rFonts w:ascii="Times New Roman" w:hAnsi="Times New Roman" w:cs="Times New Roman"/>
          <w:bCs/>
          <w:sz w:val="20"/>
          <w:szCs w:val="20"/>
        </w:rPr>
        <w:t>.</w:t>
      </w:r>
    </w:p>
    <w:p w14:paraId="25B6031B" w14:textId="60BA905B" w:rsidR="00866C97" w:rsidRPr="002E06AA" w:rsidRDefault="0018796F" w:rsidP="009734D4">
      <w:pPr>
        <w:spacing w:after="120"/>
        <w:jc w:val="center"/>
        <w:rPr>
          <w:rFonts w:ascii="Times New Roman" w:hAnsi="Times New Roman" w:cs="Times New Roman"/>
          <w:b/>
          <w:bCs/>
          <w:sz w:val="20"/>
          <w:szCs w:val="20"/>
        </w:rPr>
      </w:pPr>
      <w:r w:rsidRPr="002E06AA">
        <w:rPr>
          <w:rFonts w:ascii="Times New Roman" w:hAnsi="Times New Roman" w:cs="Times New Roman"/>
          <w:b/>
          <w:bCs/>
          <w:sz w:val="20"/>
          <w:szCs w:val="20"/>
        </w:rPr>
        <w:t>C</w:t>
      </w:r>
      <w:r w:rsidR="00866C97" w:rsidRPr="002E06AA">
        <w:rPr>
          <w:rFonts w:ascii="Times New Roman" w:hAnsi="Times New Roman" w:cs="Times New Roman"/>
          <w:b/>
          <w:bCs/>
          <w:sz w:val="20"/>
          <w:szCs w:val="20"/>
        </w:rPr>
        <w:t>HAPTER 4.X.</w:t>
      </w:r>
    </w:p>
    <w:p w14:paraId="52A1EBA3" w14:textId="05E6ACD8" w:rsidR="00866C97" w:rsidRPr="002E06AA" w:rsidRDefault="00866C97" w:rsidP="009734D4">
      <w:pPr>
        <w:spacing w:after="120"/>
        <w:jc w:val="center"/>
        <w:rPr>
          <w:rFonts w:ascii="Times New Roman" w:hAnsi="Times New Roman" w:cs="Times New Roman"/>
          <w:b/>
          <w:bCs/>
          <w:sz w:val="20"/>
          <w:szCs w:val="20"/>
        </w:rPr>
      </w:pPr>
      <w:r w:rsidRPr="002E06AA">
        <w:rPr>
          <w:rFonts w:ascii="Times New Roman" w:hAnsi="Times New Roman" w:cs="Times New Roman"/>
          <w:b/>
          <w:bCs/>
          <w:sz w:val="20"/>
          <w:szCs w:val="20"/>
        </w:rPr>
        <w:t>EMERGENCY DISEASE PREPAREDNESS</w:t>
      </w:r>
    </w:p>
    <w:p w14:paraId="43F49408" w14:textId="1BCBB0E7" w:rsidR="00866C97" w:rsidRPr="002E06AA" w:rsidRDefault="00866C97" w:rsidP="000A6207">
      <w:pPr>
        <w:spacing w:after="120"/>
        <w:ind w:left="851"/>
        <w:jc w:val="both"/>
        <w:rPr>
          <w:rFonts w:ascii="Times New Roman" w:hAnsi="Times New Roman" w:cs="Times New Roman"/>
          <w:sz w:val="20"/>
          <w:szCs w:val="20"/>
        </w:rPr>
      </w:pPr>
      <w:r w:rsidRPr="002E06AA">
        <w:rPr>
          <w:rFonts w:ascii="Times New Roman" w:hAnsi="Times New Roman" w:cs="Times New Roman"/>
          <w:sz w:val="20"/>
          <w:szCs w:val="20"/>
        </w:rPr>
        <w:t>Article 4.X.1.</w:t>
      </w:r>
      <w:r w:rsidR="001E56B4" w:rsidRPr="001E56B4">
        <w:rPr>
          <w:rFonts w:ascii="Arial" w:hAnsi="Arial" w:cs="Arial"/>
          <w:b/>
          <w:color w:val="000000"/>
          <w:sz w:val="20"/>
          <w:szCs w:val="20"/>
        </w:rPr>
        <w:t xml:space="preserve"> </w:t>
      </w:r>
      <w:r w:rsidR="001E56B4" w:rsidRPr="001E56B4">
        <w:rPr>
          <w:rFonts w:ascii="Arial" w:hAnsi="Arial" w:cs="Arial"/>
          <w:bCs/>
          <w:color w:val="000000"/>
          <w:sz w:val="20"/>
          <w:szCs w:val="20"/>
        </w:rPr>
        <w:t>–</w:t>
      </w:r>
      <w:r w:rsidR="00B17673" w:rsidRPr="002E06AA">
        <w:rPr>
          <w:rFonts w:ascii="Times New Roman" w:hAnsi="Times New Roman" w:cs="Times New Roman"/>
          <w:sz w:val="20"/>
          <w:szCs w:val="20"/>
        </w:rPr>
        <w:t xml:space="preserve"> </w:t>
      </w:r>
      <w:r w:rsidR="00B17673" w:rsidRPr="002E06AA">
        <w:rPr>
          <w:rFonts w:ascii="Times New Roman" w:hAnsi="Times New Roman" w:cs="Times New Roman"/>
          <w:b/>
          <w:bCs/>
          <w:sz w:val="20"/>
          <w:szCs w:val="20"/>
        </w:rPr>
        <w:t>Purpose</w:t>
      </w:r>
    </w:p>
    <w:p w14:paraId="5A5B6375" w14:textId="2B741575" w:rsidR="00866C97" w:rsidRPr="002E06AA" w:rsidRDefault="00866C97" w:rsidP="000A6207">
      <w:pPr>
        <w:adjustRightInd w:val="0"/>
        <w:snapToGrid w:val="0"/>
        <w:spacing w:after="120"/>
        <w:ind w:left="851"/>
        <w:jc w:val="both"/>
        <w:rPr>
          <w:rFonts w:ascii="Times New Roman" w:hAnsi="Times New Roman" w:cs="Times New Roman"/>
          <w:b/>
          <w:bCs/>
          <w:sz w:val="20"/>
          <w:szCs w:val="20"/>
        </w:rPr>
      </w:pPr>
      <w:r w:rsidRPr="002E06AA">
        <w:rPr>
          <w:rFonts w:ascii="Times New Roman" w:hAnsi="Times New Roman" w:cs="Times New Roman"/>
          <w:sz w:val="20"/>
          <w:szCs w:val="20"/>
        </w:rPr>
        <w:t xml:space="preserve">Describe a comprehensive emergency management framework to guide emergency </w:t>
      </w:r>
      <w:r w:rsidRPr="002E06AA">
        <w:rPr>
          <w:rFonts w:ascii="Times New Roman" w:hAnsi="Times New Roman" w:cs="Times New Roman"/>
          <w:i/>
          <w:iCs/>
          <w:sz w:val="20"/>
          <w:szCs w:val="20"/>
        </w:rPr>
        <w:t>disease</w:t>
      </w:r>
      <w:r w:rsidRPr="002E06AA">
        <w:rPr>
          <w:rFonts w:ascii="Times New Roman" w:hAnsi="Times New Roman" w:cs="Times New Roman"/>
          <w:sz w:val="20"/>
          <w:szCs w:val="20"/>
        </w:rPr>
        <w:t xml:space="preserve"> preparedness by the </w:t>
      </w:r>
      <w:r w:rsidRPr="002E06AA">
        <w:rPr>
          <w:rFonts w:ascii="Times New Roman" w:hAnsi="Times New Roman" w:cs="Times New Roman"/>
          <w:i/>
          <w:iCs/>
          <w:sz w:val="20"/>
          <w:szCs w:val="20"/>
        </w:rPr>
        <w:t>Competent Authority</w:t>
      </w:r>
      <w:r w:rsidRPr="002E06AA">
        <w:rPr>
          <w:rFonts w:ascii="Times New Roman" w:hAnsi="Times New Roman" w:cs="Times New Roman"/>
          <w:sz w:val="20"/>
          <w:szCs w:val="20"/>
        </w:rPr>
        <w:t xml:space="preserve">. </w:t>
      </w:r>
    </w:p>
    <w:p w14:paraId="7F036EEB" w14:textId="08FE0587" w:rsidR="00866C97" w:rsidRPr="002E06AA" w:rsidRDefault="00866C97" w:rsidP="000A6207">
      <w:pPr>
        <w:spacing w:after="120"/>
        <w:ind w:left="851"/>
        <w:jc w:val="both"/>
        <w:rPr>
          <w:rFonts w:ascii="Times New Roman" w:hAnsi="Times New Roman" w:cs="Times New Roman"/>
          <w:sz w:val="20"/>
          <w:szCs w:val="20"/>
          <w:lang w:val="fr-FR"/>
        </w:rPr>
      </w:pPr>
      <w:r w:rsidRPr="002E06AA">
        <w:rPr>
          <w:rFonts w:ascii="Times New Roman" w:hAnsi="Times New Roman" w:cs="Times New Roman"/>
          <w:sz w:val="20"/>
          <w:szCs w:val="20"/>
          <w:lang w:val="fr-FR"/>
        </w:rPr>
        <w:t>Article 4.X.2.</w:t>
      </w:r>
      <w:r w:rsidR="00B17673" w:rsidRPr="002E06AA">
        <w:rPr>
          <w:rFonts w:ascii="Times New Roman" w:hAnsi="Times New Roman" w:cs="Times New Roman"/>
          <w:sz w:val="20"/>
          <w:szCs w:val="20"/>
          <w:lang w:val="fr-FR"/>
        </w:rPr>
        <w:t xml:space="preserve"> </w:t>
      </w:r>
      <w:r w:rsidR="001E56B4" w:rsidRPr="001E56B4">
        <w:rPr>
          <w:rFonts w:ascii="Arial" w:hAnsi="Arial" w:cs="Arial"/>
          <w:bCs/>
          <w:color w:val="000000"/>
          <w:sz w:val="20"/>
          <w:szCs w:val="20"/>
          <w:lang w:val="fr-FR"/>
        </w:rPr>
        <w:t>–</w:t>
      </w:r>
      <w:r w:rsidR="00B17673" w:rsidRPr="002E06AA">
        <w:rPr>
          <w:rFonts w:ascii="Times New Roman" w:hAnsi="Times New Roman" w:cs="Times New Roman"/>
          <w:sz w:val="20"/>
          <w:szCs w:val="20"/>
          <w:lang w:val="fr-FR"/>
        </w:rPr>
        <w:t xml:space="preserve"> </w:t>
      </w:r>
      <w:r w:rsidR="00B17673" w:rsidRPr="002E06AA">
        <w:rPr>
          <w:rFonts w:ascii="Times New Roman" w:hAnsi="Times New Roman" w:cs="Times New Roman"/>
          <w:b/>
          <w:bCs/>
          <w:sz w:val="20"/>
          <w:szCs w:val="20"/>
          <w:lang w:val="fr-FR"/>
        </w:rPr>
        <w:t>Scope</w:t>
      </w:r>
    </w:p>
    <w:p w14:paraId="55744961" w14:textId="4431F588" w:rsidR="00B17673" w:rsidRPr="002E06AA" w:rsidRDefault="00866C97" w:rsidP="000A6207">
      <w:pPr>
        <w:spacing w:after="120"/>
        <w:ind w:left="851"/>
        <w:jc w:val="both"/>
        <w:rPr>
          <w:rFonts w:ascii="Times New Roman" w:hAnsi="Times New Roman" w:cs="Times New Roman"/>
          <w:b/>
          <w:bCs/>
          <w:sz w:val="20"/>
          <w:szCs w:val="20"/>
          <w:lang w:val="fr-FR"/>
        </w:rPr>
      </w:pPr>
      <w:r w:rsidRPr="002E06AA">
        <w:rPr>
          <w:rFonts w:ascii="Times New Roman" w:hAnsi="Times New Roman" w:cs="Times New Roman"/>
          <w:sz w:val="20"/>
          <w:szCs w:val="20"/>
          <w:lang w:val="fr-FR"/>
        </w:rPr>
        <w:t>Article 4.X.3.</w:t>
      </w:r>
      <w:r w:rsidR="001E56B4" w:rsidRPr="001E56B4">
        <w:rPr>
          <w:rFonts w:ascii="Arial" w:hAnsi="Arial" w:cs="Arial"/>
          <w:bCs/>
          <w:color w:val="000000"/>
          <w:sz w:val="20"/>
          <w:szCs w:val="20"/>
          <w:lang w:val="fr-FR"/>
        </w:rPr>
        <w:t xml:space="preserve"> –</w:t>
      </w:r>
      <w:r w:rsidR="00B17673" w:rsidRPr="002E06AA">
        <w:rPr>
          <w:rFonts w:ascii="Times New Roman" w:hAnsi="Times New Roman" w:cs="Times New Roman"/>
          <w:b/>
          <w:bCs/>
          <w:sz w:val="20"/>
          <w:szCs w:val="20"/>
          <w:lang w:val="fr-FR"/>
        </w:rPr>
        <w:t xml:space="preserve"> Introduction</w:t>
      </w:r>
    </w:p>
    <w:p w14:paraId="4B5080F6" w14:textId="790BB0F9" w:rsidR="00B17673" w:rsidRPr="001E56B4" w:rsidRDefault="00866C97" w:rsidP="000A6207">
      <w:pPr>
        <w:spacing w:after="120"/>
        <w:ind w:left="851"/>
        <w:jc w:val="both"/>
        <w:rPr>
          <w:rFonts w:ascii="Times New Roman" w:hAnsi="Times New Roman" w:cs="Times New Roman"/>
          <w:b/>
          <w:bCs/>
          <w:sz w:val="20"/>
          <w:szCs w:val="20"/>
        </w:rPr>
      </w:pPr>
      <w:r w:rsidRPr="001E56B4">
        <w:rPr>
          <w:rFonts w:ascii="Times New Roman" w:hAnsi="Times New Roman" w:cs="Times New Roman"/>
          <w:sz w:val="20"/>
          <w:szCs w:val="20"/>
        </w:rPr>
        <w:t>Article 4.X.4.</w:t>
      </w:r>
      <w:r w:rsidR="001E56B4" w:rsidRPr="001E56B4">
        <w:rPr>
          <w:rFonts w:ascii="Arial" w:hAnsi="Arial" w:cs="Arial"/>
          <w:bCs/>
          <w:color w:val="000000"/>
          <w:sz w:val="20"/>
          <w:szCs w:val="20"/>
        </w:rPr>
        <w:t xml:space="preserve"> –</w:t>
      </w:r>
      <w:r w:rsidR="00B17673" w:rsidRPr="001E56B4">
        <w:rPr>
          <w:rFonts w:ascii="Times New Roman" w:hAnsi="Times New Roman" w:cs="Times New Roman"/>
          <w:b/>
          <w:bCs/>
          <w:sz w:val="20"/>
          <w:szCs w:val="20"/>
        </w:rPr>
        <w:t xml:space="preserve"> General</w:t>
      </w:r>
      <w:r w:rsidR="00B17673" w:rsidRPr="001E56B4">
        <w:rPr>
          <w:rFonts w:ascii="Times New Roman" w:hAnsi="Times New Roman" w:cs="Times New Roman"/>
          <w:sz w:val="20"/>
          <w:szCs w:val="20"/>
        </w:rPr>
        <w:t xml:space="preserve"> </w:t>
      </w:r>
      <w:r w:rsidR="00B17673" w:rsidRPr="001E56B4">
        <w:rPr>
          <w:rFonts w:ascii="Times New Roman" w:hAnsi="Times New Roman" w:cs="Times New Roman"/>
          <w:b/>
          <w:bCs/>
          <w:sz w:val="20"/>
          <w:szCs w:val="20"/>
        </w:rPr>
        <w:t>principles</w:t>
      </w:r>
    </w:p>
    <w:p w14:paraId="1AD059C6" w14:textId="711F517B" w:rsidR="00866C97" w:rsidRPr="002E06AA" w:rsidRDefault="00866C97" w:rsidP="000A6207">
      <w:pPr>
        <w:spacing w:after="120"/>
        <w:ind w:left="851"/>
        <w:jc w:val="both"/>
        <w:rPr>
          <w:rFonts w:ascii="Times New Roman" w:hAnsi="Times New Roman" w:cs="Times New Roman"/>
          <w:sz w:val="20"/>
          <w:szCs w:val="20"/>
        </w:rPr>
      </w:pPr>
      <w:r w:rsidRPr="002E06AA">
        <w:rPr>
          <w:rFonts w:ascii="Times New Roman" w:hAnsi="Times New Roman" w:cs="Times New Roman"/>
          <w:sz w:val="20"/>
          <w:szCs w:val="20"/>
        </w:rPr>
        <w:t>Article 4.X.5.</w:t>
      </w:r>
      <w:r w:rsidR="00A63096" w:rsidRPr="002E06AA">
        <w:rPr>
          <w:rFonts w:ascii="Times New Roman" w:hAnsi="Times New Roman" w:cs="Times New Roman"/>
          <w:sz w:val="20"/>
          <w:szCs w:val="20"/>
        </w:rPr>
        <w:t xml:space="preserve"> </w:t>
      </w:r>
      <w:r w:rsidR="001E56B4" w:rsidRPr="001E56B4">
        <w:rPr>
          <w:rFonts w:ascii="Arial" w:hAnsi="Arial" w:cs="Arial"/>
          <w:bCs/>
          <w:color w:val="000000"/>
          <w:sz w:val="20"/>
          <w:szCs w:val="20"/>
        </w:rPr>
        <w:t>–</w:t>
      </w:r>
      <w:r w:rsidR="00A63096" w:rsidRPr="002E06AA">
        <w:rPr>
          <w:rFonts w:ascii="Times New Roman" w:hAnsi="Times New Roman" w:cs="Times New Roman"/>
          <w:sz w:val="20"/>
          <w:szCs w:val="20"/>
        </w:rPr>
        <w:t xml:space="preserve"> </w:t>
      </w:r>
      <w:r w:rsidRPr="002E06AA">
        <w:rPr>
          <w:rFonts w:ascii="Times New Roman" w:hAnsi="Times New Roman" w:cs="Times New Roman"/>
          <w:b/>
          <w:bCs/>
          <w:sz w:val="20"/>
          <w:szCs w:val="20"/>
        </w:rPr>
        <w:t xml:space="preserve">Risk analysis </w:t>
      </w:r>
    </w:p>
    <w:p w14:paraId="0D0D871E" w14:textId="7E688FC2" w:rsidR="00866C97" w:rsidRPr="002E06AA" w:rsidRDefault="00866C97" w:rsidP="000A6207">
      <w:pPr>
        <w:spacing w:after="120"/>
        <w:ind w:left="851"/>
        <w:jc w:val="both"/>
        <w:rPr>
          <w:rFonts w:ascii="Times New Roman" w:hAnsi="Times New Roman" w:cs="Times New Roman"/>
          <w:sz w:val="20"/>
          <w:szCs w:val="20"/>
        </w:rPr>
      </w:pPr>
      <w:r w:rsidRPr="002E06AA">
        <w:rPr>
          <w:rFonts w:ascii="Times New Roman" w:hAnsi="Times New Roman" w:cs="Times New Roman"/>
          <w:sz w:val="20"/>
          <w:szCs w:val="20"/>
        </w:rPr>
        <w:t>Article 4.X.6.</w:t>
      </w:r>
      <w:r w:rsidR="00A63096" w:rsidRPr="002E06AA">
        <w:rPr>
          <w:rFonts w:ascii="Times New Roman" w:hAnsi="Times New Roman" w:cs="Times New Roman"/>
          <w:sz w:val="20"/>
          <w:szCs w:val="20"/>
        </w:rPr>
        <w:t xml:space="preserve"> </w:t>
      </w:r>
      <w:r w:rsidR="001E56B4" w:rsidRPr="001E56B4">
        <w:rPr>
          <w:rFonts w:ascii="Arial" w:hAnsi="Arial" w:cs="Arial"/>
          <w:bCs/>
          <w:color w:val="000000"/>
          <w:sz w:val="20"/>
          <w:szCs w:val="20"/>
        </w:rPr>
        <w:t>–</w:t>
      </w:r>
      <w:r w:rsidR="00A63096" w:rsidRPr="002E06AA">
        <w:rPr>
          <w:rFonts w:ascii="Times New Roman" w:hAnsi="Times New Roman" w:cs="Times New Roman"/>
          <w:sz w:val="20"/>
          <w:szCs w:val="20"/>
        </w:rPr>
        <w:t xml:space="preserve"> </w:t>
      </w:r>
      <w:r w:rsidRPr="002E06AA">
        <w:rPr>
          <w:rFonts w:ascii="Times New Roman" w:hAnsi="Times New Roman" w:cs="Times New Roman"/>
          <w:b/>
          <w:bCs/>
          <w:sz w:val="20"/>
          <w:szCs w:val="20"/>
        </w:rPr>
        <w:t xml:space="preserve">Emergency preparedness: </w:t>
      </w:r>
      <w:r w:rsidR="00A8185D" w:rsidRPr="002E06AA">
        <w:rPr>
          <w:rFonts w:ascii="Times New Roman" w:hAnsi="Times New Roman" w:cs="Times New Roman"/>
          <w:b/>
          <w:bCs/>
          <w:sz w:val="20"/>
          <w:szCs w:val="20"/>
        </w:rPr>
        <w:t xml:space="preserve">authority, </w:t>
      </w:r>
      <w:proofErr w:type="gramStart"/>
      <w:r w:rsidRPr="002E06AA">
        <w:rPr>
          <w:rFonts w:ascii="Times New Roman" w:hAnsi="Times New Roman" w:cs="Times New Roman"/>
          <w:b/>
          <w:bCs/>
          <w:sz w:val="20"/>
          <w:szCs w:val="20"/>
        </w:rPr>
        <w:t>capacity</w:t>
      </w:r>
      <w:proofErr w:type="gramEnd"/>
      <w:r w:rsidR="00A8185D" w:rsidRPr="002E06AA">
        <w:rPr>
          <w:rFonts w:ascii="Times New Roman" w:hAnsi="Times New Roman" w:cs="Times New Roman"/>
          <w:b/>
          <w:bCs/>
          <w:sz w:val="20"/>
          <w:szCs w:val="20"/>
        </w:rPr>
        <w:t xml:space="preserve"> </w:t>
      </w:r>
      <w:r w:rsidRPr="002E06AA">
        <w:rPr>
          <w:rFonts w:ascii="Times New Roman" w:hAnsi="Times New Roman" w:cs="Times New Roman"/>
          <w:b/>
          <w:bCs/>
          <w:sz w:val="20"/>
          <w:szCs w:val="20"/>
        </w:rPr>
        <w:t>and infrastructure</w:t>
      </w:r>
    </w:p>
    <w:p w14:paraId="71EE0A9B" w14:textId="5B14528A" w:rsidR="00866C97" w:rsidRPr="002E06AA" w:rsidRDefault="00866C97" w:rsidP="000A6207">
      <w:pPr>
        <w:spacing w:after="120"/>
        <w:ind w:left="851"/>
        <w:jc w:val="both"/>
        <w:rPr>
          <w:rFonts w:ascii="Times New Roman" w:hAnsi="Times New Roman" w:cs="Times New Roman"/>
          <w:sz w:val="20"/>
          <w:szCs w:val="20"/>
        </w:rPr>
      </w:pPr>
      <w:r w:rsidRPr="002E06AA">
        <w:rPr>
          <w:rFonts w:ascii="Times New Roman" w:hAnsi="Times New Roman" w:cs="Times New Roman"/>
          <w:sz w:val="20"/>
          <w:szCs w:val="20"/>
        </w:rPr>
        <w:t>Article 4.X.7.</w:t>
      </w:r>
      <w:r w:rsidR="00A63096" w:rsidRPr="002E06AA">
        <w:rPr>
          <w:rFonts w:ascii="Times New Roman" w:hAnsi="Times New Roman" w:cs="Times New Roman"/>
          <w:sz w:val="20"/>
          <w:szCs w:val="20"/>
        </w:rPr>
        <w:t xml:space="preserve"> </w:t>
      </w:r>
      <w:r w:rsidR="001E56B4" w:rsidRPr="001E56B4">
        <w:rPr>
          <w:rFonts w:ascii="Arial" w:hAnsi="Arial" w:cs="Arial"/>
          <w:bCs/>
          <w:color w:val="000000"/>
          <w:sz w:val="20"/>
          <w:szCs w:val="20"/>
        </w:rPr>
        <w:t>–</w:t>
      </w:r>
      <w:r w:rsidR="00A63096" w:rsidRPr="002E06AA">
        <w:rPr>
          <w:rFonts w:ascii="Times New Roman" w:hAnsi="Times New Roman" w:cs="Times New Roman"/>
          <w:sz w:val="20"/>
          <w:szCs w:val="20"/>
        </w:rPr>
        <w:t xml:space="preserve"> </w:t>
      </w:r>
      <w:r w:rsidRPr="002E06AA">
        <w:rPr>
          <w:rFonts w:ascii="Times New Roman" w:hAnsi="Times New Roman" w:cs="Times New Roman"/>
          <w:b/>
          <w:bCs/>
          <w:sz w:val="20"/>
          <w:szCs w:val="20"/>
        </w:rPr>
        <w:t>Contingency plan</w:t>
      </w:r>
    </w:p>
    <w:p w14:paraId="7E3EC9FE" w14:textId="24809142" w:rsidR="00866C97" w:rsidRPr="002E06AA" w:rsidRDefault="00866C97" w:rsidP="000A6207">
      <w:pPr>
        <w:ind w:left="851"/>
        <w:jc w:val="both"/>
        <w:rPr>
          <w:rFonts w:ascii="Times New Roman" w:hAnsi="Times New Roman" w:cs="Times New Roman"/>
          <w:sz w:val="20"/>
          <w:szCs w:val="20"/>
        </w:rPr>
      </w:pPr>
      <w:r w:rsidRPr="002E06AA">
        <w:rPr>
          <w:rFonts w:ascii="Times New Roman" w:hAnsi="Times New Roman" w:cs="Times New Roman"/>
          <w:sz w:val="20"/>
          <w:szCs w:val="20"/>
        </w:rPr>
        <w:t>Article 4.X.8.</w:t>
      </w:r>
      <w:r w:rsidR="00A63096" w:rsidRPr="002E06AA">
        <w:rPr>
          <w:rFonts w:ascii="Times New Roman" w:hAnsi="Times New Roman" w:cs="Times New Roman"/>
          <w:sz w:val="20"/>
          <w:szCs w:val="20"/>
        </w:rPr>
        <w:t xml:space="preserve"> </w:t>
      </w:r>
      <w:r w:rsidR="001E56B4" w:rsidRPr="001E56B4">
        <w:rPr>
          <w:rFonts w:ascii="Arial" w:hAnsi="Arial" w:cs="Arial"/>
          <w:bCs/>
          <w:color w:val="000000"/>
          <w:sz w:val="20"/>
          <w:szCs w:val="20"/>
        </w:rPr>
        <w:t>–</w:t>
      </w:r>
      <w:r w:rsidR="00A63096" w:rsidRPr="002E06AA">
        <w:rPr>
          <w:rFonts w:ascii="Times New Roman" w:hAnsi="Times New Roman" w:cs="Times New Roman"/>
          <w:sz w:val="20"/>
          <w:szCs w:val="20"/>
        </w:rPr>
        <w:t xml:space="preserve"> </w:t>
      </w:r>
      <w:r w:rsidRPr="002E06AA">
        <w:rPr>
          <w:rFonts w:ascii="Times New Roman" w:hAnsi="Times New Roman" w:cs="Times New Roman"/>
          <w:b/>
          <w:bCs/>
          <w:sz w:val="20"/>
          <w:szCs w:val="20"/>
        </w:rPr>
        <w:t>Information systems</w:t>
      </w:r>
    </w:p>
    <w:p w14:paraId="012FE17C" w14:textId="10BBBC4E" w:rsidR="00866C97" w:rsidRPr="002E06AA" w:rsidRDefault="00866C97" w:rsidP="000A6207">
      <w:pPr>
        <w:ind w:left="851"/>
        <w:jc w:val="both"/>
        <w:rPr>
          <w:rFonts w:ascii="Times New Roman" w:hAnsi="Times New Roman" w:cs="Times New Roman"/>
          <w:sz w:val="20"/>
          <w:szCs w:val="20"/>
        </w:rPr>
      </w:pPr>
      <w:r w:rsidRPr="002E06AA">
        <w:rPr>
          <w:rFonts w:ascii="Times New Roman" w:hAnsi="Times New Roman" w:cs="Times New Roman"/>
          <w:sz w:val="20"/>
          <w:szCs w:val="20"/>
        </w:rPr>
        <w:t>Article 4.X.9</w:t>
      </w:r>
      <w:r w:rsidR="00A8185D" w:rsidRPr="002E06AA">
        <w:rPr>
          <w:rFonts w:ascii="Times New Roman" w:hAnsi="Times New Roman" w:cs="Times New Roman"/>
          <w:sz w:val="20"/>
          <w:szCs w:val="20"/>
        </w:rPr>
        <w:t>.</w:t>
      </w:r>
      <w:r w:rsidR="00F819F0" w:rsidRPr="002E06AA">
        <w:rPr>
          <w:rFonts w:ascii="Times New Roman" w:hAnsi="Times New Roman" w:cs="Times New Roman"/>
          <w:sz w:val="20"/>
          <w:szCs w:val="20"/>
        </w:rPr>
        <w:t xml:space="preserve"> </w:t>
      </w:r>
      <w:r w:rsidR="001E56B4" w:rsidRPr="001E56B4">
        <w:rPr>
          <w:rFonts w:ascii="Arial" w:hAnsi="Arial" w:cs="Arial"/>
          <w:bCs/>
          <w:color w:val="000000"/>
          <w:sz w:val="20"/>
          <w:szCs w:val="20"/>
        </w:rPr>
        <w:t>–</w:t>
      </w:r>
      <w:r w:rsidR="00F819F0" w:rsidRPr="002E06AA">
        <w:rPr>
          <w:rFonts w:ascii="Times New Roman" w:hAnsi="Times New Roman" w:cs="Times New Roman"/>
          <w:sz w:val="20"/>
          <w:szCs w:val="20"/>
        </w:rPr>
        <w:t xml:space="preserve"> </w:t>
      </w:r>
      <w:r w:rsidRPr="002E06AA">
        <w:rPr>
          <w:rFonts w:ascii="Times New Roman" w:hAnsi="Times New Roman" w:cs="Times New Roman"/>
          <w:b/>
          <w:bCs/>
          <w:sz w:val="20"/>
          <w:szCs w:val="20"/>
        </w:rPr>
        <w:t>Recovery plan</w:t>
      </w:r>
      <w:r w:rsidRPr="002E06AA">
        <w:rPr>
          <w:rFonts w:ascii="Times New Roman" w:hAnsi="Times New Roman" w:cs="Times New Roman"/>
          <w:sz w:val="20"/>
          <w:szCs w:val="20"/>
        </w:rPr>
        <w:t xml:space="preserve"> </w:t>
      </w:r>
    </w:p>
    <w:p w14:paraId="3EAC70D5" w14:textId="7D5A80B7" w:rsidR="00866C97" w:rsidRPr="002E06AA" w:rsidRDefault="00866C97" w:rsidP="0018796F">
      <w:pPr>
        <w:jc w:val="center"/>
        <w:rPr>
          <w:rFonts w:ascii="Times New Roman" w:hAnsi="Times New Roman" w:cs="Times New Roman"/>
          <w:b/>
          <w:bCs/>
          <w:sz w:val="20"/>
          <w:szCs w:val="20"/>
        </w:rPr>
      </w:pPr>
      <w:r w:rsidRPr="002E06AA">
        <w:rPr>
          <w:rFonts w:ascii="Times New Roman" w:hAnsi="Times New Roman" w:cs="Times New Roman"/>
          <w:b/>
          <w:bCs/>
          <w:sz w:val="20"/>
          <w:szCs w:val="20"/>
        </w:rPr>
        <w:t>CHAPTER 4.</w:t>
      </w:r>
      <w:r w:rsidR="009950D1" w:rsidRPr="002E06AA">
        <w:rPr>
          <w:rFonts w:ascii="Times New Roman" w:hAnsi="Times New Roman" w:cs="Times New Roman"/>
          <w:b/>
          <w:bCs/>
          <w:sz w:val="20"/>
          <w:szCs w:val="20"/>
        </w:rPr>
        <w:t>Y</w:t>
      </w:r>
    </w:p>
    <w:p w14:paraId="7871601F" w14:textId="6E62DFC0" w:rsidR="00866C97" w:rsidRPr="002E06AA" w:rsidRDefault="00866C97" w:rsidP="0018796F">
      <w:pPr>
        <w:jc w:val="center"/>
        <w:rPr>
          <w:rFonts w:ascii="Times New Roman" w:hAnsi="Times New Roman" w:cs="Times New Roman"/>
          <w:b/>
          <w:bCs/>
          <w:sz w:val="20"/>
          <w:szCs w:val="20"/>
        </w:rPr>
      </w:pPr>
      <w:r w:rsidRPr="002E06AA">
        <w:rPr>
          <w:rFonts w:ascii="Times New Roman" w:hAnsi="Times New Roman" w:cs="Times New Roman"/>
          <w:b/>
          <w:bCs/>
          <w:sz w:val="20"/>
          <w:szCs w:val="20"/>
        </w:rPr>
        <w:t>DISEASE OUTBREAK MANAGEMENT</w:t>
      </w:r>
    </w:p>
    <w:p w14:paraId="74CD0DD5" w14:textId="1564F3C9" w:rsidR="00866C97" w:rsidRPr="002E06AA" w:rsidRDefault="00866C97" w:rsidP="000A6207">
      <w:pPr>
        <w:ind w:left="851"/>
        <w:jc w:val="both"/>
        <w:rPr>
          <w:rFonts w:ascii="Times New Roman" w:hAnsi="Times New Roman" w:cs="Times New Roman"/>
          <w:sz w:val="20"/>
          <w:szCs w:val="20"/>
        </w:rPr>
      </w:pPr>
      <w:r w:rsidRPr="002E06AA">
        <w:rPr>
          <w:rFonts w:ascii="Times New Roman" w:hAnsi="Times New Roman" w:cs="Times New Roman"/>
          <w:sz w:val="20"/>
          <w:szCs w:val="20"/>
        </w:rPr>
        <w:t>Article 4.X.1.</w:t>
      </w:r>
      <w:r w:rsidR="00766F60" w:rsidRPr="002E06AA">
        <w:rPr>
          <w:rFonts w:ascii="Times New Roman" w:hAnsi="Times New Roman" w:cs="Times New Roman"/>
          <w:sz w:val="20"/>
          <w:szCs w:val="20"/>
        </w:rPr>
        <w:t xml:space="preserve"> </w:t>
      </w:r>
      <w:r w:rsidR="001E56B4" w:rsidRPr="001E56B4">
        <w:rPr>
          <w:rFonts w:ascii="Arial" w:hAnsi="Arial" w:cs="Arial"/>
          <w:bCs/>
          <w:color w:val="000000"/>
          <w:sz w:val="20"/>
          <w:szCs w:val="20"/>
        </w:rPr>
        <w:t>–</w:t>
      </w:r>
      <w:r w:rsidR="005A3275" w:rsidRPr="002E06AA">
        <w:rPr>
          <w:rFonts w:ascii="Times New Roman" w:hAnsi="Times New Roman" w:cs="Times New Roman"/>
          <w:sz w:val="20"/>
          <w:szCs w:val="20"/>
        </w:rPr>
        <w:t xml:space="preserve"> </w:t>
      </w:r>
      <w:r w:rsidRPr="002E06AA">
        <w:rPr>
          <w:rFonts w:ascii="Times New Roman" w:hAnsi="Times New Roman" w:cs="Times New Roman"/>
          <w:b/>
          <w:bCs/>
          <w:sz w:val="20"/>
          <w:szCs w:val="20"/>
        </w:rPr>
        <w:t>Purpose</w:t>
      </w:r>
    </w:p>
    <w:p w14:paraId="79989F68" w14:textId="584160DE" w:rsidR="00866C97" w:rsidRPr="002E06AA" w:rsidRDefault="00866C97" w:rsidP="000A6207">
      <w:pPr>
        <w:ind w:left="851"/>
        <w:jc w:val="both"/>
        <w:rPr>
          <w:rFonts w:ascii="Times New Roman" w:hAnsi="Times New Roman" w:cs="Times New Roman"/>
          <w:sz w:val="20"/>
          <w:szCs w:val="20"/>
        </w:rPr>
      </w:pPr>
      <w:r w:rsidRPr="002E06AA">
        <w:rPr>
          <w:rFonts w:ascii="Times New Roman" w:hAnsi="Times New Roman" w:cs="Times New Roman"/>
          <w:sz w:val="20"/>
          <w:szCs w:val="20"/>
        </w:rPr>
        <w:t xml:space="preserve">To provide recommendations to the </w:t>
      </w:r>
      <w:r w:rsidRPr="002E06AA">
        <w:rPr>
          <w:rFonts w:ascii="Times New Roman" w:hAnsi="Times New Roman" w:cs="Times New Roman"/>
          <w:i/>
          <w:iCs/>
          <w:sz w:val="20"/>
          <w:szCs w:val="20"/>
        </w:rPr>
        <w:t>Competent Authorities</w:t>
      </w:r>
      <w:r w:rsidRPr="002E06AA">
        <w:rPr>
          <w:rFonts w:ascii="Times New Roman" w:hAnsi="Times New Roman" w:cs="Times New Roman"/>
          <w:sz w:val="20"/>
          <w:szCs w:val="20"/>
        </w:rPr>
        <w:t xml:space="preserve"> for the management of the emergency response to the occurrence of </w:t>
      </w:r>
      <w:r w:rsidRPr="002E06AA">
        <w:rPr>
          <w:rFonts w:ascii="Times New Roman" w:hAnsi="Times New Roman" w:cs="Times New Roman"/>
          <w:i/>
          <w:iCs/>
          <w:sz w:val="20"/>
          <w:szCs w:val="20"/>
        </w:rPr>
        <w:t>disease outbreak</w:t>
      </w:r>
      <w:r w:rsidRPr="002E06AA">
        <w:rPr>
          <w:rFonts w:ascii="Times New Roman" w:hAnsi="Times New Roman" w:cs="Times New Roman"/>
          <w:sz w:val="20"/>
          <w:szCs w:val="20"/>
        </w:rPr>
        <w:t xml:space="preserve">. </w:t>
      </w:r>
    </w:p>
    <w:p w14:paraId="1289F040" w14:textId="778F1745" w:rsidR="00866C97" w:rsidRPr="002E06AA" w:rsidRDefault="00866C97" w:rsidP="000A6207">
      <w:pPr>
        <w:ind w:left="851"/>
        <w:jc w:val="both"/>
        <w:rPr>
          <w:rFonts w:ascii="Times New Roman" w:hAnsi="Times New Roman" w:cs="Times New Roman"/>
          <w:sz w:val="20"/>
          <w:szCs w:val="20"/>
          <w:lang w:val="fr-FR"/>
        </w:rPr>
      </w:pPr>
      <w:r w:rsidRPr="002E06AA">
        <w:rPr>
          <w:rFonts w:ascii="Times New Roman" w:hAnsi="Times New Roman" w:cs="Times New Roman"/>
          <w:sz w:val="20"/>
          <w:szCs w:val="20"/>
          <w:lang w:val="fr-FR"/>
        </w:rPr>
        <w:t>Article 4.X.2.</w:t>
      </w:r>
      <w:r w:rsidR="00766F60" w:rsidRPr="002E06AA">
        <w:rPr>
          <w:rFonts w:ascii="Times New Roman" w:hAnsi="Times New Roman" w:cs="Times New Roman"/>
          <w:sz w:val="20"/>
          <w:szCs w:val="20"/>
          <w:lang w:val="fr-FR"/>
        </w:rPr>
        <w:t xml:space="preserve"> </w:t>
      </w:r>
      <w:r w:rsidR="001E56B4" w:rsidRPr="001E56B4">
        <w:rPr>
          <w:rFonts w:ascii="Arial" w:hAnsi="Arial" w:cs="Arial"/>
          <w:bCs/>
          <w:color w:val="000000"/>
          <w:sz w:val="20"/>
          <w:szCs w:val="20"/>
          <w:lang w:val="fr-FR"/>
        </w:rPr>
        <w:t>–</w:t>
      </w:r>
      <w:r w:rsidR="00766F60" w:rsidRPr="002E06AA">
        <w:rPr>
          <w:rFonts w:ascii="Times New Roman" w:hAnsi="Times New Roman" w:cs="Times New Roman"/>
          <w:sz w:val="20"/>
          <w:szCs w:val="20"/>
          <w:lang w:val="fr-FR"/>
        </w:rPr>
        <w:t xml:space="preserve"> </w:t>
      </w:r>
      <w:r w:rsidRPr="002E06AA">
        <w:rPr>
          <w:rFonts w:ascii="Times New Roman" w:hAnsi="Times New Roman" w:cs="Times New Roman"/>
          <w:b/>
          <w:bCs/>
          <w:sz w:val="20"/>
          <w:szCs w:val="20"/>
          <w:lang w:val="fr-FR"/>
        </w:rPr>
        <w:t>Scope</w:t>
      </w:r>
    </w:p>
    <w:p w14:paraId="3616FF1B" w14:textId="1293F810" w:rsidR="00866C97" w:rsidRPr="002E06AA" w:rsidRDefault="00866C97" w:rsidP="000A6207">
      <w:pPr>
        <w:ind w:left="851"/>
        <w:jc w:val="both"/>
        <w:rPr>
          <w:rFonts w:ascii="Times New Roman" w:hAnsi="Times New Roman" w:cs="Times New Roman"/>
          <w:sz w:val="20"/>
          <w:szCs w:val="20"/>
          <w:lang w:val="fr-FR"/>
        </w:rPr>
      </w:pPr>
      <w:r w:rsidRPr="002E06AA">
        <w:rPr>
          <w:rFonts w:ascii="Times New Roman" w:hAnsi="Times New Roman" w:cs="Times New Roman"/>
          <w:sz w:val="20"/>
          <w:szCs w:val="20"/>
          <w:lang w:val="fr-FR"/>
        </w:rPr>
        <w:t>Article 4.X.3.</w:t>
      </w:r>
      <w:r w:rsidR="004B77B2" w:rsidRPr="002E06AA">
        <w:rPr>
          <w:rFonts w:ascii="Times New Roman" w:hAnsi="Times New Roman" w:cs="Times New Roman"/>
          <w:sz w:val="20"/>
          <w:szCs w:val="20"/>
          <w:lang w:val="fr-FR"/>
        </w:rPr>
        <w:t xml:space="preserve"> </w:t>
      </w:r>
      <w:r w:rsidR="001E56B4" w:rsidRPr="001E56B4">
        <w:rPr>
          <w:rFonts w:ascii="Arial" w:hAnsi="Arial" w:cs="Arial"/>
          <w:bCs/>
          <w:color w:val="000000"/>
          <w:sz w:val="20"/>
          <w:szCs w:val="20"/>
          <w:lang w:val="fr-FR"/>
        </w:rPr>
        <w:t>–</w:t>
      </w:r>
      <w:r w:rsidR="004B77B2" w:rsidRPr="002E06AA">
        <w:rPr>
          <w:rFonts w:ascii="Times New Roman" w:hAnsi="Times New Roman" w:cs="Times New Roman"/>
          <w:sz w:val="20"/>
          <w:szCs w:val="20"/>
          <w:lang w:val="fr-FR"/>
        </w:rPr>
        <w:t xml:space="preserve"> </w:t>
      </w:r>
      <w:r w:rsidRPr="002E06AA">
        <w:rPr>
          <w:rFonts w:ascii="Times New Roman" w:hAnsi="Times New Roman" w:cs="Times New Roman"/>
          <w:b/>
          <w:bCs/>
          <w:sz w:val="20"/>
          <w:szCs w:val="20"/>
          <w:lang w:val="fr-FR"/>
        </w:rPr>
        <w:t>General Principles</w:t>
      </w:r>
    </w:p>
    <w:p w14:paraId="2302F7B9" w14:textId="0A2DCE72" w:rsidR="00866C97" w:rsidRPr="002E06AA" w:rsidRDefault="00866C97" w:rsidP="000A6207">
      <w:pPr>
        <w:ind w:left="851"/>
        <w:jc w:val="both"/>
        <w:rPr>
          <w:rFonts w:ascii="Times New Roman" w:hAnsi="Times New Roman" w:cs="Times New Roman"/>
          <w:sz w:val="20"/>
          <w:szCs w:val="20"/>
        </w:rPr>
      </w:pPr>
      <w:r w:rsidRPr="002E06AA">
        <w:rPr>
          <w:rFonts w:ascii="Times New Roman" w:hAnsi="Times New Roman" w:cs="Times New Roman"/>
          <w:sz w:val="20"/>
          <w:szCs w:val="20"/>
        </w:rPr>
        <w:t>Article 4.X.4.</w:t>
      </w:r>
      <w:r w:rsidR="008746CE" w:rsidRPr="002E06AA">
        <w:rPr>
          <w:rFonts w:ascii="Times New Roman" w:hAnsi="Times New Roman" w:cs="Times New Roman"/>
          <w:sz w:val="20"/>
          <w:szCs w:val="20"/>
        </w:rPr>
        <w:t xml:space="preserve"> </w:t>
      </w:r>
      <w:r w:rsidR="001E56B4" w:rsidRPr="001E56B4">
        <w:rPr>
          <w:rFonts w:ascii="Arial" w:hAnsi="Arial" w:cs="Arial"/>
          <w:bCs/>
          <w:color w:val="000000"/>
          <w:sz w:val="20"/>
          <w:szCs w:val="20"/>
        </w:rPr>
        <w:t>–</w:t>
      </w:r>
      <w:r w:rsidR="008746CE" w:rsidRPr="002E06AA">
        <w:rPr>
          <w:rFonts w:ascii="Times New Roman" w:hAnsi="Times New Roman" w:cs="Times New Roman"/>
          <w:sz w:val="20"/>
          <w:szCs w:val="20"/>
        </w:rPr>
        <w:t xml:space="preserve"> </w:t>
      </w:r>
      <w:r w:rsidRPr="002E06AA">
        <w:rPr>
          <w:rFonts w:ascii="Times New Roman" w:hAnsi="Times New Roman" w:cs="Times New Roman"/>
          <w:b/>
          <w:bCs/>
          <w:sz w:val="20"/>
          <w:szCs w:val="20"/>
        </w:rPr>
        <w:t>Alert and investigation phase</w:t>
      </w:r>
    </w:p>
    <w:p w14:paraId="738C8834" w14:textId="6B204E5D" w:rsidR="00866C97" w:rsidRPr="002E06AA" w:rsidRDefault="00866C97" w:rsidP="000A6207">
      <w:pPr>
        <w:ind w:left="851"/>
        <w:jc w:val="both"/>
        <w:rPr>
          <w:rFonts w:ascii="Times New Roman" w:hAnsi="Times New Roman" w:cs="Times New Roman"/>
          <w:b/>
          <w:bCs/>
          <w:sz w:val="20"/>
          <w:szCs w:val="20"/>
        </w:rPr>
      </w:pPr>
      <w:r w:rsidRPr="002E06AA">
        <w:rPr>
          <w:rFonts w:ascii="Times New Roman" w:hAnsi="Times New Roman" w:cs="Times New Roman"/>
          <w:sz w:val="20"/>
          <w:szCs w:val="20"/>
        </w:rPr>
        <w:t>Article 4.X.5.</w:t>
      </w:r>
      <w:r w:rsidR="001E56B4" w:rsidRPr="001E56B4">
        <w:rPr>
          <w:rFonts w:ascii="Arial" w:hAnsi="Arial" w:cs="Arial"/>
          <w:bCs/>
          <w:color w:val="000000"/>
          <w:sz w:val="20"/>
          <w:szCs w:val="20"/>
        </w:rPr>
        <w:t xml:space="preserve"> –</w:t>
      </w:r>
      <w:r w:rsidR="008746CE" w:rsidRPr="002E06AA">
        <w:rPr>
          <w:rFonts w:ascii="Times New Roman" w:hAnsi="Times New Roman" w:cs="Times New Roman"/>
          <w:sz w:val="20"/>
          <w:szCs w:val="20"/>
        </w:rPr>
        <w:t xml:space="preserve"> </w:t>
      </w:r>
      <w:r w:rsidRPr="002E06AA">
        <w:rPr>
          <w:rFonts w:ascii="Times New Roman" w:hAnsi="Times New Roman" w:cs="Times New Roman"/>
          <w:b/>
          <w:bCs/>
          <w:sz w:val="20"/>
          <w:szCs w:val="20"/>
        </w:rPr>
        <w:t>Operation Phase</w:t>
      </w:r>
    </w:p>
    <w:p w14:paraId="78094246" w14:textId="1AA83540" w:rsidR="00866C97" w:rsidRPr="002E06AA" w:rsidRDefault="00866C97" w:rsidP="000A6207">
      <w:pPr>
        <w:ind w:left="851"/>
        <w:jc w:val="both"/>
        <w:rPr>
          <w:rFonts w:ascii="Times New Roman" w:hAnsi="Times New Roman" w:cs="Times New Roman"/>
          <w:sz w:val="20"/>
          <w:szCs w:val="20"/>
        </w:rPr>
      </w:pPr>
      <w:r w:rsidRPr="002E06AA">
        <w:rPr>
          <w:rFonts w:ascii="Times New Roman" w:hAnsi="Times New Roman" w:cs="Times New Roman"/>
          <w:sz w:val="20"/>
          <w:szCs w:val="20"/>
        </w:rPr>
        <w:t>Article 4.X.6.</w:t>
      </w:r>
      <w:r w:rsidR="008746CE" w:rsidRPr="002E06AA">
        <w:rPr>
          <w:rFonts w:ascii="Times New Roman" w:hAnsi="Times New Roman" w:cs="Times New Roman"/>
          <w:sz w:val="20"/>
          <w:szCs w:val="20"/>
        </w:rPr>
        <w:t xml:space="preserve"> </w:t>
      </w:r>
      <w:r w:rsidR="001E56B4" w:rsidRPr="001E56B4">
        <w:rPr>
          <w:rFonts w:ascii="Arial" w:hAnsi="Arial" w:cs="Arial"/>
          <w:bCs/>
          <w:color w:val="000000"/>
          <w:sz w:val="20"/>
          <w:szCs w:val="20"/>
        </w:rPr>
        <w:t>–</w:t>
      </w:r>
      <w:r w:rsidR="008746CE" w:rsidRPr="002E06AA">
        <w:rPr>
          <w:rFonts w:ascii="Times New Roman" w:hAnsi="Times New Roman" w:cs="Times New Roman"/>
          <w:sz w:val="20"/>
          <w:szCs w:val="20"/>
        </w:rPr>
        <w:t xml:space="preserve"> </w:t>
      </w:r>
      <w:r w:rsidRPr="002E06AA">
        <w:rPr>
          <w:rFonts w:ascii="Times New Roman" w:hAnsi="Times New Roman" w:cs="Times New Roman"/>
          <w:b/>
          <w:bCs/>
          <w:sz w:val="20"/>
          <w:szCs w:val="20"/>
        </w:rPr>
        <w:t>Stand down phase</w:t>
      </w:r>
    </w:p>
    <w:p w14:paraId="43038A8C" w14:textId="6A8143F4" w:rsidR="00866C97" w:rsidRPr="002E06AA" w:rsidRDefault="00866C97" w:rsidP="000A6207">
      <w:pPr>
        <w:ind w:left="851"/>
        <w:jc w:val="both"/>
        <w:rPr>
          <w:rFonts w:ascii="Times New Roman" w:hAnsi="Times New Roman" w:cs="Times New Roman"/>
          <w:sz w:val="20"/>
          <w:szCs w:val="20"/>
        </w:rPr>
      </w:pPr>
      <w:r w:rsidRPr="002E06AA">
        <w:rPr>
          <w:rFonts w:ascii="Times New Roman" w:hAnsi="Times New Roman" w:cs="Times New Roman"/>
          <w:sz w:val="20"/>
          <w:szCs w:val="20"/>
        </w:rPr>
        <w:t>Article 4.X.7.</w:t>
      </w:r>
      <w:r w:rsidR="006D07C8" w:rsidRPr="002E06AA">
        <w:rPr>
          <w:rFonts w:ascii="Times New Roman" w:hAnsi="Times New Roman" w:cs="Times New Roman"/>
          <w:sz w:val="20"/>
          <w:szCs w:val="20"/>
        </w:rPr>
        <w:t xml:space="preserve"> </w:t>
      </w:r>
      <w:r w:rsidR="001E56B4" w:rsidRPr="001E56B4">
        <w:rPr>
          <w:rFonts w:ascii="Arial" w:hAnsi="Arial" w:cs="Arial"/>
          <w:bCs/>
          <w:color w:val="000000"/>
          <w:sz w:val="20"/>
          <w:szCs w:val="20"/>
        </w:rPr>
        <w:t>–</w:t>
      </w:r>
      <w:r w:rsidR="006D07C8" w:rsidRPr="002E06AA">
        <w:rPr>
          <w:rFonts w:ascii="Times New Roman" w:hAnsi="Times New Roman" w:cs="Times New Roman"/>
          <w:sz w:val="20"/>
          <w:szCs w:val="20"/>
        </w:rPr>
        <w:t xml:space="preserve"> </w:t>
      </w:r>
      <w:r w:rsidRPr="002E06AA">
        <w:rPr>
          <w:rFonts w:ascii="Times New Roman" w:hAnsi="Times New Roman" w:cs="Times New Roman"/>
          <w:b/>
          <w:bCs/>
          <w:sz w:val="20"/>
          <w:szCs w:val="20"/>
        </w:rPr>
        <w:t>Communication</w:t>
      </w:r>
    </w:p>
    <w:p w14:paraId="2A9079DA" w14:textId="6144097E" w:rsidR="00866C97" w:rsidRPr="002E06AA" w:rsidRDefault="00866C97" w:rsidP="000A6207">
      <w:pPr>
        <w:ind w:left="851"/>
        <w:jc w:val="both"/>
        <w:rPr>
          <w:rFonts w:ascii="Times New Roman" w:hAnsi="Times New Roman" w:cs="Times New Roman"/>
          <w:sz w:val="20"/>
          <w:szCs w:val="20"/>
        </w:rPr>
      </w:pPr>
      <w:r w:rsidRPr="002E06AA">
        <w:rPr>
          <w:rFonts w:ascii="Times New Roman" w:hAnsi="Times New Roman" w:cs="Times New Roman"/>
          <w:sz w:val="20"/>
          <w:szCs w:val="20"/>
        </w:rPr>
        <w:t>Article 4.X.8.</w:t>
      </w:r>
      <w:r w:rsidR="006D07C8" w:rsidRPr="002E06AA">
        <w:rPr>
          <w:rFonts w:ascii="Times New Roman" w:hAnsi="Times New Roman" w:cs="Times New Roman"/>
          <w:sz w:val="20"/>
          <w:szCs w:val="20"/>
        </w:rPr>
        <w:t xml:space="preserve"> </w:t>
      </w:r>
      <w:r w:rsidR="001E56B4" w:rsidRPr="001E56B4">
        <w:rPr>
          <w:rFonts w:ascii="Arial" w:hAnsi="Arial" w:cs="Arial"/>
          <w:bCs/>
          <w:color w:val="000000"/>
          <w:sz w:val="20"/>
          <w:szCs w:val="20"/>
        </w:rPr>
        <w:t>–</w:t>
      </w:r>
      <w:r w:rsidR="006D07C8" w:rsidRPr="002E06AA">
        <w:rPr>
          <w:rFonts w:ascii="Times New Roman" w:hAnsi="Times New Roman" w:cs="Times New Roman"/>
          <w:sz w:val="20"/>
          <w:szCs w:val="20"/>
        </w:rPr>
        <w:t xml:space="preserve"> </w:t>
      </w:r>
      <w:r w:rsidRPr="002E06AA">
        <w:rPr>
          <w:rFonts w:ascii="Times New Roman" w:hAnsi="Times New Roman" w:cs="Times New Roman"/>
          <w:b/>
          <w:sz w:val="20"/>
          <w:szCs w:val="20"/>
        </w:rPr>
        <w:t>Recovery plan</w:t>
      </w:r>
    </w:p>
    <w:p w14:paraId="65F7304B" w14:textId="1CE74CA0" w:rsidR="008419DF" w:rsidRPr="000A6207" w:rsidRDefault="000A6207" w:rsidP="000A6207">
      <w:pPr>
        <w:spacing w:after="240"/>
        <w:ind w:left="851" w:hanging="425"/>
        <w:rPr>
          <w:rFonts w:ascii="Times New Roman" w:hAnsi="Times New Roman" w:cs="Times New Roman"/>
          <w:b/>
          <w:sz w:val="20"/>
          <w:szCs w:val="20"/>
        </w:rPr>
      </w:pPr>
      <w:r>
        <w:rPr>
          <w:rFonts w:ascii="Times New Roman" w:hAnsi="Times New Roman" w:cs="Times New Roman"/>
          <w:b/>
          <w:sz w:val="20"/>
          <w:szCs w:val="20"/>
        </w:rPr>
        <w:t>1.4.</w:t>
      </w:r>
      <w:r>
        <w:rPr>
          <w:rFonts w:ascii="Times New Roman" w:hAnsi="Times New Roman" w:cs="Times New Roman"/>
          <w:b/>
          <w:sz w:val="20"/>
          <w:szCs w:val="20"/>
        </w:rPr>
        <w:tab/>
      </w:r>
      <w:r w:rsidR="008419DF" w:rsidRPr="000A6207">
        <w:rPr>
          <w:rFonts w:ascii="Times New Roman" w:hAnsi="Times New Roman" w:cs="Times New Roman"/>
          <w:b/>
          <w:sz w:val="20"/>
          <w:szCs w:val="20"/>
        </w:rPr>
        <w:t>Safe commodities (Article X.X.3 of disease</w:t>
      </w:r>
      <w:r>
        <w:rPr>
          <w:rFonts w:ascii="Times New Roman" w:hAnsi="Times New Roman" w:cs="Times New Roman"/>
          <w:b/>
          <w:sz w:val="20"/>
          <w:szCs w:val="20"/>
        </w:rPr>
        <w:t>-</w:t>
      </w:r>
      <w:r w:rsidR="008419DF" w:rsidRPr="000A6207">
        <w:rPr>
          <w:rFonts w:ascii="Times New Roman" w:hAnsi="Times New Roman" w:cs="Times New Roman"/>
          <w:b/>
          <w:sz w:val="20"/>
          <w:szCs w:val="20"/>
        </w:rPr>
        <w:t>specific chapters)</w:t>
      </w:r>
      <w:bookmarkStart w:id="6" w:name="I14"/>
      <w:bookmarkEnd w:id="6"/>
    </w:p>
    <w:p w14:paraId="5704ABCD" w14:textId="027987E4" w:rsidR="008419DF" w:rsidRPr="005E1825" w:rsidRDefault="008419DF" w:rsidP="009734D4">
      <w:pPr>
        <w:pStyle w:val="paragraph"/>
        <w:spacing w:before="0" w:beforeAutospacing="0" w:after="240" w:afterAutospacing="0"/>
        <w:ind w:left="851"/>
        <w:jc w:val="both"/>
        <w:textAlignment w:val="baseline"/>
        <w:rPr>
          <w:rStyle w:val="eop"/>
          <w:sz w:val="20"/>
          <w:szCs w:val="20"/>
          <w:lang w:val="en-GB"/>
        </w:rPr>
      </w:pPr>
      <w:r w:rsidRPr="0067679E">
        <w:rPr>
          <w:rStyle w:val="normaltextrun"/>
          <w:sz w:val="20"/>
          <w:szCs w:val="20"/>
          <w:lang w:val="en-GB"/>
        </w:rPr>
        <w:t>Comments were received from</w:t>
      </w:r>
      <w:r w:rsidR="001663C6">
        <w:rPr>
          <w:rStyle w:val="normaltextrun"/>
          <w:sz w:val="20"/>
          <w:szCs w:val="20"/>
          <w:lang w:val="en-GB"/>
        </w:rPr>
        <w:t xml:space="preserve"> </w:t>
      </w:r>
      <w:r w:rsidRPr="0067679E">
        <w:rPr>
          <w:rStyle w:val="normaltextrun"/>
          <w:sz w:val="20"/>
          <w:szCs w:val="20"/>
          <w:lang w:val="en-GB"/>
        </w:rPr>
        <w:t xml:space="preserve">Armenia, Australia, Canada, Chinese Taipei, Cuba, New Caledonia, Switzerland, </w:t>
      </w:r>
      <w:proofErr w:type="gramStart"/>
      <w:r w:rsidRPr="0067679E">
        <w:rPr>
          <w:rStyle w:val="normaltextrun"/>
          <w:sz w:val="20"/>
          <w:szCs w:val="20"/>
          <w:lang w:val="en-GB"/>
        </w:rPr>
        <w:t>Thailand</w:t>
      </w:r>
      <w:proofErr w:type="gramEnd"/>
      <w:r w:rsidR="001663C6">
        <w:rPr>
          <w:rStyle w:val="normaltextrun"/>
          <w:sz w:val="20"/>
          <w:szCs w:val="20"/>
          <w:lang w:val="en-GB"/>
        </w:rPr>
        <w:t xml:space="preserve"> </w:t>
      </w:r>
      <w:r w:rsidRPr="0067679E">
        <w:rPr>
          <w:rStyle w:val="normaltextrun"/>
          <w:sz w:val="20"/>
          <w:szCs w:val="20"/>
          <w:lang w:val="en-GB"/>
        </w:rPr>
        <w:t>and</w:t>
      </w:r>
      <w:r w:rsidR="001663C6">
        <w:rPr>
          <w:rStyle w:val="normaltextrun"/>
          <w:sz w:val="20"/>
          <w:szCs w:val="20"/>
          <w:lang w:val="en-GB"/>
        </w:rPr>
        <w:t xml:space="preserve"> </w:t>
      </w:r>
      <w:r w:rsidRPr="0067679E">
        <w:rPr>
          <w:rStyle w:val="normaltextrun"/>
          <w:sz w:val="20"/>
          <w:szCs w:val="20"/>
          <w:lang w:val="en-GB"/>
        </w:rPr>
        <w:t>the EU.</w:t>
      </w:r>
    </w:p>
    <w:p w14:paraId="4A4E8992" w14:textId="099BFA12" w:rsidR="008419DF" w:rsidRPr="005E1825" w:rsidRDefault="008419DF" w:rsidP="009734D4">
      <w:pPr>
        <w:pStyle w:val="paragraph"/>
        <w:spacing w:before="0" w:beforeAutospacing="0" w:after="240" w:afterAutospacing="0"/>
        <w:ind w:left="851"/>
        <w:jc w:val="both"/>
        <w:textAlignment w:val="baseline"/>
        <w:rPr>
          <w:rStyle w:val="eop"/>
          <w:sz w:val="20"/>
          <w:szCs w:val="20"/>
          <w:lang w:val="en-GB"/>
        </w:rPr>
      </w:pPr>
      <w:r w:rsidRPr="0067679E">
        <w:rPr>
          <w:rStyle w:val="normaltextrun"/>
          <w:i/>
          <w:iCs/>
          <w:sz w:val="20"/>
          <w:szCs w:val="20"/>
          <w:lang w:val="en-GB"/>
        </w:rPr>
        <w:t>Background</w:t>
      </w:r>
      <w:r w:rsidR="00BA3E7A">
        <w:rPr>
          <w:rStyle w:val="normaltextrun"/>
          <w:i/>
          <w:iCs/>
          <w:sz w:val="20"/>
          <w:szCs w:val="20"/>
          <w:lang w:val="en-GB"/>
        </w:rPr>
        <w:t xml:space="preserve"> </w:t>
      </w:r>
    </w:p>
    <w:p w14:paraId="2AFCAC78" w14:textId="77777777" w:rsidR="008419DF" w:rsidRPr="005E1825" w:rsidRDefault="008419DF" w:rsidP="009734D4">
      <w:pPr>
        <w:pStyle w:val="paragraph"/>
        <w:spacing w:before="0" w:beforeAutospacing="0" w:after="240" w:afterAutospacing="0"/>
        <w:ind w:left="851"/>
        <w:jc w:val="both"/>
        <w:textAlignment w:val="baseline"/>
        <w:rPr>
          <w:sz w:val="20"/>
          <w:szCs w:val="20"/>
          <w:lang w:val="en-GB"/>
        </w:rPr>
      </w:pPr>
      <w:r w:rsidRPr="0067679E">
        <w:rPr>
          <w:rStyle w:val="normaltextrun"/>
          <w:sz w:val="20"/>
          <w:szCs w:val="20"/>
          <w:lang w:val="en-GB"/>
        </w:rPr>
        <w:t xml:space="preserve">At its September 2020 meeting, the Aquatic Animals Commission reviewed Article X.X.3 of all disease-specific chapters to address </w:t>
      </w:r>
      <w:r w:rsidRPr="005E1825">
        <w:rPr>
          <w:sz w:val="20"/>
          <w:szCs w:val="20"/>
          <w:lang w:val="en-GB"/>
        </w:rPr>
        <w:t xml:space="preserve">comments that the recommended time and temperature treatments in these articles represented different levels of thermal treatment and that some were not commercially feasible as they would diminish product quality. </w:t>
      </w:r>
    </w:p>
    <w:p w14:paraId="252BE514" w14:textId="4165F5E1" w:rsidR="008419DF" w:rsidRPr="005E1825" w:rsidRDefault="008419DF" w:rsidP="009734D4">
      <w:pPr>
        <w:pStyle w:val="paragraph"/>
        <w:spacing w:before="0" w:beforeAutospacing="0" w:after="240" w:afterAutospacing="0"/>
        <w:ind w:left="851"/>
        <w:jc w:val="both"/>
        <w:textAlignment w:val="baseline"/>
        <w:rPr>
          <w:rStyle w:val="eop"/>
          <w:sz w:val="20"/>
          <w:szCs w:val="20"/>
          <w:lang w:val="en-GB"/>
        </w:rPr>
      </w:pPr>
      <w:r w:rsidRPr="005E1825">
        <w:rPr>
          <w:sz w:val="20"/>
          <w:szCs w:val="20"/>
          <w:lang w:val="en-GB"/>
        </w:rPr>
        <w:t xml:space="preserve">The Commission noted that it was difficult to propose a </w:t>
      </w:r>
      <w:r w:rsidR="00A8185D">
        <w:rPr>
          <w:sz w:val="20"/>
          <w:szCs w:val="20"/>
          <w:lang w:val="en-GB"/>
        </w:rPr>
        <w:t xml:space="preserve">uniform </w:t>
      </w:r>
      <w:r w:rsidRPr="005E1825">
        <w:rPr>
          <w:sz w:val="20"/>
          <w:szCs w:val="20"/>
          <w:lang w:val="en-GB"/>
        </w:rPr>
        <w:t xml:space="preserve">model Article X.X.3 because of differences in time/temperature treatments as well as products in Article X.X.3 between disease-specific chapters. Therefore, the Commission developed an example Article X.X.3 to state more clearly the heat treatment required (i.e. core temperature and </w:t>
      </w:r>
      <w:proofErr w:type="gramStart"/>
      <w:r w:rsidRPr="005E1825">
        <w:rPr>
          <w:sz w:val="20"/>
          <w:szCs w:val="20"/>
          <w:lang w:val="en-GB"/>
        </w:rPr>
        <w:t>time period</w:t>
      </w:r>
      <w:proofErr w:type="gramEnd"/>
      <w:r w:rsidRPr="005E1825">
        <w:rPr>
          <w:sz w:val="20"/>
          <w:szCs w:val="20"/>
          <w:lang w:val="en-GB"/>
        </w:rPr>
        <w:t>) to inactivate the pathogenic agent</w:t>
      </w:r>
      <w:r w:rsidR="003B20E1">
        <w:rPr>
          <w:sz w:val="20"/>
          <w:szCs w:val="20"/>
          <w:lang w:val="en-GB"/>
        </w:rPr>
        <w:t>, and</w:t>
      </w:r>
      <w:r w:rsidRPr="005E1825">
        <w:rPr>
          <w:sz w:val="20"/>
          <w:szCs w:val="20"/>
          <w:lang w:val="en-GB"/>
        </w:rPr>
        <w:t xml:space="preserve"> an example article to Members to demonstrate the suggested approach. The Commission agreed to present Article 9.8.3 of Chapter 9.8, Infection with white spot syndrome virus, as the example article for Member comments. </w:t>
      </w:r>
    </w:p>
    <w:p w14:paraId="3C542232" w14:textId="380BF6FA" w:rsidR="008419DF" w:rsidRPr="003D6701" w:rsidRDefault="008419DF" w:rsidP="009734D4">
      <w:pPr>
        <w:pStyle w:val="paragraph"/>
        <w:spacing w:before="0" w:beforeAutospacing="0" w:after="240" w:afterAutospacing="0"/>
        <w:ind w:left="851"/>
        <w:jc w:val="both"/>
        <w:textAlignment w:val="baseline"/>
        <w:rPr>
          <w:rStyle w:val="normaltextrun"/>
          <w:sz w:val="20"/>
          <w:szCs w:val="20"/>
          <w:lang w:val="en-GB"/>
        </w:rPr>
      </w:pPr>
      <w:r w:rsidRPr="0067679E">
        <w:rPr>
          <w:rStyle w:val="normaltextrun"/>
          <w:b/>
          <w:bCs/>
          <w:sz w:val="20"/>
          <w:szCs w:val="20"/>
          <w:lang w:val="en-GB"/>
        </w:rPr>
        <w:t>Previous Commission reports where this item was discussed</w:t>
      </w:r>
      <w:r w:rsidR="00726270" w:rsidRPr="003D6701">
        <w:rPr>
          <w:rStyle w:val="normaltextrun"/>
          <w:b/>
          <w:bCs/>
          <w:sz w:val="20"/>
          <w:szCs w:val="20"/>
          <w:lang w:val="en-GB"/>
        </w:rPr>
        <w:t>:</w:t>
      </w:r>
      <w:r w:rsidRPr="003D6701">
        <w:rPr>
          <w:rStyle w:val="normaltextrun"/>
          <w:sz w:val="20"/>
          <w:szCs w:val="20"/>
          <w:lang w:val="en-GB"/>
        </w:rPr>
        <w:t> </w:t>
      </w:r>
    </w:p>
    <w:p w14:paraId="5110F1DE" w14:textId="4BB0A0E7" w:rsidR="008419DF" w:rsidRPr="005E1825" w:rsidRDefault="008419DF" w:rsidP="009734D4">
      <w:pPr>
        <w:pStyle w:val="paragraph"/>
        <w:spacing w:before="0" w:beforeAutospacing="0" w:after="240" w:afterAutospacing="0"/>
        <w:ind w:left="851"/>
        <w:jc w:val="both"/>
        <w:textAlignment w:val="baseline"/>
        <w:rPr>
          <w:sz w:val="20"/>
          <w:szCs w:val="20"/>
          <w:lang w:val="en-GB"/>
        </w:rPr>
      </w:pPr>
      <w:r w:rsidRPr="006132A6">
        <w:rPr>
          <w:rStyle w:val="normaltextrun"/>
          <w:sz w:val="20"/>
          <w:szCs w:val="20"/>
          <w:lang w:val="en-GB"/>
        </w:rPr>
        <w:t>September 2020 (Item 4.7, page 10)</w:t>
      </w:r>
      <w:r w:rsidR="003B20E1">
        <w:rPr>
          <w:rStyle w:val="normaltextrun"/>
          <w:sz w:val="20"/>
          <w:szCs w:val="20"/>
          <w:lang w:val="en-GB"/>
        </w:rPr>
        <w:t>.</w:t>
      </w:r>
    </w:p>
    <w:p w14:paraId="4DC7BDF8" w14:textId="71D5A2FE" w:rsidR="008419DF" w:rsidRPr="005E1825" w:rsidRDefault="008419DF" w:rsidP="009734D4">
      <w:pPr>
        <w:pStyle w:val="paragraph"/>
        <w:spacing w:before="0" w:beforeAutospacing="0" w:after="240" w:afterAutospacing="0"/>
        <w:ind w:left="851"/>
        <w:jc w:val="both"/>
        <w:textAlignment w:val="baseline"/>
        <w:rPr>
          <w:rStyle w:val="eop"/>
          <w:sz w:val="20"/>
          <w:szCs w:val="20"/>
          <w:lang w:val="en-GB"/>
        </w:rPr>
      </w:pPr>
      <w:r w:rsidRPr="0067679E">
        <w:rPr>
          <w:rStyle w:val="normaltextrun"/>
          <w:b/>
          <w:bCs/>
          <w:sz w:val="20"/>
          <w:szCs w:val="20"/>
          <w:lang w:val="en-GB"/>
        </w:rPr>
        <w:t>February 2021 meeting</w:t>
      </w:r>
      <w:r w:rsidR="00BA3E7A">
        <w:rPr>
          <w:rStyle w:val="normaltextrun"/>
          <w:b/>
          <w:bCs/>
          <w:sz w:val="20"/>
          <w:szCs w:val="20"/>
          <w:lang w:val="en-GB"/>
        </w:rPr>
        <w:t xml:space="preserve"> </w:t>
      </w:r>
    </w:p>
    <w:p w14:paraId="73B723AB" w14:textId="77777777" w:rsidR="008419DF" w:rsidRPr="003D6701" w:rsidRDefault="008419DF" w:rsidP="009734D4">
      <w:pPr>
        <w:spacing w:after="240"/>
        <w:ind w:left="851"/>
        <w:jc w:val="both"/>
        <w:rPr>
          <w:rFonts w:ascii="Times New Roman" w:hAnsi="Times New Roman" w:cs="Times New Roman"/>
          <w:sz w:val="20"/>
          <w:szCs w:val="20"/>
          <w:u w:val="single"/>
        </w:rPr>
      </w:pPr>
      <w:r w:rsidRPr="0067679E">
        <w:rPr>
          <w:rFonts w:ascii="Times New Roman" w:hAnsi="Times New Roman" w:cs="Times New Roman"/>
          <w:sz w:val="20"/>
          <w:szCs w:val="20"/>
          <w:u w:val="single"/>
        </w:rPr>
        <w:t>Example Article 9.8.3.</w:t>
      </w:r>
    </w:p>
    <w:p w14:paraId="5C66E329" w14:textId="77777777" w:rsidR="008419DF" w:rsidRPr="006132A6" w:rsidRDefault="008419DF" w:rsidP="009734D4">
      <w:pPr>
        <w:spacing w:after="240"/>
        <w:ind w:left="851"/>
        <w:jc w:val="both"/>
        <w:rPr>
          <w:rFonts w:ascii="Times New Roman" w:hAnsi="Times New Roman" w:cs="Times New Roman"/>
          <w:sz w:val="20"/>
          <w:szCs w:val="20"/>
        </w:rPr>
      </w:pPr>
      <w:r w:rsidRPr="006132A6">
        <w:rPr>
          <w:rFonts w:ascii="Times New Roman" w:hAnsi="Times New Roman" w:cs="Times New Roman"/>
          <w:sz w:val="20"/>
          <w:szCs w:val="20"/>
        </w:rPr>
        <w:t>The Commission noted that several Members supported the proposed amendments.</w:t>
      </w:r>
    </w:p>
    <w:p w14:paraId="340E43BB" w14:textId="53EB99F1" w:rsidR="008419DF" w:rsidRPr="006132A6" w:rsidRDefault="008419DF" w:rsidP="009734D4">
      <w:pPr>
        <w:spacing w:after="240" w:line="240" w:lineRule="auto"/>
        <w:ind w:left="851"/>
        <w:jc w:val="both"/>
        <w:rPr>
          <w:rFonts w:ascii="Times New Roman" w:hAnsi="Times New Roman" w:cs="Times New Roman"/>
          <w:sz w:val="20"/>
          <w:szCs w:val="20"/>
        </w:rPr>
      </w:pPr>
      <w:r w:rsidRPr="006132A6">
        <w:rPr>
          <w:rStyle w:val="normaltextrun"/>
          <w:rFonts w:ascii="Times New Roman" w:hAnsi="Times New Roman" w:cs="Times New Roman"/>
          <w:sz w:val="20"/>
          <w:szCs w:val="20"/>
        </w:rPr>
        <w:t xml:space="preserve">In point 1a) a </w:t>
      </w:r>
      <w:r w:rsidRPr="0067679E">
        <w:rPr>
          <w:rStyle w:val="normaltextrun"/>
          <w:rFonts w:ascii="Times New Roman" w:hAnsi="Times New Roman" w:cs="Times New Roman"/>
          <w:sz w:val="20"/>
          <w:szCs w:val="20"/>
        </w:rPr>
        <w:t xml:space="preserve">comment suggested to delete ‘cooked, canned, pasteurised or retorted’ because listing these products was confusing given that these terms have a specific meaning in food manufacturing. The Commission did not agree and reiterated its rationale for its approach as noted in its September 2020 report, i.e. </w:t>
      </w:r>
      <w:r w:rsidRPr="00556D0E">
        <w:rPr>
          <w:rFonts w:ascii="Times New Roman" w:hAnsi="Times New Roman" w:cs="Times New Roman"/>
          <w:sz w:val="20"/>
          <w:szCs w:val="20"/>
        </w:rPr>
        <w:t>‘hermetically sealed</w:t>
      </w:r>
      <w:r w:rsidR="004C0202">
        <w:rPr>
          <w:rFonts w:ascii="Times New Roman" w:hAnsi="Times New Roman" w:cs="Times New Roman"/>
          <w:sz w:val="20"/>
          <w:szCs w:val="20"/>
        </w:rPr>
        <w:t>’</w:t>
      </w:r>
      <w:r w:rsidRPr="00556D0E">
        <w:rPr>
          <w:rFonts w:ascii="Times New Roman" w:hAnsi="Times New Roman" w:cs="Times New Roman"/>
          <w:sz w:val="20"/>
          <w:szCs w:val="20"/>
        </w:rPr>
        <w:t xml:space="preserve"> was replaced by </w:t>
      </w:r>
      <w:r w:rsidR="004C0202">
        <w:rPr>
          <w:rFonts w:ascii="Times New Roman" w:hAnsi="Times New Roman" w:cs="Times New Roman"/>
          <w:sz w:val="20"/>
          <w:szCs w:val="20"/>
        </w:rPr>
        <w:t>‘</w:t>
      </w:r>
      <w:r w:rsidRPr="00556D0E">
        <w:rPr>
          <w:rFonts w:ascii="Times New Roman" w:hAnsi="Times New Roman" w:cs="Times New Roman"/>
          <w:sz w:val="20"/>
          <w:szCs w:val="20"/>
        </w:rPr>
        <w:t>canned or retorted</w:t>
      </w:r>
      <w:r w:rsidR="004C0202">
        <w:rPr>
          <w:rFonts w:ascii="Times New Roman" w:hAnsi="Times New Roman" w:cs="Times New Roman"/>
          <w:sz w:val="20"/>
          <w:szCs w:val="20"/>
        </w:rPr>
        <w:t>’</w:t>
      </w:r>
      <w:r w:rsidRPr="00556D0E">
        <w:rPr>
          <w:rFonts w:ascii="Times New Roman" w:hAnsi="Times New Roman" w:cs="Times New Roman"/>
          <w:sz w:val="20"/>
          <w:szCs w:val="20"/>
        </w:rPr>
        <w:t xml:space="preserve"> to specify more clearly the type of product that has been hermetically sealed</w:t>
      </w:r>
      <w:r w:rsidRPr="006132A6">
        <w:rPr>
          <w:rFonts w:ascii="Times New Roman" w:hAnsi="Times New Roman" w:cs="Times New Roman"/>
          <w:sz w:val="20"/>
          <w:szCs w:val="20"/>
        </w:rPr>
        <w:t>. However, the Commission did agree to delete the word ‘canned’</w:t>
      </w:r>
      <w:r w:rsidR="00EB086F" w:rsidRPr="006132A6">
        <w:rPr>
          <w:rFonts w:ascii="Times New Roman" w:hAnsi="Times New Roman" w:cs="Times New Roman"/>
          <w:sz w:val="20"/>
          <w:szCs w:val="20"/>
        </w:rPr>
        <w:t xml:space="preserve"> </w:t>
      </w:r>
      <w:r w:rsidRPr="006132A6">
        <w:rPr>
          <w:rFonts w:ascii="Times New Roman" w:hAnsi="Times New Roman" w:cs="Times New Roman"/>
          <w:sz w:val="20"/>
          <w:szCs w:val="20"/>
        </w:rPr>
        <w:t>noting that it is a type of retorted product and was therefore not necessary.</w:t>
      </w:r>
    </w:p>
    <w:p w14:paraId="378F79FB" w14:textId="05585850" w:rsidR="008419DF" w:rsidRDefault="008419DF" w:rsidP="009734D4">
      <w:pPr>
        <w:pStyle w:val="paragraph"/>
        <w:spacing w:before="0" w:beforeAutospacing="0" w:after="240" w:afterAutospacing="0"/>
        <w:ind w:left="851"/>
        <w:jc w:val="both"/>
        <w:textAlignment w:val="baseline"/>
        <w:rPr>
          <w:sz w:val="20"/>
          <w:szCs w:val="20"/>
        </w:rPr>
      </w:pPr>
      <w:r w:rsidRPr="006132A6">
        <w:rPr>
          <w:sz w:val="20"/>
          <w:szCs w:val="20"/>
        </w:rPr>
        <w:t xml:space="preserve">In response to a comment recommending that the Commission review the minimum temperature and time </w:t>
      </w:r>
      <w:r w:rsidRPr="003D472B">
        <w:rPr>
          <w:sz w:val="20"/>
          <w:szCs w:val="20"/>
        </w:rPr>
        <w:t>treatment regimens for all pathogenic agents with the latest scientific information, the Commission acknowledged that the</w:t>
      </w:r>
      <w:r w:rsidR="0046687A" w:rsidRPr="003D472B">
        <w:rPr>
          <w:sz w:val="20"/>
          <w:szCs w:val="20"/>
        </w:rPr>
        <w:t xml:space="preserve"> assessments</w:t>
      </w:r>
      <w:r w:rsidR="00C04836" w:rsidRPr="003D472B">
        <w:rPr>
          <w:sz w:val="20"/>
          <w:szCs w:val="20"/>
        </w:rPr>
        <w:t xml:space="preserve"> conducted for the aquatic animal products currently listed in Article</w:t>
      </w:r>
      <w:r w:rsidR="001E7107">
        <w:rPr>
          <w:sz w:val="20"/>
          <w:szCs w:val="20"/>
        </w:rPr>
        <w:t> </w:t>
      </w:r>
      <w:r w:rsidR="00C04836" w:rsidRPr="003D472B">
        <w:rPr>
          <w:sz w:val="20"/>
          <w:szCs w:val="20"/>
        </w:rPr>
        <w:t>X.X.3</w:t>
      </w:r>
      <w:r w:rsidR="0016667E" w:rsidRPr="003D472B">
        <w:rPr>
          <w:sz w:val="20"/>
          <w:szCs w:val="20"/>
        </w:rPr>
        <w:t xml:space="preserve"> </w:t>
      </w:r>
      <w:r w:rsidRPr="003D472B">
        <w:rPr>
          <w:sz w:val="20"/>
          <w:szCs w:val="20"/>
        </w:rPr>
        <w:t xml:space="preserve">needed to be reviewed given that that additional scientific evidence had likely been published since </w:t>
      </w:r>
      <w:r w:rsidR="00C04836" w:rsidRPr="003D472B">
        <w:rPr>
          <w:sz w:val="20"/>
          <w:szCs w:val="20"/>
        </w:rPr>
        <w:t xml:space="preserve">these assessments </w:t>
      </w:r>
      <w:r w:rsidR="00006D00" w:rsidRPr="003D472B">
        <w:rPr>
          <w:sz w:val="20"/>
          <w:szCs w:val="20"/>
        </w:rPr>
        <w:t>were</w:t>
      </w:r>
      <w:r w:rsidR="00C04836" w:rsidRPr="003D472B">
        <w:rPr>
          <w:sz w:val="20"/>
          <w:szCs w:val="20"/>
        </w:rPr>
        <w:t xml:space="preserve"> conducted</w:t>
      </w:r>
      <w:r w:rsidR="00006D00" w:rsidRPr="003D472B">
        <w:rPr>
          <w:sz w:val="20"/>
          <w:szCs w:val="20"/>
        </w:rPr>
        <w:t xml:space="preserve"> (</w:t>
      </w:r>
      <w:r w:rsidR="00C04836" w:rsidRPr="003D472B">
        <w:rPr>
          <w:sz w:val="20"/>
          <w:szCs w:val="20"/>
        </w:rPr>
        <w:t>between 2009 and 2011</w:t>
      </w:r>
      <w:r w:rsidR="00006D00" w:rsidRPr="003D472B">
        <w:rPr>
          <w:sz w:val="20"/>
          <w:szCs w:val="20"/>
        </w:rPr>
        <w:t>)</w:t>
      </w:r>
      <w:r w:rsidR="00C04836" w:rsidRPr="003D472B">
        <w:rPr>
          <w:sz w:val="20"/>
          <w:szCs w:val="20"/>
        </w:rPr>
        <w:t>.</w:t>
      </w:r>
      <w:r w:rsidRPr="003D472B">
        <w:rPr>
          <w:sz w:val="20"/>
          <w:szCs w:val="20"/>
        </w:rPr>
        <w:t xml:space="preserve"> It reiterated that</w:t>
      </w:r>
      <w:r w:rsidRPr="0067679E">
        <w:rPr>
          <w:sz w:val="20"/>
          <w:szCs w:val="20"/>
        </w:rPr>
        <w:t xml:space="preserve"> this work had been added to its work plan. The Commission emphasised that until that time, existing assessments will continue to be used as the basis for the time/temperature treatments provided in Article X.X.3 of all disease-specific chapters. </w:t>
      </w:r>
    </w:p>
    <w:p w14:paraId="16476488" w14:textId="3094478C" w:rsidR="008419DF" w:rsidRPr="00D12921" w:rsidRDefault="008419DF" w:rsidP="009734D4">
      <w:pPr>
        <w:pStyle w:val="paragraph"/>
        <w:spacing w:before="0" w:beforeAutospacing="0" w:after="240" w:afterAutospacing="0"/>
        <w:ind w:left="851"/>
        <w:jc w:val="both"/>
        <w:textAlignment w:val="baseline"/>
        <w:rPr>
          <w:rStyle w:val="normaltextrun"/>
          <w:sz w:val="20"/>
          <w:szCs w:val="20"/>
          <w:lang w:val="en-GB"/>
        </w:rPr>
      </w:pPr>
      <w:r w:rsidRPr="006132A6">
        <w:rPr>
          <w:sz w:val="20"/>
          <w:szCs w:val="20"/>
          <w:lang w:val="en-GB"/>
        </w:rPr>
        <w:t xml:space="preserve">In response to a comment requesting </w:t>
      </w:r>
      <w:r w:rsidRPr="00D12921">
        <w:rPr>
          <w:sz w:val="20"/>
          <w:szCs w:val="20"/>
          <w:lang w:val="en-GB"/>
        </w:rPr>
        <w:t xml:space="preserve">evidence that a heat treatment of 121°C for 3.6 minutes for a hermetically sealed product or that 90°C for 10 minutes during pasteurisation, results in a core temperature above 60°C for 1 minute, the Commission reminded Members that the original approach to this article had been to list product types (e.g. hermetically sealed, pasteurised, cooked) and the standard commercial temperature treatments for those product types. This approach had resulted in the apparent lack of equivalence in time/temperature treatments (for example, between pasteurisation and hermetically sealed products) and had also reduced flexibility for different product types to be considered safe even though the treatment applied might exceed the heat treatment required to deactivate the relevant pathogenic agent. The Commission had therefore proposed to amend Article X.X.3 of all disease-specific chapters to state more clearly the heat treatment required (i.e. core temperature and </w:t>
      </w:r>
      <w:proofErr w:type="gramStart"/>
      <w:r w:rsidRPr="00D12921">
        <w:rPr>
          <w:sz w:val="20"/>
          <w:szCs w:val="20"/>
          <w:lang w:val="en-GB"/>
        </w:rPr>
        <w:t>time period</w:t>
      </w:r>
      <w:proofErr w:type="gramEnd"/>
      <w:r w:rsidRPr="00D12921">
        <w:rPr>
          <w:sz w:val="20"/>
          <w:szCs w:val="20"/>
          <w:lang w:val="en-GB"/>
        </w:rPr>
        <w:t xml:space="preserve">) to inactive each specific pathogenic agent rather than include industry standard treatments. </w:t>
      </w:r>
    </w:p>
    <w:p w14:paraId="31A16E85" w14:textId="139A5664" w:rsidR="008419DF" w:rsidRPr="0067679E" w:rsidRDefault="00942774" w:rsidP="009734D4">
      <w:pPr>
        <w:spacing w:after="240"/>
        <w:ind w:left="851"/>
        <w:jc w:val="both"/>
        <w:rPr>
          <w:rFonts w:ascii="Times New Roman" w:hAnsi="Times New Roman" w:cs="Times New Roman"/>
          <w:sz w:val="20"/>
          <w:szCs w:val="20"/>
        </w:rPr>
      </w:pPr>
      <w:r w:rsidRPr="00ED1E72">
        <w:rPr>
          <w:rFonts w:ascii="Times New Roman" w:eastAsia="Times New Roman" w:hAnsi="Times New Roman" w:cs="Times New Roman"/>
          <w:iCs/>
          <w:sz w:val="20"/>
          <w:szCs w:val="20"/>
          <w:lang w:eastAsia="fr-FR"/>
        </w:rPr>
        <w:t>The Commission considered</w:t>
      </w:r>
      <w:r w:rsidR="008419DF" w:rsidRPr="00ED1E72">
        <w:rPr>
          <w:rFonts w:ascii="Times New Roman" w:eastAsia="Times New Roman" w:hAnsi="Times New Roman" w:cs="Times New Roman"/>
          <w:iCs/>
          <w:sz w:val="20"/>
          <w:szCs w:val="20"/>
          <w:lang w:eastAsia="fr-FR"/>
        </w:rPr>
        <w:t xml:space="preserve"> a request </w:t>
      </w:r>
      <w:r w:rsidRPr="00ED1E72">
        <w:rPr>
          <w:rFonts w:ascii="Times New Roman" w:eastAsia="Times New Roman" w:hAnsi="Times New Roman" w:cs="Times New Roman"/>
          <w:iCs/>
          <w:sz w:val="20"/>
          <w:szCs w:val="20"/>
          <w:lang w:eastAsia="fr-FR"/>
        </w:rPr>
        <w:t>regarding</w:t>
      </w:r>
      <w:r w:rsidR="008419DF" w:rsidRPr="00ED1E72">
        <w:rPr>
          <w:rFonts w:ascii="Times New Roman" w:eastAsia="Times New Roman" w:hAnsi="Times New Roman" w:cs="Times New Roman"/>
          <w:iCs/>
          <w:sz w:val="20"/>
          <w:szCs w:val="20"/>
          <w:lang w:eastAsia="fr-FR"/>
        </w:rPr>
        <w:t xml:space="preserve"> </w:t>
      </w:r>
      <w:r w:rsidR="00416DDF" w:rsidRPr="00ED1E72">
        <w:rPr>
          <w:rFonts w:ascii="Times New Roman" w:eastAsia="Times New Roman" w:hAnsi="Times New Roman" w:cs="Times New Roman"/>
          <w:iCs/>
          <w:sz w:val="20"/>
          <w:szCs w:val="20"/>
          <w:lang w:eastAsia="fr-FR"/>
        </w:rPr>
        <w:t xml:space="preserve">availability of </w:t>
      </w:r>
      <w:r w:rsidR="008419DF" w:rsidRPr="00ED1E72">
        <w:rPr>
          <w:rFonts w:ascii="Times New Roman" w:eastAsia="Times New Roman" w:hAnsi="Times New Roman" w:cs="Times New Roman"/>
          <w:iCs/>
          <w:sz w:val="20"/>
          <w:szCs w:val="20"/>
          <w:lang w:eastAsia="fr-FR"/>
        </w:rPr>
        <w:t>equivalence tables or a formula to check the equivalence of different time/treatments to the 60°C for 1 minute included in the Model Article X.X.3</w:t>
      </w:r>
      <w:r w:rsidR="00851AF9" w:rsidRPr="00ED1E72">
        <w:rPr>
          <w:rFonts w:ascii="Times New Roman" w:eastAsia="Times New Roman" w:hAnsi="Times New Roman" w:cs="Times New Roman"/>
          <w:iCs/>
          <w:sz w:val="20"/>
          <w:szCs w:val="20"/>
          <w:lang w:eastAsia="fr-FR"/>
        </w:rPr>
        <w:t xml:space="preserve">, </w:t>
      </w:r>
      <w:r w:rsidR="008419DF" w:rsidRPr="00ED1E72">
        <w:rPr>
          <w:rFonts w:ascii="Times New Roman" w:eastAsia="Times New Roman" w:hAnsi="Times New Roman" w:cs="Times New Roman"/>
          <w:iCs/>
          <w:sz w:val="20"/>
          <w:szCs w:val="20"/>
          <w:lang w:eastAsia="fr-FR"/>
        </w:rPr>
        <w:t>that could be applied to any heat treatment</w:t>
      </w:r>
      <w:r w:rsidR="00091EC9" w:rsidRPr="00ED1E72">
        <w:rPr>
          <w:rFonts w:ascii="Times New Roman" w:eastAsia="Times New Roman" w:hAnsi="Times New Roman" w:cs="Times New Roman"/>
          <w:iCs/>
          <w:sz w:val="20"/>
          <w:szCs w:val="20"/>
          <w:lang w:eastAsia="fr-FR"/>
        </w:rPr>
        <w:t xml:space="preserve"> for certification by</w:t>
      </w:r>
      <w:r w:rsidR="008419DF" w:rsidRPr="00ED1E72">
        <w:rPr>
          <w:rFonts w:ascii="Times New Roman" w:eastAsia="Times New Roman" w:hAnsi="Times New Roman" w:cs="Times New Roman"/>
          <w:iCs/>
          <w:sz w:val="20"/>
          <w:szCs w:val="20"/>
          <w:lang w:eastAsia="fr-FR"/>
        </w:rPr>
        <w:t xml:space="preserve"> an exporting country</w:t>
      </w:r>
      <w:r w:rsidRPr="00ED1E72">
        <w:rPr>
          <w:rFonts w:ascii="Times New Roman" w:eastAsia="Times New Roman" w:hAnsi="Times New Roman" w:cs="Times New Roman"/>
          <w:iCs/>
          <w:sz w:val="20"/>
          <w:szCs w:val="20"/>
          <w:lang w:eastAsia="fr-FR"/>
        </w:rPr>
        <w:t xml:space="preserve">. The </w:t>
      </w:r>
      <w:r w:rsidR="008419DF" w:rsidRPr="00ED1E72">
        <w:rPr>
          <w:rFonts w:ascii="Times New Roman" w:eastAsia="Times New Roman" w:hAnsi="Times New Roman" w:cs="Times New Roman"/>
          <w:iCs/>
          <w:sz w:val="20"/>
          <w:szCs w:val="20"/>
          <w:lang w:eastAsia="fr-FR"/>
        </w:rPr>
        <w:t xml:space="preserve">Commission </w:t>
      </w:r>
      <w:r w:rsidRPr="00ED1E72">
        <w:rPr>
          <w:rFonts w:ascii="Times New Roman" w:eastAsia="Times New Roman" w:hAnsi="Times New Roman" w:cs="Times New Roman"/>
          <w:iCs/>
          <w:sz w:val="20"/>
          <w:szCs w:val="20"/>
          <w:lang w:eastAsia="fr-FR"/>
        </w:rPr>
        <w:t xml:space="preserve">noted that there is a body of scientific literature on the thermal inactivation of microbes that informs </w:t>
      </w:r>
      <w:r w:rsidR="00416DDF" w:rsidRPr="00ED1E72">
        <w:rPr>
          <w:rFonts w:ascii="Times New Roman" w:eastAsia="Times New Roman" w:hAnsi="Times New Roman" w:cs="Times New Roman"/>
          <w:iCs/>
          <w:sz w:val="20"/>
          <w:szCs w:val="20"/>
          <w:lang w:eastAsia="fr-FR"/>
        </w:rPr>
        <w:t xml:space="preserve">methods for </w:t>
      </w:r>
      <w:r w:rsidRPr="00ED1E72">
        <w:rPr>
          <w:rFonts w:ascii="Times New Roman" w:eastAsia="Times New Roman" w:hAnsi="Times New Roman" w:cs="Times New Roman"/>
          <w:iCs/>
          <w:sz w:val="20"/>
          <w:szCs w:val="20"/>
          <w:lang w:eastAsia="fr-FR"/>
        </w:rPr>
        <w:t>calculation of equivalence (for example</w:t>
      </w:r>
      <w:r w:rsidR="00380A2D">
        <w:rPr>
          <w:rFonts w:ascii="Times New Roman" w:eastAsia="Times New Roman" w:hAnsi="Times New Roman" w:cs="Times New Roman"/>
          <w:iCs/>
          <w:sz w:val="20"/>
          <w:szCs w:val="20"/>
          <w:lang w:eastAsia="fr-FR"/>
        </w:rPr>
        <w:t>,</w:t>
      </w:r>
      <w:r w:rsidRPr="00ED1E72">
        <w:rPr>
          <w:rFonts w:ascii="Times New Roman" w:eastAsia="Times New Roman" w:hAnsi="Times New Roman" w:cs="Times New Roman"/>
          <w:iCs/>
          <w:sz w:val="20"/>
          <w:szCs w:val="20"/>
          <w:lang w:eastAsia="fr-FR"/>
        </w:rPr>
        <w:t xml:space="preserve"> see the review by Smelt and </w:t>
      </w:r>
      <w:proofErr w:type="spellStart"/>
      <w:r w:rsidRPr="00ED1E72">
        <w:rPr>
          <w:rFonts w:ascii="Times New Roman" w:eastAsia="Times New Roman" w:hAnsi="Times New Roman" w:cs="Times New Roman"/>
          <w:iCs/>
          <w:sz w:val="20"/>
          <w:szCs w:val="20"/>
          <w:lang w:eastAsia="fr-FR"/>
        </w:rPr>
        <w:t>Brul</w:t>
      </w:r>
      <w:proofErr w:type="spellEnd"/>
      <w:r w:rsidRPr="00ED1E72">
        <w:rPr>
          <w:rFonts w:ascii="Times New Roman" w:eastAsia="Times New Roman" w:hAnsi="Times New Roman" w:cs="Times New Roman"/>
          <w:iCs/>
          <w:sz w:val="20"/>
          <w:szCs w:val="20"/>
          <w:lang w:eastAsia="fr-FR"/>
        </w:rPr>
        <w:t>, 2014, Critical Reviews in Food Science and Nutrition, 54:10, 1371-1385). Unfortunately, for many aquatic animal pathogen</w:t>
      </w:r>
      <w:r w:rsidR="00416DDF" w:rsidRPr="00ED1E72">
        <w:rPr>
          <w:rFonts w:ascii="Times New Roman" w:eastAsia="Times New Roman" w:hAnsi="Times New Roman" w:cs="Times New Roman"/>
          <w:iCs/>
          <w:sz w:val="20"/>
          <w:szCs w:val="20"/>
          <w:lang w:eastAsia="fr-FR"/>
        </w:rPr>
        <w:t>s,</w:t>
      </w:r>
      <w:r w:rsidRPr="00ED1E72">
        <w:rPr>
          <w:rFonts w:ascii="Times New Roman" w:eastAsia="Times New Roman" w:hAnsi="Times New Roman" w:cs="Times New Roman"/>
          <w:iCs/>
          <w:sz w:val="20"/>
          <w:szCs w:val="20"/>
          <w:lang w:eastAsia="fr-FR"/>
        </w:rPr>
        <w:t xml:space="preserve"> data </w:t>
      </w:r>
      <w:r w:rsidR="004500D2">
        <w:rPr>
          <w:rFonts w:ascii="Times New Roman" w:eastAsia="Times New Roman" w:hAnsi="Times New Roman" w:cs="Times New Roman"/>
          <w:iCs/>
          <w:sz w:val="20"/>
          <w:szCs w:val="20"/>
          <w:lang w:eastAsia="fr-FR"/>
        </w:rPr>
        <w:t xml:space="preserve">are </w:t>
      </w:r>
      <w:proofErr w:type="gramStart"/>
      <w:r w:rsidRPr="00ED1E72">
        <w:rPr>
          <w:rFonts w:ascii="Times New Roman" w:eastAsia="Times New Roman" w:hAnsi="Times New Roman" w:cs="Times New Roman"/>
          <w:iCs/>
          <w:sz w:val="20"/>
          <w:szCs w:val="20"/>
          <w:lang w:eastAsia="fr-FR"/>
        </w:rPr>
        <w:t>lacking</w:t>
      </w:r>
      <w:proofErr w:type="gramEnd"/>
      <w:r w:rsidRPr="00ED1E72">
        <w:rPr>
          <w:rFonts w:ascii="Times New Roman" w:eastAsia="Times New Roman" w:hAnsi="Times New Roman" w:cs="Times New Roman"/>
          <w:iCs/>
          <w:sz w:val="20"/>
          <w:szCs w:val="20"/>
          <w:lang w:eastAsia="fr-FR"/>
        </w:rPr>
        <w:t xml:space="preserve"> and calculation of equivalence may be problematic.</w:t>
      </w:r>
    </w:p>
    <w:p w14:paraId="1919B372" w14:textId="5CAE6B83" w:rsidR="008419DF" w:rsidRPr="006132A6" w:rsidRDefault="008419DF" w:rsidP="009734D4">
      <w:pPr>
        <w:spacing w:after="240"/>
        <w:ind w:left="851"/>
        <w:jc w:val="both"/>
        <w:rPr>
          <w:rFonts w:ascii="Times New Roman" w:hAnsi="Times New Roman" w:cs="Times New Roman"/>
          <w:sz w:val="20"/>
          <w:szCs w:val="20"/>
        </w:rPr>
      </w:pPr>
      <w:r w:rsidRPr="0067679E">
        <w:rPr>
          <w:rFonts w:ascii="Times New Roman" w:hAnsi="Times New Roman" w:cs="Times New Roman"/>
          <w:sz w:val="20"/>
          <w:szCs w:val="20"/>
        </w:rPr>
        <w:t xml:space="preserve">In response to a comment to include a minimum temperature and time regime for the heat treatment of crustacean meal given that it may be manufactured through a low temperature drying process </w:t>
      </w:r>
      <w:r w:rsidR="004500D2">
        <w:rPr>
          <w:rFonts w:ascii="Times New Roman" w:hAnsi="Times New Roman" w:cs="Times New Roman"/>
          <w:sz w:val="20"/>
          <w:szCs w:val="20"/>
        </w:rPr>
        <w:t>which</w:t>
      </w:r>
      <w:r w:rsidRPr="0067679E">
        <w:rPr>
          <w:rFonts w:ascii="Times New Roman" w:hAnsi="Times New Roman" w:cs="Times New Roman"/>
          <w:sz w:val="20"/>
          <w:szCs w:val="20"/>
        </w:rPr>
        <w:t xml:space="preserve"> may not be sufficient to inactivate WSSV, the Commission agr</w:t>
      </w:r>
      <w:r w:rsidRPr="003D6701">
        <w:rPr>
          <w:rFonts w:ascii="Times New Roman" w:hAnsi="Times New Roman" w:cs="Times New Roman"/>
          <w:sz w:val="20"/>
          <w:szCs w:val="20"/>
        </w:rPr>
        <w:t>eed to include a specific time/temperature heat treatment for meal in Article X.X.3</w:t>
      </w:r>
      <w:r w:rsidRPr="006132A6">
        <w:rPr>
          <w:rFonts w:ascii="Times New Roman" w:hAnsi="Times New Roman" w:cs="Times New Roman"/>
          <w:sz w:val="20"/>
          <w:szCs w:val="20"/>
        </w:rPr>
        <w:t xml:space="preserve"> in each of the </w:t>
      </w:r>
      <w:r w:rsidR="00E83BEE">
        <w:rPr>
          <w:rFonts w:ascii="Times New Roman" w:hAnsi="Times New Roman" w:cs="Times New Roman"/>
          <w:sz w:val="20"/>
          <w:szCs w:val="20"/>
        </w:rPr>
        <w:t xml:space="preserve">relevant </w:t>
      </w:r>
      <w:r w:rsidRPr="006132A6">
        <w:rPr>
          <w:rFonts w:ascii="Times New Roman" w:hAnsi="Times New Roman" w:cs="Times New Roman"/>
          <w:sz w:val="20"/>
          <w:szCs w:val="20"/>
        </w:rPr>
        <w:t xml:space="preserve">disease-specific chapters. As a result of this amendment, the Commission will review the </w:t>
      </w:r>
      <w:r w:rsidR="00FA506B">
        <w:rPr>
          <w:rFonts w:ascii="Times New Roman" w:hAnsi="Times New Roman" w:cs="Times New Roman"/>
          <w:sz w:val="20"/>
          <w:szCs w:val="20"/>
        </w:rPr>
        <w:t xml:space="preserve">use of the </w:t>
      </w:r>
      <w:r w:rsidRPr="006132A6">
        <w:rPr>
          <w:rFonts w:ascii="Times New Roman" w:hAnsi="Times New Roman" w:cs="Times New Roman"/>
          <w:sz w:val="20"/>
          <w:szCs w:val="20"/>
        </w:rPr>
        <w:t xml:space="preserve">definition of </w:t>
      </w:r>
      <w:r w:rsidR="00FA506B">
        <w:rPr>
          <w:rFonts w:ascii="Times New Roman" w:hAnsi="Times New Roman" w:cs="Times New Roman"/>
          <w:sz w:val="20"/>
          <w:szCs w:val="20"/>
        </w:rPr>
        <w:t>‘</w:t>
      </w:r>
      <w:r w:rsidRPr="006132A6">
        <w:rPr>
          <w:rFonts w:ascii="Times New Roman" w:hAnsi="Times New Roman" w:cs="Times New Roman"/>
          <w:sz w:val="20"/>
          <w:szCs w:val="20"/>
        </w:rPr>
        <w:t>meal</w:t>
      </w:r>
      <w:r w:rsidR="00FA506B">
        <w:rPr>
          <w:rFonts w:ascii="Times New Roman" w:hAnsi="Times New Roman" w:cs="Times New Roman"/>
          <w:sz w:val="20"/>
          <w:szCs w:val="20"/>
        </w:rPr>
        <w:t>’</w:t>
      </w:r>
      <w:r w:rsidRPr="006132A6">
        <w:rPr>
          <w:rFonts w:ascii="Times New Roman" w:hAnsi="Times New Roman" w:cs="Times New Roman"/>
          <w:sz w:val="20"/>
          <w:szCs w:val="20"/>
        </w:rPr>
        <w:t xml:space="preserve"> throughout the </w:t>
      </w:r>
      <w:r w:rsidRPr="006132A6">
        <w:rPr>
          <w:rFonts w:ascii="Times New Roman" w:hAnsi="Times New Roman" w:cs="Times New Roman"/>
          <w:i/>
          <w:iCs/>
          <w:sz w:val="20"/>
          <w:szCs w:val="20"/>
        </w:rPr>
        <w:t>Aquatic Code</w:t>
      </w:r>
      <w:r w:rsidRPr="006132A6">
        <w:rPr>
          <w:rFonts w:ascii="Times New Roman" w:hAnsi="Times New Roman" w:cs="Times New Roman"/>
          <w:sz w:val="20"/>
          <w:szCs w:val="20"/>
        </w:rPr>
        <w:t xml:space="preserve"> to determine if the addition of a core time/temperature for meal in Article X.X.3 will require the Glossary definition be amended. This review will be discussed at the </w:t>
      </w:r>
      <w:r w:rsidR="007B6961" w:rsidRPr="006132A6">
        <w:rPr>
          <w:rFonts w:ascii="Times New Roman" w:hAnsi="Times New Roman" w:cs="Times New Roman"/>
          <w:sz w:val="20"/>
          <w:szCs w:val="20"/>
        </w:rPr>
        <w:t xml:space="preserve">Commission’s </w:t>
      </w:r>
      <w:r w:rsidRPr="006132A6">
        <w:rPr>
          <w:rFonts w:ascii="Times New Roman" w:hAnsi="Times New Roman" w:cs="Times New Roman"/>
          <w:sz w:val="20"/>
          <w:szCs w:val="20"/>
        </w:rPr>
        <w:t>September 2021 meeting.</w:t>
      </w:r>
    </w:p>
    <w:p w14:paraId="33946563" w14:textId="7E5B6488" w:rsidR="008419DF" w:rsidRPr="002254EF" w:rsidRDefault="008419DF" w:rsidP="009734D4">
      <w:pPr>
        <w:pStyle w:val="CommentText"/>
        <w:spacing w:after="240"/>
        <w:ind w:left="851"/>
        <w:jc w:val="both"/>
      </w:pPr>
      <w:r w:rsidRPr="002254EF">
        <w:rPr>
          <w:rFonts w:ascii="Times New Roman" w:hAnsi="Times New Roman" w:cs="Times New Roman"/>
        </w:rPr>
        <w:t>The Commission did not agree with comments requesting to reinstate point 3, noting that the issue of risk analysis applies to all aspects of the standards, not just to aquatic animal products, and that it is addressed in Articles 5.</w:t>
      </w:r>
      <w:r w:rsidR="001067AE" w:rsidRPr="002254EF">
        <w:rPr>
          <w:rFonts w:ascii="Times New Roman" w:hAnsi="Times New Roman" w:cs="Times New Roman"/>
        </w:rPr>
        <w:t>3</w:t>
      </w:r>
      <w:r w:rsidRPr="002254EF">
        <w:rPr>
          <w:rFonts w:ascii="Times New Roman" w:hAnsi="Times New Roman" w:cs="Times New Roman"/>
        </w:rPr>
        <w:t>.1 and 5.</w:t>
      </w:r>
      <w:r w:rsidR="00A62A91" w:rsidRPr="002254EF">
        <w:rPr>
          <w:rFonts w:ascii="Times New Roman" w:hAnsi="Times New Roman" w:cs="Times New Roman"/>
        </w:rPr>
        <w:t>3</w:t>
      </w:r>
      <w:r w:rsidRPr="002254EF">
        <w:rPr>
          <w:rFonts w:ascii="Times New Roman" w:hAnsi="Times New Roman" w:cs="Times New Roman"/>
        </w:rPr>
        <w:t>.2 of Chapter 5.3</w:t>
      </w:r>
      <w:r w:rsidR="00C9323C" w:rsidRPr="002254EF">
        <w:rPr>
          <w:rFonts w:ascii="Times New Roman" w:hAnsi="Times New Roman" w:cs="Times New Roman"/>
        </w:rPr>
        <w:t>, OIE procedures relevant to the Agreement on the Application of Sanitary and Phytosanitary Measures of the World Trade Organization</w:t>
      </w:r>
      <w:r w:rsidRPr="002254EF">
        <w:rPr>
          <w:rFonts w:ascii="Times New Roman" w:hAnsi="Times New Roman" w:cs="Times New Roman"/>
        </w:rPr>
        <w:t xml:space="preserve">. </w:t>
      </w:r>
    </w:p>
    <w:p w14:paraId="06C90C9C" w14:textId="07B2C409" w:rsidR="00F90F15" w:rsidRPr="00677C79" w:rsidRDefault="00F90F15" w:rsidP="009734D4">
      <w:pPr>
        <w:spacing w:after="240"/>
        <w:ind w:left="851"/>
        <w:jc w:val="both"/>
        <w:rPr>
          <w:rFonts w:ascii="Times New Roman" w:hAnsi="Times New Roman" w:cs="Times New Roman"/>
          <w:sz w:val="20"/>
          <w:szCs w:val="20"/>
          <w:u w:val="single"/>
        </w:rPr>
      </w:pPr>
      <w:r w:rsidRPr="00677C79">
        <w:rPr>
          <w:rFonts w:ascii="Times New Roman" w:hAnsi="Times New Roman" w:cs="Times New Roman"/>
          <w:sz w:val="20"/>
          <w:szCs w:val="20"/>
          <w:u w:val="single"/>
        </w:rPr>
        <w:t xml:space="preserve">Application of </w:t>
      </w:r>
      <w:r w:rsidR="003B20E1">
        <w:rPr>
          <w:rFonts w:ascii="Times New Roman" w:hAnsi="Times New Roman" w:cs="Times New Roman"/>
          <w:sz w:val="20"/>
          <w:szCs w:val="20"/>
          <w:u w:val="single"/>
        </w:rPr>
        <w:t>e</w:t>
      </w:r>
      <w:r w:rsidRPr="00677C79">
        <w:rPr>
          <w:rFonts w:ascii="Times New Roman" w:hAnsi="Times New Roman" w:cs="Times New Roman"/>
          <w:sz w:val="20"/>
          <w:szCs w:val="20"/>
          <w:u w:val="single"/>
        </w:rPr>
        <w:t xml:space="preserve">xample </w:t>
      </w:r>
      <w:r w:rsidR="003B20E1">
        <w:rPr>
          <w:rFonts w:ascii="Times New Roman" w:hAnsi="Times New Roman" w:cs="Times New Roman"/>
          <w:sz w:val="20"/>
          <w:szCs w:val="20"/>
          <w:u w:val="single"/>
        </w:rPr>
        <w:t>a</w:t>
      </w:r>
      <w:r w:rsidRPr="00677C79">
        <w:rPr>
          <w:rFonts w:ascii="Times New Roman" w:hAnsi="Times New Roman" w:cs="Times New Roman"/>
          <w:sz w:val="20"/>
          <w:szCs w:val="20"/>
          <w:u w:val="single"/>
        </w:rPr>
        <w:t>rticle</w:t>
      </w:r>
      <w:r w:rsidR="004635BA" w:rsidRPr="00677C79">
        <w:rPr>
          <w:rFonts w:ascii="Times New Roman" w:hAnsi="Times New Roman" w:cs="Times New Roman"/>
          <w:sz w:val="20"/>
          <w:szCs w:val="20"/>
          <w:u w:val="single"/>
        </w:rPr>
        <w:t xml:space="preserve"> to </w:t>
      </w:r>
      <w:r w:rsidR="003B20E1">
        <w:rPr>
          <w:rFonts w:ascii="Times New Roman" w:hAnsi="Times New Roman" w:cs="Times New Roman"/>
          <w:sz w:val="20"/>
          <w:szCs w:val="20"/>
          <w:u w:val="single"/>
        </w:rPr>
        <w:t>c</w:t>
      </w:r>
      <w:r w:rsidR="004635BA" w:rsidRPr="00677C79">
        <w:rPr>
          <w:rFonts w:ascii="Times New Roman" w:hAnsi="Times New Roman" w:cs="Times New Roman"/>
          <w:sz w:val="20"/>
          <w:szCs w:val="20"/>
          <w:u w:val="single"/>
        </w:rPr>
        <w:t xml:space="preserve">rustacean </w:t>
      </w:r>
      <w:r w:rsidR="003B20E1">
        <w:rPr>
          <w:rFonts w:ascii="Times New Roman" w:hAnsi="Times New Roman" w:cs="Times New Roman"/>
          <w:sz w:val="20"/>
          <w:szCs w:val="20"/>
          <w:u w:val="single"/>
        </w:rPr>
        <w:t>d</w:t>
      </w:r>
      <w:r w:rsidR="004635BA" w:rsidRPr="00677C79">
        <w:rPr>
          <w:rFonts w:ascii="Times New Roman" w:hAnsi="Times New Roman" w:cs="Times New Roman"/>
          <w:sz w:val="20"/>
          <w:szCs w:val="20"/>
          <w:u w:val="single"/>
        </w:rPr>
        <w:t>isease-</w:t>
      </w:r>
      <w:r w:rsidR="003B20E1">
        <w:rPr>
          <w:rFonts w:ascii="Times New Roman" w:hAnsi="Times New Roman" w:cs="Times New Roman"/>
          <w:sz w:val="20"/>
          <w:szCs w:val="20"/>
          <w:u w:val="single"/>
        </w:rPr>
        <w:t>s</w:t>
      </w:r>
      <w:r w:rsidR="004635BA" w:rsidRPr="00677C79">
        <w:rPr>
          <w:rFonts w:ascii="Times New Roman" w:hAnsi="Times New Roman" w:cs="Times New Roman"/>
          <w:sz w:val="20"/>
          <w:szCs w:val="20"/>
          <w:u w:val="single"/>
        </w:rPr>
        <w:t xml:space="preserve">pecific </w:t>
      </w:r>
      <w:r w:rsidR="003B20E1">
        <w:rPr>
          <w:rFonts w:ascii="Times New Roman" w:hAnsi="Times New Roman" w:cs="Times New Roman"/>
          <w:sz w:val="20"/>
          <w:szCs w:val="20"/>
          <w:u w:val="single"/>
        </w:rPr>
        <w:t>c</w:t>
      </w:r>
      <w:r w:rsidR="004635BA" w:rsidRPr="00677C79">
        <w:rPr>
          <w:rFonts w:ascii="Times New Roman" w:hAnsi="Times New Roman" w:cs="Times New Roman"/>
          <w:sz w:val="20"/>
          <w:szCs w:val="20"/>
          <w:u w:val="single"/>
        </w:rPr>
        <w:t>hapters</w:t>
      </w:r>
      <w:r w:rsidR="00BA3E7A">
        <w:rPr>
          <w:rFonts w:ascii="Times New Roman" w:hAnsi="Times New Roman" w:cs="Times New Roman"/>
          <w:sz w:val="20"/>
          <w:szCs w:val="20"/>
          <w:u w:val="single"/>
        </w:rPr>
        <w:t xml:space="preserve"> </w:t>
      </w:r>
    </w:p>
    <w:p w14:paraId="5F025796" w14:textId="468ED765" w:rsidR="008419DF" w:rsidRDefault="008419DF" w:rsidP="009734D4">
      <w:pPr>
        <w:spacing w:after="240"/>
        <w:ind w:left="851"/>
        <w:jc w:val="both"/>
        <w:rPr>
          <w:rFonts w:ascii="Times New Roman" w:hAnsi="Times New Roman" w:cs="Times New Roman"/>
          <w:sz w:val="20"/>
          <w:szCs w:val="20"/>
        </w:rPr>
      </w:pPr>
      <w:r w:rsidRPr="0067679E">
        <w:rPr>
          <w:rFonts w:ascii="Times New Roman" w:hAnsi="Times New Roman" w:cs="Times New Roman"/>
          <w:sz w:val="20"/>
          <w:szCs w:val="20"/>
        </w:rPr>
        <w:t xml:space="preserve">At its September 2020 meeting, the Commission agreed that it would circulate the amended Article X.X.3 </w:t>
      </w:r>
      <w:r w:rsidR="0039085D" w:rsidRPr="0067679E">
        <w:rPr>
          <w:rFonts w:ascii="Times New Roman" w:hAnsi="Times New Roman" w:cs="Times New Roman"/>
          <w:sz w:val="20"/>
          <w:szCs w:val="20"/>
        </w:rPr>
        <w:t xml:space="preserve">for each disease-specific chapter, </w:t>
      </w:r>
      <w:r w:rsidRPr="0067679E">
        <w:rPr>
          <w:rFonts w:ascii="Times New Roman" w:hAnsi="Times New Roman" w:cs="Times New Roman"/>
          <w:sz w:val="20"/>
          <w:szCs w:val="20"/>
        </w:rPr>
        <w:t>for Member comments</w:t>
      </w:r>
      <w:r w:rsidR="00A136C1">
        <w:rPr>
          <w:rFonts w:ascii="Times New Roman" w:hAnsi="Times New Roman" w:cs="Times New Roman"/>
          <w:sz w:val="20"/>
          <w:szCs w:val="20"/>
        </w:rPr>
        <w:t>,</w:t>
      </w:r>
      <w:r w:rsidRPr="0067679E">
        <w:rPr>
          <w:rFonts w:ascii="Times New Roman" w:hAnsi="Times New Roman" w:cs="Times New Roman"/>
          <w:sz w:val="20"/>
          <w:szCs w:val="20"/>
        </w:rPr>
        <w:t xml:space="preserve"> following </w:t>
      </w:r>
      <w:r w:rsidR="00A136C1">
        <w:rPr>
          <w:rFonts w:ascii="Times New Roman" w:hAnsi="Times New Roman" w:cs="Times New Roman"/>
          <w:sz w:val="20"/>
          <w:szCs w:val="20"/>
        </w:rPr>
        <w:t xml:space="preserve">its </w:t>
      </w:r>
      <w:r w:rsidRPr="0067679E">
        <w:rPr>
          <w:rFonts w:ascii="Times New Roman" w:hAnsi="Times New Roman" w:cs="Times New Roman"/>
          <w:sz w:val="20"/>
          <w:szCs w:val="20"/>
        </w:rPr>
        <w:t>review</w:t>
      </w:r>
      <w:r w:rsidR="00A136C1">
        <w:rPr>
          <w:rFonts w:ascii="Times New Roman" w:hAnsi="Times New Roman" w:cs="Times New Roman"/>
          <w:sz w:val="20"/>
          <w:szCs w:val="20"/>
        </w:rPr>
        <w:t xml:space="preserve"> </w:t>
      </w:r>
      <w:r w:rsidRPr="0067679E">
        <w:rPr>
          <w:rFonts w:ascii="Times New Roman" w:hAnsi="Times New Roman" w:cs="Times New Roman"/>
          <w:sz w:val="20"/>
          <w:szCs w:val="20"/>
        </w:rPr>
        <w:t>of comments</w:t>
      </w:r>
      <w:r w:rsidR="00A136C1">
        <w:rPr>
          <w:rFonts w:ascii="Times New Roman" w:hAnsi="Times New Roman" w:cs="Times New Roman"/>
          <w:sz w:val="20"/>
          <w:szCs w:val="20"/>
        </w:rPr>
        <w:t xml:space="preserve"> received on the example </w:t>
      </w:r>
      <w:r w:rsidRPr="0067679E">
        <w:rPr>
          <w:rFonts w:ascii="Times New Roman" w:hAnsi="Times New Roman" w:cs="Times New Roman"/>
          <w:sz w:val="20"/>
          <w:szCs w:val="20"/>
        </w:rPr>
        <w:t xml:space="preserve">Article X.X.3. </w:t>
      </w:r>
      <w:r w:rsidR="00105DB1">
        <w:rPr>
          <w:rFonts w:ascii="Times New Roman" w:hAnsi="Times New Roman" w:cs="Times New Roman"/>
          <w:sz w:val="20"/>
          <w:szCs w:val="20"/>
        </w:rPr>
        <w:t>The</w:t>
      </w:r>
      <w:r w:rsidR="00C8588E" w:rsidRPr="00C8588E">
        <w:t xml:space="preserve"> </w:t>
      </w:r>
      <w:r w:rsidR="00C8588E" w:rsidRPr="00C8588E">
        <w:rPr>
          <w:rFonts w:ascii="Times New Roman" w:hAnsi="Times New Roman" w:cs="Times New Roman"/>
          <w:sz w:val="20"/>
          <w:szCs w:val="20"/>
        </w:rPr>
        <w:t xml:space="preserve">time/temperature treatments provided in Article X.X.3 of all disease-specific chapters </w:t>
      </w:r>
      <w:proofErr w:type="gramStart"/>
      <w:r w:rsidR="00C8588E">
        <w:rPr>
          <w:rFonts w:ascii="Times New Roman" w:hAnsi="Times New Roman" w:cs="Times New Roman"/>
          <w:sz w:val="20"/>
          <w:szCs w:val="20"/>
        </w:rPr>
        <w:t>were</w:t>
      </w:r>
      <w:proofErr w:type="gramEnd"/>
      <w:r w:rsidR="00C8588E">
        <w:rPr>
          <w:rFonts w:ascii="Times New Roman" w:hAnsi="Times New Roman" w:cs="Times New Roman"/>
          <w:sz w:val="20"/>
          <w:szCs w:val="20"/>
        </w:rPr>
        <w:t xml:space="preserve"> adjusted in line </w:t>
      </w:r>
      <w:r w:rsidR="00D53281">
        <w:rPr>
          <w:rFonts w:ascii="Times New Roman" w:hAnsi="Times New Roman" w:cs="Times New Roman"/>
          <w:sz w:val="20"/>
          <w:szCs w:val="20"/>
        </w:rPr>
        <w:t xml:space="preserve">with </w:t>
      </w:r>
      <w:r w:rsidR="00F55E34">
        <w:rPr>
          <w:rFonts w:ascii="Times New Roman" w:hAnsi="Times New Roman" w:cs="Times New Roman"/>
          <w:sz w:val="20"/>
          <w:szCs w:val="20"/>
        </w:rPr>
        <w:t xml:space="preserve">the information provided in the 2016 </w:t>
      </w:r>
      <w:r w:rsidR="00D53281" w:rsidRPr="00ED1599">
        <w:rPr>
          <w:rFonts w:ascii="Times New Roman" w:hAnsi="Times New Roman" w:cs="Times New Roman"/>
          <w:sz w:val="20"/>
          <w:szCs w:val="20"/>
        </w:rPr>
        <w:t>Safe commodity assessments for OIE listed aquatic animal diseases</w:t>
      </w:r>
      <w:r w:rsidR="00F55E34">
        <w:rPr>
          <w:rFonts w:ascii="Times New Roman" w:hAnsi="Times New Roman" w:cs="Times New Roman"/>
          <w:sz w:val="20"/>
          <w:szCs w:val="20"/>
        </w:rPr>
        <w:t>.</w:t>
      </w:r>
      <w:r w:rsidR="00BA3E7A">
        <w:rPr>
          <w:rFonts w:ascii="Times New Roman" w:hAnsi="Times New Roman" w:cs="Times New Roman"/>
          <w:sz w:val="20"/>
          <w:szCs w:val="20"/>
        </w:rPr>
        <w:t xml:space="preserve"> </w:t>
      </w:r>
      <w:r w:rsidRPr="0067679E">
        <w:rPr>
          <w:rFonts w:ascii="Times New Roman" w:hAnsi="Times New Roman" w:cs="Times New Roman"/>
          <w:sz w:val="20"/>
          <w:szCs w:val="20"/>
        </w:rPr>
        <w:t xml:space="preserve">However, given the </w:t>
      </w:r>
      <w:r w:rsidR="00556D0E">
        <w:rPr>
          <w:rFonts w:ascii="Times New Roman" w:hAnsi="Times New Roman" w:cs="Times New Roman"/>
          <w:sz w:val="20"/>
          <w:szCs w:val="20"/>
        </w:rPr>
        <w:t xml:space="preserve">complexity </w:t>
      </w:r>
      <w:r w:rsidR="00A14B85">
        <w:rPr>
          <w:rFonts w:ascii="Times New Roman" w:hAnsi="Times New Roman" w:cs="Times New Roman"/>
          <w:sz w:val="20"/>
          <w:szCs w:val="20"/>
        </w:rPr>
        <w:t xml:space="preserve">of applying these </w:t>
      </w:r>
      <w:r w:rsidR="00556D0E">
        <w:rPr>
          <w:rFonts w:ascii="Times New Roman" w:hAnsi="Times New Roman" w:cs="Times New Roman"/>
          <w:sz w:val="20"/>
          <w:szCs w:val="20"/>
        </w:rPr>
        <w:t xml:space="preserve">changes to </w:t>
      </w:r>
      <w:r w:rsidR="00A14B85">
        <w:rPr>
          <w:rFonts w:ascii="Times New Roman" w:hAnsi="Times New Roman" w:cs="Times New Roman"/>
          <w:sz w:val="20"/>
          <w:szCs w:val="20"/>
        </w:rPr>
        <w:t>all</w:t>
      </w:r>
      <w:r w:rsidR="00556D0E">
        <w:rPr>
          <w:rFonts w:ascii="Times New Roman" w:hAnsi="Times New Roman" w:cs="Times New Roman"/>
          <w:sz w:val="20"/>
          <w:szCs w:val="20"/>
        </w:rPr>
        <w:t xml:space="preserve"> the </w:t>
      </w:r>
      <w:r w:rsidRPr="0067679E">
        <w:rPr>
          <w:rFonts w:ascii="Times New Roman" w:hAnsi="Times New Roman" w:cs="Times New Roman"/>
          <w:sz w:val="20"/>
          <w:szCs w:val="20"/>
        </w:rPr>
        <w:t xml:space="preserve">disease-specific chapters, the Commission agreed to implement these amendments one section at a time, starting with crustacean disease-specific chapters. </w:t>
      </w:r>
    </w:p>
    <w:p w14:paraId="47B8695C" w14:textId="49C959CD" w:rsidR="00006D00" w:rsidRDefault="00942774" w:rsidP="009734D4">
      <w:pPr>
        <w:spacing w:after="240"/>
        <w:ind w:left="851"/>
        <w:jc w:val="both"/>
        <w:rPr>
          <w:rFonts w:ascii="Times New Roman" w:hAnsi="Times New Roman" w:cs="Times New Roman"/>
          <w:sz w:val="20"/>
          <w:szCs w:val="20"/>
        </w:rPr>
      </w:pPr>
      <w:r>
        <w:rPr>
          <w:rFonts w:ascii="Times New Roman" w:hAnsi="Times New Roman" w:cs="Times New Roman"/>
          <w:sz w:val="20"/>
          <w:szCs w:val="20"/>
        </w:rPr>
        <w:t xml:space="preserve">The </w:t>
      </w:r>
      <w:r w:rsidRPr="003D472B">
        <w:rPr>
          <w:rFonts w:ascii="Times New Roman" w:hAnsi="Times New Roman" w:cs="Times New Roman"/>
          <w:sz w:val="20"/>
          <w:szCs w:val="20"/>
        </w:rPr>
        <w:t xml:space="preserve">Commission wished to reiterate that </w:t>
      </w:r>
      <w:r w:rsidR="00416DDF" w:rsidRPr="003D472B">
        <w:rPr>
          <w:rFonts w:ascii="Times New Roman" w:hAnsi="Times New Roman" w:cs="Times New Roman"/>
          <w:sz w:val="20"/>
          <w:szCs w:val="20"/>
        </w:rPr>
        <w:t xml:space="preserve">thermal treatments recommended in the revised articles are based on the assessments </w:t>
      </w:r>
      <w:r w:rsidR="00C04836" w:rsidRPr="003D472B">
        <w:rPr>
          <w:rFonts w:ascii="Times New Roman" w:hAnsi="Times New Roman" w:cs="Times New Roman"/>
          <w:sz w:val="20"/>
          <w:szCs w:val="20"/>
        </w:rPr>
        <w:t xml:space="preserve">adopted in 2011 and now available in a consolidated document that was </w:t>
      </w:r>
      <w:r w:rsidR="00416DDF" w:rsidRPr="003D472B">
        <w:rPr>
          <w:rFonts w:ascii="Times New Roman" w:hAnsi="Times New Roman" w:cs="Times New Roman"/>
          <w:sz w:val="20"/>
          <w:szCs w:val="20"/>
        </w:rPr>
        <w:t xml:space="preserve">published </w:t>
      </w:r>
      <w:r w:rsidR="00C04836" w:rsidRPr="003D472B">
        <w:rPr>
          <w:rFonts w:ascii="Times New Roman" w:hAnsi="Times New Roman" w:cs="Times New Roman"/>
          <w:sz w:val="20"/>
          <w:szCs w:val="20"/>
        </w:rPr>
        <w:t xml:space="preserve">on the OIE website </w:t>
      </w:r>
      <w:r w:rsidR="00416DDF" w:rsidRPr="003D472B">
        <w:rPr>
          <w:rFonts w:ascii="Times New Roman" w:hAnsi="Times New Roman" w:cs="Times New Roman"/>
          <w:sz w:val="20"/>
          <w:szCs w:val="20"/>
        </w:rPr>
        <w:t>in 2016</w:t>
      </w:r>
      <w:r w:rsidR="00C04836" w:rsidRPr="003D472B">
        <w:rPr>
          <w:rFonts w:ascii="Times New Roman" w:hAnsi="Times New Roman" w:cs="Times New Roman"/>
          <w:sz w:val="20"/>
          <w:szCs w:val="20"/>
        </w:rPr>
        <w:t xml:space="preserve"> (</w:t>
      </w:r>
      <w:hyperlink r:id="rId13" w:history="1">
        <w:r w:rsidR="00C04836" w:rsidRPr="003D472B">
          <w:rPr>
            <w:rStyle w:val="Hyperlink"/>
            <w:rFonts w:ascii="Times New Roman" w:hAnsi="Times New Roman" w:cs="Times New Roman"/>
            <w:sz w:val="20"/>
            <w:szCs w:val="20"/>
          </w:rPr>
          <w:t>Safe commodity assessments for OIE listed aquatic animal diseases</w:t>
        </w:r>
      </w:hyperlink>
      <w:r w:rsidR="00C04836" w:rsidRPr="003D472B">
        <w:rPr>
          <w:rFonts w:ascii="Times New Roman" w:hAnsi="Times New Roman" w:cs="Times New Roman"/>
          <w:sz w:val="20"/>
          <w:szCs w:val="20"/>
        </w:rPr>
        <w:t>).</w:t>
      </w:r>
    </w:p>
    <w:p w14:paraId="77E70069" w14:textId="21308053" w:rsidR="008419DF" w:rsidRDefault="008419DF" w:rsidP="009734D4">
      <w:pPr>
        <w:spacing w:after="240"/>
        <w:ind w:left="851"/>
        <w:jc w:val="both"/>
        <w:rPr>
          <w:rFonts w:ascii="Times New Roman" w:hAnsi="Times New Roman" w:cs="Times New Roman"/>
          <w:sz w:val="20"/>
          <w:szCs w:val="20"/>
        </w:rPr>
      </w:pPr>
      <w:r w:rsidRPr="006132A6">
        <w:rPr>
          <w:rFonts w:ascii="Times New Roman" w:hAnsi="Times New Roman" w:cs="Times New Roman"/>
          <w:sz w:val="20"/>
          <w:szCs w:val="20"/>
        </w:rPr>
        <w:t xml:space="preserve">The amended Article X.X.3 for the crustacean disease-specific chapters are presented as </w:t>
      </w:r>
      <w:hyperlink w:anchor="A5" w:history="1">
        <w:r w:rsidRPr="00916121">
          <w:rPr>
            <w:rStyle w:val="Hyperlink"/>
            <w:rFonts w:ascii="Times New Roman" w:hAnsi="Times New Roman" w:cs="Times New Roman"/>
            <w:b/>
            <w:bCs/>
            <w:sz w:val="20"/>
            <w:szCs w:val="20"/>
          </w:rPr>
          <w:t xml:space="preserve">Annex </w:t>
        </w:r>
        <w:r w:rsidR="00B05987" w:rsidRPr="00916121">
          <w:rPr>
            <w:rStyle w:val="Hyperlink"/>
            <w:rFonts w:ascii="Times New Roman" w:hAnsi="Times New Roman" w:cs="Times New Roman"/>
            <w:b/>
            <w:bCs/>
            <w:sz w:val="20"/>
            <w:szCs w:val="20"/>
          </w:rPr>
          <w:t>5</w:t>
        </w:r>
      </w:hyperlink>
      <w:r w:rsidR="00725A53" w:rsidRPr="00380A2D">
        <w:rPr>
          <w:rFonts w:ascii="Times New Roman" w:hAnsi="Times New Roman" w:cs="Times New Roman"/>
          <w:b/>
          <w:bCs/>
          <w:sz w:val="20"/>
          <w:szCs w:val="20"/>
        </w:rPr>
        <w:t xml:space="preserve"> </w:t>
      </w:r>
      <w:r w:rsidR="008636B0" w:rsidRPr="008636B0">
        <w:rPr>
          <w:rFonts w:ascii="Times New Roman" w:hAnsi="Times New Roman" w:cs="Times New Roman"/>
          <w:sz w:val="20"/>
          <w:szCs w:val="20"/>
        </w:rPr>
        <w:t>as clean and track changes versions</w:t>
      </w:r>
      <w:r w:rsidR="008636B0" w:rsidRPr="006132A6">
        <w:rPr>
          <w:rFonts w:ascii="Times New Roman" w:hAnsi="Times New Roman" w:cs="Times New Roman"/>
          <w:sz w:val="20"/>
          <w:szCs w:val="20"/>
        </w:rPr>
        <w:t xml:space="preserve"> for</w:t>
      </w:r>
      <w:r w:rsidRPr="006132A6">
        <w:rPr>
          <w:rFonts w:ascii="Times New Roman" w:hAnsi="Times New Roman" w:cs="Times New Roman"/>
          <w:sz w:val="20"/>
          <w:szCs w:val="20"/>
        </w:rPr>
        <w:t xml:space="preserve"> Member comments. </w:t>
      </w:r>
    </w:p>
    <w:p w14:paraId="29CFCB1E" w14:textId="3BE55650" w:rsidR="00A2230B" w:rsidRPr="000A6207" w:rsidRDefault="000A6207" w:rsidP="000A6207">
      <w:pPr>
        <w:ind w:left="851" w:hanging="425"/>
        <w:rPr>
          <w:rFonts w:ascii="Times New Roman" w:hAnsi="Times New Roman" w:cs="Times New Roman"/>
          <w:b/>
          <w:sz w:val="20"/>
          <w:szCs w:val="20"/>
        </w:rPr>
      </w:pPr>
      <w:r>
        <w:rPr>
          <w:rFonts w:ascii="Times New Roman" w:hAnsi="Times New Roman" w:cs="Times New Roman"/>
          <w:b/>
          <w:sz w:val="20"/>
          <w:szCs w:val="20"/>
        </w:rPr>
        <w:t>1.5.</w:t>
      </w:r>
      <w:r>
        <w:rPr>
          <w:rFonts w:ascii="Times New Roman" w:hAnsi="Times New Roman" w:cs="Times New Roman"/>
          <w:b/>
          <w:sz w:val="20"/>
          <w:szCs w:val="20"/>
        </w:rPr>
        <w:tab/>
      </w:r>
      <w:r w:rsidR="008426D0" w:rsidRPr="000A6207">
        <w:rPr>
          <w:rFonts w:ascii="Times New Roman" w:hAnsi="Times New Roman" w:cs="Times New Roman"/>
          <w:b/>
          <w:sz w:val="20"/>
          <w:szCs w:val="20"/>
        </w:rPr>
        <w:t>Article</w:t>
      </w:r>
      <w:r w:rsidR="00F303D1" w:rsidRPr="000A6207">
        <w:rPr>
          <w:rFonts w:ascii="Times New Roman" w:hAnsi="Times New Roman" w:cs="Times New Roman"/>
          <w:b/>
          <w:sz w:val="20"/>
          <w:szCs w:val="20"/>
        </w:rPr>
        <w:t>s</w:t>
      </w:r>
      <w:r w:rsidR="008426D0" w:rsidRPr="000A6207">
        <w:rPr>
          <w:rFonts w:ascii="Times New Roman" w:hAnsi="Times New Roman" w:cs="Times New Roman"/>
          <w:b/>
          <w:sz w:val="20"/>
          <w:szCs w:val="20"/>
        </w:rPr>
        <w:t xml:space="preserve"> </w:t>
      </w:r>
      <w:r w:rsidR="008367AC" w:rsidRPr="000A6207">
        <w:rPr>
          <w:rFonts w:ascii="Times New Roman" w:hAnsi="Times New Roman" w:cs="Times New Roman"/>
          <w:b/>
          <w:sz w:val="20"/>
          <w:szCs w:val="20"/>
        </w:rPr>
        <w:t xml:space="preserve">11.2.1 and 11.2.2 of </w:t>
      </w:r>
      <w:r w:rsidR="00A2230B" w:rsidRPr="000A6207">
        <w:rPr>
          <w:rFonts w:ascii="Times New Roman" w:hAnsi="Times New Roman" w:cs="Times New Roman"/>
          <w:b/>
          <w:sz w:val="20"/>
          <w:szCs w:val="20"/>
        </w:rPr>
        <w:t xml:space="preserve">Chapter 11.2 Infection with </w:t>
      </w:r>
      <w:proofErr w:type="spellStart"/>
      <w:r w:rsidR="00A2230B" w:rsidRPr="000A6207">
        <w:rPr>
          <w:rFonts w:ascii="Times New Roman" w:hAnsi="Times New Roman" w:cs="Times New Roman"/>
          <w:b/>
          <w:i/>
          <w:sz w:val="20"/>
          <w:szCs w:val="20"/>
        </w:rPr>
        <w:t>Bonamia</w:t>
      </w:r>
      <w:proofErr w:type="spellEnd"/>
      <w:r w:rsidR="00A2230B" w:rsidRPr="000A6207">
        <w:rPr>
          <w:rFonts w:ascii="Times New Roman" w:hAnsi="Times New Roman" w:cs="Times New Roman"/>
          <w:b/>
          <w:i/>
          <w:sz w:val="20"/>
          <w:szCs w:val="20"/>
        </w:rPr>
        <w:t xml:space="preserve"> </w:t>
      </w:r>
      <w:proofErr w:type="spellStart"/>
      <w:r w:rsidR="00A2230B" w:rsidRPr="000A6207">
        <w:rPr>
          <w:rFonts w:ascii="Times New Roman" w:hAnsi="Times New Roman" w:cs="Times New Roman"/>
          <w:b/>
          <w:i/>
          <w:sz w:val="20"/>
          <w:szCs w:val="20"/>
        </w:rPr>
        <w:t>exitiosa</w:t>
      </w:r>
      <w:bookmarkStart w:id="7" w:name="I15"/>
      <w:bookmarkEnd w:id="7"/>
      <w:proofErr w:type="spellEnd"/>
    </w:p>
    <w:p w14:paraId="23B00036" w14:textId="41E0E13F" w:rsidR="00A2230B" w:rsidRDefault="00A2230B" w:rsidP="009734D4">
      <w:pPr>
        <w:ind w:left="851"/>
        <w:jc w:val="both"/>
        <w:rPr>
          <w:rFonts w:ascii="Times New Roman" w:hAnsi="Times New Roman" w:cs="Times New Roman"/>
          <w:sz w:val="20"/>
          <w:szCs w:val="20"/>
        </w:rPr>
      </w:pPr>
      <w:r w:rsidRPr="006B5D70">
        <w:rPr>
          <w:rFonts w:ascii="Times New Roman" w:hAnsi="Times New Roman" w:cs="Times New Roman"/>
          <w:sz w:val="20"/>
          <w:szCs w:val="20"/>
        </w:rPr>
        <w:t xml:space="preserve">The Aquatic Animals Commission reviewed the report of the </w:t>
      </w:r>
      <w:r w:rsidRPr="006B5D70">
        <w:rPr>
          <w:rFonts w:ascii="Times New Roman" w:hAnsi="Times New Roman" w:cs="Times New Roman"/>
          <w:i/>
          <w:iCs/>
          <w:sz w:val="20"/>
          <w:szCs w:val="20"/>
        </w:rPr>
        <w:t>ad hoc</w:t>
      </w:r>
      <w:r w:rsidRPr="006B5D70">
        <w:rPr>
          <w:rFonts w:ascii="Times New Roman" w:hAnsi="Times New Roman" w:cs="Times New Roman"/>
          <w:sz w:val="20"/>
          <w:szCs w:val="20"/>
        </w:rPr>
        <w:t xml:space="preserve"> Group on Susceptibility of mollusc species to infection with OIE listed diseases</w:t>
      </w:r>
      <w:r w:rsidR="008C3FEA" w:rsidRPr="006B5D70">
        <w:rPr>
          <w:rFonts w:ascii="Times New Roman" w:hAnsi="Times New Roman" w:cs="Times New Roman"/>
          <w:sz w:val="20"/>
          <w:szCs w:val="20"/>
        </w:rPr>
        <w:t xml:space="preserve">. The </w:t>
      </w:r>
      <w:r w:rsidR="008C3FEA" w:rsidRPr="007C5BE6">
        <w:rPr>
          <w:rFonts w:ascii="Times New Roman" w:hAnsi="Times New Roman" w:cs="Times New Roman"/>
          <w:i/>
          <w:iCs/>
          <w:sz w:val="20"/>
          <w:szCs w:val="20"/>
        </w:rPr>
        <w:t>ad hoc</w:t>
      </w:r>
      <w:r w:rsidR="008C3FEA" w:rsidRPr="006B5D70">
        <w:rPr>
          <w:rFonts w:ascii="Times New Roman" w:hAnsi="Times New Roman" w:cs="Times New Roman"/>
          <w:sz w:val="20"/>
          <w:szCs w:val="20"/>
        </w:rPr>
        <w:t xml:space="preserve"> Group</w:t>
      </w:r>
      <w:r w:rsidRPr="006B5D70">
        <w:rPr>
          <w:rFonts w:ascii="Times New Roman" w:hAnsi="Times New Roman" w:cs="Times New Roman"/>
          <w:sz w:val="20"/>
          <w:szCs w:val="20"/>
        </w:rPr>
        <w:t xml:space="preserve"> had applied the criteria for listing species as susceptible to infection with a specific pathogenic agent in accordance with Chapter 1.5 of the </w:t>
      </w:r>
      <w:r w:rsidRPr="006B5D70">
        <w:rPr>
          <w:rFonts w:ascii="Times New Roman" w:hAnsi="Times New Roman" w:cs="Times New Roman"/>
          <w:i/>
          <w:sz w:val="20"/>
          <w:szCs w:val="20"/>
        </w:rPr>
        <w:t>Aquatic Code</w:t>
      </w:r>
      <w:r w:rsidRPr="006B5D70">
        <w:rPr>
          <w:rFonts w:ascii="Times New Roman" w:hAnsi="Times New Roman" w:cs="Times New Roman"/>
          <w:sz w:val="20"/>
          <w:szCs w:val="20"/>
        </w:rPr>
        <w:t xml:space="preserve"> for infection with </w:t>
      </w:r>
      <w:proofErr w:type="spellStart"/>
      <w:r w:rsidRPr="006B5D70">
        <w:rPr>
          <w:rFonts w:ascii="Times New Roman" w:hAnsi="Times New Roman" w:cs="Times New Roman"/>
          <w:i/>
          <w:sz w:val="20"/>
          <w:szCs w:val="20"/>
        </w:rPr>
        <w:t>Bonamia</w:t>
      </w:r>
      <w:proofErr w:type="spellEnd"/>
      <w:r w:rsidRPr="006B5D70">
        <w:rPr>
          <w:rFonts w:ascii="Times New Roman" w:hAnsi="Times New Roman" w:cs="Times New Roman"/>
          <w:i/>
          <w:sz w:val="20"/>
          <w:szCs w:val="20"/>
        </w:rPr>
        <w:t xml:space="preserve"> </w:t>
      </w:r>
      <w:proofErr w:type="spellStart"/>
      <w:r w:rsidRPr="006B5D70">
        <w:rPr>
          <w:rFonts w:ascii="Times New Roman" w:hAnsi="Times New Roman" w:cs="Times New Roman"/>
          <w:i/>
          <w:sz w:val="20"/>
          <w:szCs w:val="20"/>
        </w:rPr>
        <w:t>exitiosa</w:t>
      </w:r>
      <w:proofErr w:type="spellEnd"/>
      <w:r w:rsidRPr="006B5D70">
        <w:rPr>
          <w:rFonts w:ascii="Times New Roman" w:hAnsi="Times New Roman" w:cs="Times New Roman"/>
          <w:sz w:val="20"/>
          <w:szCs w:val="20"/>
        </w:rPr>
        <w:t>.</w:t>
      </w:r>
    </w:p>
    <w:p w14:paraId="77549A72" w14:textId="033DE36F" w:rsidR="00F303D1" w:rsidRPr="006B5D70" w:rsidRDefault="00847729" w:rsidP="009734D4">
      <w:pPr>
        <w:ind w:left="851"/>
        <w:jc w:val="both"/>
        <w:rPr>
          <w:rFonts w:ascii="Times New Roman" w:hAnsi="Times New Roman" w:cs="Times New Roman"/>
          <w:sz w:val="20"/>
          <w:szCs w:val="20"/>
        </w:rPr>
      </w:pPr>
      <w:r w:rsidRPr="00847729">
        <w:rPr>
          <w:rFonts w:ascii="Times New Roman" w:hAnsi="Times New Roman" w:cs="Times New Roman"/>
          <w:sz w:val="20"/>
          <w:szCs w:val="20"/>
        </w:rPr>
        <w:t>The Commission amended Article 11.2.1 to ensure consistency with the other amended mollusc disease-specific chapters.</w:t>
      </w:r>
    </w:p>
    <w:p w14:paraId="3204E7F1" w14:textId="3F3E46A5" w:rsidR="00A2230B" w:rsidRPr="006B5D70" w:rsidRDefault="00A2230B" w:rsidP="00BA2AF2">
      <w:pPr>
        <w:spacing w:after="240"/>
        <w:ind w:left="851"/>
        <w:jc w:val="both"/>
        <w:rPr>
          <w:rFonts w:ascii="Times New Roman" w:hAnsi="Times New Roman" w:cs="Times New Roman"/>
          <w:sz w:val="20"/>
          <w:szCs w:val="20"/>
        </w:rPr>
      </w:pPr>
      <w:r w:rsidRPr="006B5D70">
        <w:rPr>
          <w:rFonts w:ascii="Times New Roman" w:hAnsi="Times New Roman" w:cs="Times New Roman"/>
          <w:sz w:val="20"/>
          <w:szCs w:val="20"/>
        </w:rPr>
        <w:t>The Commission agreed to amend the list of susceptible species in Article 11.2.2</w:t>
      </w:r>
      <w:r w:rsidR="00F54DCD" w:rsidRPr="006B5D70">
        <w:rPr>
          <w:rFonts w:ascii="Times New Roman" w:hAnsi="Times New Roman" w:cs="Times New Roman"/>
          <w:sz w:val="20"/>
          <w:szCs w:val="20"/>
        </w:rPr>
        <w:t xml:space="preserve"> </w:t>
      </w:r>
      <w:r w:rsidRPr="006B5D70">
        <w:rPr>
          <w:rFonts w:ascii="Times New Roman" w:hAnsi="Times New Roman" w:cs="Times New Roman"/>
          <w:bCs/>
          <w:sz w:val="20"/>
          <w:szCs w:val="20"/>
        </w:rPr>
        <w:t>in</w:t>
      </w:r>
      <w:r w:rsidRPr="006B5D70">
        <w:rPr>
          <w:rFonts w:ascii="Times New Roman" w:hAnsi="Times New Roman" w:cs="Times New Roman"/>
          <w:sz w:val="20"/>
          <w:szCs w:val="20"/>
        </w:rPr>
        <w:t xml:space="preserve"> line with recommendations made by the </w:t>
      </w:r>
      <w:r w:rsidRPr="006B5D70">
        <w:rPr>
          <w:rFonts w:ascii="Times New Roman" w:hAnsi="Times New Roman" w:cs="Times New Roman"/>
          <w:i/>
          <w:iCs/>
          <w:sz w:val="20"/>
          <w:szCs w:val="20"/>
        </w:rPr>
        <w:t>ad hoc</w:t>
      </w:r>
      <w:r w:rsidRPr="006B5D70">
        <w:rPr>
          <w:rFonts w:ascii="Times New Roman" w:hAnsi="Times New Roman" w:cs="Times New Roman"/>
          <w:sz w:val="20"/>
          <w:szCs w:val="20"/>
        </w:rPr>
        <w:t xml:space="preserve"> Group. It noted that</w:t>
      </w:r>
      <w:r w:rsidR="000D03D2">
        <w:rPr>
          <w:rFonts w:ascii="Times New Roman" w:hAnsi="Times New Roman" w:cs="Times New Roman"/>
          <w:sz w:val="20"/>
          <w:szCs w:val="20"/>
        </w:rPr>
        <w:t>,</w:t>
      </w:r>
      <w:r w:rsidRPr="006B5D70">
        <w:rPr>
          <w:rFonts w:ascii="Times New Roman" w:hAnsi="Times New Roman" w:cs="Times New Roman"/>
          <w:sz w:val="20"/>
          <w:szCs w:val="20"/>
        </w:rPr>
        <w:t xml:space="preserve"> in addition to the Australian mud oyster (</w:t>
      </w:r>
      <w:r w:rsidRPr="006B5D70">
        <w:rPr>
          <w:rFonts w:ascii="Times New Roman" w:hAnsi="Times New Roman" w:cs="Times New Roman"/>
          <w:i/>
          <w:sz w:val="20"/>
          <w:szCs w:val="20"/>
        </w:rPr>
        <w:t xml:space="preserve">Ostrea </w:t>
      </w:r>
      <w:proofErr w:type="spellStart"/>
      <w:r w:rsidRPr="006B5D70">
        <w:rPr>
          <w:rFonts w:ascii="Times New Roman" w:hAnsi="Times New Roman" w:cs="Times New Roman"/>
          <w:i/>
          <w:sz w:val="20"/>
          <w:szCs w:val="20"/>
        </w:rPr>
        <w:t>angasi</w:t>
      </w:r>
      <w:proofErr w:type="spellEnd"/>
      <w:r w:rsidRPr="006B5D70">
        <w:rPr>
          <w:rFonts w:ascii="Times New Roman" w:hAnsi="Times New Roman" w:cs="Times New Roman"/>
          <w:sz w:val="20"/>
          <w:szCs w:val="20"/>
        </w:rPr>
        <w:t>) and Chilean flat oyster (</w:t>
      </w:r>
      <w:r w:rsidRPr="006B5D70">
        <w:rPr>
          <w:rFonts w:ascii="Times New Roman" w:hAnsi="Times New Roman" w:cs="Times New Roman"/>
          <w:i/>
          <w:sz w:val="20"/>
          <w:szCs w:val="20"/>
        </w:rPr>
        <w:t>Ostrea chilensis</w:t>
      </w:r>
      <w:r w:rsidRPr="006B5D70">
        <w:rPr>
          <w:rFonts w:ascii="Times New Roman" w:hAnsi="Times New Roman" w:cs="Times New Roman"/>
          <w:sz w:val="20"/>
          <w:szCs w:val="20"/>
        </w:rPr>
        <w:t>) currently listed in Article 11.2.2, six new susceptible species, the Argentinean flat oyster (</w:t>
      </w:r>
      <w:r w:rsidRPr="006B5D70">
        <w:rPr>
          <w:rFonts w:ascii="Times New Roman" w:hAnsi="Times New Roman" w:cs="Times New Roman"/>
          <w:i/>
          <w:sz w:val="20"/>
          <w:szCs w:val="20"/>
        </w:rPr>
        <w:t xml:space="preserve">Ostrea </w:t>
      </w:r>
      <w:proofErr w:type="spellStart"/>
      <w:r w:rsidRPr="006B5D70">
        <w:rPr>
          <w:rFonts w:ascii="Times New Roman" w:hAnsi="Times New Roman" w:cs="Times New Roman"/>
          <w:i/>
          <w:sz w:val="20"/>
          <w:szCs w:val="20"/>
        </w:rPr>
        <w:t>puelchana</w:t>
      </w:r>
      <w:proofErr w:type="spellEnd"/>
      <w:r w:rsidRPr="006B5D70">
        <w:rPr>
          <w:rFonts w:ascii="Times New Roman" w:hAnsi="Times New Roman" w:cs="Times New Roman"/>
          <w:sz w:val="20"/>
          <w:szCs w:val="20"/>
        </w:rPr>
        <w:t>), Dwarf oyster (</w:t>
      </w:r>
      <w:r w:rsidRPr="006B5D70">
        <w:rPr>
          <w:rFonts w:ascii="Times New Roman" w:hAnsi="Times New Roman" w:cs="Times New Roman"/>
          <w:i/>
          <w:sz w:val="20"/>
          <w:szCs w:val="20"/>
        </w:rPr>
        <w:t xml:space="preserve">Ostrea </w:t>
      </w:r>
      <w:proofErr w:type="spellStart"/>
      <w:r w:rsidRPr="006B5D70">
        <w:rPr>
          <w:rFonts w:ascii="Times New Roman" w:hAnsi="Times New Roman" w:cs="Times New Roman"/>
          <w:i/>
          <w:sz w:val="20"/>
          <w:szCs w:val="20"/>
        </w:rPr>
        <w:t>stentina</w:t>
      </w:r>
      <w:proofErr w:type="spellEnd"/>
      <w:r w:rsidRPr="006B5D70">
        <w:rPr>
          <w:rFonts w:ascii="Times New Roman" w:hAnsi="Times New Roman" w:cs="Times New Roman"/>
          <w:sz w:val="20"/>
          <w:szCs w:val="20"/>
        </w:rPr>
        <w:t>), Eastern oyster (</w:t>
      </w:r>
      <w:r w:rsidRPr="006B5D70">
        <w:rPr>
          <w:rFonts w:ascii="Times New Roman" w:hAnsi="Times New Roman" w:cs="Times New Roman"/>
          <w:i/>
          <w:sz w:val="20"/>
          <w:szCs w:val="20"/>
        </w:rPr>
        <w:t>Crassostrea virginica</w:t>
      </w:r>
      <w:r w:rsidRPr="006B5D70">
        <w:rPr>
          <w:rFonts w:ascii="Times New Roman" w:hAnsi="Times New Roman" w:cs="Times New Roman"/>
          <w:sz w:val="20"/>
          <w:szCs w:val="20"/>
        </w:rPr>
        <w:t>), European flat oyster (</w:t>
      </w:r>
      <w:r w:rsidRPr="006B5D70">
        <w:rPr>
          <w:rFonts w:ascii="Times New Roman" w:hAnsi="Times New Roman" w:cs="Times New Roman"/>
          <w:i/>
          <w:sz w:val="20"/>
          <w:szCs w:val="20"/>
        </w:rPr>
        <w:t>Ostrea edulis</w:t>
      </w:r>
      <w:r w:rsidRPr="006B5D70">
        <w:rPr>
          <w:rFonts w:ascii="Times New Roman" w:hAnsi="Times New Roman" w:cs="Times New Roman"/>
          <w:sz w:val="20"/>
          <w:szCs w:val="20"/>
        </w:rPr>
        <w:t>), Olympia oyster (</w:t>
      </w:r>
      <w:r w:rsidRPr="006B5D70">
        <w:rPr>
          <w:rFonts w:ascii="Times New Roman" w:hAnsi="Times New Roman" w:cs="Times New Roman"/>
          <w:i/>
          <w:sz w:val="20"/>
          <w:szCs w:val="20"/>
        </w:rPr>
        <w:t xml:space="preserve">Ostrea </w:t>
      </w:r>
      <w:proofErr w:type="spellStart"/>
      <w:r w:rsidRPr="006B5D70">
        <w:rPr>
          <w:rFonts w:ascii="Times New Roman" w:hAnsi="Times New Roman" w:cs="Times New Roman"/>
          <w:i/>
          <w:sz w:val="20"/>
          <w:szCs w:val="20"/>
        </w:rPr>
        <w:t>lurida</w:t>
      </w:r>
      <w:proofErr w:type="spellEnd"/>
      <w:r w:rsidRPr="006B5D70">
        <w:rPr>
          <w:rFonts w:ascii="Times New Roman" w:hAnsi="Times New Roman" w:cs="Times New Roman"/>
          <w:sz w:val="20"/>
          <w:szCs w:val="20"/>
        </w:rPr>
        <w:t>) and the Suminoe oyster (</w:t>
      </w:r>
      <w:r w:rsidRPr="006B5D70">
        <w:rPr>
          <w:rFonts w:ascii="Times New Roman" w:hAnsi="Times New Roman" w:cs="Times New Roman"/>
          <w:i/>
          <w:sz w:val="20"/>
          <w:szCs w:val="20"/>
        </w:rPr>
        <w:t xml:space="preserve">Crassostrea </w:t>
      </w:r>
      <w:proofErr w:type="spellStart"/>
      <w:r w:rsidRPr="006B5D70">
        <w:rPr>
          <w:rFonts w:ascii="Times New Roman" w:hAnsi="Times New Roman" w:cs="Times New Roman"/>
          <w:i/>
          <w:sz w:val="20"/>
          <w:szCs w:val="20"/>
        </w:rPr>
        <w:t>ariakensis</w:t>
      </w:r>
      <w:proofErr w:type="spellEnd"/>
      <w:r w:rsidRPr="006B5D70">
        <w:rPr>
          <w:rFonts w:ascii="Times New Roman" w:hAnsi="Times New Roman" w:cs="Times New Roman"/>
          <w:sz w:val="20"/>
          <w:szCs w:val="20"/>
        </w:rPr>
        <w:t xml:space="preserve">) were assessed to meet the criteria for listing as susceptible to infection with </w:t>
      </w:r>
      <w:r w:rsidRPr="006B5D70">
        <w:rPr>
          <w:rFonts w:ascii="Times New Roman" w:hAnsi="Times New Roman" w:cs="Times New Roman"/>
          <w:i/>
          <w:sz w:val="20"/>
          <w:szCs w:val="20"/>
        </w:rPr>
        <w:t xml:space="preserve">B. </w:t>
      </w:r>
      <w:proofErr w:type="spellStart"/>
      <w:r w:rsidRPr="006B5D70">
        <w:rPr>
          <w:rFonts w:ascii="Times New Roman" w:hAnsi="Times New Roman" w:cs="Times New Roman"/>
          <w:i/>
          <w:sz w:val="20"/>
          <w:szCs w:val="20"/>
        </w:rPr>
        <w:t>exitiosa</w:t>
      </w:r>
      <w:proofErr w:type="spellEnd"/>
      <w:r w:rsidRPr="006B5D70">
        <w:rPr>
          <w:rFonts w:ascii="Times New Roman" w:hAnsi="Times New Roman" w:cs="Times New Roman"/>
          <w:sz w:val="20"/>
          <w:szCs w:val="20"/>
        </w:rPr>
        <w:t>, and are therefore proposed to be added to Article 11.2.2.</w:t>
      </w:r>
    </w:p>
    <w:p w14:paraId="0142D79B" w14:textId="7243BF08" w:rsidR="00A2230B" w:rsidRPr="006B5D70" w:rsidRDefault="00A2230B" w:rsidP="00BA2AF2">
      <w:pPr>
        <w:spacing w:after="240"/>
        <w:ind w:left="851"/>
        <w:jc w:val="both"/>
        <w:rPr>
          <w:rFonts w:ascii="Times New Roman" w:hAnsi="Times New Roman" w:cs="Times New Roman"/>
          <w:sz w:val="20"/>
          <w:szCs w:val="20"/>
        </w:rPr>
      </w:pPr>
      <w:r w:rsidRPr="006B5D70">
        <w:rPr>
          <w:rFonts w:ascii="Times New Roman" w:hAnsi="Times New Roman" w:cs="Times New Roman"/>
          <w:sz w:val="20"/>
          <w:szCs w:val="20"/>
        </w:rPr>
        <w:t xml:space="preserve">Relevant sections of Chapter 2.4.2, Infection with </w:t>
      </w:r>
      <w:proofErr w:type="spellStart"/>
      <w:r w:rsidRPr="006B5D70">
        <w:rPr>
          <w:rFonts w:ascii="Times New Roman" w:hAnsi="Times New Roman" w:cs="Times New Roman"/>
          <w:i/>
          <w:sz w:val="20"/>
          <w:szCs w:val="20"/>
        </w:rPr>
        <w:t>Bonamia</w:t>
      </w:r>
      <w:proofErr w:type="spellEnd"/>
      <w:r w:rsidRPr="006B5D70">
        <w:rPr>
          <w:rFonts w:ascii="Times New Roman" w:hAnsi="Times New Roman" w:cs="Times New Roman"/>
          <w:i/>
          <w:sz w:val="20"/>
          <w:szCs w:val="20"/>
        </w:rPr>
        <w:t xml:space="preserve"> </w:t>
      </w:r>
      <w:proofErr w:type="spellStart"/>
      <w:r w:rsidRPr="006B5D70">
        <w:rPr>
          <w:rFonts w:ascii="Times New Roman" w:hAnsi="Times New Roman" w:cs="Times New Roman"/>
          <w:i/>
          <w:sz w:val="20"/>
          <w:szCs w:val="20"/>
        </w:rPr>
        <w:t>exitiosa</w:t>
      </w:r>
      <w:proofErr w:type="spellEnd"/>
      <w:r w:rsidRPr="006B5D70">
        <w:rPr>
          <w:rFonts w:ascii="Times New Roman" w:hAnsi="Times New Roman" w:cs="Times New Roman"/>
          <w:sz w:val="20"/>
          <w:szCs w:val="20"/>
        </w:rPr>
        <w:t xml:space="preserve">, in the </w:t>
      </w:r>
      <w:r w:rsidRPr="006B5D70">
        <w:rPr>
          <w:rFonts w:ascii="Times New Roman" w:hAnsi="Times New Roman" w:cs="Times New Roman"/>
          <w:i/>
          <w:sz w:val="20"/>
          <w:szCs w:val="20"/>
        </w:rPr>
        <w:t>Aquatic Manual</w:t>
      </w:r>
      <w:r w:rsidRPr="006B5D70">
        <w:rPr>
          <w:rFonts w:ascii="Times New Roman" w:hAnsi="Times New Roman" w:cs="Times New Roman"/>
          <w:sz w:val="20"/>
          <w:szCs w:val="20"/>
        </w:rPr>
        <w:t xml:space="preserve"> were also amended in line with the recommendations of the </w:t>
      </w:r>
      <w:r w:rsidRPr="006B5D70">
        <w:rPr>
          <w:rFonts w:ascii="Times New Roman" w:hAnsi="Times New Roman" w:cs="Times New Roman"/>
          <w:i/>
          <w:iCs/>
          <w:sz w:val="20"/>
          <w:szCs w:val="20"/>
        </w:rPr>
        <w:t>ad hoc</w:t>
      </w:r>
      <w:r w:rsidRPr="006B5D70">
        <w:rPr>
          <w:rFonts w:ascii="Times New Roman" w:hAnsi="Times New Roman" w:cs="Times New Roman"/>
          <w:sz w:val="20"/>
          <w:szCs w:val="20"/>
        </w:rPr>
        <w:t xml:space="preserve"> Group (see Item </w:t>
      </w:r>
      <w:r w:rsidR="00C7285A">
        <w:rPr>
          <w:rFonts w:ascii="Times New Roman" w:hAnsi="Times New Roman" w:cs="Times New Roman"/>
          <w:sz w:val="20"/>
          <w:szCs w:val="20"/>
        </w:rPr>
        <w:t>3.</w:t>
      </w:r>
      <w:r w:rsidR="0017038B">
        <w:rPr>
          <w:rFonts w:ascii="Times New Roman" w:hAnsi="Times New Roman" w:cs="Times New Roman"/>
          <w:sz w:val="20"/>
          <w:szCs w:val="20"/>
        </w:rPr>
        <w:t>2</w:t>
      </w:r>
      <w:r w:rsidRPr="006B5D70">
        <w:rPr>
          <w:rFonts w:ascii="Times New Roman" w:hAnsi="Times New Roman" w:cs="Times New Roman"/>
          <w:sz w:val="20"/>
          <w:szCs w:val="20"/>
        </w:rPr>
        <w:t xml:space="preserve">). </w:t>
      </w:r>
    </w:p>
    <w:p w14:paraId="7C55FA9F" w14:textId="67DD4DD5" w:rsidR="00A2230B" w:rsidRPr="006B5D70" w:rsidRDefault="00A2230B" w:rsidP="00BA2AF2">
      <w:pPr>
        <w:spacing w:after="240"/>
        <w:ind w:left="851"/>
        <w:jc w:val="both"/>
        <w:rPr>
          <w:rFonts w:ascii="Times New Roman" w:hAnsi="Times New Roman" w:cs="Times New Roman"/>
          <w:sz w:val="20"/>
          <w:szCs w:val="20"/>
        </w:rPr>
      </w:pPr>
      <w:r w:rsidRPr="006B5D70">
        <w:rPr>
          <w:rFonts w:ascii="Times New Roman" w:hAnsi="Times New Roman" w:cs="Times New Roman"/>
          <w:sz w:val="20"/>
          <w:szCs w:val="20"/>
        </w:rPr>
        <w:t xml:space="preserve">The report of the </w:t>
      </w:r>
      <w:r w:rsidRPr="006B5D70">
        <w:rPr>
          <w:rFonts w:ascii="Times New Roman" w:hAnsi="Times New Roman" w:cs="Times New Roman"/>
          <w:i/>
          <w:iCs/>
          <w:sz w:val="20"/>
          <w:szCs w:val="20"/>
        </w:rPr>
        <w:t>ad hoc</w:t>
      </w:r>
      <w:r w:rsidRPr="006B5D70">
        <w:rPr>
          <w:rFonts w:ascii="Times New Roman" w:hAnsi="Times New Roman" w:cs="Times New Roman"/>
          <w:sz w:val="20"/>
          <w:szCs w:val="20"/>
        </w:rPr>
        <w:t xml:space="preserve"> Group on Susceptibility of mollusc species to infection with OIE listed diseases is presented as </w:t>
      </w:r>
      <w:hyperlink w:anchor="A11" w:history="1">
        <w:r w:rsidRPr="00C50BC2">
          <w:rPr>
            <w:rStyle w:val="Hyperlink"/>
            <w:rFonts w:ascii="Times New Roman" w:hAnsi="Times New Roman" w:cs="Times New Roman"/>
            <w:b/>
            <w:bCs/>
            <w:sz w:val="20"/>
            <w:szCs w:val="20"/>
          </w:rPr>
          <w:t xml:space="preserve">Annex </w:t>
        </w:r>
        <w:r w:rsidR="00E26E27">
          <w:rPr>
            <w:rStyle w:val="Hyperlink"/>
            <w:rFonts w:ascii="Times New Roman" w:hAnsi="Times New Roman" w:cs="Times New Roman"/>
            <w:b/>
            <w:bCs/>
            <w:sz w:val="20"/>
            <w:szCs w:val="20"/>
          </w:rPr>
          <w:t>6</w:t>
        </w:r>
      </w:hyperlink>
      <w:r w:rsidRPr="006B5D70">
        <w:rPr>
          <w:rFonts w:ascii="Times New Roman" w:hAnsi="Times New Roman" w:cs="Times New Roman"/>
          <w:b/>
          <w:bCs/>
          <w:sz w:val="20"/>
          <w:szCs w:val="20"/>
        </w:rPr>
        <w:t xml:space="preserve"> </w:t>
      </w:r>
      <w:r w:rsidRPr="006B5D70">
        <w:rPr>
          <w:rFonts w:ascii="Times New Roman" w:hAnsi="Times New Roman" w:cs="Times New Roman"/>
          <w:sz w:val="20"/>
          <w:szCs w:val="20"/>
        </w:rPr>
        <w:t>for Member</w:t>
      </w:r>
      <w:r w:rsidR="0073390C">
        <w:rPr>
          <w:rFonts w:ascii="Times New Roman" w:hAnsi="Times New Roman" w:cs="Times New Roman"/>
          <w:sz w:val="20"/>
          <w:szCs w:val="20"/>
        </w:rPr>
        <w:t>s’</w:t>
      </w:r>
      <w:r w:rsidRPr="006B5D70">
        <w:rPr>
          <w:rFonts w:ascii="Times New Roman" w:hAnsi="Times New Roman" w:cs="Times New Roman"/>
          <w:sz w:val="20"/>
          <w:szCs w:val="20"/>
        </w:rPr>
        <w:t xml:space="preserve"> information. </w:t>
      </w:r>
    </w:p>
    <w:p w14:paraId="097C9124" w14:textId="0A155C41" w:rsidR="00A2230B" w:rsidRPr="006B5D70" w:rsidRDefault="00A2230B" w:rsidP="00BA2AF2">
      <w:pPr>
        <w:spacing w:after="240"/>
        <w:ind w:left="851"/>
        <w:jc w:val="both"/>
        <w:rPr>
          <w:rFonts w:ascii="Times New Roman" w:hAnsi="Times New Roman" w:cs="Times New Roman"/>
          <w:sz w:val="20"/>
          <w:szCs w:val="20"/>
        </w:rPr>
      </w:pPr>
      <w:r w:rsidRPr="006B5D70">
        <w:rPr>
          <w:rFonts w:ascii="Times New Roman" w:hAnsi="Times New Roman" w:cs="Times New Roman"/>
          <w:sz w:val="20"/>
          <w:szCs w:val="20"/>
        </w:rPr>
        <w:t>The revised Article</w:t>
      </w:r>
      <w:r w:rsidR="0073390C">
        <w:rPr>
          <w:rFonts w:ascii="Times New Roman" w:hAnsi="Times New Roman" w:cs="Times New Roman"/>
          <w:sz w:val="20"/>
          <w:szCs w:val="20"/>
        </w:rPr>
        <w:t>s 11.2.1 and</w:t>
      </w:r>
      <w:r w:rsidRPr="006B5D70">
        <w:rPr>
          <w:rFonts w:ascii="Times New Roman" w:hAnsi="Times New Roman" w:cs="Times New Roman"/>
          <w:sz w:val="20"/>
          <w:szCs w:val="20"/>
        </w:rPr>
        <w:t xml:space="preserve"> 11.2.2 of Chapter 11.2, Infection with </w:t>
      </w:r>
      <w:proofErr w:type="spellStart"/>
      <w:r w:rsidRPr="006B5D70">
        <w:rPr>
          <w:rFonts w:ascii="Times New Roman" w:hAnsi="Times New Roman" w:cs="Times New Roman"/>
          <w:i/>
          <w:sz w:val="20"/>
          <w:szCs w:val="20"/>
        </w:rPr>
        <w:t>Bonamia</w:t>
      </w:r>
      <w:proofErr w:type="spellEnd"/>
      <w:r w:rsidRPr="006B5D70">
        <w:rPr>
          <w:rFonts w:ascii="Times New Roman" w:hAnsi="Times New Roman" w:cs="Times New Roman"/>
          <w:i/>
          <w:sz w:val="20"/>
          <w:szCs w:val="20"/>
        </w:rPr>
        <w:t xml:space="preserve"> </w:t>
      </w:r>
      <w:proofErr w:type="spellStart"/>
      <w:r w:rsidRPr="006B5D70">
        <w:rPr>
          <w:rFonts w:ascii="Times New Roman" w:hAnsi="Times New Roman" w:cs="Times New Roman"/>
          <w:i/>
          <w:sz w:val="20"/>
          <w:szCs w:val="20"/>
        </w:rPr>
        <w:t>exitiosa</w:t>
      </w:r>
      <w:proofErr w:type="spellEnd"/>
      <w:r w:rsidRPr="006B5D70">
        <w:rPr>
          <w:rFonts w:ascii="Times New Roman" w:hAnsi="Times New Roman" w:cs="Times New Roman"/>
          <w:sz w:val="20"/>
          <w:szCs w:val="20"/>
        </w:rPr>
        <w:t xml:space="preserve">, </w:t>
      </w:r>
      <w:r w:rsidR="0073390C">
        <w:rPr>
          <w:rFonts w:ascii="Times New Roman" w:hAnsi="Times New Roman" w:cs="Times New Roman"/>
          <w:sz w:val="20"/>
          <w:szCs w:val="20"/>
        </w:rPr>
        <w:t>are</w:t>
      </w:r>
      <w:r w:rsidRPr="006B5D70">
        <w:rPr>
          <w:rFonts w:ascii="Times New Roman" w:hAnsi="Times New Roman" w:cs="Times New Roman"/>
          <w:sz w:val="20"/>
          <w:szCs w:val="20"/>
        </w:rPr>
        <w:t xml:space="preserve"> presented as </w:t>
      </w:r>
      <w:hyperlink w:anchor="A10" w:history="1">
        <w:r w:rsidRPr="00BA3E7A">
          <w:rPr>
            <w:rStyle w:val="Hyperlink"/>
            <w:rFonts w:ascii="Times New Roman" w:hAnsi="Times New Roman" w:cs="Times New Roman"/>
            <w:b/>
            <w:bCs/>
            <w:sz w:val="20"/>
            <w:szCs w:val="20"/>
          </w:rPr>
          <w:t xml:space="preserve">Annex </w:t>
        </w:r>
        <w:r w:rsidR="00BA3E7A" w:rsidRPr="00BA3E7A">
          <w:rPr>
            <w:rStyle w:val="Hyperlink"/>
            <w:rFonts w:ascii="Times New Roman" w:hAnsi="Times New Roman" w:cs="Times New Roman"/>
            <w:b/>
            <w:bCs/>
            <w:sz w:val="20"/>
            <w:szCs w:val="20"/>
          </w:rPr>
          <w:t>10</w:t>
        </w:r>
      </w:hyperlink>
      <w:r w:rsidRPr="006B5D70">
        <w:rPr>
          <w:rFonts w:ascii="Times New Roman" w:hAnsi="Times New Roman" w:cs="Times New Roman"/>
          <w:b/>
          <w:bCs/>
          <w:sz w:val="20"/>
          <w:szCs w:val="20"/>
        </w:rPr>
        <w:t xml:space="preserve"> </w:t>
      </w:r>
      <w:r w:rsidRPr="006B5D70">
        <w:rPr>
          <w:rFonts w:ascii="Times New Roman" w:hAnsi="Times New Roman" w:cs="Times New Roman"/>
          <w:sz w:val="20"/>
          <w:szCs w:val="20"/>
        </w:rPr>
        <w:t xml:space="preserve">for Member comments. </w:t>
      </w:r>
    </w:p>
    <w:p w14:paraId="7A32985F" w14:textId="47509174" w:rsidR="00445A4A" w:rsidRPr="00445A4A" w:rsidRDefault="000A6207" w:rsidP="000A6207">
      <w:pPr>
        <w:pStyle w:val="paragraph"/>
        <w:spacing w:after="240" w:afterAutospacing="0"/>
        <w:ind w:left="426" w:hanging="426"/>
        <w:jc w:val="both"/>
        <w:textAlignment w:val="baseline"/>
        <w:rPr>
          <w:rStyle w:val="normaltextrun"/>
          <w:b/>
          <w:bCs/>
          <w:sz w:val="20"/>
          <w:szCs w:val="20"/>
          <w:lang w:val="en-GB"/>
        </w:rPr>
      </w:pPr>
      <w:r>
        <w:rPr>
          <w:rStyle w:val="normaltextrun"/>
          <w:b/>
          <w:bCs/>
          <w:sz w:val="20"/>
          <w:szCs w:val="20"/>
          <w:lang w:val="en-GB"/>
        </w:rPr>
        <w:t>2.</w:t>
      </w:r>
      <w:r>
        <w:rPr>
          <w:rStyle w:val="normaltextrun"/>
          <w:b/>
          <w:bCs/>
          <w:sz w:val="20"/>
          <w:szCs w:val="20"/>
          <w:lang w:val="en-GB"/>
        </w:rPr>
        <w:tab/>
      </w:r>
      <w:r w:rsidR="0034301D">
        <w:rPr>
          <w:rStyle w:val="normaltextrun"/>
          <w:b/>
          <w:bCs/>
          <w:sz w:val="20"/>
          <w:szCs w:val="20"/>
          <w:lang w:val="en-GB"/>
        </w:rPr>
        <w:t>THE</w:t>
      </w:r>
      <w:r>
        <w:rPr>
          <w:rStyle w:val="normaltextrun"/>
          <w:b/>
          <w:bCs/>
          <w:sz w:val="20"/>
          <w:szCs w:val="20"/>
          <w:lang w:val="en-GB"/>
        </w:rPr>
        <w:t xml:space="preserve"> OIE</w:t>
      </w:r>
      <w:r w:rsidR="0034301D">
        <w:rPr>
          <w:rStyle w:val="normaltextrun"/>
          <w:b/>
          <w:bCs/>
          <w:sz w:val="20"/>
          <w:szCs w:val="20"/>
          <w:lang w:val="en-GB"/>
        </w:rPr>
        <w:t xml:space="preserve"> </w:t>
      </w:r>
      <w:r w:rsidR="008419DF" w:rsidRPr="006B5D70">
        <w:rPr>
          <w:rStyle w:val="normaltextrun"/>
          <w:b/>
          <w:bCs/>
          <w:i/>
          <w:iCs/>
          <w:sz w:val="20"/>
          <w:szCs w:val="20"/>
          <w:lang w:val="en-GB"/>
        </w:rPr>
        <w:t xml:space="preserve">AQUATIC </w:t>
      </w:r>
      <w:r>
        <w:rPr>
          <w:rStyle w:val="normaltextrun"/>
          <w:b/>
          <w:bCs/>
          <w:i/>
          <w:iCs/>
          <w:sz w:val="20"/>
          <w:szCs w:val="20"/>
          <w:lang w:val="en-GB"/>
        </w:rPr>
        <w:t xml:space="preserve">ANIMAL HEALTH </w:t>
      </w:r>
      <w:r w:rsidR="008419DF" w:rsidRPr="006B5D70">
        <w:rPr>
          <w:rStyle w:val="normaltextrun"/>
          <w:b/>
          <w:bCs/>
          <w:i/>
          <w:iCs/>
          <w:sz w:val="20"/>
          <w:szCs w:val="20"/>
          <w:lang w:val="en-GB"/>
        </w:rPr>
        <w:t>CODE</w:t>
      </w:r>
      <w:r w:rsidR="008419DF" w:rsidRPr="006B5D70">
        <w:rPr>
          <w:rStyle w:val="normaltextrun"/>
          <w:b/>
          <w:bCs/>
          <w:sz w:val="20"/>
          <w:szCs w:val="20"/>
          <w:lang w:val="en-GB"/>
        </w:rPr>
        <w:t xml:space="preserve"> - </w:t>
      </w:r>
      <w:r w:rsidR="00193C28" w:rsidRPr="006B5D70">
        <w:rPr>
          <w:rStyle w:val="normaltextrun"/>
          <w:b/>
          <w:bCs/>
          <w:sz w:val="20"/>
          <w:szCs w:val="20"/>
          <w:lang w:val="en-GB"/>
        </w:rPr>
        <w:t>Text for Member</w:t>
      </w:r>
      <w:r w:rsidR="00AB2F33" w:rsidRPr="006B5D70">
        <w:rPr>
          <w:rStyle w:val="normaltextrun"/>
          <w:b/>
          <w:bCs/>
          <w:sz w:val="20"/>
          <w:szCs w:val="20"/>
          <w:lang w:val="en-GB"/>
        </w:rPr>
        <w:t>s</w:t>
      </w:r>
      <w:r w:rsidR="00672D58" w:rsidRPr="006B5D70">
        <w:rPr>
          <w:rStyle w:val="normaltextrun"/>
          <w:b/>
          <w:bCs/>
          <w:sz w:val="20"/>
          <w:szCs w:val="20"/>
          <w:lang w:val="en-GB"/>
        </w:rPr>
        <w:t>’</w:t>
      </w:r>
      <w:r w:rsidR="00193C28" w:rsidRPr="006B5D70">
        <w:rPr>
          <w:rStyle w:val="normaltextrun"/>
          <w:b/>
          <w:bCs/>
          <w:sz w:val="20"/>
          <w:szCs w:val="20"/>
          <w:lang w:val="en-GB"/>
        </w:rPr>
        <w:t xml:space="preserve"> Information</w:t>
      </w:r>
    </w:p>
    <w:p w14:paraId="2BF68811" w14:textId="7594DDFB" w:rsidR="00022420" w:rsidRPr="000A6207" w:rsidRDefault="000A6207" w:rsidP="000A6207">
      <w:pPr>
        <w:ind w:left="851" w:hanging="425"/>
        <w:rPr>
          <w:rFonts w:ascii="Times New Roman" w:hAnsi="Times New Roman" w:cs="Times New Roman"/>
          <w:b/>
          <w:sz w:val="20"/>
          <w:szCs w:val="20"/>
        </w:rPr>
      </w:pPr>
      <w:r>
        <w:rPr>
          <w:rFonts w:ascii="Times New Roman" w:hAnsi="Times New Roman" w:cs="Times New Roman"/>
          <w:b/>
          <w:sz w:val="20"/>
          <w:szCs w:val="20"/>
        </w:rPr>
        <w:t>2.1.</w:t>
      </w:r>
      <w:r>
        <w:rPr>
          <w:rFonts w:ascii="Times New Roman" w:hAnsi="Times New Roman" w:cs="Times New Roman"/>
          <w:b/>
          <w:sz w:val="20"/>
          <w:szCs w:val="20"/>
        </w:rPr>
        <w:tab/>
      </w:r>
      <w:r w:rsidR="00022420" w:rsidRPr="000A6207">
        <w:rPr>
          <w:rFonts w:ascii="Times New Roman" w:hAnsi="Times New Roman" w:cs="Times New Roman"/>
          <w:b/>
          <w:sz w:val="20"/>
          <w:szCs w:val="20"/>
        </w:rPr>
        <w:t>De-listing of infection with infectious hypodermal and haematopoietic necrosis virus</w:t>
      </w:r>
      <w:bookmarkStart w:id="8" w:name="I21"/>
      <w:bookmarkEnd w:id="8"/>
    </w:p>
    <w:p w14:paraId="145AD790" w14:textId="409AA232" w:rsidR="00BE7287" w:rsidRPr="006B5D70" w:rsidRDefault="00BE7287" w:rsidP="00BA2AF2">
      <w:pPr>
        <w:spacing w:after="240"/>
        <w:ind w:left="851"/>
        <w:jc w:val="both"/>
        <w:rPr>
          <w:rFonts w:ascii="Times New Roman" w:hAnsi="Times New Roman" w:cs="Times New Roman"/>
          <w:sz w:val="20"/>
          <w:szCs w:val="20"/>
        </w:rPr>
      </w:pPr>
      <w:r w:rsidRPr="006B5D70">
        <w:rPr>
          <w:rFonts w:ascii="Times New Roman" w:hAnsi="Times New Roman" w:cs="Times New Roman"/>
          <w:sz w:val="20"/>
          <w:szCs w:val="20"/>
        </w:rPr>
        <w:t xml:space="preserve">Comments were received from Armenia, </w:t>
      </w:r>
      <w:r w:rsidR="009F3327" w:rsidRPr="006B5D70">
        <w:rPr>
          <w:rFonts w:ascii="Times New Roman" w:hAnsi="Times New Roman" w:cs="Times New Roman"/>
          <w:sz w:val="20"/>
          <w:szCs w:val="20"/>
        </w:rPr>
        <w:t xml:space="preserve">Australia, </w:t>
      </w:r>
      <w:r w:rsidRPr="006B5D70">
        <w:rPr>
          <w:rFonts w:ascii="Times New Roman" w:hAnsi="Times New Roman" w:cs="Times New Roman"/>
          <w:sz w:val="20"/>
          <w:szCs w:val="20"/>
        </w:rPr>
        <w:t xml:space="preserve">China (People’s Rep. of), </w:t>
      </w:r>
      <w:r w:rsidR="009F3327" w:rsidRPr="006B5D70">
        <w:rPr>
          <w:rFonts w:ascii="Times New Roman" w:hAnsi="Times New Roman" w:cs="Times New Roman"/>
          <w:sz w:val="20"/>
          <w:szCs w:val="20"/>
        </w:rPr>
        <w:t>Chinese Taipei, Cuba, Korea (Rep.</w:t>
      </w:r>
      <w:r w:rsidR="00A544C4" w:rsidRPr="006B5D70">
        <w:rPr>
          <w:rFonts w:ascii="Times New Roman" w:hAnsi="Times New Roman" w:cs="Times New Roman"/>
          <w:sz w:val="20"/>
          <w:szCs w:val="20"/>
        </w:rPr>
        <w:t xml:space="preserve"> </w:t>
      </w:r>
      <w:r w:rsidR="009F3327" w:rsidRPr="006B5D70">
        <w:rPr>
          <w:rFonts w:ascii="Times New Roman" w:hAnsi="Times New Roman" w:cs="Times New Roman"/>
          <w:sz w:val="20"/>
          <w:szCs w:val="20"/>
        </w:rPr>
        <w:t xml:space="preserve">of), Switzerland, </w:t>
      </w:r>
      <w:r w:rsidR="008B04ED" w:rsidRPr="006B5D70">
        <w:rPr>
          <w:rFonts w:ascii="Times New Roman" w:hAnsi="Times New Roman" w:cs="Times New Roman"/>
          <w:sz w:val="20"/>
          <w:szCs w:val="20"/>
        </w:rPr>
        <w:t xml:space="preserve">the UK, the USA, </w:t>
      </w:r>
      <w:r w:rsidR="009F3327" w:rsidRPr="006B5D70">
        <w:rPr>
          <w:rFonts w:ascii="Times New Roman" w:hAnsi="Times New Roman" w:cs="Times New Roman"/>
          <w:sz w:val="20"/>
          <w:szCs w:val="20"/>
        </w:rPr>
        <w:t xml:space="preserve">the </w:t>
      </w:r>
      <w:proofErr w:type="gramStart"/>
      <w:r w:rsidR="009F3327" w:rsidRPr="006B5D70">
        <w:rPr>
          <w:rFonts w:ascii="Times New Roman" w:hAnsi="Times New Roman" w:cs="Times New Roman"/>
          <w:sz w:val="20"/>
          <w:szCs w:val="20"/>
        </w:rPr>
        <w:t>EU</w:t>
      </w:r>
      <w:proofErr w:type="gramEnd"/>
      <w:r w:rsidR="009F3327" w:rsidRPr="006B5D70">
        <w:rPr>
          <w:rFonts w:ascii="Times New Roman" w:hAnsi="Times New Roman" w:cs="Times New Roman"/>
          <w:sz w:val="20"/>
          <w:szCs w:val="20"/>
        </w:rPr>
        <w:t xml:space="preserve"> </w:t>
      </w:r>
      <w:r w:rsidR="008B04ED" w:rsidRPr="006B5D70">
        <w:rPr>
          <w:rFonts w:ascii="Times New Roman" w:hAnsi="Times New Roman" w:cs="Times New Roman"/>
          <w:sz w:val="20"/>
          <w:szCs w:val="20"/>
        </w:rPr>
        <w:t xml:space="preserve">and </w:t>
      </w:r>
      <w:r w:rsidR="004D0346" w:rsidRPr="006B5D70">
        <w:rPr>
          <w:rFonts w:ascii="Times New Roman" w:hAnsi="Times New Roman" w:cs="Times New Roman"/>
          <w:sz w:val="20"/>
          <w:szCs w:val="20"/>
        </w:rPr>
        <w:t>Members of the OIE Americas region</w:t>
      </w:r>
      <w:r w:rsidR="009F3327" w:rsidRPr="006B5D70">
        <w:rPr>
          <w:rFonts w:ascii="Times New Roman" w:hAnsi="Times New Roman" w:cs="Times New Roman"/>
          <w:sz w:val="20"/>
          <w:szCs w:val="20"/>
        </w:rPr>
        <w:t>.</w:t>
      </w:r>
    </w:p>
    <w:p w14:paraId="52B0482B" w14:textId="0B3EAB4F" w:rsidR="00BE7287" w:rsidRPr="006B5D70" w:rsidRDefault="00BE7287" w:rsidP="003958E3">
      <w:pPr>
        <w:keepNext/>
        <w:spacing w:after="240"/>
        <w:ind w:left="851"/>
        <w:jc w:val="both"/>
        <w:rPr>
          <w:rFonts w:ascii="Times New Roman" w:hAnsi="Times New Roman" w:cs="Times New Roman"/>
          <w:i/>
          <w:sz w:val="20"/>
          <w:szCs w:val="20"/>
        </w:rPr>
      </w:pPr>
      <w:r w:rsidRPr="006B5D70">
        <w:rPr>
          <w:rFonts w:ascii="Times New Roman" w:hAnsi="Times New Roman" w:cs="Times New Roman"/>
          <w:i/>
          <w:sz w:val="20"/>
          <w:szCs w:val="20"/>
        </w:rPr>
        <w:t xml:space="preserve">Background </w:t>
      </w:r>
    </w:p>
    <w:p w14:paraId="593F3A41" w14:textId="0714E1D8" w:rsidR="00BE7287" w:rsidRPr="006B5D70" w:rsidRDefault="00BE7287" w:rsidP="003958E3">
      <w:pPr>
        <w:keepNext/>
        <w:spacing w:after="240"/>
        <w:ind w:left="851"/>
        <w:jc w:val="both"/>
        <w:rPr>
          <w:rFonts w:ascii="Times New Roman" w:hAnsi="Times New Roman" w:cs="Times New Roman"/>
          <w:sz w:val="20"/>
          <w:szCs w:val="20"/>
        </w:rPr>
      </w:pPr>
      <w:r w:rsidRPr="006B5D70">
        <w:rPr>
          <w:rFonts w:ascii="Times New Roman" w:hAnsi="Times New Roman" w:cs="Times New Roman"/>
          <w:sz w:val="20"/>
          <w:szCs w:val="20"/>
        </w:rPr>
        <w:t xml:space="preserve">At its February 2020 meeting, the Aquatic Animals Commission considered a request from a Member to remove infection with infectious hypodermal and haematopoietic necrosis virus (IHHNV) from the list of diseases in Article 1.3.3 of Chapter 1.3, Diseases listed by the OIE. </w:t>
      </w:r>
    </w:p>
    <w:p w14:paraId="52D2C9F9" w14:textId="77777777" w:rsidR="008E5CA1" w:rsidRDefault="002B3456" w:rsidP="00BA2AF2">
      <w:pPr>
        <w:spacing w:after="240"/>
        <w:ind w:left="851"/>
        <w:jc w:val="both"/>
        <w:rPr>
          <w:rFonts w:ascii="Times New Roman" w:hAnsi="Times New Roman" w:cs="Times New Roman"/>
          <w:sz w:val="20"/>
          <w:szCs w:val="20"/>
        </w:rPr>
      </w:pPr>
      <w:r w:rsidRPr="006B5D70">
        <w:rPr>
          <w:rFonts w:ascii="Times New Roman" w:hAnsi="Times New Roman" w:cs="Times New Roman"/>
          <w:sz w:val="20"/>
          <w:szCs w:val="20"/>
        </w:rPr>
        <w:t xml:space="preserve">At its September 2020 meeting, the Commission </w:t>
      </w:r>
      <w:r w:rsidR="003C5DA6" w:rsidRPr="006B5D70">
        <w:rPr>
          <w:rFonts w:ascii="Times New Roman" w:hAnsi="Times New Roman" w:cs="Times New Roman"/>
          <w:sz w:val="20"/>
          <w:szCs w:val="20"/>
        </w:rPr>
        <w:t xml:space="preserve">undertook </w:t>
      </w:r>
      <w:r w:rsidR="009446B6" w:rsidRPr="006B5D70">
        <w:rPr>
          <w:rFonts w:ascii="Times New Roman" w:hAnsi="Times New Roman" w:cs="Times New Roman"/>
          <w:sz w:val="20"/>
          <w:szCs w:val="20"/>
        </w:rPr>
        <w:t>an</w:t>
      </w:r>
      <w:r w:rsidRPr="006B5D70">
        <w:rPr>
          <w:rFonts w:ascii="Times New Roman" w:hAnsi="Times New Roman" w:cs="Times New Roman"/>
          <w:sz w:val="20"/>
          <w:szCs w:val="20"/>
        </w:rPr>
        <w:t xml:space="preserve"> assess</w:t>
      </w:r>
      <w:r w:rsidR="009446B6" w:rsidRPr="006B5D70">
        <w:rPr>
          <w:rFonts w:ascii="Times New Roman" w:hAnsi="Times New Roman" w:cs="Times New Roman"/>
          <w:sz w:val="20"/>
          <w:szCs w:val="20"/>
        </w:rPr>
        <w:t xml:space="preserve">ment of </w:t>
      </w:r>
      <w:r w:rsidRPr="006B5D70">
        <w:rPr>
          <w:rFonts w:ascii="Times New Roman" w:hAnsi="Times New Roman" w:cs="Times New Roman"/>
          <w:sz w:val="20"/>
          <w:szCs w:val="20"/>
        </w:rPr>
        <w:t xml:space="preserve">infection with IHHNV against the criteria for listing aquatic animal diseases in Article 1.2.2 of </w:t>
      </w:r>
      <w:r w:rsidR="00B469A1" w:rsidRPr="00B469A1">
        <w:rPr>
          <w:rFonts w:ascii="Times New Roman" w:hAnsi="Times New Roman" w:cs="Times New Roman"/>
          <w:sz w:val="20"/>
          <w:szCs w:val="20"/>
        </w:rPr>
        <w:t>Chapter 1.2</w:t>
      </w:r>
      <w:r w:rsidR="00B469A1">
        <w:rPr>
          <w:rFonts w:ascii="Times New Roman" w:hAnsi="Times New Roman" w:cs="Times New Roman"/>
          <w:sz w:val="20"/>
          <w:szCs w:val="20"/>
        </w:rPr>
        <w:t xml:space="preserve">, </w:t>
      </w:r>
      <w:r w:rsidR="00B469A1" w:rsidRPr="00B469A1">
        <w:rPr>
          <w:rFonts w:ascii="Times New Roman" w:hAnsi="Times New Roman" w:cs="Times New Roman"/>
          <w:sz w:val="20"/>
          <w:szCs w:val="20"/>
        </w:rPr>
        <w:t>Criteria for listing aquatic animal diseases</w:t>
      </w:r>
      <w:r w:rsidR="00B469A1">
        <w:rPr>
          <w:rFonts w:ascii="Times New Roman" w:hAnsi="Times New Roman" w:cs="Times New Roman"/>
          <w:sz w:val="20"/>
          <w:szCs w:val="20"/>
        </w:rPr>
        <w:t xml:space="preserve">, </w:t>
      </w:r>
      <w:r w:rsidR="009446B6" w:rsidRPr="006B5D70">
        <w:rPr>
          <w:rFonts w:ascii="Times New Roman" w:hAnsi="Times New Roman" w:cs="Times New Roman"/>
          <w:sz w:val="20"/>
          <w:szCs w:val="20"/>
        </w:rPr>
        <w:t>taking into consideration information provided by Members, relevant publications as well as advice from the OIE Reference Laboratory expert for this disease</w:t>
      </w:r>
      <w:r w:rsidR="001005CC">
        <w:rPr>
          <w:rFonts w:ascii="Times New Roman" w:hAnsi="Times New Roman" w:cs="Times New Roman"/>
          <w:sz w:val="20"/>
          <w:szCs w:val="20"/>
        </w:rPr>
        <w:t xml:space="preserve">. </w:t>
      </w:r>
      <w:r w:rsidRPr="006B5D70">
        <w:rPr>
          <w:rFonts w:ascii="Times New Roman" w:hAnsi="Times New Roman" w:cs="Times New Roman"/>
          <w:sz w:val="20"/>
          <w:szCs w:val="20"/>
        </w:rPr>
        <w:t xml:space="preserve">The Commission concluded that infection with IHHNV meets the listing criteria </w:t>
      </w:r>
      <w:r w:rsidR="009446B6" w:rsidRPr="006B5D70">
        <w:rPr>
          <w:rFonts w:ascii="Times New Roman" w:hAnsi="Times New Roman" w:cs="Times New Roman"/>
          <w:sz w:val="20"/>
          <w:szCs w:val="20"/>
        </w:rPr>
        <w:t>and</w:t>
      </w:r>
      <w:r w:rsidRPr="006B5D70">
        <w:rPr>
          <w:rFonts w:ascii="Times New Roman" w:hAnsi="Times New Roman" w:cs="Times New Roman"/>
          <w:sz w:val="20"/>
          <w:szCs w:val="20"/>
        </w:rPr>
        <w:t xml:space="preserve"> should therefore remain listed in Article 1.3.3.</w:t>
      </w:r>
    </w:p>
    <w:p w14:paraId="062B3778" w14:textId="77777777" w:rsidR="00BE7287" w:rsidRPr="006B5D70" w:rsidRDefault="00BE7287" w:rsidP="004113E2">
      <w:pPr>
        <w:keepNext/>
        <w:spacing w:after="240"/>
        <w:ind w:left="851"/>
        <w:jc w:val="both"/>
        <w:rPr>
          <w:rFonts w:ascii="Times New Roman" w:hAnsi="Times New Roman" w:cs="Times New Roman"/>
          <w:b/>
          <w:sz w:val="20"/>
          <w:szCs w:val="20"/>
        </w:rPr>
      </w:pPr>
      <w:r w:rsidRPr="006B5D70">
        <w:rPr>
          <w:rFonts w:ascii="Times New Roman" w:hAnsi="Times New Roman" w:cs="Times New Roman"/>
          <w:b/>
          <w:sz w:val="20"/>
          <w:szCs w:val="20"/>
        </w:rPr>
        <w:t xml:space="preserve">Previous Commission reports where this item was discussed: </w:t>
      </w:r>
    </w:p>
    <w:p w14:paraId="5F897912" w14:textId="7C0583B7" w:rsidR="00BE7287" w:rsidRPr="006B5D70" w:rsidRDefault="00BE7287" w:rsidP="004113E2">
      <w:pPr>
        <w:keepNext/>
        <w:spacing w:after="240"/>
        <w:ind w:left="851"/>
        <w:jc w:val="both"/>
        <w:rPr>
          <w:rFonts w:ascii="Times New Roman" w:hAnsi="Times New Roman" w:cs="Times New Roman"/>
          <w:sz w:val="20"/>
          <w:szCs w:val="20"/>
        </w:rPr>
      </w:pPr>
      <w:r w:rsidRPr="006B5D70">
        <w:rPr>
          <w:rFonts w:ascii="Times New Roman" w:hAnsi="Times New Roman" w:cs="Times New Roman"/>
          <w:sz w:val="20"/>
          <w:szCs w:val="20"/>
        </w:rPr>
        <w:t>February 2020 (Item 7.3.1, page 16); September 2020 report (Item 4.6, page</w:t>
      </w:r>
      <w:r w:rsidR="000F0B7A" w:rsidRPr="006B5D70">
        <w:rPr>
          <w:rFonts w:ascii="Times New Roman" w:hAnsi="Times New Roman" w:cs="Times New Roman"/>
          <w:sz w:val="20"/>
          <w:szCs w:val="20"/>
        </w:rPr>
        <w:t xml:space="preserve"> 10</w:t>
      </w:r>
      <w:r w:rsidRPr="006B5D70">
        <w:rPr>
          <w:rFonts w:ascii="Times New Roman" w:hAnsi="Times New Roman" w:cs="Times New Roman"/>
          <w:sz w:val="20"/>
          <w:szCs w:val="20"/>
        </w:rPr>
        <w:t>).</w:t>
      </w:r>
    </w:p>
    <w:p w14:paraId="25A39C19" w14:textId="38410765" w:rsidR="00BE7287" w:rsidRPr="006B5D70" w:rsidRDefault="002B3456" w:rsidP="00BA2AF2">
      <w:pPr>
        <w:spacing w:after="240"/>
        <w:ind w:left="851"/>
        <w:jc w:val="both"/>
        <w:rPr>
          <w:rFonts w:ascii="Times New Roman" w:hAnsi="Times New Roman" w:cs="Times New Roman"/>
          <w:b/>
          <w:sz w:val="20"/>
          <w:szCs w:val="20"/>
        </w:rPr>
      </w:pPr>
      <w:r w:rsidRPr="006B5D70">
        <w:rPr>
          <w:rFonts w:ascii="Times New Roman" w:hAnsi="Times New Roman" w:cs="Times New Roman"/>
          <w:b/>
          <w:sz w:val="20"/>
          <w:szCs w:val="20"/>
        </w:rPr>
        <w:t>February 2021</w:t>
      </w:r>
      <w:r w:rsidR="00BE7287" w:rsidRPr="006B5D70">
        <w:rPr>
          <w:rFonts w:ascii="Times New Roman" w:hAnsi="Times New Roman" w:cs="Times New Roman"/>
          <w:b/>
          <w:sz w:val="20"/>
          <w:szCs w:val="20"/>
        </w:rPr>
        <w:t xml:space="preserve"> meeting </w:t>
      </w:r>
    </w:p>
    <w:p w14:paraId="6D3B4B69" w14:textId="288F5AC5" w:rsidR="009446B6" w:rsidRPr="00F52D0D" w:rsidRDefault="004A0ED9" w:rsidP="00BA2AF2">
      <w:pPr>
        <w:spacing w:after="240"/>
        <w:ind w:left="851"/>
        <w:jc w:val="both"/>
        <w:rPr>
          <w:rFonts w:ascii="Times New Roman" w:hAnsi="Times New Roman" w:cs="Times New Roman"/>
          <w:sz w:val="20"/>
          <w:szCs w:val="20"/>
        </w:rPr>
      </w:pPr>
      <w:r w:rsidRPr="006B5D70">
        <w:rPr>
          <w:rFonts w:ascii="Times New Roman" w:hAnsi="Times New Roman" w:cs="Times New Roman"/>
          <w:bCs/>
          <w:sz w:val="20"/>
          <w:szCs w:val="20"/>
        </w:rPr>
        <w:t xml:space="preserve">The Commission noted the general support by Members to maintain </w:t>
      </w:r>
      <w:r w:rsidR="0070354E" w:rsidRPr="006B5D70">
        <w:rPr>
          <w:rFonts w:ascii="Times New Roman" w:hAnsi="Times New Roman" w:cs="Times New Roman"/>
          <w:bCs/>
          <w:sz w:val="20"/>
          <w:szCs w:val="20"/>
        </w:rPr>
        <w:t xml:space="preserve">infection with </w:t>
      </w:r>
      <w:r w:rsidRPr="006B5D70">
        <w:rPr>
          <w:rFonts w:ascii="Times New Roman" w:hAnsi="Times New Roman" w:cs="Times New Roman"/>
          <w:bCs/>
          <w:sz w:val="20"/>
          <w:szCs w:val="20"/>
        </w:rPr>
        <w:t>IHHNV as an OIE listed disease</w:t>
      </w:r>
      <w:r w:rsidR="001B36E5" w:rsidRPr="006B5D70">
        <w:rPr>
          <w:rFonts w:ascii="Times New Roman" w:hAnsi="Times New Roman" w:cs="Times New Roman"/>
          <w:bCs/>
          <w:sz w:val="20"/>
          <w:szCs w:val="20"/>
        </w:rPr>
        <w:t xml:space="preserve"> in Article 1.3.3</w:t>
      </w:r>
      <w:r w:rsidR="009446B6" w:rsidRPr="006B5D70">
        <w:rPr>
          <w:rFonts w:ascii="Times New Roman" w:hAnsi="Times New Roman" w:cs="Times New Roman"/>
          <w:bCs/>
          <w:sz w:val="20"/>
          <w:szCs w:val="20"/>
        </w:rPr>
        <w:t xml:space="preserve">. and agreed that </w:t>
      </w:r>
      <w:r w:rsidR="001005CC">
        <w:rPr>
          <w:rFonts w:ascii="Times New Roman" w:hAnsi="Times New Roman" w:cs="Times New Roman"/>
          <w:bCs/>
          <w:sz w:val="20"/>
          <w:szCs w:val="20"/>
        </w:rPr>
        <w:t>it</w:t>
      </w:r>
      <w:r w:rsidR="009446B6" w:rsidRPr="00F52D0D">
        <w:rPr>
          <w:rFonts w:ascii="Times New Roman" w:hAnsi="Times New Roman" w:cs="Times New Roman"/>
          <w:bCs/>
          <w:sz w:val="20"/>
          <w:szCs w:val="20"/>
        </w:rPr>
        <w:t xml:space="preserve"> should remain as </w:t>
      </w:r>
      <w:r w:rsidR="009446B6" w:rsidRPr="00F52D0D">
        <w:rPr>
          <w:rFonts w:ascii="Times New Roman" w:hAnsi="Times New Roman" w:cs="Times New Roman"/>
          <w:sz w:val="20"/>
          <w:szCs w:val="20"/>
        </w:rPr>
        <w:t xml:space="preserve">listed in Article 1.3.3. </w:t>
      </w:r>
    </w:p>
    <w:p w14:paraId="29C52B3B" w14:textId="19E4F9B5" w:rsidR="00430DD8" w:rsidRPr="00F52D0D" w:rsidRDefault="009446B6" w:rsidP="00BA2AF2">
      <w:pPr>
        <w:spacing w:after="240"/>
        <w:ind w:left="851"/>
        <w:jc w:val="both"/>
        <w:rPr>
          <w:rFonts w:ascii="Times New Roman" w:hAnsi="Times New Roman" w:cs="Times New Roman"/>
          <w:bCs/>
          <w:sz w:val="20"/>
          <w:szCs w:val="20"/>
        </w:rPr>
      </w:pPr>
      <w:r w:rsidRPr="00F52D0D">
        <w:rPr>
          <w:rFonts w:ascii="Times New Roman" w:hAnsi="Times New Roman" w:cs="Times New Roman"/>
          <w:bCs/>
          <w:sz w:val="20"/>
          <w:szCs w:val="20"/>
        </w:rPr>
        <w:t xml:space="preserve">The Commission acknowledged comments received on the assessment document and amended these accordingly, noting that none of these amendments </w:t>
      </w:r>
      <w:r w:rsidR="00885CEC">
        <w:rPr>
          <w:rFonts w:ascii="Times New Roman" w:hAnsi="Times New Roman" w:cs="Times New Roman"/>
          <w:bCs/>
          <w:sz w:val="20"/>
          <w:szCs w:val="20"/>
        </w:rPr>
        <w:t>influenced</w:t>
      </w:r>
      <w:r w:rsidRPr="00F52D0D">
        <w:rPr>
          <w:rFonts w:ascii="Times New Roman" w:hAnsi="Times New Roman" w:cs="Times New Roman"/>
          <w:bCs/>
          <w:sz w:val="20"/>
          <w:szCs w:val="20"/>
        </w:rPr>
        <w:t xml:space="preserve"> the outcome of the assessment. </w:t>
      </w:r>
    </w:p>
    <w:p w14:paraId="0B9A07E6" w14:textId="610B3D44" w:rsidR="004A0ED9" w:rsidRPr="00F52D0D" w:rsidRDefault="004A0ED9" w:rsidP="00BA2AF2">
      <w:pPr>
        <w:spacing w:after="240"/>
        <w:ind w:left="851"/>
        <w:jc w:val="both"/>
        <w:rPr>
          <w:rFonts w:ascii="Times New Roman" w:hAnsi="Times New Roman" w:cs="Times New Roman"/>
          <w:bCs/>
          <w:sz w:val="20"/>
          <w:szCs w:val="20"/>
        </w:rPr>
      </w:pPr>
      <w:r w:rsidRPr="00F52D0D">
        <w:rPr>
          <w:rFonts w:ascii="Times New Roman" w:hAnsi="Times New Roman" w:cs="Times New Roman"/>
          <w:bCs/>
          <w:sz w:val="20"/>
          <w:szCs w:val="20"/>
        </w:rPr>
        <w:t xml:space="preserve">The Commission </w:t>
      </w:r>
      <w:r w:rsidR="000849D5" w:rsidRPr="00F52D0D">
        <w:rPr>
          <w:rFonts w:ascii="Times New Roman" w:hAnsi="Times New Roman" w:cs="Times New Roman"/>
          <w:bCs/>
          <w:sz w:val="20"/>
          <w:szCs w:val="20"/>
        </w:rPr>
        <w:t xml:space="preserve">reminded </w:t>
      </w:r>
      <w:r w:rsidR="009446B6" w:rsidRPr="00F52D0D">
        <w:rPr>
          <w:rFonts w:ascii="Times New Roman" w:hAnsi="Times New Roman" w:cs="Times New Roman"/>
          <w:bCs/>
          <w:sz w:val="20"/>
          <w:szCs w:val="20"/>
        </w:rPr>
        <w:t>M</w:t>
      </w:r>
      <w:r w:rsidR="000849D5" w:rsidRPr="00F52D0D">
        <w:rPr>
          <w:rFonts w:ascii="Times New Roman" w:hAnsi="Times New Roman" w:cs="Times New Roman"/>
          <w:bCs/>
          <w:sz w:val="20"/>
          <w:szCs w:val="20"/>
        </w:rPr>
        <w:t xml:space="preserve">embers </w:t>
      </w:r>
      <w:r w:rsidR="007727D2" w:rsidRPr="00F52D0D">
        <w:rPr>
          <w:rFonts w:ascii="Times New Roman" w:hAnsi="Times New Roman" w:cs="Times New Roman"/>
          <w:bCs/>
          <w:sz w:val="20"/>
          <w:szCs w:val="20"/>
        </w:rPr>
        <w:t>that</w:t>
      </w:r>
      <w:r w:rsidRPr="00F52D0D">
        <w:rPr>
          <w:rFonts w:ascii="Times New Roman" w:hAnsi="Times New Roman" w:cs="Times New Roman"/>
          <w:bCs/>
          <w:sz w:val="20"/>
          <w:szCs w:val="20"/>
        </w:rPr>
        <w:t xml:space="preserve"> </w:t>
      </w:r>
      <w:r w:rsidR="009446B6" w:rsidRPr="00F52D0D">
        <w:rPr>
          <w:rFonts w:ascii="Times New Roman" w:hAnsi="Times New Roman" w:cs="Times New Roman"/>
          <w:bCs/>
          <w:sz w:val="20"/>
          <w:szCs w:val="20"/>
        </w:rPr>
        <w:t>should</w:t>
      </w:r>
      <w:r w:rsidR="00E755A0" w:rsidRPr="00F52D0D">
        <w:rPr>
          <w:rFonts w:ascii="Times New Roman" w:hAnsi="Times New Roman" w:cs="Times New Roman"/>
          <w:bCs/>
          <w:sz w:val="20"/>
          <w:szCs w:val="20"/>
        </w:rPr>
        <w:t xml:space="preserve"> </w:t>
      </w:r>
      <w:r w:rsidR="00D378F1" w:rsidRPr="00F52D0D">
        <w:rPr>
          <w:rFonts w:ascii="Times New Roman" w:hAnsi="Times New Roman" w:cs="Times New Roman"/>
          <w:bCs/>
          <w:sz w:val="20"/>
          <w:szCs w:val="20"/>
        </w:rPr>
        <w:t xml:space="preserve">new scientific evidence become available that </w:t>
      </w:r>
      <w:r w:rsidR="00910AC2" w:rsidRPr="00F52D0D">
        <w:rPr>
          <w:rFonts w:ascii="Times New Roman" w:hAnsi="Times New Roman" w:cs="Times New Roman"/>
          <w:bCs/>
          <w:sz w:val="20"/>
          <w:szCs w:val="20"/>
        </w:rPr>
        <w:t xml:space="preserve">could </w:t>
      </w:r>
      <w:r w:rsidR="00885CEC">
        <w:rPr>
          <w:rFonts w:ascii="Times New Roman" w:hAnsi="Times New Roman" w:cs="Times New Roman"/>
          <w:bCs/>
          <w:sz w:val="20"/>
          <w:szCs w:val="20"/>
        </w:rPr>
        <w:t xml:space="preserve">affect </w:t>
      </w:r>
      <w:r w:rsidR="00910AC2" w:rsidRPr="00F52D0D">
        <w:rPr>
          <w:rFonts w:ascii="Times New Roman" w:hAnsi="Times New Roman" w:cs="Times New Roman"/>
          <w:bCs/>
          <w:sz w:val="20"/>
          <w:szCs w:val="20"/>
        </w:rPr>
        <w:t>the outcome of th</w:t>
      </w:r>
      <w:r w:rsidR="009446B6" w:rsidRPr="00F52D0D">
        <w:rPr>
          <w:rFonts w:ascii="Times New Roman" w:hAnsi="Times New Roman" w:cs="Times New Roman"/>
          <w:bCs/>
          <w:sz w:val="20"/>
          <w:szCs w:val="20"/>
        </w:rPr>
        <w:t>is</w:t>
      </w:r>
      <w:r w:rsidR="00910AC2" w:rsidRPr="00F52D0D">
        <w:rPr>
          <w:rFonts w:ascii="Times New Roman" w:hAnsi="Times New Roman" w:cs="Times New Roman"/>
          <w:bCs/>
          <w:sz w:val="20"/>
          <w:szCs w:val="20"/>
        </w:rPr>
        <w:t xml:space="preserve"> assessment for listi</w:t>
      </w:r>
      <w:r w:rsidR="009828A0" w:rsidRPr="00F52D0D">
        <w:rPr>
          <w:rFonts w:ascii="Times New Roman" w:hAnsi="Times New Roman" w:cs="Times New Roman"/>
          <w:bCs/>
          <w:sz w:val="20"/>
          <w:szCs w:val="20"/>
        </w:rPr>
        <w:t>ng</w:t>
      </w:r>
      <w:r w:rsidR="009446B6" w:rsidRPr="00F52D0D">
        <w:rPr>
          <w:rFonts w:ascii="Times New Roman" w:hAnsi="Times New Roman" w:cs="Times New Roman"/>
          <w:bCs/>
          <w:sz w:val="20"/>
          <w:szCs w:val="20"/>
        </w:rPr>
        <w:t xml:space="preserve">, the Commission would review its assessment, and </w:t>
      </w:r>
      <w:r w:rsidR="009828A0" w:rsidRPr="00F52D0D">
        <w:rPr>
          <w:rFonts w:ascii="Times New Roman" w:hAnsi="Times New Roman" w:cs="Times New Roman"/>
          <w:bCs/>
          <w:sz w:val="20"/>
          <w:szCs w:val="20"/>
        </w:rPr>
        <w:t xml:space="preserve">encouraged </w:t>
      </w:r>
      <w:r w:rsidR="009446B6" w:rsidRPr="00F52D0D">
        <w:rPr>
          <w:rFonts w:ascii="Times New Roman" w:hAnsi="Times New Roman" w:cs="Times New Roman"/>
          <w:bCs/>
          <w:sz w:val="20"/>
          <w:szCs w:val="20"/>
        </w:rPr>
        <w:t xml:space="preserve">Members </w:t>
      </w:r>
      <w:r w:rsidR="009828A0" w:rsidRPr="00F52D0D">
        <w:rPr>
          <w:rFonts w:ascii="Times New Roman" w:hAnsi="Times New Roman" w:cs="Times New Roman"/>
          <w:bCs/>
          <w:sz w:val="20"/>
          <w:szCs w:val="20"/>
        </w:rPr>
        <w:t xml:space="preserve">to provide </w:t>
      </w:r>
      <w:r w:rsidR="009446B6" w:rsidRPr="00F52D0D">
        <w:rPr>
          <w:rFonts w:ascii="Times New Roman" w:hAnsi="Times New Roman" w:cs="Times New Roman"/>
          <w:bCs/>
          <w:sz w:val="20"/>
          <w:szCs w:val="20"/>
        </w:rPr>
        <w:t xml:space="preserve">any such </w:t>
      </w:r>
      <w:r w:rsidR="00936F80" w:rsidRPr="00F52D0D">
        <w:rPr>
          <w:rFonts w:ascii="Times New Roman" w:hAnsi="Times New Roman" w:cs="Times New Roman"/>
          <w:bCs/>
          <w:sz w:val="20"/>
          <w:szCs w:val="20"/>
        </w:rPr>
        <w:t>information</w:t>
      </w:r>
      <w:r w:rsidR="009446B6" w:rsidRPr="00F52D0D">
        <w:rPr>
          <w:rFonts w:ascii="Times New Roman" w:hAnsi="Times New Roman" w:cs="Times New Roman"/>
          <w:bCs/>
          <w:sz w:val="20"/>
          <w:szCs w:val="20"/>
        </w:rPr>
        <w:t xml:space="preserve"> for its consideration</w:t>
      </w:r>
      <w:r w:rsidRPr="00F52D0D">
        <w:rPr>
          <w:rFonts w:ascii="Times New Roman" w:hAnsi="Times New Roman" w:cs="Times New Roman"/>
          <w:bCs/>
          <w:sz w:val="20"/>
          <w:szCs w:val="20"/>
        </w:rPr>
        <w:t>.</w:t>
      </w:r>
      <w:r w:rsidR="00BA3E7A">
        <w:rPr>
          <w:rFonts w:ascii="Times New Roman" w:hAnsi="Times New Roman" w:cs="Times New Roman"/>
          <w:bCs/>
          <w:sz w:val="20"/>
          <w:szCs w:val="20"/>
        </w:rPr>
        <w:t xml:space="preserve"> </w:t>
      </w:r>
    </w:p>
    <w:p w14:paraId="2E86C733" w14:textId="137B7433" w:rsidR="002B3456" w:rsidRPr="00F52D0D" w:rsidRDefault="009446B6" w:rsidP="00BA2AF2">
      <w:pPr>
        <w:spacing w:after="240"/>
        <w:ind w:left="851"/>
        <w:jc w:val="both"/>
        <w:rPr>
          <w:rFonts w:ascii="Times New Roman" w:hAnsi="Times New Roman" w:cs="Times New Roman"/>
          <w:bCs/>
          <w:sz w:val="20"/>
          <w:szCs w:val="20"/>
        </w:rPr>
      </w:pPr>
      <w:r w:rsidRPr="00F52D0D">
        <w:rPr>
          <w:rFonts w:ascii="Times New Roman" w:hAnsi="Times New Roman" w:cs="Times New Roman"/>
          <w:bCs/>
          <w:sz w:val="20"/>
          <w:szCs w:val="20"/>
        </w:rPr>
        <w:t xml:space="preserve">The revised assessment </w:t>
      </w:r>
      <w:r w:rsidR="00CB6A5B">
        <w:rPr>
          <w:rFonts w:ascii="Times New Roman" w:hAnsi="Times New Roman" w:cs="Times New Roman"/>
          <w:bCs/>
          <w:sz w:val="20"/>
          <w:szCs w:val="20"/>
        </w:rPr>
        <w:t>for</w:t>
      </w:r>
      <w:r w:rsidRPr="00F52D0D">
        <w:rPr>
          <w:rFonts w:ascii="Times New Roman" w:hAnsi="Times New Roman" w:cs="Times New Roman"/>
          <w:bCs/>
          <w:sz w:val="20"/>
          <w:szCs w:val="20"/>
        </w:rPr>
        <w:t xml:space="preserve"> infection with IHHNV is presented</w:t>
      </w:r>
      <w:r w:rsidR="001E16D2" w:rsidRPr="00F52D0D">
        <w:rPr>
          <w:rFonts w:ascii="Times New Roman" w:hAnsi="Times New Roman" w:cs="Times New Roman"/>
          <w:bCs/>
          <w:sz w:val="20"/>
          <w:szCs w:val="20"/>
        </w:rPr>
        <w:t>, as</w:t>
      </w:r>
      <w:r w:rsidRPr="00F52D0D">
        <w:rPr>
          <w:rFonts w:ascii="Times New Roman" w:hAnsi="Times New Roman" w:cs="Times New Roman"/>
          <w:bCs/>
          <w:sz w:val="20"/>
          <w:szCs w:val="20"/>
        </w:rPr>
        <w:t xml:space="preserve"> </w:t>
      </w:r>
      <w:r w:rsidR="00FF770C" w:rsidRPr="00F52D0D">
        <w:rPr>
          <w:rFonts w:ascii="Times New Roman" w:hAnsi="Times New Roman" w:cs="Times New Roman"/>
          <w:bCs/>
          <w:sz w:val="20"/>
          <w:szCs w:val="20"/>
        </w:rPr>
        <w:t>a clean version</w:t>
      </w:r>
      <w:r w:rsidR="001E16D2" w:rsidRPr="00F52D0D">
        <w:rPr>
          <w:rFonts w:ascii="Times New Roman" w:hAnsi="Times New Roman" w:cs="Times New Roman"/>
          <w:bCs/>
          <w:sz w:val="20"/>
          <w:szCs w:val="20"/>
        </w:rPr>
        <w:t xml:space="preserve">, </w:t>
      </w:r>
      <w:r w:rsidR="004F4D7F" w:rsidRPr="00F52D0D">
        <w:rPr>
          <w:rFonts w:ascii="Times New Roman" w:hAnsi="Times New Roman" w:cs="Times New Roman"/>
          <w:bCs/>
          <w:sz w:val="20"/>
          <w:szCs w:val="20"/>
        </w:rPr>
        <w:t xml:space="preserve">in </w:t>
      </w:r>
      <w:hyperlink w:anchor="A7" w:history="1">
        <w:r w:rsidR="004F4D7F" w:rsidRPr="00BA3E7A">
          <w:rPr>
            <w:rStyle w:val="Hyperlink"/>
            <w:rFonts w:ascii="Times New Roman" w:hAnsi="Times New Roman" w:cs="Times New Roman"/>
            <w:b/>
            <w:sz w:val="20"/>
            <w:szCs w:val="20"/>
          </w:rPr>
          <w:t>Annex 7</w:t>
        </w:r>
      </w:hyperlink>
      <w:r w:rsidR="00BA3E7A" w:rsidRPr="00BA3E7A">
        <w:rPr>
          <w:rFonts w:ascii="Times New Roman" w:hAnsi="Times New Roman" w:cs="Times New Roman"/>
          <w:b/>
          <w:sz w:val="20"/>
          <w:szCs w:val="20"/>
        </w:rPr>
        <w:t xml:space="preserve"> </w:t>
      </w:r>
      <w:r w:rsidR="00FF770C" w:rsidRPr="00F52D0D">
        <w:rPr>
          <w:rFonts w:ascii="Times New Roman" w:hAnsi="Times New Roman" w:cs="Times New Roman"/>
          <w:bCs/>
          <w:sz w:val="20"/>
          <w:szCs w:val="20"/>
        </w:rPr>
        <w:t xml:space="preserve">for </w:t>
      </w:r>
      <w:r w:rsidR="001E16D2" w:rsidRPr="00F52D0D">
        <w:rPr>
          <w:rFonts w:ascii="Times New Roman" w:hAnsi="Times New Roman" w:cs="Times New Roman"/>
          <w:bCs/>
          <w:sz w:val="20"/>
          <w:szCs w:val="20"/>
        </w:rPr>
        <w:t>M</w:t>
      </w:r>
      <w:r w:rsidR="00FF770C" w:rsidRPr="00F52D0D">
        <w:rPr>
          <w:rFonts w:ascii="Times New Roman" w:hAnsi="Times New Roman" w:cs="Times New Roman"/>
          <w:bCs/>
          <w:sz w:val="20"/>
          <w:szCs w:val="20"/>
        </w:rPr>
        <w:t>ember</w:t>
      </w:r>
      <w:r w:rsidR="004F4D7F">
        <w:rPr>
          <w:rFonts w:ascii="Times New Roman" w:hAnsi="Times New Roman" w:cs="Times New Roman"/>
          <w:bCs/>
          <w:sz w:val="20"/>
          <w:szCs w:val="20"/>
        </w:rPr>
        <w:t>s’</w:t>
      </w:r>
      <w:r w:rsidR="00FF770C" w:rsidRPr="00F52D0D">
        <w:rPr>
          <w:rFonts w:ascii="Times New Roman" w:hAnsi="Times New Roman" w:cs="Times New Roman"/>
          <w:bCs/>
          <w:sz w:val="20"/>
          <w:szCs w:val="20"/>
        </w:rPr>
        <w:t xml:space="preserve"> information</w:t>
      </w:r>
      <w:r w:rsidR="00FF770C" w:rsidRPr="004F4D7F">
        <w:rPr>
          <w:rFonts w:ascii="Times New Roman" w:hAnsi="Times New Roman" w:cs="Times New Roman"/>
          <w:bCs/>
          <w:sz w:val="20"/>
          <w:szCs w:val="20"/>
        </w:rPr>
        <w:t>.</w:t>
      </w:r>
      <w:r w:rsidR="00FF770C" w:rsidRPr="00F52D0D">
        <w:rPr>
          <w:rFonts w:ascii="Times New Roman" w:hAnsi="Times New Roman" w:cs="Times New Roman"/>
          <w:bCs/>
          <w:sz w:val="20"/>
          <w:szCs w:val="20"/>
        </w:rPr>
        <w:t xml:space="preserve"> </w:t>
      </w:r>
    </w:p>
    <w:p w14:paraId="2BCECADF" w14:textId="31BC8720" w:rsidR="00022420" w:rsidRPr="00F52D0D" w:rsidRDefault="000A6207" w:rsidP="000A6207">
      <w:pPr>
        <w:ind w:left="851" w:hanging="425"/>
        <w:rPr>
          <w:rFonts w:ascii="Times New Roman" w:hAnsi="Times New Roman" w:cs="Times New Roman"/>
          <w:b/>
          <w:sz w:val="20"/>
          <w:szCs w:val="20"/>
        </w:rPr>
      </w:pPr>
      <w:r>
        <w:rPr>
          <w:rFonts w:ascii="Times New Roman" w:hAnsi="Times New Roman" w:cs="Times New Roman"/>
          <w:b/>
          <w:sz w:val="20"/>
          <w:szCs w:val="20"/>
        </w:rPr>
        <w:t>2.2.</w:t>
      </w:r>
      <w:r>
        <w:rPr>
          <w:rFonts w:ascii="Times New Roman" w:hAnsi="Times New Roman" w:cs="Times New Roman"/>
          <w:b/>
          <w:sz w:val="20"/>
          <w:szCs w:val="20"/>
        </w:rPr>
        <w:tab/>
      </w:r>
      <w:r w:rsidR="00022420" w:rsidRPr="00F52D0D">
        <w:rPr>
          <w:rFonts w:ascii="Times New Roman" w:hAnsi="Times New Roman" w:cs="Times New Roman"/>
          <w:b/>
          <w:sz w:val="20"/>
          <w:szCs w:val="20"/>
        </w:rPr>
        <w:t>Consideration of emerging diseases</w:t>
      </w:r>
      <w:r w:rsidR="009935A5">
        <w:rPr>
          <w:rFonts w:ascii="Times New Roman" w:hAnsi="Times New Roman" w:cs="Times New Roman"/>
          <w:b/>
          <w:sz w:val="20"/>
          <w:szCs w:val="20"/>
        </w:rPr>
        <w:t xml:space="preserve"> </w:t>
      </w:r>
      <w:r w:rsidR="009935A5" w:rsidRPr="001E56B4">
        <w:rPr>
          <w:rFonts w:ascii="Arial" w:hAnsi="Arial" w:cs="Arial"/>
          <w:bCs/>
          <w:color w:val="000000"/>
          <w:sz w:val="20"/>
          <w:szCs w:val="20"/>
        </w:rPr>
        <w:t>–</w:t>
      </w:r>
      <w:r w:rsidR="00022420" w:rsidRPr="00F52D0D">
        <w:rPr>
          <w:rFonts w:ascii="Times New Roman" w:hAnsi="Times New Roman" w:cs="Times New Roman"/>
          <w:b/>
          <w:sz w:val="20"/>
          <w:szCs w:val="20"/>
        </w:rPr>
        <w:t xml:space="preserve"> Infection with carp </w:t>
      </w:r>
      <w:proofErr w:type="spellStart"/>
      <w:r w:rsidR="00022420" w:rsidRPr="00F52D0D">
        <w:rPr>
          <w:rFonts w:ascii="Times New Roman" w:hAnsi="Times New Roman" w:cs="Times New Roman"/>
          <w:b/>
          <w:sz w:val="20"/>
          <w:szCs w:val="20"/>
        </w:rPr>
        <w:t>edema</w:t>
      </w:r>
      <w:proofErr w:type="spellEnd"/>
      <w:r w:rsidR="00022420" w:rsidRPr="00F52D0D">
        <w:rPr>
          <w:rFonts w:ascii="Times New Roman" w:hAnsi="Times New Roman" w:cs="Times New Roman"/>
          <w:b/>
          <w:sz w:val="20"/>
          <w:szCs w:val="20"/>
        </w:rPr>
        <w:t xml:space="preserve"> virus (CEV)</w:t>
      </w:r>
      <w:bookmarkStart w:id="9" w:name="I22"/>
      <w:bookmarkEnd w:id="9"/>
    </w:p>
    <w:p w14:paraId="4D7B0162" w14:textId="733B8B06" w:rsidR="009F3327" w:rsidRPr="00F52D0D" w:rsidRDefault="009F3327" w:rsidP="00BA2AF2">
      <w:pPr>
        <w:spacing w:after="240"/>
        <w:ind w:left="851"/>
        <w:jc w:val="both"/>
        <w:rPr>
          <w:rFonts w:ascii="Times New Roman" w:hAnsi="Times New Roman" w:cs="Times New Roman"/>
          <w:b/>
          <w:sz w:val="20"/>
          <w:szCs w:val="20"/>
        </w:rPr>
      </w:pPr>
      <w:r w:rsidRPr="00F52D0D">
        <w:rPr>
          <w:rFonts w:ascii="Times New Roman" w:hAnsi="Times New Roman" w:cs="Times New Roman"/>
          <w:sz w:val="20"/>
          <w:szCs w:val="20"/>
        </w:rPr>
        <w:t xml:space="preserve">Comments were received from </w:t>
      </w:r>
      <w:r w:rsidR="00576399" w:rsidRPr="00F52D0D">
        <w:rPr>
          <w:rFonts w:ascii="Times New Roman" w:hAnsi="Times New Roman" w:cs="Times New Roman"/>
          <w:sz w:val="20"/>
          <w:szCs w:val="20"/>
        </w:rPr>
        <w:t xml:space="preserve">Armenia, Cuba, </w:t>
      </w:r>
      <w:r w:rsidRPr="00F52D0D">
        <w:rPr>
          <w:rFonts w:ascii="Times New Roman" w:hAnsi="Times New Roman" w:cs="Times New Roman"/>
          <w:sz w:val="20"/>
          <w:szCs w:val="20"/>
        </w:rPr>
        <w:t>Japan</w:t>
      </w:r>
      <w:r w:rsidR="00576399" w:rsidRPr="00F52D0D">
        <w:rPr>
          <w:rFonts w:ascii="Times New Roman" w:hAnsi="Times New Roman" w:cs="Times New Roman"/>
          <w:sz w:val="20"/>
          <w:szCs w:val="20"/>
        </w:rPr>
        <w:t xml:space="preserve">, </w:t>
      </w:r>
      <w:r w:rsidRPr="00F52D0D">
        <w:rPr>
          <w:rFonts w:ascii="Times New Roman" w:hAnsi="Times New Roman" w:cs="Times New Roman"/>
          <w:sz w:val="20"/>
          <w:szCs w:val="20"/>
        </w:rPr>
        <w:t xml:space="preserve">New </w:t>
      </w:r>
      <w:proofErr w:type="gramStart"/>
      <w:r w:rsidRPr="00F52D0D">
        <w:rPr>
          <w:rFonts w:ascii="Times New Roman" w:hAnsi="Times New Roman" w:cs="Times New Roman"/>
          <w:sz w:val="20"/>
          <w:szCs w:val="20"/>
        </w:rPr>
        <w:t>Caledonia</w:t>
      </w:r>
      <w:proofErr w:type="gramEnd"/>
      <w:r w:rsidR="00576399" w:rsidRPr="0067679E">
        <w:rPr>
          <w:rFonts w:ascii="Times New Roman" w:hAnsi="Times New Roman" w:cs="Times New Roman"/>
          <w:sz w:val="20"/>
          <w:szCs w:val="20"/>
        </w:rPr>
        <w:t xml:space="preserve"> and Switzerland.</w:t>
      </w:r>
    </w:p>
    <w:p w14:paraId="30BDF8B3" w14:textId="06217B11" w:rsidR="009F3327" w:rsidRPr="00F52D0D" w:rsidRDefault="009F3327" w:rsidP="00BA2AF2">
      <w:pPr>
        <w:spacing w:after="240"/>
        <w:ind w:left="851"/>
        <w:jc w:val="both"/>
        <w:rPr>
          <w:rFonts w:ascii="Times New Roman" w:hAnsi="Times New Roman" w:cs="Times New Roman"/>
          <w:i/>
          <w:sz w:val="20"/>
          <w:szCs w:val="20"/>
        </w:rPr>
      </w:pPr>
      <w:r w:rsidRPr="00F52D0D">
        <w:rPr>
          <w:rFonts w:ascii="Times New Roman" w:hAnsi="Times New Roman" w:cs="Times New Roman"/>
          <w:i/>
          <w:sz w:val="20"/>
          <w:szCs w:val="20"/>
        </w:rPr>
        <w:t xml:space="preserve">Background </w:t>
      </w:r>
    </w:p>
    <w:p w14:paraId="0E6B3AF2" w14:textId="52184759" w:rsidR="009F3327" w:rsidRPr="00F52D0D" w:rsidRDefault="007632D2" w:rsidP="00BA2AF2">
      <w:pPr>
        <w:spacing w:after="240"/>
        <w:ind w:left="851"/>
        <w:jc w:val="both"/>
        <w:rPr>
          <w:rFonts w:ascii="Times New Roman" w:hAnsi="Times New Roman" w:cs="Times New Roman"/>
          <w:sz w:val="20"/>
          <w:szCs w:val="20"/>
        </w:rPr>
      </w:pPr>
      <w:r w:rsidRPr="00F52D0D">
        <w:rPr>
          <w:rFonts w:ascii="Times New Roman" w:hAnsi="Times New Roman" w:cs="Times New Roman"/>
          <w:sz w:val="20"/>
          <w:szCs w:val="20"/>
        </w:rPr>
        <w:t>At its February 2020 meeting, the</w:t>
      </w:r>
      <w:r w:rsidR="009F3327" w:rsidRPr="00F52D0D">
        <w:rPr>
          <w:rFonts w:ascii="Times New Roman" w:hAnsi="Times New Roman" w:cs="Times New Roman"/>
          <w:sz w:val="20"/>
          <w:szCs w:val="20"/>
        </w:rPr>
        <w:t xml:space="preserve"> Aquatic Animals Commission reviewed scientific information on infection with carp </w:t>
      </w:r>
      <w:proofErr w:type="spellStart"/>
      <w:r w:rsidR="009F3327" w:rsidRPr="00F52D0D">
        <w:rPr>
          <w:rFonts w:ascii="Times New Roman" w:hAnsi="Times New Roman" w:cs="Times New Roman"/>
          <w:sz w:val="20"/>
          <w:szCs w:val="20"/>
        </w:rPr>
        <w:t>edema</w:t>
      </w:r>
      <w:proofErr w:type="spellEnd"/>
      <w:r w:rsidR="009F3327" w:rsidRPr="00F52D0D">
        <w:rPr>
          <w:rFonts w:ascii="Times New Roman" w:hAnsi="Times New Roman" w:cs="Times New Roman"/>
          <w:sz w:val="20"/>
          <w:szCs w:val="20"/>
        </w:rPr>
        <w:t xml:space="preserve"> virus (CEV), given that the disease had been </w:t>
      </w:r>
      <w:r w:rsidR="00DF2577" w:rsidRPr="00F52D0D">
        <w:rPr>
          <w:rFonts w:ascii="Times New Roman" w:hAnsi="Times New Roman" w:cs="Times New Roman"/>
          <w:sz w:val="20"/>
          <w:szCs w:val="20"/>
        </w:rPr>
        <w:t xml:space="preserve">recently </w:t>
      </w:r>
      <w:r w:rsidR="009F3327" w:rsidRPr="00F52D0D">
        <w:rPr>
          <w:rFonts w:ascii="Times New Roman" w:hAnsi="Times New Roman" w:cs="Times New Roman"/>
          <w:sz w:val="20"/>
          <w:szCs w:val="20"/>
        </w:rPr>
        <w:t>reported in several countries in the Asia-Pacific region and appears to be extending its geographic range. Based on available scientific information, the Commission agreed that infection with CEV meets the OIE definition of an ‘emerging disease’</w:t>
      </w:r>
      <w:r w:rsidR="00A14475">
        <w:rPr>
          <w:rFonts w:ascii="Times New Roman" w:hAnsi="Times New Roman" w:cs="Times New Roman"/>
          <w:sz w:val="20"/>
          <w:szCs w:val="20"/>
        </w:rPr>
        <w:t>.</w:t>
      </w:r>
    </w:p>
    <w:p w14:paraId="09F2F8B8" w14:textId="5EFAAB9D" w:rsidR="002B3456" w:rsidRPr="00F52D0D" w:rsidRDefault="002936F1" w:rsidP="00BA2AF2">
      <w:pPr>
        <w:spacing w:after="240"/>
        <w:ind w:left="851"/>
        <w:jc w:val="both"/>
        <w:rPr>
          <w:rFonts w:ascii="Times New Roman" w:hAnsi="Times New Roman" w:cs="Times New Roman"/>
          <w:sz w:val="20"/>
          <w:szCs w:val="20"/>
        </w:rPr>
      </w:pPr>
      <w:r w:rsidRPr="00F52D0D">
        <w:rPr>
          <w:rFonts w:ascii="Times New Roman" w:hAnsi="Times New Roman" w:cs="Times New Roman"/>
          <w:sz w:val="20"/>
          <w:szCs w:val="20"/>
        </w:rPr>
        <w:t>The</w:t>
      </w:r>
      <w:r w:rsidR="002B3456" w:rsidRPr="00F52D0D">
        <w:rPr>
          <w:rFonts w:ascii="Times New Roman" w:hAnsi="Times New Roman" w:cs="Times New Roman"/>
          <w:sz w:val="20"/>
          <w:szCs w:val="20"/>
        </w:rPr>
        <w:t xml:space="preserve"> Commission agreed that it would continue to monitor the situation and </w:t>
      </w:r>
      <w:r w:rsidR="00C45BE6" w:rsidRPr="00F52D0D">
        <w:rPr>
          <w:rFonts w:ascii="Times New Roman" w:hAnsi="Times New Roman" w:cs="Times New Roman"/>
          <w:sz w:val="20"/>
          <w:szCs w:val="20"/>
        </w:rPr>
        <w:t>encouraged</w:t>
      </w:r>
      <w:r w:rsidR="002B3456" w:rsidRPr="00F52D0D">
        <w:rPr>
          <w:rFonts w:ascii="Times New Roman" w:hAnsi="Times New Roman" w:cs="Times New Roman"/>
          <w:sz w:val="20"/>
          <w:szCs w:val="20"/>
        </w:rPr>
        <w:t xml:space="preserve"> </w:t>
      </w:r>
      <w:r w:rsidR="0051577E" w:rsidRPr="00F52D0D">
        <w:rPr>
          <w:rFonts w:ascii="Times New Roman" w:hAnsi="Times New Roman" w:cs="Times New Roman"/>
          <w:sz w:val="20"/>
          <w:szCs w:val="20"/>
        </w:rPr>
        <w:t xml:space="preserve">Members </w:t>
      </w:r>
      <w:r w:rsidR="000F1127" w:rsidRPr="00F52D0D">
        <w:rPr>
          <w:rFonts w:ascii="Times New Roman" w:hAnsi="Times New Roman" w:cs="Times New Roman"/>
          <w:sz w:val="20"/>
          <w:szCs w:val="20"/>
        </w:rPr>
        <w:t xml:space="preserve">to </w:t>
      </w:r>
      <w:r w:rsidR="00783326" w:rsidRPr="00F52D0D">
        <w:rPr>
          <w:rFonts w:ascii="Times New Roman" w:hAnsi="Times New Roman" w:cs="Times New Roman"/>
          <w:sz w:val="20"/>
          <w:szCs w:val="20"/>
        </w:rPr>
        <w:t>investigate mor</w:t>
      </w:r>
      <w:r w:rsidR="000100E1" w:rsidRPr="00F52D0D">
        <w:rPr>
          <w:rFonts w:ascii="Times New Roman" w:hAnsi="Times New Roman" w:cs="Times New Roman"/>
          <w:sz w:val="20"/>
          <w:szCs w:val="20"/>
        </w:rPr>
        <w:t xml:space="preserve">tality and morbidity events in </w:t>
      </w:r>
      <w:r w:rsidR="00E43C95">
        <w:rPr>
          <w:rFonts w:ascii="Times New Roman" w:hAnsi="Times New Roman" w:cs="Times New Roman"/>
          <w:sz w:val="20"/>
          <w:szCs w:val="20"/>
        </w:rPr>
        <w:t>c</w:t>
      </w:r>
      <w:r w:rsidR="000100E1" w:rsidRPr="00F52D0D">
        <w:rPr>
          <w:rFonts w:ascii="Times New Roman" w:hAnsi="Times New Roman" w:cs="Times New Roman"/>
          <w:sz w:val="20"/>
          <w:szCs w:val="20"/>
        </w:rPr>
        <w:t>arp</w:t>
      </w:r>
      <w:r w:rsidR="00C45BE6" w:rsidRPr="00F52D0D">
        <w:rPr>
          <w:rFonts w:ascii="Times New Roman" w:hAnsi="Times New Roman" w:cs="Times New Roman"/>
          <w:sz w:val="20"/>
          <w:szCs w:val="20"/>
        </w:rPr>
        <w:t>, emphasi</w:t>
      </w:r>
      <w:r w:rsidR="00214291">
        <w:rPr>
          <w:rFonts w:ascii="Times New Roman" w:hAnsi="Times New Roman" w:cs="Times New Roman"/>
          <w:sz w:val="20"/>
          <w:szCs w:val="20"/>
        </w:rPr>
        <w:t>sing</w:t>
      </w:r>
      <w:r w:rsidR="00C45BE6" w:rsidRPr="0059053B">
        <w:rPr>
          <w:rFonts w:ascii="Times New Roman" w:hAnsi="Times New Roman" w:cs="Times New Roman"/>
          <w:sz w:val="20"/>
          <w:szCs w:val="20"/>
        </w:rPr>
        <w:t xml:space="preserve"> that a better understanding </w:t>
      </w:r>
      <w:r w:rsidR="000D0A7A" w:rsidRPr="0059053B">
        <w:rPr>
          <w:rFonts w:ascii="Times New Roman" w:hAnsi="Times New Roman" w:cs="Times New Roman"/>
          <w:sz w:val="20"/>
          <w:szCs w:val="20"/>
        </w:rPr>
        <w:t>of the virus is essential for efforts to control its possible spread</w:t>
      </w:r>
      <w:r w:rsidR="000100E1" w:rsidRPr="0059053B">
        <w:rPr>
          <w:rFonts w:ascii="Times New Roman" w:hAnsi="Times New Roman" w:cs="Times New Roman"/>
          <w:sz w:val="20"/>
          <w:szCs w:val="20"/>
        </w:rPr>
        <w:t>.</w:t>
      </w:r>
      <w:r w:rsidR="00BA3E7A">
        <w:rPr>
          <w:rFonts w:ascii="Times New Roman" w:hAnsi="Times New Roman" w:cs="Times New Roman"/>
          <w:sz w:val="20"/>
          <w:szCs w:val="20"/>
        </w:rPr>
        <w:t xml:space="preserve"> </w:t>
      </w:r>
      <w:r w:rsidR="000100E1" w:rsidRPr="0059053B">
        <w:rPr>
          <w:rFonts w:ascii="Times New Roman" w:hAnsi="Times New Roman" w:cs="Times New Roman"/>
          <w:sz w:val="20"/>
          <w:szCs w:val="20"/>
        </w:rPr>
        <w:t xml:space="preserve">Members were reminded </w:t>
      </w:r>
      <w:r w:rsidR="005D6D8F" w:rsidRPr="0059053B">
        <w:rPr>
          <w:rFonts w:ascii="Times New Roman" w:hAnsi="Times New Roman" w:cs="Times New Roman"/>
          <w:sz w:val="20"/>
          <w:szCs w:val="20"/>
        </w:rPr>
        <w:t xml:space="preserve">that detections of </w:t>
      </w:r>
      <w:r w:rsidR="00E43EF7">
        <w:rPr>
          <w:rFonts w:ascii="Times New Roman" w:hAnsi="Times New Roman" w:cs="Times New Roman"/>
          <w:sz w:val="20"/>
          <w:szCs w:val="20"/>
        </w:rPr>
        <w:t xml:space="preserve">infection with </w:t>
      </w:r>
      <w:r w:rsidR="005D6D8F" w:rsidRPr="00E4744A">
        <w:rPr>
          <w:rFonts w:ascii="Times New Roman" w:hAnsi="Times New Roman" w:cs="Times New Roman"/>
          <w:sz w:val="20"/>
          <w:szCs w:val="20"/>
        </w:rPr>
        <w:t xml:space="preserve">CEV should be reported to the OIE </w:t>
      </w:r>
      <w:r w:rsidR="002B3456" w:rsidRPr="00E4744A">
        <w:rPr>
          <w:rFonts w:ascii="Times New Roman" w:hAnsi="Times New Roman" w:cs="Times New Roman"/>
          <w:sz w:val="20"/>
          <w:szCs w:val="20"/>
        </w:rPr>
        <w:t xml:space="preserve">as an emerging disease in accordance with Article 1.1.4 of the </w:t>
      </w:r>
      <w:r w:rsidR="002B3456" w:rsidRPr="00E4744A">
        <w:rPr>
          <w:rFonts w:ascii="Times New Roman" w:hAnsi="Times New Roman" w:cs="Times New Roman"/>
          <w:i/>
          <w:iCs/>
          <w:sz w:val="20"/>
          <w:szCs w:val="20"/>
        </w:rPr>
        <w:t>Aquatic Code</w:t>
      </w:r>
      <w:r w:rsidR="002B3456" w:rsidRPr="00F52D0D">
        <w:rPr>
          <w:rFonts w:ascii="Times New Roman" w:hAnsi="Times New Roman" w:cs="Times New Roman"/>
          <w:sz w:val="20"/>
          <w:szCs w:val="20"/>
        </w:rPr>
        <w:t>.</w:t>
      </w:r>
    </w:p>
    <w:p w14:paraId="7653A481" w14:textId="77777777" w:rsidR="009F3327" w:rsidRPr="00F52D0D" w:rsidRDefault="009F3327" w:rsidP="00BA2AF2">
      <w:pPr>
        <w:spacing w:after="240"/>
        <w:ind w:left="851"/>
        <w:jc w:val="both"/>
        <w:rPr>
          <w:rFonts w:ascii="Times New Roman" w:hAnsi="Times New Roman" w:cs="Times New Roman"/>
          <w:b/>
          <w:sz w:val="20"/>
          <w:szCs w:val="20"/>
        </w:rPr>
      </w:pPr>
      <w:r w:rsidRPr="00F52D0D">
        <w:rPr>
          <w:rFonts w:ascii="Times New Roman" w:hAnsi="Times New Roman" w:cs="Times New Roman"/>
          <w:b/>
          <w:sz w:val="20"/>
          <w:szCs w:val="20"/>
        </w:rPr>
        <w:t xml:space="preserve">Previous Commission reports where this item was discussed: </w:t>
      </w:r>
    </w:p>
    <w:p w14:paraId="459974FB" w14:textId="315E93C3" w:rsidR="009F3327" w:rsidRPr="00F52D0D" w:rsidRDefault="009F3327" w:rsidP="00BA2AF2">
      <w:pPr>
        <w:spacing w:after="240"/>
        <w:ind w:left="851"/>
        <w:jc w:val="both"/>
        <w:rPr>
          <w:rFonts w:ascii="Times New Roman" w:hAnsi="Times New Roman" w:cs="Times New Roman"/>
          <w:sz w:val="20"/>
          <w:szCs w:val="20"/>
        </w:rPr>
      </w:pPr>
      <w:r w:rsidRPr="00F52D0D">
        <w:rPr>
          <w:rFonts w:ascii="Times New Roman" w:hAnsi="Times New Roman" w:cs="Times New Roman"/>
          <w:sz w:val="20"/>
          <w:szCs w:val="20"/>
        </w:rPr>
        <w:t>February 2020 report (Item 7.3.3, page 1</w:t>
      </w:r>
      <w:r w:rsidR="000F0B7A" w:rsidRPr="00F52D0D">
        <w:rPr>
          <w:rFonts w:ascii="Times New Roman" w:hAnsi="Times New Roman" w:cs="Times New Roman"/>
          <w:sz w:val="20"/>
          <w:szCs w:val="20"/>
        </w:rPr>
        <w:t>7</w:t>
      </w:r>
      <w:r w:rsidRPr="00F52D0D">
        <w:rPr>
          <w:rFonts w:ascii="Times New Roman" w:hAnsi="Times New Roman" w:cs="Times New Roman"/>
          <w:sz w:val="20"/>
          <w:szCs w:val="20"/>
        </w:rPr>
        <w:t>); September 2020 (Item 6.3, page 1</w:t>
      </w:r>
      <w:r w:rsidR="000F0B7A" w:rsidRPr="00F52D0D">
        <w:rPr>
          <w:rFonts w:ascii="Times New Roman" w:hAnsi="Times New Roman" w:cs="Times New Roman"/>
          <w:sz w:val="20"/>
          <w:szCs w:val="20"/>
        </w:rPr>
        <w:t>7</w:t>
      </w:r>
      <w:r w:rsidRPr="00F52D0D">
        <w:rPr>
          <w:rFonts w:ascii="Times New Roman" w:hAnsi="Times New Roman" w:cs="Times New Roman"/>
          <w:sz w:val="20"/>
          <w:szCs w:val="20"/>
        </w:rPr>
        <w:t xml:space="preserve">). </w:t>
      </w:r>
    </w:p>
    <w:p w14:paraId="564FA0BD" w14:textId="6C100A61" w:rsidR="009F3327" w:rsidRPr="00F52D0D" w:rsidRDefault="002B3456" w:rsidP="00BA2AF2">
      <w:pPr>
        <w:spacing w:after="240"/>
        <w:ind w:left="851"/>
        <w:jc w:val="both"/>
        <w:rPr>
          <w:rFonts w:ascii="Times New Roman" w:hAnsi="Times New Roman" w:cs="Times New Roman"/>
          <w:b/>
          <w:sz w:val="20"/>
          <w:szCs w:val="20"/>
        </w:rPr>
      </w:pPr>
      <w:r w:rsidRPr="00F52D0D">
        <w:rPr>
          <w:rFonts w:ascii="Times New Roman" w:hAnsi="Times New Roman" w:cs="Times New Roman"/>
          <w:b/>
          <w:sz w:val="20"/>
          <w:szCs w:val="20"/>
        </w:rPr>
        <w:t>February 2021</w:t>
      </w:r>
      <w:r w:rsidR="009F3327" w:rsidRPr="00F52D0D">
        <w:rPr>
          <w:rFonts w:ascii="Times New Roman" w:hAnsi="Times New Roman" w:cs="Times New Roman"/>
          <w:b/>
          <w:sz w:val="20"/>
          <w:szCs w:val="20"/>
        </w:rPr>
        <w:t xml:space="preserve"> meeting </w:t>
      </w:r>
    </w:p>
    <w:p w14:paraId="12D9CD30" w14:textId="5CE9D938" w:rsidR="00873235" w:rsidRPr="00F52D0D" w:rsidRDefault="00EC5231" w:rsidP="00BA2AF2">
      <w:pPr>
        <w:ind w:left="851"/>
        <w:jc w:val="both"/>
        <w:rPr>
          <w:rFonts w:ascii="Times New Roman" w:hAnsi="Times New Roman" w:cs="Times New Roman"/>
          <w:sz w:val="20"/>
          <w:szCs w:val="20"/>
        </w:rPr>
      </w:pPr>
      <w:r w:rsidRPr="00F52D0D">
        <w:rPr>
          <w:rFonts w:ascii="Times New Roman" w:hAnsi="Times New Roman" w:cs="Times New Roman"/>
          <w:sz w:val="20"/>
          <w:szCs w:val="20"/>
        </w:rPr>
        <w:t>The</w:t>
      </w:r>
      <w:r w:rsidR="00970324" w:rsidRPr="00F52D0D">
        <w:rPr>
          <w:rFonts w:ascii="Times New Roman" w:hAnsi="Times New Roman" w:cs="Times New Roman"/>
          <w:sz w:val="20"/>
          <w:szCs w:val="20"/>
        </w:rPr>
        <w:t xml:space="preserve"> Commission </w:t>
      </w:r>
      <w:r w:rsidR="00123D0F" w:rsidRPr="00F52D0D">
        <w:rPr>
          <w:rFonts w:ascii="Times New Roman" w:hAnsi="Times New Roman" w:cs="Times New Roman"/>
          <w:sz w:val="20"/>
          <w:szCs w:val="20"/>
        </w:rPr>
        <w:t>was asked</w:t>
      </w:r>
      <w:r w:rsidR="003F0DA2" w:rsidRPr="00F52D0D">
        <w:rPr>
          <w:rFonts w:ascii="Times New Roman" w:hAnsi="Times New Roman" w:cs="Times New Roman"/>
          <w:sz w:val="20"/>
          <w:szCs w:val="20"/>
        </w:rPr>
        <w:t xml:space="preserve"> </w:t>
      </w:r>
      <w:r w:rsidR="00BF4931" w:rsidRPr="00F52D0D">
        <w:rPr>
          <w:rFonts w:ascii="Times New Roman" w:hAnsi="Times New Roman" w:cs="Times New Roman"/>
          <w:sz w:val="20"/>
          <w:szCs w:val="20"/>
        </w:rPr>
        <w:t>to justify why it regard</w:t>
      </w:r>
      <w:r w:rsidR="00A84F9D" w:rsidRPr="00F52D0D">
        <w:rPr>
          <w:rFonts w:ascii="Times New Roman" w:hAnsi="Times New Roman" w:cs="Times New Roman"/>
          <w:sz w:val="20"/>
          <w:szCs w:val="20"/>
        </w:rPr>
        <w:t xml:space="preserve">ed </w:t>
      </w:r>
      <w:r w:rsidR="00047F02" w:rsidRPr="00F52D0D">
        <w:rPr>
          <w:rFonts w:ascii="Times New Roman" w:hAnsi="Times New Roman" w:cs="Times New Roman"/>
          <w:sz w:val="20"/>
          <w:szCs w:val="20"/>
        </w:rPr>
        <w:t xml:space="preserve">infection with </w:t>
      </w:r>
      <w:r w:rsidR="00A84F9D" w:rsidRPr="00F52D0D">
        <w:rPr>
          <w:rFonts w:ascii="Times New Roman" w:hAnsi="Times New Roman" w:cs="Times New Roman"/>
          <w:sz w:val="20"/>
          <w:szCs w:val="20"/>
        </w:rPr>
        <w:t>CEV</w:t>
      </w:r>
      <w:r w:rsidR="00BF4931" w:rsidRPr="00F52D0D">
        <w:rPr>
          <w:rFonts w:ascii="Times New Roman" w:hAnsi="Times New Roman" w:cs="Times New Roman"/>
          <w:sz w:val="20"/>
          <w:szCs w:val="20"/>
        </w:rPr>
        <w:t xml:space="preserve"> </w:t>
      </w:r>
      <w:r w:rsidR="00A84F9D" w:rsidRPr="00F52D0D">
        <w:rPr>
          <w:rFonts w:ascii="Times New Roman" w:hAnsi="Times New Roman" w:cs="Times New Roman"/>
          <w:sz w:val="20"/>
          <w:szCs w:val="20"/>
        </w:rPr>
        <w:t>as</w:t>
      </w:r>
      <w:r w:rsidR="00BF4931" w:rsidRPr="00F52D0D">
        <w:rPr>
          <w:rFonts w:ascii="Times New Roman" w:hAnsi="Times New Roman" w:cs="Times New Roman"/>
          <w:sz w:val="20"/>
          <w:szCs w:val="20"/>
        </w:rPr>
        <w:t xml:space="preserve"> meet</w:t>
      </w:r>
      <w:r w:rsidR="00A84F9D" w:rsidRPr="00F52D0D">
        <w:rPr>
          <w:rFonts w:ascii="Times New Roman" w:hAnsi="Times New Roman" w:cs="Times New Roman"/>
          <w:sz w:val="20"/>
          <w:szCs w:val="20"/>
        </w:rPr>
        <w:t>ing</w:t>
      </w:r>
      <w:r w:rsidR="00BF4931" w:rsidRPr="00F52D0D">
        <w:rPr>
          <w:rFonts w:ascii="Times New Roman" w:hAnsi="Times New Roman" w:cs="Times New Roman"/>
          <w:sz w:val="20"/>
          <w:szCs w:val="20"/>
        </w:rPr>
        <w:t xml:space="preserve"> the </w:t>
      </w:r>
      <w:r w:rsidR="00AF2C01" w:rsidRPr="00F52D0D">
        <w:rPr>
          <w:rFonts w:ascii="Times New Roman" w:hAnsi="Times New Roman" w:cs="Times New Roman"/>
          <w:sz w:val="20"/>
          <w:szCs w:val="20"/>
        </w:rPr>
        <w:t xml:space="preserve">definition </w:t>
      </w:r>
      <w:r w:rsidR="00583F48" w:rsidRPr="00F52D0D">
        <w:rPr>
          <w:rFonts w:ascii="Times New Roman" w:hAnsi="Times New Roman" w:cs="Times New Roman"/>
          <w:sz w:val="20"/>
          <w:szCs w:val="20"/>
        </w:rPr>
        <w:t xml:space="preserve">of an emerging disease </w:t>
      </w:r>
      <w:r w:rsidR="003171AA" w:rsidRPr="00F52D0D">
        <w:rPr>
          <w:rFonts w:ascii="Times New Roman" w:hAnsi="Times New Roman" w:cs="Times New Roman"/>
          <w:sz w:val="20"/>
          <w:szCs w:val="20"/>
        </w:rPr>
        <w:t xml:space="preserve">despite reports of </w:t>
      </w:r>
      <w:r w:rsidR="003546F3" w:rsidRPr="00F52D0D">
        <w:rPr>
          <w:rFonts w:ascii="Times New Roman" w:hAnsi="Times New Roman" w:cs="Times New Roman"/>
          <w:sz w:val="20"/>
          <w:szCs w:val="20"/>
        </w:rPr>
        <w:t xml:space="preserve">low mortalities and </w:t>
      </w:r>
      <w:r w:rsidRPr="00F52D0D">
        <w:rPr>
          <w:rFonts w:ascii="Times New Roman" w:hAnsi="Times New Roman" w:cs="Times New Roman"/>
          <w:sz w:val="20"/>
          <w:szCs w:val="20"/>
        </w:rPr>
        <w:t xml:space="preserve">low virulence from some countries. </w:t>
      </w:r>
      <w:r w:rsidR="00C4212A">
        <w:rPr>
          <w:rFonts w:ascii="Times New Roman" w:hAnsi="Times New Roman" w:cs="Times New Roman"/>
          <w:sz w:val="20"/>
          <w:szCs w:val="20"/>
        </w:rPr>
        <w:t>T</w:t>
      </w:r>
      <w:r w:rsidRPr="00F52D0D">
        <w:rPr>
          <w:rFonts w:ascii="Times New Roman" w:hAnsi="Times New Roman" w:cs="Times New Roman"/>
          <w:sz w:val="20"/>
          <w:szCs w:val="20"/>
        </w:rPr>
        <w:t xml:space="preserve">he </w:t>
      </w:r>
      <w:r w:rsidR="00504D28" w:rsidRPr="00F52D0D">
        <w:rPr>
          <w:rFonts w:ascii="Times New Roman" w:hAnsi="Times New Roman" w:cs="Times New Roman"/>
          <w:sz w:val="20"/>
          <w:szCs w:val="20"/>
        </w:rPr>
        <w:t>C</w:t>
      </w:r>
      <w:r w:rsidR="00B84E39" w:rsidRPr="00F52D0D">
        <w:rPr>
          <w:rFonts w:ascii="Times New Roman" w:hAnsi="Times New Roman" w:cs="Times New Roman"/>
          <w:sz w:val="20"/>
          <w:szCs w:val="20"/>
        </w:rPr>
        <w:t xml:space="preserve">ommission </w:t>
      </w:r>
      <w:r w:rsidR="004A3B5A" w:rsidRPr="00F52D0D">
        <w:rPr>
          <w:rFonts w:ascii="Times New Roman" w:hAnsi="Times New Roman" w:cs="Times New Roman"/>
          <w:sz w:val="20"/>
          <w:szCs w:val="20"/>
        </w:rPr>
        <w:t>informed</w:t>
      </w:r>
      <w:r w:rsidR="00EB63A8">
        <w:rPr>
          <w:rFonts w:ascii="Times New Roman" w:hAnsi="Times New Roman" w:cs="Times New Roman"/>
          <w:sz w:val="20"/>
          <w:szCs w:val="20"/>
        </w:rPr>
        <w:t xml:space="preserve"> Members</w:t>
      </w:r>
      <w:r w:rsidR="004A3B5A" w:rsidRPr="00F52D0D">
        <w:rPr>
          <w:rFonts w:ascii="Times New Roman" w:hAnsi="Times New Roman" w:cs="Times New Roman"/>
          <w:sz w:val="20"/>
          <w:szCs w:val="20"/>
        </w:rPr>
        <w:t xml:space="preserve"> that it </w:t>
      </w:r>
      <w:r w:rsidR="00D46C94" w:rsidRPr="00F52D0D">
        <w:rPr>
          <w:rFonts w:ascii="Times New Roman" w:hAnsi="Times New Roman" w:cs="Times New Roman"/>
          <w:sz w:val="20"/>
          <w:szCs w:val="20"/>
        </w:rPr>
        <w:t xml:space="preserve">had based its conclusion on </w:t>
      </w:r>
      <w:r w:rsidR="000F07C0">
        <w:rPr>
          <w:rFonts w:ascii="Times New Roman" w:hAnsi="Times New Roman" w:cs="Times New Roman"/>
          <w:sz w:val="20"/>
          <w:szCs w:val="20"/>
        </w:rPr>
        <w:t>scientific evidence</w:t>
      </w:r>
      <w:r w:rsidR="00047F02" w:rsidRPr="00F52D0D">
        <w:rPr>
          <w:rFonts w:ascii="Times New Roman" w:hAnsi="Times New Roman" w:cs="Times New Roman"/>
          <w:sz w:val="20"/>
          <w:szCs w:val="20"/>
        </w:rPr>
        <w:t xml:space="preserve"> and </w:t>
      </w:r>
      <w:r w:rsidR="000F07C0">
        <w:rPr>
          <w:rFonts w:ascii="Times New Roman" w:hAnsi="Times New Roman" w:cs="Times New Roman"/>
          <w:sz w:val="20"/>
          <w:szCs w:val="20"/>
        </w:rPr>
        <w:t xml:space="preserve">have provided </w:t>
      </w:r>
      <w:r w:rsidR="00011C5E">
        <w:rPr>
          <w:rFonts w:ascii="Times New Roman" w:hAnsi="Times New Roman" w:cs="Times New Roman"/>
          <w:sz w:val="20"/>
          <w:szCs w:val="20"/>
        </w:rPr>
        <w:t xml:space="preserve">a list of </w:t>
      </w:r>
      <w:r w:rsidR="00047F02" w:rsidRPr="00F52D0D">
        <w:rPr>
          <w:rFonts w:ascii="Times New Roman" w:hAnsi="Times New Roman" w:cs="Times New Roman"/>
          <w:sz w:val="20"/>
          <w:szCs w:val="20"/>
        </w:rPr>
        <w:t xml:space="preserve">references </w:t>
      </w:r>
      <w:r w:rsidR="00C4212A">
        <w:rPr>
          <w:rFonts w:ascii="Times New Roman" w:hAnsi="Times New Roman" w:cs="Times New Roman"/>
          <w:sz w:val="20"/>
          <w:szCs w:val="20"/>
        </w:rPr>
        <w:t xml:space="preserve">used </w:t>
      </w:r>
      <w:r w:rsidR="00047F02" w:rsidRPr="00F52D0D">
        <w:rPr>
          <w:rFonts w:ascii="Times New Roman" w:hAnsi="Times New Roman" w:cs="Times New Roman"/>
          <w:sz w:val="20"/>
          <w:szCs w:val="20"/>
        </w:rPr>
        <w:t xml:space="preserve">in </w:t>
      </w:r>
      <w:hyperlink w:anchor="A8" w:history="1">
        <w:r w:rsidR="00047F02" w:rsidRPr="00BA3E7A">
          <w:rPr>
            <w:rStyle w:val="Hyperlink"/>
            <w:rFonts w:ascii="Times New Roman" w:hAnsi="Times New Roman" w:cs="Times New Roman"/>
            <w:b/>
            <w:bCs/>
            <w:sz w:val="20"/>
            <w:szCs w:val="20"/>
          </w:rPr>
          <w:t xml:space="preserve">Annex </w:t>
        </w:r>
        <w:r w:rsidR="00560F25" w:rsidRPr="00BA3E7A">
          <w:rPr>
            <w:rStyle w:val="Hyperlink"/>
            <w:rFonts w:ascii="Times New Roman" w:hAnsi="Times New Roman" w:cs="Times New Roman"/>
            <w:b/>
            <w:bCs/>
            <w:sz w:val="20"/>
            <w:szCs w:val="20"/>
          </w:rPr>
          <w:t>8</w:t>
        </w:r>
      </w:hyperlink>
      <w:r w:rsidR="006541FA" w:rsidRPr="00560F25">
        <w:rPr>
          <w:rFonts w:ascii="Times New Roman" w:hAnsi="Times New Roman" w:cs="Times New Roman"/>
          <w:sz w:val="20"/>
          <w:szCs w:val="20"/>
        </w:rPr>
        <w:t>.</w:t>
      </w:r>
      <w:r w:rsidR="001220C5" w:rsidRPr="00F52D0D">
        <w:rPr>
          <w:rFonts w:ascii="Times New Roman" w:hAnsi="Times New Roman" w:cs="Times New Roman"/>
          <w:sz w:val="20"/>
          <w:szCs w:val="20"/>
        </w:rPr>
        <w:t xml:space="preserve"> </w:t>
      </w:r>
    </w:p>
    <w:p w14:paraId="1909B384" w14:textId="3C83D922" w:rsidR="00950548" w:rsidRPr="00F52D0D" w:rsidRDefault="008030B4" w:rsidP="00BA2AF2">
      <w:pPr>
        <w:spacing w:after="240" w:line="240" w:lineRule="auto"/>
        <w:ind w:left="851"/>
        <w:jc w:val="both"/>
        <w:rPr>
          <w:rFonts w:ascii="Times New Roman" w:hAnsi="Times New Roman" w:cs="Times New Roman"/>
          <w:sz w:val="20"/>
          <w:szCs w:val="20"/>
        </w:rPr>
      </w:pPr>
      <w:r w:rsidRPr="00F52D0D">
        <w:rPr>
          <w:rFonts w:ascii="Times New Roman" w:hAnsi="Times New Roman" w:cs="Times New Roman"/>
          <w:sz w:val="20"/>
          <w:szCs w:val="20"/>
        </w:rPr>
        <w:t xml:space="preserve">The Commission </w:t>
      </w:r>
      <w:r w:rsidR="003642F9">
        <w:rPr>
          <w:rFonts w:ascii="Times New Roman" w:hAnsi="Times New Roman" w:cs="Times New Roman"/>
          <w:sz w:val="20"/>
          <w:szCs w:val="20"/>
        </w:rPr>
        <w:t>noted</w:t>
      </w:r>
      <w:r w:rsidR="003D482E" w:rsidRPr="00F52D0D">
        <w:rPr>
          <w:rFonts w:ascii="Times New Roman" w:hAnsi="Times New Roman" w:cs="Times New Roman"/>
          <w:sz w:val="20"/>
          <w:szCs w:val="20"/>
        </w:rPr>
        <w:t xml:space="preserve"> that </w:t>
      </w:r>
      <w:r w:rsidR="000A5BDC" w:rsidRPr="00F52D0D">
        <w:rPr>
          <w:rFonts w:ascii="Times New Roman" w:hAnsi="Times New Roman" w:cs="Times New Roman"/>
          <w:sz w:val="20"/>
          <w:szCs w:val="20"/>
        </w:rPr>
        <w:t xml:space="preserve">it had also considered that </w:t>
      </w:r>
      <w:r w:rsidR="00A52F5E" w:rsidRPr="00F52D0D">
        <w:rPr>
          <w:rFonts w:ascii="Times New Roman" w:hAnsi="Times New Roman" w:cs="Times New Roman"/>
          <w:sz w:val="20"/>
          <w:szCs w:val="20"/>
        </w:rPr>
        <w:t xml:space="preserve">infection with </w:t>
      </w:r>
      <w:r w:rsidR="003D482E" w:rsidRPr="00F52D0D">
        <w:rPr>
          <w:rFonts w:ascii="Times New Roman" w:hAnsi="Times New Roman" w:cs="Times New Roman"/>
          <w:sz w:val="20"/>
          <w:szCs w:val="20"/>
        </w:rPr>
        <w:t xml:space="preserve">CEV has spread </w:t>
      </w:r>
      <w:r w:rsidR="00A52F5E" w:rsidRPr="00F52D0D">
        <w:rPr>
          <w:rFonts w:ascii="Times New Roman" w:hAnsi="Times New Roman" w:cs="Times New Roman"/>
          <w:sz w:val="20"/>
          <w:szCs w:val="20"/>
        </w:rPr>
        <w:t>from the Asia</w:t>
      </w:r>
      <w:r w:rsidR="00995114" w:rsidRPr="00F52D0D">
        <w:rPr>
          <w:rFonts w:ascii="Times New Roman" w:hAnsi="Times New Roman" w:cs="Times New Roman"/>
          <w:sz w:val="20"/>
          <w:szCs w:val="20"/>
        </w:rPr>
        <w:t>-Pacific region to</w:t>
      </w:r>
      <w:r w:rsidR="00A52F5E" w:rsidRPr="00F52D0D">
        <w:rPr>
          <w:rFonts w:ascii="Times New Roman" w:hAnsi="Times New Roman" w:cs="Times New Roman"/>
          <w:sz w:val="20"/>
          <w:szCs w:val="20"/>
        </w:rPr>
        <w:t xml:space="preserve"> </w:t>
      </w:r>
      <w:r w:rsidR="003D482E" w:rsidRPr="00F52D0D">
        <w:rPr>
          <w:rFonts w:ascii="Times New Roman" w:hAnsi="Times New Roman" w:cs="Times New Roman"/>
          <w:sz w:val="20"/>
          <w:szCs w:val="20"/>
        </w:rPr>
        <w:t xml:space="preserve">many European countries and </w:t>
      </w:r>
      <w:r w:rsidR="00995114" w:rsidRPr="00F52D0D">
        <w:rPr>
          <w:rFonts w:ascii="Times New Roman" w:hAnsi="Times New Roman" w:cs="Times New Roman"/>
          <w:sz w:val="20"/>
          <w:szCs w:val="20"/>
        </w:rPr>
        <w:t xml:space="preserve">has </w:t>
      </w:r>
      <w:r w:rsidR="003D482E" w:rsidRPr="00F52D0D">
        <w:rPr>
          <w:rFonts w:ascii="Times New Roman" w:hAnsi="Times New Roman" w:cs="Times New Roman"/>
          <w:sz w:val="20"/>
          <w:szCs w:val="20"/>
        </w:rPr>
        <w:t>caused mortalities in common carp and koi</w:t>
      </w:r>
      <w:r w:rsidR="00D80D6F" w:rsidRPr="00F52D0D">
        <w:rPr>
          <w:rFonts w:ascii="Times New Roman" w:hAnsi="Times New Roman" w:cs="Times New Roman"/>
          <w:sz w:val="20"/>
          <w:szCs w:val="20"/>
        </w:rPr>
        <w:t xml:space="preserve"> carp</w:t>
      </w:r>
      <w:r w:rsidR="0063754D" w:rsidRPr="00F52D0D">
        <w:rPr>
          <w:rFonts w:ascii="Times New Roman" w:hAnsi="Times New Roman" w:cs="Times New Roman"/>
          <w:sz w:val="20"/>
          <w:szCs w:val="20"/>
        </w:rPr>
        <w:t>. While</w:t>
      </w:r>
      <w:r w:rsidR="00F73E06" w:rsidRPr="00F52D0D">
        <w:rPr>
          <w:rFonts w:ascii="Times New Roman" w:hAnsi="Times New Roman" w:cs="Times New Roman"/>
          <w:sz w:val="20"/>
          <w:szCs w:val="20"/>
        </w:rPr>
        <w:t xml:space="preserve"> </w:t>
      </w:r>
      <w:r w:rsidR="0063754D" w:rsidRPr="00F52D0D">
        <w:rPr>
          <w:rFonts w:ascii="Times New Roman" w:hAnsi="Times New Roman" w:cs="Times New Roman"/>
          <w:sz w:val="20"/>
          <w:szCs w:val="20"/>
        </w:rPr>
        <w:t>t</w:t>
      </w:r>
      <w:r w:rsidR="003D482E" w:rsidRPr="00F52D0D">
        <w:rPr>
          <w:rFonts w:ascii="Times New Roman" w:hAnsi="Times New Roman" w:cs="Times New Roman"/>
          <w:sz w:val="20"/>
          <w:szCs w:val="20"/>
        </w:rPr>
        <w:t xml:space="preserve">he mortality caused by infection with CEV in New Caledonia has demonstrated the virulence of CEV to </w:t>
      </w:r>
      <w:r w:rsidR="00730426" w:rsidRPr="00F52D0D">
        <w:rPr>
          <w:rFonts w:ascii="Times New Roman" w:hAnsi="Times New Roman" w:cs="Times New Roman"/>
          <w:sz w:val="20"/>
          <w:szCs w:val="20"/>
        </w:rPr>
        <w:t>k</w:t>
      </w:r>
      <w:r w:rsidR="003D482E" w:rsidRPr="00F52D0D">
        <w:rPr>
          <w:rFonts w:ascii="Times New Roman" w:hAnsi="Times New Roman" w:cs="Times New Roman"/>
          <w:sz w:val="20"/>
          <w:szCs w:val="20"/>
        </w:rPr>
        <w:t>oi</w:t>
      </w:r>
      <w:r w:rsidR="00730426" w:rsidRPr="00F52D0D">
        <w:rPr>
          <w:rFonts w:ascii="Times New Roman" w:hAnsi="Times New Roman" w:cs="Times New Roman"/>
          <w:sz w:val="20"/>
          <w:szCs w:val="20"/>
        </w:rPr>
        <w:t xml:space="preserve"> carp</w:t>
      </w:r>
      <w:r w:rsidR="00F73E06" w:rsidRPr="00F52D0D">
        <w:rPr>
          <w:rFonts w:ascii="Times New Roman" w:hAnsi="Times New Roman" w:cs="Times New Roman"/>
          <w:sz w:val="20"/>
          <w:szCs w:val="20"/>
        </w:rPr>
        <w:t xml:space="preserve">, </w:t>
      </w:r>
      <w:r w:rsidR="0063754D" w:rsidRPr="00F52D0D">
        <w:rPr>
          <w:rFonts w:ascii="Times New Roman" w:hAnsi="Times New Roman" w:cs="Times New Roman"/>
          <w:sz w:val="20"/>
          <w:szCs w:val="20"/>
        </w:rPr>
        <w:t xml:space="preserve">the </w:t>
      </w:r>
      <w:r w:rsidR="003D482E" w:rsidRPr="00F52D0D">
        <w:rPr>
          <w:rFonts w:ascii="Times New Roman" w:hAnsi="Times New Roman" w:cs="Times New Roman"/>
          <w:sz w:val="20"/>
          <w:szCs w:val="20"/>
        </w:rPr>
        <w:t xml:space="preserve">spread of </w:t>
      </w:r>
      <w:r w:rsidR="00995114" w:rsidRPr="00F52D0D">
        <w:rPr>
          <w:rFonts w:ascii="Times New Roman" w:hAnsi="Times New Roman" w:cs="Times New Roman"/>
          <w:sz w:val="20"/>
          <w:szCs w:val="20"/>
        </w:rPr>
        <w:t xml:space="preserve">infection with </w:t>
      </w:r>
      <w:r w:rsidR="003D482E" w:rsidRPr="00F52D0D">
        <w:rPr>
          <w:rFonts w:ascii="Times New Roman" w:hAnsi="Times New Roman" w:cs="Times New Roman"/>
          <w:sz w:val="20"/>
          <w:szCs w:val="20"/>
        </w:rPr>
        <w:t xml:space="preserve">CEV and mortalities caused by </w:t>
      </w:r>
      <w:r w:rsidR="00995114" w:rsidRPr="00F52D0D">
        <w:rPr>
          <w:rFonts w:ascii="Times New Roman" w:hAnsi="Times New Roman" w:cs="Times New Roman"/>
          <w:sz w:val="20"/>
          <w:szCs w:val="20"/>
        </w:rPr>
        <w:t xml:space="preserve">infection with </w:t>
      </w:r>
      <w:r w:rsidR="003D482E" w:rsidRPr="00F52D0D">
        <w:rPr>
          <w:rFonts w:ascii="Times New Roman" w:hAnsi="Times New Roman" w:cs="Times New Roman"/>
          <w:sz w:val="20"/>
          <w:szCs w:val="20"/>
        </w:rPr>
        <w:t xml:space="preserve">CEV in many common and koi </w:t>
      </w:r>
      <w:r w:rsidR="00DC41B2" w:rsidRPr="00F52D0D">
        <w:rPr>
          <w:rFonts w:ascii="Times New Roman" w:hAnsi="Times New Roman" w:cs="Times New Roman"/>
          <w:sz w:val="20"/>
          <w:szCs w:val="20"/>
        </w:rPr>
        <w:t xml:space="preserve">carp </w:t>
      </w:r>
      <w:r w:rsidR="003D482E" w:rsidRPr="00F52D0D">
        <w:rPr>
          <w:rFonts w:ascii="Times New Roman" w:hAnsi="Times New Roman" w:cs="Times New Roman"/>
          <w:sz w:val="20"/>
          <w:szCs w:val="20"/>
        </w:rPr>
        <w:t>farms in China</w:t>
      </w:r>
      <w:r w:rsidR="0035279F">
        <w:rPr>
          <w:rFonts w:ascii="Times New Roman" w:hAnsi="Times New Roman" w:cs="Times New Roman"/>
          <w:sz w:val="20"/>
          <w:szCs w:val="20"/>
        </w:rPr>
        <w:t xml:space="preserve"> (</w:t>
      </w:r>
      <w:r w:rsidR="00157B56">
        <w:rPr>
          <w:rFonts w:ascii="Times New Roman" w:hAnsi="Times New Roman" w:cs="Times New Roman"/>
          <w:sz w:val="20"/>
          <w:szCs w:val="20"/>
        </w:rPr>
        <w:t>People’s Rep. of)</w:t>
      </w:r>
      <w:r w:rsidR="003D482E" w:rsidRPr="00F52D0D">
        <w:rPr>
          <w:rFonts w:ascii="Times New Roman" w:hAnsi="Times New Roman" w:cs="Times New Roman"/>
          <w:sz w:val="20"/>
          <w:szCs w:val="20"/>
        </w:rPr>
        <w:t xml:space="preserve"> has</w:t>
      </w:r>
      <w:r w:rsidR="001C6E26" w:rsidRPr="00F52D0D">
        <w:rPr>
          <w:rFonts w:ascii="Times New Roman" w:hAnsi="Times New Roman" w:cs="Times New Roman"/>
          <w:sz w:val="20"/>
          <w:szCs w:val="20"/>
        </w:rPr>
        <w:t xml:space="preserve"> </w:t>
      </w:r>
      <w:r w:rsidR="003D482E" w:rsidRPr="00F52D0D">
        <w:rPr>
          <w:rFonts w:ascii="Times New Roman" w:hAnsi="Times New Roman" w:cs="Times New Roman"/>
          <w:sz w:val="20"/>
          <w:szCs w:val="20"/>
        </w:rPr>
        <w:t xml:space="preserve">supported that this virus </w:t>
      </w:r>
      <w:r w:rsidR="000D03D2">
        <w:rPr>
          <w:rFonts w:ascii="Times New Roman" w:hAnsi="Times New Roman" w:cs="Times New Roman"/>
          <w:sz w:val="20"/>
          <w:szCs w:val="20"/>
        </w:rPr>
        <w:t>can have</w:t>
      </w:r>
      <w:r w:rsidR="003D482E" w:rsidRPr="0067679E">
        <w:rPr>
          <w:rFonts w:ascii="Times New Roman" w:hAnsi="Times New Roman" w:cs="Times New Roman"/>
          <w:sz w:val="20"/>
          <w:szCs w:val="20"/>
        </w:rPr>
        <w:t xml:space="preserve"> significant impact</w:t>
      </w:r>
      <w:r w:rsidR="000D03D2">
        <w:rPr>
          <w:rFonts w:ascii="Times New Roman" w:hAnsi="Times New Roman" w:cs="Times New Roman"/>
          <w:sz w:val="20"/>
          <w:szCs w:val="20"/>
        </w:rPr>
        <w:t>s</w:t>
      </w:r>
      <w:r w:rsidR="003D482E" w:rsidRPr="0067679E">
        <w:rPr>
          <w:rFonts w:ascii="Times New Roman" w:hAnsi="Times New Roman" w:cs="Times New Roman"/>
          <w:sz w:val="20"/>
          <w:szCs w:val="20"/>
        </w:rPr>
        <w:t>.</w:t>
      </w:r>
      <w:r w:rsidR="00093EE8" w:rsidRPr="0067679E">
        <w:rPr>
          <w:rFonts w:ascii="Times New Roman" w:hAnsi="Times New Roman" w:cs="Times New Roman"/>
          <w:sz w:val="20"/>
          <w:szCs w:val="20"/>
        </w:rPr>
        <w:t xml:space="preserve"> </w:t>
      </w:r>
    </w:p>
    <w:p w14:paraId="37DCFD1C" w14:textId="73BDA400" w:rsidR="009B0CB1" w:rsidRPr="006132A6" w:rsidRDefault="00093EE8" w:rsidP="00F1148A">
      <w:pPr>
        <w:spacing w:after="240" w:line="240" w:lineRule="auto"/>
        <w:ind w:left="851"/>
        <w:jc w:val="both"/>
        <w:rPr>
          <w:rFonts w:ascii="Times New Roman" w:hAnsi="Times New Roman" w:cs="Times New Roman"/>
          <w:sz w:val="20"/>
          <w:szCs w:val="20"/>
        </w:rPr>
      </w:pPr>
      <w:r w:rsidRPr="0067679E">
        <w:rPr>
          <w:rFonts w:ascii="Times New Roman" w:hAnsi="Times New Roman" w:cs="Times New Roman"/>
          <w:sz w:val="20"/>
          <w:szCs w:val="20"/>
        </w:rPr>
        <w:t xml:space="preserve">The </w:t>
      </w:r>
      <w:r w:rsidR="009A7BAC" w:rsidRPr="0067679E">
        <w:rPr>
          <w:rFonts w:ascii="Times New Roman" w:hAnsi="Times New Roman" w:cs="Times New Roman"/>
          <w:sz w:val="20"/>
          <w:szCs w:val="20"/>
        </w:rPr>
        <w:t xml:space="preserve">Commission </w:t>
      </w:r>
      <w:r w:rsidR="00193471" w:rsidRPr="003D6701">
        <w:rPr>
          <w:rFonts w:ascii="Times New Roman" w:hAnsi="Times New Roman" w:cs="Times New Roman"/>
          <w:sz w:val="20"/>
          <w:szCs w:val="20"/>
        </w:rPr>
        <w:t xml:space="preserve">agreed that </w:t>
      </w:r>
      <w:r w:rsidR="00117FFA" w:rsidRPr="00556D0E">
        <w:rPr>
          <w:rFonts w:ascii="Times New Roman" w:hAnsi="Times New Roman" w:cs="Times New Roman"/>
          <w:sz w:val="20"/>
          <w:szCs w:val="20"/>
        </w:rPr>
        <w:t>the decrease in mortality</w:t>
      </w:r>
      <w:r w:rsidR="00297823" w:rsidRPr="00556D0E">
        <w:rPr>
          <w:rFonts w:ascii="Times New Roman" w:hAnsi="Times New Roman" w:cs="Times New Roman"/>
          <w:sz w:val="20"/>
          <w:szCs w:val="20"/>
        </w:rPr>
        <w:t xml:space="preserve"> rates</w:t>
      </w:r>
      <w:r w:rsidR="00117FFA" w:rsidRPr="006132A6">
        <w:rPr>
          <w:rFonts w:ascii="Times New Roman" w:hAnsi="Times New Roman" w:cs="Times New Roman"/>
          <w:sz w:val="20"/>
          <w:szCs w:val="20"/>
        </w:rPr>
        <w:t xml:space="preserve"> in </w:t>
      </w:r>
      <w:r w:rsidR="009B0CB1" w:rsidRPr="006132A6">
        <w:rPr>
          <w:rFonts w:ascii="Times New Roman" w:hAnsi="Times New Roman" w:cs="Times New Roman"/>
          <w:sz w:val="20"/>
          <w:szCs w:val="20"/>
        </w:rPr>
        <w:t xml:space="preserve">some </w:t>
      </w:r>
      <w:r w:rsidR="00117FFA" w:rsidRPr="006132A6">
        <w:rPr>
          <w:rFonts w:ascii="Times New Roman" w:hAnsi="Times New Roman" w:cs="Times New Roman"/>
          <w:sz w:val="20"/>
          <w:szCs w:val="20"/>
        </w:rPr>
        <w:t xml:space="preserve">countries </w:t>
      </w:r>
      <w:r w:rsidR="00297823" w:rsidRPr="006132A6">
        <w:rPr>
          <w:rFonts w:ascii="Times New Roman" w:hAnsi="Times New Roman" w:cs="Times New Roman"/>
          <w:sz w:val="20"/>
          <w:szCs w:val="20"/>
        </w:rPr>
        <w:t xml:space="preserve">was likely </w:t>
      </w:r>
      <w:r w:rsidR="009B0CB1" w:rsidRPr="006132A6">
        <w:rPr>
          <w:rFonts w:ascii="Times New Roman" w:hAnsi="Times New Roman" w:cs="Times New Roman"/>
          <w:sz w:val="20"/>
          <w:szCs w:val="20"/>
        </w:rPr>
        <w:t xml:space="preserve">to be the </w:t>
      </w:r>
      <w:r w:rsidR="00922B40" w:rsidRPr="006132A6">
        <w:rPr>
          <w:rFonts w:ascii="Times New Roman" w:hAnsi="Times New Roman" w:cs="Times New Roman"/>
          <w:sz w:val="20"/>
          <w:szCs w:val="20"/>
        </w:rPr>
        <w:t xml:space="preserve">result of successful </w:t>
      </w:r>
      <w:r w:rsidR="00FD71F2" w:rsidRPr="006132A6">
        <w:rPr>
          <w:rFonts w:ascii="Times New Roman" w:hAnsi="Times New Roman" w:cs="Times New Roman"/>
          <w:sz w:val="20"/>
          <w:szCs w:val="20"/>
        </w:rPr>
        <w:t>mitigation measures</w:t>
      </w:r>
      <w:r w:rsidR="0034543F" w:rsidRPr="006132A6">
        <w:rPr>
          <w:rFonts w:ascii="Times New Roman" w:hAnsi="Times New Roman" w:cs="Times New Roman"/>
          <w:sz w:val="20"/>
          <w:szCs w:val="20"/>
        </w:rPr>
        <w:t>.</w:t>
      </w:r>
      <w:r w:rsidR="00E90F36" w:rsidRPr="006132A6">
        <w:rPr>
          <w:rFonts w:ascii="Times New Roman" w:hAnsi="Times New Roman" w:cs="Times New Roman"/>
          <w:sz w:val="20"/>
          <w:szCs w:val="20"/>
        </w:rPr>
        <w:t xml:space="preserve"> </w:t>
      </w:r>
    </w:p>
    <w:p w14:paraId="0A9B71AA" w14:textId="18B398A4" w:rsidR="00EC0E8A" w:rsidRPr="006132A6" w:rsidRDefault="009B0CB1" w:rsidP="00F1148A">
      <w:pPr>
        <w:spacing w:after="240" w:line="240" w:lineRule="auto"/>
        <w:ind w:left="851"/>
        <w:jc w:val="both"/>
        <w:rPr>
          <w:rFonts w:ascii="Times New Roman" w:hAnsi="Times New Roman" w:cs="Times New Roman"/>
          <w:sz w:val="20"/>
          <w:szCs w:val="20"/>
        </w:rPr>
      </w:pPr>
      <w:r w:rsidRPr="006132A6">
        <w:rPr>
          <w:rFonts w:ascii="Times New Roman" w:hAnsi="Times New Roman" w:cs="Times New Roman"/>
          <w:sz w:val="20"/>
          <w:szCs w:val="20"/>
        </w:rPr>
        <w:t>The Commission reviewed the latest scientific evidence and agreed that i</w:t>
      </w:r>
      <w:r w:rsidR="00E205B3" w:rsidRPr="006132A6">
        <w:rPr>
          <w:rFonts w:ascii="Times New Roman" w:hAnsi="Times New Roman" w:cs="Times New Roman"/>
          <w:sz w:val="20"/>
          <w:szCs w:val="20"/>
        </w:rPr>
        <w:t xml:space="preserve">nfection with </w:t>
      </w:r>
      <w:r w:rsidR="0034543F" w:rsidRPr="006132A6">
        <w:rPr>
          <w:rFonts w:ascii="Times New Roman" w:hAnsi="Times New Roman" w:cs="Times New Roman"/>
          <w:sz w:val="20"/>
          <w:szCs w:val="20"/>
        </w:rPr>
        <w:t>CEV</w:t>
      </w:r>
      <w:r w:rsidR="00153C52" w:rsidRPr="006132A6">
        <w:rPr>
          <w:rFonts w:ascii="Times New Roman" w:hAnsi="Times New Roman" w:cs="Times New Roman"/>
          <w:sz w:val="20"/>
          <w:szCs w:val="20"/>
        </w:rPr>
        <w:t xml:space="preserve"> </w:t>
      </w:r>
      <w:r w:rsidR="0084615C" w:rsidRPr="006132A6">
        <w:rPr>
          <w:rFonts w:ascii="Times New Roman" w:hAnsi="Times New Roman" w:cs="Times New Roman"/>
          <w:sz w:val="20"/>
          <w:szCs w:val="20"/>
        </w:rPr>
        <w:t xml:space="preserve">should </w:t>
      </w:r>
      <w:r w:rsidR="00153C52" w:rsidRPr="006132A6">
        <w:rPr>
          <w:rFonts w:ascii="Times New Roman" w:hAnsi="Times New Roman" w:cs="Times New Roman"/>
          <w:sz w:val="20"/>
          <w:szCs w:val="20"/>
        </w:rPr>
        <w:t xml:space="preserve">be considered an emerging disease in accordance with </w:t>
      </w:r>
      <w:r w:rsidR="00084161" w:rsidRPr="006132A6">
        <w:rPr>
          <w:rFonts w:ascii="Times New Roman" w:hAnsi="Times New Roman" w:cs="Times New Roman"/>
          <w:sz w:val="20"/>
          <w:szCs w:val="20"/>
        </w:rPr>
        <w:t>Article 1.1.</w:t>
      </w:r>
      <w:r w:rsidR="00F5518A" w:rsidRPr="006132A6">
        <w:rPr>
          <w:rFonts w:ascii="Times New Roman" w:hAnsi="Times New Roman" w:cs="Times New Roman"/>
          <w:sz w:val="20"/>
          <w:szCs w:val="20"/>
        </w:rPr>
        <w:t xml:space="preserve">4 of the </w:t>
      </w:r>
      <w:r w:rsidR="00F5518A" w:rsidRPr="006132A6">
        <w:rPr>
          <w:rFonts w:ascii="Times New Roman" w:hAnsi="Times New Roman" w:cs="Times New Roman"/>
          <w:i/>
          <w:iCs/>
          <w:sz w:val="20"/>
          <w:szCs w:val="20"/>
        </w:rPr>
        <w:t>Aquatic Code</w:t>
      </w:r>
      <w:r w:rsidR="00F5518A" w:rsidRPr="006132A6">
        <w:rPr>
          <w:rFonts w:ascii="Times New Roman" w:hAnsi="Times New Roman" w:cs="Times New Roman"/>
          <w:sz w:val="20"/>
          <w:szCs w:val="20"/>
        </w:rPr>
        <w:t xml:space="preserve"> and </w:t>
      </w:r>
      <w:r w:rsidR="0084615C" w:rsidRPr="006132A6">
        <w:rPr>
          <w:rFonts w:ascii="Times New Roman" w:hAnsi="Times New Roman" w:cs="Times New Roman"/>
          <w:sz w:val="20"/>
          <w:szCs w:val="20"/>
        </w:rPr>
        <w:t xml:space="preserve">noted that it </w:t>
      </w:r>
      <w:r w:rsidR="00F5518A" w:rsidRPr="006132A6">
        <w:rPr>
          <w:rFonts w:ascii="Times New Roman" w:hAnsi="Times New Roman" w:cs="Times New Roman"/>
          <w:sz w:val="20"/>
          <w:szCs w:val="20"/>
        </w:rPr>
        <w:t xml:space="preserve">will continue to review new scientific </w:t>
      </w:r>
      <w:r w:rsidR="00485F32" w:rsidRPr="006132A6">
        <w:rPr>
          <w:rFonts w:ascii="Times New Roman" w:hAnsi="Times New Roman" w:cs="Times New Roman"/>
          <w:sz w:val="20"/>
          <w:szCs w:val="20"/>
        </w:rPr>
        <w:t xml:space="preserve">evidence. </w:t>
      </w:r>
    </w:p>
    <w:p w14:paraId="74BB1FCC" w14:textId="29ACAAC8" w:rsidR="00C26255" w:rsidRPr="00445A4A" w:rsidRDefault="006541FA" w:rsidP="00F1148A">
      <w:pPr>
        <w:spacing w:after="240" w:line="240" w:lineRule="auto"/>
        <w:ind w:left="851" w:firstLine="11"/>
        <w:jc w:val="both"/>
        <w:rPr>
          <w:rFonts w:ascii="Times New Roman" w:hAnsi="Times New Roman" w:cs="Times New Roman"/>
          <w:sz w:val="18"/>
          <w:szCs w:val="18"/>
        </w:rPr>
      </w:pPr>
      <w:r w:rsidRPr="0059053B">
        <w:rPr>
          <w:rFonts w:ascii="Times New Roman" w:hAnsi="Times New Roman" w:cs="Times New Roman"/>
          <w:sz w:val="20"/>
          <w:szCs w:val="20"/>
        </w:rPr>
        <w:t xml:space="preserve">The references </w:t>
      </w:r>
      <w:r w:rsidR="00BD4499" w:rsidRPr="00F52D0D">
        <w:rPr>
          <w:rFonts w:ascii="Times New Roman" w:hAnsi="Times New Roman" w:cs="Times New Roman"/>
          <w:sz w:val="20"/>
          <w:szCs w:val="20"/>
        </w:rPr>
        <w:t xml:space="preserve">considered </w:t>
      </w:r>
      <w:r w:rsidRPr="00F52D0D">
        <w:rPr>
          <w:rFonts w:ascii="Times New Roman" w:hAnsi="Times New Roman" w:cs="Times New Roman"/>
          <w:sz w:val="20"/>
          <w:szCs w:val="20"/>
        </w:rPr>
        <w:t xml:space="preserve">for </w:t>
      </w:r>
      <w:r w:rsidR="009226A5">
        <w:rPr>
          <w:rFonts w:ascii="Times New Roman" w:hAnsi="Times New Roman" w:cs="Times New Roman"/>
          <w:sz w:val="20"/>
          <w:szCs w:val="20"/>
        </w:rPr>
        <w:t>notifying</w:t>
      </w:r>
      <w:r w:rsidR="009226A5" w:rsidRPr="00F52D0D">
        <w:rPr>
          <w:rFonts w:ascii="Times New Roman" w:hAnsi="Times New Roman" w:cs="Times New Roman"/>
          <w:sz w:val="20"/>
          <w:szCs w:val="20"/>
        </w:rPr>
        <w:t xml:space="preserve"> </w:t>
      </w:r>
      <w:r w:rsidR="00345A5D" w:rsidRPr="00F52D0D">
        <w:rPr>
          <w:rFonts w:ascii="Times New Roman" w:hAnsi="Times New Roman" w:cs="Times New Roman"/>
          <w:sz w:val="20"/>
          <w:szCs w:val="20"/>
        </w:rPr>
        <w:t xml:space="preserve">infection with </w:t>
      </w:r>
      <w:r w:rsidR="009B2D88" w:rsidRPr="00F52D0D">
        <w:rPr>
          <w:rFonts w:ascii="Times New Roman" w:hAnsi="Times New Roman" w:cs="Times New Roman"/>
          <w:sz w:val="20"/>
          <w:szCs w:val="20"/>
        </w:rPr>
        <w:t xml:space="preserve">CEV </w:t>
      </w:r>
      <w:r w:rsidR="00BD4499" w:rsidRPr="00F52D0D">
        <w:rPr>
          <w:rFonts w:ascii="Times New Roman" w:hAnsi="Times New Roman" w:cs="Times New Roman"/>
          <w:sz w:val="20"/>
          <w:szCs w:val="20"/>
        </w:rPr>
        <w:t xml:space="preserve">as an emerging disease </w:t>
      </w:r>
      <w:r w:rsidR="009B2D88" w:rsidRPr="00F52D0D">
        <w:rPr>
          <w:rFonts w:ascii="Times New Roman" w:hAnsi="Times New Roman" w:cs="Times New Roman"/>
          <w:sz w:val="20"/>
          <w:szCs w:val="20"/>
        </w:rPr>
        <w:t xml:space="preserve">are provided </w:t>
      </w:r>
      <w:r w:rsidR="00E43C95">
        <w:rPr>
          <w:rFonts w:ascii="Times New Roman" w:hAnsi="Times New Roman" w:cs="Times New Roman"/>
          <w:sz w:val="20"/>
          <w:szCs w:val="20"/>
        </w:rPr>
        <w:t xml:space="preserve">in </w:t>
      </w:r>
      <w:hyperlink w:anchor="A8" w:history="1">
        <w:r w:rsidR="00E43C95" w:rsidRPr="00BA3E7A">
          <w:rPr>
            <w:rStyle w:val="Hyperlink"/>
            <w:rFonts w:ascii="Times New Roman" w:hAnsi="Times New Roman" w:cs="Times New Roman"/>
            <w:b/>
            <w:bCs/>
            <w:sz w:val="20"/>
            <w:szCs w:val="20"/>
          </w:rPr>
          <w:t>Annex</w:t>
        </w:r>
        <w:r w:rsidR="00BA2AF2" w:rsidRPr="00BA3E7A">
          <w:rPr>
            <w:rStyle w:val="Hyperlink"/>
            <w:rFonts w:ascii="Times New Roman" w:hAnsi="Times New Roman" w:cs="Times New Roman"/>
            <w:b/>
            <w:bCs/>
            <w:sz w:val="20"/>
            <w:szCs w:val="20"/>
          </w:rPr>
          <w:t> </w:t>
        </w:r>
        <w:r w:rsidR="00E43C95" w:rsidRPr="00BA3E7A">
          <w:rPr>
            <w:rStyle w:val="Hyperlink"/>
            <w:rFonts w:ascii="Times New Roman" w:hAnsi="Times New Roman" w:cs="Times New Roman"/>
            <w:b/>
            <w:bCs/>
            <w:sz w:val="20"/>
            <w:szCs w:val="20"/>
          </w:rPr>
          <w:t>8</w:t>
        </w:r>
      </w:hyperlink>
      <w:r w:rsidR="00E43C95" w:rsidRPr="004403F3">
        <w:rPr>
          <w:rFonts w:ascii="Times New Roman" w:hAnsi="Times New Roman" w:cs="Times New Roman"/>
          <w:sz w:val="20"/>
          <w:szCs w:val="20"/>
        </w:rPr>
        <w:t xml:space="preserve"> </w:t>
      </w:r>
      <w:r w:rsidR="009B2D88" w:rsidRPr="00F52D0D">
        <w:rPr>
          <w:rFonts w:ascii="Times New Roman" w:hAnsi="Times New Roman" w:cs="Times New Roman"/>
          <w:sz w:val="20"/>
          <w:szCs w:val="20"/>
        </w:rPr>
        <w:t>for Member</w:t>
      </w:r>
      <w:r w:rsidR="00E43C95">
        <w:rPr>
          <w:rFonts w:ascii="Times New Roman" w:hAnsi="Times New Roman" w:cs="Times New Roman"/>
          <w:sz w:val="20"/>
          <w:szCs w:val="20"/>
        </w:rPr>
        <w:t>s’</w:t>
      </w:r>
      <w:r w:rsidR="009B2D88" w:rsidRPr="00F52D0D">
        <w:rPr>
          <w:rFonts w:ascii="Times New Roman" w:hAnsi="Times New Roman" w:cs="Times New Roman"/>
          <w:sz w:val="20"/>
          <w:szCs w:val="20"/>
        </w:rPr>
        <w:t xml:space="preserve"> information</w:t>
      </w:r>
      <w:r w:rsidR="00E43C95">
        <w:rPr>
          <w:rFonts w:ascii="Times New Roman" w:hAnsi="Times New Roman" w:cs="Times New Roman"/>
          <w:sz w:val="20"/>
          <w:szCs w:val="20"/>
        </w:rPr>
        <w:t>.</w:t>
      </w:r>
      <w:r w:rsidR="009B2D88" w:rsidRPr="00F52D0D">
        <w:rPr>
          <w:rFonts w:ascii="Times New Roman" w:hAnsi="Times New Roman" w:cs="Times New Roman"/>
          <w:sz w:val="18"/>
          <w:szCs w:val="18"/>
        </w:rPr>
        <w:t xml:space="preserve"> </w:t>
      </w:r>
    </w:p>
    <w:p w14:paraId="5007B98A" w14:textId="05772E3E" w:rsidR="00394A49" w:rsidRPr="00F52D0D" w:rsidRDefault="009B5A84" w:rsidP="008E5CA1">
      <w:pPr>
        <w:pStyle w:val="paragraph"/>
        <w:spacing w:after="240" w:afterAutospacing="0"/>
        <w:ind w:left="426" w:hanging="426"/>
        <w:jc w:val="both"/>
        <w:textAlignment w:val="baseline"/>
        <w:rPr>
          <w:b/>
          <w:sz w:val="20"/>
          <w:szCs w:val="20"/>
        </w:rPr>
      </w:pPr>
      <w:r>
        <w:rPr>
          <w:b/>
          <w:sz w:val="20"/>
          <w:szCs w:val="20"/>
        </w:rPr>
        <w:t>3.</w:t>
      </w:r>
      <w:r>
        <w:rPr>
          <w:b/>
          <w:sz w:val="20"/>
          <w:szCs w:val="20"/>
        </w:rPr>
        <w:tab/>
      </w:r>
      <w:r w:rsidR="00690E72" w:rsidRPr="00F52D0D">
        <w:rPr>
          <w:b/>
          <w:sz w:val="20"/>
          <w:szCs w:val="20"/>
        </w:rPr>
        <w:t xml:space="preserve">THE </w:t>
      </w:r>
      <w:r w:rsidR="008E5CA1" w:rsidRPr="008E5CA1">
        <w:rPr>
          <w:b/>
          <w:sz w:val="20"/>
          <w:szCs w:val="20"/>
          <w:lang w:val="en-GB"/>
        </w:rPr>
        <w:t>OIE</w:t>
      </w:r>
      <w:r w:rsidR="008E5CA1" w:rsidRPr="008E5CA1">
        <w:rPr>
          <w:b/>
          <w:i/>
          <w:iCs/>
          <w:sz w:val="20"/>
          <w:szCs w:val="20"/>
          <w:lang w:val="en-GB"/>
        </w:rPr>
        <w:t xml:space="preserve"> MANUAL OF DIAGNOSTIC TESTS FOR AQUATIC ANIMALS </w:t>
      </w:r>
      <w:r w:rsidR="009935A5" w:rsidRPr="001E56B4">
        <w:rPr>
          <w:rFonts w:ascii="Arial" w:hAnsi="Arial" w:cs="Arial"/>
          <w:bCs/>
          <w:color w:val="000000"/>
          <w:sz w:val="20"/>
          <w:szCs w:val="20"/>
        </w:rPr>
        <w:t>–</w:t>
      </w:r>
      <w:r w:rsidR="00142518" w:rsidRPr="00F52D0D">
        <w:rPr>
          <w:b/>
          <w:sz w:val="20"/>
          <w:szCs w:val="20"/>
        </w:rPr>
        <w:t xml:space="preserve"> Texts for Member comments</w:t>
      </w:r>
    </w:p>
    <w:p w14:paraId="79C3E28C" w14:textId="40719CD4" w:rsidR="00022420" w:rsidRPr="00F52D0D" w:rsidRDefault="008E5CA1" w:rsidP="00F1148A">
      <w:pPr>
        <w:ind w:left="851" w:hanging="425"/>
        <w:jc w:val="both"/>
        <w:rPr>
          <w:rFonts w:ascii="Times New Roman" w:hAnsi="Times New Roman" w:cs="Times New Roman"/>
          <w:b/>
          <w:sz w:val="20"/>
          <w:szCs w:val="20"/>
        </w:rPr>
      </w:pPr>
      <w:r>
        <w:rPr>
          <w:rFonts w:ascii="Times New Roman" w:hAnsi="Times New Roman" w:cs="Times New Roman"/>
          <w:b/>
          <w:sz w:val="20"/>
          <w:szCs w:val="20"/>
        </w:rPr>
        <w:t>3.1.</w:t>
      </w:r>
      <w:r>
        <w:rPr>
          <w:rFonts w:ascii="Times New Roman" w:hAnsi="Times New Roman" w:cs="Times New Roman"/>
          <w:b/>
          <w:sz w:val="20"/>
          <w:szCs w:val="20"/>
        </w:rPr>
        <w:tab/>
      </w:r>
      <w:r w:rsidR="00022420" w:rsidRPr="00F52D0D">
        <w:rPr>
          <w:rFonts w:ascii="Times New Roman" w:hAnsi="Times New Roman" w:cs="Times New Roman"/>
          <w:b/>
          <w:sz w:val="20"/>
          <w:szCs w:val="20"/>
        </w:rPr>
        <w:t>The use of environmental DNA methods for aquatic animal disease surveillance</w:t>
      </w:r>
      <w:bookmarkStart w:id="10" w:name="I31"/>
      <w:bookmarkEnd w:id="10"/>
    </w:p>
    <w:p w14:paraId="2AF396B4" w14:textId="3E24A2E8" w:rsidR="009E09B0" w:rsidRPr="00F52D0D" w:rsidRDefault="009E09B0" w:rsidP="00F1148A">
      <w:pPr>
        <w:spacing w:after="240" w:line="240" w:lineRule="auto"/>
        <w:ind w:left="851"/>
        <w:jc w:val="both"/>
        <w:rPr>
          <w:rFonts w:ascii="Times New Roman" w:hAnsi="Times New Roman" w:cs="Times New Roman"/>
          <w:i/>
          <w:sz w:val="20"/>
          <w:szCs w:val="20"/>
        </w:rPr>
      </w:pPr>
      <w:r w:rsidRPr="00F52D0D">
        <w:rPr>
          <w:rFonts w:ascii="Times New Roman" w:hAnsi="Times New Roman" w:cs="Times New Roman"/>
          <w:i/>
          <w:sz w:val="20"/>
          <w:szCs w:val="20"/>
        </w:rPr>
        <w:t>Background</w:t>
      </w:r>
    </w:p>
    <w:p w14:paraId="45ADD561" w14:textId="7FC3AE0E" w:rsidR="009E09B0" w:rsidRPr="00F52D0D" w:rsidRDefault="009E09B0" w:rsidP="00F1148A">
      <w:pPr>
        <w:spacing w:after="240" w:line="240" w:lineRule="auto"/>
        <w:ind w:left="851"/>
        <w:jc w:val="both"/>
        <w:rPr>
          <w:rFonts w:ascii="Times New Roman" w:hAnsi="Times New Roman" w:cs="Times New Roman"/>
          <w:sz w:val="20"/>
          <w:szCs w:val="20"/>
        </w:rPr>
      </w:pPr>
      <w:r w:rsidRPr="00F52D0D">
        <w:rPr>
          <w:rFonts w:ascii="Times New Roman" w:hAnsi="Times New Roman" w:cs="Times New Roman"/>
          <w:sz w:val="20"/>
          <w:szCs w:val="20"/>
        </w:rPr>
        <w:t>The monitoring of aquatic systems using environmental DNA (eDNA) is a rapidly advancing research field that will provide opportunities for rapid, cost-effective, non-destructive methods to screen for pathogens, especially in wild aquatic populations where sampl</w:t>
      </w:r>
      <w:r w:rsidR="00E43C95">
        <w:rPr>
          <w:rFonts w:ascii="Times New Roman" w:hAnsi="Times New Roman" w:cs="Times New Roman"/>
          <w:sz w:val="20"/>
          <w:szCs w:val="20"/>
        </w:rPr>
        <w:t>ing</w:t>
      </w:r>
      <w:r w:rsidRPr="00F52D0D">
        <w:rPr>
          <w:rFonts w:ascii="Times New Roman" w:hAnsi="Times New Roman" w:cs="Times New Roman"/>
          <w:sz w:val="20"/>
          <w:szCs w:val="20"/>
        </w:rPr>
        <w:t xml:space="preserve"> may be difficult or </w:t>
      </w:r>
      <w:r w:rsidR="00E43C95">
        <w:rPr>
          <w:rFonts w:ascii="Times New Roman" w:hAnsi="Times New Roman" w:cs="Times New Roman"/>
          <w:sz w:val="20"/>
          <w:szCs w:val="20"/>
        </w:rPr>
        <w:t xml:space="preserve">removal of animals </w:t>
      </w:r>
      <w:r w:rsidRPr="00F52D0D">
        <w:rPr>
          <w:rFonts w:ascii="Times New Roman" w:hAnsi="Times New Roman" w:cs="Times New Roman"/>
          <w:sz w:val="20"/>
          <w:szCs w:val="20"/>
        </w:rPr>
        <w:t>undesirable. The Aquatic Animals Commission is aware that eDNA methods exist for detecting pathogenic agents of several listed diseases</w:t>
      </w:r>
      <w:r w:rsidR="00E43C95">
        <w:rPr>
          <w:rFonts w:ascii="Times New Roman" w:hAnsi="Times New Roman" w:cs="Times New Roman"/>
          <w:sz w:val="20"/>
          <w:szCs w:val="20"/>
        </w:rPr>
        <w:t>,</w:t>
      </w:r>
      <w:r w:rsidRPr="00F52D0D">
        <w:rPr>
          <w:rFonts w:ascii="Times New Roman" w:hAnsi="Times New Roman" w:cs="Times New Roman"/>
          <w:sz w:val="20"/>
          <w:szCs w:val="20"/>
        </w:rPr>
        <w:t xml:space="preserve"> including </w:t>
      </w:r>
      <w:proofErr w:type="spellStart"/>
      <w:r w:rsidRPr="00F52D0D">
        <w:rPr>
          <w:rFonts w:ascii="Times New Roman" w:hAnsi="Times New Roman" w:cs="Times New Roman"/>
          <w:i/>
          <w:iCs/>
          <w:sz w:val="20"/>
          <w:szCs w:val="20"/>
        </w:rPr>
        <w:t>Xenohaliotis</w:t>
      </w:r>
      <w:proofErr w:type="spellEnd"/>
      <w:r w:rsidRPr="00F52D0D">
        <w:rPr>
          <w:rFonts w:ascii="Times New Roman" w:hAnsi="Times New Roman" w:cs="Times New Roman"/>
          <w:i/>
          <w:iCs/>
          <w:sz w:val="20"/>
          <w:szCs w:val="20"/>
        </w:rPr>
        <w:t xml:space="preserve"> </w:t>
      </w:r>
      <w:proofErr w:type="spellStart"/>
      <w:r w:rsidRPr="00F52D0D">
        <w:rPr>
          <w:rFonts w:ascii="Times New Roman" w:hAnsi="Times New Roman" w:cs="Times New Roman"/>
          <w:i/>
          <w:iCs/>
          <w:sz w:val="20"/>
          <w:szCs w:val="20"/>
        </w:rPr>
        <w:t>californiensis</w:t>
      </w:r>
      <w:proofErr w:type="spellEnd"/>
      <w:r w:rsidRPr="00F52D0D">
        <w:rPr>
          <w:rFonts w:ascii="Times New Roman" w:hAnsi="Times New Roman" w:cs="Times New Roman"/>
          <w:sz w:val="20"/>
          <w:szCs w:val="20"/>
        </w:rPr>
        <w:t xml:space="preserve">, </w:t>
      </w:r>
      <w:r w:rsidRPr="00F52D0D">
        <w:rPr>
          <w:rFonts w:ascii="Times New Roman" w:hAnsi="Times New Roman" w:cs="Times New Roman"/>
          <w:i/>
          <w:iCs/>
          <w:sz w:val="20"/>
          <w:szCs w:val="20"/>
        </w:rPr>
        <w:t xml:space="preserve">Batrachochytrium </w:t>
      </w:r>
      <w:proofErr w:type="spellStart"/>
      <w:r w:rsidRPr="00F52D0D">
        <w:rPr>
          <w:rFonts w:ascii="Times New Roman" w:hAnsi="Times New Roman" w:cs="Times New Roman"/>
          <w:i/>
          <w:iCs/>
          <w:sz w:val="20"/>
          <w:szCs w:val="20"/>
        </w:rPr>
        <w:t>dendrobatidis</w:t>
      </w:r>
      <w:proofErr w:type="spellEnd"/>
      <w:r w:rsidRPr="00F52D0D">
        <w:rPr>
          <w:rFonts w:ascii="Times New Roman" w:hAnsi="Times New Roman" w:cs="Times New Roman"/>
          <w:sz w:val="20"/>
          <w:szCs w:val="20"/>
        </w:rPr>
        <w:t xml:space="preserve">, </w:t>
      </w:r>
      <w:r w:rsidRPr="00F52D0D">
        <w:rPr>
          <w:rFonts w:ascii="Times New Roman" w:hAnsi="Times New Roman" w:cs="Times New Roman"/>
          <w:i/>
          <w:iCs/>
          <w:sz w:val="20"/>
          <w:szCs w:val="20"/>
        </w:rPr>
        <w:t xml:space="preserve">Aphanomyces </w:t>
      </w:r>
      <w:proofErr w:type="spellStart"/>
      <w:r w:rsidRPr="00F52D0D">
        <w:rPr>
          <w:rFonts w:ascii="Times New Roman" w:hAnsi="Times New Roman" w:cs="Times New Roman"/>
          <w:i/>
          <w:iCs/>
          <w:sz w:val="20"/>
          <w:szCs w:val="20"/>
        </w:rPr>
        <w:t>astaci</w:t>
      </w:r>
      <w:proofErr w:type="spellEnd"/>
      <w:r w:rsidRPr="00F52D0D">
        <w:rPr>
          <w:rFonts w:ascii="Times New Roman" w:hAnsi="Times New Roman" w:cs="Times New Roman"/>
          <w:sz w:val="20"/>
          <w:szCs w:val="20"/>
        </w:rPr>
        <w:t xml:space="preserve"> and </w:t>
      </w:r>
      <w:proofErr w:type="spellStart"/>
      <w:r w:rsidRPr="00F52D0D">
        <w:rPr>
          <w:rFonts w:ascii="Times New Roman" w:hAnsi="Times New Roman" w:cs="Times New Roman"/>
          <w:i/>
          <w:iCs/>
          <w:sz w:val="20"/>
          <w:szCs w:val="20"/>
        </w:rPr>
        <w:t>Gyrodactylus</w:t>
      </w:r>
      <w:proofErr w:type="spellEnd"/>
      <w:r w:rsidRPr="00F52D0D">
        <w:rPr>
          <w:rFonts w:ascii="Times New Roman" w:hAnsi="Times New Roman" w:cs="Times New Roman"/>
          <w:i/>
          <w:iCs/>
          <w:sz w:val="20"/>
          <w:szCs w:val="20"/>
        </w:rPr>
        <w:t xml:space="preserve"> </w:t>
      </w:r>
      <w:proofErr w:type="spellStart"/>
      <w:r w:rsidRPr="00F52D0D">
        <w:rPr>
          <w:rFonts w:ascii="Times New Roman" w:hAnsi="Times New Roman" w:cs="Times New Roman"/>
          <w:i/>
          <w:iCs/>
          <w:sz w:val="20"/>
          <w:szCs w:val="20"/>
        </w:rPr>
        <w:t>salaris</w:t>
      </w:r>
      <w:proofErr w:type="spellEnd"/>
      <w:r w:rsidRPr="00F52D0D">
        <w:rPr>
          <w:rFonts w:ascii="Times New Roman" w:hAnsi="Times New Roman" w:cs="Times New Roman"/>
          <w:sz w:val="20"/>
          <w:szCs w:val="20"/>
        </w:rPr>
        <w:t xml:space="preserve">. </w:t>
      </w:r>
    </w:p>
    <w:p w14:paraId="38DFD2FD" w14:textId="19B997C0" w:rsidR="009E09B0" w:rsidRPr="00F52D0D" w:rsidRDefault="009E09B0" w:rsidP="00F1148A">
      <w:pPr>
        <w:spacing w:after="240" w:line="240" w:lineRule="auto"/>
        <w:ind w:left="851"/>
        <w:jc w:val="both"/>
        <w:rPr>
          <w:rFonts w:ascii="Times New Roman" w:hAnsi="Times New Roman" w:cs="Times New Roman"/>
          <w:sz w:val="20"/>
          <w:szCs w:val="20"/>
        </w:rPr>
      </w:pPr>
      <w:r w:rsidRPr="00F52D0D">
        <w:rPr>
          <w:rFonts w:ascii="Times New Roman" w:hAnsi="Times New Roman" w:cs="Times New Roman"/>
          <w:sz w:val="20"/>
          <w:szCs w:val="20"/>
        </w:rPr>
        <w:t>The Commission agreed that as these methods are available and currently in use, it would be advisable for guidance to be provided on appropriate application and potential limitations. The Commission noted that as accurate estimates of diagnostic performance are not available for designing surveillance programmes using eDNA assays, data obtained from eDNA methods may not be suitable to support declaration of freedom from listed diseases. The Commission also noted that confirmation of infection by listed diseases could not be made using eDNA methods; however, positive results could be appropriate criteria for a suspect case.</w:t>
      </w:r>
      <w:r w:rsidR="00BA3E7A">
        <w:rPr>
          <w:rFonts w:ascii="Times New Roman" w:hAnsi="Times New Roman" w:cs="Times New Roman"/>
          <w:sz w:val="20"/>
          <w:szCs w:val="20"/>
        </w:rPr>
        <w:t xml:space="preserve"> </w:t>
      </w:r>
    </w:p>
    <w:p w14:paraId="1E8A74C0" w14:textId="1A43B13A" w:rsidR="009E09B0" w:rsidRPr="000E08BF" w:rsidRDefault="009E09B0" w:rsidP="00F1148A">
      <w:pPr>
        <w:spacing w:after="240" w:line="240" w:lineRule="auto"/>
        <w:ind w:left="851"/>
        <w:jc w:val="both"/>
        <w:rPr>
          <w:rFonts w:ascii="Times New Roman" w:hAnsi="Times New Roman" w:cs="Times New Roman"/>
          <w:sz w:val="20"/>
          <w:szCs w:val="20"/>
        </w:rPr>
      </w:pPr>
      <w:r w:rsidRPr="00F52D0D">
        <w:rPr>
          <w:rFonts w:ascii="Times New Roman" w:hAnsi="Times New Roman" w:cs="Times New Roman"/>
          <w:sz w:val="20"/>
          <w:szCs w:val="20"/>
        </w:rPr>
        <w:t xml:space="preserve">The Commission agreed to develop a guidance document to outline considerations for the appropriate purposes of use, </w:t>
      </w:r>
      <w:proofErr w:type="gramStart"/>
      <w:r w:rsidRPr="00F52D0D">
        <w:rPr>
          <w:rFonts w:ascii="Times New Roman" w:hAnsi="Times New Roman" w:cs="Times New Roman"/>
          <w:sz w:val="20"/>
          <w:szCs w:val="20"/>
        </w:rPr>
        <w:t>benefits</w:t>
      </w:r>
      <w:proofErr w:type="gramEnd"/>
      <w:r w:rsidRPr="00F52D0D">
        <w:rPr>
          <w:rFonts w:ascii="Times New Roman" w:hAnsi="Times New Roman" w:cs="Times New Roman"/>
          <w:sz w:val="20"/>
          <w:szCs w:val="20"/>
        </w:rPr>
        <w:t xml:space="preserve"> and limitations of eDNA methods. The use of an eDNA method for the detection of </w:t>
      </w:r>
      <w:r w:rsidR="00F87723" w:rsidRPr="00F52D0D">
        <w:rPr>
          <w:rFonts w:ascii="Times New Roman" w:hAnsi="Times New Roman" w:cs="Times New Roman"/>
          <w:i/>
          <w:iCs/>
          <w:sz w:val="20"/>
          <w:szCs w:val="20"/>
        </w:rPr>
        <w:t>G</w:t>
      </w:r>
      <w:r w:rsidR="00F87723">
        <w:rPr>
          <w:rFonts w:ascii="Times New Roman" w:hAnsi="Times New Roman" w:cs="Times New Roman"/>
          <w:i/>
          <w:iCs/>
          <w:sz w:val="20"/>
          <w:szCs w:val="20"/>
        </w:rPr>
        <w:t>.</w:t>
      </w:r>
      <w:r w:rsidR="00012A29">
        <w:rPr>
          <w:rFonts w:ascii="Times New Roman" w:hAnsi="Times New Roman" w:cs="Times New Roman"/>
          <w:i/>
          <w:iCs/>
          <w:sz w:val="20"/>
          <w:szCs w:val="20"/>
        </w:rPr>
        <w:t xml:space="preserve"> </w:t>
      </w:r>
      <w:proofErr w:type="spellStart"/>
      <w:r w:rsidRPr="000E08BF">
        <w:rPr>
          <w:rFonts w:ascii="Times New Roman" w:hAnsi="Times New Roman" w:cs="Times New Roman"/>
          <w:i/>
          <w:iCs/>
          <w:sz w:val="20"/>
          <w:szCs w:val="20"/>
        </w:rPr>
        <w:t>salaris</w:t>
      </w:r>
      <w:proofErr w:type="spellEnd"/>
      <w:r w:rsidRPr="000E08BF">
        <w:rPr>
          <w:rFonts w:ascii="Times New Roman" w:hAnsi="Times New Roman" w:cs="Times New Roman"/>
          <w:sz w:val="20"/>
          <w:szCs w:val="20"/>
        </w:rPr>
        <w:t xml:space="preserve"> is proposed for inclusion in the </w:t>
      </w:r>
      <w:r w:rsidRPr="005B6309">
        <w:rPr>
          <w:rFonts w:ascii="Times New Roman" w:hAnsi="Times New Roman" w:cs="Times New Roman"/>
          <w:i/>
          <w:iCs/>
          <w:sz w:val="20"/>
          <w:szCs w:val="20"/>
        </w:rPr>
        <w:t>Aquatic Manual</w:t>
      </w:r>
      <w:r w:rsidRPr="000E08BF">
        <w:rPr>
          <w:rFonts w:ascii="Times New Roman" w:hAnsi="Times New Roman" w:cs="Times New Roman"/>
          <w:sz w:val="20"/>
          <w:szCs w:val="20"/>
        </w:rPr>
        <w:t xml:space="preserve"> chapter for Infection with </w:t>
      </w:r>
      <w:r w:rsidR="00012A29" w:rsidRPr="000E08BF">
        <w:rPr>
          <w:rFonts w:ascii="Times New Roman" w:hAnsi="Times New Roman" w:cs="Times New Roman"/>
          <w:i/>
          <w:iCs/>
          <w:sz w:val="20"/>
          <w:szCs w:val="20"/>
        </w:rPr>
        <w:t>G</w:t>
      </w:r>
      <w:r w:rsidR="00012A29">
        <w:rPr>
          <w:rFonts w:ascii="Times New Roman" w:hAnsi="Times New Roman" w:cs="Times New Roman"/>
          <w:i/>
          <w:iCs/>
          <w:sz w:val="20"/>
          <w:szCs w:val="20"/>
        </w:rPr>
        <w:t>.</w:t>
      </w:r>
      <w:r w:rsidR="00012A29" w:rsidRPr="000E08BF">
        <w:rPr>
          <w:rFonts w:ascii="Times New Roman" w:hAnsi="Times New Roman" w:cs="Times New Roman"/>
          <w:i/>
          <w:iCs/>
          <w:sz w:val="20"/>
          <w:szCs w:val="20"/>
        </w:rPr>
        <w:t xml:space="preserve"> </w:t>
      </w:r>
      <w:proofErr w:type="spellStart"/>
      <w:r w:rsidRPr="000E08BF">
        <w:rPr>
          <w:rFonts w:ascii="Times New Roman" w:hAnsi="Times New Roman" w:cs="Times New Roman"/>
          <w:i/>
          <w:iCs/>
          <w:sz w:val="20"/>
          <w:szCs w:val="20"/>
        </w:rPr>
        <w:t>salaris</w:t>
      </w:r>
      <w:proofErr w:type="spellEnd"/>
      <w:r w:rsidRPr="000E08BF">
        <w:rPr>
          <w:rFonts w:ascii="Times New Roman" w:hAnsi="Times New Roman" w:cs="Times New Roman"/>
          <w:sz w:val="20"/>
          <w:szCs w:val="20"/>
        </w:rPr>
        <w:t>.</w:t>
      </w:r>
    </w:p>
    <w:p w14:paraId="20C7F1F2" w14:textId="067F21D0" w:rsidR="009E09B0" w:rsidRPr="000E08BF" w:rsidRDefault="009E09B0" w:rsidP="00F1148A">
      <w:pPr>
        <w:spacing w:after="240" w:line="240" w:lineRule="auto"/>
        <w:ind w:left="851"/>
        <w:jc w:val="both"/>
        <w:rPr>
          <w:rFonts w:ascii="Times New Roman" w:hAnsi="Times New Roman" w:cs="Times New Roman"/>
          <w:sz w:val="20"/>
          <w:szCs w:val="20"/>
        </w:rPr>
      </w:pPr>
      <w:r w:rsidRPr="000E08BF">
        <w:rPr>
          <w:rFonts w:ascii="Times New Roman" w:hAnsi="Times New Roman" w:cs="Times New Roman"/>
          <w:sz w:val="20"/>
          <w:szCs w:val="20"/>
        </w:rPr>
        <w:t xml:space="preserve">The Commission prioritised other agenda items at </w:t>
      </w:r>
      <w:r w:rsidR="00B4181D" w:rsidRPr="000E08BF">
        <w:rPr>
          <w:rFonts w:ascii="Times New Roman" w:hAnsi="Times New Roman" w:cs="Times New Roman"/>
          <w:sz w:val="20"/>
          <w:szCs w:val="20"/>
        </w:rPr>
        <w:t xml:space="preserve">the September 2020 meeting </w:t>
      </w:r>
      <w:r w:rsidRPr="000E08BF">
        <w:rPr>
          <w:rFonts w:ascii="Times New Roman" w:hAnsi="Times New Roman" w:cs="Times New Roman"/>
          <w:sz w:val="20"/>
          <w:szCs w:val="20"/>
        </w:rPr>
        <w:t>and decided to work on the discussion paper on guidance for the use of environmental DNA methods for aquatic animal disease surveillance at its February 2021 meeting</w:t>
      </w:r>
    </w:p>
    <w:p w14:paraId="7A142BFE" w14:textId="1471C2A9" w:rsidR="002F0A3E" w:rsidRDefault="00EF2689" w:rsidP="00F1148A">
      <w:pPr>
        <w:spacing w:after="240" w:line="240" w:lineRule="auto"/>
        <w:ind w:left="851"/>
        <w:jc w:val="both"/>
        <w:rPr>
          <w:rFonts w:ascii="Times New Roman" w:hAnsi="Times New Roman" w:cs="Times New Roman"/>
          <w:b/>
          <w:sz w:val="20"/>
          <w:szCs w:val="20"/>
        </w:rPr>
      </w:pPr>
      <w:r w:rsidRPr="000E08BF">
        <w:rPr>
          <w:rFonts w:ascii="Times New Roman" w:hAnsi="Times New Roman" w:cs="Times New Roman"/>
          <w:b/>
          <w:sz w:val="20"/>
          <w:szCs w:val="20"/>
        </w:rPr>
        <w:t>Previous Commission reports where this item was discussed</w:t>
      </w:r>
      <w:r w:rsidR="00A37364">
        <w:rPr>
          <w:rFonts w:ascii="Times New Roman" w:hAnsi="Times New Roman" w:cs="Times New Roman"/>
          <w:b/>
          <w:sz w:val="20"/>
          <w:szCs w:val="20"/>
        </w:rPr>
        <w:t>:</w:t>
      </w:r>
    </w:p>
    <w:p w14:paraId="22A3C01E" w14:textId="60F1ABE6" w:rsidR="00EF2689" w:rsidRPr="000E08BF" w:rsidRDefault="009E09B0" w:rsidP="00F1148A">
      <w:pPr>
        <w:spacing w:after="240" w:line="240" w:lineRule="auto"/>
        <w:ind w:left="851"/>
        <w:jc w:val="both"/>
        <w:rPr>
          <w:rFonts w:ascii="Times New Roman" w:hAnsi="Times New Roman" w:cs="Times New Roman"/>
          <w:sz w:val="20"/>
          <w:szCs w:val="20"/>
        </w:rPr>
      </w:pPr>
      <w:r w:rsidRPr="000E08BF">
        <w:rPr>
          <w:rFonts w:ascii="Times New Roman" w:hAnsi="Times New Roman" w:cs="Times New Roman"/>
          <w:sz w:val="20"/>
          <w:szCs w:val="20"/>
        </w:rPr>
        <w:t xml:space="preserve">February 2020 (Item 8.4.2, page 22), </w:t>
      </w:r>
      <w:r w:rsidR="00EF2689" w:rsidRPr="000E08BF">
        <w:rPr>
          <w:rFonts w:ascii="Times New Roman" w:hAnsi="Times New Roman" w:cs="Times New Roman"/>
          <w:sz w:val="20"/>
          <w:szCs w:val="20"/>
        </w:rPr>
        <w:t xml:space="preserve">September 2020 (Item 6.4, page 17) </w:t>
      </w:r>
    </w:p>
    <w:p w14:paraId="33399A18" w14:textId="78B4C912" w:rsidR="00EF2689" w:rsidRPr="000E08BF" w:rsidRDefault="009E09B0" w:rsidP="003958E3">
      <w:pPr>
        <w:keepNext/>
        <w:spacing w:after="240"/>
        <w:ind w:left="851"/>
        <w:jc w:val="both"/>
        <w:rPr>
          <w:rFonts w:ascii="Times New Roman" w:hAnsi="Times New Roman" w:cs="Times New Roman"/>
          <w:b/>
          <w:sz w:val="20"/>
          <w:szCs w:val="20"/>
        </w:rPr>
      </w:pPr>
      <w:r w:rsidRPr="000E08BF">
        <w:rPr>
          <w:rFonts w:ascii="Times New Roman" w:hAnsi="Times New Roman" w:cs="Times New Roman"/>
          <w:b/>
          <w:sz w:val="20"/>
          <w:szCs w:val="20"/>
        </w:rPr>
        <w:t>February 2021</w:t>
      </w:r>
      <w:r w:rsidR="00EF2689" w:rsidRPr="000E08BF">
        <w:rPr>
          <w:rFonts w:ascii="Times New Roman" w:hAnsi="Times New Roman" w:cs="Times New Roman"/>
          <w:b/>
          <w:sz w:val="20"/>
          <w:szCs w:val="20"/>
        </w:rPr>
        <w:t xml:space="preserve"> meeting </w:t>
      </w:r>
    </w:p>
    <w:p w14:paraId="39354A17" w14:textId="77777777" w:rsidR="002354C2" w:rsidRPr="006D0400" w:rsidRDefault="002354C2" w:rsidP="003958E3">
      <w:pPr>
        <w:keepNext/>
        <w:spacing w:after="240"/>
        <w:ind w:left="851"/>
        <w:jc w:val="both"/>
        <w:rPr>
          <w:rFonts w:ascii="Times New Roman" w:hAnsi="Times New Roman" w:cs="Times New Roman"/>
          <w:bCs/>
          <w:sz w:val="20"/>
          <w:szCs w:val="20"/>
        </w:rPr>
      </w:pPr>
      <w:r w:rsidRPr="006D0400">
        <w:rPr>
          <w:rFonts w:ascii="Times New Roman" w:hAnsi="Times New Roman" w:cs="Times New Roman"/>
          <w:bCs/>
          <w:sz w:val="20"/>
          <w:szCs w:val="20"/>
        </w:rPr>
        <w:t xml:space="preserve">The Commission has developed a discussion document outlining the benefits and limitations of eDNA detection within a diagnostic or disease surveillance context. This document is intended to guide the appropriate purposes of use and assay performance reporting required for an eDNA assay to be considered for inclusion in the </w:t>
      </w:r>
      <w:r w:rsidRPr="006D0400">
        <w:rPr>
          <w:rFonts w:ascii="Times New Roman" w:hAnsi="Times New Roman" w:cs="Times New Roman"/>
          <w:bCs/>
          <w:i/>
          <w:iCs/>
          <w:sz w:val="20"/>
          <w:szCs w:val="20"/>
        </w:rPr>
        <w:t>Aquatic Manual</w:t>
      </w:r>
      <w:r w:rsidRPr="006D0400">
        <w:rPr>
          <w:rFonts w:ascii="Times New Roman" w:hAnsi="Times New Roman" w:cs="Times New Roman"/>
          <w:bCs/>
          <w:sz w:val="20"/>
          <w:szCs w:val="20"/>
        </w:rPr>
        <w:t xml:space="preserve">. </w:t>
      </w:r>
    </w:p>
    <w:p w14:paraId="4A92B831" w14:textId="21DCF9B8" w:rsidR="009E09B0" w:rsidRPr="000E08BF" w:rsidRDefault="00E0598B" w:rsidP="00F1148A">
      <w:pPr>
        <w:spacing w:after="240" w:line="240" w:lineRule="auto"/>
        <w:ind w:left="851"/>
        <w:jc w:val="both"/>
        <w:rPr>
          <w:rFonts w:ascii="Times New Roman" w:hAnsi="Times New Roman" w:cs="Times New Roman"/>
          <w:bCs/>
          <w:sz w:val="20"/>
          <w:szCs w:val="20"/>
        </w:rPr>
      </w:pPr>
      <w:r w:rsidRPr="000E08BF">
        <w:rPr>
          <w:rFonts w:ascii="Times New Roman" w:hAnsi="Times New Roman" w:cs="Times New Roman"/>
          <w:bCs/>
          <w:sz w:val="20"/>
          <w:szCs w:val="20"/>
        </w:rPr>
        <w:t xml:space="preserve">The guidance document for the use of environmental DNA methods for aquatic animal disease surveillance </w:t>
      </w:r>
      <w:r w:rsidR="00424958" w:rsidRPr="000E08BF">
        <w:rPr>
          <w:rFonts w:ascii="Times New Roman" w:hAnsi="Times New Roman" w:cs="Times New Roman"/>
          <w:bCs/>
          <w:sz w:val="20"/>
          <w:szCs w:val="20"/>
        </w:rPr>
        <w:t xml:space="preserve">is presented as </w:t>
      </w:r>
      <w:hyperlink w:anchor="A9" w:history="1">
        <w:r w:rsidR="00424958" w:rsidRPr="002D6332">
          <w:rPr>
            <w:rStyle w:val="Hyperlink"/>
            <w:rFonts w:ascii="Times New Roman" w:hAnsi="Times New Roman" w:cs="Times New Roman"/>
            <w:b/>
            <w:sz w:val="20"/>
            <w:szCs w:val="20"/>
          </w:rPr>
          <w:t xml:space="preserve">Annex </w:t>
        </w:r>
        <w:r w:rsidR="00B05987" w:rsidRPr="002D6332">
          <w:rPr>
            <w:rStyle w:val="Hyperlink"/>
            <w:rFonts w:ascii="Times New Roman" w:hAnsi="Times New Roman" w:cs="Times New Roman"/>
            <w:b/>
            <w:sz w:val="20"/>
            <w:szCs w:val="20"/>
          </w:rPr>
          <w:t>9</w:t>
        </w:r>
      </w:hyperlink>
      <w:r w:rsidR="00424958" w:rsidRPr="000E08BF">
        <w:rPr>
          <w:rFonts w:ascii="Times New Roman" w:hAnsi="Times New Roman" w:cs="Times New Roman"/>
          <w:bCs/>
          <w:sz w:val="20"/>
          <w:szCs w:val="20"/>
        </w:rPr>
        <w:t xml:space="preserve"> for Member comments. </w:t>
      </w:r>
    </w:p>
    <w:p w14:paraId="6AD71489" w14:textId="1483EA26" w:rsidR="00022420" w:rsidRPr="008E5CA1" w:rsidRDefault="008E5CA1" w:rsidP="0003324F">
      <w:pPr>
        <w:keepNext/>
        <w:spacing w:after="240" w:line="240" w:lineRule="auto"/>
        <w:ind w:left="851" w:hanging="425"/>
        <w:jc w:val="both"/>
        <w:rPr>
          <w:rFonts w:ascii="Times New Roman" w:hAnsi="Times New Roman" w:cs="Times New Roman"/>
          <w:b/>
          <w:sz w:val="20"/>
          <w:szCs w:val="20"/>
        </w:rPr>
      </w:pPr>
      <w:r>
        <w:rPr>
          <w:rFonts w:ascii="Times New Roman" w:hAnsi="Times New Roman" w:cs="Times New Roman"/>
          <w:b/>
          <w:sz w:val="20"/>
          <w:szCs w:val="20"/>
        </w:rPr>
        <w:t>3.2.</w:t>
      </w:r>
      <w:r>
        <w:rPr>
          <w:rFonts w:ascii="Times New Roman" w:hAnsi="Times New Roman" w:cs="Times New Roman"/>
          <w:b/>
          <w:sz w:val="20"/>
          <w:szCs w:val="20"/>
        </w:rPr>
        <w:tab/>
      </w:r>
      <w:r w:rsidR="00022420" w:rsidRPr="008E5CA1">
        <w:rPr>
          <w:rFonts w:ascii="Times New Roman" w:hAnsi="Times New Roman" w:cs="Times New Roman"/>
          <w:b/>
          <w:sz w:val="20"/>
          <w:szCs w:val="20"/>
        </w:rPr>
        <w:t xml:space="preserve">Sections 2.2.1 and 2.2.2 of Chapter 2.4.2 Infection with </w:t>
      </w:r>
      <w:proofErr w:type="spellStart"/>
      <w:r w:rsidR="00022420" w:rsidRPr="008E5CA1">
        <w:rPr>
          <w:rFonts w:ascii="Times New Roman" w:hAnsi="Times New Roman" w:cs="Times New Roman"/>
          <w:b/>
          <w:i/>
          <w:sz w:val="20"/>
          <w:szCs w:val="20"/>
        </w:rPr>
        <w:t>Bonamia</w:t>
      </w:r>
      <w:proofErr w:type="spellEnd"/>
      <w:r w:rsidR="00022420" w:rsidRPr="008E5CA1">
        <w:rPr>
          <w:rFonts w:ascii="Times New Roman" w:hAnsi="Times New Roman" w:cs="Times New Roman"/>
          <w:b/>
          <w:i/>
          <w:sz w:val="20"/>
          <w:szCs w:val="20"/>
        </w:rPr>
        <w:t xml:space="preserve"> </w:t>
      </w:r>
      <w:proofErr w:type="spellStart"/>
      <w:r w:rsidR="00022420" w:rsidRPr="008E5CA1">
        <w:rPr>
          <w:rFonts w:ascii="Times New Roman" w:hAnsi="Times New Roman" w:cs="Times New Roman"/>
          <w:b/>
          <w:i/>
          <w:sz w:val="20"/>
          <w:szCs w:val="20"/>
        </w:rPr>
        <w:t>exitiosa</w:t>
      </w:r>
      <w:bookmarkStart w:id="11" w:name="I32"/>
      <w:bookmarkEnd w:id="11"/>
      <w:proofErr w:type="spellEnd"/>
    </w:p>
    <w:p w14:paraId="1C6ECFD8" w14:textId="7B0F97B5" w:rsidR="003076CF" w:rsidRPr="000E08BF" w:rsidRDefault="003076CF" w:rsidP="0003324F">
      <w:pPr>
        <w:keepNext/>
        <w:spacing w:after="240" w:line="240" w:lineRule="auto"/>
        <w:ind w:left="851"/>
        <w:jc w:val="both"/>
        <w:rPr>
          <w:rFonts w:ascii="Times New Roman" w:hAnsi="Times New Roman" w:cs="Times New Roman"/>
          <w:sz w:val="20"/>
          <w:szCs w:val="20"/>
        </w:rPr>
      </w:pPr>
      <w:r w:rsidRPr="000E08BF">
        <w:rPr>
          <w:rFonts w:ascii="Times New Roman" w:hAnsi="Times New Roman" w:cs="Times New Roman"/>
          <w:sz w:val="20"/>
          <w:szCs w:val="20"/>
        </w:rPr>
        <w:t>The Aquatic Animals Commission amended Sections 2.2.1 and 2.2.2 of Chapter 2.4.</w:t>
      </w:r>
      <w:r w:rsidR="00DD01A8" w:rsidRPr="000E08BF">
        <w:rPr>
          <w:rFonts w:ascii="Times New Roman" w:hAnsi="Times New Roman" w:cs="Times New Roman"/>
          <w:sz w:val="20"/>
          <w:szCs w:val="20"/>
        </w:rPr>
        <w:t>2</w:t>
      </w:r>
      <w:r w:rsidRPr="000E08BF">
        <w:rPr>
          <w:rFonts w:ascii="Times New Roman" w:hAnsi="Times New Roman" w:cs="Times New Roman"/>
          <w:sz w:val="20"/>
          <w:szCs w:val="20"/>
        </w:rPr>
        <w:t xml:space="preserve">, Infection with </w:t>
      </w:r>
      <w:proofErr w:type="spellStart"/>
      <w:r w:rsidRPr="000E08BF">
        <w:rPr>
          <w:rFonts w:ascii="Times New Roman" w:hAnsi="Times New Roman" w:cs="Times New Roman"/>
          <w:i/>
          <w:sz w:val="20"/>
          <w:szCs w:val="20"/>
        </w:rPr>
        <w:t>Bonamia</w:t>
      </w:r>
      <w:proofErr w:type="spellEnd"/>
      <w:r w:rsidRPr="000E08BF">
        <w:rPr>
          <w:rFonts w:ascii="Times New Roman" w:hAnsi="Times New Roman" w:cs="Times New Roman"/>
          <w:i/>
          <w:sz w:val="20"/>
          <w:szCs w:val="20"/>
        </w:rPr>
        <w:t xml:space="preserve"> </w:t>
      </w:r>
      <w:proofErr w:type="spellStart"/>
      <w:r w:rsidR="00DD01A8" w:rsidRPr="000E08BF">
        <w:rPr>
          <w:rFonts w:ascii="Times New Roman" w:hAnsi="Times New Roman" w:cs="Times New Roman"/>
          <w:i/>
          <w:sz w:val="20"/>
          <w:szCs w:val="20"/>
        </w:rPr>
        <w:t>exitiosa</w:t>
      </w:r>
      <w:proofErr w:type="spellEnd"/>
      <w:r w:rsidRPr="000E08BF">
        <w:rPr>
          <w:rFonts w:ascii="Times New Roman" w:hAnsi="Times New Roman" w:cs="Times New Roman"/>
          <w:sz w:val="20"/>
          <w:szCs w:val="20"/>
        </w:rPr>
        <w:t>, in line with the recommendations of</w:t>
      </w:r>
      <w:r w:rsidR="0003324F">
        <w:rPr>
          <w:rFonts w:ascii="Times New Roman" w:hAnsi="Times New Roman" w:cs="Times New Roman"/>
          <w:sz w:val="20"/>
          <w:szCs w:val="20"/>
        </w:rPr>
        <w:t xml:space="preserve"> the</w:t>
      </w:r>
      <w:r w:rsidRPr="000E08BF">
        <w:rPr>
          <w:rFonts w:ascii="Times New Roman" w:hAnsi="Times New Roman" w:cs="Times New Roman"/>
          <w:sz w:val="20"/>
          <w:szCs w:val="20"/>
        </w:rPr>
        <w:t xml:space="preserve"> </w:t>
      </w:r>
      <w:r w:rsidRPr="000E08BF">
        <w:rPr>
          <w:rFonts w:ascii="Times New Roman" w:hAnsi="Times New Roman" w:cs="Times New Roman"/>
          <w:i/>
          <w:iCs/>
          <w:sz w:val="20"/>
          <w:szCs w:val="20"/>
        </w:rPr>
        <w:t>ad hoc</w:t>
      </w:r>
      <w:r w:rsidRPr="000E08BF">
        <w:rPr>
          <w:rFonts w:ascii="Times New Roman" w:hAnsi="Times New Roman" w:cs="Times New Roman"/>
          <w:sz w:val="20"/>
          <w:szCs w:val="20"/>
        </w:rPr>
        <w:t xml:space="preserve"> Group on Susceptibility of mollusc species to infection with OIE listed diseases</w:t>
      </w:r>
      <w:r w:rsidR="00CE6ED4">
        <w:rPr>
          <w:rFonts w:ascii="Times New Roman" w:hAnsi="Times New Roman" w:cs="Times New Roman"/>
          <w:sz w:val="20"/>
          <w:szCs w:val="20"/>
        </w:rPr>
        <w:t>,</w:t>
      </w:r>
      <w:r w:rsidRPr="000E08BF">
        <w:rPr>
          <w:rFonts w:ascii="Times New Roman" w:hAnsi="Times New Roman" w:cs="Times New Roman"/>
          <w:sz w:val="20"/>
          <w:szCs w:val="20"/>
        </w:rPr>
        <w:t xml:space="preserve"> as described in Item </w:t>
      </w:r>
      <w:r w:rsidR="00D2654E">
        <w:rPr>
          <w:rFonts w:ascii="Times New Roman" w:hAnsi="Times New Roman" w:cs="Times New Roman"/>
          <w:sz w:val="20"/>
          <w:szCs w:val="20"/>
        </w:rPr>
        <w:t>1.5</w:t>
      </w:r>
      <w:r w:rsidR="00F136D4" w:rsidRPr="000E08BF">
        <w:rPr>
          <w:rFonts w:ascii="Times New Roman" w:hAnsi="Times New Roman" w:cs="Times New Roman"/>
          <w:sz w:val="20"/>
          <w:szCs w:val="20"/>
        </w:rPr>
        <w:t>.</w:t>
      </w:r>
      <w:r w:rsidRPr="000E08BF">
        <w:rPr>
          <w:rFonts w:ascii="Times New Roman" w:hAnsi="Times New Roman" w:cs="Times New Roman"/>
          <w:sz w:val="20"/>
          <w:szCs w:val="20"/>
        </w:rPr>
        <w:t xml:space="preserve"> </w:t>
      </w:r>
    </w:p>
    <w:p w14:paraId="62284697" w14:textId="641E6FC0" w:rsidR="003076CF" w:rsidRPr="000E08BF" w:rsidRDefault="003076CF" w:rsidP="0003324F">
      <w:pPr>
        <w:spacing w:after="240" w:line="240" w:lineRule="auto"/>
        <w:ind w:left="851"/>
        <w:jc w:val="both"/>
        <w:rPr>
          <w:rFonts w:ascii="Times New Roman" w:hAnsi="Times New Roman" w:cs="Times New Roman"/>
          <w:sz w:val="20"/>
          <w:szCs w:val="20"/>
        </w:rPr>
      </w:pPr>
      <w:r w:rsidRPr="000E08BF">
        <w:rPr>
          <w:rFonts w:ascii="Times New Roman" w:hAnsi="Times New Roman" w:cs="Times New Roman"/>
          <w:sz w:val="20"/>
          <w:szCs w:val="20"/>
        </w:rPr>
        <w:t xml:space="preserve">The report of the </w:t>
      </w:r>
      <w:r w:rsidRPr="000E08BF">
        <w:rPr>
          <w:rFonts w:ascii="Times New Roman" w:hAnsi="Times New Roman" w:cs="Times New Roman"/>
          <w:i/>
          <w:sz w:val="20"/>
          <w:szCs w:val="20"/>
        </w:rPr>
        <w:t>ad hoc</w:t>
      </w:r>
      <w:r w:rsidRPr="000E08BF">
        <w:rPr>
          <w:rFonts w:ascii="Times New Roman" w:hAnsi="Times New Roman" w:cs="Times New Roman"/>
          <w:sz w:val="20"/>
          <w:szCs w:val="20"/>
        </w:rPr>
        <w:t xml:space="preserve"> Group is presented </w:t>
      </w:r>
      <w:r w:rsidR="00932086">
        <w:rPr>
          <w:rFonts w:ascii="Times New Roman" w:hAnsi="Times New Roman" w:cs="Times New Roman"/>
          <w:sz w:val="20"/>
          <w:szCs w:val="20"/>
        </w:rPr>
        <w:t>as</w:t>
      </w:r>
      <w:r w:rsidRPr="000E08BF">
        <w:rPr>
          <w:rFonts w:ascii="Times New Roman" w:hAnsi="Times New Roman" w:cs="Times New Roman"/>
          <w:sz w:val="20"/>
          <w:szCs w:val="20"/>
        </w:rPr>
        <w:t xml:space="preserve"> </w:t>
      </w:r>
      <w:hyperlink w:anchor="A6" w:history="1">
        <w:r w:rsidRPr="005F085C">
          <w:rPr>
            <w:rStyle w:val="Hyperlink"/>
            <w:rFonts w:ascii="Times New Roman" w:hAnsi="Times New Roman" w:cs="Times New Roman"/>
            <w:b/>
            <w:bCs/>
            <w:sz w:val="20"/>
            <w:szCs w:val="20"/>
          </w:rPr>
          <w:t>Annex</w:t>
        </w:r>
        <w:r w:rsidR="00134F35" w:rsidRPr="005F085C">
          <w:rPr>
            <w:rStyle w:val="Hyperlink"/>
            <w:rFonts w:ascii="Times New Roman" w:hAnsi="Times New Roman" w:cs="Times New Roman"/>
            <w:b/>
            <w:bCs/>
            <w:sz w:val="20"/>
            <w:szCs w:val="20"/>
          </w:rPr>
          <w:t xml:space="preserve"> </w:t>
        </w:r>
        <w:r w:rsidR="00666199" w:rsidRPr="005F085C">
          <w:rPr>
            <w:rStyle w:val="Hyperlink"/>
            <w:rFonts w:ascii="Times New Roman" w:hAnsi="Times New Roman" w:cs="Times New Roman"/>
            <w:b/>
            <w:bCs/>
            <w:sz w:val="20"/>
            <w:szCs w:val="20"/>
          </w:rPr>
          <w:t>6</w:t>
        </w:r>
      </w:hyperlink>
      <w:r w:rsidRPr="0003324F">
        <w:rPr>
          <w:rFonts w:ascii="Times New Roman" w:hAnsi="Times New Roman" w:cs="Times New Roman"/>
          <w:sz w:val="20"/>
          <w:szCs w:val="20"/>
        </w:rPr>
        <w:t xml:space="preserve"> </w:t>
      </w:r>
      <w:r w:rsidRPr="000E08BF">
        <w:rPr>
          <w:rFonts w:ascii="Times New Roman" w:hAnsi="Times New Roman" w:cs="Times New Roman"/>
          <w:sz w:val="20"/>
          <w:szCs w:val="20"/>
        </w:rPr>
        <w:t xml:space="preserve">for Member’s information. </w:t>
      </w:r>
    </w:p>
    <w:p w14:paraId="2AD888CA" w14:textId="7A90B6AC" w:rsidR="003076CF" w:rsidRPr="000E08BF" w:rsidRDefault="003076CF" w:rsidP="0003324F">
      <w:pPr>
        <w:spacing w:after="240" w:line="240" w:lineRule="auto"/>
        <w:ind w:left="851"/>
        <w:jc w:val="both"/>
        <w:rPr>
          <w:rFonts w:ascii="Times New Roman" w:hAnsi="Times New Roman" w:cs="Times New Roman"/>
          <w:sz w:val="20"/>
          <w:szCs w:val="20"/>
        </w:rPr>
      </w:pPr>
      <w:r w:rsidRPr="000D27FE">
        <w:rPr>
          <w:rFonts w:ascii="Times New Roman" w:hAnsi="Times New Roman" w:cs="Times New Roman"/>
          <w:sz w:val="20"/>
          <w:szCs w:val="20"/>
        </w:rPr>
        <w:t>The amended Sections 2.2.1</w:t>
      </w:r>
      <w:r w:rsidR="00DD01A8" w:rsidRPr="000D27FE">
        <w:rPr>
          <w:rFonts w:ascii="Times New Roman" w:hAnsi="Times New Roman" w:cs="Times New Roman"/>
          <w:sz w:val="20"/>
          <w:szCs w:val="20"/>
        </w:rPr>
        <w:t xml:space="preserve"> and</w:t>
      </w:r>
      <w:r w:rsidRPr="000D27FE">
        <w:rPr>
          <w:rFonts w:ascii="Times New Roman" w:hAnsi="Times New Roman" w:cs="Times New Roman"/>
          <w:sz w:val="20"/>
          <w:szCs w:val="20"/>
        </w:rPr>
        <w:t xml:space="preserve"> 2.2.2 of Chapter 2.4.3, Infection with </w:t>
      </w:r>
      <w:proofErr w:type="spellStart"/>
      <w:r w:rsidRPr="000D27FE">
        <w:rPr>
          <w:rFonts w:ascii="Times New Roman" w:hAnsi="Times New Roman" w:cs="Times New Roman"/>
          <w:i/>
          <w:sz w:val="20"/>
          <w:szCs w:val="20"/>
        </w:rPr>
        <w:t>Bonamia</w:t>
      </w:r>
      <w:proofErr w:type="spellEnd"/>
      <w:r w:rsidRPr="000D27FE">
        <w:rPr>
          <w:rFonts w:ascii="Times New Roman" w:hAnsi="Times New Roman" w:cs="Times New Roman"/>
          <w:i/>
          <w:sz w:val="20"/>
          <w:szCs w:val="20"/>
        </w:rPr>
        <w:t xml:space="preserve"> </w:t>
      </w:r>
      <w:proofErr w:type="spellStart"/>
      <w:r w:rsidR="00DD01A8" w:rsidRPr="000D27FE">
        <w:rPr>
          <w:rFonts w:ascii="Times New Roman" w:hAnsi="Times New Roman" w:cs="Times New Roman"/>
          <w:i/>
          <w:sz w:val="20"/>
          <w:szCs w:val="20"/>
        </w:rPr>
        <w:t>exitiosa</w:t>
      </w:r>
      <w:proofErr w:type="spellEnd"/>
      <w:r w:rsidRPr="000D27FE">
        <w:rPr>
          <w:rFonts w:ascii="Times New Roman" w:hAnsi="Times New Roman" w:cs="Times New Roman"/>
          <w:sz w:val="20"/>
          <w:szCs w:val="20"/>
        </w:rPr>
        <w:t xml:space="preserve">, are presented as </w:t>
      </w:r>
      <w:hyperlink w:anchor="A10" w:history="1">
        <w:r w:rsidRPr="000D27FE">
          <w:rPr>
            <w:rStyle w:val="Hyperlink"/>
            <w:rFonts w:ascii="Times New Roman" w:hAnsi="Times New Roman" w:cs="Times New Roman"/>
            <w:b/>
            <w:bCs/>
            <w:sz w:val="20"/>
            <w:szCs w:val="20"/>
          </w:rPr>
          <w:t xml:space="preserve">Annex </w:t>
        </w:r>
        <w:r w:rsidR="00065C1E" w:rsidRPr="000D27FE">
          <w:rPr>
            <w:rStyle w:val="Hyperlink"/>
            <w:rFonts w:ascii="Times New Roman" w:hAnsi="Times New Roman" w:cs="Times New Roman"/>
            <w:b/>
            <w:bCs/>
            <w:sz w:val="20"/>
            <w:szCs w:val="20"/>
          </w:rPr>
          <w:t>10</w:t>
        </w:r>
      </w:hyperlink>
      <w:r w:rsidR="002739E5" w:rsidRPr="000D27FE">
        <w:rPr>
          <w:rFonts w:ascii="Times New Roman" w:hAnsi="Times New Roman" w:cs="Times New Roman"/>
          <w:sz w:val="20"/>
          <w:szCs w:val="20"/>
        </w:rPr>
        <w:t xml:space="preserve"> </w:t>
      </w:r>
      <w:r w:rsidRPr="000D27FE">
        <w:rPr>
          <w:rFonts w:ascii="Times New Roman" w:hAnsi="Times New Roman" w:cs="Times New Roman"/>
          <w:sz w:val="20"/>
          <w:szCs w:val="20"/>
        </w:rPr>
        <w:t>for Member comments.</w:t>
      </w:r>
      <w:r w:rsidRPr="000E08BF">
        <w:rPr>
          <w:rFonts w:ascii="Times New Roman" w:hAnsi="Times New Roman" w:cs="Times New Roman"/>
          <w:sz w:val="20"/>
          <w:szCs w:val="20"/>
        </w:rPr>
        <w:t xml:space="preserve"> </w:t>
      </w:r>
    </w:p>
    <w:p w14:paraId="583BB963" w14:textId="579F1D7B" w:rsidR="00022420" w:rsidRPr="008E5CA1" w:rsidRDefault="008E5CA1" w:rsidP="0003324F">
      <w:pPr>
        <w:spacing w:after="240"/>
        <w:ind w:left="426" w:hanging="426"/>
        <w:jc w:val="both"/>
        <w:rPr>
          <w:rFonts w:ascii="Times New Roman" w:hAnsi="Times New Roman" w:cs="Times New Roman"/>
          <w:b/>
          <w:sz w:val="20"/>
          <w:szCs w:val="20"/>
        </w:rPr>
      </w:pPr>
      <w:r w:rsidRPr="008E5CA1">
        <w:rPr>
          <w:rFonts w:ascii="Times New Roman" w:hAnsi="Times New Roman" w:cs="Times New Roman"/>
          <w:b/>
          <w:iCs/>
          <w:sz w:val="20"/>
          <w:szCs w:val="20"/>
        </w:rPr>
        <w:t>4.</w:t>
      </w:r>
      <w:r w:rsidRPr="008E5CA1">
        <w:rPr>
          <w:rFonts w:ascii="Times New Roman" w:hAnsi="Times New Roman" w:cs="Times New Roman"/>
          <w:b/>
          <w:iCs/>
          <w:sz w:val="20"/>
          <w:szCs w:val="20"/>
        </w:rPr>
        <w:tab/>
      </w:r>
      <w:r w:rsidR="00022420" w:rsidRPr="008E5CA1">
        <w:rPr>
          <w:rFonts w:ascii="Times New Roman" w:hAnsi="Times New Roman" w:cs="Times New Roman"/>
          <w:b/>
          <w:i/>
          <w:sz w:val="20"/>
          <w:szCs w:val="20"/>
        </w:rPr>
        <w:t>AD HOC</w:t>
      </w:r>
      <w:r w:rsidR="00022420" w:rsidRPr="008E5CA1">
        <w:rPr>
          <w:rFonts w:ascii="Times New Roman" w:hAnsi="Times New Roman" w:cs="Times New Roman"/>
          <w:b/>
          <w:sz w:val="20"/>
          <w:szCs w:val="20"/>
        </w:rPr>
        <w:t xml:space="preserve"> GROUP REPORT AND OTHER DOCUMENTS FOR INFORMATION</w:t>
      </w:r>
    </w:p>
    <w:p w14:paraId="79F1D35C" w14:textId="2BF6CF1D" w:rsidR="00022420" w:rsidRPr="008E5CA1" w:rsidRDefault="008E5CA1" w:rsidP="0003324F">
      <w:pPr>
        <w:spacing w:after="240"/>
        <w:ind w:left="851" w:hanging="425"/>
        <w:jc w:val="both"/>
        <w:rPr>
          <w:rFonts w:ascii="Times New Roman" w:hAnsi="Times New Roman" w:cs="Times New Roman"/>
          <w:b/>
          <w:sz w:val="20"/>
          <w:szCs w:val="20"/>
        </w:rPr>
      </w:pPr>
      <w:r>
        <w:rPr>
          <w:rFonts w:ascii="Times New Roman" w:hAnsi="Times New Roman" w:cs="Times New Roman"/>
          <w:b/>
          <w:sz w:val="20"/>
          <w:szCs w:val="20"/>
        </w:rPr>
        <w:t>4.1.</w:t>
      </w:r>
      <w:r>
        <w:rPr>
          <w:rFonts w:ascii="Times New Roman" w:hAnsi="Times New Roman" w:cs="Times New Roman"/>
          <w:b/>
          <w:sz w:val="20"/>
          <w:szCs w:val="20"/>
        </w:rPr>
        <w:tab/>
      </w:r>
      <w:r w:rsidR="00022420" w:rsidRPr="008E5CA1">
        <w:rPr>
          <w:rFonts w:ascii="Times New Roman" w:hAnsi="Times New Roman" w:cs="Times New Roman"/>
          <w:b/>
          <w:sz w:val="20"/>
          <w:szCs w:val="20"/>
        </w:rPr>
        <w:t xml:space="preserve">Status on the </w:t>
      </w:r>
      <w:r w:rsidR="00022420" w:rsidRPr="008E5CA1">
        <w:rPr>
          <w:rFonts w:ascii="Times New Roman" w:hAnsi="Times New Roman" w:cs="Times New Roman"/>
          <w:b/>
          <w:i/>
          <w:sz w:val="20"/>
          <w:szCs w:val="20"/>
        </w:rPr>
        <w:t>ad hoc</w:t>
      </w:r>
      <w:r w:rsidR="00022420" w:rsidRPr="008E5CA1">
        <w:rPr>
          <w:rFonts w:ascii="Times New Roman" w:hAnsi="Times New Roman" w:cs="Times New Roman"/>
          <w:b/>
          <w:sz w:val="20"/>
          <w:szCs w:val="20"/>
        </w:rPr>
        <w:t xml:space="preserve"> Group on Susceptibility of mollusc species to infection with OIE listed diseases</w:t>
      </w:r>
      <w:bookmarkStart w:id="12" w:name="I41"/>
      <w:bookmarkEnd w:id="12"/>
    </w:p>
    <w:p w14:paraId="659C3B3E" w14:textId="2D6ED453" w:rsidR="00EF2689" w:rsidRDefault="0096560F" w:rsidP="0003324F">
      <w:pPr>
        <w:spacing w:after="240"/>
        <w:ind w:left="851"/>
        <w:jc w:val="both"/>
        <w:rPr>
          <w:rFonts w:ascii="Times New Roman" w:hAnsi="Times New Roman" w:cs="Times New Roman"/>
          <w:sz w:val="20"/>
          <w:szCs w:val="20"/>
        </w:rPr>
      </w:pPr>
      <w:r w:rsidRPr="000E08BF">
        <w:rPr>
          <w:rFonts w:ascii="Times New Roman" w:hAnsi="Times New Roman" w:cs="Times New Roman"/>
          <w:sz w:val="20"/>
          <w:szCs w:val="20"/>
        </w:rPr>
        <w:t xml:space="preserve">The </w:t>
      </w:r>
      <w:r w:rsidRPr="000E08BF">
        <w:rPr>
          <w:rFonts w:ascii="Times New Roman" w:hAnsi="Times New Roman" w:cs="Times New Roman"/>
          <w:i/>
          <w:sz w:val="20"/>
          <w:szCs w:val="20"/>
        </w:rPr>
        <w:t>ad hoc</w:t>
      </w:r>
      <w:r w:rsidRPr="000E08BF">
        <w:rPr>
          <w:rFonts w:ascii="Times New Roman" w:hAnsi="Times New Roman" w:cs="Times New Roman"/>
          <w:sz w:val="20"/>
          <w:szCs w:val="20"/>
        </w:rPr>
        <w:t xml:space="preserve"> Group on Susceptibility of mollusc species to infection with OIE listed diseases has </w:t>
      </w:r>
      <w:r w:rsidR="00914EED">
        <w:rPr>
          <w:rFonts w:ascii="Times New Roman" w:hAnsi="Times New Roman" w:cs="Times New Roman"/>
          <w:sz w:val="20"/>
          <w:szCs w:val="20"/>
        </w:rPr>
        <w:t>met twice</w:t>
      </w:r>
      <w:r w:rsidRPr="000E08BF">
        <w:rPr>
          <w:rFonts w:ascii="Times New Roman" w:hAnsi="Times New Roman" w:cs="Times New Roman"/>
          <w:sz w:val="20"/>
          <w:szCs w:val="20"/>
        </w:rPr>
        <w:t xml:space="preserve"> and finalized reports for susceptibility of mollusc species to infection with </w:t>
      </w:r>
      <w:proofErr w:type="spellStart"/>
      <w:proofErr w:type="gramStart"/>
      <w:r w:rsidRPr="000E08BF">
        <w:rPr>
          <w:rFonts w:ascii="Times New Roman" w:hAnsi="Times New Roman" w:cs="Times New Roman"/>
          <w:i/>
          <w:sz w:val="20"/>
          <w:szCs w:val="20"/>
        </w:rPr>
        <w:t>B.ostrea</w:t>
      </w:r>
      <w:r w:rsidR="00AE0670">
        <w:rPr>
          <w:rFonts w:ascii="Times New Roman" w:hAnsi="Times New Roman" w:cs="Times New Roman"/>
          <w:i/>
          <w:sz w:val="20"/>
          <w:szCs w:val="20"/>
        </w:rPr>
        <w:t>e</w:t>
      </w:r>
      <w:proofErr w:type="spellEnd"/>
      <w:proofErr w:type="gramEnd"/>
      <w:r w:rsidRPr="000E08BF">
        <w:rPr>
          <w:rFonts w:ascii="Times New Roman" w:hAnsi="Times New Roman" w:cs="Times New Roman"/>
          <w:i/>
          <w:sz w:val="20"/>
          <w:szCs w:val="20"/>
        </w:rPr>
        <w:t xml:space="preserve"> </w:t>
      </w:r>
      <w:r w:rsidRPr="000E08BF">
        <w:rPr>
          <w:rFonts w:ascii="Times New Roman" w:hAnsi="Times New Roman" w:cs="Times New Roman"/>
          <w:sz w:val="20"/>
          <w:szCs w:val="20"/>
        </w:rPr>
        <w:t xml:space="preserve">and </w:t>
      </w:r>
      <w:r w:rsidRPr="000E08BF">
        <w:rPr>
          <w:rFonts w:ascii="Times New Roman" w:hAnsi="Times New Roman" w:cs="Times New Roman"/>
          <w:i/>
          <w:sz w:val="20"/>
          <w:szCs w:val="20"/>
        </w:rPr>
        <w:t>B.</w:t>
      </w:r>
      <w:r w:rsidR="00AE0670">
        <w:rPr>
          <w:rFonts w:ascii="Times New Roman" w:hAnsi="Times New Roman" w:cs="Times New Roman"/>
          <w:i/>
          <w:sz w:val="20"/>
          <w:szCs w:val="20"/>
        </w:rPr>
        <w:t xml:space="preserve"> </w:t>
      </w:r>
      <w:proofErr w:type="spellStart"/>
      <w:r w:rsidRPr="000E08BF">
        <w:rPr>
          <w:rFonts w:ascii="Times New Roman" w:hAnsi="Times New Roman" w:cs="Times New Roman"/>
          <w:i/>
          <w:sz w:val="20"/>
          <w:szCs w:val="20"/>
        </w:rPr>
        <w:t>exitiosa</w:t>
      </w:r>
      <w:proofErr w:type="spellEnd"/>
      <w:r w:rsidRPr="000E08BF">
        <w:rPr>
          <w:rFonts w:ascii="Times New Roman" w:hAnsi="Times New Roman" w:cs="Times New Roman"/>
          <w:sz w:val="20"/>
          <w:szCs w:val="20"/>
        </w:rPr>
        <w:t xml:space="preserve">. The </w:t>
      </w:r>
      <w:r w:rsidRPr="000E08BF">
        <w:rPr>
          <w:rFonts w:ascii="Times New Roman" w:hAnsi="Times New Roman" w:cs="Times New Roman"/>
          <w:i/>
          <w:sz w:val="20"/>
          <w:szCs w:val="20"/>
        </w:rPr>
        <w:t>ad hoc</w:t>
      </w:r>
      <w:r w:rsidRPr="000E08BF">
        <w:rPr>
          <w:rFonts w:ascii="Times New Roman" w:hAnsi="Times New Roman" w:cs="Times New Roman"/>
          <w:sz w:val="20"/>
          <w:szCs w:val="20"/>
        </w:rPr>
        <w:t xml:space="preserve"> Group is planning </w:t>
      </w:r>
      <w:r w:rsidR="00AE0670">
        <w:rPr>
          <w:rFonts w:ascii="Times New Roman" w:hAnsi="Times New Roman" w:cs="Times New Roman"/>
          <w:sz w:val="20"/>
          <w:szCs w:val="20"/>
        </w:rPr>
        <w:t>two meetings</w:t>
      </w:r>
      <w:r w:rsidRPr="000E08BF">
        <w:rPr>
          <w:rFonts w:ascii="Times New Roman" w:hAnsi="Times New Roman" w:cs="Times New Roman"/>
          <w:sz w:val="20"/>
          <w:szCs w:val="20"/>
        </w:rPr>
        <w:t xml:space="preserve"> in 2021 to continue its work assessing species susceptible to listed OIE mollusc diseases. </w:t>
      </w:r>
    </w:p>
    <w:p w14:paraId="2351F657" w14:textId="6B875D00" w:rsidR="008942F9" w:rsidRPr="000E08BF" w:rsidRDefault="00574498" w:rsidP="008E5CA1">
      <w:pPr>
        <w:spacing w:after="240"/>
        <w:ind w:left="851"/>
        <w:jc w:val="both"/>
        <w:rPr>
          <w:rFonts w:ascii="Times New Roman" w:hAnsi="Times New Roman" w:cs="Times New Roman"/>
          <w:sz w:val="20"/>
          <w:szCs w:val="20"/>
        </w:rPr>
      </w:pPr>
      <w:r w:rsidRPr="00574498">
        <w:rPr>
          <w:rFonts w:ascii="Times New Roman" w:hAnsi="Times New Roman" w:cs="Times New Roman"/>
          <w:sz w:val="20"/>
          <w:szCs w:val="20"/>
        </w:rPr>
        <w:t xml:space="preserve">The report of the </w:t>
      </w:r>
      <w:r w:rsidRPr="00412CEF">
        <w:rPr>
          <w:rFonts w:ascii="Times New Roman" w:hAnsi="Times New Roman" w:cs="Times New Roman"/>
          <w:i/>
          <w:iCs/>
          <w:sz w:val="20"/>
          <w:szCs w:val="20"/>
        </w:rPr>
        <w:t>ad hoc</w:t>
      </w:r>
      <w:r w:rsidRPr="00574498">
        <w:rPr>
          <w:rFonts w:ascii="Times New Roman" w:hAnsi="Times New Roman" w:cs="Times New Roman"/>
          <w:sz w:val="20"/>
          <w:szCs w:val="20"/>
        </w:rPr>
        <w:t xml:space="preserve"> Group on Susceptibility of mollusc species to infection with OIE listed diseases is presented as </w:t>
      </w:r>
      <w:hyperlink w:anchor="A11" w:history="1">
        <w:r w:rsidRPr="00DA6A94">
          <w:rPr>
            <w:rStyle w:val="Hyperlink"/>
            <w:rFonts w:ascii="Times New Roman" w:hAnsi="Times New Roman" w:cs="Times New Roman"/>
            <w:b/>
            <w:bCs/>
            <w:sz w:val="20"/>
            <w:szCs w:val="20"/>
          </w:rPr>
          <w:t xml:space="preserve">Annex </w:t>
        </w:r>
        <w:r w:rsidR="00D23071">
          <w:rPr>
            <w:rStyle w:val="Hyperlink"/>
            <w:rFonts w:ascii="Times New Roman" w:hAnsi="Times New Roman" w:cs="Times New Roman"/>
            <w:b/>
            <w:bCs/>
            <w:sz w:val="20"/>
            <w:szCs w:val="20"/>
          </w:rPr>
          <w:t>6</w:t>
        </w:r>
      </w:hyperlink>
      <w:r w:rsidRPr="00574498">
        <w:rPr>
          <w:rFonts w:ascii="Times New Roman" w:hAnsi="Times New Roman" w:cs="Times New Roman"/>
          <w:sz w:val="20"/>
          <w:szCs w:val="20"/>
        </w:rPr>
        <w:t xml:space="preserve"> for Member</w:t>
      </w:r>
      <w:r w:rsidR="00AE0670">
        <w:rPr>
          <w:rFonts w:ascii="Times New Roman" w:hAnsi="Times New Roman" w:cs="Times New Roman"/>
          <w:sz w:val="20"/>
          <w:szCs w:val="20"/>
        </w:rPr>
        <w:t>s’</w:t>
      </w:r>
      <w:r w:rsidRPr="00574498">
        <w:rPr>
          <w:rFonts w:ascii="Times New Roman" w:hAnsi="Times New Roman" w:cs="Times New Roman"/>
          <w:sz w:val="20"/>
          <w:szCs w:val="20"/>
        </w:rPr>
        <w:t xml:space="preserve"> information.</w:t>
      </w:r>
    </w:p>
    <w:p w14:paraId="2352B0C0" w14:textId="3BA26F29" w:rsidR="00022420" w:rsidRPr="000E08BF" w:rsidRDefault="008E5CA1" w:rsidP="008E5CA1">
      <w:pPr>
        <w:spacing w:after="240"/>
        <w:ind w:left="851" w:hanging="425"/>
        <w:jc w:val="both"/>
        <w:rPr>
          <w:rFonts w:ascii="Times New Roman" w:hAnsi="Times New Roman" w:cs="Times New Roman"/>
          <w:b/>
          <w:sz w:val="20"/>
          <w:szCs w:val="20"/>
        </w:rPr>
      </w:pPr>
      <w:r w:rsidRPr="008E5CA1">
        <w:rPr>
          <w:rFonts w:ascii="Times New Roman" w:hAnsi="Times New Roman" w:cs="Times New Roman"/>
          <w:b/>
          <w:iCs/>
          <w:sz w:val="20"/>
          <w:szCs w:val="20"/>
        </w:rPr>
        <w:t>4.2.</w:t>
      </w:r>
      <w:r w:rsidRPr="008E5CA1">
        <w:rPr>
          <w:rFonts w:ascii="Times New Roman" w:hAnsi="Times New Roman" w:cs="Times New Roman"/>
          <w:b/>
          <w:iCs/>
          <w:sz w:val="20"/>
          <w:szCs w:val="20"/>
        </w:rPr>
        <w:tab/>
      </w:r>
      <w:r w:rsidR="00022420" w:rsidRPr="00D23071">
        <w:rPr>
          <w:rFonts w:ascii="Times New Roman" w:hAnsi="Times New Roman" w:cs="Times New Roman"/>
          <w:b/>
          <w:i/>
          <w:sz w:val="20"/>
          <w:szCs w:val="20"/>
        </w:rPr>
        <w:t>Ad hoc</w:t>
      </w:r>
      <w:r w:rsidR="00022420" w:rsidRPr="00D23071">
        <w:rPr>
          <w:rFonts w:ascii="Times New Roman" w:hAnsi="Times New Roman" w:cs="Times New Roman"/>
          <w:b/>
          <w:sz w:val="20"/>
          <w:szCs w:val="20"/>
        </w:rPr>
        <w:t xml:space="preserve"> </w:t>
      </w:r>
      <w:r w:rsidRPr="00D23071">
        <w:rPr>
          <w:rFonts w:ascii="Times New Roman" w:hAnsi="Times New Roman" w:cs="Times New Roman"/>
          <w:b/>
          <w:sz w:val="20"/>
          <w:szCs w:val="20"/>
        </w:rPr>
        <w:t>G</w:t>
      </w:r>
      <w:r w:rsidR="00022420" w:rsidRPr="00D23071">
        <w:rPr>
          <w:rFonts w:ascii="Times New Roman" w:hAnsi="Times New Roman" w:cs="Times New Roman"/>
          <w:b/>
          <w:sz w:val="20"/>
          <w:szCs w:val="20"/>
        </w:rPr>
        <w:t>roup on New draft chapters on emergency disease preparedness and disease outbreak management</w:t>
      </w:r>
      <w:bookmarkStart w:id="13" w:name="I42"/>
      <w:bookmarkEnd w:id="13"/>
    </w:p>
    <w:p w14:paraId="6B3C668E" w14:textId="045CE392" w:rsidR="00EF2689" w:rsidRPr="000E08BF" w:rsidRDefault="007E3225" w:rsidP="008E5CA1">
      <w:pPr>
        <w:spacing w:after="240"/>
        <w:ind w:left="851"/>
        <w:jc w:val="both"/>
        <w:rPr>
          <w:rFonts w:ascii="Times New Roman" w:hAnsi="Times New Roman" w:cs="Times New Roman"/>
          <w:sz w:val="20"/>
          <w:szCs w:val="20"/>
        </w:rPr>
      </w:pPr>
      <w:r w:rsidRPr="000E08BF">
        <w:rPr>
          <w:rFonts w:ascii="Times New Roman" w:hAnsi="Times New Roman" w:cs="Times New Roman"/>
          <w:sz w:val="20"/>
          <w:szCs w:val="20"/>
        </w:rPr>
        <w:t>The Aquatic Animal</w:t>
      </w:r>
      <w:r w:rsidR="00B112D1">
        <w:rPr>
          <w:rFonts w:ascii="Times New Roman" w:hAnsi="Times New Roman" w:cs="Times New Roman"/>
          <w:sz w:val="20"/>
          <w:szCs w:val="20"/>
        </w:rPr>
        <w:t>s</w:t>
      </w:r>
      <w:r w:rsidRPr="000E08BF">
        <w:rPr>
          <w:rFonts w:ascii="Times New Roman" w:hAnsi="Times New Roman" w:cs="Times New Roman"/>
          <w:sz w:val="20"/>
          <w:szCs w:val="20"/>
        </w:rPr>
        <w:t xml:space="preserve"> Commission agreed </w:t>
      </w:r>
      <w:r w:rsidR="429146E4" w:rsidRPr="000E08BF">
        <w:rPr>
          <w:rFonts w:ascii="Times New Roman" w:hAnsi="Times New Roman" w:cs="Times New Roman"/>
          <w:sz w:val="20"/>
          <w:szCs w:val="20"/>
        </w:rPr>
        <w:t xml:space="preserve">that </w:t>
      </w:r>
      <w:r w:rsidRPr="000E08BF">
        <w:rPr>
          <w:rFonts w:ascii="Times New Roman" w:hAnsi="Times New Roman" w:cs="Times New Roman"/>
          <w:sz w:val="20"/>
          <w:szCs w:val="20"/>
        </w:rPr>
        <w:t xml:space="preserve">a new </w:t>
      </w:r>
      <w:r w:rsidRPr="000E08BF">
        <w:rPr>
          <w:rFonts w:ascii="Times New Roman" w:hAnsi="Times New Roman" w:cs="Times New Roman"/>
          <w:i/>
          <w:iCs/>
          <w:sz w:val="20"/>
          <w:szCs w:val="20"/>
        </w:rPr>
        <w:t>ad hoc</w:t>
      </w:r>
      <w:r w:rsidRPr="000E08BF">
        <w:rPr>
          <w:rFonts w:ascii="Times New Roman" w:hAnsi="Times New Roman" w:cs="Times New Roman"/>
          <w:sz w:val="20"/>
          <w:szCs w:val="20"/>
        </w:rPr>
        <w:t xml:space="preserve"> Group</w:t>
      </w:r>
      <w:r w:rsidR="00F31B0F" w:rsidRPr="000E08BF">
        <w:rPr>
          <w:rFonts w:ascii="Times New Roman" w:hAnsi="Times New Roman" w:cs="Times New Roman"/>
          <w:sz w:val="20"/>
          <w:szCs w:val="20"/>
        </w:rPr>
        <w:t xml:space="preserve"> be conven</w:t>
      </w:r>
      <w:r w:rsidR="0023581B" w:rsidRPr="000E08BF">
        <w:rPr>
          <w:rFonts w:ascii="Times New Roman" w:hAnsi="Times New Roman" w:cs="Times New Roman"/>
          <w:sz w:val="20"/>
          <w:szCs w:val="20"/>
        </w:rPr>
        <w:t>ed</w:t>
      </w:r>
      <w:r w:rsidRPr="000E08BF">
        <w:rPr>
          <w:rFonts w:ascii="Times New Roman" w:hAnsi="Times New Roman" w:cs="Times New Roman"/>
          <w:sz w:val="20"/>
          <w:szCs w:val="20"/>
        </w:rPr>
        <w:t xml:space="preserve"> to commence work on </w:t>
      </w:r>
      <w:r w:rsidR="00905AF9" w:rsidRPr="000E08BF">
        <w:rPr>
          <w:rFonts w:ascii="Times New Roman" w:hAnsi="Times New Roman" w:cs="Times New Roman"/>
          <w:sz w:val="20"/>
          <w:szCs w:val="20"/>
        </w:rPr>
        <w:t>developing</w:t>
      </w:r>
      <w:r w:rsidRPr="000E08BF">
        <w:rPr>
          <w:rFonts w:ascii="Times New Roman" w:hAnsi="Times New Roman" w:cs="Times New Roman"/>
          <w:sz w:val="20"/>
          <w:szCs w:val="20"/>
        </w:rPr>
        <w:t xml:space="preserve"> </w:t>
      </w:r>
      <w:r w:rsidR="00905AF9" w:rsidRPr="000E08BF">
        <w:rPr>
          <w:rFonts w:ascii="Times New Roman" w:hAnsi="Times New Roman" w:cs="Times New Roman"/>
          <w:sz w:val="20"/>
          <w:szCs w:val="20"/>
        </w:rPr>
        <w:t xml:space="preserve">the </w:t>
      </w:r>
      <w:r w:rsidRPr="000E08BF">
        <w:rPr>
          <w:rFonts w:ascii="Times New Roman" w:hAnsi="Times New Roman" w:cs="Times New Roman"/>
          <w:sz w:val="20"/>
          <w:szCs w:val="20"/>
        </w:rPr>
        <w:t>two new chapters</w:t>
      </w:r>
      <w:r w:rsidR="00F31B0F" w:rsidRPr="0067679E">
        <w:t xml:space="preserve"> </w:t>
      </w:r>
      <w:r w:rsidR="00F31B0F" w:rsidRPr="000E08BF">
        <w:rPr>
          <w:rFonts w:ascii="Times New Roman" w:hAnsi="Times New Roman" w:cs="Times New Roman"/>
          <w:sz w:val="20"/>
          <w:szCs w:val="20"/>
        </w:rPr>
        <w:t>on emergency disease preparedness and disease outbreak management</w:t>
      </w:r>
      <w:r w:rsidR="0060497A" w:rsidRPr="000E08BF">
        <w:rPr>
          <w:rFonts w:ascii="Times New Roman" w:hAnsi="Times New Roman" w:cs="Times New Roman"/>
          <w:sz w:val="20"/>
          <w:szCs w:val="20"/>
        </w:rPr>
        <w:t xml:space="preserve"> based on the </w:t>
      </w:r>
      <w:r w:rsidR="0003324F">
        <w:rPr>
          <w:rFonts w:ascii="Times New Roman" w:hAnsi="Times New Roman" w:cs="Times New Roman"/>
          <w:sz w:val="20"/>
          <w:szCs w:val="20"/>
        </w:rPr>
        <w:t>a</w:t>
      </w:r>
      <w:r w:rsidR="0060497A" w:rsidRPr="000E08BF">
        <w:rPr>
          <w:rFonts w:ascii="Times New Roman" w:hAnsi="Times New Roman" w:cs="Times New Roman"/>
          <w:sz w:val="20"/>
          <w:szCs w:val="20"/>
        </w:rPr>
        <w:t xml:space="preserve">rticle structure developed by the </w:t>
      </w:r>
      <w:r w:rsidR="00700071" w:rsidRPr="000E08BF">
        <w:rPr>
          <w:rFonts w:ascii="Times New Roman" w:hAnsi="Times New Roman" w:cs="Times New Roman"/>
          <w:sz w:val="20"/>
          <w:szCs w:val="20"/>
        </w:rPr>
        <w:t>C</w:t>
      </w:r>
      <w:r w:rsidR="0060497A" w:rsidRPr="000E08BF">
        <w:rPr>
          <w:rFonts w:ascii="Times New Roman" w:hAnsi="Times New Roman" w:cs="Times New Roman"/>
          <w:sz w:val="20"/>
          <w:szCs w:val="20"/>
        </w:rPr>
        <w:t>ommission.</w:t>
      </w:r>
      <w:r w:rsidR="00BA3E7A">
        <w:rPr>
          <w:rFonts w:ascii="Times New Roman" w:hAnsi="Times New Roman" w:cs="Times New Roman"/>
          <w:sz w:val="20"/>
          <w:szCs w:val="20"/>
        </w:rPr>
        <w:t xml:space="preserve"> </w:t>
      </w:r>
      <w:r w:rsidR="0060497A" w:rsidRPr="000E08BF">
        <w:rPr>
          <w:rFonts w:ascii="Times New Roman" w:hAnsi="Times New Roman" w:cs="Times New Roman"/>
          <w:sz w:val="20"/>
          <w:szCs w:val="20"/>
        </w:rPr>
        <w:t xml:space="preserve">This new </w:t>
      </w:r>
      <w:r w:rsidR="0060497A" w:rsidRPr="000E08BF">
        <w:rPr>
          <w:rFonts w:ascii="Times New Roman" w:hAnsi="Times New Roman" w:cs="Times New Roman"/>
          <w:i/>
          <w:iCs/>
          <w:sz w:val="20"/>
          <w:szCs w:val="20"/>
        </w:rPr>
        <w:t>ad hoc</w:t>
      </w:r>
      <w:r w:rsidR="0060497A" w:rsidRPr="000E08BF">
        <w:rPr>
          <w:rFonts w:ascii="Times New Roman" w:hAnsi="Times New Roman" w:cs="Times New Roman"/>
          <w:sz w:val="20"/>
          <w:szCs w:val="20"/>
        </w:rPr>
        <w:t xml:space="preserve"> Group is anticipated to </w:t>
      </w:r>
      <w:r w:rsidR="00905AF9" w:rsidRPr="000E08BF">
        <w:rPr>
          <w:rFonts w:ascii="Times New Roman" w:hAnsi="Times New Roman" w:cs="Times New Roman"/>
          <w:sz w:val="20"/>
          <w:szCs w:val="20"/>
        </w:rPr>
        <w:t xml:space="preserve">commence work in 2021. </w:t>
      </w:r>
    </w:p>
    <w:p w14:paraId="36538CF8" w14:textId="7695E389" w:rsidR="00726850" w:rsidRPr="000E08BF" w:rsidRDefault="001367A0" w:rsidP="001367A0">
      <w:pPr>
        <w:spacing w:after="240"/>
        <w:ind w:left="426" w:hanging="426"/>
        <w:jc w:val="both"/>
        <w:rPr>
          <w:rFonts w:ascii="Times New Roman" w:hAnsi="Times New Roman" w:cs="Times New Roman"/>
          <w:b/>
          <w:sz w:val="20"/>
          <w:szCs w:val="20"/>
        </w:rPr>
      </w:pPr>
      <w:r>
        <w:rPr>
          <w:rFonts w:ascii="Times New Roman" w:hAnsi="Times New Roman" w:cs="Times New Roman"/>
          <w:b/>
          <w:sz w:val="20"/>
          <w:szCs w:val="20"/>
        </w:rPr>
        <w:t>5.</w:t>
      </w:r>
      <w:r>
        <w:rPr>
          <w:rFonts w:ascii="Times New Roman" w:hAnsi="Times New Roman" w:cs="Times New Roman"/>
          <w:b/>
          <w:sz w:val="20"/>
          <w:szCs w:val="20"/>
        </w:rPr>
        <w:tab/>
      </w:r>
      <w:r w:rsidR="00022420" w:rsidRPr="000E08BF">
        <w:rPr>
          <w:rFonts w:ascii="Times New Roman" w:hAnsi="Times New Roman" w:cs="Times New Roman"/>
          <w:b/>
          <w:sz w:val="20"/>
          <w:szCs w:val="20"/>
        </w:rPr>
        <w:t>OTHER ISSUES</w:t>
      </w:r>
    </w:p>
    <w:p w14:paraId="11095F17" w14:textId="161B55BD" w:rsidR="00C60A60" w:rsidRPr="003D6701" w:rsidRDefault="001367A0" w:rsidP="001367A0">
      <w:pPr>
        <w:pStyle w:val="para2"/>
        <w:ind w:left="851" w:hanging="425"/>
        <w:rPr>
          <w:rFonts w:ascii="Times New Roman" w:hAnsi="Times New Roman" w:cs="Times New Roman"/>
          <w:color w:val="auto"/>
          <w:sz w:val="20"/>
          <w:szCs w:val="20"/>
          <w:lang w:val="en-GB"/>
        </w:rPr>
      </w:pPr>
      <w:r>
        <w:rPr>
          <w:rFonts w:ascii="Times New Roman" w:eastAsia="Times New Roman" w:hAnsi="Times New Roman" w:cs="Times New Roman"/>
          <w:sz w:val="20"/>
          <w:szCs w:val="20"/>
          <w:lang w:val="en-GB"/>
        </w:rPr>
        <w:t>5.1.</w:t>
      </w:r>
      <w:r>
        <w:rPr>
          <w:rFonts w:ascii="Times New Roman" w:eastAsia="Times New Roman" w:hAnsi="Times New Roman" w:cs="Times New Roman"/>
          <w:sz w:val="20"/>
          <w:szCs w:val="20"/>
          <w:lang w:val="en-GB"/>
        </w:rPr>
        <w:tab/>
      </w:r>
      <w:r w:rsidR="00C60A60" w:rsidRPr="000E08BF">
        <w:rPr>
          <w:rFonts w:ascii="Times New Roman" w:eastAsia="Times New Roman" w:hAnsi="Times New Roman" w:cs="Times New Roman"/>
          <w:sz w:val="20"/>
          <w:szCs w:val="20"/>
          <w:lang w:val="en-GB"/>
        </w:rPr>
        <w:t xml:space="preserve">Endorsement of updated SOP for OIE </w:t>
      </w:r>
      <w:r w:rsidR="00C60A60" w:rsidRPr="0067679E">
        <w:rPr>
          <w:rFonts w:ascii="Times New Roman" w:eastAsia="Times New Roman" w:hAnsi="Times New Roman" w:cs="Times New Roman"/>
          <w:sz w:val="20"/>
          <w:szCs w:val="20"/>
          <w:lang w:val="en-GB"/>
        </w:rPr>
        <w:t>Register of diagnostic kits</w:t>
      </w:r>
      <w:bookmarkStart w:id="14" w:name="I51"/>
      <w:bookmarkEnd w:id="14"/>
      <w:r w:rsidR="00C60A60" w:rsidRPr="0067679E">
        <w:rPr>
          <w:rFonts w:ascii="Times New Roman" w:hAnsi="Times New Roman" w:cs="Times New Roman"/>
          <w:color w:val="auto"/>
          <w:sz w:val="20"/>
          <w:szCs w:val="20"/>
          <w:lang w:val="en-GB"/>
        </w:rPr>
        <w:t xml:space="preserve"> </w:t>
      </w:r>
      <w:bookmarkStart w:id="15" w:name="_Hlk20235396"/>
    </w:p>
    <w:p w14:paraId="306D460B" w14:textId="206C3A2A" w:rsidR="00C60A60" w:rsidRPr="0067679E" w:rsidRDefault="00C60A60" w:rsidP="00BA2AF2">
      <w:pPr>
        <w:pStyle w:val="para2"/>
        <w:ind w:left="851" w:firstLine="0"/>
        <w:rPr>
          <w:rFonts w:ascii="Times New Roman" w:hAnsi="Times New Roman" w:cs="Times New Roman"/>
          <w:b w:val="0"/>
          <w:bCs w:val="0"/>
          <w:color w:val="auto"/>
          <w:sz w:val="20"/>
          <w:szCs w:val="20"/>
          <w:lang w:val="en-GB"/>
        </w:rPr>
      </w:pPr>
      <w:r w:rsidRPr="000E08BF">
        <w:rPr>
          <w:rFonts w:ascii="Times New Roman" w:hAnsi="Times New Roman" w:cs="Times New Roman"/>
          <w:b w:val="0"/>
          <w:bCs w:val="0"/>
          <w:sz w:val="20"/>
          <w:szCs w:val="20"/>
          <w:lang w:val="en-GB"/>
        </w:rPr>
        <w:t xml:space="preserve">The Secretariat for Registration of Diagnostic Kits (OIE SRDK) had introduced changes to the </w:t>
      </w:r>
      <w:r w:rsidRPr="000E08BF">
        <w:rPr>
          <w:rFonts w:ascii="Times New Roman" w:hAnsi="Times New Roman" w:cs="Times New Roman"/>
          <w:b w:val="0"/>
          <w:bCs w:val="0"/>
          <w:i/>
          <w:iCs/>
          <w:sz w:val="20"/>
          <w:szCs w:val="20"/>
          <w:lang w:val="en-GB"/>
        </w:rPr>
        <w:t>Standard Operating Procedure</w:t>
      </w:r>
      <w:r w:rsidRPr="000E08BF">
        <w:rPr>
          <w:rFonts w:ascii="Times New Roman" w:hAnsi="Times New Roman" w:cs="Times New Roman"/>
          <w:b w:val="0"/>
          <w:bCs w:val="0"/>
          <w:sz w:val="20"/>
          <w:szCs w:val="20"/>
          <w:lang w:val="en-GB"/>
        </w:rPr>
        <w:t xml:space="preserve"> (</w:t>
      </w:r>
      <w:r w:rsidRPr="000E08BF">
        <w:rPr>
          <w:rFonts w:ascii="Times New Roman" w:hAnsi="Times New Roman" w:cs="Times New Roman"/>
          <w:b w:val="0"/>
          <w:bCs w:val="0"/>
          <w:i/>
          <w:iCs/>
          <w:sz w:val="20"/>
          <w:szCs w:val="20"/>
          <w:lang w:val="en-GB"/>
        </w:rPr>
        <w:t>SOPs</w:t>
      </w:r>
      <w:r w:rsidRPr="000E08BF">
        <w:rPr>
          <w:rFonts w:ascii="Times New Roman" w:hAnsi="Times New Roman" w:cs="Times New Roman"/>
          <w:b w:val="0"/>
          <w:bCs w:val="0"/>
          <w:sz w:val="20"/>
          <w:szCs w:val="20"/>
          <w:lang w:val="en-GB"/>
        </w:rPr>
        <w:t>)</w:t>
      </w:r>
      <w:r w:rsidRPr="000E08BF">
        <w:rPr>
          <w:rFonts w:ascii="Times New Roman" w:hAnsi="Times New Roman" w:cs="Times New Roman"/>
          <w:b w:val="0"/>
          <w:bCs w:val="0"/>
          <w:i/>
          <w:iCs/>
          <w:sz w:val="20"/>
          <w:szCs w:val="20"/>
          <w:lang w:val="en-GB"/>
        </w:rPr>
        <w:t xml:space="preserve"> for OIE Registration of Diagnostic Kits</w:t>
      </w:r>
      <w:r w:rsidRPr="000E08BF">
        <w:rPr>
          <w:rFonts w:ascii="Times New Roman" w:hAnsi="Times New Roman" w:cs="Times New Roman"/>
          <w:b w:val="0"/>
          <w:bCs w:val="0"/>
          <w:sz w:val="20"/>
          <w:szCs w:val="20"/>
          <w:lang w:val="en-GB"/>
        </w:rPr>
        <w:t xml:space="preserve"> and the </w:t>
      </w:r>
      <w:r w:rsidRPr="000E08BF">
        <w:rPr>
          <w:rFonts w:ascii="Times New Roman" w:hAnsi="Times New Roman" w:cs="Times New Roman"/>
          <w:b w:val="0"/>
          <w:bCs w:val="0"/>
          <w:i/>
          <w:iCs/>
          <w:sz w:val="20"/>
          <w:szCs w:val="20"/>
          <w:lang w:val="en-GB"/>
        </w:rPr>
        <w:t xml:space="preserve">Application Form for the Certification of Diagnostic Kits validated as fit for specific purposes </w:t>
      </w:r>
      <w:r w:rsidRPr="000E08BF">
        <w:rPr>
          <w:rFonts w:ascii="Times New Roman" w:hAnsi="Times New Roman" w:cs="Times New Roman"/>
          <w:b w:val="0"/>
          <w:bCs w:val="0"/>
          <w:sz w:val="20"/>
          <w:szCs w:val="20"/>
          <w:lang w:val="en-GB"/>
        </w:rPr>
        <w:t>(</w:t>
      </w:r>
      <w:r w:rsidRPr="000E08BF">
        <w:rPr>
          <w:rFonts w:ascii="Times New Roman" w:hAnsi="Times New Roman" w:cs="Times New Roman"/>
          <w:b w:val="0"/>
          <w:bCs w:val="0"/>
          <w:i/>
          <w:iCs/>
          <w:sz w:val="20"/>
          <w:szCs w:val="20"/>
          <w:lang w:val="en-GB"/>
        </w:rPr>
        <w:t>Application Form</w:t>
      </w:r>
      <w:r w:rsidRPr="000E08BF">
        <w:rPr>
          <w:rFonts w:ascii="Times New Roman" w:hAnsi="Times New Roman" w:cs="Times New Roman"/>
          <w:b w:val="0"/>
          <w:bCs w:val="0"/>
          <w:sz w:val="20"/>
          <w:szCs w:val="20"/>
          <w:lang w:val="en-GB"/>
        </w:rPr>
        <w:t>) after consultation with OIE Collaborating Centres and the industry association for animal</w:t>
      </w:r>
      <w:r w:rsidR="00E74724" w:rsidRPr="000E08BF">
        <w:rPr>
          <w:rFonts w:ascii="Times New Roman" w:hAnsi="Times New Roman" w:cs="Times New Roman"/>
          <w:b w:val="0"/>
          <w:bCs w:val="0"/>
          <w:sz w:val="20"/>
          <w:szCs w:val="20"/>
          <w:lang w:val="en-GB"/>
        </w:rPr>
        <w:t xml:space="preserve"> </w:t>
      </w:r>
      <w:r w:rsidRPr="000E08BF">
        <w:rPr>
          <w:rFonts w:ascii="Times New Roman" w:hAnsi="Times New Roman" w:cs="Times New Roman"/>
          <w:b w:val="0"/>
          <w:bCs w:val="0"/>
          <w:sz w:val="20"/>
          <w:szCs w:val="20"/>
          <w:lang w:val="en-GB"/>
        </w:rPr>
        <w:t xml:space="preserve">diagnostic kits. </w:t>
      </w:r>
    </w:p>
    <w:p w14:paraId="6B24DF86" w14:textId="77777777" w:rsidR="00C60A60" w:rsidRPr="006132A6" w:rsidRDefault="00C60A60" w:rsidP="00BA2AF2">
      <w:pPr>
        <w:pStyle w:val="ListParagraph"/>
        <w:spacing w:after="240"/>
        <w:ind w:left="851"/>
        <w:contextualSpacing w:val="0"/>
        <w:jc w:val="both"/>
        <w:rPr>
          <w:rFonts w:ascii="Times New Roman" w:hAnsi="Times New Roman" w:cs="Times New Roman"/>
          <w:sz w:val="20"/>
          <w:szCs w:val="20"/>
        </w:rPr>
      </w:pPr>
      <w:r w:rsidRPr="0067679E">
        <w:rPr>
          <w:rFonts w:ascii="Times New Roman" w:hAnsi="Times New Roman" w:cs="Times New Roman"/>
          <w:sz w:val="20"/>
          <w:szCs w:val="20"/>
        </w:rPr>
        <w:t>These changes aimed to bring the guidance in these documents up to date with the application of the current pro</w:t>
      </w:r>
      <w:r w:rsidRPr="003D6701">
        <w:rPr>
          <w:rFonts w:ascii="Times New Roman" w:hAnsi="Times New Roman" w:cs="Times New Roman"/>
          <w:sz w:val="20"/>
          <w:szCs w:val="20"/>
        </w:rPr>
        <w:t>cedure, recognising that a more thorough update of the SOP may need to be scheduled in the future. The proposed changes to the SOPs concerned principally the addition of information regarding provisional recognition, and the allowed timeframe for applicant</w:t>
      </w:r>
      <w:r w:rsidRPr="00556D0E">
        <w:rPr>
          <w:rFonts w:ascii="Times New Roman" w:hAnsi="Times New Roman" w:cs="Times New Roman"/>
          <w:sz w:val="20"/>
          <w:szCs w:val="20"/>
        </w:rPr>
        <w:t>s to prepare responses to the Review Panel’s questions. The proposed changes to the Application Form related principally to the addition of information to the instructions provided to applicants in Sections 2, 3 and 4 to assist applicants in preparing thei</w:t>
      </w:r>
      <w:r w:rsidRPr="006132A6">
        <w:rPr>
          <w:rFonts w:ascii="Times New Roman" w:hAnsi="Times New Roman" w:cs="Times New Roman"/>
          <w:sz w:val="20"/>
          <w:szCs w:val="20"/>
        </w:rPr>
        <w:t xml:space="preserve">r response, the addition of more detailed references to the OIE </w:t>
      </w:r>
      <w:r w:rsidRPr="006132A6">
        <w:rPr>
          <w:rFonts w:ascii="Times New Roman" w:hAnsi="Times New Roman" w:cs="Times New Roman"/>
          <w:i/>
          <w:iCs/>
          <w:sz w:val="20"/>
          <w:szCs w:val="20"/>
        </w:rPr>
        <w:t>Terrestrial Manual</w:t>
      </w:r>
      <w:r w:rsidRPr="006132A6">
        <w:rPr>
          <w:rFonts w:ascii="Times New Roman" w:hAnsi="Times New Roman" w:cs="Times New Roman"/>
          <w:sz w:val="20"/>
          <w:szCs w:val="20"/>
        </w:rPr>
        <w:t xml:space="preserve"> and </w:t>
      </w:r>
      <w:r w:rsidRPr="006132A6">
        <w:rPr>
          <w:rFonts w:ascii="Times New Roman" w:hAnsi="Times New Roman" w:cs="Times New Roman"/>
          <w:i/>
          <w:iCs/>
          <w:sz w:val="20"/>
          <w:szCs w:val="20"/>
        </w:rPr>
        <w:t>Aquatic Manual</w:t>
      </w:r>
      <w:r w:rsidRPr="006132A6">
        <w:rPr>
          <w:rFonts w:ascii="Times New Roman" w:hAnsi="Times New Roman" w:cs="Times New Roman"/>
          <w:sz w:val="20"/>
          <w:szCs w:val="20"/>
        </w:rPr>
        <w:t xml:space="preserve">, and changes to the question on the intended purpose of test (Section 2.2.3). </w:t>
      </w:r>
    </w:p>
    <w:p w14:paraId="009FF51F" w14:textId="29379265" w:rsidR="00C60A60" w:rsidRPr="006132A6" w:rsidRDefault="00C60A60" w:rsidP="00BA2AF2">
      <w:pPr>
        <w:pStyle w:val="ListParagraph"/>
        <w:spacing w:after="240"/>
        <w:ind w:left="851"/>
        <w:contextualSpacing w:val="0"/>
        <w:jc w:val="both"/>
        <w:rPr>
          <w:rFonts w:ascii="Times New Roman" w:hAnsi="Times New Roman" w:cs="Times New Roman"/>
          <w:sz w:val="20"/>
          <w:szCs w:val="20"/>
        </w:rPr>
      </w:pPr>
      <w:r w:rsidRPr="006132A6">
        <w:rPr>
          <w:rFonts w:ascii="Times New Roman" w:hAnsi="Times New Roman" w:cs="Times New Roman"/>
          <w:sz w:val="20"/>
          <w:szCs w:val="20"/>
        </w:rPr>
        <w:t xml:space="preserve">The Aquatic Animals Commission agreed with the proposal and, as the amendments had also been endorsed by the Biological Standards Commission, agreed that the revised SOP should be posted on the OIE website to replace the current version, so all applicants will be fully informed of the new procedure. </w:t>
      </w:r>
    </w:p>
    <w:p w14:paraId="138B46DC" w14:textId="017D66AE" w:rsidR="00C60A60" w:rsidRPr="0067679E" w:rsidRDefault="00A72252" w:rsidP="00B112D1">
      <w:pPr>
        <w:pStyle w:val="ListParagraph"/>
        <w:spacing w:after="120"/>
        <w:ind w:left="851"/>
        <w:contextualSpacing w:val="0"/>
        <w:jc w:val="both"/>
        <w:rPr>
          <w:rFonts w:ascii="Times New Roman" w:hAnsi="Times New Roman" w:cs="Times New Roman"/>
          <w:sz w:val="20"/>
          <w:szCs w:val="20"/>
        </w:rPr>
      </w:pPr>
      <w:hyperlink r:id="rId14" w:history="1">
        <w:r w:rsidR="003B0923" w:rsidRPr="0067679E">
          <w:rPr>
            <w:rStyle w:val="Hyperlink"/>
            <w:rFonts w:ascii="Times New Roman" w:hAnsi="Times New Roman" w:cs="Times New Roman"/>
            <w:sz w:val="20"/>
            <w:szCs w:val="20"/>
          </w:rPr>
          <w:t>https://ww</w:t>
        </w:r>
        <w:r w:rsidR="003B0923" w:rsidRPr="003D6701">
          <w:rPr>
            <w:rStyle w:val="Hyperlink"/>
            <w:rFonts w:ascii="Times New Roman" w:hAnsi="Times New Roman" w:cs="Times New Roman"/>
            <w:sz w:val="20"/>
            <w:szCs w:val="20"/>
          </w:rPr>
          <w:t>w.oie.int/en/scientific-expertise/registration-of-diagnostic-kits/procedure-for-submission/</w:t>
        </w:r>
      </w:hyperlink>
      <w:r w:rsidR="00C60A60" w:rsidRPr="0067679E">
        <w:rPr>
          <w:rFonts w:ascii="Times New Roman" w:hAnsi="Times New Roman" w:cs="Times New Roman"/>
          <w:sz w:val="20"/>
          <w:szCs w:val="20"/>
        </w:rPr>
        <w:t xml:space="preserve"> </w:t>
      </w:r>
    </w:p>
    <w:p w14:paraId="612A19EC" w14:textId="366291A2" w:rsidR="00C60A60" w:rsidRPr="0067679E" w:rsidRDefault="00A72252" w:rsidP="00BA2AF2">
      <w:pPr>
        <w:pStyle w:val="ListParagraph"/>
        <w:spacing w:after="240"/>
        <w:ind w:left="851"/>
        <w:contextualSpacing w:val="0"/>
        <w:jc w:val="both"/>
        <w:rPr>
          <w:rFonts w:ascii="Times New Roman" w:hAnsi="Times New Roman" w:cs="Times New Roman"/>
          <w:sz w:val="20"/>
          <w:szCs w:val="20"/>
        </w:rPr>
      </w:pPr>
      <w:hyperlink r:id="rId15" w:history="1">
        <w:r w:rsidR="003B0923" w:rsidRPr="0067679E">
          <w:rPr>
            <w:rStyle w:val="Hyperlink"/>
            <w:rFonts w:ascii="Times New Roman" w:hAnsi="Times New Roman" w:cs="Times New Roman"/>
            <w:sz w:val="20"/>
            <w:szCs w:val="20"/>
          </w:rPr>
          <w:t>https://www.oie.int/en/scientific-expertise</w:t>
        </w:r>
        <w:r w:rsidR="003B0923" w:rsidRPr="003D6701">
          <w:rPr>
            <w:rStyle w:val="Hyperlink"/>
            <w:rFonts w:ascii="Times New Roman" w:hAnsi="Times New Roman" w:cs="Times New Roman"/>
            <w:sz w:val="20"/>
            <w:szCs w:val="20"/>
          </w:rPr>
          <w:t xml:space="preserve">/registration-of-diagnostic-kits/download-application-form/ </w:t>
        </w:r>
      </w:hyperlink>
    </w:p>
    <w:p w14:paraId="27315A53" w14:textId="06D8A56F" w:rsidR="00C60A60" w:rsidRPr="00556D0E" w:rsidRDefault="00C60A60" w:rsidP="00B112D1">
      <w:pPr>
        <w:pStyle w:val="ListParagraph"/>
        <w:spacing w:after="240"/>
        <w:ind w:left="851"/>
        <w:contextualSpacing w:val="0"/>
        <w:jc w:val="both"/>
        <w:rPr>
          <w:rFonts w:ascii="Times New Roman" w:hAnsi="Times New Roman" w:cs="Times New Roman"/>
          <w:sz w:val="20"/>
          <w:szCs w:val="20"/>
        </w:rPr>
      </w:pPr>
      <w:r w:rsidRPr="003D6701">
        <w:rPr>
          <w:rFonts w:ascii="Times New Roman" w:hAnsi="Times New Roman" w:cs="Times New Roman"/>
          <w:sz w:val="20"/>
          <w:szCs w:val="20"/>
        </w:rPr>
        <w:t>The amended documents are also annexed to the report of the Biological Standards Commission’s February 2021 meeting.</w:t>
      </w:r>
    </w:p>
    <w:bookmarkEnd w:id="15"/>
    <w:p w14:paraId="7B2D234A" w14:textId="5F9A519E" w:rsidR="00DC6683" w:rsidRPr="000E08BF" w:rsidRDefault="001367A0" w:rsidP="00B112D1">
      <w:pPr>
        <w:spacing w:after="240"/>
        <w:ind w:left="426" w:hanging="426"/>
        <w:jc w:val="both"/>
        <w:rPr>
          <w:rFonts w:ascii="Times New Roman" w:hAnsi="Times New Roman" w:cs="Times New Roman"/>
          <w:b/>
          <w:sz w:val="20"/>
          <w:szCs w:val="20"/>
        </w:rPr>
      </w:pPr>
      <w:r>
        <w:rPr>
          <w:rFonts w:ascii="Times New Roman" w:hAnsi="Times New Roman" w:cs="Times New Roman"/>
          <w:b/>
          <w:sz w:val="20"/>
          <w:szCs w:val="20"/>
        </w:rPr>
        <w:t>6.</w:t>
      </w:r>
      <w:r>
        <w:rPr>
          <w:rFonts w:ascii="Times New Roman" w:hAnsi="Times New Roman" w:cs="Times New Roman"/>
          <w:b/>
          <w:sz w:val="20"/>
          <w:szCs w:val="20"/>
        </w:rPr>
        <w:tab/>
      </w:r>
      <w:r w:rsidR="00022420" w:rsidRPr="000E08BF">
        <w:rPr>
          <w:rFonts w:ascii="Times New Roman" w:hAnsi="Times New Roman" w:cs="Times New Roman"/>
          <w:b/>
          <w:sz w:val="20"/>
          <w:szCs w:val="20"/>
        </w:rPr>
        <w:t>OIE REFERENCE CENTRES OR CHANGE OF EXPERTS</w:t>
      </w:r>
    </w:p>
    <w:p w14:paraId="0E157B12" w14:textId="1119F2F8" w:rsidR="00A0566C" w:rsidRPr="000E08BF" w:rsidRDefault="001367A0" w:rsidP="00B112D1">
      <w:pPr>
        <w:pStyle w:val="para2"/>
        <w:ind w:left="851" w:hanging="425"/>
        <w:rPr>
          <w:rFonts w:ascii="Times New Roman" w:hAnsi="Times New Roman" w:cs="Times New Roman"/>
          <w:b w:val="0"/>
          <w:sz w:val="20"/>
          <w:szCs w:val="20"/>
        </w:rPr>
      </w:pPr>
      <w:r>
        <w:rPr>
          <w:rFonts w:ascii="Times New Roman" w:eastAsia="Times New Roman" w:hAnsi="Times New Roman" w:cs="Times New Roman"/>
          <w:sz w:val="20"/>
          <w:szCs w:val="20"/>
        </w:rPr>
        <w:t>6.1.</w:t>
      </w:r>
      <w:r>
        <w:rPr>
          <w:rFonts w:ascii="Times New Roman" w:eastAsia="Times New Roman" w:hAnsi="Times New Roman" w:cs="Times New Roman"/>
          <w:sz w:val="20"/>
          <w:szCs w:val="20"/>
        </w:rPr>
        <w:tab/>
      </w:r>
      <w:r w:rsidR="00A0566C" w:rsidRPr="0067679E">
        <w:rPr>
          <w:rFonts w:ascii="Times New Roman" w:eastAsia="Times New Roman" w:hAnsi="Times New Roman" w:cs="Times New Roman"/>
          <w:sz w:val="20"/>
          <w:szCs w:val="20"/>
        </w:rPr>
        <w:t>Evaluation of a</w:t>
      </w:r>
      <w:r w:rsidR="00A0566C" w:rsidRPr="0067679E">
        <w:rPr>
          <w:rFonts w:ascii="Times New Roman" w:eastAsia="MS Mincho" w:hAnsi="Times New Roman" w:cs="Times New Roman"/>
          <w:sz w:val="20"/>
          <w:szCs w:val="20"/>
          <w:lang w:eastAsia="ja-JP"/>
        </w:rPr>
        <w:t xml:space="preserve">pplications for OIE Reference Centres for Aquatic Animal Health issues or change of </w:t>
      </w:r>
      <w:r w:rsidR="00A0566C" w:rsidRPr="001367A0">
        <w:rPr>
          <w:rFonts w:ascii="Times New Roman" w:eastAsia="Times New Roman" w:hAnsi="Times New Roman" w:cs="Times New Roman"/>
          <w:sz w:val="20"/>
          <w:szCs w:val="20"/>
          <w:lang w:val="en-GB"/>
        </w:rPr>
        <w:t>experts</w:t>
      </w:r>
      <w:bookmarkStart w:id="16" w:name="I61"/>
      <w:bookmarkEnd w:id="16"/>
    </w:p>
    <w:p w14:paraId="28088BEB" w14:textId="77777777" w:rsidR="00D4393D" w:rsidRPr="000E08BF" w:rsidRDefault="00D4393D" w:rsidP="00B112D1">
      <w:pPr>
        <w:spacing w:after="240" w:line="240" w:lineRule="auto"/>
        <w:ind w:left="851"/>
        <w:jc w:val="both"/>
        <w:rPr>
          <w:rFonts w:ascii="Times New Roman" w:eastAsia="Times New Roman" w:hAnsi="Times New Roman" w:cs="Times New Roman"/>
          <w:bCs/>
          <w:sz w:val="20"/>
          <w:szCs w:val="20"/>
          <w:lang w:eastAsia="fr-FR"/>
        </w:rPr>
      </w:pPr>
      <w:r w:rsidRPr="000E08BF">
        <w:rPr>
          <w:rFonts w:ascii="Times New Roman" w:eastAsia="Times New Roman" w:hAnsi="Times New Roman" w:cs="Times New Roman"/>
          <w:bCs/>
          <w:noProof/>
          <w:sz w:val="20"/>
          <w:szCs w:val="20"/>
          <w:lang w:eastAsia="fr-FR"/>
        </w:rPr>
        <w:t xml:space="preserve">The Aquatic Animals Commission reviewed an application for an </w:t>
      </w:r>
      <w:r w:rsidRPr="000E08BF">
        <w:rPr>
          <w:rFonts w:ascii="Times New Roman" w:eastAsia="Times New Roman" w:hAnsi="Times New Roman" w:cs="Times New Roman"/>
          <w:bCs/>
          <w:sz w:val="20"/>
          <w:szCs w:val="20"/>
          <w:lang w:eastAsia="fr-FR"/>
        </w:rPr>
        <w:t xml:space="preserve">OIE Collaborating Centre for Economics of Animal Health. </w:t>
      </w:r>
      <w:r w:rsidRPr="000E08BF">
        <w:rPr>
          <w:rFonts w:ascii="Times New Roman" w:eastAsia="Times New Roman" w:hAnsi="Times New Roman" w:cs="Times New Roman"/>
          <w:bCs/>
          <w:noProof/>
          <w:sz w:val="20"/>
          <w:szCs w:val="20"/>
          <w:lang w:eastAsia="fr-FR"/>
        </w:rPr>
        <w:t xml:space="preserve">The Commission was impressed with this strong application, which is linked to the </w:t>
      </w:r>
      <w:r w:rsidRPr="0067679E">
        <w:rPr>
          <w:rFonts w:ascii="Times New Roman" w:eastAsia="Times New Roman" w:hAnsi="Times New Roman" w:cs="Times New Roman"/>
          <w:bCs/>
          <w:color w:val="000000"/>
          <w:sz w:val="20"/>
          <w:szCs w:val="20"/>
          <w:shd w:val="clear" w:color="auto" w:fill="FFFFFF"/>
          <w:lang w:eastAsia="fr-FR"/>
        </w:rPr>
        <w:t>OIE-led project on the Global Burden of Animal Disease (GBADs). The Commission</w:t>
      </w:r>
      <w:r w:rsidRPr="000E08BF">
        <w:rPr>
          <w:rFonts w:ascii="Times New Roman" w:eastAsia="Times New Roman" w:hAnsi="Times New Roman" w:cs="Times New Roman"/>
          <w:bCs/>
          <w:noProof/>
          <w:sz w:val="20"/>
          <w:szCs w:val="20"/>
          <w:lang w:eastAsia="fr-FR"/>
        </w:rPr>
        <w:t xml:space="preserve"> was pleased that aquatics was one of the central targeted areas of activity. The Commission fully endorsed the application</w:t>
      </w:r>
      <w:r w:rsidRPr="000E08BF">
        <w:rPr>
          <w:rFonts w:ascii="Times New Roman" w:eastAsia="Times New Roman" w:hAnsi="Times New Roman" w:cs="Times New Roman"/>
          <w:bCs/>
          <w:sz w:val="20"/>
          <w:szCs w:val="20"/>
          <w:lang w:eastAsia="fr-FR"/>
        </w:rPr>
        <w:t xml:space="preserve"> and recommended its acceptance:</w:t>
      </w:r>
    </w:p>
    <w:p w14:paraId="6AEC7B3A" w14:textId="77777777" w:rsidR="00D4393D" w:rsidRPr="000E08BF" w:rsidRDefault="00D4393D" w:rsidP="00B112D1">
      <w:pPr>
        <w:spacing w:after="240" w:line="240" w:lineRule="auto"/>
        <w:ind w:left="851"/>
        <w:rPr>
          <w:rFonts w:ascii="Times New Roman" w:eastAsia="Times New Roman" w:hAnsi="Times New Roman" w:cs="Times New Roman"/>
          <w:bCs/>
          <w:i/>
          <w:iCs/>
          <w:sz w:val="20"/>
          <w:szCs w:val="20"/>
          <w:lang w:eastAsia="fr-FR"/>
        </w:rPr>
      </w:pPr>
      <w:r w:rsidRPr="000E08BF">
        <w:rPr>
          <w:rFonts w:ascii="Times New Roman" w:eastAsia="Times New Roman" w:hAnsi="Times New Roman" w:cs="Times New Roman"/>
          <w:bCs/>
          <w:iCs/>
          <w:sz w:val="20"/>
          <w:szCs w:val="20"/>
          <w:lang w:eastAsia="fr-FR"/>
        </w:rPr>
        <w:t>OIE</w:t>
      </w:r>
      <w:r w:rsidRPr="000E08BF">
        <w:rPr>
          <w:rFonts w:ascii="Times New Roman" w:eastAsia="Times New Roman" w:hAnsi="Times New Roman" w:cs="Times New Roman"/>
          <w:bCs/>
          <w:i/>
          <w:iCs/>
          <w:sz w:val="20"/>
          <w:szCs w:val="20"/>
          <w:lang w:eastAsia="fr-FR"/>
        </w:rPr>
        <w:t xml:space="preserve"> Collaborating Centre for </w:t>
      </w:r>
      <w:r w:rsidRPr="000E08BF">
        <w:rPr>
          <w:rFonts w:ascii="Times New Roman" w:eastAsia="Times New Roman" w:hAnsi="Times New Roman" w:cs="Times New Roman"/>
          <w:bCs/>
          <w:i/>
          <w:sz w:val="20"/>
          <w:szCs w:val="20"/>
          <w:lang w:eastAsia="fr-FR"/>
        </w:rPr>
        <w:t>Economics of Animal Health</w:t>
      </w:r>
    </w:p>
    <w:p w14:paraId="0D405D81" w14:textId="77777777" w:rsidR="00D4393D" w:rsidRPr="000E08BF" w:rsidRDefault="00D4393D" w:rsidP="00B112D1">
      <w:pPr>
        <w:tabs>
          <w:tab w:val="left" w:pos="5648"/>
        </w:tabs>
        <w:spacing w:after="240" w:line="240" w:lineRule="auto"/>
        <w:ind w:left="851"/>
        <w:rPr>
          <w:rFonts w:ascii="Times New Roman" w:eastAsia="Times New Roman" w:hAnsi="Times New Roman" w:cs="Times New Roman"/>
          <w:sz w:val="20"/>
          <w:szCs w:val="20"/>
        </w:rPr>
      </w:pPr>
      <w:r w:rsidRPr="000E08BF">
        <w:rPr>
          <w:rFonts w:ascii="Times New Roman" w:eastAsia="Times New Roman" w:hAnsi="Times New Roman" w:cs="Times New Roman"/>
          <w:sz w:val="20"/>
          <w:szCs w:val="20"/>
        </w:rPr>
        <w:t xml:space="preserve">University of Liverpool, </w:t>
      </w:r>
      <w:r w:rsidRPr="000E08BF">
        <w:rPr>
          <w:rFonts w:ascii="Times New Roman" w:eastAsia="Times New Roman" w:hAnsi="Times New Roman" w:cs="Times New Roman"/>
          <w:color w:val="000000"/>
          <w:sz w:val="20"/>
          <w:szCs w:val="20"/>
        </w:rPr>
        <w:t>Centre of Excellence for Sustainable Food Systems, Global Burden of Animal Diseases Programme,</w:t>
      </w:r>
      <w:r w:rsidRPr="000E08BF">
        <w:rPr>
          <w:rFonts w:ascii="Times New Roman" w:eastAsia="Times New Roman" w:hAnsi="Times New Roman" w:cs="Times New Roman"/>
          <w:color w:val="212121"/>
          <w:sz w:val="20"/>
          <w:szCs w:val="20"/>
        </w:rPr>
        <w:t xml:space="preserve"> Institute of Infection, Veterinary and Ecological Sciences, Liverpool, </w:t>
      </w:r>
      <w:r w:rsidRPr="000E08BF">
        <w:rPr>
          <w:rFonts w:ascii="Times New Roman" w:eastAsia="Times New Roman" w:hAnsi="Times New Roman" w:cs="Times New Roman"/>
          <w:sz w:val="20"/>
          <w:szCs w:val="20"/>
        </w:rPr>
        <w:t>UNITED KINGDOM</w:t>
      </w:r>
      <w:r w:rsidRPr="000E08BF">
        <w:rPr>
          <w:rFonts w:ascii="Times New Roman" w:eastAsia="Times New Roman" w:hAnsi="Times New Roman" w:cs="Times New Roman"/>
          <w:sz w:val="20"/>
          <w:szCs w:val="20"/>
        </w:rPr>
        <w:br/>
        <w:t xml:space="preserve">Tel.: (+44-151) 794.61.13 </w:t>
      </w:r>
      <w:r w:rsidRPr="000E08BF">
        <w:rPr>
          <w:rFonts w:ascii="Times New Roman" w:eastAsia="Times New Roman" w:hAnsi="Times New Roman" w:cs="Times New Roman"/>
          <w:sz w:val="20"/>
          <w:szCs w:val="20"/>
        </w:rPr>
        <w:br/>
        <w:t xml:space="preserve">E-mail: </w:t>
      </w:r>
      <w:hyperlink r:id="rId16" w:history="1">
        <w:r w:rsidRPr="000E08BF">
          <w:rPr>
            <w:rFonts w:ascii="Times New Roman" w:eastAsia="Times New Roman" w:hAnsi="Times New Roman" w:cs="Times New Roman"/>
            <w:color w:val="0563C1"/>
            <w:sz w:val="20"/>
            <w:szCs w:val="20"/>
            <w:u w:val="single"/>
          </w:rPr>
          <w:t>j.rushton@liverpool.ac.uk</w:t>
        </w:r>
      </w:hyperlink>
      <w:r w:rsidRPr="000E08BF">
        <w:rPr>
          <w:rFonts w:ascii="Times New Roman" w:eastAsia="Times New Roman" w:hAnsi="Times New Roman" w:cs="Times New Roman"/>
          <w:sz w:val="20"/>
          <w:szCs w:val="20"/>
        </w:rPr>
        <w:t xml:space="preserve"> </w:t>
      </w:r>
      <w:r w:rsidRPr="000E08BF">
        <w:rPr>
          <w:rFonts w:ascii="Times New Roman" w:eastAsia="Times New Roman" w:hAnsi="Times New Roman" w:cs="Times New Roman"/>
          <w:sz w:val="20"/>
          <w:szCs w:val="20"/>
        </w:rPr>
        <w:br/>
        <w:t xml:space="preserve">Web site: </w:t>
      </w:r>
      <w:hyperlink r:id="rId17" w:history="1">
        <w:r w:rsidRPr="000E08BF">
          <w:rPr>
            <w:rFonts w:ascii="Times New Roman" w:eastAsia="Times New Roman" w:hAnsi="Times New Roman" w:cs="Times New Roman"/>
            <w:color w:val="0563C1"/>
            <w:sz w:val="20"/>
            <w:szCs w:val="20"/>
            <w:u w:val="single"/>
          </w:rPr>
          <w:t>www.liverpool.ac.uk</w:t>
        </w:r>
      </w:hyperlink>
      <w:r w:rsidRPr="000E08BF">
        <w:rPr>
          <w:rFonts w:ascii="Times New Roman" w:eastAsia="Times New Roman" w:hAnsi="Times New Roman" w:cs="Times New Roman"/>
          <w:sz w:val="20"/>
          <w:szCs w:val="20"/>
        </w:rPr>
        <w:t xml:space="preserve"> </w:t>
      </w:r>
      <w:r w:rsidRPr="000E08BF">
        <w:rPr>
          <w:rFonts w:ascii="Times New Roman" w:eastAsia="Times New Roman" w:hAnsi="Times New Roman" w:cs="Times New Roman"/>
          <w:sz w:val="20"/>
          <w:szCs w:val="20"/>
        </w:rPr>
        <w:br/>
      </w:r>
      <w:r w:rsidRPr="000E08BF">
        <w:rPr>
          <w:rFonts w:ascii="Times New Roman" w:eastAsia="Times New Roman" w:hAnsi="Times New Roman" w:cs="Times New Roman"/>
          <w:iCs/>
          <w:sz w:val="20"/>
          <w:szCs w:val="20"/>
        </w:rPr>
        <w:t xml:space="preserve">Designated Contact Point: </w:t>
      </w:r>
      <w:r w:rsidRPr="000E08BF">
        <w:rPr>
          <w:rFonts w:ascii="Times New Roman" w:eastAsia="Times New Roman" w:hAnsi="Times New Roman" w:cs="Times New Roman"/>
          <w:sz w:val="20"/>
          <w:szCs w:val="20"/>
        </w:rPr>
        <w:t>Prof. Jonathan Rushton.</w:t>
      </w:r>
    </w:p>
    <w:p w14:paraId="794FD409" w14:textId="77777777" w:rsidR="00D4393D" w:rsidRPr="000E08BF" w:rsidRDefault="00D4393D" w:rsidP="00B112D1">
      <w:pPr>
        <w:tabs>
          <w:tab w:val="left" w:pos="5648"/>
        </w:tabs>
        <w:spacing w:after="240" w:line="240" w:lineRule="auto"/>
        <w:ind w:left="851"/>
        <w:rPr>
          <w:rFonts w:ascii="Times New Roman" w:eastAsia="Times New Roman" w:hAnsi="Times New Roman" w:cs="Times New Roman"/>
          <w:sz w:val="20"/>
          <w:szCs w:val="20"/>
        </w:rPr>
      </w:pPr>
      <w:r w:rsidRPr="000E08BF">
        <w:rPr>
          <w:rFonts w:ascii="Times New Roman" w:eastAsia="Times New Roman" w:hAnsi="Times New Roman" w:cs="Times New Roman"/>
          <w:sz w:val="20"/>
          <w:szCs w:val="20"/>
        </w:rPr>
        <w:t>This multi-national OIE Collaborating Centre will include participation from the following institutions:</w:t>
      </w:r>
    </w:p>
    <w:p w14:paraId="068643A0" w14:textId="74E027A0" w:rsidR="00D4393D" w:rsidRPr="000E08BF" w:rsidRDefault="00D4393D" w:rsidP="00B112D1">
      <w:pPr>
        <w:tabs>
          <w:tab w:val="left" w:pos="5648"/>
        </w:tabs>
        <w:spacing w:after="240" w:line="240" w:lineRule="auto"/>
        <w:ind w:left="851"/>
        <w:rPr>
          <w:rFonts w:ascii="Times New Roman" w:eastAsia="Times New Roman" w:hAnsi="Times New Roman" w:cs="Times New Roman"/>
          <w:sz w:val="20"/>
          <w:szCs w:val="20"/>
        </w:rPr>
      </w:pPr>
      <w:r w:rsidRPr="000E08BF">
        <w:rPr>
          <w:rFonts w:ascii="Times New Roman" w:eastAsia="Times New Roman" w:hAnsi="Times New Roman" w:cs="Times New Roman"/>
          <w:sz w:val="20"/>
          <w:szCs w:val="20"/>
        </w:rPr>
        <w:t xml:space="preserve">Norwegian Veterinary Institute, P.O. Box 750 </w:t>
      </w:r>
      <w:proofErr w:type="spellStart"/>
      <w:r w:rsidRPr="000E08BF">
        <w:rPr>
          <w:rFonts w:ascii="Times New Roman" w:eastAsia="Times New Roman" w:hAnsi="Times New Roman" w:cs="Times New Roman"/>
          <w:sz w:val="20"/>
          <w:szCs w:val="20"/>
        </w:rPr>
        <w:t>Sentrum</w:t>
      </w:r>
      <w:proofErr w:type="spellEnd"/>
      <w:r w:rsidRPr="000E08BF">
        <w:rPr>
          <w:rFonts w:ascii="Times New Roman" w:eastAsia="Times New Roman" w:hAnsi="Times New Roman" w:cs="Times New Roman"/>
          <w:sz w:val="20"/>
          <w:szCs w:val="20"/>
        </w:rPr>
        <w:t>, 0106 Oslo, NORWAY</w:t>
      </w:r>
      <w:r w:rsidRPr="000E08BF">
        <w:rPr>
          <w:rFonts w:ascii="Times New Roman" w:eastAsia="Times New Roman" w:hAnsi="Times New Roman" w:cs="Times New Roman"/>
          <w:sz w:val="20"/>
          <w:szCs w:val="20"/>
        </w:rPr>
        <w:br/>
        <w:t>Tel: (+47-91) 61.85.87</w:t>
      </w:r>
      <w:r w:rsidRPr="000E08BF">
        <w:rPr>
          <w:rFonts w:ascii="Times New Roman" w:eastAsia="Times New Roman" w:hAnsi="Times New Roman" w:cs="Times New Roman"/>
          <w:sz w:val="20"/>
          <w:szCs w:val="20"/>
        </w:rPr>
        <w:br/>
        <w:t xml:space="preserve">E-mail: </w:t>
      </w:r>
      <w:hyperlink r:id="rId18" w:history="1">
        <w:r w:rsidRPr="000E08BF">
          <w:rPr>
            <w:rFonts w:ascii="Times New Roman" w:eastAsia="Times New Roman" w:hAnsi="Times New Roman" w:cs="Times New Roman"/>
            <w:color w:val="0563C1"/>
            <w:sz w:val="20"/>
            <w:szCs w:val="20"/>
            <w:u w:val="single"/>
          </w:rPr>
          <w:t>edgar.brun@vetinst.no</w:t>
        </w:r>
      </w:hyperlink>
      <w:r w:rsidR="00BA3E7A">
        <w:rPr>
          <w:rFonts w:ascii="Times New Roman" w:eastAsia="Times New Roman" w:hAnsi="Times New Roman" w:cs="Times New Roman"/>
          <w:sz w:val="20"/>
          <w:szCs w:val="20"/>
        </w:rPr>
        <w:t xml:space="preserve"> </w:t>
      </w:r>
      <w:r w:rsidRPr="000E08BF">
        <w:rPr>
          <w:rFonts w:ascii="Times New Roman" w:eastAsia="Times New Roman" w:hAnsi="Times New Roman" w:cs="Times New Roman"/>
          <w:sz w:val="20"/>
          <w:szCs w:val="20"/>
        </w:rPr>
        <w:br/>
        <w:t xml:space="preserve">Web site: </w:t>
      </w:r>
      <w:hyperlink w:history="1">
        <w:r w:rsidRPr="000E08BF">
          <w:rPr>
            <w:rFonts w:ascii="Times New Roman" w:eastAsia="Times New Roman" w:hAnsi="Times New Roman" w:cs="Times New Roman"/>
            <w:color w:val="0563C1"/>
            <w:sz w:val="20"/>
            <w:szCs w:val="20"/>
            <w:u w:val="single"/>
          </w:rPr>
          <w:t xml:space="preserve">www.vetinst.no </w:t>
        </w:r>
      </w:hyperlink>
      <w:r w:rsidRPr="000E08BF">
        <w:rPr>
          <w:rFonts w:ascii="Times New Roman" w:eastAsia="Times New Roman" w:hAnsi="Times New Roman" w:cs="Times New Roman"/>
          <w:sz w:val="20"/>
          <w:szCs w:val="20"/>
        </w:rPr>
        <w:t xml:space="preserve"> </w:t>
      </w:r>
      <w:r w:rsidRPr="000E08BF">
        <w:rPr>
          <w:rFonts w:ascii="Times New Roman" w:eastAsia="Times New Roman" w:hAnsi="Times New Roman" w:cs="Times New Roman"/>
          <w:sz w:val="20"/>
          <w:szCs w:val="20"/>
        </w:rPr>
        <w:br/>
      </w:r>
      <w:r w:rsidRPr="000E08BF">
        <w:rPr>
          <w:rFonts w:ascii="Times New Roman" w:eastAsia="Times New Roman" w:hAnsi="Times New Roman" w:cs="Times New Roman"/>
          <w:iCs/>
          <w:sz w:val="20"/>
          <w:szCs w:val="20"/>
        </w:rPr>
        <w:t>Designated Contact Point:</w:t>
      </w:r>
      <w:r w:rsidRPr="000E08BF">
        <w:rPr>
          <w:rFonts w:ascii="Times New Roman" w:eastAsia="Times New Roman" w:hAnsi="Times New Roman" w:cs="Times New Roman"/>
          <w:sz w:val="20"/>
          <w:szCs w:val="20"/>
        </w:rPr>
        <w:t xml:space="preserve"> Dr Edgar Brun.</w:t>
      </w:r>
    </w:p>
    <w:p w14:paraId="67DD0965" w14:textId="4B48FD79" w:rsidR="00D4393D" w:rsidRPr="000E08BF" w:rsidRDefault="00D4393D" w:rsidP="00B112D1">
      <w:pPr>
        <w:tabs>
          <w:tab w:val="left" w:pos="5648"/>
        </w:tabs>
        <w:spacing w:after="240" w:line="240" w:lineRule="auto"/>
        <w:ind w:left="851"/>
        <w:rPr>
          <w:rFonts w:ascii="Times New Roman" w:eastAsia="Times New Roman" w:hAnsi="Times New Roman" w:cs="Times New Roman"/>
          <w:sz w:val="20"/>
          <w:szCs w:val="20"/>
        </w:rPr>
      </w:pPr>
      <w:r w:rsidRPr="000E08BF">
        <w:rPr>
          <w:rFonts w:ascii="Times New Roman" w:eastAsia="Times New Roman" w:hAnsi="Times New Roman" w:cs="Times New Roman"/>
          <w:sz w:val="20"/>
          <w:szCs w:val="20"/>
        </w:rPr>
        <w:t xml:space="preserve">Utrecht University, Department of Population Health Services, Utrecht, NETHERLANDS </w:t>
      </w:r>
      <w:r w:rsidRPr="000E08BF">
        <w:rPr>
          <w:rFonts w:ascii="Times New Roman" w:eastAsia="Times New Roman" w:hAnsi="Times New Roman" w:cs="Times New Roman"/>
          <w:sz w:val="20"/>
          <w:szCs w:val="20"/>
        </w:rPr>
        <w:br/>
        <w:t xml:space="preserve">Tel.: (+31-30) 253.10.91 </w:t>
      </w:r>
      <w:r w:rsidRPr="000E08BF">
        <w:rPr>
          <w:rFonts w:ascii="Times New Roman" w:eastAsia="Times New Roman" w:hAnsi="Times New Roman" w:cs="Times New Roman"/>
          <w:sz w:val="20"/>
          <w:szCs w:val="20"/>
        </w:rPr>
        <w:br/>
        <w:t xml:space="preserve">E-mail: </w:t>
      </w:r>
      <w:hyperlink r:id="rId19" w:history="1">
        <w:r w:rsidRPr="000E08BF">
          <w:rPr>
            <w:rFonts w:ascii="Times New Roman" w:eastAsia="Times New Roman" w:hAnsi="Times New Roman" w:cs="Times New Roman"/>
            <w:color w:val="0563C1"/>
            <w:sz w:val="20"/>
            <w:szCs w:val="20"/>
            <w:u w:val="single"/>
          </w:rPr>
          <w:t>j.a.stegeman@uu.nl</w:t>
        </w:r>
      </w:hyperlink>
      <w:r w:rsidRPr="000E08BF">
        <w:rPr>
          <w:rFonts w:ascii="Times New Roman" w:eastAsia="Times New Roman" w:hAnsi="Times New Roman" w:cs="Times New Roman"/>
          <w:sz w:val="20"/>
          <w:szCs w:val="20"/>
        </w:rPr>
        <w:t xml:space="preserve"> </w:t>
      </w:r>
      <w:r w:rsidRPr="000E08BF">
        <w:rPr>
          <w:rFonts w:ascii="Times New Roman" w:eastAsia="Times New Roman" w:hAnsi="Times New Roman" w:cs="Times New Roman"/>
          <w:sz w:val="20"/>
          <w:szCs w:val="20"/>
        </w:rPr>
        <w:br/>
        <w:t xml:space="preserve">Web site: </w:t>
      </w:r>
      <w:hyperlink r:id="rId20" w:history="1">
        <w:r w:rsidRPr="000E08BF">
          <w:rPr>
            <w:rFonts w:ascii="Times New Roman" w:eastAsia="Times New Roman" w:hAnsi="Times New Roman" w:cs="Times New Roman"/>
            <w:color w:val="0563C1"/>
            <w:sz w:val="20"/>
            <w:szCs w:val="20"/>
            <w:u w:val="single"/>
          </w:rPr>
          <w:t>www.uu.nl</w:t>
        </w:r>
      </w:hyperlink>
      <w:r w:rsidR="00BA3E7A">
        <w:rPr>
          <w:rFonts w:ascii="Times New Roman" w:eastAsia="Times New Roman" w:hAnsi="Times New Roman" w:cs="Times New Roman"/>
          <w:sz w:val="20"/>
          <w:szCs w:val="20"/>
        </w:rPr>
        <w:t xml:space="preserve"> </w:t>
      </w:r>
      <w:r w:rsidRPr="000E08BF">
        <w:rPr>
          <w:rFonts w:ascii="Times New Roman" w:eastAsia="Times New Roman" w:hAnsi="Times New Roman" w:cs="Times New Roman"/>
          <w:sz w:val="20"/>
          <w:szCs w:val="20"/>
        </w:rPr>
        <w:br/>
      </w:r>
      <w:r w:rsidRPr="000E08BF">
        <w:rPr>
          <w:rFonts w:ascii="Times New Roman" w:eastAsia="Times New Roman" w:hAnsi="Times New Roman" w:cs="Times New Roman"/>
          <w:iCs/>
          <w:sz w:val="20"/>
          <w:szCs w:val="20"/>
        </w:rPr>
        <w:t>Designated Contact Point:</w:t>
      </w:r>
      <w:r w:rsidRPr="000E08BF">
        <w:rPr>
          <w:rFonts w:ascii="Times New Roman" w:eastAsia="Times New Roman" w:hAnsi="Times New Roman" w:cs="Times New Roman"/>
          <w:sz w:val="20"/>
          <w:szCs w:val="20"/>
        </w:rPr>
        <w:t xml:space="preserve"> Prof. Arjan Stegeman.</w:t>
      </w:r>
    </w:p>
    <w:p w14:paraId="038FB022" w14:textId="5114DE0A" w:rsidR="00A0566C" w:rsidRPr="000E08BF" w:rsidRDefault="00D4393D" w:rsidP="00B112D1">
      <w:pPr>
        <w:pStyle w:val="ListParagraph"/>
        <w:spacing w:after="240"/>
        <w:ind w:left="851"/>
        <w:contextualSpacing w:val="0"/>
        <w:jc w:val="both"/>
        <w:rPr>
          <w:rFonts w:ascii="Times New Roman" w:eastAsia="Times New Roman" w:hAnsi="Times New Roman" w:cs="Times New Roman"/>
          <w:sz w:val="20"/>
          <w:szCs w:val="20"/>
        </w:rPr>
      </w:pPr>
      <w:r w:rsidRPr="000E08BF">
        <w:rPr>
          <w:rFonts w:ascii="Times New Roman" w:eastAsia="Times New Roman" w:hAnsi="Times New Roman" w:cs="Times New Roman"/>
          <w:iCs/>
          <w:sz w:val="20"/>
          <w:szCs w:val="20"/>
        </w:rPr>
        <w:t>An OIE</w:t>
      </w:r>
      <w:r w:rsidRPr="000E08BF">
        <w:rPr>
          <w:rFonts w:ascii="Times New Roman" w:eastAsia="Times New Roman" w:hAnsi="Times New Roman" w:cs="Times New Roman"/>
          <w:i/>
          <w:iCs/>
          <w:sz w:val="20"/>
          <w:szCs w:val="20"/>
        </w:rPr>
        <w:t xml:space="preserve"> </w:t>
      </w:r>
      <w:r w:rsidRPr="000E08BF">
        <w:rPr>
          <w:rFonts w:ascii="Times New Roman" w:eastAsia="Times New Roman" w:hAnsi="Times New Roman" w:cs="Times New Roman"/>
          <w:sz w:val="20"/>
          <w:szCs w:val="20"/>
        </w:rPr>
        <w:t>Reference Laboratory had informed the Commission that it had undergone a restructuring and reorganisation within its governing body and facilities. The laboratory had submitted information on its new organisation. The Commission was satisfied that the facilities continued to meet the standards expected of an OIE Reference Laboratory.</w:t>
      </w:r>
    </w:p>
    <w:p w14:paraId="2B907E9B" w14:textId="52504517" w:rsidR="00DC6683" w:rsidRPr="001367A0" w:rsidRDefault="001367A0" w:rsidP="00B112D1">
      <w:pPr>
        <w:spacing w:after="240"/>
        <w:ind w:left="851" w:hanging="425"/>
        <w:jc w:val="both"/>
        <w:rPr>
          <w:rFonts w:ascii="Times New Roman" w:hAnsi="Times New Roman" w:cs="Times New Roman"/>
          <w:b/>
          <w:sz w:val="20"/>
          <w:szCs w:val="20"/>
        </w:rPr>
      </w:pPr>
      <w:r>
        <w:rPr>
          <w:rFonts w:ascii="Times New Roman" w:hAnsi="Times New Roman" w:cs="Times New Roman"/>
          <w:b/>
          <w:sz w:val="20"/>
          <w:szCs w:val="20"/>
        </w:rPr>
        <w:t>6.2.</w:t>
      </w:r>
      <w:r>
        <w:rPr>
          <w:rFonts w:ascii="Times New Roman" w:hAnsi="Times New Roman" w:cs="Times New Roman"/>
          <w:b/>
          <w:sz w:val="20"/>
          <w:szCs w:val="20"/>
        </w:rPr>
        <w:tab/>
      </w:r>
      <w:r w:rsidR="00DC6683" w:rsidRPr="001367A0">
        <w:rPr>
          <w:rFonts w:ascii="Times New Roman" w:hAnsi="Times New Roman" w:cs="Times New Roman"/>
          <w:b/>
          <w:sz w:val="20"/>
          <w:szCs w:val="20"/>
        </w:rPr>
        <w:t>Evaluation of annual reports from the OIE Reference Centres</w:t>
      </w:r>
      <w:bookmarkStart w:id="17" w:name="I62"/>
    </w:p>
    <w:bookmarkEnd w:id="17"/>
    <w:p w14:paraId="5E29C80B" w14:textId="78126FE9" w:rsidR="00B53197" w:rsidRPr="000E08BF" w:rsidRDefault="00B53197" w:rsidP="00B112D1">
      <w:pPr>
        <w:pStyle w:val="para11"/>
        <w:widowControl w:val="0"/>
        <w:rPr>
          <w:color w:val="000000"/>
        </w:rPr>
      </w:pPr>
      <w:r w:rsidRPr="000E08BF">
        <w:rPr>
          <w:color w:val="000000"/>
        </w:rPr>
        <w:t xml:space="preserve">Annual reports had been received from all OIE Reference Laboratories for diseases of aquatic animals and all Collaborating Centres for aquatic animal issues. </w:t>
      </w:r>
    </w:p>
    <w:p w14:paraId="03EC4224" w14:textId="6395FAC4" w:rsidR="00B53197" w:rsidRPr="000E08BF" w:rsidRDefault="00B53197" w:rsidP="00B112D1">
      <w:pPr>
        <w:pStyle w:val="para11"/>
        <w:widowControl w:val="0"/>
        <w:rPr>
          <w:color w:val="000000"/>
        </w:rPr>
      </w:pPr>
      <w:r w:rsidRPr="000E08BF">
        <w:rPr>
          <w:color w:val="000000"/>
        </w:rPr>
        <w:t xml:space="preserve">In accordance with the adopted </w:t>
      </w:r>
      <w:r w:rsidRPr="000E08BF">
        <w:rPr>
          <w:rFonts w:eastAsia="MS Mincho"/>
          <w:i/>
          <w:lang w:eastAsia="ja-JP"/>
        </w:rPr>
        <w:t>Procedures for designation of OIE Reference Laboratories</w:t>
      </w:r>
      <w:r w:rsidRPr="000E08BF">
        <w:rPr>
          <w:rFonts w:eastAsia="MS Mincho"/>
          <w:lang w:eastAsia="ja-JP"/>
        </w:rPr>
        <w:t xml:space="preserve"> (the SOPs) (</w:t>
      </w:r>
      <w:hyperlink r:id="rId21" w:history="1">
        <w:r w:rsidRPr="000E08BF">
          <w:rPr>
            <w:rStyle w:val="Hyperlink"/>
            <w:rFonts w:eastAsia="MS Mincho"/>
            <w:lang w:eastAsia="ja-JP"/>
          </w:rPr>
          <w:t>http://www.oie.int/en/scientific-expertise/reference-laboratories/sops/</w:t>
        </w:r>
      </w:hyperlink>
      <w:r w:rsidRPr="000E08BF">
        <w:rPr>
          <w:rFonts w:eastAsia="MS Mincho"/>
          <w:lang w:eastAsia="ja-JP"/>
        </w:rPr>
        <w:t xml:space="preserve">) and the </w:t>
      </w:r>
      <w:r w:rsidRPr="000E08BF">
        <w:rPr>
          <w:rFonts w:eastAsia="MS Mincho"/>
          <w:i/>
          <w:lang w:eastAsia="ja-JP"/>
        </w:rPr>
        <w:t>Procedures for designation of OIE Collaborating Centres</w:t>
      </w:r>
      <w:r w:rsidRPr="000E08BF">
        <w:rPr>
          <w:rFonts w:eastAsia="MS Mincho"/>
          <w:lang w:eastAsia="ja-JP"/>
        </w:rPr>
        <w:t xml:space="preserve"> </w:t>
      </w:r>
      <w:hyperlink r:id="rId22" w:history="1">
        <w:r w:rsidRPr="000E08BF">
          <w:rPr>
            <w:rStyle w:val="Hyperlink"/>
            <w:rFonts w:eastAsia="MS Mincho"/>
            <w:lang w:eastAsia="ja-JP"/>
          </w:rPr>
          <w:t>http://www.oie.int/en/scientific-expertise/collaborating-centres/sops/</w:t>
        </w:r>
      </w:hyperlink>
      <w:r w:rsidRPr="000E08BF">
        <w:rPr>
          <w:rFonts w:eastAsia="MS Mincho"/>
          <w:lang w:eastAsia="ja-JP"/>
        </w:rPr>
        <w:t>, the</w:t>
      </w:r>
      <w:r w:rsidRPr="000E08BF">
        <w:rPr>
          <w:color w:val="000000"/>
        </w:rPr>
        <w:t xml:space="preserve"> </w:t>
      </w:r>
      <w:r w:rsidR="00AE0670">
        <w:rPr>
          <w:color w:val="000000"/>
        </w:rPr>
        <w:t xml:space="preserve">Aquatic Animals </w:t>
      </w:r>
      <w:r w:rsidRPr="000E08BF">
        <w:rPr>
          <w:color w:val="000000"/>
        </w:rPr>
        <w:t>Commission reviewed all the reports received, noting in particular the performance of each Reference Centre with regard to fulfilling the Terms of Reference (</w:t>
      </w:r>
      <w:proofErr w:type="spellStart"/>
      <w:r w:rsidRPr="000E08BF">
        <w:rPr>
          <w:color w:val="000000"/>
        </w:rPr>
        <w:t>ToR</w:t>
      </w:r>
      <w:proofErr w:type="spellEnd"/>
      <w:r w:rsidRPr="000E08BF">
        <w:rPr>
          <w:color w:val="000000"/>
        </w:rPr>
        <w:t xml:space="preserve">) to the benefit of OIE Members. </w:t>
      </w:r>
    </w:p>
    <w:p w14:paraId="19B20106" w14:textId="31D9B62F" w:rsidR="00B53197" w:rsidRPr="000E08BF" w:rsidRDefault="00B53197" w:rsidP="00A67AD5">
      <w:pPr>
        <w:pStyle w:val="para11"/>
        <w:widowControl w:val="0"/>
      </w:pPr>
      <w:r w:rsidRPr="000E08BF">
        <w:t>The Commission noted the significant contributions that had been made by Reference Laboratories during 2020 despite the difficulty situation posed by the Covid</w:t>
      </w:r>
      <w:r w:rsidR="00B90270">
        <w:t>-</w:t>
      </w:r>
      <w:r w:rsidRPr="000E08BF">
        <w:t xml:space="preserve">19 </w:t>
      </w:r>
      <w:proofErr w:type="gramStart"/>
      <w:r w:rsidRPr="000E08BF">
        <w:t>pandemic, and</w:t>
      </w:r>
      <w:proofErr w:type="gramEnd"/>
      <w:r w:rsidRPr="000E08BF">
        <w:t xml:space="preserve"> wished to thank designated experts for leading these valuable contributions to the OIE mission. </w:t>
      </w:r>
    </w:p>
    <w:p w14:paraId="5CDE0185" w14:textId="0BC22100" w:rsidR="00B53197" w:rsidRPr="000E08BF" w:rsidRDefault="00B53197" w:rsidP="00A67AD5">
      <w:pPr>
        <w:pStyle w:val="para11"/>
        <w:widowControl w:val="0"/>
      </w:pPr>
      <w:r w:rsidRPr="000E08BF">
        <w:t>Two Reference Laboratories that reported very little activity would be requested to provide an explanation of their situation and possible reasons for the lack of activity. T</w:t>
      </w:r>
      <w:r w:rsidRPr="000E08BF">
        <w:rPr>
          <w:color w:val="000000"/>
        </w:rPr>
        <w:t xml:space="preserve">he Commission expressed its on-going appreciation for the enthusiastic support and expert advice given to the OIE by the Reference Centres. </w:t>
      </w:r>
    </w:p>
    <w:p w14:paraId="471C68C2" w14:textId="07F04EE1" w:rsidR="00DC6683" w:rsidRPr="000E08BF" w:rsidRDefault="001367A0" w:rsidP="001367A0">
      <w:pPr>
        <w:spacing w:after="240"/>
        <w:ind w:left="851" w:hanging="425"/>
        <w:rPr>
          <w:rFonts w:ascii="Times New Roman" w:hAnsi="Times New Roman" w:cs="Times New Roman"/>
          <w:b/>
          <w:sz w:val="20"/>
          <w:szCs w:val="20"/>
        </w:rPr>
      </w:pPr>
      <w:r>
        <w:rPr>
          <w:rFonts w:ascii="Times New Roman" w:hAnsi="Times New Roman" w:cs="Times New Roman"/>
          <w:b/>
          <w:sz w:val="20"/>
          <w:szCs w:val="20"/>
        </w:rPr>
        <w:t>6.3.</w:t>
      </w:r>
      <w:r>
        <w:rPr>
          <w:rFonts w:ascii="Times New Roman" w:hAnsi="Times New Roman" w:cs="Times New Roman"/>
          <w:b/>
          <w:sz w:val="20"/>
          <w:szCs w:val="20"/>
        </w:rPr>
        <w:tab/>
      </w:r>
      <w:r w:rsidR="00DC6683" w:rsidRPr="000E08BF">
        <w:rPr>
          <w:rFonts w:ascii="Times New Roman" w:hAnsi="Times New Roman" w:cs="Times New Roman"/>
          <w:b/>
          <w:sz w:val="20"/>
          <w:szCs w:val="20"/>
        </w:rPr>
        <w:t>Twinning projects</w:t>
      </w:r>
      <w:bookmarkStart w:id="18" w:name="I63"/>
      <w:bookmarkEnd w:id="18"/>
    </w:p>
    <w:p w14:paraId="74D9072F" w14:textId="77777777" w:rsidR="002F0461" w:rsidRPr="000E08BF" w:rsidRDefault="002F0461" w:rsidP="00A67AD5">
      <w:pPr>
        <w:pStyle w:val="NormalWeb"/>
        <w:spacing w:before="0" w:beforeAutospacing="0" w:after="240" w:afterAutospacing="0"/>
        <w:ind w:left="851"/>
        <w:jc w:val="both"/>
        <w:rPr>
          <w:color w:val="000000"/>
          <w:sz w:val="20"/>
          <w:szCs w:val="20"/>
          <w:lang w:val="en-GB"/>
        </w:rPr>
      </w:pPr>
      <w:bookmarkStart w:id="19" w:name="_Hlk64557828"/>
      <w:r w:rsidRPr="000E08BF">
        <w:rPr>
          <w:iCs/>
          <w:sz w:val="20"/>
          <w:szCs w:val="20"/>
          <w:lang w:val="en-GB"/>
        </w:rPr>
        <w:t>As of February 2021, 66 projects have been completed, 29 projects are underway and 11 are awaiting funding before beginning.</w:t>
      </w:r>
    </w:p>
    <w:bookmarkEnd w:id="19"/>
    <w:p w14:paraId="44F58B1D" w14:textId="3CC398BE" w:rsidR="002F0461" w:rsidRPr="000E08BF" w:rsidRDefault="002F0461" w:rsidP="00A67AD5">
      <w:pPr>
        <w:pStyle w:val="ListParagraph"/>
        <w:spacing w:after="240"/>
        <w:ind w:left="851"/>
        <w:contextualSpacing w:val="0"/>
        <w:rPr>
          <w:rFonts w:ascii="Times New Roman" w:hAnsi="Times New Roman" w:cs="Times New Roman"/>
          <w:color w:val="000000"/>
          <w:sz w:val="20"/>
          <w:szCs w:val="20"/>
        </w:rPr>
      </w:pPr>
      <w:r w:rsidRPr="000E08BF">
        <w:rPr>
          <w:rFonts w:ascii="Times New Roman" w:hAnsi="Times New Roman" w:cs="Times New Roman"/>
          <w:iCs/>
          <w:sz w:val="20"/>
          <w:szCs w:val="20"/>
        </w:rPr>
        <w:t xml:space="preserve">One Laboratory Twinning project proposal was presented for the </w:t>
      </w:r>
      <w:r w:rsidR="00AE0670">
        <w:rPr>
          <w:rFonts w:ascii="Times New Roman" w:hAnsi="Times New Roman" w:cs="Times New Roman"/>
          <w:iCs/>
          <w:sz w:val="20"/>
          <w:szCs w:val="20"/>
        </w:rPr>
        <w:t xml:space="preserve">Aquatic Animals </w:t>
      </w:r>
      <w:r w:rsidRPr="000E08BF">
        <w:rPr>
          <w:rFonts w:ascii="Times New Roman" w:hAnsi="Times New Roman" w:cs="Times New Roman"/>
          <w:iCs/>
          <w:sz w:val="20"/>
          <w:szCs w:val="20"/>
        </w:rPr>
        <w:t>Commission’s review:</w:t>
      </w:r>
    </w:p>
    <w:p w14:paraId="1AE6A6E3" w14:textId="04BE90E8" w:rsidR="002F0461" w:rsidRPr="000E08BF" w:rsidRDefault="002F0461" w:rsidP="00A67AD5">
      <w:pPr>
        <w:spacing w:after="240"/>
        <w:ind w:left="1276" w:hanging="425"/>
        <w:jc w:val="both"/>
        <w:rPr>
          <w:rFonts w:ascii="Times New Roman" w:hAnsi="Times New Roman" w:cs="Times New Roman"/>
          <w:color w:val="000000"/>
          <w:sz w:val="20"/>
          <w:szCs w:val="20"/>
        </w:rPr>
      </w:pPr>
      <w:r w:rsidRPr="000E08BF">
        <w:rPr>
          <w:rFonts w:ascii="Times New Roman" w:hAnsi="Times New Roman" w:cs="Times New Roman"/>
          <w:bCs/>
          <w:iCs/>
          <w:color w:val="000000"/>
          <w:sz w:val="20"/>
          <w:szCs w:val="20"/>
        </w:rPr>
        <w:t>●</w:t>
      </w:r>
      <w:r w:rsidRPr="000E08BF">
        <w:rPr>
          <w:rFonts w:ascii="Times New Roman" w:hAnsi="Times New Roman" w:cs="Times New Roman"/>
          <w:bCs/>
          <w:iCs/>
          <w:color w:val="000000"/>
          <w:sz w:val="20"/>
          <w:szCs w:val="20"/>
        </w:rPr>
        <w:tab/>
      </w:r>
      <w:r w:rsidRPr="000E08BF">
        <w:rPr>
          <w:rFonts w:ascii="Times New Roman" w:hAnsi="Times New Roman" w:cs="Times New Roman"/>
          <w:b/>
          <w:bCs/>
          <w:i/>
          <w:iCs/>
          <w:color w:val="000000"/>
          <w:sz w:val="20"/>
          <w:szCs w:val="20"/>
        </w:rPr>
        <w:t>United States of America – Colombia</w:t>
      </w:r>
      <w:r w:rsidRPr="000E08BF">
        <w:rPr>
          <w:rFonts w:ascii="Times New Roman" w:hAnsi="Times New Roman" w:cs="Times New Roman"/>
          <w:color w:val="000000"/>
          <w:sz w:val="20"/>
          <w:szCs w:val="20"/>
        </w:rPr>
        <w:t xml:space="preserve"> for </w:t>
      </w:r>
      <w:r w:rsidRPr="000E08BF">
        <w:rPr>
          <w:rFonts w:ascii="Times New Roman" w:hAnsi="Times New Roman" w:cs="Times New Roman"/>
          <w:sz w:val="20"/>
          <w:szCs w:val="20"/>
        </w:rPr>
        <w:t xml:space="preserve">shrimp and fish diseases with emphasises on pathology, isolation and diagnosis of: acute hepatopancreatic necrosis disease, infection with </w:t>
      </w:r>
      <w:proofErr w:type="spellStart"/>
      <w:r w:rsidRPr="000E08BF">
        <w:rPr>
          <w:rFonts w:ascii="Times New Roman" w:hAnsi="Times New Roman" w:cs="Times New Roman"/>
          <w:i/>
          <w:iCs/>
          <w:sz w:val="20"/>
          <w:szCs w:val="20"/>
        </w:rPr>
        <w:t>Hepatobacter</w:t>
      </w:r>
      <w:proofErr w:type="spellEnd"/>
      <w:r w:rsidRPr="000E08BF">
        <w:rPr>
          <w:rFonts w:ascii="Times New Roman" w:hAnsi="Times New Roman" w:cs="Times New Roman"/>
          <w:i/>
          <w:iCs/>
          <w:sz w:val="20"/>
          <w:szCs w:val="20"/>
        </w:rPr>
        <w:t xml:space="preserve"> </w:t>
      </w:r>
      <w:proofErr w:type="spellStart"/>
      <w:r w:rsidRPr="000E08BF">
        <w:rPr>
          <w:rFonts w:ascii="Times New Roman" w:hAnsi="Times New Roman" w:cs="Times New Roman"/>
          <w:i/>
          <w:iCs/>
          <w:sz w:val="20"/>
          <w:szCs w:val="20"/>
        </w:rPr>
        <w:t>penaei</w:t>
      </w:r>
      <w:proofErr w:type="spellEnd"/>
      <w:r w:rsidRPr="000E08BF">
        <w:rPr>
          <w:rFonts w:ascii="Times New Roman" w:hAnsi="Times New Roman" w:cs="Times New Roman"/>
          <w:sz w:val="20"/>
          <w:szCs w:val="20"/>
        </w:rPr>
        <w:t xml:space="preserve"> (necrotising </w:t>
      </w:r>
      <w:proofErr w:type="spellStart"/>
      <w:r w:rsidRPr="000E08BF">
        <w:rPr>
          <w:rFonts w:ascii="Times New Roman" w:hAnsi="Times New Roman" w:cs="Times New Roman"/>
          <w:sz w:val="20"/>
          <w:szCs w:val="20"/>
        </w:rPr>
        <w:t>hepatopancreatitis</w:t>
      </w:r>
      <w:proofErr w:type="spellEnd"/>
      <w:r w:rsidRPr="000E08BF">
        <w:rPr>
          <w:rFonts w:ascii="Times New Roman" w:hAnsi="Times New Roman" w:cs="Times New Roman"/>
          <w:sz w:val="20"/>
          <w:szCs w:val="20"/>
        </w:rPr>
        <w:t xml:space="preserve">), infection with </w:t>
      </w:r>
      <w:proofErr w:type="spellStart"/>
      <w:r w:rsidRPr="000E08BF">
        <w:rPr>
          <w:rFonts w:ascii="Times New Roman" w:hAnsi="Times New Roman" w:cs="Times New Roman"/>
          <w:i/>
          <w:iCs/>
          <w:sz w:val="20"/>
          <w:szCs w:val="20"/>
        </w:rPr>
        <w:t>Enterocytozoon</w:t>
      </w:r>
      <w:proofErr w:type="spellEnd"/>
      <w:r w:rsidRPr="000E08BF">
        <w:rPr>
          <w:rFonts w:ascii="Times New Roman" w:hAnsi="Times New Roman" w:cs="Times New Roman"/>
          <w:i/>
          <w:iCs/>
          <w:sz w:val="20"/>
          <w:szCs w:val="20"/>
        </w:rPr>
        <w:t xml:space="preserve"> </w:t>
      </w:r>
      <w:proofErr w:type="spellStart"/>
      <w:r w:rsidRPr="000E08BF">
        <w:rPr>
          <w:rFonts w:ascii="Times New Roman" w:hAnsi="Times New Roman" w:cs="Times New Roman"/>
          <w:i/>
          <w:iCs/>
          <w:sz w:val="20"/>
          <w:szCs w:val="20"/>
        </w:rPr>
        <w:t>hepatopenaei</w:t>
      </w:r>
      <w:proofErr w:type="spellEnd"/>
      <w:r w:rsidRPr="000E08BF">
        <w:rPr>
          <w:rFonts w:ascii="Times New Roman" w:hAnsi="Times New Roman" w:cs="Times New Roman"/>
          <w:sz w:val="20"/>
          <w:szCs w:val="20"/>
        </w:rPr>
        <w:t>, infection with Tilapia lake virus and infectious spleen and kidney necrosis virus</w:t>
      </w:r>
      <w:r w:rsidR="00E04E36">
        <w:rPr>
          <w:rFonts w:ascii="Times New Roman" w:hAnsi="Times New Roman" w:cs="Times New Roman"/>
          <w:color w:val="000000"/>
          <w:sz w:val="20"/>
          <w:szCs w:val="20"/>
        </w:rPr>
        <w:t xml:space="preserve">. </w:t>
      </w:r>
      <w:r w:rsidR="00E04E36">
        <w:rPr>
          <w:rFonts w:ascii="Times New Roman" w:hAnsi="Times New Roman" w:cs="Times New Roman"/>
          <w:sz w:val="20"/>
          <w:szCs w:val="20"/>
        </w:rPr>
        <w:t>T</w:t>
      </w:r>
      <w:r w:rsidRPr="000E08BF">
        <w:rPr>
          <w:rFonts w:ascii="Times New Roman" w:hAnsi="Times New Roman" w:cs="Times New Roman"/>
          <w:sz w:val="20"/>
          <w:szCs w:val="20"/>
        </w:rPr>
        <w:t xml:space="preserve">he Commission </w:t>
      </w:r>
      <w:r w:rsidRPr="000E08BF">
        <w:rPr>
          <w:rFonts w:ascii="Times New Roman" w:hAnsi="Times New Roman" w:cs="Times New Roman"/>
          <w:color w:val="000000"/>
          <w:sz w:val="20"/>
          <w:szCs w:val="20"/>
        </w:rPr>
        <w:t>supported the technical contents of this project</w:t>
      </w:r>
      <w:r w:rsidRPr="000E08BF">
        <w:rPr>
          <w:rFonts w:ascii="Times New Roman" w:hAnsi="Times New Roman" w:cs="Times New Roman"/>
          <w:sz w:val="20"/>
          <w:szCs w:val="20"/>
        </w:rPr>
        <w:t>.</w:t>
      </w:r>
    </w:p>
    <w:p w14:paraId="28030A74" w14:textId="09CE5E43" w:rsidR="00022420" w:rsidRPr="001367A0" w:rsidRDefault="001367A0" w:rsidP="001367A0">
      <w:pPr>
        <w:spacing w:after="240"/>
        <w:ind w:left="426" w:hanging="426"/>
        <w:rPr>
          <w:rFonts w:ascii="Times New Roman" w:hAnsi="Times New Roman" w:cs="Times New Roman"/>
          <w:b/>
          <w:sz w:val="20"/>
          <w:szCs w:val="20"/>
        </w:rPr>
      </w:pPr>
      <w:r>
        <w:rPr>
          <w:rFonts w:ascii="Times New Roman" w:hAnsi="Times New Roman" w:cs="Times New Roman"/>
          <w:b/>
          <w:sz w:val="20"/>
          <w:szCs w:val="20"/>
        </w:rPr>
        <w:t>7.</w:t>
      </w:r>
      <w:r>
        <w:rPr>
          <w:rFonts w:ascii="Times New Roman" w:hAnsi="Times New Roman" w:cs="Times New Roman"/>
          <w:b/>
          <w:sz w:val="20"/>
          <w:szCs w:val="20"/>
        </w:rPr>
        <w:tab/>
      </w:r>
      <w:r w:rsidR="00022420" w:rsidRPr="001367A0">
        <w:rPr>
          <w:rFonts w:ascii="Times New Roman" w:hAnsi="Times New Roman" w:cs="Times New Roman"/>
          <w:b/>
          <w:sz w:val="20"/>
          <w:szCs w:val="20"/>
        </w:rPr>
        <w:t>NEXT MEETING</w:t>
      </w:r>
      <w:bookmarkStart w:id="20" w:name="I7"/>
      <w:bookmarkEnd w:id="20"/>
    </w:p>
    <w:p w14:paraId="06294C6D" w14:textId="1533B44A" w:rsidR="005469D8" w:rsidRDefault="00344B43" w:rsidP="001367A0">
      <w:pPr>
        <w:spacing w:after="240"/>
        <w:ind w:left="426"/>
        <w:rPr>
          <w:rFonts w:ascii="Times New Roman" w:hAnsi="Times New Roman" w:cs="Times New Roman"/>
          <w:sz w:val="20"/>
          <w:szCs w:val="20"/>
        </w:rPr>
      </w:pPr>
      <w:r w:rsidRPr="000E08BF">
        <w:rPr>
          <w:rFonts w:ascii="Times New Roman" w:hAnsi="Times New Roman" w:cs="Times New Roman"/>
          <w:sz w:val="20"/>
          <w:szCs w:val="20"/>
        </w:rPr>
        <w:t>To be confirmed</w:t>
      </w:r>
      <w:r w:rsidR="00A67AD5">
        <w:rPr>
          <w:rFonts w:ascii="Times New Roman" w:hAnsi="Times New Roman" w:cs="Times New Roman"/>
          <w:sz w:val="20"/>
          <w:szCs w:val="20"/>
        </w:rPr>
        <w:t>.</w:t>
      </w:r>
    </w:p>
    <w:p w14:paraId="57FCE98C"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7B9824B1" w14:textId="16C481C8" w:rsidR="00A67AD5" w:rsidRDefault="00A67AD5" w:rsidP="00BA2AF2">
      <w:pPr>
        <w:spacing w:after="240"/>
        <w:ind w:firstLine="360"/>
        <w:rPr>
          <w:rFonts w:ascii="Times New Roman" w:hAnsi="Times New Roman" w:cs="Times New Roman"/>
          <w:sz w:val="20"/>
          <w:szCs w:val="20"/>
        </w:rPr>
      </w:pPr>
    </w:p>
    <w:p w14:paraId="0BB3834B" w14:textId="00C0791D" w:rsidR="00A67AD5" w:rsidRDefault="00A67AD5" w:rsidP="00BA2AF2">
      <w:pPr>
        <w:spacing w:after="240"/>
        <w:ind w:firstLine="360"/>
        <w:rPr>
          <w:rFonts w:ascii="Times New Roman" w:hAnsi="Times New Roman" w:cs="Times New Roman"/>
          <w:sz w:val="20"/>
          <w:szCs w:val="20"/>
        </w:rPr>
      </w:pPr>
    </w:p>
    <w:p w14:paraId="72F30F18" w14:textId="77777777" w:rsidR="00A67AD5" w:rsidRPr="000E08BF" w:rsidRDefault="00A67AD5" w:rsidP="00BA2AF2">
      <w:pPr>
        <w:spacing w:after="240"/>
        <w:ind w:firstLine="360"/>
        <w:rPr>
          <w:rFonts w:ascii="Times New Roman" w:hAnsi="Times New Roman" w:cs="Times New Roman"/>
          <w:sz w:val="20"/>
          <w:szCs w:val="20"/>
        </w:rPr>
      </w:pPr>
    </w:p>
    <w:p w14:paraId="2B2732DE" w14:textId="77777777" w:rsidR="00C17EEB" w:rsidRDefault="00C17EEB" w:rsidP="00FD0313">
      <w:pPr>
        <w:rPr>
          <w:rFonts w:ascii="Times New Roman" w:hAnsi="Times New Roman" w:cs="Times New Roman"/>
          <w:sz w:val="20"/>
          <w:szCs w:val="20"/>
        </w:rPr>
        <w:sectPr w:rsidR="00C17EEB" w:rsidSect="00BA3E7A">
          <w:headerReference w:type="default" r:id="rId23"/>
          <w:footerReference w:type="default" r:id="rId24"/>
          <w:headerReference w:type="first" r:id="rId25"/>
          <w:footerReference w:type="first" r:id="rId26"/>
          <w:type w:val="nextColumn"/>
          <w:pgSz w:w="12240" w:h="15840" w:code="1"/>
          <w:pgMar w:top="1418" w:right="1418" w:bottom="1418" w:left="1418" w:header="709" w:footer="709" w:gutter="0"/>
          <w:cols w:space="720"/>
          <w:titlePg/>
          <w:docGrid w:linePitch="360"/>
        </w:sectPr>
      </w:pPr>
    </w:p>
    <w:p w14:paraId="37F56782" w14:textId="77777777" w:rsidR="005469D8" w:rsidRPr="0067679E" w:rsidRDefault="005469D8" w:rsidP="005469D8">
      <w:pPr>
        <w:jc w:val="center"/>
        <w:rPr>
          <w:rFonts w:ascii="Arial" w:hAnsi="Arial" w:cs="Arial"/>
          <w:b/>
          <w:bCs/>
          <w:sz w:val="20"/>
          <w:szCs w:val="20"/>
        </w:rPr>
      </w:pPr>
      <w:r w:rsidRPr="0067679E">
        <w:rPr>
          <w:rFonts w:ascii="Arial" w:hAnsi="Arial" w:cs="Arial"/>
          <w:b/>
          <w:bCs/>
          <w:sz w:val="20"/>
          <w:szCs w:val="20"/>
        </w:rPr>
        <w:t>MEETING OF THE OIE</w:t>
      </w:r>
      <w:r w:rsidRPr="0067679E">
        <w:rPr>
          <w:rFonts w:ascii="Arial" w:hAnsi="Arial" w:cs="Arial"/>
          <w:b/>
          <w:bCs/>
          <w:sz w:val="20"/>
          <w:szCs w:val="20"/>
        </w:rPr>
        <w:br/>
        <w:t>AQUATIC ANIMAL HEALTH STANDARDS COMMISSION</w:t>
      </w:r>
      <w:bookmarkStart w:id="21" w:name="A1"/>
      <w:bookmarkEnd w:id="21"/>
    </w:p>
    <w:p w14:paraId="5C90C3A9" w14:textId="6BA79879" w:rsidR="005469D8" w:rsidRPr="006132A6" w:rsidRDefault="00B90270" w:rsidP="005469D8">
      <w:pPr>
        <w:jc w:val="center"/>
        <w:rPr>
          <w:rFonts w:ascii="Arial" w:hAnsi="Arial" w:cs="Arial"/>
          <w:b/>
          <w:bCs/>
          <w:i/>
          <w:sz w:val="20"/>
          <w:szCs w:val="20"/>
        </w:rPr>
      </w:pPr>
      <w:r w:rsidRPr="009734D4">
        <w:rPr>
          <w:rFonts w:ascii="Arial" w:hAnsi="Arial" w:cs="Arial"/>
          <w:b/>
          <w:sz w:val="20"/>
          <w:szCs w:val="20"/>
        </w:rPr>
        <w:t>Paris, 17</w:t>
      </w:r>
      <w:r w:rsidRPr="009734D4">
        <w:rPr>
          <w:rFonts w:ascii="Arial" w:hAnsi="Arial" w:cs="Arial"/>
          <w:b/>
          <w:color w:val="000000"/>
          <w:sz w:val="20"/>
          <w:szCs w:val="20"/>
        </w:rPr>
        <w:t>–</w:t>
      </w:r>
      <w:r w:rsidRPr="009734D4">
        <w:rPr>
          <w:rFonts w:ascii="Arial" w:hAnsi="Arial" w:cs="Arial"/>
          <w:b/>
          <w:sz w:val="20"/>
          <w:szCs w:val="20"/>
        </w:rPr>
        <w:t>24 February 2021</w:t>
      </w:r>
    </w:p>
    <w:p w14:paraId="38AF17A4" w14:textId="77777777" w:rsidR="005469D8" w:rsidRPr="006132A6" w:rsidRDefault="005469D8" w:rsidP="005469D8">
      <w:pPr>
        <w:tabs>
          <w:tab w:val="left" w:pos="432"/>
          <w:tab w:val="left" w:pos="864"/>
          <w:tab w:val="left" w:pos="1296"/>
          <w:tab w:val="left" w:pos="1728"/>
        </w:tabs>
        <w:spacing w:after="360"/>
        <w:jc w:val="center"/>
        <w:rPr>
          <w:rFonts w:ascii="Arial" w:hAnsi="Arial" w:cs="Arial"/>
          <w:b/>
          <w:sz w:val="20"/>
          <w:szCs w:val="20"/>
        </w:rPr>
      </w:pPr>
      <w:r w:rsidRPr="006132A6">
        <w:rPr>
          <w:rFonts w:ascii="Arial" w:hAnsi="Arial" w:cs="Arial"/>
          <w:b/>
          <w:sz w:val="20"/>
          <w:szCs w:val="20"/>
        </w:rPr>
        <w:t>________</w:t>
      </w:r>
    </w:p>
    <w:p w14:paraId="302AC1F9" w14:textId="77777777" w:rsidR="005469D8" w:rsidRPr="006132A6" w:rsidRDefault="005469D8" w:rsidP="005469D8">
      <w:pPr>
        <w:tabs>
          <w:tab w:val="left" w:pos="432"/>
          <w:tab w:val="left" w:pos="864"/>
          <w:tab w:val="left" w:pos="1296"/>
          <w:tab w:val="left" w:pos="1728"/>
        </w:tabs>
        <w:spacing w:after="360"/>
        <w:jc w:val="center"/>
        <w:rPr>
          <w:rFonts w:ascii="Arial" w:hAnsi="Arial" w:cs="Arial"/>
          <w:b/>
          <w:sz w:val="20"/>
          <w:szCs w:val="20"/>
        </w:rPr>
      </w:pPr>
      <w:r w:rsidRPr="006132A6">
        <w:rPr>
          <w:rFonts w:ascii="Arial" w:hAnsi="Arial" w:cs="Arial"/>
          <w:b/>
          <w:sz w:val="20"/>
          <w:szCs w:val="20"/>
        </w:rPr>
        <w:t xml:space="preserve">List of participants </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3240"/>
        <w:gridCol w:w="2948"/>
      </w:tblGrid>
      <w:tr w:rsidR="005469D8" w:rsidRPr="006132A6" w14:paraId="3ABF8131" w14:textId="77777777" w:rsidTr="282E55CD">
        <w:trPr>
          <w:cantSplit/>
          <w:trHeight w:val="399"/>
        </w:trPr>
        <w:tc>
          <w:tcPr>
            <w:tcW w:w="3310" w:type="dxa"/>
            <w:tcBorders>
              <w:top w:val="nil"/>
              <w:left w:val="nil"/>
              <w:bottom w:val="single" w:sz="4" w:space="0" w:color="auto"/>
              <w:right w:val="nil"/>
            </w:tcBorders>
          </w:tcPr>
          <w:p w14:paraId="73604DAA" w14:textId="77777777" w:rsidR="005469D8" w:rsidRPr="006132A6" w:rsidRDefault="005469D8" w:rsidP="005469D8">
            <w:pPr>
              <w:spacing w:before="120" w:after="0"/>
              <w:ind w:left="57"/>
              <w:rPr>
                <w:rFonts w:ascii="Arial Narrow" w:hAnsi="Arial Narrow" w:cs="Arial"/>
                <w:b/>
                <w:sz w:val="18"/>
                <w:szCs w:val="18"/>
              </w:rPr>
            </w:pPr>
            <w:r w:rsidRPr="006132A6">
              <w:rPr>
                <w:rFonts w:ascii="Arial Narrow" w:hAnsi="Arial Narrow"/>
                <w:b/>
                <w:sz w:val="18"/>
                <w:szCs w:val="18"/>
              </w:rPr>
              <w:t>MEMBERS OF THE COMMISSION</w:t>
            </w:r>
          </w:p>
        </w:tc>
        <w:tc>
          <w:tcPr>
            <w:tcW w:w="3240" w:type="dxa"/>
            <w:tcBorders>
              <w:top w:val="nil"/>
              <w:left w:val="nil"/>
              <w:bottom w:val="single" w:sz="4" w:space="0" w:color="auto"/>
              <w:right w:val="nil"/>
            </w:tcBorders>
          </w:tcPr>
          <w:p w14:paraId="5090554A" w14:textId="77777777" w:rsidR="005469D8" w:rsidRPr="006132A6" w:rsidRDefault="005469D8" w:rsidP="005469D8">
            <w:pPr>
              <w:pStyle w:val="bodytext"/>
              <w:spacing w:before="120" w:beforeAutospacing="0" w:after="0" w:afterAutospacing="0" w:line="259" w:lineRule="auto"/>
              <w:ind w:left="57"/>
              <w:rPr>
                <w:rFonts w:ascii="Arial Narrow" w:hAnsi="Arial Narrow" w:cs="Arial"/>
                <w:b/>
                <w:sz w:val="18"/>
                <w:szCs w:val="18"/>
                <w:lang w:val="en-GB" w:eastAsia="en-US"/>
              </w:rPr>
            </w:pPr>
          </w:p>
        </w:tc>
        <w:tc>
          <w:tcPr>
            <w:tcW w:w="2948" w:type="dxa"/>
            <w:tcBorders>
              <w:top w:val="nil"/>
              <w:left w:val="nil"/>
              <w:bottom w:val="single" w:sz="4" w:space="0" w:color="auto"/>
              <w:right w:val="nil"/>
            </w:tcBorders>
          </w:tcPr>
          <w:p w14:paraId="4C24CC54" w14:textId="77777777" w:rsidR="005469D8" w:rsidRPr="006132A6" w:rsidRDefault="005469D8" w:rsidP="005469D8">
            <w:pPr>
              <w:spacing w:before="120" w:after="0"/>
              <w:ind w:left="57"/>
              <w:rPr>
                <w:rFonts w:ascii="Arial Narrow" w:hAnsi="Arial Narrow" w:cs="Arial"/>
                <w:b/>
                <w:sz w:val="18"/>
                <w:szCs w:val="18"/>
              </w:rPr>
            </w:pPr>
          </w:p>
        </w:tc>
      </w:tr>
      <w:tr w:rsidR="005469D8" w:rsidRPr="0046645C" w14:paraId="081F993C" w14:textId="77777777" w:rsidTr="282E55CD">
        <w:trPr>
          <w:cantSplit/>
          <w:trHeight w:val="2242"/>
        </w:trPr>
        <w:tc>
          <w:tcPr>
            <w:tcW w:w="3310" w:type="dxa"/>
            <w:tcBorders>
              <w:left w:val="nil"/>
              <w:bottom w:val="nil"/>
              <w:right w:val="nil"/>
            </w:tcBorders>
          </w:tcPr>
          <w:p w14:paraId="5FCC0400" w14:textId="77777777" w:rsidR="005469D8" w:rsidRPr="006132A6" w:rsidRDefault="005469D8" w:rsidP="005469D8">
            <w:pPr>
              <w:spacing w:before="120" w:after="0"/>
              <w:ind w:left="57"/>
              <w:rPr>
                <w:rFonts w:ascii="Arial Narrow" w:hAnsi="Arial Narrow" w:cs="Arial"/>
                <w:b/>
                <w:sz w:val="18"/>
                <w:szCs w:val="18"/>
              </w:rPr>
            </w:pPr>
            <w:r w:rsidRPr="006132A6">
              <w:rPr>
                <w:rFonts w:ascii="Arial Narrow" w:hAnsi="Arial Narrow" w:cs="Arial"/>
                <w:b/>
                <w:sz w:val="18"/>
                <w:szCs w:val="18"/>
              </w:rPr>
              <w:t xml:space="preserve">Dr Ingo Ernst </w:t>
            </w:r>
          </w:p>
          <w:p w14:paraId="30C24D9E" w14:textId="77777777" w:rsidR="005469D8" w:rsidRPr="006132A6" w:rsidRDefault="005469D8" w:rsidP="005469D8">
            <w:pPr>
              <w:spacing w:after="0"/>
              <w:ind w:left="57"/>
              <w:rPr>
                <w:rFonts w:ascii="Arial Narrow" w:hAnsi="Arial Narrow" w:cs="Arial"/>
                <w:sz w:val="18"/>
                <w:szCs w:val="18"/>
              </w:rPr>
            </w:pPr>
            <w:r w:rsidRPr="006132A6">
              <w:rPr>
                <w:rFonts w:ascii="Arial Narrow" w:hAnsi="Arial Narrow" w:cs="Arial"/>
                <w:sz w:val="18"/>
                <w:szCs w:val="18"/>
              </w:rPr>
              <w:t>(President)</w:t>
            </w:r>
          </w:p>
          <w:p w14:paraId="2928632B" w14:textId="77777777" w:rsidR="005469D8" w:rsidRPr="006132A6" w:rsidRDefault="005469D8" w:rsidP="005469D8">
            <w:pPr>
              <w:spacing w:after="0"/>
              <w:ind w:left="57"/>
              <w:rPr>
                <w:rFonts w:ascii="Arial Narrow" w:hAnsi="Arial Narrow" w:cs="Arial"/>
                <w:sz w:val="18"/>
                <w:szCs w:val="18"/>
              </w:rPr>
            </w:pPr>
            <w:r w:rsidRPr="006132A6">
              <w:rPr>
                <w:rFonts w:ascii="Arial Narrow" w:hAnsi="Arial Narrow" w:cs="Arial"/>
                <w:sz w:val="18"/>
                <w:szCs w:val="18"/>
              </w:rPr>
              <w:t>Director Aquatic Pest and Health Policy</w:t>
            </w:r>
            <w:r w:rsidRPr="006132A6">
              <w:rPr>
                <w:rFonts w:ascii="Arial Narrow" w:hAnsi="Arial Narrow" w:cs="Arial"/>
                <w:sz w:val="18"/>
                <w:szCs w:val="18"/>
              </w:rPr>
              <w:br/>
              <w:t>Animal Division</w:t>
            </w:r>
          </w:p>
          <w:p w14:paraId="0D712804" w14:textId="77777777" w:rsidR="005469D8" w:rsidRPr="006132A6" w:rsidRDefault="005469D8" w:rsidP="005469D8">
            <w:pPr>
              <w:spacing w:after="0"/>
              <w:ind w:left="57"/>
              <w:rPr>
                <w:rFonts w:ascii="Arial Narrow" w:hAnsi="Arial Narrow"/>
                <w:color w:val="000000"/>
                <w:sz w:val="18"/>
                <w:szCs w:val="18"/>
                <w:lang w:eastAsia="en-AU"/>
              </w:rPr>
            </w:pPr>
            <w:r w:rsidRPr="006132A6">
              <w:rPr>
                <w:rFonts w:ascii="Arial Narrow" w:hAnsi="Arial Narrow" w:cs="Arial"/>
                <w:sz w:val="18"/>
                <w:szCs w:val="18"/>
              </w:rPr>
              <w:t xml:space="preserve">Department of Agriculture, </w:t>
            </w:r>
            <w:proofErr w:type="gramStart"/>
            <w:r w:rsidRPr="006132A6">
              <w:rPr>
                <w:rFonts w:ascii="Arial Narrow" w:hAnsi="Arial Narrow" w:cs="Arial"/>
                <w:sz w:val="18"/>
                <w:szCs w:val="18"/>
              </w:rPr>
              <w:t>Water</w:t>
            </w:r>
            <w:proofErr w:type="gramEnd"/>
            <w:r w:rsidRPr="006132A6">
              <w:rPr>
                <w:rFonts w:ascii="Arial Narrow" w:hAnsi="Arial Narrow" w:cs="Arial"/>
                <w:sz w:val="18"/>
                <w:szCs w:val="18"/>
              </w:rPr>
              <w:t xml:space="preserve"> and the Environment</w:t>
            </w:r>
            <w:r w:rsidRPr="006132A6">
              <w:rPr>
                <w:rFonts w:ascii="Arial Narrow" w:hAnsi="Arial Narrow" w:cs="Arial"/>
                <w:sz w:val="18"/>
                <w:szCs w:val="18"/>
              </w:rPr>
              <w:br/>
              <w:t>GPO Box 858 Canberra ACT 2601</w:t>
            </w:r>
            <w:r w:rsidRPr="006132A6">
              <w:rPr>
                <w:rFonts w:ascii="Arial Narrow" w:hAnsi="Arial Narrow"/>
                <w:color w:val="000000"/>
                <w:sz w:val="18"/>
                <w:szCs w:val="18"/>
                <w:lang w:eastAsia="en-AU"/>
              </w:rPr>
              <w:t xml:space="preserve"> </w:t>
            </w:r>
          </w:p>
          <w:p w14:paraId="4918C831" w14:textId="77777777" w:rsidR="005469D8" w:rsidRPr="00A71072" w:rsidRDefault="005469D8" w:rsidP="005469D8">
            <w:pPr>
              <w:spacing w:after="0"/>
              <w:ind w:left="57"/>
              <w:rPr>
                <w:rFonts w:ascii="Arial Narrow" w:hAnsi="Arial Narrow" w:cs="Arial"/>
                <w:sz w:val="18"/>
                <w:szCs w:val="18"/>
                <w:lang w:val="es-ES"/>
              </w:rPr>
            </w:pPr>
            <w:r w:rsidRPr="00A71072">
              <w:rPr>
                <w:rFonts w:ascii="Arial Narrow" w:hAnsi="Arial Narrow" w:cs="Arial"/>
                <w:sz w:val="18"/>
                <w:szCs w:val="18"/>
                <w:lang w:val="es-ES"/>
              </w:rPr>
              <w:t>AUSTRALIA</w:t>
            </w:r>
          </w:p>
          <w:p w14:paraId="56C4D61E" w14:textId="77777777" w:rsidR="005469D8" w:rsidRPr="00A71072" w:rsidRDefault="005469D8" w:rsidP="005469D8">
            <w:pPr>
              <w:spacing w:after="0"/>
              <w:ind w:left="57"/>
              <w:rPr>
                <w:rFonts w:ascii="Arial Narrow" w:hAnsi="Arial Narrow" w:cs="Arial"/>
                <w:sz w:val="18"/>
                <w:szCs w:val="18"/>
                <w:lang w:val="es-ES"/>
              </w:rPr>
            </w:pPr>
            <w:r w:rsidRPr="00A71072">
              <w:rPr>
                <w:rFonts w:ascii="Arial Narrow" w:hAnsi="Arial Narrow" w:cs="Arial"/>
                <w:sz w:val="18"/>
                <w:szCs w:val="18"/>
                <w:lang w:val="es-ES"/>
              </w:rPr>
              <w:t xml:space="preserve">Tel.: +61 2 6272 5615 </w:t>
            </w:r>
          </w:p>
          <w:p w14:paraId="58572054" w14:textId="77777777" w:rsidR="005469D8" w:rsidRPr="00A71072" w:rsidRDefault="005469D8" w:rsidP="005469D8">
            <w:pPr>
              <w:spacing w:after="0"/>
              <w:ind w:left="57"/>
              <w:rPr>
                <w:rFonts w:ascii="Arial Narrow" w:hAnsi="Arial Narrow" w:cs="Arial"/>
                <w:b/>
                <w:sz w:val="18"/>
                <w:szCs w:val="18"/>
                <w:lang w:val="es-ES"/>
              </w:rPr>
            </w:pPr>
            <w:r w:rsidRPr="00A71072">
              <w:rPr>
                <w:rFonts w:ascii="Arial Narrow" w:hAnsi="Arial Narrow" w:cs="Arial"/>
                <w:sz w:val="18"/>
                <w:szCs w:val="18"/>
                <w:lang w:val="es-ES"/>
              </w:rPr>
              <w:t>ingo.ernst@awe.gov.au</w:t>
            </w:r>
          </w:p>
        </w:tc>
        <w:tc>
          <w:tcPr>
            <w:tcW w:w="3240" w:type="dxa"/>
            <w:tcBorders>
              <w:left w:val="nil"/>
              <w:bottom w:val="nil"/>
              <w:right w:val="nil"/>
            </w:tcBorders>
          </w:tcPr>
          <w:p w14:paraId="218011C8" w14:textId="34B7D895" w:rsidR="005469D8" w:rsidRPr="0067679E" w:rsidRDefault="005469D8" w:rsidP="282E55CD">
            <w:pPr>
              <w:pStyle w:val="bodytext"/>
              <w:spacing w:before="120" w:beforeAutospacing="0" w:after="0" w:afterAutospacing="0" w:line="259" w:lineRule="auto"/>
              <w:ind w:left="57"/>
              <w:rPr>
                <w:rFonts w:ascii="Arial Narrow" w:hAnsi="Arial Narrow" w:cs="Arial"/>
                <w:sz w:val="18"/>
                <w:szCs w:val="18"/>
                <w:lang w:val="en-GB" w:eastAsia="en-US"/>
              </w:rPr>
            </w:pPr>
            <w:r w:rsidRPr="0067679E">
              <w:rPr>
                <w:rFonts w:ascii="Arial Narrow" w:hAnsi="Arial Narrow" w:cs="Arial"/>
                <w:b/>
                <w:bCs/>
                <w:sz w:val="18"/>
                <w:szCs w:val="18"/>
                <w:lang w:val="en-GB" w:eastAsia="en-US"/>
              </w:rPr>
              <w:t xml:space="preserve">Dr Kevin William </w:t>
            </w:r>
            <w:proofErr w:type="spellStart"/>
            <w:r w:rsidRPr="0067679E">
              <w:rPr>
                <w:rFonts w:ascii="Arial Narrow" w:hAnsi="Arial Narrow" w:cs="Arial"/>
                <w:b/>
                <w:bCs/>
                <w:sz w:val="18"/>
                <w:szCs w:val="18"/>
                <w:lang w:val="en-GB" w:eastAsia="en-US"/>
              </w:rPr>
              <w:t>Christison</w:t>
            </w:r>
            <w:proofErr w:type="spellEnd"/>
            <w:r w:rsidRPr="00A71072">
              <w:rPr>
                <w:lang w:val="en-GB"/>
              </w:rPr>
              <w:br/>
            </w:r>
            <w:r w:rsidRPr="0067679E">
              <w:rPr>
                <w:rFonts w:ascii="Arial Narrow" w:hAnsi="Arial Narrow" w:cs="Arial"/>
                <w:sz w:val="18"/>
                <w:szCs w:val="18"/>
                <w:lang w:val="en-GB" w:eastAsia="en-US"/>
              </w:rPr>
              <w:t xml:space="preserve">Department of </w:t>
            </w:r>
            <w:r w:rsidR="42928C7A" w:rsidRPr="0067679E">
              <w:rPr>
                <w:rFonts w:ascii="Arial Narrow" w:hAnsi="Arial Narrow" w:cs="Arial"/>
                <w:sz w:val="18"/>
                <w:szCs w:val="18"/>
                <w:lang w:val="en-GB" w:eastAsia="en-US"/>
              </w:rPr>
              <w:t>Environment</w:t>
            </w:r>
            <w:r w:rsidRPr="003D6701">
              <w:rPr>
                <w:rFonts w:ascii="Arial Narrow" w:hAnsi="Arial Narrow" w:cs="Arial"/>
                <w:sz w:val="18"/>
                <w:szCs w:val="18"/>
                <w:lang w:val="en-GB" w:eastAsia="en-US"/>
              </w:rPr>
              <w:t xml:space="preserve"> Forestry and Fisheries</w:t>
            </w:r>
            <w:r w:rsidRPr="00A71072">
              <w:rPr>
                <w:lang w:val="en-GB"/>
              </w:rPr>
              <w:br/>
            </w:r>
            <w:r w:rsidRPr="0067679E">
              <w:rPr>
                <w:rFonts w:ascii="Arial Narrow" w:hAnsi="Arial Narrow" w:cs="Arial"/>
                <w:sz w:val="18"/>
                <w:szCs w:val="18"/>
                <w:lang w:val="en-GB" w:eastAsia="en-US"/>
              </w:rPr>
              <w:t>Directorate: Aquaculture Research and Development</w:t>
            </w:r>
            <w:r w:rsidRPr="00A71072">
              <w:rPr>
                <w:lang w:val="en-GB"/>
              </w:rPr>
              <w:br/>
            </w:r>
            <w:r w:rsidRPr="0067679E">
              <w:rPr>
                <w:rFonts w:ascii="Arial Narrow" w:hAnsi="Arial Narrow" w:cs="Arial"/>
                <w:sz w:val="18"/>
                <w:szCs w:val="18"/>
                <w:lang w:val="en-GB" w:eastAsia="en-US"/>
              </w:rPr>
              <w:t>Private Bag X 2V</w:t>
            </w:r>
            <w:r w:rsidRPr="00A71072">
              <w:rPr>
                <w:lang w:val="en-GB"/>
              </w:rPr>
              <w:br/>
            </w:r>
            <w:proofErr w:type="spellStart"/>
            <w:r w:rsidRPr="0067679E">
              <w:rPr>
                <w:rFonts w:ascii="Arial Narrow" w:hAnsi="Arial Narrow" w:cs="Arial"/>
                <w:sz w:val="18"/>
                <w:szCs w:val="18"/>
                <w:lang w:val="en-GB" w:eastAsia="en-US"/>
              </w:rPr>
              <w:t>Vlaeberg</w:t>
            </w:r>
            <w:proofErr w:type="spellEnd"/>
            <w:r w:rsidRPr="0067679E">
              <w:rPr>
                <w:rFonts w:ascii="Arial Narrow" w:hAnsi="Arial Narrow" w:cs="Arial"/>
                <w:sz w:val="18"/>
                <w:szCs w:val="18"/>
                <w:lang w:val="en-GB" w:eastAsia="en-US"/>
              </w:rPr>
              <w:t>, 8018</w:t>
            </w:r>
            <w:r w:rsidRPr="00A71072">
              <w:rPr>
                <w:lang w:val="en-GB"/>
              </w:rPr>
              <w:br/>
            </w:r>
            <w:r w:rsidRPr="0067679E">
              <w:rPr>
                <w:rFonts w:ascii="Arial Narrow" w:hAnsi="Arial Narrow" w:cs="Arial"/>
                <w:sz w:val="18"/>
                <w:szCs w:val="18"/>
                <w:lang w:val="en-GB" w:eastAsia="en-US"/>
              </w:rPr>
              <w:t>SOUTH AFRICA</w:t>
            </w:r>
            <w:r w:rsidRPr="00A71072">
              <w:rPr>
                <w:lang w:val="en-GB"/>
              </w:rPr>
              <w:br/>
            </w:r>
            <w:hyperlink r:id="rId27" w:history="1">
              <w:r w:rsidR="006A00BB" w:rsidRPr="006132A6">
                <w:rPr>
                  <w:rFonts w:ascii="Arial Narrow" w:hAnsi="Arial Narrow" w:cs="Arial"/>
                  <w:sz w:val="18"/>
                  <w:szCs w:val="18"/>
                  <w:lang w:val="en-GB" w:eastAsia="en-US"/>
                </w:rPr>
                <w:t>kchristison@environment.gov.za</w:t>
              </w:r>
            </w:hyperlink>
          </w:p>
        </w:tc>
        <w:tc>
          <w:tcPr>
            <w:tcW w:w="2948" w:type="dxa"/>
            <w:tcBorders>
              <w:left w:val="nil"/>
              <w:bottom w:val="nil"/>
              <w:right w:val="nil"/>
            </w:tcBorders>
          </w:tcPr>
          <w:p w14:paraId="4936E246" w14:textId="77777777" w:rsidR="005469D8" w:rsidRPr="009734D4" w:rsidRDefault="005469D8" w:rsidP="005469D8">
            <w:pPr>
              <w:spacing w:before="120" w:after="0"/>
              <w:ind w:left="57"/>
              <w:rPr>
                <w:rFonts w:ascii="Arial Narrow" w:hAnsi="Arial Narrow" w:cs="Arial"/>
                <w:b/>
                <w:sz w:val="18"/>
                <w:szCs w:val="18"/>
                <w:lang w:val="es-ES_tradnl"/>
              </w:rPr>
            </w:pPr>
            <w:r w:rsidRPr="009734D4">
              <w:rPr>
                <w:rFonts w:ascii="Arial Narrow" w:hAnsi="Arial Narrow" w:cs="Arial"/>
                <w:b/>
                <w:sz w:val="18"/>
                <w:szCs w:val="18"/>
                <w:lang w:val="es-ES_tradnl"/>
              </w:rPr>
              <w:t xml:space="preserve">Dr Alicia </w:t>
            </w:r>
            <w:proofErr w:type="spellStart"/>
            <w:r w:rsidRPr="009734D4">
              <w:rPr>
                <w:rFonts w:ascii="Arial Narrow" w:hAnsi="Arial Narrow" w:cs="Arial"/>
                <w:b/>
                <w:sz w:val="18"/>
                <w:szCs w:val="18"/>
                <w:lang w:val="es-ES_tradnl"/>
              </w:rPr>
              <w:t>Gallardo</w:t>
            </w:r>
            <w:proofErr w:type="spellEnd"/>
            <w:r w:rsidRPr="009734D4">
              <w:rPr>
                <w:rFonts w:ascii="Arial Narrow" w:hAnsi="Arial Narrow" w:cs="Arial"/>
                <w:b/>
                <w:sz w:val="18"/>
                <w:szCs w:val="18"/>
                <w:lang w:val="es-ES_tradnl"/>
              </w:rPr>
              <w:t xml:space="preserve"> </w:t>
            </w:r>
            <w:proofErr w:type="spellStart"/>
            <w:r w:rsidRPr="009734D4">
              <w:rPr>
                <w:rFonts w:ascii="Arial Narrow" w:hAnsi="Arial Narrow" w:cs="Arial"/>
                <w:b/>
                <w:sz w:val="18"/>
                <w:szCs w:val="18"/>
                <w:lang w:val="es-ES_tradnl"/>
              </w:rPr>
              <w:t>Lagno</w:t>
            </w:r>
            <w:proofErr w:type="spellEnd"/>
          </w:p>
          <w:p w14:paraId="05D2786D" w14:textId="77777777" w:rsidR="000F0B7A" w:rsidRPr="009734D4" w:rsidRDefault="005469D8" w:rsidP="000F0B7A">
            <w:pPr>
              <w:spacing w:after="0"/>
              <w:ind w:left="57"/>
              <w:rPr>
                <w:rFonts w:ascii="Arial Narrow" w:hAnsi="Arial Narrow" w:cs="Arial"/>
                <w:sz w:val="18"/>
                <w:szCs w:val="18"/>
                <w:lang w:val="es-ES_tradnl"/>
              </w:rPr>
            </w:pPr>
            <w:r w:rsidRPr="009734D4">
              <w:rPr>
                <w:rFonts w:ascii="Arial Narrow" w:hAnsi="Arial Narrow" w:cs="Arial"/>
                <w:noProof/>
                <w:sz w:val="18"/>
                <w:szCs w:val="18"/>
                <w:lang w:val="es-ES_tradnl"/>
              </w:rPr>
              <w:t>(Vice-President)</w:t>
            </w:r>
            <w:r w:rsidRPr="009734D4">
              <w:rPr>
                <w:rFonts w:ascii="Arial Narrow" w:hAnsi="Arial Narrow" w:cs="Arial"/>
                <w:b/>
                <w:sz w:val="18"/>
                <w:szCs w:val="18"/>
                <w:lang w:val="es-ES_tradnl"/>
              </w:rPr>
              <w:t xml:space="preserve"> </w:t>
            </w:r>
            <w:r w:rsidRPr="009734D4">
              <w:rPr>
                <w:rFonts w:ascii="Arial Narrow" w:hAnsi="Arial Narrow" w:cs="Arial"/>
                <w:sz w:val="18"/>
                <w:szCs w:val="18"/>
                <w:lang w:val="es-ES_tradnl"/>
              </w:rPr>
              <w:br/>
            </w:r>
            <w:proofErr w:type="spellStart"/>
            <w:r w:rsidR="000F0B7A" w:rsidRPr="009734D4">
              <w:rPr>
                <w:rFonts w:ascii="Arial Narrow" w:hAnsi="Arial Narrow" w:cs="Arial"/>
                <w:sz w:val="18"/>
                <w:szCs w:val="18"/>
                <w:lang w:val="es-ES_tradnl"/>
              </w:rPr>
              <w:t>Undersecretary</w:t>
            </w:r>
            <w:proofErr w:type="spellEnd"/>
            <w:r w:rsidR="000F0B7A" w:rsidRPr="009734D4">
              <w:rPr>
                <w:rFonts w:ascii="Arial Narrow" w:hAnsi="Arial Narrow" w:cs="Arial"/>
                <w:sz w:val="18"/>
                <w:szCs w:val="18"/>
                <w:lang w:val="es-ES_tradnl"/>
              </w:rPr>
              <w:t xml:space="preserve"> </w:t>
            </w:r>
            <w:proofErr w:type="spellStart"/>
            <w:r w:rsidR="000F0B7A" w:rsidRPr="009734D4">
              <w:rPr>
                <w:rFonts w:ascii="Arial Narrow" w:hAnsi="Arial Narrow" w:cs="Arial"/>
                <w:sz w:val="18"/>
                <w:szCs w:val="18"/>
                <w:lang w:val="es-ES_tradnl"/>
              </w:rPr>
              <w:t>of</w:t>
            </w:r>
            <w:proofErr w:type="spellEnd"/>
            <w:r w:rsidR="000F0B7A" w:rsidRPr="009734D4">
              <w:rPr>
                <w:rFonts w:ascii="Arial Narrow" w:hAnsi="Arial Narrow" w:cs="Arial"/>
                <w:sz w:val="18"/>
                <w:szCs w:val="18"/>
                <w:lang w:val="es-ES_tradnl"/>
              </w:rPr>
              <w:t xml:space="preserve"> </w:t>
            </w:r>
            <w:proofErr w:type="spellStart"/>
            <w:r w:rsidR="000F0B7A" w:rsidRPr="009734D4">
              <w:rPr>
                <w:rFonts w:ascii="Arial Narrow" w:hAnsi="Arial Narrow" w:cs="Arial"/>
                <w:sz w:val="18"/>
                <w:szCs w:val="18"/>
                <w:lang w:val="es-ES_tradnl"/>
              </w:rPr>
              <w:t>Fisheries</w:t>
            </w:r>
            <w:proofErr w:type="spellEnd"/>
            <w:r w:rsidR="000F0B7A" w:rsidRPr="009734D4">
              <w:rPr>
                <w:rFonts w:ascii="Arial Narrow" w:hAnsi="Arial Narrow" w:cs="Arial"/>
                <w:sz w:val="18"/>
                <w:szCs w:val="18"/>
                <w:lang w:val="es-ES_tradnl"/>
              </w:rPr>
              <w:t xml:space="preserve"> and Aquaculture</w:t>
            </w:r>
            <w:r w:rsidRPr="009734D4">
              <w:rPr>
                <w:rFonts w:ascii="Arial Narrow" w:hAnsi="Arial Narrow" w:cs="Arial"/>
                <w:sz w:val="18"/>
                <w:szCs w:val="18"/>
                <w:lang w:val="es-ES_tradnl"/>
              </w:rPr>
              <w:br/>
            </w:r>
            <w:r w:rsidR="000F0B7A" w:rsidRPr="009734D4">
              <w:rPr>
                <w:rFonts w:ascii="Arial Narrow" w:hAnsi="Arial Narrow" w:cs="Arial"/>
                <w:sz w:val="18"/>
                <w:szCs w:val="18"/>
                <w:lang w:val="es-ES_tradnl"/>
              </w:rPr>
              <w:t>Subsecretaría de Pesca y Acuicultura, SUBPESCA</w:t>
            </w:r>
            <w:r w:rsidRPr="009734D4">
              <w:rPr>
                <w:rFonts w:ascii="Arial Narrow" w:hAnsi="Arial Narrow" w:cs="Arial"/>
                <w:sz w:val="18"/>
                <w:szCs w:val="18"/>
                <w:lang w:val="es-ES_tradnl"/>
              </w:rPr>
              <w:br/>
            </w:r>
            <w:r w:rsidR="000F0B7A" w:rsidRPr="009734D4">
              <w:rPr>
                <w:rFonts w:ascii="Arial Narrow" w:hAnsi="Arial Narrow" w:cs="Arial"/>
                <w:sz w:val="18"/>
                <w:szCs w:val="18"/>
                <w:lang w:val="es-ES_tradnl"/>
              </w:rPr>
              <w:t>Bellavista 168, piso 16</w:t>
            </w:r>
          </w:p>
          <w:p w14:paraId="63570C65" w14:textId="77777777" w:rsidR="000F0B7A" w:rsidRPr="00972985" w:rsidRDefault="000F0B7A" w:rsidP="000F0B7A">
            <w:pPr>
              <w:spacing w:after="0"/>
              <w:ind w:left="57"/>
              <w:rPr>
                <w:rFonts w:ascii="Arial Narrow" w:hAnsi="Arial Narrow" w:cs="Arial"/>
                <w:sz w:val="18"/>
                <w:szCs w:val="18"/>
              </w:rPr>
            </w:pPr>
            <w:r w:rsidRPr="00972985">
              <w:rPr>
                <w:rFonts w:ascii="Arial Narrow" w:hAnsi="Arial Narrow" w:cs="Arial"/>
                <w:sz w:val="18"/>
                <w:szCs w:val="18"/>
              </w:rPr>
              <w:t>Valparaíso</w:t>
            </w:r>
            <w:r w:rsidRPr="00972985">
              <w:rPr>
                <w:rFonts w:ascii="Arial Narrow" w:hAnsi="Arial Narrow" w:cs="Arial"/>
                <w:sz w:val="18"/>
                <w:szCs w:val="18"/>
              </w:rPr>
              <w:br/>
            </w:r>
            <w:r w:rsidR="005469D8" w:rsidRPr="009301B5">
              <w:rPr>
                <w:rFonts w:ascii="Arial Narrow" w:hAnsi="Arial Narrow" w:cs="Arial"/>
                <w:sz w:val="18"/>
                <w:szCs w:val="18"/>
              </w:rPr>
              <w:t>CHILE</w:t>
            </w:r>
            <w:r w:rsidR="005469D8" w:rsidRPr="009301B5">
              <w:rPr>
                <w:rFonts w:ascii="Arial Narrow" w:hAnsi="Arial Narrow" w:cs="Arial"/>
                <w:sz w:val="18"/>
                <w:szCs w:val="18"/>
              </w:rPr>
              <w:br/>
            </w:r>
            <w:r w:rsidRPr="009301B5">
              <w:rPr>
                <w:rFonts w:ascii="Arial Narrow" w:hAnsi="Arial Narrow" w:cs="Arial"/>
                <w:sz w:val="18"/>
                <w:szCs w:val="18"/>
              </w:rPr>
              <w:t>Tel.: +56 32 250 2700</w:t>
            </w:r>
          </w:p>
          <w:p w14:paraId="59936F3F" w14:textId="1204F5D1" w:rsidR="005469D8" w:rsidRPr="006D0400" w:rsidRDefault="000F0B7A" w:rsidP="000F0B7A">
            <w:pPr>
              <w:spacing w:after="0"/>
              <w:ind w:left="57"/>
              <w:rPr>
                <w:rFonts w:ascii="Arial Narrow" w:hAnsi="Arial Narrow" w:cs="Arial"/>
                <w:sz w:val="18"/>
                <w:szCs w:val="18"/>
              </w:rPr>
            </w:pPr>
            <w:r w:rsidRPr="006D0400">
              <w:rPr>
                <w:rFonts w:ascii="Arial Narrow" w:hAnsi="Arial Narrow" w:cs="Arial"/>
                <w:sz w:val="18"/>
                <w:szCs w:val="18"/>
              </w:rPr>
              <w:t>agallardol@subpesca.cl</w:t>
            </w:r>
          </w:p>
        </w:tc>
      </w:tr>
      <w:tr w:rsidR="005469D8" w:rsidRPr="006132A6" w14:paraId="52BB43F3" w14:textId="77777777" w:rsidTr="282E55CD">
        <w:trPr>
          <w:cantSplit/>
          <w:trHeight w:val="2824"/>
        </w:trPr>
        <w:tc>
          <w:tcPr>
            <w:tcW w:w="3310" w:type="dxa"/>
            <w:tcBorders>
              <w:top w:val="nil"/>
              <w:left w:val="nil"/>
              <w:bottom w:val="nil"/>
              <w:right w:val="nil"/>
            </w:tcBorders>
          </w:tcPr>
          <w:p w14:paraId="3F464201" w14:textId="77777777" w:rsidR="005469D8" w:rsidRPr="006132A6" w:rsidRDefault="005469D8" w:rsidP="005469D8">
            <w:pPr>
              <w:pStyle w:val="bodytext"/>
              <w:spacing w:before="120" w:beforeAutospacing="0" w:after="0" w:afterAutospacing="0" w:line="259" w:lineRule="auto"/>
              <w:ind w:left="57"/>
              <w:rPr>
                <w:rFonts w:ascii="Arial Narrow" w:hAnsi="Arial Narrow" w:cs="Arial"/>
                <w:b/>
                <w:sz w:val="18"/>
                <w:szCs w:val="18"/>
                <w:lang w:val="en-GB" w:eastAsia="en-US"/>
              </w:rPr>
            </w:pPr>
            <w:r w:rsidRPr="006132A6">
              <w:rPr>
                <w:rFonts w:ascii="Arial Narrow" w:hAnsi="Arial Narrow" w:cs="Arial"/>
                <w:b/>
                <w:sz w:val="18"/>
                <w:szCs w:val="18"/>
                <w:lang w:val="en-GB" w:eastAsia="en-US"/>
              </w:rPr>
              <w:t xml:space="preserve">Dr </w:t>
            </w:r>
            <w:proofErr w:type="spellStart"/>
            <w:r w:rsidRPr="006132A6">
              <w:rPr>
                <w:rFonts w:ascii="Arial Narrow" w:hAnsi="Arial Narrow" w:cs="Arial"/>
                <w:b/>
                <w:sz w:val="18"/>
                <w:szCs w:val="18"/>
                <w:lang w:val="en-GB" w:eastAsia="en-US"/>
              </w:rPr>
              <w:t>Atle</w:t>
            </w:r>
            <w:proofErr w:type="spellEnd"/>
            <w:r w:rsidRPr="006132A6">
              <w:rPr>
                <w:rFonts w:ascii="Arial Narrow" w:hAnsi="Arial Narrow" w:cs="Arial"/>
                <w:b/>
                <w:sz w:val="18"/>
                <w:szCs w:val="18"/>
                <w:lang w:val="en-GB" w:eastAsia="en-US"/>
              </w:rPr>
              <w:t xml:space="preserve"> Lillehaug</w:t>
            </w:r>
          </w:p>
          <w:p w14:paraId="055EE47A" w14:textId="77777777" w:rsidR="005469D8" w:rsidRPr="006132A6" w:rsidRDefault="005469D8" w:rsidP="005469D8">
            <w:pPr>
              <w:pStyle w:val="bodytext"/>
              <w:spacing w:before="0" w:beforeAutospacing="0" w:after="0" w:afterAutospacing="0" w:line="259" w:lineRule="auto"/>
              <w:ind w:left="57"/>
              <w:rPr>
                <w:rFonts w:ascii="Arial Narrow" w:hAnsi="Arial Narrow" w:cs="Arial"/>
                <w:sz w:val="18"/>
                <w:szCs w:val="18"/>
                <w:lang w:val="en-GB" w:eastAsia="en-US"/>
              </w:rPr>
            </w:pPr>
            <w:r w:rsidRPr="006132A6">
              <w:rPr>
                <w:rFonts w:ascii="Arial Narrow" w:hAnsi="Arial Narrow" w:cs="Arial"/>
                <w:sz w:val="18"/>
                <w:szCs w:val="18"/>
                <w:lang w:val="en-GB" w:eastAsia="en-US"/>
              </w:rPr>
              <w:t>Head of Section</w:t>
            </w:r>
          </w:p>
          <w:p w14:paraId="246FD412" w14:textId="77777777" w:rsidR="005469D8" w:rsidRPr="006132A6" w:rsidRDefault="005469D8" w:rsidP="005469D8">
            <w:pPr>
              <w:pStyle w:val="bodytext"/>
              <w:spacing w:before="0" w:beforeAutospacing="0" w:after="0" w:afterAutospacing="0" w:line="259" w:lineRule="auto"/>
              <w:ind w:left="57"/>
              <w:rPr>
                <w:rFonts w:ascii="Arial Narrow" w:hAnsi="Arial Narrow" w:cs="Arial"/>
                <w:sz w:val="18"/>
                <w:szCs w:val="18"/>
                <w:lang w:val="en-GB" w:eastAsia="en-US"/>
              </w:rPr>
            </w:pPr>
            <w:r w:rsidRPr="006132A6">
              <w:rPr>
                <w:rFonts w:ascii="Arial Narrow" w:hAnsi="Arial Narrow" w:cs="Arial"/>
                <w:sz w:val="18"/>
                <w:szCs w:val="18"/>
                <w:lang w:val="en-GB" w:eastAsia="en-US"/>
              </w:rPr>
              <w:t>Section for Fish Health and Biosecurity</w:t>
            </w:r>
          </w:p>
          <w:p w14:paraId="71276F68" w14:textId="77777777" w:rsidR="005469D8" w:rsidRPr="006132A6" w:rsidRDefault="005469D8" w:rsidP="005469D8">
            <w:pPr>
              <w:pStyle w:val="bodytext"/>
              <w:spacing w:before="0" w:beforeAutospacing="0" w:after="0" w:afterAutospacing="0" w:line="259" w:lineRule="auto"/>
              <w:ind w:left="57"/>
              <w:rPr>
                <w:rFonts w:ascii="Arial Narrow" w:hAnsi="Arial Narrow" w:cs="Arial"/>
                <w:sz w:val="18"/>
                <w:szCs w:val="18"/>
                <w:lang w:val="en-GB" w:eastAsia="en-US"/>
              </w:rPr>
            </w:pPr>
            <w:r w:rsidRPr="006132A6">
              <w:rPr>
                <w:rFonts w:ascii="Arial Narrow" w:hAnsi="Arial Narrow" w:cs="Arial"/>
                <w:sz w:val="18"/>
                <w:szCs w:val="18"/>
                <w:lang w:val="en-GB" w:eastAsia="en-US"/>
              </w:rPr>
              <w:t>Norwegian Veterinary Institute</w:t>
            </w:r>
          </w:p>
          <w:p w14:paraId="10E9E3D1" w14:textId="77777777" w:rsidR="005469D8" w:rsidRPr="006132A6" w:rsidRDefault="005469D8" w:rsidP="005469D8">
            <w:pPr>
              <w:pStyle w:val="bodytext"/>
              <w:spacing w:before="0" w:beforeAutospacing="0" w:after="0" w:afterAutospacing="0" w:line="259" w:lineRule="auto"/>
              <w:ind w:left="57"/>
              <w:rPr>
                <w:rFonts w:ascii="Arial Narrow" w:hAnsi="Arial Narrow" w:cs="Arial"/>
                <w:sz w:val="18"/>
                <w:szCs w:val="18"/>
                <w:lang w:val="en-GB" w:eastAsia="en-US"/>
              </w:rPr>
            </w:pPr>
            <w:proofErr w:type="spellStart"/>
            <w:r w:rsidRPr="006132A6">
              <w:rPr>
                <w:rFonts w:ascii="Arial Narrow" w:hAnsi="Arial Narrow" w:cs="Arial"/>
                <w:sz w:val="18"/>
                <w:szCs w:val="18"/>
                <w:lang w:val="en-GB" w:eastAsia="en-US"/>
              </w:rPr>
              <w:t>Ullevålsveien</w:t>
            </w:r>
            <w:proofErr w:type="spellEnd"/>
            <w:r w:rsidRPr="006132A6">
              <w:rPr>
                <w:rFonts w:ascii="Arial Narrow" w:hAnsi="Arial Narrow" w:cs="Arial"/>
                <w:sz w:val="18"/>
                <w:szCs w:val="18"/>
                <w:lang w:val="en-GB" w:eastAsia="en-US"/>
              </w:rPr>
              <w:t xml:space="preserve"> 68, 0454 Oslo</w:t>
            </w:r>
          </w:p>
          <w:p w14:paraId="77D5864A" w14:textId="77777777" w:rsidR="005469D8" w:rsidRPr="006132A6" w:rsidRDefault="005469D8" w:rsidP="005469D8">
            <w:pPr>
              <w:pStyle w:val="bodytext"/>
              <w:spacing w:before="0" w:beforeAutospacing="0" w:after="0" w:afterAutospacing="0" w:line="259" w:lineRule="auto"/>
              <w:ind w:left="57"/>
              <w:rPr>
                <w:rFonts w:ascii="Arial Narrow" w:hAnsi="Arial Narrow" w:cs="Arial"/>
                <w:sz w:val="18"/>
                <w:szCs w:val="18"/>
                <w:lang w:val="en-GB" w:eastAsia="en-US"/>
              </w:rPr>
            </w:pPr>
            <w:r w:rsidRPr="006132A6">
              <w:rPr>
                <w:rFonts w:ascii="Arial Narrow" w:hAnsi="Arial Narrow" w:cs="Arial"/>
                <w:sz w:val="18"/>
                <w:szCs w:val="18"/>
                <w:lang w:val="en-GB" w:eastAsia="en-US"/>
              </w:rPr>
              <w:t xml:space="preserve">Pb 750 </w:t>
            </w:r>
            <w:proofErr w:type="spellStart"/>
            <w:r w:rsidRPr="006132A6">
              <w:rPr>
                <w:rFonts w:ascii="Arial Narrow" w:hAnsi="Arial Narrow" w:cs="Arial"/>
                <w:sz w:val="18"/>
                <w:szCs w:val="18"/>
                <w:lang w:val="en-GB" w:eastAsia="en-US"/>
              </w:rPr>
              <w:t>Sentrum</w:t>
            </w:r>
            <w:proofErr w:type="spellEnd"/>
            <w:r w:rsidRPr="006132A6">
              <w:rPr>
                <w:rFonts w:ascii="Arial Narrow" w:hAnsi="Arial Narrow" w:cs="Arial"/>
                <w:sz w:val="18"/>
                <w:szCs w:val="18"/>
                <w:lang w:val="en-GB" w:eastAsia="en-US"/>
              </w:rPr>
              <w:t>, N-0106 Oslo</w:t>
            </w:r>
          </w:p>
          <w:p w14:paraId="558DBC05" w14:textId="77777777" w:rsidR="005469D8" w:rsidRPr="006132A6" w:rsidRDefault="005469D8" w:rsidP="005469D8">
            <w:pPr>
              <w:pStyle w:val="NormalWeb"/>
              <w:spacing w:before="0" w:beforeAutospacing="0" w:after="0" w:afterAutospacing="0" w:line="259" w:lineRule="auto"/>
              <w:ind w:left="57"/>
              <w:rPr>
                <w:rFonts w:ascii="Arial Narrow" w:hAnsi="Arial Narrow" w:cs="Arial"/>
                <w:sz w:val="18"/>
                <w:szCs w:val="18"/>
                <w:lang w:val="en-GB" w:eastAsia="en-US"/>
              </w:rPr>
            </w:pPr>
            <w:r w:rsidRPr="006132A6">
              <w:rPr>
                <w:rFonts w:ascii="Arial Narrow" w:hAnsi="Arial Narrow" w:cs="Arial"/>
                <w:sz w:val="18"/>
                <w:szCs w:val="18"/>
                <w:lang w:val="en-GB" w:eastAsia="en-US"/>
              </w:rPr>
              <w:t>NORWAY</w:t>
            </w:r>
          </w:p>
          <w:p w14:paraId="3972DE77" w14:textId="77777777" w:rsidR="005469D8" w:rsidRPr="0067679E" w:rsidRDefault="00A72252" w:rsidP="005469D8">
            <w:pPr>
              <w:spacing w:after="0"/>
              <w:ind w:left="57"/>
              <w:rPr>
                <w:rFonts w:ascii="Arial Narrow" w:hAnsi="Arial Narrow" w:cs="Arial"/>
                <w:b/>
                <w:sz w:val="18"/>
                <w:szCs w:val="18"/>
              </w:rPr>
            </w:pPr>
            <w:hyperlink r:id="rId28" w:history="1">
              <w:r w:rsidR="005469D8" w:rsidRPr="0067679E">
                <w:rPr>
                  <w:rFonts w:ascii="Arial Narrow" w:hAnsi="Arial Narrow" w:cs="Arial"/>
                  <w:sz w:val="18"/>
                  <w:szCs w:val="18"/>
                </w:rPr>
                <w:t>atle.lillehaug@vetinst.no</w:t>
              </w:r>
            </w:hyperlink>
          </w:p>
        </w:tc>
        <w:tc>
          <w:tcPr>
            <w:tcW w:w="3240" w:type="dxa"/>
            <w:tcBorders>
              <w:top w:val="nil"/>
              <w:left w:val="nil"/>
              <w:bottom w:val="nil"/>
              <w:right w:val="nil"/>
            </w:tcBorders>
          </w:tcPr>
          <w:p w14:paraId="06CD3C1F" w14:textId="77777777" w:rsidR="005469D8" w:rsidRPr="00556D0E" w:rsidRDefault="005469D8" w:rsidP="005469D8">
            <w:pPr>
              <w:pStyle w:val="bodytext"/>
              <w:spacing w:before="120" w:beforeAutospacing="0" w:after="0" w:afterAutospacing="0" w:line="259" w:lineRule="auto"/>
              <w:ind w:left="57"/>
              <w:rPr>
                <w:rFonts w:ascii="Arial Narrow" w:hAnsi="Arial Narrow" w:cs="Arial"/>
                <w:sz w:val="18"/>
                <w:szCs w:val="18"/>
                <w:lang w:val="en-GB" w:eastAsia="en-US"/>
              </w:rPr>
            </w:pPr>
            <w:r w:rsidRPr="0067679E">
              <w:rPr>
                <w:rFonts w:ascii="Arial Narrow" w:hAnsi="Arial Narrow" w:cs="Arial"/>
                <w:b/>
                <w:sz w:val="18"/>
                <w:szCs w:val="18"/>
                <w:lang w:val="en-GB" w:eastAsia="en-US"/>
              </w:rPr>
              <w:t>Dr Prof. Hong Liu</w:t>
            </w:r>
            <w:r w:rsidRPr="003D6701">
              <w:rPr>
                <w:rFonts w:ascii="Arial Narrow" w:hAnsi="Arial Narrow" w:cs="Arial"/>
                <w:sz w:val="18"/>
                <w:szCs w:val="18"/>
                <w:lang w:val="en-GB" w:eastAsia="en-US"/>
              </w:rPr>
              <w:br/>
              <w:t>Deputy Director</w:t>
            </w:r>
          </w:p>
          <w:p w14:paraId="0A883048" w14:textId="77777777" w:rsidR="005469D8" w:rsidRPr="006132A6" w:rsidRDefault="005469D8" w:rsidP="005469D8">
            <w:pPr>
              <w:pStyle w:val="bodytext"/>
              <w:spacing w:before="0" w:beforeAutospacing="0" w:after="0" w:afterAutospacing="0" w:line="259" w:lineRule="auto"/>
              <w:ind w:left="57"/>
              <w:rPr>
                <w:rFonts w:ascii="Arial Narrow" w:hAnsi="Arial Narrow" w:cs="Arial"/>
                <w:sz w:val="18"/>
                <w:szCs w:val="18"/>
                <w:lang w:val="en-GB" w:eastAsia="en-US"/>
              </w:rPr>
            </w:pPr>
            <w:r w:rsidRPr="006132A6">
              <w:rPr>
                <w:rFonts w:ascii="Arial Narrow" w:hAnsi="Arial Narrow" w:cs="Arial"/>
                <w:sz w:val="18"/>
                <w:szCs w:val="18"/>
                <w:lang w:val="en-GB" w:eastAsia="en-US"/>
              </w:rPr>
              <w:t xml:space="preserve">Animal and Plant Inspection and Quarantine Technical </w:t>
            </w:r>
            <w:proofErr w:type="spellStart"/>
            <w:r w:rsidRPr="006132A6">
              <w:rPr>
                <w:rFonts w:ascii="Arial Narrow" w:hAnsi="Arial Narrow" w:cs="Arial"/>
                <w:sz w:val="18"/>
                <w:szCs w:val="18"/>
                <w:lang w:val="en-GB" w:eastAsia="en-US"/>
              </w:rPr>
              <w:t>Center</w:t>
            </w:r>
            <w:proofErr w:type="spellEnd"/>
          </w:p>
          <w:p w14:paraId="25B0E46B" w14:textId="77777777" w:rsidR="005469D8" w:rsidRPr="006132A6" w:rsidRDefault="005469D8" w:rsidP="005469D8">
            <w:pPr>
              <w:pStyle w:val="bodytext"/>
              <w:spacing w:before="0" w:beforeAutospacing="0" w:after="0" w:afterAutospacing="0" w:line="259" w:lineRule="auto"/>
              <w:ind w:left="57"/>
              <w:rPr>
                <w:rFonts w:ascii="Arial Narrow" w:hAnsi="Arial Narrow" w:cs="Arial"/>
                <w:sz w:val="18"/>
                <w:szCs w:val="18"/>
                <w:lang w:val="en-GB" w:eastAsia="en-US"/>
              </w:rPr>
            </w:pPr>
            <w:r w:rsidRPr="006132A6">
              <w:rPr>
                <w:rFonts w:ascii="Arial Narrow" w:hAnsi="Arial Narrow" w:cs="Arial"/>
                <w:sz w:val="18"/>
                <w:szCs w:val="18"/>
                <w:lang w:val="en-GB" w:eastAsia="en-US"/>
              </w:rPr>
              <w:t>Shenzhen Customs District</w:t>
            </w:r>
          </w:p>
          <w:p w14:paraId="0E37A16F" w14:textId="77777777" w:rsidR="005469D8" w:rsidRPr="006132A6" w:rsidRDefault="005469D8" w:rsidP="005469D8">
            <w:pPr>
              <w:pStyle w:val="bodytext"/>
              <w:spacing w:before="0" w:beforeAutospacing="0" w:after="0" w:afterAutospacing="0" w:line="259" w:lineRule="auto"/>
              <w:ind w:left="57"/>
              <w:rPr>
                <w:rFonts w:ascii="Arial Narrow" w:hAnsi="Arial Narrow" w:cs="Arial"/>
                <w:sz w:val="18"/>
                <w:szCs w:val="18"/>
                <w:lang w:val="en-GB" w:eastAsia="en-US"/>
              </w:rPr>
            </w:pPr>
            <w:r w:rsidRPr="006132A6">
              <w:rPr>
                <w:rFonts w:ascii="Arial Narrow" w:hAnsi="Arial Narrow" w:cs="Arial"/>
                <w:sz w:val="18"/>
                <w:szCs w:val="18"/>
                <w:lang w:val="en-GB" w:eastAsia="en-US"/>
              </w:rPr>
              <w:t xml:space="preserve">General Administration of Customs, </w:t>
            </w:r>
          </w:p>
          <w:p w14:paraId="0738DA85" w14:textId="77777777" w:rsidR="005469D8" w:rsidRPr="006132A6" w:rsidRDefault="005469D8" w:rsidP="005469D8">
            <w:pPr>
              <w:pStyle w:val="bodytext"/>
              <w:spacing w:before="0" w:beforeAutospacing="0" w:after="0" w:afterAutospacing="0" w:line="259" w:lineRule="auto"/>
              <w:ind w:left="57"/>
              <w:rPr>
                <w:rFonts w:ascii="Arial Narrow" w:hAnsi="Arial Narrow" w:cs="Arial"/>
                <w:sz w:val="18"/>
                <w:szCs w:val="18"/>
                <w:lang w:val="en-GB" w:eastAsia="en-US"/>
              </w:rPr>
            </w:pPr>
            <w:r w:rsidRPr="006132A6">
              <w:rPr>
                <w:rFonts w:ascii="Arial Narrow" w:hAnsi="Arial Narrow" w:cs="Arial"/>
                <w:sz w:val="18"/>
                <w:szCs w:val="18"/>
                <w:lang w:val="en-GB" w:eastAsia="en-US"/>
              </w:rPr>
              <w:t xml:space="preserve">1011 building of </w:t>
            </w:r>
            <w:proofErr w:type="spellStart"/>
            <w:r w:rsidRPr="006132A6">
              <w:rPr>
                <w:rFonts w:ascii="Arial Narrow" w:hAnsi="Arial Narrow" w:cs="Arial"/>
                <w:sz w:val="18"/>
                <w:szCs w:val="18"/>
                <w:lang w:val="en-GB" w:eastAsia="en-US"/>
              </w:rPr>
              <w:t>Fuqiang</w:t>
            </w:r>
            <w:proofErr w:type="spellEnd"/>
            <w:r w:rsidRPr="006132A6">
              <w:rPr>
                <w:rFonts w:ascii="Arial Narrow" w:hAnsi="Arial Narrow" w:cs="Arial"/>
                <w:sz w:val="18"/>
                <w:szCs w:val="18"/>
                <w:lang w:val="en-GB" w:eastAsia="en-US"/>
              </w:rPr>
              <w:t xml:space="preserve"> Road</w:t>
            </w:r>
          </w:p>
          <w:p w14:paraId="2B23E6D3" w14:textId="77777777" w:rsidR="005469D8" w:rsidRPr="006132A6" w:rsidRDefault="005469D8" w:rsidP="005469D8">
            <w:pPr>
              <w:pStyle w:val="bodytext"/>
              <w:spacing w:before="0" w:beforeAutospacing="0" w:after="0" w:afterAutospacing="0" w:line="259" w:lineRule="auto"/>
              <w:ind w:left="57"/>
              <w:rPr>
                <w:rFonts w:ascii="Arial Narrow" w:hAnsi="Arial Narrow" w:cs="Arial"/>
                <w:sz w:val="18"/>
                <w:szCs w:val="18"/>
                <w:lang w:val="en-GB" w:eastAsia="en-US"/>
              </w:rPr>
            </w:pPr>
            <w:proofErr w:type="spellStart"/>
            <w:r w:rsidRPr="006132A6">
              <w:rPr>
                <w:rFonts w:ascii="Arial Narrow" w:hAnsi="Arial Narrow" w:cs="Arial"/>
                <w:sz w:val="18"/>
                <w:szCs w:val="18"/>
                <w:lang w:val="en-GB" w:eastAsia="en-US"/>
              </w:rPr>
              <w:t>Futianqu</w:t>
            </w:r>
            <w:proofErr w:type="spellEnd"/>
            <w:r w:rsidRPr="006132A6">
              <w:rPr>
                <w:rFonts w:ascii="Arial Narrow" w:hAnsi="Arial Narrow" w:cs="Arial"/>
                <w:sz w:val="18"/>
                <w:szCs w:val="18"/>
                <w:lang w:val="en-GB" w:eastAsia="en-US"/>
              </w:rPr>
              <w:t>, Shenzhen City, Guangdong province</w:t>
            </w:r>
          </w:p>
          <w:p w14:paraId="1B5B0392" w14:textId="77777777" w:rsidR="005469D8" w:rsidRPr="006132A6" w:rsidRDefault="005469D8" w:rsidP="005469D8">
            <w:pPr>
              <w:pStyle w:val="bodytext"/>
              <w:spacing w:before="0" w:beforeAutospacing="0" w:after="0" w:afterAutospacing="0" w:line="259" w:lineRule="auto"/>
              <w:ind w:left="57"/>
              <w:rPr>
                <w:rFonts w:ascii="Arial Narrow" w:hAnsi="Arial Narrow" w:cs="Arial"/>
                <w:sz w:val="18"/>
                <w:szCs w:val="18"/>
                <w:lang w:val="en-GB" w:eastAsia="en-US"/>
              </w:rPr>
            </w:pPr>
            <w:r w:rsidRPr="006132A6">
              <w:rPr>
                <w:rFonts w:ascii="Arial Narrow" w:hAnsi="Arial Narrow" w:cs="Arial"/>
                <w:sz w:val="18"/>
                <w:szCs w:val="18"/>
                <w:lang w:val="en-GB" w:eastAsia="en-US"/>
              </w:rPr>
              <w:t>CHINA</w:t>
            </w:r>
            <w:r w:rsidRPr="006132A6">
              <w:rPr>
                <w:rFonts w:ascii="Arial Narrow" w:hAnsi="Arial Narrow" w:cs="Arial"/>
                <w:sz w:val="18"/>
                <w:szCs w:val="18"/>
                <w:lang w:val="en-GB" w:eastAsia="en-US"/>
              </w:rPr>
              <w:tab/>
              <w:t>(People’s Rep of)</w:t>
            </w:r>
          </w:p>
          <w:p w14:paraId="0DA4C67E" w14:textId="77777777" w:rsidR="005469D8" w:rsidRPr="006132A6" w:rsidRDefault="005469D8" w:rsidP="005469D8">
            <w:pPr>
              <w:pStyle w:val="bodytext"/>
              <w:spacing w:before="0" w:beforeAutospacing="0" w:after="0" w:afterAutospacing="0" w:line="259" w:lineRule="auto"/>
              <w:ind w:left="57"/>
              <w:rPr>
                <w:rFonts w:ascii="Arial Narrow" w:hAnsi="Arial Narrow" w:cs="Arial"/>
                <w:b/>
                <w:sz w:val="18"/>
                <w:szCs w:val="18"/>
                <w:lang w:val="en-GB" w:eastAsia="en-US"/>
              </w:rPr>
            </w:pPr>
            <w:r w:rsidRPr="006132A6">
              <w:rPr>
                <w:rFonts w:ascii="Arial Narrow" w:hAnsi="Arial Narrow" w:cs="Arial"/>
                <w:sz w:val="18"/>
                <w:szCs w:val="18"/>
                <w:lang w:val="en-GB" w:eastAsia="en-US"/>
              </w:rPr>
              <w:t>szc_liuhong@customs.gov.cn</w:t>
            </w:r>
            <w:r w:rsidRPr="006132A6">
              <w:rPr>
                <w:rFonts w:ascii="Arial Narrow" w:hAnsi="Arial Narrow" w:cs="Arial"/>
                <w:sz w:val="18"/>
                <w:szCs w:val="18"/>
                <w:lang w:val="en-GB" w:eastAsia="en-US"/>
              </w:rPr>
              <w:br/>
            </w:r>
            <w:r w:rsidRPr="006132A6">
              <w:rPr>
                <w:rFonts w:ascii="Arial Narrow" w:hAnsi="Arial Narrow" w:cs="Arial"/>
                <w:sz w:val="18"/>
                <w:szCs w:val="18"/>
                <w:lang w:val="en-GB"/>
              </w:rPr>
              <w:t>709274714@qq.com</w:t>
            </w:r>
          </w:p>
        </w:tc>
        <w:tc>
          <w:tcPr>
            <w:tcW w:w="2948" w:type="dxa"/>
            <w:tcBorders>
              <w:top w:val="nil"/>
              <w:left w:val="nil"/>
              <w:bottom w:val="nil"/>
              <w:right w:val="nil"/>
            </w:tcBorders>
          </w:tcPr>
          <w:p w14:paraId="055F8A12" w14:textId="53547C4E" w:rsidR="005469D8" w:rsidRPr="006132A6" w:rsidRDefault="00D45DE8" w:rsidP="005469D8">
            <w:pPr>
              <w:spacing w:before="120" w:after="0"/>
              <w:ind w:left="57"/>
              <w:rPr>
                <w:rFonts w:ascii="Arial Narrow" w:hAnsi="Arial Narrow" w:cs="Arial"/>
                <w:b/>
                <w:noProof/>
                <w:sz w:val="18"/>
                <w:szCs w:val="18"/>
              </w:rPr>
            </w:pPr>
            <w:r>
              <w:rPr>
                <w:rFonts w:ascii="Arial Narrow" w:hAnsi="Arial Narrow" w:cs="Arial"/>
                <w:b/>
                <w:noProof/>
                <w:sz w:val="18"/>
                <w:szCs w:val="18"/>
              </w:rPr>
              <w:t>Prof.</w:t>
            </w:r>
            <w:r w:rsidR="005469D8" w:rsidRPr="006132A6">
              <w:rPr>
                <w:rFonts w:ascii="Arial Narrow" w:hAnsi="Arial Narrow" w:cs="Arial"/>
                <w:b/>
                <w:noProof/>
                <w:sz w:val="18"/>
                <w:szCs w:val="18"/>
              </w:rPr>
              <w:t xml:space="preserve"> Edmund Peeler </w:t>
            </w:r>
          </w:p>
          <w:p w14:paraId="3D409427" w14:textId="77777777" w:rsidR="005469D8" w:rsidRPr="006132A6" w:rsidRDefault="005469D8" w:rsidP="005469D8">
            <w:pPr>
              <w:spacing w:after="0"/>
              <w:ind w:left="57"/>
              <w:rPr>
                <w:rFonts w:ascii="Arial Narrow" w:hAnsi="Arial Narrow" w:cs="Arial"/>
                <w:noProof/>
                <w:sz w:val="18"/>
                <w:szCs w:val="18"/>
              </w:rPr>
            </w:pPr>
            <w:r w:rsidRPr="006132A6">
              <w:rPr>
                <w:rFonts w:ascii="Arial Narrow" w:hAnsi="Arial Narrow" w:cs="Arial"/>
                <w:noProof/>
                <w:sz w:val="18"/>
                <w:szCs w:val="18"/>
              </w:rPr>
              <w:t>(Vice-President)</w:t>
            </w:r>
          </w:p>
          <w:p w14:paraId="45D1FBAA" w14:textId="77777777" w:rsidR="000F0B7A" w:rsidRPr="006132A6" w:rsidRDefault="000F0B7A" w:rsidP="000F0B7A">
            <w:pPr>
              <w:spacing w:after="0"/>
              <w:ind w:left="57"/>
              <w:rPr>
                <w:rFonts w:ascii="Arial Narrow" w:hAnsi="Arial Narrow" w:cs="Arial"/>
                <w:noProof/>
                <w:sz w:val="18"/>
                <w:szCs w:val="18"/>
              </w:rPr>
            </w:pPr>
            <w:r w:rsidRPr="006132A6">
              <w:rPr>
                <w:rFonts w:ascii="Arial Narrow" w:hAnsi="Arial Narrow" w:cs="Arial"/>
                <w:noProof/>
                <w:sz w:val="18"/>
                <w:szCs w:val="18"/>
              </w:rPr>
              <w:t>Epidemiologist</w:t>
            </w:r>
          </w:p>
          <w:p w14:paraId="23B07A95" w14:textId="77777777" w:rsidR="000F0B7A" w:rsidRPr="006132A6" w:rsidRDefault="000F0B7A" w:rsidP="000F0B7A">
            <w:pPr>
              <w:spacing w:after="0"/>
              <w:ind w:left="57"/>
              <w:rPr>
                <w:rFonts w:ascii="Arial Narrow" w:hAnsi="Arial Narrow" w:cs="Arial"/>
                <w:noProof/>
                <w:sz w:val="18"/>
                <w:szCs w:val="18"/>
              </w:rPr>
            </w:pPr>
            <w:r w:rsidRPr="006132A6">
              <w:rPr>
                <w:rFonts w:ascii="Arial Narrow" w:hAnsi="Arial Narrow" w:cs="Arial"/>
                <w:noProof/>
                <w:sz w:val="18"/>
                <w:szCs w:val="18"/>
              </w:rPr>
              <w:t>Aquatic Pests and Pathogens, Barrack Road, Weymouth</w:t>
            </w:r>
          </w:p>
          <w:p w14:paraId="5DDCCAE4" w14:textId="77777777" w:rsidR="000F0B7A" w:rsidRPr="006132A6" w:rsidRDefault="000F0B7A" w:rsidP="000F0B7A">
            <w:pPr>
              <w:spacing w:after="0"/>
              <w:ind w:left="57"/>
              <w:rPr>
                <w:rFonts w:ascii="Arial Narrow" w:hAnsi="Arial Narrow" w:cs="Arial"/>
                <w:noProof/>
                <w:sz w:val="18"/>
                <w:szCs w:val="18"/>
              </w:rPr>
            </w:pPr>
            <w:r w:rsidRPr="006132A6">
              <w:rPr>
                <w:rFonts w:ascii="Arial Narrow" w:hAnsi="Arial Narrow" w:cs="Arial"/>
                <w:noProof/>
                <w:sz w:val="18"/>
                <w:szCs w:val="18"/>
              </w:rPr>
              <w:t xml:space="preserve">Dorset, DT4 8UB </w:t>
            </w:r>
          </w:p>
          <w:p w14:paraId="2BB19172" w14:textId="018EC9B5" w:rsidR="005469D8" w:rsidRPr="006132A6" w:rsidRDefault="005469D8" w:rsidP="000F0B7A">
            <w:pPr>
              <w:spacing w:after="0"/>
              <w:ind w:left="57"/>
              <w:rPr>
                <w:rFonts w:ascii="Arial Narrow" w:hAnsi="Arial Narrow" w:cs="Arial"/>
                <w:noProof/>
                <w:sz w:val="18"/>
                <w:szCs w:val="18"/>
              </w:rPr>
            </w:pPr>
            <w:r w:rsidRPr="006132A6">
              <w:rPr>
                <w:rFonts w:ascii="Arial Narrow" w:hAnsi="Arial Narrow" w:cs="Arial"/>
                <w:noProof/>
                <w:sz w:val="18"/>
                <w:szCs w:val="18"/>
              </w:rPr>
              <w:t>UNITED KINGDOM</w:t>
            </w:r>
          </w:p>
          <w:p w14:paraId="562579DC" w14:textId="77777777" w:rsidR="005469D8" w:rsidRPr="006132A6" w:rsidRDefault="005469D8" w:rsidP="005469D8">
            <w:pPr>
              <w:spacing w:after="0"/>
              <w:ind w:left="57"/>
              <w:rPr>
                <w:rFonts w:ascii="Arial Narrow" w:hAnsi="Arial Narrow" w:cs="Arial"/>
                <w:noProof/>
                <w:sz w:val="18"/>
                <w:szCs w:val="18"/>
              </w:rPr>
            </w:pPr>
            <w:r w:rsidRPr="006132A6">
              <w:rPr>
                <w:rFonts w:ascii="Arial Narrow" w:hAnsi="Arial Narrow" w:cs="Arial"/>
                <w:sz w:val="18"/>
                <w:szCs w:val="18"/>
              </w:rPr>
              <w:t xml:space="preserve">Tel.: </w:t>
            </w:r>
            <w:r w:rsidRPr="006132A6">
              <w:rPr>
                <w:rFonts w:ascii="Arial Narrow" w:hAnsi="Arial Narrow" w:cs="Arial"/>
                <w:noProof/>
                <w:sz w:val="18"/>
                <w:szCs w:val="18"/>
                <w:lang w:eastAsia="ja-JP"/>
              </w:rPr>
              <w:t>+44 (0)1305 206746</w:t>
            </w:r>
          </w:p>
          <w:p w14:paraId="76C0D6A5" w14:textId="77777777" w:rsidR="005469D8" w:rsidRPr="006132A6" w:rsidRDefault="005469D8" w:rsidP="005469D8">
            <w:pPr>
              <w:spacing w:after="0"/>
              <w:ind w:left="57"/>
              <w:jc w:val="both"/>
              <w:rPr>
                <w:rFonts w:ascii="Arial Narrow" w:hAnsi="Arial Narrow" w:cs="Arial"/>
                <w:noProof/>
                <w:sz w:val="18"/>
                <w:szCs w:val="18"/>
              </w:rPr>
            </w:pPr>
            <w:r w:rsidRPr="006132A6">
              <w:rPr>
                <w:rFonts w:ascii="Arial Narrow" w:hAnsi="Arial Narrow" w:cs="Arial"/>
                <w:noProof/>
                <w:sz w:val="18"/>
                <w:szCs w:val="18"/>
              </w:rPr>
              <w:t>ed.peeler@cefas.co.uk</w:t>
            </w:r>
          </w:p>
          <w:p w14:paraId="5EF75D18" w14:textId="77777777" w:rsidR="005469D8" w:rsidRPr="006132A6" w:rsidRDefault="005469D8" w:rsidP="005469D8">
            <w:pPr>
              <w:spacing w:after="0"/>
              <w:ind w:left="57"/>
              <w:rPr>
                <w:rFonts w:ascii="Arial Narrow" w:hAnsi="Arial Narrow" w:cs="Arial"/>
                <w:b/>
                <w:sz w:val="18"/>
                <w:szCs w:val="18"/>
              </w:rPr>
            </w:pPr>
          </w:p>
        </w:tc>
      </w:tr>
      <w:tr w:rsidR="005469D8" w:rsidRPr="006132A6" w14:paraId="07E790B9" w14:textId="77777777" w:rsidTr="282E55CD">
        <w:trPr>
          <w:cantSplit/>
          <w:trHeight w:val="249"/>
        </w:trPr>
        <w:tc>
          <w:tcPr>
            <w:tcW w:w="3310" w:type="dxa"/>
            <w:tcBorders>
              <w:top w:val="nil"/>
              <w:left w:val="nil"/>
              <w:bottom w:val="single" w:sz="4" w:space="0" w:color="auto"/>
              <w:right w:val="nil"/>
            </w:tcBorders>
          </w:tcPr>
          <w:p w14:paraId="752AA022" w14:textId="77777777" w:rsidR="005469D8" w:rsidRPr="006132A6" w:rsidRDefault="005469D8" w:rsidP="005469D8">
            <w:pPr>
              <w:spacing w:before="120" w:after="0"/>
              <w:ind w:right="-286"/>
              <w:rPr>
                <w:rFonts w:ascii="Arial Narrow" w:hAnsi="Arial Narrow" w:cs="Arial"/>
                <w:b/>
                <w:sz w:val="18"/>
                <w:szCs w:val="18"/>
              </w:rPr>
            </w:pPr>
            <w:r w:rsidRPr="006132A6">
              <w:rPr>
                <w:rFonts w:ascii="Arial Narrow" w:hAnsi="Arial Narrow" w:cs="Arial"/>
                <w:b/>
                <w:sz w:val="18"/>
                <w:szCs w:val="18"/>
              </w:rPr>
              <w:t>OTHER PARTICIPANTS</w:t>
            </w:r>
          </w:p>
        </w:tc>
        <w:tc>
          <w:tcPr>
            <w:tcW w:w="3240" w:type="dxa"/>
            <w:tcBorders>
              <w:top w:val="nil"/>
              <w:left w:val="nil"/>
              <w:bottom w:val="single" w:sz="4" w:space="0" w:color="auto"/>
              <w:right w:val="nil"/>
            </w:tcBorders>
          </w:tcPr>
          <w:p w14:paraId="7F4E36E7" w14:textId="77777777" w:rsidR="005469D8" w:rsidRPr="006132A6" w:rsidRDefault="005469D8" w:rsidP="005469D8">
            <w:pPr>
              <w:pStyle w:val="bodytext"/>
              <w:spacing w:before="120" w:beforeAutospacing="0" w:after="0" w:afterAutospacing="0" w:line="259" w:lineRule="auto"/>
              <w:ind w:left="57"/>
              <w:rPr>
                <w:rFonts w:ascii="Arial Narrow" w:hAnsi="Arial Narrow" w:cs="Arial"/>
                <w:b/>
                <w:sz w:val="18"/>
                <w:szCs w:val="18"/>
                <w:lang w:val="en-GB" w:eastAsia="en-US"/>
              </w:rPr>
            </w:pPr>
          </w:p>
        </w:tc>
        <w:tc>
          <w:tcPr>
            <w:tcW w:w="2948" w:type="dxa"/>
            <w:tcBorders>
              <w:top w:val="nil"/>
              <w:left w:val="nil"/>
              <w:bottom w:val="single" w:sz="4" w:space="0" w:color="auto"/>
              <w:right w:val="nil"/>
            </w:tcBorders>
          </w:tcPr>
          <w:p w14:paraId="769D342D" w14:textId="77777777" w:rsidR="005469D8" w:rsidRPr="006132A6" w:rsidRDefault="005469D8" w:rsidP="005469D8">
            <w:pPr>
              <w:spacing w:before="120" w:after="0"/>
              <w:ind w:left="57"/>
              <w:rPr>
                <w:rFonts w:ascii="Arial Narrow" w:hAnsi="Arial Narrow" w:cs="Arial"/>
                <w:b/>
                <w:noProof/>
                <w:sz w:val="18"/>
                <w:szCs w:val="18"/>
              </w:rPr>
            </w:pPr>
          </w:p>
        </w:tc>
      </w:tr>
      <w:tr w:rsidR="005469D8" w:rsidRPr="006132A6" w14:paraId="339C7834" w14:textId="77777777" w:rsidTr="282E55CD">
        <w:trPr>
          <w:cantSplit/>
          <w:trHeight w:val="249"/>
        </w:trPr>
        <w:tc>
          <w:tcPr>
            <w:tcW w:w="3310" w:type="dxa"/>
            <w:tcBorders>
              <w:left w:val="nil"/>
              <w:bottom w:val="nil"/>
              <w:right w:val="nil"/>
            </w:tcBorders>
          </w:tcPr>
          <w:p w14:paraId="0168B20E" w14:textId="77777777" w:rsidR="005469D8" w:rsidRPr="006132A6" w:rsidRDefault="005469D8" w:rsidP="00C33742">
            <w:pPr>
              <w:spacing w:after="0"/>
              <w:ind w:right="-286"/>
              <w:rPr>
                <w:rFonts w:ascii="Arial Narrow" w:hAnsi="Arial Narrow" w:cs="Arial"/>
                <w:bCs/>
                <w:sz w:val="18"/>
                <w:szCs w:val="18"/>
              </w:rPr>
            </w:pPr>
          </w:p>
        </w:tc>
        <w:tc>
          <w:tcPr>
            <w:tcW w:w="3240" w:type="dxa"/>
            <w:tcBorders>
              <w:left w:val="nil"/>
              <w:bottom w:val="nil"/>
              <w:right w:val="nil"/>
            </w:tcBorders>
          </w:tcPr>
          <w:p w14:paraId="6422C094" w14:textId="17D00A1D" w:rsidR="005469D8" w:rsidRPr="006132A6" w:rsidRDefault="005469D8" w:rsidP="005469D8">
            <w:pPr>
              <w:pStyle w:val="bodytext"/>
              <w:spacing w:before="0" w:beforeAutospacing="0" w:after="0" w:afterAutospacing="0"/>
              <w:ind w:right="-286"/>
              <w:rPr>
                <w:rFonts w:ascii="Arial Narrow" w:hAnsi="Arial Narrow" w:cs="Arial"/>
                <w:sz w:val="18"/>
                <w:szCs w:val="18"/>
                <w:lang w:val="en-GB" w:eastAsia="en-US"/>
              </w:rPr>
            </w:pPr>
          </w:p>
        </w:tc>
        <w:tc>
          <w:tcPr>
            <w:tcW w:w="2948" w:type="dxa"/>
            <w:tcBorders>
              <w:left w:val="nil"/>
              <w:bottom w:val="nil"/>
              <w:right w:val="nil"/>
            </w:tcBorders>
          </w:tcPr>
          <w:p w14:paraId="2442D971" w14:textId="77777777" w:rsidR="005469D8" w:rsidRPr="006132A6" w:rsidRDefault="005469D8" w:rsidP="005469D8">
            <w:pPr>
              <w:spacing w:before="120" w:after="0"/>
              <w:ind w:left="57"/>
              <w:rPr>
                <w:rFonts w:ascii="Arial Narrow" w:hAnsi="Arial Narrow" w:cs="Arial"/>
                <w:b/>
                <w:noProof/>
                <w:sz w:val="18"/>
                <w:szCs w:val="18"/>
              </w:rPr>
            </w:pPr>
          </w:p>
        </w:tc>
      </w:tr>
      <w:tr w:rsidR="005469D8" w:rsidRPr="006132A6" w14:paraId="4F30C73C" w14:textId="77777777" w:rsidTr="282E55CD">
        <w:trPr>
          <w:cantSplit/>
          <w:trHeight w:val="282"/>
        </w:trPr>
        <w:tc>
          <w:tcPr>
            <w:tcW w:w="3310" w:type="dxa"/>
            <w:tcBorders>
              <w:top w:val="nil"/>
              <w:left w:val="nil"/>
              <w:bottom w:val="single" w:sz="4" w:space="0" w:color="auto"/>
              <w:right w:val="nil"/>
            </w:tcBorders>
          </w:tcPr>
          <w:p w14:paraId="14BC268E" w14:textId="77777777" w:rsidR="005469D8" w:rsidRPr="006132A6" w:rsidRDefault="005469D8" w:rsidP="005469D8">
            <w:pPr>
              <w:spacing w:before="120" w:after="0"/>
              <w:ind w:right="-286"/>
              <w:rPr>
                <w:rFonts w:ascii="Arial Narrow" w:hAnsi="Arial Narrow" w:cs="Arial"/>
                <w:b/>
                <w:sz w:val="18"/>
                <w:szCs w:val="18"/>
              </w:rPr>
            </w:pPr>
            <w:r w:rsidRPr="006132A6">
              <w:rPr>
                <w:rFonts w:ascii="Arial Narrow" w:hAnsi="Arial Narrow" w:cs="Arial"/>
                <w:b/>
                <w:sz w:val="18"/>
                <w:szCs w:val="18"/>
              </w:rPr>
              <w:t>OIE HEADQUARTERS</w:t>
            </w:r>
          </w:p>
        </w:tc>
        <w:tc>
          <w:tcPr>
            <w:tcW w:w="3240" w:type="dxa"/>
            <w:tcBorders>
              <w:top w:val="nil"/>
              <w:left w:val="nil"/>
              <w:bottom w:val="single" w:sz="4" w:space="0" w:color="auto"/>
              <w:right w:val="nil"/>
            </w:tcBorders>
          </w:tcPr>
          <w:p w14:paraId="111FC9E4" w14:textId="77777777" w:rsidR="005469D8" w:rsidRPr="006132A6" w:rsidRDefault="005469D8" w:rsidP="005469D8">
            <w:pPr>
              <w:pStyle w:val="bodytext"/>
              <w:spacing w:before="120" w:beforeAutospacing="0" w:after="0" w:afterAutospacing="0" w:line="259" w:lineRule="auto"/>
              <w:ind w:left="57"/>
              <w:rPr>
                <w:rFonts w:ascii="Arial Narrow" w:hAnsi="Arial Narrow" w:cs="Arial"/>
                <w:b/>
                <w:sz w:val="18"/>
                <w:szCs w:val="18"/>
                <w:lang w:val="en-GB" w:eastAsia="en-US"/>
              </w:rPr>
            </w:pPr>
          </w:p>
        </w:tc>
        <w:tc>
          <w:tcPr>
            <w:tcW w:w="2948" w:type="dxa"/>
            <w:tcBorders>
              <w:top w:val="nil"/>
              <w:left w:val="nil"/>
              <w:bottom w:val="single" w:sz="4" w:space="0" w:color="auto"/>
              <w:right w:val="nil"/>
            </w:tcBorders>
          </w:tcPr>
          <w:p w14:paraId="0B90DB11" w14:textId="77777777" w:rsidR="005469D8" w:rsidRPr="006132A6" w:rsidRDefault="005469D8" w:rsidP="005469D8">
            <w:pPr>
              <w:spacing w:before="120" w:after="0"/>
              <w:ind w:left="57"/>
              <w:rPr>
                <w:rFonts w:ascii="Arial Narrow" w:hAnsi="Arial Narrow" w:cs="Arial"/>
                <w:b/>
                <w:noProof/>
                <w:sz w:val="18"/>
                <w:szCs w:val="18"/>
              </w:rPr>
            </w:pPr>
          </w:p>
        </w:tc>
      </w:tr>
      <w:tr w:rsidR="005469D8" w:rsidRPr="006132A6" w14:paraId="07C523D3" w14:textId="77777777" w:rsidTr="282E55CD">
        <w:trPr>
          <w:cantSplit/>
          <w:trHeight w:val="410"/>
        </w:trPr>
        <w:tc>
          <w:tcPr>
            <w:tcW w:w="3310" w:type="dxa"/>
            <w:tcBorders>
              <w:left w:val="nil"/>
              <w:bottom w:val="nil"/>
              <w:right w:val="nil"/>
            </w:tcBorders>
          </w:tcPr>
          <w:p w14:paraId="1D581B25" w14:textId="77777777" w:rsidR="005469D8" w:rsidRPr="006132A6" w:rsidRDefault="005469D8" w:rsidP="005469D8">
            <w:pPr>
              <w:tabs>
                <w:tab w:val="left" w:pos="576"/>
                <w:tab w:val="left" w:pos="1152"/>
                <w:tab w:val="left" w:pos="3312"/>
              </w:tabs>
              <w:spacing w:before="120" w:after="0"/>
              <w:ind w:left="57"/>
              <w:rPr>
                <w:rFonts w:ascii="Arial Narrow" w:hAnsi="Arial Narrow" w:cs="Arial"/>
                <w:b/>
                <w:sz w:val="18"/>
                <w:szCs w:val="18"/>
              </w:rPr>
            </w:pPr>
            <w:r w:rsidRPr="006132A6">
              <w:rPr>
                <w:rFonts w:ascii="Arial Narrow" w:hAnsi="Arial Narrow" w:cs="Arial"/>
                <w:b/>
                <w:sz w:val="18"/>
                <w:szCs w:val="18"/>
              </w:rPr>
              <w:t xml:space="preserve">Dr Gillian </w:t>
            </w:r>
            <w:r w:rsidRPr="006132A6">
              <w:rPr>
                <w:rFonts w:ascii="Arial Narrow" w:hAnsi="Arial Narrow" w:cs="Arial"/>
                <w:b/>
                <w:bCs/>
                <w:sz w:val="18"/>
                <w:szCs w:val="18"/>
              </w:rPr>
              <w:t>Mylrea</w:t>
            </w:r>
          </w:p>
          <w:p w14:paraId="581625D1" w14:textId="77777777" w:rsidR="005469D8" w:rsidRPr="006132A6" w:rsidRDefault="005469D8" w:rsidP="005469D8">
            <w:pPr>
              <w:tabs>
                <w:tab w:val="left" w:pos="576"/>
                <w:tab w:val="left" w:pos="1152"/>
                <w:tab w:val="left" w:pos="3312"/>
              </w:tabs>
              <w:spacing w:after="0"/>
              <w:ind w:left="57"/>
              <w:rPr>
                <w:rFonts w:ascii="Arial Narrow" w:hAnsi="Arial Narrow" w:cs="Arial"/>
                <w:sz w:val="18"/>
                <w:szCs w:val="18"/>
              </w:rPr>
            </w:pPr>
            <w:r w:rsidRPr="006132A6">
              <w:rPr>
                <w:rFonts w:ascii="Arial Narrow" w:hAnsi="Arial Narrow" w:cs="Arial"/>
                <w:sz w:val="18"/>
                <w:szCs w:val="18"/>
              </w:rPr>
              <w:t>Head</w:t>
            </w:r>
          </w:p>
          <w:p w14:paraId="64B5B8C9" w14:textId="77777777" w:rsidR="005469D8" w:rsidRPr="006132A6" w:rsidRDefault="005469D8" w:rsidP="005469D8">
            <w:pPr>
              <w:tabs>
                <w:tab w:val="left" w:pos="284"/>
                <w:tab w:val="left" w:pos="1702"/>
              </w:tabs>
              <w:spacing w:after="0"/>
              <w:ind w:left="57"/>
              <w:rPr>
                <w:rFonts w:ascii="Arial Narrow" w:hAnsi="Arial Narrow" w:cs="Arial"/>
                <w:sz w:val="18"/>
                <w:szCs w:val="18"/>
              </w:rPr>
            </w:pPr>
            <w:r w:rsidRPr="006132A6">
              <w:rPr>
                <w:rFonts w:ascii="Arial Narrow" w:hAnsi="Arial Narrow" w:cs="Arial"/>
                <w:sz w:val="18"/>
                <w:szCs w:val="18"/>
              </w:rPr>
              <w:t>Standards Department</w:t>
            </w:r>
          </w:p>
          <w:p w14:paraId="2A7EEC82" w14:textId="77777777" w:rsidR="005469D8" w:rsidRPr="006132A6" w:rsidRDefault="005469D8" w:rsidP="005469D8">
            <w:pPr>
              <w:tabs>
                <w:tab w:val="left" w:pos="284"/>
                <w:tab w:val="left" w:pos="1702"/>
              </w:tabs>
              <w:spacing w:after="0"/>
              <w:ind w:left="57"/>
              <w:rPr>
                <w:rFonts w:ascii="Arial Narrow" w:hAnsi="Arial Narrow" w:cs="Arial"/>
                <w:sz w:val="18"/>
                <w:szCs w:val="18"/>
                <w:u w:val="single"/>
              </w:rPr>
            </w:pPr>
            <w:r w:rsidRPr="006132A6">
              <w:rPr>
                <w:rFonts w:ascii="Arial Narrow" w:hAnsi="Arial Narrow" w:cs="Arial"/>
                <w:sz w:val="18"/>
                <w:szCs w:val="18"/>
              </w:rPr>
              <w:t>g.mylrea@oie.int</w:t>
            </w:r>
          </w:p>
        </w:tc>
        <w:tc>
          <w:tcPr>
            <w:tcW w:w="3240" w:type="dxa"/>
            <w:tcBorders>
              <w:left w:val="nil"/>
              <w:bottom w:val="nil"/>
              <w:right w:val="nil"/>
            </w:tcBorders>
          </w:tcPr>
          <w:p w14:paraId="624409DF" w14:textId="77777777" w:rsidR="005469D8" w:rsidRPr="00A71072" w:rsidRDefault="005469D8" w:rsidP="005469D8">
            <w:pPr>
              <w:spacing w:before="120" w:after="0"/>
              <w:ind w:left="57"/>
              <w:rPr>
                <w:rFonts w:ascii="Arial Narrow" w:hAnsi="Arial Narrow" w:cs="Arial"/>
                <w:b/>
                <w:bCs/>
                <w:sz w:val="18"/>
                <w:szCs w:val="18"/>
                <w:lang w:val="fr-CA"/>
              </w:rPr>
            </w:pPr>
            <w:r w:rsidRPr="00A71072">
              <w:rPr>
                <w:rFonts w:ascii="Arial Narrow" w:hAnsi="Arial Narrow" w:cs="Arial"/>
                <w:b/>
                <w:bCs/>
                <w:sz w:val="18"/>
                <w:szCs w:val="18"/>
                <w:lang w:val="fr-CA"/>
              </w:rPr>
              <w:t xml:space="preserve">Dr </w:t>
            </w:r>
            <w:proofErr w:type="spellStart"/>
            <w:r w:rsidRPr="00A71072">
              <w:rPr>
                <w:rFonts w:ascii="Arial Narrow" w:hAnsi="Arial Narrow" w:cs="Arial"/>
                <w:b/>
                <w:bCs/>
                <w:sz w:val="18"/>
                <w:szCs w:val="18"/>
                <w:lang w:val="fr-CA"/>
              </w:rPr>
              <w:t>Gounalan</w:t>
            </w:r>
            <w:proofErr w:type="spellEnd"/>
            <w:r w:rsidRPr="00A71072">
              <w:rPr>
                <w:rFonts w:ascii="Arial Narrow" w:hAnsi="Arial Narrow" w:cs="Arial"/>
                <w:b/>
                <w:bCs/>
                <w:sz w:val="18"/>
                <w:szCs w:val="18"/>
                <w:lang w:val="fr-CA"/>
              </w:rPr>
              <w:t xml:space="preserve"> </w:t>
            </w:r>
            <w:proofErr w:type="spellStart"/>
            <w:r w:rsidRPr="00A71072">
              <w:rPr>
                <w:rFonts w:ascii="Arial Narrow" w:hAnsi="Arial Narrow" w:cs="Arial"/>
                <w:b/>
                <w:bCs/>
                <w:sz w:val="18"/>
                <w:szCs w:val="18"/>
                <w:lang w:val="fr-CA"/>
              </w:rPr>
              <w:t>Pavade</w:t>
            </w:r>
            <w:proofErr w:type="spellEnd"/>
          </w:p>
          <w:p w14:paraId="673B9743" w14:textId="77777777" w:rsidR="005469D8" w:rsidRPr="00A71072" w:rsidRDefault="005469D8" w:rsidP="005469D8">
            <w:pPr>
              <w:tabs>
                <w:tab w:val="left" w:pos="284"/>
                <w:tab w:val="left" w:pos="1702"/>
              </w:tabs>
              <w:spacing w:after="0"/>
              <w:ind w:left="57"/>
              <w:rPr>
                <w:rFonts w:ascii="Arial Narrow" w:hAnsi="Arial Narrow" w:cs="Arial"/>
                <w:sz w:val="18"/>
                <w:szCs w:val="18"/>
                <w:lang w:val="fr-CA"/>
              </w:rPr>
            </w:pPr>
            <w:r w:rsidRPr="00A71072">
              <w:rPr>
                <w:rFonts w:ascii="Arial Narrow" w:hAnsi="Arial Narrow" w:cs="Arial"/>
                <w:sz w:val="18"/>
                <w:szCs w:val="18"/>
                <w:lang w:val="fr-CA"/>
              </w:rPr>
              <w:t>Chargé de mission</w:t>
            </w:r>
          </w:p>
          <w:p w14:paraId="7426CAB7" w14:textId="77777777" w:rsidR="005469D8" w:rsidRPr="00A71072" w:rsidRDefault="005469D8" w:rsidP="005469D8">
            <w:pPr>
              <w:tabs>
                <w:tab w:val="left" w:pos="576"/>
                <w:tab w:val="left" w:pos="1152"/>
                <w:tab w:val="left" w:pos="3312"/>
              </w:tabs>
              <w:spacing w:after="0"/>
              <w:ind w:left="57"/>
              <w:rPr>
                <w:rFonts w:ascii="Arial Narrow" w:hAnsi="Arial Narrow" w:cs="Arial"/>
                <w:bCs/>
                <w:sz w:val="18"/>
                <w:szCs w:val="18"/>
                <w:lang w:val="fr-CA"/>
              </w:rPr>
            </w:pPr>
            <w:r w:rsidRPr="00A71072">
              <w:rPr>
                <w:rFonts w:ascii="Arial Narrow" w:hAnsi="Arial Narrow" w:cs="Arial"/>
                <w:bCs/>
                <w:sz w:val="18"/>
                <w:szCs w:val="18"/>
                <w:lang w:val="fr-CA"/>
              </w:rPr>
              <w:t xml:space="preserve">Science </w:t>
            </w:r>
            <w:proofErr w:type="spellStart"/>
            <w:r w:rsidRPr="00A71072">
              <w:rPr>
                <w:rFonts w:ascii="Arial Narrow" w:hAnsi="Arial Narrow" w:cs="Arial"/>
                <w:bCs/>
                <w:sz w:val="18"/>
                <w:szCs w:val="18"/>
                <w:lang w:val="fr-CA"/>
              </w:rPr>
              <w:t>Department</w:t>
            </w:r>
            <w:proofErr w:type="spellEnd"/>
            <w:r w:rsidRPr="00A71072">
              <w:rPr>
                <w:rFonts w:ascii="Arial Narrow" w:hAnsi="Arial Narrow" w:cs="Arial"/>
                <w:bCs/>
                <w:sz w:val="18"/>
                <w:szCs w:val="18"/>
                <w:lang w:val="fr-CA"/>
              </w:rPr>
              <w:t> </w:t>
            </w:r>
          </w:p>
          <w:p w14:paraId="0F3BC578" w14:textId="77777777" w:rsidR="005469D8" w:rsidRPr="00A71072" w:rsidRDefault="005469D8" w:rsidP="005469D8">
            <w:pPr>
              <w:pStyle w:val="bodytext"/>
              <w:spacing w:before="0" w:beforeAutospacing="0" w:after="0" w:afterAutospacing="0" w:line="259" w:lineRule="auto"/>
              <w:ind w:left="57"/>
              <w:rPr>
                <w:rFonts w:ascii="Arial Narrow" w:hAnsi="Arial Narrow" w:cs="Arial"/>
                <w:b/>
                <w:sz w:val="18"/>
                <w:szCs w:val="18"/>
                <w:lang w:val="fr-CA" w:eastAsia="en-US"/>
              </w:rPr>
            </w:pPr>
            <w:r w:rsidRPr="00A71072">
              <w:rPr>
                <w:rFonts w:ascii="Arial Narrow" w:hAnsi="Arial Narrow" w:cs="Arial"/>
                <w:sz w:val="18"/>
                <w:szCs w:val="18"/>
                <w:lang w:val="fr-CA"/>
              </w:rPr>
              <w:t>g.pavade@oie.int</w:t>
            </w:r>
          </w:p>
        </w:tc>
        <w:tc>
          <w:tcPr>
            <w:tcW w:w="2948" w:type="dxa"/>
            <w:tcBorders>
              <w:left w:val="nil"/>
              <w:bottom w:val="nil"/>
              <w:right w:val="nil"/>
            </w:tcBorders>
          </w:tcPr>
          <w:p w14:paraId="03135128" w14:textId="77777777" w:rsidR="005469D8" w:rsidRPr="00A71072" w:rsidRDefault="005469D8" w:rsidP="005469D8">
            <w:pPr>
              <w:tabs>
                <w:tab w:val="left" w:pos="1702"/>
              </w:tabs>
              <w:spacing w:before="120" w:after="0"/>
              <w:ind w:left="57"/>
              <w:rPr>
                <w:rFonts w:ascii="Arial Narrow" w:hAnsi="Arial Narrow" w:cs="Arial"/>
                <w:b/>
                <w:sz w:val="18"/>
                <w:szCs w:val="18"/>
                <w:lang w:val="fr-CA"/>
              </w:rPr>
            </w:pPr>
            <w:r w:rsidRPr="00A71072">
              <w:rPr>
                <w:rFonts w:ascii="Arial Narrow" w:hAnsi="Arial Narrow" w:cs="Arial"/>
                <w:b/>
                <w:sz w:val="18"/>
                <w:szCs w:val="18"/>
                <w:lang w:val="fr-CA"/>
              </w:rPr>
              <w:t>Dr Stian Johnsen</w:t>
            </w:r>
          </w:p>
          <w:p w14:paraId="171D26BA" w14:textId="77777777" w:rsidR="005469D8" w:rsidRPr="00A71072" w:rsidRDefault="005469D8" w:rsidP="005469D8">
            <w:pPr>
              <w:tabs>
                <w:tab w:val="left" w:pos="284"/>
                <w:tab w:val="left" w:pos="1702"/>
              </w:tabs>
              <w:spacing w:after="0"/>
              <w:ind w:left="57"/>
              <w:rPr>
                <w:rFonts w:ascii="Arial Narrow" w:hAnsi="Arial Narrow" w:cs="Arial"/>
                <w:sz w:val="18"/>
                <w:szCs w:val="18"/>
                <w:lang w:val="fr-CA"/>
              </w:rPr>
            </w:pPr>
            <w:r w:rsidRPr="00A71072">
              <w:rPr>
                <w:rFonts w:ascii="Arial Narrow" w:hAnsi="Arial Narrow" w:cs="Arial"/>
                <w:sz w:val="18"/>
                <w:szCs w:val="18"/>
                <w:lang w:val="fr-CA"/>
              </w:rPr>
              <w:t>Chargé de mission</w:t>
            </w:r>
          </w:p>
          <w:p w14:paraId="54637414" w14:textId="77777777" w:rsidR="005469D8" w:rsidRPr="0067679E" w:rsidRDefault="005469D8" w:rsidP="005469D8">
            <w:pPr>
              <w:tabs>
                <w:tab w:val="left" w:pos="284"/>
                <w:tab w:val="left" w:pos="1702"/>
              </w:tabs>
              <w:spacing w:after="0"/>
              <w:ind w:left="57"/>
              <w:rPr>
                <w:rFonts w:ascii="Arial Narrow" w:hAnsi="Arial Narrow" w:cs="Arial"/>
                <w:sz w:val="18"/>
                <w:szCs w:val="18"/>
              </w:rPr>
            </w:pPr>
            <w:r w:rsidRPr="0067679E">
              <w:rPr>
                <w:rFonts w:ascii="Arial Narrow" w:hAnsi="Arial Narrow" w:cs="Arial"/>
                <w:sz w:val="18"/>
                <w:szCs w:val="18"/>
              </w:rPr>
              <w:t>Standards Department</w:t>
            </w:r>
          </w:p>
          <w:p w14:paraId="06691130" w14:textId="77777777" w:rsidR="005469D8" w:rsidRPr="00556D0E" w:rsidRDefault="005469D8" w:rsidP="005469D8">
            <w:pPr>
              <w:tabs>
                <w:tab w:val="left" w:pos="576"/>
                <w:tab w:val="left" w:pos="1152"/>
                <w:tab w:val="left" w:pos="3312"/>
              </w:tabs>
              <w:spacing w:after="0"/>
              <w:ind w:left="57"/>
              <w:rPr>
                <w:rFonts w:ascii="Arial Narrow" w:hAnsi="Arial Narrow" w:cs="Arial"/>
                <w:sz w:val="18"/>
                <w:szCs w:val="18"/>
              </w:rPr>
            </w:pPr>
            <w:r w:rsidRPr="003D6701">
              <w:rPr>
                <w:rFonts w:ascii="Arial Narrow" w:hAnsi="Arial Narrow" w:cs="Arial"/>
                <w:sz w:val="18"/>
                <w:szCs w:val="18"/>
              </w:rPr>
              <w:t>s.johnsen@oie.int</w:t>
            </w:r>
          </w:p>
        </w:tc>
      </w:tr>
      <w:tr w:rsidR="005469D8" w:rsidRPr="006132A6" w14:paraId="1E58DA49" w14:textId="77777777" w:rsidTr="282E55CD">
        <w:trPr>
          <w:cantSplit/>
          <w:trHeight w:val="410"/>
        </w:trPr>
        <w:tc>
          <w:tcPr>
            <w:tcW w:w="3310" w:type="dxa"/>
            <w:tcBorders>
              <w:top w:val="nil"/>
              <w:left w:val="nil"/>
              <w:bottom w:val="nil"/>
              <w:right w:val="nil"/>
            </w:tcBorders>
          </w:tcPr>
          <w:p w14:paraId="30FC10C6" w14:textId="77777777" w:rsidR="005469D8" w:rsidRPr="006132A6" w:rsidRDefault="005469D8" w:rsidP="005469D8">
            <w:pPr>
              <w:tabs>
                <w:tab w:val="left" w:pos="576"/>
                <w:tab w:val="left" w:pos="1152"/>
                <w:tab w:val="left" w:pos="3312"/>
              </w:tabs>
              <w:spacing w:before="120" w:after="0"/>
              <w:ind w:left="57"/>
              <w:rPr>
                <w:rFonts w:ascii="Arial Narrow" w:hAnsi="Arial Narrow" w:cs="Arial"/>
                <w:b/>
                <w:bCs/>
                <w:sz w:val="18"/>
                <w:szCs w:val="18"/>
              </w:rPr>
            </w:pPr>
            <w:r w:rsidRPr="006132A6">
              <w:rPr>
                <w:rFonts w:ascii="Arial Narrow" w:hAnsi="Arial Narrow" w:cs="Arial"/>
                <w:b/>
                <w:bCs/>
                <w:sz w:val="18"/>
                <w:szCs w:val="18"/>
              </w:rPr>
              <w:t>Ms Sara Linnane</w:t>
            </w:r>
          </w:p>
          <w:p w14:paraId="511C3B78" w14:textId="77777777" w:rsidR="005469D8" w:rsidRPr="006132A6" w:rsidRDefault="005469D8" w:rsidP="005469D8">
            <w:pPr>
              <w:tabs>
                <w:tab w:val="left" w:pos="576"/>
                <w:tab w:val="left" w:pos="1152"/>
                <w:tab w:val="left" w:pos="3312"/>
              </w:tabs>
              <w:spacing w:after="0"/>
              <w:ind w:left="57"/>
              <w:rPr>
                <w:rFonts w:ascii="Arial Narrow" w:hAnsi="Arial Narrow" w:cs="Arial"/>
                <w:bCs/>
                <w:sz w:val="18"/>
                <w:szCs w:val="18"/>
              </w:rPr>
            </w:pPr>
            <w:r w:rsidRPr="006132A6">
              <w:rPr>
                <w:rFonts w:ascii="Arial Narrow" w:hAnsi="Arial Narrow" w:cs="Arial"/>
                <w:bCs/>
                <w:sz w:val="18"/>
                <w:szCs w:val="18"/>
              </w:rPr>
              <w:t>Scientific editor</w:t>
            </w:r>
          </w:p>
          <w:p w14:paraId="432245A2" w14:textId="77777777" w:rsidR="005469D8" w:rsidRPr="006132A6" w:rsidRDefault="005469D8" w:rsidP="005469D8">
            <w:pPr>
              <w:tabs>
                <w:tab w:val="left" w:pos="576"/>
                <w:tab w:val="left" w:pos="1152"/>
                <w:tab w:val="left" w:pos="3312"/>
              </w:tabs>
              <w:spacing w:after="0"/>
              <w:ind w:left="57"/>
              <w:rPr>
                <w:rFonts w:ascii="Arial Narrow" w:hAnsi="Arial Narrow" w:cs="Arial"/>
                <w:bCs/>
                <w:sz w:val="18"/>
                <w:szCs w:val="18"/>
              </w:rPr>
            </w:pPr>
            <w:r w:rsidRPr="006132A6">
              <w:rPr>
                <w:rFonts w:ascii="Arial Narrow" w:hAnsi="Arial Narrow" w:cs="Arial"/>
                <w:bCs/>
                <w:sz w:val="18"/>
                <w:szCs w:val="18"/>
              </w:rPr>
              <w:t>Science Department </w:t>
            </w:r>
          </w:p>
          <w:p w14:paraId="14D625EE" w14:textId="77777777" w:rsidR="005469D8" w:rsidRPr="006132A6" w:rsidRDefault="005469D8" w:rsidP="005469D8">
            <w:pPr>
              <w:tabs>
                <w:tab w:val="left" w:pos="576"/>
                <w:tab w:val="left" w:pos="1152"/>
                <w:tab w:val="left" w:pos="3312"/>
              </w:tabs>
              <w:spacing w:after="0"/>
              <w:ind w:left="57"/>
              <w:rPr>
                <w:rFonts w:ascii="Arial Narrow" w:hAnsi="Arial Narrow" w:cs="Arial"/>
                <w:bCs/>
                <w:sz w:val="18"/>
                <w:szCs w:val="18"/>
              </w:rPr>
            </w:pPr>
            <w:r w:rsidRPr="006132A6">
              <w:rPr>
                <w:rFonts w:ascii="Arial Narrow" w:hAnsi="Arial Narrow" w:cs="Arial"/>
                <w:bCs/>
                <w:sz w:val="18"/>
                <w:szCs w:val="18"/>
              </w:rPr>
              <w:t>s.linnane@oie.int</w:t>
            </w:r>
          </w:p>
        </w:tc>
        <w:tc>
          <w:tcPr>
            <w:tcW w:w="3240" w:type="dxa"/>
            <w:tcBorders>
              <w:top w:val="nil"/>
              <w:left w:val="nil"/>
              <w:bottom w:val="nil"/>
              <w:right w:val="nil"/>
            </w:tcBorders>
          </w:tcPr>
          <w:p w14:paraId="7679D946" w14:textId="6E33BB75" w:rsidR="005469D8" w:rsidRPr="006132A6" w:rsidRDefault="00C33742" w:rsidP="005469D8">
            <w:pPr>
              <w:spacing w:before="120" w:after="0"/>
              <w:ind w:left="57"/>
              <w:rPr>
                <w:rFonts w:ascii="Arial Narrow" w:hAnsi="Arial Narrow" w:cs="Arial"/>
                <w:b/>
                <w:bCs/>
                <w:sz w:val="18"/>
                <w:szCs w:val="18"/>
              </w:rPr>
            </w:pPr>
            <w:r w:rsidRPr="006132A6">
              <w:rPr>
                <w:rFonts w:ascii="Arial Narrow" w:hAnsi="Arial Narrow" w:cs="Arial"/>
                <w:b/>
                <w:bCs/>
                <w:sz w:val="18"/>
                <w:szCs w:val="18"/>
              </w:rPr>
              <w:t xml:space="preserve">Dr Bernita </w:t>
            </w:r>
            <w:proofErr w:type="spellStart"/>
            <w:r w:rsidRPr="006132A6">
              <w:rPr>
                <w:rFonts w:ascii="Arial Narrow" w:hAnsi="Arial Narrow" w:cs="Arial"/>
                <w:b/>
                <w:bCs/>
                <w:sz w:val="18"/>
                <w:szCs w:val="18"/>
              </w:rPr>
              <w:t>Giffin</w:t>
            </w:r>
            <w:proofErr w:type="spellEnd"/>
          </w:p>
          <w:p w14:paraId="3B914D03" w14:textId="31E3A61B" w:rsidR="005469D8" w:rsidRPr="006132A6" w:rsidRDefault="00C33742" w:rsidP="005469D8">
            <w:pPr>
              <w:spacing w:after="0"/>
              <w:ind w:left="57"/>
              <w:rPr>
                <w:rFonts w:ascii="Arial Narrow" w:hAnsi="Arial Narrow" w:cs="Arial"/>
                <w:sz w:val="18"/>
                <w:szCs w:val="18"/>
              </w:rPr>
            </w:pPr>
            <w:r w:rsidRPr="006132A6">
              <w:rPr>
                <w:rFonts w:ascii="Arial Narrow" w:hAnsi="Arial Narrow" w:cs="Arial"/>
                <w:sz w:val="18"/>
                <w:szCs w:val="18"/>
              </w:rPr>
              <w:t>Scientific Coordinator for Aquatic Animal Health</w:t>
            </w:r>
          </w:p>
          <w:p w14:paraId="50444C39" w14:textId="77777777" w:rsidR="005469D8" w:rsidRPr="00A71072" w:rsidRDefault="005469D8" w:rsidP="005469D8">
            <w:pPr>
              <w:spacing w:after="0"/>
              <w:ind w:left="57"/>
              <w:rPr>
                <w:rFonts w:ascii="Arial Narrow" w:hAnsi="Arial Narrow" w:cs="Arial"/>
                <w:sz w:val="18"/>
                <w:szCs w:val="18"/>
              </w:rPr>
            </w:pPr>
            <w:r w:rsidRPr="00A71072">
              <w:rPr>
                <w:rFonts w:ascii="Arial Narrow" w:hAnsi="Arial Narrow" w:cs="Arial"/>
                <w:sz w:val="18"/>
                <w:szCs w:val="18"/>
              </w:rPr>
              <w:t>Standards Department</w:t>
            </w:r>
          </w:p>
          <w:p w14:paraId="672D0244" w14:textId="6C3FAE1E" w:rsidR="005469D8" w:rsidRPr="00A71072" w:rsidRDefault="00C33742" w:rsidP="005469D8">
            <w:pPr>
              <w:spacing w:after="0"/>
              <w:ind w:left="57"/>
              <w:rPr>
                <w:rFonts w:ascii="Arial Narrow" w:hAnsi="Arial Narrow" w:cs="Arial"/>
                <w:b/>
                <w:bCs/>
                <w:sz w:val="18"/>
                <w:szCs w:val="18"/>
              </w:rPr>
            </w:pPr>
            <w:r w:rsidRPr="00A71072">
              <w:rPr>
                <w:rFonts w:ascii="Arial Narrow" w:hAnsi="Arial Narrow" w:cs="Arial"/>
                <w:sz w:val="18"/>
                <w:szCs w:val="18"/>
              </w:rPr>
              <w:t>b.giffin@oie.int</w:t>
            </w:r>
          </w:p>
        </w:tc>
        <w:tc>
          <w:tcPr>
            <w:tcW w:w="2948" w:type="dxa"/>
            <w:tcBorders>
              <w:top w:val="nil"/>
              <w:left w:val="nil"/>
              <w:bottom w:val="nil"/>
              <w:right w:val="nil"/>
            </w:tcBorders>
          </w:tcPr>
          <w:p w14:paraId="44BCE98F" w14:textId="77777777" w:rsidR="005469D8" w:rsidRPr="00A71072" w:rsidRDefault="005469D8" w:rsidP="005469D8">
            <w:pPr>
              <w:tabs>
                <w:tab w:val="left" w:pos="1702"/>
              </w:tabs>
              <w:spacing w:after="0"/>
              <w:ind w:left="57"/>
              <w:rPr>
                <w:rFonts w:ascii="Arial Narrow" w:hAnsi="Arial Narrow" w:cs="Arial"/>
                <w:b/>
                <w:sz w:val="18"/>
                <w:szCs w:val="18"/>
              </w:rPr>
            </w:pPr>
          </w:p>
        </w:tc>
      </w:tr>
    </w:tbl>
    <w:p w14:paraId="011F2C1C" w14:textId="23EBDF8D" w:rsidR="005469D8" w:rsidRPr="00A71072" w:rsidRDefault="005469D8" w:rsidP="00FD0313">
      <w:pPr>
        <w:rPr>
          <w:rFonts w:ascii="Times New Roman" w:hAnsi="Times New Roman" w:cs="Times New Roman"/>
          <w:sz w:val="20"/>
          <w:szCs w:val="20"/>
        </w:rPr>
      </w:pPr>
    </w:p>
    <w:p w14:paraId="2AEBF29A" w14:textId="438CDF5E" w:rsidR="005469D8" w:rsidRDefault="005469D8" w:rsidP="00FD0313">
      <w:pPr>
        <w:rPr>
          <w:rFonts w:ascii="Times New Roman" w:hAnsi="Times New Roman" w:cs="Times New Roman"/>
          <w:sz w:val="20"/>
          <w:szCs w:val="20"/>
        </w:rPr>
      </w:pPr>
    </w:p>
    <w:p w14:paraId="0C4FAC41" w14:textId="77777777" w:rsidR="00252FB9" w:rsidRDefault="00A72252" w:rsidP="00A67AD5">
      <w:pPr>
        <w:spacing w:after="480"/>
        <w:jc w:val="center"/>
        <w:rPr>
          <w:rFonts w:ascii="Times New Roman" w:hAnsi="Times New Roman" w:cs="Times New Roman"/>
          <w:sz w:val="20"/>
          <w:szCs w:val="20"/>
        </w:rPr>
      </w:pPr>
      <w:hyperlink w:anchor="Agenda" w:history="1">
        <w:r w:rsidR="00252FB9" w:rsidRPr="00252FB9">
          <w:rPr>
            <w:rStyle w:val="Hyperlink"/>
            <w:rFonts w:ascii="Times New Roman" w:hAnsi="Times New Roman" w:cs="Times New Roman"/>
            <w:sz w:val="20"/>
            <w:szCs w:val="20"/>
          </w:rPr>
          <w:t>Back to Agenda</w:t>
        </w:r>
      </w:hyperlink>
    </w:p>
    <w:p w14:paraId="761F24EB" w14:textId="6A59A65A" w:rsidR="0057669B" w:rsidRPr="00A67AD5" w:rsidRDefault="0057669B" w:rsidP="00A67AD5">
      <w:pPr>
        <w:spacing w:after="480"/>
        <w:jc w:val="center"/>
        <w:rPr>
          <w:rFonts w:ascii="Ottawa" w:eastAsia="Calibri" w:hAnsi="Ottawa" w:cs="Arial"/>
          <w:b/>
          <w:color w:val="000000"/>
          <w:spacing w:val="57"/>
          <w:sz w:val="28"/>
          <w:szCs w:val="28"/>
          <w:shd w:val="clear" w:color="auto" w:fill="FFFFFF"/>
          <w:lang w:val="en-CA"/>
        </w:rPr>
      </w:pPr>
      <w:r w:rsidRPr="00A67AD5">
        <w:rPr>
          <w:rFonts w:ascii="Ottawa" w:eastAsia="Calibri" w:hAnsi="Ottawa" w:cs="Arial"/>
          <w:b/>
          <w:color w:val="000000"/>
          <w:spacing w:val="57"/>
          <w:sz w:val="28"/>
          <w:szCs w:val="28"/>
          <w:shd w:val="clear" w:color="auto" w:fill="FFFFFF"/>
          <w:lang w:val="en-CA"/>
        </w:rPr>
        <w:t>GLOSSARY</w:t>
      </w:r>
      <w:bookmarkStart w:id="22" w:name="A2"/>
      <w:bookmarkEnd w:id="22"/>
    </w:p>
    <w:p w14:paraId="3AE6A303" w14:textId="77777777" w:rsidR="0057669B" w:rsidRPr="00A67AD5" w:rsidRDefault="0057669B" w:rsidP="0057669B">
      <w:pPr>
        <w:rPr>
          <w:rFonts w:ascii="Arial" w:eastAsia="Calibri" w:hAnsi="Arial" w:cs="Arial"/>
          <w:b/>
          <w:i/>
          <w:sz w:val="18"/>
          <w:szCs w:val="18"/>
          <w:lang w:val="en-CA"/>
        </w:rPr>
      </w:pPr>
      <w:r w:rsidRPr="00A67AD5">
        <w:rPr>
          <w:rFonts w:ascii="Arial" w:eastAsia="Calibri" w:hAnsi="Arial" w:cs="Arial"/>
          <w:b/>
          <w:i/>
          <w:sz w:val="18"/>
          <w:szCs w:val="18"/>
          <w:lang w:val="en-CA"/>
        </w:rPr>
        <w:t>BASIC BIOSECURITY CONDITIONS</w:t>
      </w:r>
    </w:p>
    <w:p w14:paraId="3D088B59" w14:textId="4EC99D6C" w:rsidR="0057669B" w:rsidRPr="00A67AD5" w:rsidRDefault="0057669B" w:rsidP="00A67AD5">
      <w:pPr>
        <w:ind w:left="567"/>
        <w:jc w:val="both"/>
        <w:rPr>
          <w:rFonts w:ascii="Arial" w:eastAsia="Calibri" w:hAnsi="Arial" w:cs="Arial"/>
          <w:strike/>
          <w:sz w:val="18"/>
          <w:szCs w:val="18"/>
          <w:lang w:val="en-CA"/>
        </w:rPr>
      </w:pPr>
      <w:r w:rsidRPr="00A67AD5">
        <w:rPr>
          <w:rFonts w:ascii="Arial" w:eastAsia="Calibri" w:hAnsi="Arial" w:cs="Arial"/>
          <w:sz w:val="18"/>
          <w:szCs w:val="18"/>
          <w:lang w:val="en-CA"/>
        </w:rPr>
        <w:t xml:space="preserve">means a minimum set of conditions, </w:t>
      </w:r>
      <w:r w:rsidRPr="00A67AD5">
        <w:rPr>
          <w:rFonts w:ascii="Arial" w:eastAsia="Calibri" w:hAnsi="Arial" w:cs="Arial"/>
          <w:sz w:val="18"/>
          <w:szCs w:val="18"/>
          <w:u w:val="double"/>
          <w:lang w:val="en-CA"/>
        </w:rPr>
        <w:t>as described in Article 1.4.6</w:t>
      </w:r>
      <w:r w:rsidRPr="00A67AD5">
        <w:rPr>
          <w:rFonts w:ascii="Arial" w:eastAsia="Calibri" w:hAnsi="Arial" w:cs="Arial"/>
          <w:sz w:val="18"/>
          <w:szCs w:val="18"/>
          <w:lang w:val="en-CA"/>
        </w:rPr>
        <w:t>., required to ensure </w:t>
      </w:r>
      <w:r w:rsidRPr="00A67AD5">
        <w:rPr>
          <w:rFonts w:ascii="Arial" w:eastAsia="Calibri" w:hAnsi="Arial" w:cs="Arial"/>
          <w:i/>
          <w:sz w:val="18"/>
          <w:szCs w:val="18"/>
          <w:lang w:val="en-CA"/>
        </w:rPr>
        <w:t>biosecurity</w:t>
      </w:r>
      <w:r w:rsidRPr="00A67AD5">
        <w:rPr>
          <w:rFonts w:ascii="Arial" w:eastAsia="Calibri" w:hAnsi="Arial" w:cs="Arial"/>
          <w:sz w:val="18"/>
          <w:szCs w:val="18"/>
          <w:lang w:val="en-CA"/>
        </w:rPr>
        <w:t> for a particular </w:t>
      </w:r>
      <w:r w:rsidRPr="00A67AD5">
        <w:rPr>
          <w:rFonts w:ascii="Arial" w:eastAsia="Calibri" w:hAnsi="Arial" w:cs="Arial"/>
          <w:i/>
          <w:sz w:val="18"/>
          <w:szCs w:val="18"/>
          <w:lang w:val="en-CA"/>
        </w:rPr>
        <w:t>disease</w:t>
      </w:r>
      <w:r w:rsidRPr="00A67AD5">
        <w:rPr>
          <w:rFonts w:ascii="Arial" w:eastAsia="Calibri" w:hAnsi="Arial" w:cs="Arial"/>
          <w:sz w:val="18"/>
          <w:szCs w:val="18"/>
          <w:lang w:val="en-CA"/>
        </w:rPr>
        <w:t>, in a country, </w:t>
      </w:r>
      <w:r w:rsidRPr="00A67AD5">
        <w:rPr>
          <w:rFonts w:ascii="Arial" w:eastAsia="Calibri" w:hAnsi="Arial" w:cs="Arial"/>
          <w:i/>
          <w:sz w:val="18"/>
          <w:szCs w:val="18"/>
          <w:lang w:val="en-CA"/>
        </w:rPr>
        <w:t>zone</w:t>
      </w:r>
      <w:r w:rsidRPr="00A67AD5">
        <w:rPr>
          <w:rFonts w:ascii="Arial" w:eastAsia="Calibri" w:hAnsi="Arial" w:cs="Arial"/>
          <w:sz w:val="18"/>
          <w:szCs w:val="18"/>
          <w:lang w:val="en-CA"/>
        </w:rPr>
        <w:t> or </w:t>
      </w:r>
      <w:r w:rsidRPr="00A67AD5">
        <w:rPr>
          <w:rFonts w:ascii="Arial" w:eastAsia="Calibri" w:hAnsi="Arial" w:cs="Arial"/>
          <w:i/>
          <w:sz w:val="18"/>
          <w:szCs w:val="18"/>
          <w:lang w:val="en-CA"/>
        </w:rPr>
        <w:t>compartment</w:t>
      </w:r>
      <w:r w:rsidRPr="00A67AD5">
        <w:rPr>
          <w:rFonts w:ascii="Arial" w:eastAsia="Calibri" w:hAnsi="Arial" w:cs="Arial"/>
          <w:sz w:val="18"/>
          <w:szCs w:val="18"/>
          <w:u w:val="double"/>
          <w:lang w:val="en-CA"/>
        </w:rPr>
        <w:t>.</w:t>
      </w:r>
      <w:r w:rsidR="00BA3E7A">
        <w:rPr>
          <w:rFonts w:ascii="Arial" w:eastAsia="Calibri" w:hAnsi="Arial" w:cs="Arial"/>
          <w:i/>
          <w:sz w:val="18"/>
          <w:szCs w:val="18"/>
          <w:lang w:val="en-CA"/>
        </w:rPr>
        <w:t xml:space="preserve"> </w:t>
      </w:r>
      <w:r w:rsidRPr="00A67AD5">
        <w:rPr>
          <w:rFonts w:ascii="Arial" w:eastAsia="Calibri" w:hAnsi="Arial" w:cs="Arial"/>
          <w:strike/>
          <w:sz w:val="18"/>
          <w:szCs w:val="18"/>
          <w:lang w:val="en-CA"/>
        </w:rPr>
        <w:t>that should include:</w:t>
      </w:r>
    </w:p>
    <w:p w14:paraId="0BD6A655" w14:textId="4510FAC5" w:rsidR="0057669B" w:rsidRPr="00A67AD5" w:rsidRDefault="0057669B" w:rsidP="00A67AD5">
      <w:pPr>
        <w:spacing w:after="240"/>
        <w:ind w:left="992" w:hanging="425"/>
        <w:jc w:val="both"/>
        <w:rPr>
          <w:rFonts w:ascii="Arial" w:eastAsia="Calibri" w:hAnsi="Arial" w:cs="Arial"/>
          <w:strike/>
          <w:sz w:val="18"/>
          <w:szCs w:val="18"/>
          <w:lang w:val="en-CA"/>
        </w:rPr>
      </w:pPr>
      <w:r w:rsidRPr="00A67AD5">
        <w:rPr>
          <w:rFonts w:ascii="Arial" w:eastAsia="Calibri" w:hAnsi="Arial" w:cs="Arial"/>
          <w:strike/>
          <w:sz w:val="18"/>
          <w:szCs w:val="18"/>
          <w:lang w:val="en-CA"/>
        </w:rPr>
        <w:t>a</w:t>
      </w:r>
      <w:r w:rsidR="00A67AD5" w:rsidRPr="00A67AD5">
        <w:rPr>
          <w:rFonts w:ascii="Arial" w:eastAsia="Calibri" w:hAnsi="Arial" w:cs="Arial"/>
          <w:sz w:val="18"/>
          <w:szCs w:val="18"/>
          <w:lang w:val="en-CA"/>
        </w:rPr>
        <w:t>)</w:t>
      </w:r>
      <w:r w:rsidRPr="00A67AD5">
        <w:rPr>
          <w:rFonts w:ascii="Arial" w:eastAsia="Calibri" w:hAnsi="Arial" w:cs="Arial"/>
          <w:sz w:val="18"/>
          <w:szCs w:val="18"/>
          <w:lang w:val="en-CA"/>
        </w:rPr>
        <w:t xml:space="preserve"> </w:t>
      </w:r>
      <w:r w:rsidRPr="00A67AD5">
        <w:rPr>
          <w:rFonts w:ascii="Arial" w:eastAsia="Calibri" w:hAnsi="Arial" w:cs="Arial"/>
          <w:sz w:val="18"/>
          <w:szCs w:val="18"/>
          <w:lang w:val="en-CA"/>
        </w:rPr>
        <w:tab/>
      </w:r>
      <w:r w:rsidRPr="00A67AD5">
        <w:rPr>
          <w:rFonts w:ascii="Arial" w:eastAsia="Calibri" w:hAnsi="Arial" w:cs="Arial"/>
          <w:strike/>
          <w:sz w:val="18"/>
          <w:szCs w:val="18"/>
          <w:lang w:val="en-CA"/>
        </w:rPr>
        <w:t>compulsory notification of the disease or suspicion of the disease to the Competent Authority; and</w:t>
      </w:r>
    </w:p>
    <w:p w14:paraId="5A16C352" w14:textId="0D41CBCB" w:rsidR="0057669B" w:rsidRPr="00A67AD5" w:rsidRDefault="0057669B" w:rsidP="00A67AD5">
      <w:pPr>
        <w:spacing w:after="240"/>
        <w:ind w:left="992" w:hanging="425"/>
        <w:jc w:val="both"/>
        <w:rPr>
          <w:rFonts w:ascii="Arial" w:eastAsia="Calibri" w:hAnsi="Arial" w:cs="Arial"/>
          <w:strike/>
          <w:sz w:val="18"/>
          <w:szCs w:val="18"/>
          <w:lang w:val="en-CA"/>
        </w:rPr>
      </w:pPr>
      <w:r w:rsidRPr="00A67AD5">
        <w:rPr>
          <w:rFonts w:ascii="Arial" w:eastAsia="Calibri" w:hAnsi="Arial" w:cs="Arial"/>
          <w:strike/>
          <w:sz w:val="18"/>
          <w:szCs w:val="18"/>
          <w:lang w:val="en-CA"/>
        </w:rPr>
        <w:t>b</w:t>
      </w:r>
      <w:r w:rsidR="00A67AD5">
        <w:rPr>
          <w:rFonts w:ascii="Arial" w:eastAsia="Calibri" w:hAnsi="Arial" w:cs="Arial"/>
          <w:strike/>
          <w:sz w:val="18"/>
          <w:szCs w:val="18"/>
          <w:lang w:val="en-CA"/>
        </w:rPr>
        <w:t>)</w:t>
      </w:r>
      <w:r w:rsidRPr="00A67AD5">
        <w:rPr>
          <w:rFonts w:ascii="Arial" w:eastAsia="Calibri" w:hAnsi="Arial" w:cs="Arial"/>
          <w:sz w:val="18"/>
          <w:szCs w:val="18"/>
          <w:lang w:val="en-CA"/>
        </w:rPr>
        <w:t xml:space="preserve"> </w:t>
      </w:r>
      <w:r w:rsidRPr="00A67AD5">
        <w:rPr>
          <w:rFonts w:ascii="Arial" w:eastAsia="Calibri" w:hAnsi="Arial" w:cs="Arial"/>
          <w:sz w:val="18"/>
          <w:szCs w:val="18"/>
          <w:lang w:val="en-CA"/>
        </w:rPr>
        <w:tab/>
      </w:r>
      <w:r w:rsidRPr="00A67AD5">
        <w:rPr>
          <w:rFonts w:ascii="Arial" w:eastAsia="Calibri" w:hAnsi="Arial" w:cs="Arial"/>
          <w:strike/>
          <w:sz w:val="18"/>
          <w:szCs w:val="18"/>
          <w:lang w:val="en-CA"/>
        </w:rPr>
        <w:t>an early detection system; and</w:t>
      </w:r>
    </w:p>
    <w:p w14:paraId="3870C014" w14:textId="4FAD7037" w:rsidR="0057669B" w:rsidRPr="00A67AD5" w:rsidRDefault="0057669B" w:rsidP="00A67AD5">
      <w:pPr>
        <w:spacing w:after="240"/>
        <w:ind w:left="993" w:hanging="426"/>
        <w:jc w:val="both"/>
        <w:rPr>
          <w:rFonts w:ascii="Arial" w:eastAsia="Calibri" w:hAnsi="Arial" w:cs="Arial"/>
          <w:strike/>
          <w:sz w:val="18"/>
          <w:szCs w:val="18"/>
          <w:lang w:val="en-CA"/>
        </w:rPr>
      </w:pPr>
      <w:r w:rsidRPr="00A67AD5">
        <w:rPr>
          <w:rFonts w:ascii="Arial" w:eastAsia="Calibri" w:hAnsi="Arial" w:cs="Arial"/>
          <w:strike/>
          <w:sz w:val="18"/>
          <w:szCs w:val="18"/>
          <w:lang w:val="en-CA"/>
        </w:rPr>
        <w:t>c</w:t>
      </w:r>
      <w:r w:rsidR="00A67AD5">
        <w:rPr>
          <w:rFonts w:ascii="Arial" w:eastAsia="Calibri" w:hAnsi="Arial" w:cs="Arial"/>
          <w:strike/>
          <w:sz w:val="18"/>
          <w:szCs w:val="18"/>
          <w:lang w:val="en-CA"/>
        </w:rPr>
        <w:t>)</w:t>
      </w:r>
      <w:r w:rsidRPr="00A67AD5">
        <w:rPr>
          <w:rFonts w:ascii="Arial" w:eastAsia="Calibri" w:hAnsi="Arial" w:cs="Arial"/>
          <w:sz w:val="18"/>
          <w:szCs w:val="18"/>
          <w:lang w:val="en-CA"/>
        </w:rPr>
        <w:tab/>
      </w:r>
      <w:r w:rsidRPr="00A67AD5">
        <w:rPr>
          <w:rFonts w:ascii="Arial" w:eastAsia="Calibri" w:hAnsi="Arial" w:cs="Arial"/>
          <w:strike/>
          <w:sz w:val="18"/>
          <w:szCs w:val="18"/>
          <w:lang w:val="en-CA"/>
        </w:rPr>
        <w:t>requirements to prevent the introduction of the pathogenic agent into a free country, zone or compartment, or the spread within or from infected zones and protection zones, in accordance with the relevant disease-specific chapter.</w:t>
      </w:r>
    </w:p>
    <w:p w14:paraId="18695152" w14:textId="77777777" w:rsidR="0057669B" w:rsidRPr="00A67AD5" w:rsidRDefault="0057669B" w:rsidP="0057669B">
      <w:pPr>
        <w:jc w:val="both"/>
        <w:rPr>
          <w:rFonts w:ascii="Arial" w:eastAsia="Calibri" w:hAnsi="Arial" w:cs="Arial"/>
          <w:b/>
          <w:i/>
          <w:sz w:val="18"/>
          <w:szCs w:val="18"/>
          <w:lang w:val="en-CA"/>
        </w:rPr>
      </w:pPr>
      <w:r w:rsidRPr="00A67AD5">
        <w:rPr>
          <w:rFonts w:ascii="Arial" w:eastAsia="Calibri" w:hAnsi="Arial" w:cs="Arial"/>
          <w:b/>
          <w:i/>
          <w:sz w:val="18"/>
          <w:szCs w:val="18"/>
          <w:lang w:val="en-CA"/>
        </w:rPr>
        <w:t>EARLY DETECTION SYSTEM</w:t>
      </w:r>
    </w:p>
    <w:p w14:paraId="1B616B17" w14:textId="07CFEE32" w:rsidR="0057669B" w:rsidRPr="00A67AD5" w:rsidRDefault="0057669B" w:rsidP="00A67AD5">
      <w:pPr>
        <w:ind w:left="567"/>
        <w:jc w:val="both"/>
        <w:rPr>
          <w:rFonts w:ascii="Arial" w:eastAsia="Calibri" w:hAnsi="Arial" w:cs="Arial"/>
          <w:strike/>
          <w:sz w:val="18"/>
          <w:szCs w:val="18"/>
          <w:lang w:val="en-CA"/>
        </w:rPr>
      </w:pPr>
      <w:r w:rsidRPr="00A67AD5">
        <w:rPr>
          <w:rFonts w:ascii="Arial" w:eastAsia="Calibri" w:hAnsi="Arial" w:cs="Arial"/>
          <w:sz w:val="18"/>
          <w:szCs w:val="18"/>
          <w:lang w:val="en-CA"/>
        </w:rPr>
        <w:t>means an efficient system</w:t>
      </w:r>
      <w:r w:rsidR="00D16447" w:rsidRPr="00A67AD5">
        <w:rPr>
          <w:rFonts w:ascii="Arial" w:eastAsia="Calibri" w:hAnsi="Arial" w:cs="Arial"/>
          <w:sz w:val="18"/>
          <w:szCs w:val="18"/>
          <w:lang w:val="en-CA"/>
        </w:rPr>
        <w:t xml:space="preserve">, </w:t>
      </w:r>
      <w:r w:rsidR="00D16447" w:rsidRPr="00A67AD5">
        <w:rPr>
          <w:rFonts w:ascii="Arial" w:eastAsia="Calibri" w:hAnsi="Arial" w:cs="Arial"/>
          <w:sz w:val="18"/>
          <w:szCs w:val="18"/>
          <w:u w:val="double"/>
          <w:lang w:val="en-CA"/>
        </w:rPr>
        <w:t>as described in Article 1.4.7</w:t>
      </w:r>
      <w:r w:rsidR="00B555B9" w:rsidRPr="00A67AD5">
        <w:rPr>
          <w:rFonts w:ascii="Arial" w:eastAsia="Calibri" w:hAnsi="Arial" w:cs="Arial"/>
          <w:sz w:val="18"/>
          <w:szCs w:val="18"/>
          <w:u w:val="double"/>
          <w:lang w:val="en-CA"/>
        </w:rPr>
        <w:t>.</w:t>
      </w:r>
      <w:r w:rsidR="00B555B9" w:rsidRPr="00A67AD5">
        <w:rPr>
          <w:rFonts w:ascii="Arial" w:eastAsia="Calibri" w:hAnsi="Arial" w:cs="Arial"/>
          <w:sz w:val="18"/>
          <w:szCs w:val="18"/>
          <w:lang w:val="en-CA"/>
        </w:rPr>
        <w:t>,</w:t>
      </w:r>
      <w:r w:rsidRPr="00A67AD5">
        <w:rPr>
          <w:rFonts w:ascii="Arial" w:eastAsia="Calibri" w:hAnsi="Arial" w:cs="Arial"/>
          <w:sz w:val="18"/>
          <w:szCs w:val="18"/>
          <w:lang w:val="en-CA"/>
        </w:rPr>
        <w:t xml:space="preserve"> for ensuring the rapid recognition of signs that are suspicious of a </w:t>
      </w:r>
      <w:r w:rsidRPr="00A67AD5">
        <w:rPr>
          <w:rFonts w:ascii="Arial" w:eastAsia="Calibri" w:hAnsi="Arial" w:cs="Arial"/>
          <w:i/>
          <w:sz w:val="18"/>
          <w:szCs w:val="18"/>
          <w:lang w:val="en-CA"/>
        </w:rPr>
        <w:t>listed disease</w:t>
      </w:r>
      <w:r w:rsidRPr="00A67AD5">
        <w:rPr>
          <w:rFonts w:ascii="Arial" w:eastAsia="Calibri" w:hAnsi="Arial" w:cs="Arial"/>
          <w:sz w:val="18"/>
          <w:szCs w:val="18"/>
          <w:lang w:val="en-CA"/>
        </w:rPr>
        <w:t>, or an</w:t>
      </w:r>
      <w:r w:rsidRPr="00A67AD5">
        <w:rPr>
          <w:rFonts w:ascii="Arial" w:eastAsia="Calibri" w:hAnsi="Arial" w:cs="Arial"/>
          <w:i/>
          <w:sz w:val="18"/>
          <w:szCs w:val="18"/>
          <w:lang w:val="en-CA"/>
        </w:rPr>
        <w:t> emerging disease</w:t>
      </w:r>
      <w:r w:rsidR="00B12491" w:rsidRPr="00A67AD5">
        <w:rPr>
          <w:rFonts w:ascii="Arial" w:eastAsia="Calibri" w:hAnsi="Arial" w:cs="Arial"/>
          <w:i/>
          <w:sz w:val="18"/>
          <w:szCs w:val="18"/>
          <w:lang w:val="en-CA"/>
        </w:rPr>
        <w:t xml:space="preserve"> </w:t>
      </w:r>
      <w:r w:rsidR="00B12491" w:rsidRPr="00A67AD5">
        <w:rPr>
          <w:rFonts w:ascii="Arial" w:eastAsia="Calibri" w:hAnsi="Arial" w:cs="Arial"/>
          <w:iCs/>
          <w:strike/>
          <w:sz w:val="18"/>
          <w:szCs w:val="18"/>
          <w:lang w:val="en-CA"/>
        </w:rPr>
        <w:t>situation</w:t>
      </w:r>
      <w:r w:rsidRPr="00A67AD5">
        <w:rPr>
          <w:rFonts w:ascii="Arial" w:eastAsia="Calibri" w:hAnsi="Arial" w:cs="Arial"/>
          <w:sz w:val="18"/>
          <w:szCs w:val="18"/>
          <w:lang w:val="en-CA"/>
        </w:rPr>
        <w:t>, or unexplained mortality, in </w:t>
      </w:r>
      <w:r w:rsidRPr="00A67AD5">
        <w:rPr>
          <w:rFonts w:ascii="Arial" w:eastAsia="Calibri" w:hAnsi="Arial" w:cs="Arial"/>
          <w:i/>
          <w:sz w:val="18"/>
          <w:szCs w:val="18"/>
          <w:lang w:val="en-CA"/>
        </w:rPr>
        <w:t>aquatic animals</w:t>
      </w:r>
      <w:r w:rsidRPr="00A67AD5">
        <w:rPr>
          <w:rFonts w:ascii="Arial" w:eastAsia="Calibri" w:hAnsi="Arial" w:cs="Arial"/>
          <w:sz w:val="18"/>
          <w:szCs w:val="18"/>
          <w:lang w:val="en-CA"/>
        </w:rPr>
        <w:t> in an</w:t>
      </w:r>
      <w:r w:rsidRPr="00A67AD5">
        <w:rPr>
          <w:rFonts w:ascii="Arial" w:eastAsia="Calibri" w:hAnsi="Arial" w:cs="Arial"/>
          <w:i/>
          <w:sz w:val="18"/>
          <w:szCs w:val="18"/>
          <w:lang w:val="en-CA"/>
        </w:rPr>
        <w:t> aquaculture establishment</w:t>
      </w:r>
      <w:r w:rsidRPr="00A67AD5">
        <w:rPr>
          <w:rFonts w:ascii="Arial" w:eastAsia="Calibri" w:hAnsi="Arial" w:cs="Arial"/>
          <w:sz w:val="18"/>
          <w:szCs w:val="18"/>
          <w:lang w:val="en-CA"/>
        </w:rPr>
        <w:t> or in the wild, and the rapid communication of the event to the </w:t>
      </w:r>
      <w:r w:rsidRPr="00A67AD5">
        <w:rPr>
          <w:rFonts w:ascii="Arial" w:eastAsia="Calibri" w:hAnsi="Arial" w:cs="Arial"/>
          <w:i/>
          <w:sz w:val="18"/>
          <w:szCs w:val="18"/>
          <w:lang w:val="en-CA"/>
        </w:rPr>
        <w:t>Competent Authority</w:t>
      </w:r>
      <w:r w:rsidRPr="00A67AD5">
        <w:rPr>
          <w:rFonts w:ascii="Arial" w:eastAsia="Calibri" w:hAnsi="Arial" w:cs="Arial"/>
          <w:sz w:val="18"/>
          <w:szCs w:val="18"/>
          <w:lang w:val="en-CA"/>
        </w:rPr>
        <w:t>, with the aim of activating diagnostic investigation by the </w:t>
      </w:r>
      <w:r w:rsidRPr="00A67AD5">
        <w:rPr>
          <w:rFonts w:ascii="Arial" w:eastAsia="Calibri" w:hAnsi="Arial" w:cs="Arial"/>
          <w:i/>
          <w:sz w:val="18"/>
          <w:szCs w:val="18"/>
          <w:lang w:val="en-CA"/>
        </w:rPr>
        <w:t>Aquatic Animal Health Services</w:t>
      </w:r>
      <w:r w:rsidRPr="00A67AD5">
        <w:rPr>
          <w:rFonts w:ascii="Arial" w:eastAsia="Calibri" w:hAnsi="Arial" w:cs="Arial"/>
          <w:sz w:val="18"/>
          <w:szCs w:val="18"/>
          <w:lang w:val="en-CA"/>
        </w:rPr>
        <w:t xml:space="preserve"> with minimal delay. </w:t>
      </w:r>
      <w:r w:rsidRPr="00A67AD5">
        <w:rPr>
          <w:rFonts w:ascii="Arial" w:eastAsia="Calibri" w:hAnsi="Arial" w:cs="Arial"/>
          <w:strike/>
          <w:sz w:val="18"/>
          <w:szCs w:val="18"/>
          <w:lang w:val="en-CA"/>
        </w:rPr>
        <w:t>Such a system will include the following characteristics:</w:t>
      </w:r>
    </w:p>
    <w:p w14:paraId="035622F5" w14:textId="6786717B" w:rsidR="0057669B" w:rsidRPr="00A67AD5" w:rsidRDefault="0057669B" w:rsidP="00A67AD5">
      <w:pPr>
        <w:ind w:left="993" w:hanging="426"/>
        <w:jc w:val="both"/>
        <w:rPr>
          <w:rFonts w:ascii="Arial" w:eastAsia="Calibri" w:hAnsi="Arial" w:cs="Arial"/>
          <w:strike/>
          <w:sz w:val="18"/>
          <w:szCs w:val="18"/>
          <w:lang w:val="en-CA"/>
        </w:rPr>
      </w:pPr>
      <w:r w:rsidRPr="00A67AD5">
        <w:rPr>
          <w:rFonts w:ascii="Arial" w:eastAsia="Calibri" w:hAnsi="Arial" w:cs="Arial"/>
          <w:strike/>
          <w:sz w:val="18"/>
          <w:szCs w:val="18"/>
          <w:lang w:val="en-CA"/>
        </w:rPr>
        <w:t>a</w:t>
      </w:r>
      <w:r w:rsidR="00A67AD5">
        <w:rPr>
          <w:rFonts w:ascii="Arial" w:eastAsia="Calibri" w:hAnsi="Arial" w:cs="Arial"/>
          <w:strike/>
          <w:sz w:val="18"/>
          <w:szCs w:val="18"/>
          <w:lang w:val="en-CA"/>
        </w:rPr>
        <w:t>)</w:t>
      </w:r>
      <w:r w:rsidRPr="00A67AD5">
        <w:rPr>
          <w:rFonts w:ascii="Arial" w:eastAsia="Calibri" w:hAnsi="Arial" w:cs="Arial"/>
          <w:sz w:val="18"/>
          <w:szCs w:val="18"/>
          <w:lang w:val="en-CA"/>
        </w:rPr>
        <w:tab/>
      </w:r>
      <w:r w:rsidRPr="00A67AD5">
        <w:rPr>
          <w:rFonts w:ascii="Arial" w:eastAsia="Calibri" w:hAnsi="Arial" w:cs="Arial"/>
          <w:strike/>
          <w:sz w:val="18"/>
          <w:szCs w:val="18"/>
          <w:lang w:val="en-CA"/>
        </w:rPr>
        <w:t>broad awareness, e.g. among the personnel employed at </w:t>
      </w:r>
      <w:r w:rsidRPr="00A67AD5">
        <w:rPr>
          <w:rFonts w:ascii="Arial" w:eastAsia="Calibri" w:hAnsi="Arial" w:cs="Arial"/>
          <w:i/>
          <w:strike/>
          <w:sz w:val="18"/>
          <w:szCs w:val="18"/>
          <w:lang w:val="en-CA"/>
        </w:rPr>
        <w:t>aquaculture establishments</w:t>
      </w:r>
      <w:r w:rsidRPr="00A67AD5">
        <w:rPr>
          <w:rFonts w:ascii="Arial" w:eastAsia="Calibri" w:hAnsi="Arial" w:cs="Arial"/>
          <w:strike/>
          <w:sz w:val="18"/>
          <w:szCs w:val="18"/>
          <w:lang w:val="en-CA"/>
        </w:rPr>
        <w:t> or involved in processing, of the characteristic signs of the </w:t>
      </w:r>
      <w:r w:rsidRPr="00A67AD5">
        <w:rPr>
          <w:rFonts w:ascii="Arial" w:eastAsia="Calibri" w:hAnsi="Arial" w:cs="Arial"/>
          <w:i/>
          <w:strike/>
          <w:sz w:val="18"/>
          <w:szCs w:val="18"/>
          <w:lang w:val="en-CA"/>
        </w:rPr>
        <w:t>listed diseases</w:t>
      </w:r>
      <w:r w:rsidRPr="00A67AD5">
        <w:rPr>
          <w:rFonts w:ascii="Arial" w:eastAsia="Calibri" w:hAnsi="Arial" w:cs="Arial"/>
          <w:strike/>
          <w:sz w:val="18"/>
          <w:szCs w:val="18"/>
          <w:lang w:val="en-CA"/>
        </w:rPr>
        <w:t> and </w:t>
      </w:r>
      <w:r w:rsidRPr="00A67AD5">
        <w:rPr>
          <w:rFonts w:ascii="Arial" w:eastAsia="Calibri" w:hAnsi="Arial" w:cs="Arial"/>
          <w:i/>
          <w:strike/>
          <w:sz w:val="18"/>
          <w:szCs w:val="18"/>
          <w:lang w:val="en-CA"/>
        </w:rPr>
        <w:t xml:space="preserve">emerging </w:t>
      </w:r>
      <w:proofErr w:type="gramStart"/>
      <w:r w:rsidRPr="00A67AD5">
        <w:rPr>
          <w:rFonts w:ascii="Arial" w:eastAsia="Calibri" w:hAnsi="Arial" w:cs="Arial"/>
          <w:i/>
          <w:strike/>
          <w:sz w:val="18"/>
          <w:szCs w:val="18"/>
          <w:lang w:val="en-CA"/>
        </w:rPr>
        <w:t>diseases</w:t>
      </w:r>
      <w:r w:rsidRPr="00A67AD5">
        <w:rPr>
          <w:rFonts w:ascii="Arial" w:eastAsia="Calibri" w:hAnsi="Arial" w:cs="Arial"/>
          <w:strike/>
          <w:sz w:val="18"/>
          <w:szCs w:val="18"/>
          <w:lang w:val="en-CA"/>
        </w:rPr>
        <w:t>;</w:t>
      </w:r>
      <w:proofErr w:type="gramEnd"/>
    </w:p>
    <w:p w14:paraId="1A87BD10" w14:textId="30D59AA4" w:rsidR="0057669B" w:rsidRPr="00A67AD5" w:rsidRDefault="0057669B" w:rsidP="00A67AD5">
      <w:pPr>
        <w:ind w:left="993" w:hanging="426"/>
        <w:jc w:val="both"/>
        <w:rPr>
          <w:rFonts w:ascii="Arial" w:eastAsia="Calibri" w:hAnsi="Arial" w:cs="Arial"/>
          <w:strike/>
          <w:sz w:val="18"/>
          <w:szCs w:val="18"/>
          <w:lang w:val="en-CA"/>
        </w:rPr>
      </w:pPr>
      <w:r w:rsidRPr="00A67AD5">
        <w:rPr>
          <w:rFonts w:ascii="Arial" w:eastAsia="Calibri" w:hAnsi="Arial" w:cs="Arial"/>
          <w:iCs/>
          <w:strike/>
          <w:sz w:val="18"/>
          <w:szCs w:val="18"/>
          <w:lang w:val="en-CA"/>
        </w:rPr>
        <w:t>b</w:t>
      </w:r>
      <w:r w:rsidR="00A67AD5">
        <w:rPr>
          <w:rFonts w:ascii="Arial" w:eastAsia="Calibri" w:hAnsi="Arial" w:cs="Arial"/>
          <w:iCs/>
          <w:strike/>
          <w:sz w:val="18"/>
          <w:szCs w:val="18"/>
          <w:lang w:val="en-CA"/>
        </w:rPr>
        <w:t>)</w:t>
      </w:r>
      <w:r w:rsidRPr="00A67AD5">
        <w:rPr>
          <w:rFonts w:ascii="Arial" w:eastAsia="Calibri" w:hAnsi="Arial" w:cs="Arial"/>
          <w:i/>
          <w:sz w:val="18"/>
          <w:szCs w:val="18"/>
          <w:lang w:val="en-CA"/>
        </w:rPr>
        <w:t xml:space="preserve"> </w:t>
      </w:r>
      <w:r w:rsidRPr="00A67AD5">
        <w:rPr>
          <w:rFonts w:ascii="Arial" w:eastAsia="Calibri" w:hAnsi="Arial" w:cs="Arial"/>
          <w:i/>
          <w:sz w:val="18"/>
          <w:szCs w:val="18"/>
          <w:lang w:val="en-CA"/>
        </w:rPr>
        <w:tab/>
      </w:r>
      <w:r w:rsidRPr="00A67AD5">
        <w:rPr>
          <w:rFonts w:ascii="Arial" w:eastAsia="Calibri" w:hAnsi="Arial" w:cs="Arial"/>
          <w:i/>
          <w:strike/>
          <w:sz w:val="18"/>
          <w:szCs w:val="18"/>
          <w:lang w:val="en-CA"/>
        </w:rPr>
        <w:t>veterinarians</w:t>
      </w:r>
      <w:r w:rsidRPr="00A67AD5">
        <w:rPr>
          <w:rFonts w:ascii="Arial" w:eastAsia="Calibri" w:hAnsi="Arial" w:cs="Arial"/>
          <w:strike/>
          <w:sz w:val="18"/>
          <w:szCs w:val="18"/>
          <w:lang w:val="en-CA"/>
        </w:rPr>
        <w:t> or </w:t>
      </w:r>
      <w:r w:rsidRPr="00A67AD5">
        <w:rPr>
          <w:rFonts w:ascii="Arial" w:eastAsia="Calibri" w:hAnsi="Arial" w:cs="Arial"/>
          <w:i/>
          <w:strike/>
          <w:sz w:val="18"/>
          <w:szCs w:val="18"/>
          <w:lang w:val="en-CA"/>
        </w:rPr>
        <w:t>aquatic animal health professionals</w:t>
      </w:r>
      <w:r w:rsidRPr="00A67AD5">
        <w:rPr>
          <w:rFonts w:ascii="Arial" w:eastAsia="Calibri" w:hAnsi="Arial" w:cs="Arial"/>
          <w:strike/>
          <w:sz w:val="18"/>
          <w:szCs w:val="18"/>
          <w:lang w:val="en-CA"/>
        </w:rPr>
        <w:t> trained in recognising and reporting suspicions of </w:t>
      </w:r>
      <w:r w:rsidRPr="00A67AD5">
        <w:rPr>
          <w:rFonts w:ascii="Arial" w:eastAsia="Calibri" w:hAnsi="Arial" w:cs="Arial"/>
          <w:i/>
          <w:strike/>
          <w:sz w:val="18"/>
          <w:szCs w:val="18"/>
          <w:lang w:val="en-CA"/>
        </w:rPr>
        <w:t>disease</w:t>
      </w:r>
      <w:r w:rsidRPr="00A67AD5">
        <w:rPr>
          <w:rFonts w:ascii="Arial" w:eastAsia="Calibri" w:hAnsi="Arial" w:cs="Arial"/>
          <w:strike/>
          <w:sz w:val="18"/>
          <w:szCs w:val="18"/>
          <w:lang w:val="en-CA"/>
        </w:rPr>
        <w:t> </w:t>
      </w:r>
      <w:proofErr w:type="gramStart"/>
      <w:r w:rsidRPr="00A67AD5">
        <w:rPr>
          <w:rFonts w:ascii="Arial" w:eastAsia="Calibri" w:hAnsi="Arial" w:cs="Arial"/>
          <w:strike/>
          <w:sz w:val="18"/>
          <w:szCs w:val="18"/>
          <w:lang w:val="en-CA"/>
        </w:rPr>
        <w:t>occurrence;</w:t>
      </w:r>
      <w:proofErr w:type="gramEnd"/>
    </w:p>
    <w:p w14:paraId="646CE128" w14:textId="76C9D7D9" w:rsidR="0057669B" w:rsidRPr="00A67AD5" w:rsidRDefault="0057669B" w:rsidP="00A67AD5">
      <w:pPr>
        <w:ind w:left="993" w:hanging="426"/>
        <w:jc w:val="both"/>
        <w:rPr>
          <w:rFonts w:ascii="Arial" w:eastAsia="Calibri" w:hAnsi="Arial" w:cs="Arial"/>
          <w:strike/>
          <w:sz w:val="18"/>
          <w:szCs w:val="18"/>
          <w:lang w:val="en-CA"/>
        </w:rPr>
      </w:pPr>
      <w:r w:rsidRPr="00A67AD5">
        <w:rPr>
          <w:rFonts w:ascii="Arial" w:eastAsia="Calibri" w:hAnsi="Arial" w:cs="Arial"/>
          <w:strike/>
          <w:sz w:val="18"/>
          <w:szCs w:val="18"/>
          <w:lang w:val="en-CA"/>
        </w:rPr>
        <w:t>c</w:t>
      </w:r>
      <w:r w:rsidR="00A67AD5">
        <w:rPr>
          <w:rFonts w:ascii="Arial" w:eastAsia="Calibri" w:hAnsi="Arial" w:cs="Arial"/>
          <w:strike/>
          <w:sz w:val="18"/>
          <w:szCs w:val="18"/>
          <w:lang w:val="en-CA"/>
        </w:rPr>
        <w:t>)</w:t>
      </w:r>
      <w:r w:rsidRPr="00A67AD5">
        <w:rPr>
          <w:rFonts w:ascii="Arial" w:eastAsia="Calibri" w:hAnsi="Arial" w:cs="Arial"/>
          <w:sz w:val="18"/>
          <w:szCs w:val="18"/>
          <w:lang w:val="en-CA"/>
        </w:rPr>
        <w:tab/>
      </w:r>
      <w:r w:rsidRPr="00A67AD5">
        <w:rPr>
          <w:rFonts w:ascii="Arial" w:eastAsia="Calibri" w:hAnsi="Arial" w:cs="Arial"/>
          <w:strike/>
          <w:sz w:val="18"/>
          <w:szCs w:val="18"/>
          <w:lang w:val="en-CA"/>
        </w:rPr>
        <w:t>ability of the </w:t>
      </w:r>
      <w:r w:rsidRPr="00A67AD5">
        <w:rPr>
          <w:rFonts w:ascii="Arial" w:eastAsia="Calibri" w:hAnsi="Arial" w:cs="Arial"/>
          <w:i/>
          <w:strike/>
          <w:sz w:val="18"/>
          <w:szCs w:val="18"/>
          <w:lang w:val="en-CA"/>
        </w:rPr>
        <w:t>Aquatic Animal Health Services</w:t>
      </w:r>
      <w:r w:rsidRPr="00A67AD5">
        <w:rPr>
          <w:rFonts w:ascii="Arial" w:eastAsia="Calibri" w:hAnsi="Arial" w:cs="Arial"/>
          <w:strike/>
          <w:sz w:val="18"/>
          <w:szCs w:val="18"/>
          <w:lang w:val="en-CA"/>
        </w:rPr>
        <w:t> to undertake rapid and effective </w:t>
      </w:r>
      <w:r w:rsidRPr="00A67AD5">
        <w:rPr>
          <w:rFonts w:ascii="Arial" w:eastAsia="Calibri" w:hAnsi="Arial" w:cs="Arial"/>
          <w:i/>
          <w:strike/>
          <w:sz w:val="18"/>
          <w:szCs w:val="18"/>
          <w:lang w:val="en-CA"/>
        </w:rPr>
        <w:t>disease</w:t>
      </w:r>
      <w:r w:rsidRPr="00A67AD5">
        <w:rPr>
          <w:rFonts w:ascii="Arial" w:eastAsia="Calibri" w:hAnsi="Arial" w:cs="Arial"/>
          <w:strike/>
          <w:sz w:val="18"/>
          <w:szCs w:val="18"/>
          <w:lang w:val="en-CA"/>
        </w:rPr>
        <w:t xml:space="preserve"> investigation based on a national chain of </w:t>
      </w:r>
      <w:proofErr w:type="gramStart"/>
      <w:r w:rsidRPr="00A67AD5">
        <w:rPr>
          <w:rFonts w:ascii="Arial" w:eastAsia="Calibri" w:hAnsi="Arial" w:cs="Arial"/>
          <w:strike/>
          <w:sz w:val="18"/>
          <w:szCs w:val="18"/>
          <w:lang w:val="en-CA"/>
        </w:rPr>
        <w:t>command;</w:t>
      </w:r>
      <w:proofErr w:type="gramEnd"/>
    </w:p>
    <w:p w14:paraId="4006AD46" w14:textId="6F0B79AF" w:rsidR="0057669B" w:rsidRPr="00A67AD5" w:rsidRDefault="0057669B" w:rsidP="00A67AD5">
      <w:pPr>
        <w:ind w:left="993" w:hanging="426"/>
        <w:jc w:val="both"/>
        <w:rPr>
          <w:rFonts w:ascii="Arial" w:eastAsia="Calibri" w:hAnsi="Arial" w:cs="Arial"/>
          <w:strike/>
          <w:sz w:val="18"/>
          <w:szCs w:val="18"/>
          <w:lang w:val="en-CA"/>
        </w:rPr>
      </w:pPr>
      <w:r w:rsidRPr="00A67AD5">
        <w:rPr>
          <w:rFonts w:ascii="Arial" w:eastAsia="Calibri" w:hAnsi="Arial" w:cs="Arial"/>
          <w:strike/>
          <w:sz w:val="18"/>
          <w:szCs w:val="18"/>
          <w:lang w:val="en-CA"/>
        </w:rPr>
        <w:t>d</w:t>
      </w:r>
      <w:r w:rsidR="00A67AD5">
        <w:rPr>
          <w:rFonts w:ascii="Arial" w:eastAsia="Calibri" w:hAnsi="Arial" w:cs="Arial"/>
          <w:strike/>
          <w:sz w:val="18"/>
          <w:szCs w:val="18"/>
          <w:lang w:val="en-CA"/>
        </w:rPr>
        <w:t>)</w:t>
      </w:r>
      <w:r w:rsidRPr="00A67AD5">
        <w:rPr>
          <w:rFonts w:ascii="Arial" w:eastAsia="Calibri" w:hAnsi="Arial" w:cs="Arial"/>
          <w:sz w:val="18"/>
          <w:szCs w:val="18"/>
          <w:lang w:val="en-CA"/>
        </w:rPr>
        <w:tab/>
      </w:r>
      <w:r w:rsidRPr="00A67AD5">
        <w:rPr>
          <w:rFonts w:ascii="Arial" w:eastAsia="Calibri" w:hAnsi="Arial" w:cs="Arial"/>
          <w:strike/>
          <w:sz w:val="18"/>
          <w:szCs w:val="18"/>
          <w:lang w:val="en-CA"/>
        </w:rPr>
        <w:t>access by the </w:t>
      </w:r>
      <w:r w:rsidRPr="00A67AD5">
        <w:rPr>
          <w:rFonts w:ascii="Arial" w:eastAsia="Calibri" w:hAnsi="Arial" w:cs="Arial"/>
          <w:i/>
          <w:strike/>
          <w:sz w:val="18"/>
          <w:szCs w:val="18"/>
          <w:lang w:val="en-CA"/>
        </w:rPr>
        <w:t>Aquatic Animal Health Services</w:t>
      </w:r>
      <w:r w:rsidRPr="00A67AD5">
        <w:rPr>
          <w:rFonts w:ascii="Arial" w:eastAsia="Calibri" w:hAnsi="Arial" w:cs="Arial"/>
          <w:strike/>
          <w:sz w:val="18"/>
          <w:szCs w:val="18"/>
          <w:lang w:val="en-CA"/>
        </w:rPr>
        <w:t> to laboratories with the facilities for diagnosing and differentiating </w:t>
      </w:r>
      <w:r w:rsidRPr="00A67AD5">
        <w:rPr>
          <w:rFonts w:ascii="Arial" w:eastAsia="Calibri" w:hAnsi="Arial" w:cs="Arial"/>
          <w:i/>
          <w:strike/>
          <w:sz w:val="18"/>
          <w:szCs w:val="18"/>
          <w:lang w:val="en-CA"/>
        </w:rPr>
        <w:t>listed diseases</w:t>
      </w:r>
      <w:r w:rsidRPr="00A67AD5">
        <w:rPr>
          <w:rFonts w:ascii="Arial" w:eastAsia="Calibri" w:hAnsi="Arial" w:cs="Arial"/>
          <w:strike/>
          <w:sz w:val="18"/>
          <w:szCs w:val="18"/>
          <w:lang w:val="en-CA"/>
        </w:rPr>
        <w:t> and </w:t>
      </w:r>
      <w:r w:rsidRPr="00A67AD5">
        <w:rPr>
          <w:rFonts w:ascii="Arial" w:eastAsia="Calibri" w:hAnsi="Arial" w:cs="Arial"/>
          <w:i/>
          <w:strike/>
          <w:sz w:val="18"/>
          <w:szCs w:val="18"/>
          <w:lang w:val="en-CA"/>
        </w:rPr>
        <w:t xml:space="preserve">emerging </w:t>
      </w:r>
      <w:proofErr w:type="gramStart"/>
      <w:r w:rsidRPr="00A67AD5">
        <w:rPr>
          <w:rFonts w:ascii="Arial" w:eastAsia="Calibri" w:hAnsi="Arial" w:cs="Arial"/>
          <w:i/>
          <w:strike/>
          <w:sz w:val="18"/>
          <w:szCs w:val="18"/>
          <w:lang w:val="en-CA"/>
        </w:rPr>
        <w:t>diseases</w:t>
      </w:r>
      <w:r w:rsidRPr="00A67AD5">
        <w:rPr>
          <w:rFonts w:ascii="Arial" w:eastAsia="Calibri" w:hAnsi="Arial" w:cs="Arial"/>
          <w:strike/>
          <w:sz w:val="18"/>
          <w:szCs w:val="18"/>
          <w:lang w:val="en-CA"/>
        </w:rPr>
        <w:t>;</w:t>
      </w:r>
      <w:proofErr w:type="gramEnd"/>
    </w:p>
    <w:p w14:paraId="5B3225ED" w14:textId="38ECC8D7" w:rsidR="0057669B" w:rsidRPr="00A67AD5" w:rsidRDefault="0057669B" w:rsidP="00A67AD5">
      <w:pPr>
        <w:ind w:left="993" w:hanging="426"/>
        <w:jc w:val="both"/>
        <w:rPr>
          <w:rFonts w:ascii="Arial" w:eastAsia="Calibri" w:hAnsi="Arial" w:cs="Arial"/>
          <w:strike/>
          <w:sz w:val="18"/>
          <w:szCs w:val="18"/>
          <w:lang w:val="en-CA"/>
        </w:rPr>
      </w:pPr>
      <w:r w:rsidRPr="00A67AD5">
        <w:rPr>
          <w:rFonts w:ascii="Arial" w:eastAsia="Calibri" w:hAnsi="Arial" w:cs="Arial"/>
          <w:strike/>
          <w:sz w:val="18"/>
          <w:szCs w:val="18"/>
          <w:lang w:val="en-CA"/>
        </w:rPr>
        <w:t>e</w:t>
      </w:r>
      <w:r w:rsidR="00A67AD5">
        <w:rPr>
          <w:rFonts w:ascii="Arial" w:eastAsia="Calibri" w:hAnsi="Arial" w:cs="Arial"/>
          <w:strike/>
          <w:sz w:val="18"/>
          <w:szCs w:val="18"/>
          <w:lang w:val="en-CA"/>
        </w:rPr>
        <w:t>)</w:t>
      </w:r>
      <w:r w:rsidRPr="00A67AD5">
        <w:rPr>
          <w:rFonts w:ascii="Arial" w:eastAsia="Calibri" w:hAnsi="Arial" w:cs="Arial"/>
          <w:sz w:val="18"/>
          <w:szCs w:val="18"/>
          <w:lang w:val="en-CA"/>
        </w:rPr>
        <w:tab/>
      </w:r>
      <w:r w:rsidRPr="00A67AD5">
        <w:rPr>
          <w:rFonts w:ascii="Arial" w:eastAsia="Calibri" w:hAnsi="Arial" w:cs="Arial"/>
          <w:strike/>
          <w:sz w:val="18"/>
          <w:szCs w:val="18"/>
          <w:lang w:val="en-CA"/>
        </w:rPr>
        <w:t>the legal obligation of private </w:t>
      </w:r>
      <w:r w:rsidRPr="00A67AD5">
        <w:rPr>
          <w:rFonts w:ascii="Arial" w:eastAsia="Calibri" w:hAnsi="Arial" w:cs="Arial"/>
          <w:i/>
          <w:strike/>
          <w:sz w:val="18"/>
          <w:szCs w:val="18"/>
          <w:lang w:val="en-CA"/>
        </w:rPr>
        <w:t>veterinarians </w:t>
      </w:r>
      <w:r w:rsidRPr="00A67AD5">
        <w:rPr>
          <w:rFonts w:ascii="Arial" w:eastAsia="Calibri" w:hAnsi="Arial" w:cs="Arial"/>
          <w:strike/>
          <w:sz w:val="18"/>
          <w:szCs w:val="18"/>
          <w:lang w:val="en-CA"/>
        </w:rPr>
        <w:t>or </w:t>
      </w:r>
      <w:r w:rsidRPr="00A67AD5">
        <w:rPr>
          <w:rFonts w:ascii="Arial" w:eastAsia="Calibri" w:hAnsi="Arial" w:cs="Arial"/>
          <w:i/>
          <w:strike/>
          <w:sz w:val="18"/>
          <w:szCs w:val="18"/>
          <w:lang w:val="en-CA"/>
        </w:rPr>
        <w:t>aquatic animal health professionals</w:t>
      </w:r>
      <w:r w:rsidRPr="00A67AD5">
        <w:rPr>
          <w:rFonts w:ascii="Arial" w:eastAsia="Calibri" w:hAnsi="Arial" w:cs="Arial"/>
          <w:strike/>
          <w:sz w:val="18"/>
          <w:szCs w:val="18"/>
          <w:lang w:val="en-CA"/>
        </w:rPr>
        <w:t> to report suspicions of </w:t>
      </w:r>
      <w:r w:rsidRPr="00A67AD5">
        <w:rPr>
          <w:rFonts w:ascii="Arial" w:eastAsia="Calibri" w:hAnsi="Arial" w:cs="Arial"/>
          <w:i/>
          <w:strike/>
          <w:sz w:val="18"/>
          <w:szCs w:val="18"/>
          <w:lang w:val="en-CA"/>
        </w:rPr>
        <w:t>disease </w:t>
      </w:r>
      <w:r w:rsidRPr="00A67AD5">
        <w:rPr>
          <w:rFonts w:ascii="Arial" w:eastAsia="Calibri" w:hAnsi="Arial" w:cs="Arial"/>
          <w:strike/>
          <w:sz w:val="18"/>
          <w:szCs w:val="18"/>
          <w:lang w:val="en-CA"/>
        </w:rPr>
        <w:t>occurrence to the </w:t>
      </w:r>
      <w:r w:rsidRPr="00A67AD5">
        <w:rPr>
          <w:rFonts w:ascii="Arial" w:eastAsia="Calibri" w:hAnsi="Arial" w:cs="Arial"/>
          <w:i/>
          <w:strike/>
          <w:sz w:val="18"/>
          <w:szCs w:val="18"/>
          <w:lang w:val="en-CA"/>
        </w:rPr>
        <w:t>Competent Authority</w:t>
      </w:r>
      <w:r w:rsidRPr="00A67AD5">
        <w:rPr>
          <w:rFonts w:ascii="Arial" w:eastAsia="Calibri" w:hAnsi="Arial" w:cs="Arial"/>
          <w:strike/>
          <w:sz w:val="18"/>
          <w:szCs w:val="18"/>
          <w:lang w:val="en-CA"/>
        </w:rPr>
        <w:t>.</w:t>
      </w:r>
    </w:p>
    <w:p w14:paraId="68654F23" w14:textId="77777777" w:rsidR="0057669B" w:rsidRPr="00A67AD5" w:rsidRDefault="0057669B" w:rsidP="0057669B">
      <w:pPr>
        <w:rPr>
          <w:rFonts w:ascii="Arial" w:eastAsia="Calibri" w:hAnsi="Arial" w:cs="Arial"/>
          <w:b/>
          <w:i/>
          <w:sz w:val="18"/>
          <w:szCs w:val="18"/>
          <w:u w:val="double"/>
          <w:lang w:val="en-CA"/>
        </w:rPr>
      </w:pPr>
      <w:r w:rsidRPr="00A67AD5">
        <w:rPr>
          <w:rFonts w:ascii="Arial" w:eastAsia="Calibri" w:hAnsi="Arial" w:cs="Arial"/>
          <w:b/>
          <w:i/>
          <w:sz w:val="18"/>
          <w:szCs w:val="18"/>
          <w:u w:val="double"/>
          <w:lang w:val="en-CA"/>
        </w:rPr>
        <w:t>PASSIVE SURVEILLANCE</w:t>
      </w:r>
    </w:p>
    <w:p w14:paraId="1199D8F8" w14:textId="638815B7" w:rsidR="0057669B" w:rsidRDefault="0057669B" w:rsidP="00A67AD5">
      <w:pPr>
        <w:ind w:left="567"/>
        <w:rPr>
          <w:rFonts w:ascii="Arial" w:eastAsia="Calibri" w:hAnsi="Arial" w:cs="Arial"/>
          <w:i/>
          <w:iCs/>
          <w:sz w:val="18"/>
          <w:szCs w:val="18"/>
          <w:u w:val="double"/>
          <w:lang w:val="en-CA"/>
        </w:rPr>
      </w:pPr>
      <w:r w:rsidRPr="00A67AD5">
        <w:rPr>
          <w:rFonts w:ascii="Arial" w:eastAsia="Calibri" w:hAnsi="Arial" w:cs="Arial"/>
          <w:sz w:val="18"/>
          <w:szCs w:val="18"/>
          <w:u w:val="double"/>
          <w:lang w:val="en-CA"/>
        </w:rPr>
        <w:t xml:space="preserve">means the generation of observer-initiated </w:t>
      </w:r>
      <w:r w:rsidRPr="00A67AD5">
        <w:rPr>
          <w:rFonts w:ascii="Arial" w:eastAsia="Calibri" w:hAnsi="Arial" w:cs="Arial"/>
          <w:i/>
          <w:iCs/>
          <w:sz w:val="18"/>
          <w:szCs w:val="18"/>
          <w:u w:val="double"/>
          <w:lang w:val="en-CA"/>
        </w:rPr>
        <w:t>aquatic animal</w:t>
      </w:r>
      <w:r w:rsidRPr="00A67AD5">
        <w:rPr>
          <w:rFonts w:ascii="Arial" w:eastAsia="Calibri" w:hAnsi="Arial" w:cs="Arial"/>
          <w:sz w:val="18"/>
          <w:szCs w:val="18"/>
          <w:u w:val="double"/>
          <w:lang w:val="en-CA"/>
        </w:rPr>
        <w:t xml:space="preserve"> health data by an </w:t>
      </w:r>
      <w:r w:rsidRPr="00A67AD5">
        <w:rPr>
          <w:rFonts w:ascii="Arial" w:eastAsia="Calibri" w:hAnsi="Arial" w:cs="Arial"/>
          <w:i/>
          <w:iCs/>
          <w:sz w:val="18"/>
          <w:szCs w:val="18"/>
          <w:u w:val="double"/>
          <w:lang w:val="en-CA"/>
        </w:rPr>
        <w:t>early detection system</w:t>
      </w:r>
      <w:r w:rsidR="006D56E3">
        <w:rPr>
          <w:rFonts w:ascii="Arial" w:eastAsia="Calibri" w:hAnsi="Arial" w:cs="Arial"/>
          <w:i/>
          <w:iCs/>
          <w:sz w:val="18"/>
          <w:szCs w:val="18"/>
          <w:u w:val="double"/>
          <w:lang w:val="en-CA"/>
        </w:rPr>
        <w:t>.</w:t>
      </w:r>
    </w:p>
    <w:p w14:paraId="58130167" w14:textId="77777777" w:rsidR="00541341" w:rsidRPr="003D32D1"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val="en-CA" w:eastAsia="en-GB"/>
        </w:rPr>
      </w:pPr>
      <w:r w:rsidRPr="003D32D1">
        <w:rPr>
          <w:rFonts w:ascii="Times New Roman" w:hAnsi="Times New Roman"/>
          <w:b/>
          <w:bCs/>
          <w:sz w:val="20"/>
          <w:szCs w:val="20"/>
          <w:lang w:val="en-CA" w:eastAsia="en-GB"/>
        </w:rPr>
        <w:t>________________________</w:t>
      </w:r>
    </w:p>
    <w:p w14:paraId="48EBA9BD" w14:textId="77777777" w:rsidR="00BA3E7A" w:rsidRPr="003D32D1" w:rsidRDefault="00BA3E7A"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val="en-CA" w:eastAsia="en-GB"/>
        </w:rPr>
      </w:pPr>
    </w:p>
    <w:bookmarkStart w:id="23" w:name="_Hlk71897048"/>
    <w:p w14:paraId="1689E174" w14:textId="77777777" w:rsidR="00BA3E7A" w:rsidRDefault="00C70B87" w:rsidP="00BA3E7A">
      <w:pPr>
        <w:spacing w:before="360"/>
        <w:jc w:val="center"/>
        <w:rPr>
          <w:rFonts w:ascii="Times New Roman" w:hAnsi="Times New Roman" w:cs="Times New Roman"/>
          <w:sz w:val="20"/>
          <w:szCs w:val="20"/>
          <w:u w:val="single"/>
        </w:rPr>
      </w:pPr>
      <w:r>
        <w:fldChar w:fldCharType="begin"/>
      </w:r>
      <w:r>
        <w:instrText xml:space="preserve"> HYPERLINK \l "Agenda" </w:instrText>
      </w:r>
      <w:r>
        <w:fldChar w:fldCharType="separate"/>
      </w:r>
      <w:r w:rsidR="00BA3E7A" w:rsidRPr="00BA3E7A">
        <w:rPr>
          <w:rStyle w:val="Hyperlink"/>
          <w:rFonts w:ascii="Times New Roman" w:hAnsi="Times New Roman" w:cs="Times New Roman"/>
          <w:sz w:val="20"/>
          <w:szCs w:val="20"/>
        </w:rPr>
        <w:t>Back to Agenda</w:t>
      </w:r>
      <w:r>
        <w:rPr>
          <w:rStyle w:val="Hyperlink"/>
          <w:rFonts w:ascii="Times New Roman" w:hAnsi="Times New Roman" w:cs="Times New Roman"/>
          <w:sz w:val="20"/>
          <w:szCs w:val="20"/>
        </w:rPr>
        <w:fldChar w:fldCharType="end"/>
      </w:r>
    </w:p>
    <w:bookmarkEnd w:id="23"/>
    <w:p w14:paraId="52836A17" w14:textId="77777777" w:rsidR="00BA3E7A" w:rsidRPr="003D32D1" w:rsidRDefault="00BA3E7A"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val="en-CA" w:eastAsia="en-GB"/>
        </w:rPr>
      </w:pPr>
    </w:p>
    <w:p w14:paraId="76B6092F" w14:textId="77777777" w:rsidR="006D56E3" w:rsidRPr="003D32D1" w:rsidRDefault="006D56E3" w:rsidP="00A67AD5">
      <w:pPr>
        <w:ind w:left="567"/>
        <w:rPr>
          <w:rFonts w:ascii="Arial" w:eastAsia="Calibri" w:hAnsi="Arial" w:cs="Arial"/>
          <w:sz w:val="18"/>
          <w:szCs w:val="18"/>
          <w:u w:val="double"/>
          <w:lang w:val="en-CA"/>
        </w:rPr>
      </w:pPr>
    </w:p>
    <w:p w14:paraId="00F27F3E" w14:textId="77777777" w:rsidR="00B77C5F" w:rsidRPr="003D32D1" w:rsidRDefault="00B77C5F" w:rsidP="0057669B">
      <w:pPr>
        <w:rPr>
          <w:rFonts w:ascii="Arial" w:eastAsia="Calibri" w:hAnsi="Arial" w:cs="Arial"/>
          <w:sz w:val="18"/>
          <w:szCs w:val="18"/>
          <w:lang w:val="en-CA"/>
        </w:rPr>
        <w:sectPr w:rsidR="00B77C5F" w:rsidRPr="003D32D1" w:rsidSect="00BA3E7A">
          <w:headerReference w:type="default" r:id="rId29"/>
          <w:headerReference w:type="first" r:id="rId30"/>
          <w:footerReference w:type="first" r:id="rId31"/>
          <w:type w:val="nextColumn"/>
          <w:pgSz w:w="12240" w:h="15840" w:code="1"/>
          <w:pgMar w:top="1418" w:right="1418" w:bottom="1418" w:left="1418" w:header="709" w:footer="709" w:gutter="0"/>
          <w:cols w:space="720"/>
          <w:titlePg/>
          <w:docGrid w:linePitch="360"/>
        </w:sectPr>
      </w:pPr>
    </w:p>
    <w:p w14:paraId="119B39AC" w14:textId="2A7075C1" w:rsidR="0057669B" w:rsidRPr="003D32D1" w:rsidRDefault="0057669B" w:rsidP="00A67AD5">
      <w:pPr>
        <w:spacing w:after="480" w:line="240" w:lineRule="auto"/>
        <w:jc w:val="center"/>
        <w:textAlignment w:val="baseline"/>
        <w:rPr>
          <w:rFonts w:ascii="Ottawa" w:eastAsia="Arial Narrow" w:hAnsi="Ottawa" w:cs="Times New Roman"/>
          <w:b/>
          <w:bCs/>
          <w:color w:val="000000"/>
          <w:spacing w:val="57"/>
          <w:sz w:val="28"/>
          <w:szCs w:val="28"/>
          <w:lang w:val="en-CA"/>
        </w:rPr>
      </w:pPr>
      <w:r w:rsidRPr="003D32D1">
        <w:rPr>
          <w:rFonts w:ascii="Ottawa" w:eastAsia="Arial" w:hAnsi="Ottawa" w:cs="Times New Roman"/>
          <w:color w:val="000000"/>
          <w:spacing w:val="57"/>
          <w:sz w:val="24"/>
          <w:szCs w:val="24"/>
          <w:lang w:val="en-CA"/>
        </w:rPr>
        <w:t>CHAPTER 1.4.</w:t>
      </w:r>
      <w:r w:rsidR="00A67AD5" w:rsidRPr="003D32D1">
        <w:rPr>
          <w:rFonts w:ascii="Ottawa" w:eastAsia="Arial" w:hAnsi="Ottawa" w:cs="Times New Roman"/>
          <w:color w:val="000000"/>
          <w:spacing w:val="57"/>
          <w:sz w:val="24"/>
          <w:szCs w:val="24"/>
          <w:lang w:val="en-CA"/>
        </w:rPr>
        <w:br/>
      </w:r>
      <w:r w:rsidR="00A67AD5" w:rsidRPr="003D32D1">
        <w:rPr>
          <w:rFonts w:ascii="Ottawa" w:eastAsia="Arial" w:hAnsi="Ottawa" w:cs="Times New Roman"/>
          <w:color w:val="000000"/>
          <w:spacing w:val="20"/>
          <w:sz w:val="24"/>
          <w:szCs w:val="24"/>
          <w:lang w:val="en-CA"/>
        </w:rPr>
        <w:br/>
      </w:r>
      <w:r w:rsidR="00A67AD5" w:rsidRPr="003D32D1">
        <w:rPr>
          <w:rFonts w:ascii="Ottawa" w:eastAsia="Arial Narrow" w:hAnsi="Ottawa" w:cs="Times New Roman"/>
          <w:b/>
          <w:bCs/>
          <w:color w:val="000000"/>
          <w:spacing w:val="57"/>
          <w:sz w:val="28"/>
          <w:szCs w:val="28"/>
          <w:lang w:val="en-CA"/>
        </w:rPr>
        <w:t>AQUATIC ANIMAL DISEASE SURVEILLANCE</w:t>
      </w:r>
      <w:bookmarkStart w:id="24" w:name="A3"/>
      <w:bookmarkEnd w:id="24"/>
    </w:p>
    <w:p w14:paraId="0B0036C2" w14:textId="77777777" w:rsidR="0057669B" w:rsidRPr="00214780" w:rsidRDefault="0057669B" w:rsidP="00A67AD5">
      <w:pPr>
        <w:spacing w:after="240" w:line="240" w:lineRule="auto"/>
        <w:jc w:val="center"/>
        <w:textAlignment w:val="baseline"/>
        <w:outlineLvl w:val="3"/>
        <w:rPr>
          <w:rFonts w:ascii="Ottawa" w:eastAsia="Arial" w:hAnsi="Ottawa" w:cs="Times New Roman"/>
          <w:color w:val="000000"/>
          <w:sz w:val="18"/>
          <w:szCs w:val="18"/>
        </w:rPr>
      </w:pPr>
      <w:r w:rsidRPr="00214780">
        <w:rPr>
          <w:rFonts w:ascii="Ottawa" w:eastAsia="Arial" w:hAnsi="Ottawa" w:cs="Times New Roman"/>
          <w:color w:val="000000"/>
          <w:sz w:val="18"/>
          <w:szCs w:val="18"/>
        </w:rPr>
        <w:t>Article 1.4.1.</w:t>
      </w:r>
    </w:p>
    <w:p w14:paraId="22415797" w14:textId="77777777" w:rsidR="0057669B" w:rsidRPr="00B6426F" w:rsidRDefault="0057669B" w:rsidP="00A67AD5">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Purpose</w:t>
      </w:r>
    </w:p>
    <w:p w14:paraId="3FCA0EA7" w14:textId="77777777" w:rsidR="0057669B" w:rsidRPr="00B6426F" w:rsidRDefault="0057669B" w:rsidP="00A67AD5">
      <w:pPr>
        <w:tabs>
          <w:tab w:val="left" w:pos="432"/>
        </w:tabs>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chapter provides guidance on the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approaches to be used by a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to make a </w:t>
      </w:r>
      <w:bookmarkStart w:id="25" w:name="_Hlk52123586"/>
      <w:r w:rsidRPr="00B6426F">
        <w:rPr>
          <w:rFonts w:ascii="Arial" w:eastAsia="Arial" w:hAnsi="Arial" w:cs="Times New Roman"/>
          <w:i/>
          <w:iCs/>
          <w:color w:val="000000"/>
          <w:sz w:val="18"/>
          <w:szCs w:val="18"/>
          <w:lang w:val="en-AU"/>
        </w:rPr>
        <w:t>self-declaration of freedom from disease</w:t>
      </w:r>
      <w:bookmarkEnd w:id="25"/>
      <w:r w:rsidRPr="00B6426F">
        <w:rPr>
          <w:rFonts w:ascii="Arial" w:eastAsia="Arial" w:hAnsi="Arial" w:cs="Times New Roman"/>
          <w:i/>
          <w:iCs/>
          <w:color w:val="000000"/>
          <w:sz w:val="18"/>
          <w:szCs w:val="18"/>
          <w:lang w:val="en-AU"/>
        </w:rPr>
        <w:t xml:space="preserve"> </w:t>
      </w:r>
      <w:r w:rsidRPr="00B6426F">
        <w:rPr>
          <w:rFonts w:ascii="Arial" w:eastAsia="Arial" w:hAnsi="Arial" w:cs="Times New Roman"/>
          <w:color w:val="000000"/>
          <w:sz w:val="18"/>
          <w:szCs w:val="18"/>
          <w:lang w:val="en-AU"/>
        </w:rPr>
        <w:t xml:space="preserve">or to confirm the occurrence of a </w:t>
      </w:r>
      <w:r w:rsidRPr="00B6426F">
        <w:rPr>
          <w:rFonts w:ascii="Arial" w:eastAsia="Arial" w:hAnsi="Arial" w:cs="Times New Roman"/>
          <w:i/>
          <w:iCs/>
          <w:color w:val="000000"/>
          <w:sz w:val="18"/>
          <w:szCs w:val="18"/>
          <w:lang w:val="en-AU"/>
        </w:rPr>
        <w:t>listed disease</w:t>
      </w:r>
      <w:r w:rsidRPr="00B6426F">
        <w:rPr>
          <w:rFonts w:ascii="Arial" w:eastAsia="Arial" w:hAnsi="Arial" w:cs="Times New Roman"/>
          <w:color w:val="000000"/>
          <w:sz w:val="18"/>
          <w:szCs w:val="18"/>
          <w:lang w:val="en-AU"/>
        </w:rPr>
        <w:t xml:space="preserve"> or an </w:t>
      </w:r>
      <w:r w:rsidRPr="00B6426F">
        <w:rPr>
          <w:rFonts w:ascii="Arial" w:eastAsia="Arial" w:hAnsi="Arial" w:cs="Times New Roman"/>
          <w:i/>
          <w:iCs/>
          <w:color w:val="000000"/>
          <w:sz w:val="18"/>
          <w:szCs w:val="18"/>
          <w:lang w:val="en-AU"/>
        </w:rPr>
        <w:t>emerging disease</w:t>
      </w:r>
      <w:r w:rsidRPr="00B6426F">
        <w:rPr>
          <w:rFonts w:ascii="Arial" w:eastAsia="Arial" w:hAnsi="Arial" w:cs="Times New Roman"/>
          <w:color w:val="000000"/>
          <w:sz w:val="18"/>
          <w:szCs w:val="18"/>
          <w:lang w:val="en-AU"/>
        </w:rPr>
        <w:t xml:space="preserve">. </w:t>
      </w:r>
    </w:p>
    <w:p w14:paraId="45A0EB7E" w14:textId="77777777" w:rsidR="0057669B" w:rsidRPr="00B6426F" w:rsidRDefault="0057669B" w:rsidP="00A67AD5">
      <w:pPr>
        <w:spacing w:after="240" w:line="240" w:lineRule="auto"/>
        <w:jc w:val="center"/>
        <w:textAlignment w:val="baseline"/>
        <w:outlineLvl w:val="3"/>
        <w:rPr>
          <w:rFonts w:ascii="Ottawa" w:eastAsia="Arial" w:hAnsi="Ottawa" w:cs="Times New Roman"/>
          <w:color w:val="000000"/>
          <w:sz w:val="18"/>
          <w:szCs w:val="18"/>
          <w:lang w:val="en-AU"/>
        </w:rPr>
      </w:pPr>
      <w:r w:rsidRPr="00B6426F">
        <w:rPr>
          <w:rFonts w:ascii="Ottawa" w:eastAsia="Arial" w:hAnsi="Ottawa" w:cs="Times New Roman"/>
          <w:color w:val="000000"/>
          <w:sz w:val="18"/>
          <w:szCs w:val="18"/>
          <w:lang w:val="en-AU"/>
        </w:rPr>
        <w:t>Article 1.4.2.</w:t>
      </w:r>
    </w:p>
    <w:p w14:paraId="49771DE9" w14:textId="77777777" w:rsidR="0057669B" w:rsidRPr="00B6426F" w:rsidRDefault="0057669B" w:rsidP="00A67AD5">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Introduction and scope</w:t>
      </w:r>
    </w:p>
    <w:p w14:paraId="533B8E55" w14:textId="77777777" w:rsidR="0057669B" w:rsidRPr="00B6426F" w:rsidRDefault="0057669B" w:rsidP="00A67AD5">
      <w:pPr>
        <w:tabs>
          <w:tab w:val="left" w:pos="432"/>
        </w:tabs>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This chapter supports the</w:t>
      </w:r>
      <w:r w:rsidRPr="00B6426F">
        <w:rPr>
          <w:rFonts w:ascii="Arial" w:eastAsia="Arial" w:hAnsi="Arial" w:cs="Times New Roman"/>
          <w:i/>
          <w:iCs/>
          <w:color w:val="000000"/>
          <w:sz w:val="18"/>
          <w:szCs w:val="18"/>
          <w:lang w:val="en-AU"/>
        </w:rPr>
        <w:t xml:space="preserve"> Competent Authority</w:t>
      </w:r>
      <w:r w:rsidRPr="00B6426F">
        <w:rPr>
          <w:rFonts w:ascii="Arial" w:eastAsia="Arial" w:hAnsi="Arial" w:cs="Times New Roman"/>
          <w:color w:val="000000"/>
          <w:sz w:val="18"/>
          <w:szCs w:val="18"/>
          <w:lang w:val="en-AU"/>
        </w:rPr>
        <w:t xml:space="preserve"> to meet the requirements for </w:t>
      </w:r>
      <w:r w:rsidRPr="00B6426F">
        <w:rPr>
          <w:rFonts w:ascii="Arial" w:eastAsia="Arial" w:hAnsi="Arial" w:cs="Times New Roman"/>
          <w:i/>
          <w:iCs/>
          <w:color w:val="000000"/>
          <w:sz w:val="18"/>
          <w:szCs w:val="18"/>
          <w:lang w:val="en-AU"/>
        </w:rPr>
        <w:t>self-declaration of freedom from disease</w:t>
      </w:r>
      <w:r w:rsidRPr="00B6426F">
        <w:rPr>
          <w:rFonts w:ascii="Arial" w:eastAsia="Arial" w:hAnsi="Arial" w:cs="Times New Roman"/>
          <w:color w:val="000000"/>
          <w:sz w:val="18"/>
          <w:szCs w:val="18"/>
          <w:lang w:val="en-AU"/>
        </w:rPr>
        <w:t xml:space="preserve"> at the level of a country, </w:t>
      </w:r>
      <w:proofErr w:type="gramStart"/>
      <w:r w:rsidRPr="00B6426F">
        <w:rPr>
          <w:rFonts w:ascii="Arial" w:eastAsia="Arial" w:hAnsi="Arial" w:cs="Times New Roman"/>
          <w:i/>
          <w:iCs/>
          <w:color w:val="000000"/>
          <w:sz w:val="18"/>
          <w:szCs w:val="18"/>
          <w:lang w:val="en-AU"/>
        </w:rPr>
        <w:t>zone</w:t>
      </w:r>
      <w:proofErr w:type="gramEnd"/>
      <w:r w:rsidRPr="00B6426F">
        <w:rPr>
          <w:rFonts w:ascii="Arial" w:eastAsia="Arial" w:hAnsi="Arial" w:cs="Times New Roman"/>
          <w:color w:val="000000"/>
          <w:sz w:val="18"/>
          <w:szCs w:val="18"/>
          <w:lang w:val="en-AU"/>
        </w:rPr>
        <w:t xml:space="preserve"> or </w:t>
      </w:r>
      <w:r w:rsidRPr="00B6426F">
        <w:rPr>
          <w:rFonts w:ascii="Arial" w:eastAsia="Arial" w:hAnsi="Arial" w:cs="Times New Roman"/>
          <w:i/>
          <w:iCs/>
          <w:color w:val="000000"/>
          <w:sz w:val="18"/>
          <w:szCs w:val="18"/>
          <w:lang w:val="en-AU"/>
        </w:rPr>
        <w:t>compartment</w:t>
      </w:r>
      <w:r w:rsidRPr="00B6426F">
        <w:rPr>
          <w:rFonts w:ascii="Arial" w:eastAsia="Arial" w:hAnsi="Arial" w:cs="Times New Roman"/>
          <w:color w:val="000000"/>
          <w:sz w:val="18"/>
          <w:szCs w:val="18"/>
          <w:lang w:val="en-AU"/>
        </w:rPr>
        <w:t xml:space="preserve">, and for maintenance of freedom, that are presented in each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-specific chapter. It also provides the</w:t>
      </w:r>
      <w:r w:rsidRPr="00B6426F">
        <w:rPr>
          <w:rFonts w:ascii="Arial" w:eastAsia="Arial" w:hAnsi="Arial" w:cs="Times New Roman"/>
          <w:i/>
          <w:iCs/>
          <w:color w:val="000000"/>
          <w:sz w:val="18"/>
          <w:szCs w:val="18"/>
          <w:lang w:val="en-AU"/>
        </w:rPr>
        <w:t xml:space="preserve"> Competent Authority</w:t>
      </w:r>
      <w:r w:rsidRPr="00B6426F">
        <w:rPr>
          <w:rFonts w:ascii="Arial" w:eastAsia="Arial" w:hAnsi="Arial" w:cs="Times New Roman"/>
          <w:color w:val="000000"/>
          <w:sz w:val="18"/>
          <w:szCs w:val="18"/>
          <w:lang w:val="en-AU"/>
        </w:rPr>
        <w:t xml:space="preserve"> with guidance to meet the requirements of </w:t>
      </w:r>
      <w:r w:rsidRPr="00B6426F">
        <w:rPr>
          <w:rFonts w:ascii="Arial" w:eastAsia="Arial" w:hAnsi="Arial" w:cs="Times New Roman"/>
          <w:i/>
          <w:iCs/>
          <w:color w:val="000000"/>
          <w:sz w:val="18"/>
          <w:szCs w:val="18"/>
          <w:lang w:val="en-AU"/>
        </w:rPr>
        <w:t>notification</w:t>
      </w:r>
      <w:r w:rsidRPr="00B6426F">
        <w:rPr>
          <w:rFonts w:ascii="Arial" w:eastAsia="Arial" w:hAnsi="Arial" w:cs="Times New Roman"/>
          <w:color w:val="000000"/>
          <w:sz w:val="18"/>
          <w:szCs w:val="18"/>
          <w:lang w:val="en-AU"/>
        </w:rPr>
        <w:t xml:space="preserve"> of a </w:t>
      </w:r>
      <w:r w:rsidRPr="00B6426F">
        <w:rPr>
          <w:rFonts w:ascii="Arial" w:eastAsia="Arial" w:hAnsi="Arial" w:cs="Times New Roman"/>
          <w:i/>
          <w:iCs/>
          <w:color w:val="000000"/>
          <w:sz w:val="18"/>
          <w:szCs w:val="18"/>
          <w:lang w:val="en-AU"/>
        </w:rPr>
        <w:t>listed</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or an </w:t>
      </w:r>
      <w:r w:rsidRPr="00B6426F">
        <w:rPr>
          <w:rFonts w:ascii="Arial" w:eastAsia="Arial" w:hAnsi="Arial" w:cs="Times New Roman"/>
          <w:i/>
          <w:iCs/>
          <w:color w:val="000000"/>
          <w:sz w:val="18"/>
          <w:szCs w:val="18"/>
          <w:lang w:val="en-AU"/>
        </w:rPr>
        <w:t>emerging disease</w:t>
      </w:r>
      <w:r w:rsidRPr="00B6426F">
        <w:rPr>
          <w:rFonts w:ascii="Arial" w:eastAsia="Arial" w:hAnsi="Arial" w:cs="Times New Roman"/>
          <w:color w:val="000000"/>
          <w:sz w:val="18"/>
          <w:szCs w:val="18"/>
          <w:lang w:val="en-AU"/>
        </w:rPr>
        <w:t xml:space="preserve"> in accordance with Chapter 1.1.</w:t>
      </w:r>
    </w:p>
    <w:p w14:paraId="040E17FC" w14:textId="77777777" w:rsidR="0057669B" w:rsidRPr="00B6426F" w:rsidRDefault="0057669B" w:rsidP="00A67AD5">
      <w:pPr>
        <w:tabs>
          <w:tab w:val="left" w:pos="432"/>
        </w:tabs>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chapter is not intended to provide detailed technical guidance on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design or analysis. The</w:t>
      </w:r>
      <w:r w:rsidRPr="00B6426F">
        <w:rPr>
          <w:rFonts w:ascii="Arial" w:eastAsia="Arial" w:hAnsi="Arial" w:cs="Times New Roman"/>
          <w:i/>
          <w:iCs/>
          <w:color w:val="000000"/>
          <w:sz w:val="18"/>
          <w:szCs w:val="18"/>
          <w:lang w:val="en-AU"/>
        </w:rPr>
        <w:t xml:space="preserve"> Competent Authority</w:t>
      </w:r>
      <w:r w:rsidRPr="00B6426F">
        <w:rPr>
          <w:rFonts w:ascii="Arial" w:eastAsia="Arial" w:hAnsi="Arial" w:cs="Times New Roman"/>
          <w:color w:val="000000"/>
          <w:sz w:val="18"/>
          <w:szCs w:val="18"/>
          <w:lang w:val="en-AU"/>
        </w:rPr>
        <w:t xml:space="preserve"> is encouraged to consult published literature and seek appropriate expertise to design and analyse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programmes that meet the requirements of the </w:t>
      </w:r>
      <w:r w:rsidRPr="00B6426F">
        <w:rPr>
          <w:rFonts w:ascii="Arial" w:eastAsia="Arial" w:hAnsi="Arial" w:cs="Times New Roman"/>
          <w:i/>
          <w:iCs/>
          <w:color w:val="000000"/>
          <w:sz w:val="18"/>
          <w:szCs w:val="18"/>
          <w:lang w:val="en-AU"/>
        </w:rPr>
        <w:t>Aquatic Code</w:t>
      </w:r>
      <w:r w:rsidRPr="00B6426F">
        <w:rPr>
          <w:rFonts w:ascii="Arial" w:eastAsia="Arial" w:hAnsi="Arial" w:cs="Times New Roman"/>
          <w:color w:val="000000"/>
          <w:sz w:val="18"/>
          <w:szCs w:val="18"/>
          <w:lang w:val="en-AU"/>
        </w:rPr>
        <w:t xml:space="preserve">. </w:t>
      </w:r>
    </w:p>
    <w:p w14:paraId="38828894" w14:textId="3371EB52" w:rsidR="0057669B" w:rsidRPr="00B6426F" w:rsidRDefault="0057669B" w:rsidP="00A67AD5">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1</w:t>
      </w:r>
      <w:r w:rsidR="006D56E3" w:rsidRPr="00B6426F">
        <w:rPr>
          <w:rFonts w:ascii="Arial" w:eastAsia="Arial" w:hAnsi="Arial" w:cs="Times New Roman"/>
          <w:color w:val="000000"/>
          <w:sz w:val="18"/>
          <w:szCs w:val="18"/>
          <w:lang w:val="en-AU"/>
        </w:rPr>
        <w:t>)</w:t>
      </w:r>
      <w:r w:rsidRPr="00B6426F">
        <w:rPr>
          <w:rFonts w:ascii="Arial" w:eastAsia="Arial" w:hAnsi="Arial" w:cs="Times New Roman"/>
          <w:color w:val="000000"/>
          <w:sz w:val="18"/>
          <w:szCs w:val="18"/>
          <w:lang w:val="en-AU"/>
        </w:rPr>
        <w:tab/>
        <w:t xml:space="preserve">The general requirements of a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system necessary to support a </w:t>
      </w:r>
      <w:r w:rsidRPr="00B6426F">
        <w:rPr>
          <w:rFonts w:ascii="Arial" w:eastAsia="Arial" w:hAnsi="Arial" w:cs="Times New Roman"/>
          <w:i/>
          <w:iCs/>
          <w:color w:val="000000"/>
          <w:sz w:val="18"/>
          <w:szCs w:val="18"/>
          <w:lang w:val="en-AU"/>
        </w:rPr>
        <w:t>self-declaration of freedom from</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iCs/>
          <w:color w:val="000000"/>
          <w:sz w:val="18"/>
          <w:szCs w:val="18"/>
          <w:lang w:val="en-AU"/>
        </w:rPr>
        <w:t xml:space="preserve">disease </w:t>
      </w:r>
      <w:r w:rsidRPr="00B6426F">
        <w:rPr>
          <w:rFonts w:ascii="Arial" w:eastAsia="Arial" w:hAnsi="Arial" w:cs="Times New Roman"/>
          <w:color w:val="000000"/>
          <w:sz w:val="18"/>
          <w:szCs w:val="18"/>
          <w:lang w:val="en-AU"/>
        </w:rPr>
        <w:t xml:space="preserve">are specified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_Ref52892368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0093283C" w:rsidRPr="0093283C">
        <w:rPr>
          <w:rFonts w:ascii="Arial" w:eastAsia="PMingLiU" w:hAnsi="Arial" w:cs="Times New Roman"/>
          <w:sz w:val="18"/>
          <w:szCs w:val="18"/>
          <w:lang w:val="en-US"/>
        </w:rPr>
        <w:t>Article 1.4.5.</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to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_Ref52868582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0093283C" w:rsidRPr="0093283C">
        <w:rPr>
          <w:rFonts w:ascii="Arial" w:eastAsia="PMingLiU" w:hAnsi="Arial" w:cs="Times New Roman"/>
          <w:sz w:val="18"/>
          <w:szCs w:val="18"/>
          <w:lang w:val="en-US"/>
        </w:rPr>
        <w:t>Article 1.4</w:t>
      </w:r>
      <w:r w:rsidR="0093283C" w:rsidRPr="00B6426F">
        <w:rPr>
          <w:rFonts w:ascii="Ottawa" w:eastAsia="Arial" w:hAnsi="Ottawa" w:cs="Times New Roman"/>
          <w:color w:val="000000"/>
          <w:sz w:val="18"/>
          <w:szCs w:val="18"/>
          <w:lang w:val="en-AU"/>
        </w:rPr>
        <w:t xml:space="preserve">.8. </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w:t>
      </w:r>
    </w:p>
    <w:p w14:paraId="02BE5F46" w14:textId="3EC6D40C" w:rsidR="0057669B" w:rsidRPr="00B6426F" w:rsidRDefault="0057669B" w:rsidP="00A67AD5">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2</w:t>
      </w:r>
      <w:r w:rsidR="006D56E3" w:rsidRPr="00B6426F">
        <w:rPr>
          <w:rFonts w:ascii="Arial" w:eastAsia="Arial" w:hAnsi="Arial" w:cs="Times New Roman"/>
          <w:color w:val="000000"/>
          <w:sz w:val="18"/>
          <w:szCs w:val="18"/>
          <w:lang w:val="en-AU"/>
        </w:rPr>
        <w:t>)</w:t>
      </w:r>
      <w:r w:rsidRPr="00B6426F">
        <w:rPr>
          <w:rFonts w:ascii="Arial" w:eastAsia="Arial" w:hAnsi="Arial" w:cs="Times New Roman"/>
          <w:color w:val="000000"/>
          <w:sz w:val="18"/>
          <w:szCs w:val="18"/>
          <w:lang w:val="en-AU"/>
        </w:rPr>
        <w:tab/>
        <w:t xml:space="preserve">The criteria that have been used to set the periods specified in each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-specific chapter for </w:t>
      </w:r>
      <w:r w:rsidRPr="00B6426F">
        <w:rPr>
          <w:rFonts w:ascii="Arial" w:eastAsia="Arial" w:hAnsi="Arial" w:cs="Times New Roman"/>
          <w:i/>
          <w:color w:val="000000"/>
          <w:sz w:val="18"/>
          <w:szCs w:val="18"/>
          <w:lang w:val="en-AU"/>
        </w:rPr>
        <w:t>basic</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iCs/>
          <w:color w:val="000000"/>
          <w:sz w:val="18"/>
          <w:szCs w:val="18"/>
          <w:lang w:val="en-AU"/>
        </w:rPr>
        <w:t>biosecurity conditions</w:t>
      </w:r>
      <w:r w:rsidRPr="00B6426F">
        <w:rPr>
          <w:rFonts w:ascii="Arial" w:eastAsia="Arial" w:hAnsi="Arial" w:cs="Times New Roman"/>
          <w:color w:val="000000"/>
          <w:sz w:val="18"/>
          <w:szCs w:val="18"/>
          <w:lang w:val="en-AU"/>
        </w:rPr>
        <w:t xml:space="preserve"> to be in place, or for </w:t>
      </w:r>
      <w:r w:rsidRPr="00B6426F">
        <w:rPr>
          <w:rFonts w:ascii="Arial" w:eastAsia="Arial" w:hAnsi="Arial" w:cs="Times New Roman"/>
          <w:i/>
          <w:iCs/>
          <w:color w:val="000000"/>
          <w:sz w:val="18"/>
          <w:szCs w:val="18"/>
          <w:lang w:val="en-AU"/>
        </w:rPr>
        <w:t>targeted surveillance</w:t>
      </w:r>
      <w:r w:rsidRPr="00B6426F">
        <w:rPr>
          <w:rFonts w:ascii="Arial" w:eastAsia="Arial" w:hAnsi="Arial" w:cs="Times New Roman"/>
          <w:color w:val="000000"/>
          <w:sz w:val="18"/>
          <w:szCs w:val="18"/>
          <w:lang w:val="en-AU"/>
        </w:rPr>
        <w:t xml:space="preserve"> that should be undertaken, prior to claiming freedom, are included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_Ref52868535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0093283C" w:rsidRPr="0093283C">
        <w:rPr>
          <w:rFonts w:ascii="Arial" w:eastAsia="PMingLiU" w:hAnsi="Arial" w:cs="Times New Roman"/>
          <w:sz w:val="18"/>
          <w:szCs w:val="18"/>
          <w:lang w:val="en-US"/>
        </w:rPr>
        <w:t>Article 1.4.9.</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and 1.4.10.</w:t>
      </w:r>
    </w:p>
    <w:p w14:paraId="5C59BB2C" w14:textId="209282E1" w:rsidR="0057669B" w:rsidRPr="00B6426F" w:rsidRDefault="0057669B" w:rsidP="00A67AD5">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3</w:t>
      </w:r>
      <w:r w:rsidR="006D56E3" w:rsidRPr="00B6426F">
        <w:rPr>
          <w:rFonts w:ascii="Arial" w:eastAsia="Arial" w:hAnsi="Arial" w:cs="Times New Roman"/>
          <w:color w:val="000000"/>
          <w:sz w:val="18"/>
          <w:szCs w:val="18"/>
          <w:lang w:val="en-AU"/>
        </w:rPr>
        <w:t>)</w:t>
      </w:r>
      <w:r w:rsidRPr="00B6426F">
        <w:rPr>
          <w:rFonts w:ascii="Arial" w:eastAsia="Arial" w:hAnsi="Arial" w:cs="Times New Roman"/>
          <w:color w:val="000000"/>
          <w:sz w:val="18"/>
          <w:szCs w:val="18"/>
          <w:lang w:val="en-AU"/>
        </w:rPr>
        <w:tab/>
        <w:t xml:space="preserve">The requirements for each of the four pathways for claiming freedom, and for maintaining freedom, are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_Ref52897394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0093283C" w:rsidRPr="0093283C">
        <w:rPr>
          <w:rFonts w:ascii="Arial" w:eastAsia="PMingLiU" w:hAnsi="Arial" w:cs="Times New Roman"/>
          <w:sz w:val="18"/>
          <w:szCs w:val="18"/>
          <w:lang w:val="en-US"/>
        </w:rPr>
        <w:t>Article 1.4.11</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to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_Ref52893178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0093283C" w:rsidRPr="0093283C">
        <w:rPr>
          <w:rFonts w:ascii="Arial" w:eastAsia="PMingLiU" w:hAnsi="Arial" w:cs="Times New Roman"/>
          <w:sz w:val="18"/>
          <w:szCs w:val="18"/>
          <w:lang w:val="en-US"/>
        </w:rPr>
        <w:t>Article 1.4.</w:t>
      </w:r>
      <w:r w:rsidR="0093283C" w:rsidRPr="00191C94">
        <w:rPr>
          <w:rFonts w:ascii="Ottawa" w:eastAsia="Arial" w:hAnsi="Ottawa" w:cs="Arial"/>
          <w:color w:val="000000"/>
          <w:sz w:val="18"/>
          <w:szCs w:val="18"/>
          <w:lang w:val="en-AU"/>
        </w:rPr>
        <w:t>15.</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w:t>
      </w:r>
    </w:p>
    <w:p w14:paraId="796E7068" w14:textId="4EFA5DC6" w:rsidR="0057669B" w:rsidRPr="00B6426F" w:rsidRDefault="0057669B" w:rsidP="00A67AD5">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4</w:t>
      </w:r>
      <w:r w:rsidR="006D56E3" w:rsidRPr="00B6426F">
        <w:rPr>
          <w:rFonts w:ascii="Arial" w:eastAsia="Arial" w:hAnsi="Arial" w:cs="Times New Roman"/>
          <w:color w:val="000000"/>
          <w:sz w:val="18"/>
          <w:szCs w:val="18"/>
          <w:lang w:val="en-AU"/>
        </w:rPr>
        <w:t>)</w:t>
      </w:r>
      <w:r w:rsidRPr="00B6426F">
        <w:rPr>
          <w:rFonts w:ascii="Arial" w:eastAsia="Arial" w:hAnsi="Arial" w:cs="Times New Roman"/>
          <w:color w:val="000000"/>
          <w:sz w:val="18"/>
          <w:szCs w:val="18"/>
          <w:lang w:val="en-AU"/>
        </w:rPr>
        <w:tab/>
        <w:t xml:space="preserve">Guidance on the design of surveys to demonstrate freedom from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and for combining multiple sources of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information are provided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_Ref52897290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0093283C" w:rsidRPr="0093283C">
        <w:rPr>
          <w:rFonts w:ascii="Arial" w:eastAsia="PMingLiU" w:hAnsi="Arial" w:cs="Times New Roman"/>
          <w:sz w:val="18"/>
          <w:szCs w:val="18"/>
          <w:lang w:val="en-US"/>
        </w:rPr>
        <w:t>Article 1.4.16</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and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_Ref52893450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0093283C" w:rsidRPr="0093283C">
        <w:rPr>
          <w:rFonts w:ascii="Arial" w:eastAsia="PMingLiU" w:hAnsi="Arial" w:cs="Times New Roman"/>
          <w:sz w:val="18"/>
          <w:szCs w:val="18"/>
          <w:lang w:val="en-US"/>
        </w:rPr>
        <w:t>Article 1.4.17.</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respectively. </w:t>
      </w:r>
    </w:p>
    <w:p w14:paraId="1CDB4C6E" w14:textId="1FEA18EA" w:rsidR="0057669B" w:rsidRPr="00B6426F" w:rsidRDefault="0057669B" w:rsidP="006D56E3">
      <w:pPr>
        <w:spacing w:after="240" w:line="240" w:lineRule="auto"/>
        <w:ind w:left="430" w:hanging="430"/>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5</w:t>
      </w:r>
      <w:r w:rsidR="006D56E3" w:rsidRPr="00B6426F">
        <w:rPr>
          <w:rFonts w:ascii="Arial" w:eastAsia="Arial" w:hAnsi="Arial" w:cs="Times New Roman"/>
          <w:color w:val="000000"/>
          <w:sz w:val="18"/>
          <w:szCs w:val="18"/>
          <w:lang w:val="en-AU"/>
        </w:rPr>
        <w:t>)</w:t>
      </w:r>
      <w:r w:rsidRPr="00B6426F">
        <w:rPr>
          <w:rFonts w:ascii="Arial" w:eastAsia="Arial" w:hAnsi="Arial" w:cs="Times New Roman"/>
          <w:color w:val="000000"/>
          <w:sz w:val="18"/>
          <w:szCs w:val="18"/>
          <w:lang w:val="en-AU"/>
        </w:rPr>
        <w:tab/>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_Ref52893758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0093283C" w:rsidRPr="0093283C">
        <w:rPr>
          <w:rFonts w:ascii="Arial" w:eastAsia="PMingLiU" w:hAnsi="Arial" w:cs="Times New Roman"/>
          <w:sz w:val="18"/>
          <w:szCs w:val="18"/>
          <w:lang w:val="en-US"/>
        </w:rPr>
        <w:t>Article 1.4.18</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provides guidance on diagnostic confirmation of </w:t>
      </w:r>
      <w:r w:rsidRPr="00B6426F">
        <w:rPr>
          <w:rFonts w:ascii="Arial" w:eastAsia="Arial" w:hAnsi="Arial" w:cs="Times New Roman"/>
          <w:i/>
          <w:color w:val="000000"/>
          <w:sz w:val="18"/>
          <w:szCs w:val="18"/>
          <w:lang w:val="en-AU"/>
        </w:rPr>
        <w:t>listed</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iCs/>
          <w:color w:val="000000"/>
          <w:sz w:val="18"/>
          <w:szCs w:val="18"/>
          <w:lang w:val="en-AU"/>
        </w:rPr>
        <w:t>diseases</w:t>
      </w:r>
      <w:r w:rsidRPr="00B6426F">
        <w:rPr>
          <w:rFonts w:ascii="Arial" w:eastAsia="Arial" w:hAnsi="Arial" w:cs="Times New Roman"/>
          <w:color w:val="000000"/>
          <w:sz w:val="18"/>
          <w:szCs w:val="18"/>
          <w:lang w:val="en-AU"/>
        </w:rPr>
        <w:t xml:space="preserve"> or an </w:t>
      </w:r>
      <w:r w:rsidRPr="00B6426F">
        <w:rPr>
          <w:rFonts w:ascii="Arial" w:eastAsia="Arial" w:hAnsi="Arial" w:cs="Times New Roman"/>
          <w:i/>
          <w:iCs/>
          <w:color w:val="000000"/>
          <w:sz w:val="18"/>
          <w:szCs w:val="18"/>
          <w:lang w:val="en-AU"/>
        </w:rPr>
        <w:t>emerging disease</w:t>
      </w:r>
      <w:r w:rsidRPr="00B6426F">
        <w:rPr>
          <w:rFonts w:ascii="Arial" w:eastAsia="Arial" w:hAnsi="Arial" w:cs="Times New Roman"/>
          <w:color w:val="000000"/>
          <w:sz w:val="18"/>
          <w:szCs w:val="18"/>
          <w:lang w:val="en-AU"/>
        </w:rPr>
        <w:t>.</w:t>
      </w:r>
    </w:p>
    <w:p w14:paraId="0F57FE34" w14:textId="77777777" w:rsidR="0057669B" w:rsidRPr="00B6426F" w:rsidRDefault="0057669B" w:rsidP="00A67AD5">
      <w:pPr>
        <w:tabs>
          <w:tab w:val="left" w:pos="432"/>
        </w:tabs>
        <w:spacing w:after="240" w:line="240" w:lineRule="auto"/>
        <w:jc w:val="both"/>
        <w:textAlignment w:val="baseline"/>
        <w:rPr>
          <w:rFonts w:ascii="Arial" w:eastAsia="PMingLiU" w:hAnsi="Arial" w:cs="Times New Roman"/>
          <w:sz w:val="18"/>
          <w:szCs w:val="18"/>
          <w:lang w:val="en-IE"/>
        </w:rPr>
      </w:pPr>
      <w:r w:rsidRPr="00B6426F">
        <w:rPr>
          <w:rFonts w:ascii="Arial" w:eastAsia="Arial" w:hAnsi="Arial" w:cs="Times New Roman"/>
          <w:color w:val="000000"/>
          <w:sz w:val="18"/>
          <w:szCs w:val="18"/>
          <w:lang w:val="en-AU"/>
        </w:rPr>
        <w:t>The</w:t>
      </w:r>
      <w:r w:rsidRPr="00B6426F">
        <w:rPr>
          <w:rFonts w:ascii="Arial" w:eastAsia="Arial" w:hAnsi="Arial" w:cs="Times New Roman"/>
          <w:i/>
          <w:iCs/>
          <w:color w:val="000000"/>
          <w:sz w:val="18"/>
          <w:szCs w:val="18"/>
          <w:lang w:val="en-AU"/>
        </w:rPr>
        <w:t xml:space="preserve"> Competent Authority</w:t>
      </w:r>
      <w:r w:rsidRPr="00B6426F">
        <w:rPr>
          <w:rFonts w:ascii="Arial" w:eastAsia="Arial" w:hAnsi="Arial" w:cs="Times New Roman"/>
          <w:color w:val="000000"/>
          <w:sz w:val="18"/>
          <w:szCs w:val="18"/>
          <w:lang w:val="en-AU"/>
        </w:rPr>
        <w:t xml:space="preserve"> should refer to the relevant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-specific chapter of the </w:t>
      </w:r>
      <w:r w:rsidRPr="00B6426F">
        <w:rPr>
          <w:rFonts w:ascii="Arial" w:eastAsia="Arial" w:hAnsi="Arial" w:cs="Times New Roman"/>
          <w:i/>
          <w:iCs/>
          <w:color w:val="000000"/>
          <w:sz w:val="18"/>
          <w:szCs w:val="18"/>
          <w:lang w:val="en-AU"/>
        </w:rPr>
        <w:t>Aquatic Manual</w:t>
      </w:r>
      <w:r w:rsidRPr="00B6426F">
        <w:rPr>
          <w:rFonts w:ascii="Arial" w:eastAsia="Arial" w:hAnsi="Arial" w:cs="Times New Roman"/>
          <w:color w:val="000000"/>
          <w:sz w:val="18"/>
          <w:szCs w:val="18"/>
          <w:lang w:val="en-AU"/>
        </w:rPr>
        <w:t xml:space="preserve"> for recommendations on </w:t>
      </w:r>
      <w:r w:rsidRPr="00B6426F">
        <w:rPr>
          <w:rFonts w:ascii="Arial" w:eastAsia="PMingLiU" w:hAnsi="Arial" w:cs="Times New Roman"/>
          <w:sz w:val="18"/>
          <w:szCs w:val="18"/>
          <w:lang w:val="en-IE"/>
        </w:rPr>
        <w:t>sample collection</w:t>
      </w:r>
      <w:r w:rsidRPr="00B6426F">
        <w:rPr>
          <w:rFonts w:ascii="Arial" w:eastAsia="Arial" w:hAnsi="Arial" w:cs="Times New Roman"/>
          <w:color w:val="000000"/>
          <w:sz w:val="18"/>
          <w:szCs w:val="18"/>
          <w:lang w:val="en-AU"/>
        </w:rPr>
        <w:t xml:space="preserve"> and appropriate diagnostic methods </w:t>
      </w:r>
      <w:r w:rsidRPr="00B6426F">
        <w:rPr>
          <w:rFonts w:ascii="Arial" w:eastAsia="PMingLiU" w:hAnsi="Arial" w:cs="Times New Roman"/>
          <w:sz w:val="18"/>
          <w:szCs w:val="18"/>
          <w:lang w:val="en-IE"/>
        </w:rPr>
        <w:t xml:space="preserve">for </w:t>
      </w:r>
      <w:r w:rsidRPr="00B6426F">
        <w:rPr>
          <w:rFonts w:ascii="Arial" w:eastAsia="PMingLiU" w:hAnsi="Arial" w:cs="Times New Roman"/>
          <w:i/>
          <w:iCs/>
          <w:sz w:val="18"/>
          <w:szCs w:val="18"/>
          <w:lang w:val="en-IE"/>
        </w:rPr>
        <w:t>surveillance</w:t>
      </w:r>
      <w:r w:rsidRPr="00B6426F">
        <w:rPr>
          <w:rFonts w:ascii="Arial" w:eastAsia="PMingLiU" w:hAnsi="Arial" w:cs="Times New Roman"/>
          <w:sz w:val="18"/>
          <w:szCs w:val="18"/>
          <w:lang w:val="en-IE"/>
        </w:rPr>
        <w:t xml:space="preserve"> and diagnosis of </w:t>
      </w:r>
      <w:r w:rsidRPr="00B6426F">
        <w:rPr>
          <w:rFonts w:ascii="Arial" w:eastAsia="PMingLiU" w:hAnsi="Arial" w:cs="Times New Roman"/>
          <w:i/>
          <w:iCs/>
          <w:sz w:val="18"/>
          <w:szCs w:val="18"/>
          <w:lang w:val="en-IE"/>
        </w:rPr>
        <w:t>listed diseases</w:t>
      </w:r>
      <w:r w:rsidRPr="00B6426F">
        <w:rPr>
          <w:rFonts w:ascii="Arial" w:eastAsia="PMingLiU" w:hAnsi="Arial" w:cs="Times New Roman"/>
          <w:sz w:val="18"/>
          <w:szCs w:val="18"/>
          <w:lang w:val="en-IE"/>
        </w:rPr>
        <w:t xml:space="preserve">. The relevant </w:t>
      </w:r>
      <w:r w:rsidRPr="00B6426F">
        <w:rPr>
          <w:rFonts w:ascii="Arial" w:eastAsia="PMingLiU" w:hAnsi="Arial" w:cs="Times New Roman"/>
          <w:i/>
          <w:iCs/>
          <w:sz w:val="18"/>
          <w:szCs w:val="18"/>
          <w:lang w:val="en-IE"/>
        </w:rPr>
        <w:t>disease</w:t>
      </w:r>
      <w:r w:rsidRPr="00B6426F">
        <w:rPr>
          <w:rFonts w:ascii="Arial" w:eastAsia="PMingLiU" w:hAnsi="Arial" w:cs="Times New Roman"/>
          <w:sz w:val="18"/>
          <w:szCs w:val="18"/>
          <w:lang w:val="en-IE"/>
        </w:rPr>
        <w:t xml:space="preserve">-specific chapter of the </w:t>
      </w:r>
      <w:r w:rsidRPr="00B6426F">
        <w:rPr>
          <w:rFonts w:ascii="Arial" w:eastAsia="PMingLiU" w:hAnsi="Arial" w:cs="Times New Roman"/>
          <w:i/>
          <w:iCs/>
          <w:sz w:val="18"/>
          <w:szCs w:val="18"/>
          <w:lang w:val="en-IE"/>
        </w:rPr>
        <w:t>Aquatic Manual</w:t>
      </w:r>
      <w:r w:rsidRPr="00B6426F">
        <w:rPr>
          <w:rFonts w:ascii="Arial" w:eastAsia="PMingLiU" w:hAnsi="Arial" w:cs="Times New Roman"/>
          <w:sz w:val="18"/>
          <w:szCs w:val="18"/>
          <w:lang w:val="en-IE"/>
        </w:rPr>
        <w:t xml:space="preserve"> should also be consulted for the necessary information on epidemiology and diagnostic performance of assays required for </w:t>
      </w:r>
      <w:r w:rsidRPr="00B6426F">
        <w:rPr>
          <w:rFonts w:ascii="Arial" w:eastAsia="PMingLiU" w:hAnsi="Arial" w:cs="Times New Roman"/>
          <w:i/>
          <w:iCs/>
          <w:sz w:val="18"/>
          <w:szCs w:val="18"/>
          <w:lang w:val="en-IE"/>
        </w:rPr>
        <w:t>surveillance</w:t>
      </w:r>
      <w:r w:rsidRPr="00B6426F">
        <w:rPr>
          <w:rFonts w:ascii="Arial" w:eastAsia="PMingLiU" w:hAnsi="Arial" w:cs="Times New Roman"/>
          <w:sz w:val="18"/>
          <w:szCs w:val="18"/>
          <w:lang w:val="en-IE"/>
        </w:rPr>
        <w:t xml:space="preserve"> programme design.</w:t>
      </w:r>
    </w:p>
    <w:p w14:paraId="3DBFD4DA" w14:textId="77777777" w:rsidR="0057669B" w:rsidRPr="00B6426F" w:rsidRDefault="0057669B" w:rsidP="00A67AD5">
      <w:pPr>
        <w:spacing w:after="240" w:line="240" w:lineRule="auto"/>
        <w:jc w:val="center"/>
        <w:textAlignment w:val="baseline"/>
        <w:outlineLvl w:val="3"/>
        <w:rPr>
          <w:rFonts w:ascii="Ottawa" w:eastAsia="Arial" w:hAnsi="Ottawa" w:cs="Times New Roman"/>
          <w:color w:val="000000"/>
          <w:sz w:val="18"/>
          <w:szCs w:val="18"/>
          <w:lang w:val="en-AU"/>
        </w:rPr>
      </w:pPr>
      <w:bookmarkStart w:id="26" w:name="_Ref52893137"/>
      <w:r w:rsidRPr="00B6426F">
        <w:rPr>
          <w:rFonts w:ascii="Ottawa" w:eastAsia="Arial" w:hAnsi="Ottawa" w:cs="Times New Roman"/>
          <w:color w:val="000000"/>
          <w:sz w:val="18"/>
          <w:szCs w:val="18"/>
          <w:lang w:val="en-AU"/>
        </w:rPr>
        <w:t>Article 1.4.3.</w:t>
      </w:r>
      <w:bookmarkEnd w:id="26"/>
    </w:p>
    <w:p w14:paraId="03557F5F" w14:textId="77777777" w:rsidR="0057669B" w:rsidRPr="00B6426F" w:rsidRDefault="0057669B" w:rsidP="00A67AD5">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Pathways for demonstrating freedom from disease</w:t>
      </w:r>
    </w:p>
    <w:p w14:paraId="020420A1" w14:textId="27A5F919" w:rsidR="00A67AD5" w:rsidRPr="00B6426F" w:rsidRDefault="0057669B" w:rsidP="00A67AD5">
      <w:pPr>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may use one of four pathways to make a </w:t>
      </w:r>
      <w:r w:rsidRPr="00B6426F">
        <w:rPr>
          <w:rFonts w:ascii="Arial" w:eastAsia="Arial" w:hAnsi="Arial" w:cs="Times New Roman"/>
          <w:i/>
          <w:iCs/>
          <w:color w:val="000000"/>
          <w:sz w:val="18"/>
          <w:szCs w:val="18"/>
          <w:lang w:val="en-AU"/>
        </w:rPr>
        <w:t>self-declaration of freedom from</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color w:val="000000"/>
          <w:sz w:val="18"/>
          <w:szCs w:val="18"/>
          <w:lang w:val="en-AU"/>
        </w:rPr>
        <w:t>disease</w:t>
      </w:r>
      <w:r w:rsidRPr="00B6426F">
        <w:rPr>
          <w:rFonts w:ascii="Arial" w:eastAsia="Arial" w:hAnsi="Arial" w:cs="Times New Roman"/>
          <w:color w:val="000000"/>
          <w:sz w:val="18"/>
          <w:szCs w:val="18"/>
          <w:lang w:val="en-AU"/>
        </w:rPr>
        <w:t xml:space="preserve">. Each pathway outlines the </w:t>
      </w:r>
      <w:r w:rsidRPr="00B6426F">
        <w:rPr>
          <w:rFonts w:ascii="Arial" w:eastAsia="Arial" w:hAnsi="Arial" w:cs="Times New Roman"/>
          <w:i/>
          <w:iCs/>
          <w:color w:val="000000"/>
          <w:sz w:val="18"/>
          <w:szCs w:val="18"/>
          <w:lang w:val="en-AU"/>
        </w:rPr>
        <w:t>aquatic animal</w:t>
      </w:r>
      <w:r w:rsidRPr="00B6426F">
        <w:rPr>
          <w:rFonts w:ascii="Arial" w:eastAsia="Arial" w:hAnsi="Arial" w:cs="Times New Roman"/>
          <w:color w:val="000000"/>
          <w:sz w:val="18"/>
          <w:szCs w:val="18"/>
          <w:lang w:val="en-AU"/>
        </w:rPr>
        <w:t xml:space="preserve"> health circumstances and requirements that should be met for a self-declaration</w:t>
      </w:r>
      <w:r w:rsidRPr="00B6426F">
        <w:rPr>
          <w:rFonts w:ascii="Arial" w:eastAsia="Arial" w:hAnsi="Arial" w:cs="Times New Roman"/>
          <w:i/>
          <w:iCs/>
          <w:color w:val="000000"/>
          <w:sz w:val="18"/>
          <w:szCs w:val="18"/>
          <w:lang w:val="en-AU"/>
        </w:rPr>
        <w:t xml:space="preserve"> </w:t>
      </w:r>
      <w:r w:rsidRPr="00B6426F">
        <w:rPr>
          <w:rFonts w:ascii="Arial" w:eastAsia="Arial" w:hAnsi="Arial" w:cs="Times New Roman"/>
          <w:color w:val="000000"/>
          <w:sz w:val="18"/>
          <w:szCs w:val="18"/>
          <w:lang w:val="en-AU"/>
        </w:rPr>
        <w:t xml:space="preserve">to be made. Any one of these four pathways may be utilised; however, 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should provide evidence that all relevant requirements to demonstrate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freedom have been met as described in this chapter and the relevant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-specific chapter of the </w:t>
      </w:r>
      <w:r w:rsidRPr="00B6426F">
        <w:rPr>
          <w:rFonts w:ascii="Arial" w:eastAsia="Arial" w:hAnsi="Arial" w:cs="Times New Roman"/>
          <w:i/>
          <w:iCs/>
          <w:color w:val="000000"/>
          <w:sz w:val="18"/>
          <w:szCs w:val="18"/>
          <w:lang w:val="en-AU"/>
        </w:rPr>
        <w:t>Aquatic Code</w:t>
      </w:r>
      <w:r w:rsidRPr="00B6426F">
        <w:rPr>
          <w:rFonts w:ascii="Arial" w:eastAsia="Arial" w:hAnsi="Arial" w:cs="Times New Roman"/>
          <w:color w:val="000000"/>
          <w:sz w:val="18"/>
          <w:szCs w:val="18"/>
          <w:lang w:val="en-AU"/>
        </w:rPr>
        <w:t>. The four pathways are:</w:t>
      </w:r>
      <w:r w:rsidR="00A67AD5" w:rsidRPr="00B6426F">
        <w:rPr>
          <w:rFonts w:ascii="Arial" w:eastAsia="Arial" w:hAnsi="Arial" w:cs="Times New Roman"/>
          <w:color w:val="000000"/>
          <w:sz w:val="18"/>
          <w:szCs w:val="18"/>
          <w:lang w:val="en-AU"/>
        </w:rPr>
        <w:br w:type="page"/>
      </w:r>
    </w:p>
    <w:p w14:paraId="73646E0B" w14:textId="77777777" w:rsidR="0057669B" w:rsidRPr="00B6426F" w:rsidRDefault="0057669B" w:rsidP="00A67AD5">
      <w:pPr>
        <w:tabs>
          <w:tab w:val="left" w:pos="709"/>
        </w:tabs>
        <w:spacing w:after="240" w:line="240" w:lineRule="auto"/>
        <w:ind w:left="426" w:hanging="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1.</w:t>
      </w:r>
      <w:r w:rsidRPr="00B6426F">
        <w:rPr>
          <w:rFonts w:ascii="Arial" w:eastAsia="Arial" w:hAnsi="Arial" w:cs="Times New Roman"/>
          <w:color w:val="000000"/>
          <w:sz w:val="18"/>
          <w:szCs w:val="18"/>
          <w:lang w:val="en-AU"/>
        </w:rPr>
        <w:tab/>
      </w:r>
      <w:r w:rsidRPr="00B6426F">
        <w:rPr>
          <w:rFonts w:ascii="Arial" w:eastAsia="Arial" w:hAnsi="Arial" w:cs="Times New Roman"/>
          <w:color w:val="000000"/>
          <w:sz w:val="18"/>
          <w:szCs w:val="18"/>
          <w:u w:val="single"/>
          <w:lang w:val="en-AU"/>
        </w:rPr>
        <w:t>Absence of susceptible species</w:t>
      </w:r>
      <w:r w:rsidRPr="00B6426F">
        <w:rPr>
          <w:rFonts w:ascii="Arial" w:eastAsia="Arial" w:hAnsi="Arial" w:cs="Times New Roman"/>
          <w:color w:val="000000"/>
          <w:sz w:val="18"/>
          <w:szCs w:val="18"/>
          <w:lang w:val="en-AU"/>
        </w:rPr>
        <w:t xml:space="preserve"> </w:t>
      </w:r>
    </w:p>
    <w:p w14:paraId="6EDE869E" w14:textId="276CC838" w:rsidR="0057669B" w:rsidRPr="00B6426F" w:rsidRDefault="0057669B" w:rsidP="00A67AD5">
      <w:pPr>
        <w:spacing w:after="240" w:line="240" w:lineRule="auto"/>
        <w:ind w:left="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pathway may be utilised if, as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_Ref52897394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0093283C" w:rsidRPr="0093283C">
        <w:rPr>
          <w:rFonts w:ascii="Arial" w:eastAsia="PMingLiU" w:hAnsi="Arial" w:cs="Times New Roman"/>
          <w:sz w:val="18"/>
          <w:szCs w:val="18"/>
          <w:lang w:val="en-US"/>
        </w:rPr>
        <w:t>Article 1.4.11</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it can be demonstrated that no </w:t>
      </w:r>
      <w:r w:rsidRPr="00B6426F">
        <w:rPr>
          <w:rFonts w:ascii="Arial" w:eastAsia="Arial" w:hAnsi="Arial" w:cs="Times New Roman"/>
          <w:i/>
          <w:iCs/>
          <w:color w:val="000000"/>
          <w:sz w:val="18"/>
          <w:szCs w:val="18"/>
          <w:lang w:val="en-AU"/>
        </w:rPr>
        <w:t>susceptible species</w:t>
      </w:r>
      <w:r w:rsidRPr="00B6426F">
        <w:rPr>
          <w:rFonts w:ascii="Arial" w:eastAsia="Arial" w:hAnsi="Arial" w:cs="Times New Roman"/>
          <w:color w:val="000000"/>
          <w:sz w:val="18"/>
          <w:szCs w:val="18"/>
          <w:lang w:val="en-AU"/>
        </w:rPr>
        <w:t xml:space="preserve"> are present. </w:t>
      </w:r>
    </w:p>
    <w:p w14:paraId="69DF5E72" w14:textId="77777777" w:rsidR="0057669B" w:rsidRPr="00B6426F" w:rsidRDefault="0057669B" w:rsidP="00A67AD5">
      <w:pPr>
        <w:spacing w:after="240" w:line="240" w:lineRule="auto"/>
        <w:ind w:left="426" w:hanging="426"/>
        <w:jc w:val="both"/>
        <w:textAlignment w:val="baseline"/>
        <w:rPr>
          <w:rFonts w:ascii="Arial" w:eastAsia="Arial" w:hAnsi="Arial" w:cs="Times New Roman"/>
          <w:color w:val="000000"/>
          <w:sz w:val="18"/>
          <w:szCs w:val="18"/>
          <w:u w:val="single"/>
          <w:lang w:val="en-AU"/>
        </w:rPr>
      </w:pPr>
      <w:r w:rsidRPr="00B6426F">
        <w:rPr>
          <w:rFonts w:ascii="Arial" w:eastAsia="Arial" w:hAnsi="Arial" w:cs="Times New Roman"/>
          <w:color w:val="000000"/>
          <w:sz w:val="18"/>
          <w:szCs w:val="18"/>
          <w:lang w:val="en-AU"/>
        </w:rPr>
        <w:t>2.</w:t>
      </w:r>
      <w:r w:rsidRPr="00B6426F">
        <w:rPr>
          <w:rFonts w:ascii="Arial" w:eastAsia="Arial" w:hAnsi="Arial" w:cs="Times New Roman"/>
          <w:color w:val="000000"/>
          <w:sz w:val="18"/>
          <w:szCs w:val="18"/>
          <w:lang w:val="en-AU"/>
        </w:rPr>
        <w:tab/>
      </w:r>
      <w:r w:rsidRPr="00B6426F">
        <w:rPr>
          <w:rFonts w:ascii="Arial" w:eastAsia="Arial" w:hAnsi="Arial" w:cs="Times New Roman"/>
          <w:color w:val="000000"/>
          <w:sz w:val="18"/>
          <w:szCs w:val="18"/>
          <w:u w:val="single"/>
          <w:lang w:val="en-AU"/>
        </w:rPr>
        <w:t>Historical freedom</w:t>
      </w:r>
    </w:p>
    <w:p w14:paraId="39372FC7" w14:textId="4137DA1D" w:rsidR="0057669B" w:rsidRPr="00B6426F" w:rsidRDefault="0057669B" w:rsidP="00A67AD5">
      <w:pPr>
        <w:spacing w:after="240" w:line="240" w:lineRule="auto"/>
        <w:ind w:left="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pathway may be utilised if, as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_Ref52897407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0093283C" w:rsidRPr="0093283C">
        <w:rPr>
          <w:rFonts w:ascii="Arial" w:eastAsia="PMingLiU" w:hAnsi="Arial" w:cs="Times New Roman"/>
          <w:sz w:val="18"/>
          <w:szCs w:val="18"/>
          <w:lang w:val="en-US"/>
        </w:rPr>
        <w:t>Article 1.4.12</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there is evidence of historical absence of a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that is supported primarily by </w:t>
      </w:r>
      <w:r w:rsidRPr="00B6426F">
        <w:rPr>
          <w:rFonts w:ascii="Arial" w:eastAsia="Arial" w:hAnsi="Arial" w:cs="Times New Roman"/>
          <w:i/>
          <w:iCs/>
          <w:color w:val="000000"/>
          <w:sz w:val="18"/>
          <w:szCs w:val="18"/>
          <w:lang w:val="en-AU"/>
        </w:rPr>
        <w:t>passive surveillance</w:t>
      </w:r>
      <w:r w:rsidRPr="00B6426F">
        <w:rPr>
          <w:rFonts w:ascii="Arial" w:eastAsia="Arial" w:hAnsi="Arial" w:cs="Times New Roman"/>
          <w:color w:val="000000"/>
          <w:sz w:val="18"/>
          <w:szCs w:val="18"/>
          <w:lang w:val="en-AU"/>
        </w:rPr>
        <w:t xml:space="preserve"> data generated by a country’s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w:t>
      </w:r>
    </w:p>
    <w:p w14:paraId="1530C282" w14:textId="77777777" w:rsidR="0057669B" w:rsidRPr="00B6426F" w:rsidRDefault="0057669B" w:rsidP="00A67AD5">
      <w:pPr>
        <w:spacing w:after="240" w:line="240" w:lineRule="auto"/>
        <w:ind w:left="426" w:hanging="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3.</w:t>
      </w:r>
      <w:r w:rsidRPr="00B6426F">
        <w:rPr>
          <w:rFonts w:ascii="Arial" w:eastAsia="Arial" w:hAnsi="Arial" w:cs="Times New Roman"/>
          <w:color w:val="000000"/>
          <w:sz w:val="18"/>
          <w:szCs w:val="18"/>
          <w:lang w:val="en-AU"/>
        </w:rPr>
        <w:tab/>
      </w:r>
      <w:r w:rsidRPr="00B6426F">
        <w:rPr>
          <w:rFonts w:ascii="Arial" w:eastAsia="Arial" w:hAnsi="Arial" w:cs="Times New Roman"/>
          <w:color w:val="000000"/>
          <w:sz w:val="18"/>
          <w:szCs w:val="18"/>
          <w:u w:val="single"/>
          <w:lang w:val="en-AU"/>
        </w:rPr>
        <w:t>Surveillance</w:t>
      </w:r>
    </w:p>
    <w:p w14:paraId="0AA2A735" w14:textId="04D60DCB" w:rsidR="0057669B" w:rsidRPr="00B6426F" w:rsidRDefault="0057669B" w:rsidP="00A67AD5">
      <w:pPr>
        <w:spacing w:after="240" w:line="240" w:lineRule="auto"/>
        <w:ind w:left="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pathway may be utilised if the requirements of pathway 1 (absence of </w:t>
      </w:r>
      <w:r w:rsidRPr="00B6426F">
        <w:rPr>
          <w:rFonts w:ascii="Arial" w:eastAsia="Arial" w:hAnsi="Arial" w:cs="Times New Roman"/>
          <w:i/>
          <w:iCs/>
          <w:color w:val="000000"/>
          <w:sz w:val="18"/>
          <w:szCs w:val="18"/>
          <w:lang w:val="en-AU"/>
        </w:rPr>
        <w:t>susceptible species</w:t>
      </w:r>
      <w:r w:rsidRPr="00B6426F">
        <w:rPr>
          <w:rFonts w:ascii="Arial" w:eastAsia="Arial" w:hAnsi="Arial" w:cs="Times New Roman"/>
          <w:color w:val="000000"/>
          <w:sz w:val="18"/>
          <w:szCs w:val="18"/>
          <w:lang w:val="en-AU"/>
        </w:rPr>
        <w:t xml:space="preserve">) or pathway 2 (historical freedom) cannot be met. The pathway primarily uses targeted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data, but other sources of evidence may be utilised as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_Ref52897426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0093283C" w:rsidRPr="0093283C">
        <w:rPr>
          <w:rFonts w:ascii="Arial" w:eastAsia="PMingLiU" w:hAnsi="Arial" w:cs="Times New Roman"/>
          <w:sz w:val="18"/>
          <w:szCs w:val="18"/>
          <w:lang w:val="en-US"/>
        </w:rPr>
        <w:t>Article 1.4.13</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w:t>
      </w:r>
      <w:r w:rsidR="00BA3E7A">
        <w:rPr>
          <w:rFonts w:ascii="Arial" w:eastAsia="Arial" w:hAnsi="Arial" w:cs="Times New Roman"/>
          <w:color w:val="000000"/>
          <w:sz w:val="18"/>
          <w:szCs w:val="18"/>
          <w:lang w:val="en-AU"/>
        </w:rPr>
        <w:t xml:space="preserve"> </w:t>
      </w:r>
    </w:p>
    <w:p w14:paraId="1CF555A7" w14:textId="77777777" w:rsidR="0057669B" w:rsidRPr="00B6426F" w:rsidRDefault="0057669B" w:rsidP="00A67AD5">
      <w:pPr>
        <w:spacing w:after="240" w:line="240" w:lineRule="auto"/>
        <w:ind w:left="426" w:hanging="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4.</w:t>
      </w:r>
      <w:r w:rsidRPr="00B6426F">
        <w:rPr>
          <w:rFonts w:ascii="Arial" w:eastAsia="Arial" w:hAnsi="Arial" w:cs="Times New Roman"/>
          <w:color w:val="000000"/>
          <w:sz w:val="18"/>
          <w:szCs w:val="18"/>
          <w:lang w:val="en-AU"/>
        </w:rPr>
        <w:tab/>
      </w:r>
      <w:r w:rsidRPr="00B6426F">
        <w:rPr>
          <w:rFonts w:ascii="Arial" w:eastAsia="Arial" w:hAnsi="Arial" w:cs="Times New Roman"/>
          <w:color w:val="000000"/>
          <w:sz w:val="18"/>
          <w:szCs w:val="18"/>
          <w:u w:val="single"/>
          <w:lang w:val="en-AU"/>
        </w:rPr>
        <w:t>Returning to freedom</w:t>
      </w:r>
    </w:p>
    <w:p w14:paraId="0AE3A064" w14:textId="442E26D1" w:rsidR="0057669B" w:rsidRPr="00B6426F" w:rsidRDefault="0057669B" w:rsidP="00A67AD5">
      <w:pPr>
        <w:spacing w:after="240" w:line="240" w:lineRule="auto"/>
        <w:ind w:left="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pathway may be utilised, as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_Ref52897450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0093283C" w:rsidRPr="0093283C">
        <w:rPr>
          <w:rFonts w:ascii="Arial" w:eastAsia="PMingLiU" w:hAnsi="Arial" w:cs="Times New Roman"/>
          <w:sz w:val="18"/>
          <w:szCs w:val="18"/>
          <w:lang w:val="en-US"/>
        </w:rPr>
        <w:t>Article 1.4.14</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in circumstances where a self-declaration had been made, but free status was subsequently lost due to detection of the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w:t>
      </w:r>
    </w:p>
    <w:p w14:paraId="598CE30F" w14:textId="77777777" w:rsidR="0057669B" w:rsidRPr="00B6426F" w:rsidRDefault="0057669B" w:rsidP="001A7598">
      <w:pPr>
        <w:spacing w:after="240" w:line="240" w:lineRule="auto"/>
        <w:ind w:left="426" w:right="48"/>
        <w:jc w:val="both"/>
        <w:textAlignment w:val="baseline"/>
        <w:rPr>
          <w:rFonts w:ascii="Arial" w:eastAsia="PMingLiU" w:hAnsi="Arial" w:cs="Arial"/>
          <w:sz w:val="18"/>
          <w:szCs w:val="18"/>
          <w:lang w:val="en-AU"/>
        </w:rPr>
      </w:pPr>
      <w:r w:rsidRPr="00B6426F">
        <w:rPr>
          <w:rFonts w:ascii="Arial" w:eastAsia="Arial" w:hAnsi="Arial" w:cs="Times New Roman"/>
          <w:color w:val="000000"/>
          <w:sz w:val="18"/>
          <w:szCs w:val="18"/>
          <w:lang w:val="en-AU"/>
        </w:rPr>
        <w:t>Table 1.1. A</w:t>
      </w:r>
      <w:r w:rsidRPr="00B6426F">
        <w:rPr>
          <w:rFonts w:ascii="Arial" w:eastAsia="PMingLiU" w:hAnsi="Arial" w:cs="Arial"/>
          <w:sz w:val="18"/>
          <w:szCs w:val="18"/>
          <w:lang w:val="en-AU"/>
        </w:rPr>
        <w:t xml:space="preserve"> summary of the four pathways for </w:t>
      </w:r>
      <w:r w:rsidRPr="00B6426F">
        <w:rPr>
          <w:rFonts w:ascii="Arial" w:eastAsia="PMingLiU" w:hAnsi="Arial" w:cs="Arial"/>
          <w:i/>
          <w:iCs/>
          <w:sz w:val="18"/>
          <w:szCs w:val="18"/>
          <w:lang w:val="en-AU"/>
        </w:rPr>
        <w:t>self-declaration of freedom from</w:t>
      </w:r>
      <w:r w:rsidRPr="00B6426F">
        <w:rPr>
          <w:rFonts w:ascii="Arial" w:eastAsia="PMingLiU" w:hAnsi="Arial" w:cs="Arial"/>
          <w:sz w:val="18"/>
          <w:szCs w:val="18"/>
          <w:lang w:val="en-AU"/>
        </w:rPr>
        <w:t xml:space="preserve"> </w:t>
      </w:r>
      <w:r w:rsidRPr="00B6426F">
        <w:rPr>
          <w:rFonts w:ascii="Arial" w:eastAsia="PMingLiU" w:hAnsi="Arial" w:cs="Arial"/>
          <w:i/>
          <w:sz w:val="18"/>
          <w:szCs w:val="18"/>
          <w:lang w:val="en-AU"/>
        </w:rPr>
        <w:t>disease</w:t>
      </w:r>
      <w:r w:rsidRPr="00B6426F">
        <w:rPr>
          <w:rFonts w:ascii="Arial" w:eastAsia="PMingLiU" w:hAnsi="Arial" w:cs="Arial"/>
          <w:sz w:val="18"/>
          <w:szCs w:val="18"/>
          <w:lang w:val="en-AU"/>
        </w:rPr>
        <w:t xml:space="preserve">, including the types of primary and secondary </w:t>
      </w:r>
      <w:r w:rsidRPr="00B6426F">
        <w:rPr>
          <w:rFonts w:ascii="Arial" w:eastAsia="PMingLiU" w:hAnsi="Arial" w:cs="Arial"/>
          <w:i/>
          <w:iCs/>
          <w:sz w:val="18"/>
          <w:szCs w:val="18"/>
          <w:lang w:val="en-AU"/>
        </w:rPr>
        <w:t>surveillance</w:t>
      </w:r>
      <w:r w:rsidRPr="00B6426F">
        <w:rPr>
          <w:rFonts w:ascii="Arial" w:eastAsia="PMingLiU" w:hAnsi="Arial" w:cs="Arial"/>
          <w:sz w:val="18"/>
          <w:szCs w:val="18"/>
          <w:lang w:val="en-AU"/>
        </w:rPr>
        <w:t xml:space="preserve"> information, and the applicable level of application for either a country, </w:t>
      </w:r>
      <w:proofErr w:type="gramStart"/>
      <w:r w:rsidRPr="00B6426F">
        <w:rPr>
          <w:rFonts w:ascii="Arial" w:eastAsia="PMingLiU" w:hAnsi="Arial" w:cs="Arial"/>
          <w:i/>
          <w:iCs/>
          <w:sz w:val="18"/>
          <w:szCs w:val="18"/>
          <w:lang w:val="en-AU"/>
        </w:rPr>
        <w:t>zone</w:t>
      </w:r>
      <w:proofErr w:type="gramEnd"/>
      <w:r w:rsidRPr="00B6426F">
        <w:rPr>
          <w:rFonts w:ascii="Arial" w:eastAsia="PMingLiU" w:hAnsi="Arial" w:cs="Arial"/>
          <w:sz w:val="18"/>
          <w:szCs w:val="18"/>
          <w:lang w:val="en-AU"/>
        </w:rPr>
        <w:t xml:space="preserve"> or </w:t>
      </w:r>
      <w:r w:rsidRPr="00B6426F">
        <w:rPr>
          <w:rFonts w:ascii="Arial" w:eastAsia="PMingLiU" w:hAnsi="Arial" w:cs="Arial"/>
          <w:i/>
          <w:iCs/>
          <w:sz w:val="18"/>
          <w:szCs w:val="18"/>
          <w:lang w:val="en-AU"/>
        </w:rPr>
        <w:t>compartment</w:t>
      </w:r>
      <w:r w:rsidRPr="00B6426F">
        <w:rPr>
          <w:rFonts w:ascii="Arial" w:eastAsia="PMingLiU" w:hAnsi="Arial" w:cs="Arial"/>
          <w:sz w:val="18"/>
          <w:szCs w:val="18"/>
          <w:lang w:val="en-AU"/>
        </w:rPr>
        <w:t>.</w:t>
      </w:r>
    </w:p>
    <w:tbl>
      <w:tblPr>
        <w:tblStyle w:val="TableGrid3"/>
        <w:tblW w:w="0" w:type="auto"/>
        <w:tblInd w:w="301" w:type="dxa"/>
        <w:tblLook w:val="04A0" w:firstRow="1" w:lastRow="0" w:firstColumn="1" w:lastColumn="0" w:noHBand="0" w:noVBand="1"/>
      </w:tblPr>
      <w:tblGrid>
        <w:gridCol w:w="2237"/>
        <w:gridCol w:w="2260"/>
        <w:gridCol w:w="2324"/>
        <w:gridCol w:w="2272"/>
      </w:tblGrid>
      <w:tr w:rsidR="0057669B" w:rsidRPr="00B6426F" w14:paraId="6800C9AB" w14:textId="77777777" w:rsidTr="003E749F">
        <w:tc>
          <w:tcPr>
            <w:tcW w:w="2245" w:type="dxa"/>
            <w:vAlign w:val="center"/>
          </w:tcPr>
          <w:p w14:paraId="0CEFA246" w14:textId="77777777" w:rsidR="0057669B" w:rsidRPr="00B6426F" w:rsidRDefault="0057669B" w:rsidP="0057669B">
            <w:pPr>
              <w:spacing w:before="240" w:after="240"/>
              <w:ind w:right="346"/>
              <w:textAlignment w:val="baseline"/>
              <w:rPr>
                <w:rFonts w:ascii="Arial" w:hAnsi="Arial" w:cs="Arial"/>
                <w:b/>
                <w:bCs/>
                <w:sz w:val="18"/>
                <w:szCs w:val="18"/>
                <w:lang w:val="en-AU"/>
              </w:rPr>
            </w:pPr>
            <w:r w:rsidRPr="00B6426F">
              <w:rPr>
                <w:rFonts w:ascii="Arial" w:hAnsi="Arial" w:cs="Arial"/>
                <w:b/>
                <w:bCs/>
                <w:sz w:val="18"/>
                <w:szCs w:val="18"/>
                <w:lang w:val="en-AU"/>
              </w:rPr>
              <w:t>Pathway</w:t>
            </w:r>
          </w:p>
        </w:tc>
        <w:tc>
          <w:tcPr>
            <w:tcW w:w="2268" w:type="dxa"/>
            <w:vAlign w:val="center"/>
          </w:tcPr>
          <w:p w14:paraId="60311984" w14:textId="77777777" w:rsidR="0057669B" w:rsidRPr="00B6426F" w:rsidRDefault="0057669B" w:rsidP="0057669B">
            <w:pPr>
              <w:autoSpaceDE w:val="0"/>
              <w:autoSpaceDN w:val="0"/>
              <w:adjustRightInd w:val="0"/>
              <w:rPr>
                <w:rFonts w:ascii="Arial" w:hAnsi="Arial" w:cs="Arial"/>
                <w:b/>
                <w:bCs/>
                <w:sz w:val="18"/>
                <w:szCs w:val="18"/>
                <w:lang w:val="en-AU"/>
              </w:rPr>
            </w:pPr>
            <w:r w:rsidRPr="00B6426F">
              <w:rPr>
                <w:rFonts w:ascii="Arial" w:hAnsi="Arial" w:cs="Arial"/>
                <w:b/>
                <w:bCs/>
                <w:sz w:val="18"/>
                <w:szCs w:val="18"/>
                <w:lang w:val="en-AU"/>
              </w:rPr>
              <w:t>Primary surveillance evidence to claim disease freedom</w:t>
            </w:r>
          </w:p>
        </w:tc>
        <w:tc>
          <w:tcPr>
            <w:tcW w:w="2337" w:type="dxa"/>
            <w:vAlign w:val="center"/>
          </w:tcPr>
          <w:p w14:paraId="56ACBEBC" w14:textId="77777777" w:rsidR="0057669B" w:rsidRPr="00B6426F" w:rsidRDefault="0057669B" w:rsidP="0057669B">
            <w:pPr>
              <w:autoSpaceDE w:val="0"/>
              <w:autoSpaceDN w:val="0"/>
              <w:adjustRightInd w:val="0"/>
              <w:rPr>
                <w:rFonts w:ascii="Arial" w:hAnsi="Arial" w:cs="Arial"/>
                <w:b/>
                <w:bCs/>
                <w:sz w:val="18"/>
                <w:szCs w:val="18"/>
                <w:lang w:val="en-AU"/>
              </w:rPr>
            </w:pPr>
            <w:r w:rsidRPr="00B6426F">
              <w:rPr>
                <w:rFonts w:ascii="Arial" w:hAnsi="Arial" w:cs="Arial"/>
                <w:b/>
                <w:bCs/>
                <w:sz w:val="18"/>
                <w:szCs w:val="18"/>
                <w:lang w:val="en-AU"/>
              </w:rPr>
              <w:t>Proposed secondary evidence to claim freedom (if required)</w:t>
            </w:r>
          </w:p>
        </w:tc>
        <w:tc>
          <w:tcPr>
            <w:tcW w:w="2279" w:type="dxa"/>
            <w:vAlign w:val="center"/>
          </w:tcPr>
          <w:p w14:paraId="3C1E0DB6" w14:textId="77777777" w:rsidR="0057669B" w:rsidRPr="00B6426F" w:rsidRDefault="0057669B" w:rsidP="0057669B">
            <w:pPr>
              <w:spacing w:before="240" w:after="240"/>
              <w:ind w:right="346"/>
              <w:textAlignment w:val="baseline"/>
              <w:rPr>
                <w:rFonts w:ascii="Arial" w:hAnsi="Arial" w:cs="Arial"/>
                <w:b/>
                <w:bCs/>
                <w:sz w:val="18"/>
                <w:szCs w:val="18"/>
                <w:lang w:val="en-AU"/>
              </w:rPr>
            </w:pPr>
            <w:r w:rsidRPr="00B6426F">
              <w:rPr>
                <w:rFonts w:ascii="Arial" w:hAnsi="Arial" w:cs="Arial"/>
                <w:b/>
                <w:bCs/>
                <w:sz w:val="18"/>
                <w:szCs w:val="18"/>
                <w:lang w:val="en-AU"/>
              </w:rPr>
              <w:t>Applicable level of application</w:t>
            </w:r>
          </w:p>
        </w:tc>
      </w:tr>
      <w:tr w:rsidR="0057669B" w:rsidRPr="00B6426F" w14:paraId="4139371F" w14:textId="77777777" w:rsidTr="003E749F">
        <w:tc>
          <w:tcPr>
            <w:tcW w:w="2245" w:type="dxa"/>
            <w:vAlign w:val="center"/>
          </w:tcPr>
          <w:p w14:paraId="01459B10" w14:textId="508874EA" w:rsidR="0057669B" w:rsidRPr="00B6426F" w:rsidRDefault="0057669B" w:rsidP="005B4B8D">
            <w:pPr>
              <w:pStyle w:val="ListParagraph"/>
              <w:numPr>
                <w:ilvl w:val="0"/>
                <w:numId w:val="85"/>
              </w:numPr>
              <w:autoSpaceDE w:val="0"/>
              <w:autoSpaceDN w:val="0"/>
              <w:adjustRightInd w:val="0"/>
              <w:ind w:left="299" w:hanging="292"/>
              <w:rPr>
                <w:rFonts w:ascii="Arial" w:hAnsi="Arial" w:cs="Arial"/>
                <w:sz w:val="18"/>
                <w:szCs w:val="18"/>
                <w:lang w:val="en-AU"/>
              </w:rPr>
            </w:pPr>
            <w:r w:rsidRPr="00B6426F">
              <w:rPr>
                <w:rFonts w:ascii="Arial" w:hAnsi="Arial" w:cs="Arial"/>
                <w:sz w:val="18"/>
                <w:szCs w:val="18"/>
                <w:lang w:val="en-AU"/>
              </w:rPr>
              <w:t>Absence of susceptible species</w:t>
            </w:r>
          </w:p>
        </w:tc>
        <w:tc>
          <w:tcPr>
            <w:tcW w:w="2268" w:type="dxa"/>
            <w:vAlign w:val="center"/>
          </w:tcPr>
          <w:p w14:paraId="665A648A" w14:textId="77777777" w:rsidR="0057669B" w:rsidRPr="00B6426F" w:rsidRDefault="0057669B" w:rsidP="0057669B">
            <w:pPr>
              <w:spacing w:before="240" w:after="240"/>
              <w:ind w:right="346"/>
              <w:textAlignment w:val="baseline"/>
              <w:rPr>
                <w:rFonts w:ascii="Arial" w:hAnsi="Arial" w:cs="Arial"/>
                <w:sz w:val="18"/>
                <w:szCs w:val="18"/>
                <w:lang w:val="en-AU"/>
              </w:rPr>
            </w:pPr>
            <w:r w:rsidRPr="00B6426F">
              <w:rPr>
                <w:rFonts w:ascii="Arial" w:hAnsi="Arial" w:cs="Arial"/>
                <w:i/>
                <w:iCs/>
                <w:sz w:val="18"/>
                <w:szCs w:val="18"/>
                <w:lang w:val="en-AU"/>
              </w:rPr>
              <w:t>Active surveillance</w:t>
            </w:r>
          </w:p>
        </w:tc>
        <w:tc>
          <w:tcPr>
            <w:tcW w:w="2337" w:type="dxa"/>
            <w:vAlign w:val="center"/>
          </w:tcPr>
          <w:p w14:paraId="34CFF706" w14:textId="77777777" w:rsidR="0057669B" w:rsidRPr="00B6426F" w:rsidRDefault="0057669B" w:rsidP="0057669B">
            <w:pPr>
              <w:spacing w:before="240" w:after="240"/>
              <w:ind w:right="346"/>
              <w:textAlignment w:val="baseline"/>
              <w:rPr>
                <w:rFonts w:ascii="Arial" w:hAnsi="Arial" w:cs="Arial"/>
                <w:sz w:val="18"/>
                <w:szCs w:val="18"/>
                <w:lang w:val="en-AU"/>
              </w:rPr>
            </w:pPr>
            <w:r w:rsidRPr="00B6426F">
              <w:rPr>
                <w:rFonts w:ascii="Arial" w:hAnsi="Arial" w:cs="Arial"/>
                <w:sz w:val="18"/>
                <w:szCs w:val="18"/>
                <w:lang w:val="en-CA"/>
              </w:rPr>
              <w:t>None</w:t>
            </w:r>
          </w:p>
        </w:tc>
        <w:tc>
          <w:tcPr>
            <w:tcW w:w="2279" w:type="dxa"/>
            <w:vAlign w:val="center"/>
          </w:tcPr>
          <w:p w14:paraId="29446DE8" w14:textId="77777777" w:rsidR="0057669B" w:rsidRPr="00B6426F" w:rsidRDefault="0057669B" w:rsidP="0057669B">
            <w:pPr>
              <w:spacing w:before="240" w:after="240"/>
              <w:ind w:right="346"/>
              <w:textAlignment w:val="baseline"/>
              <w:rPr>
                <w:rFonts w:ascii="Arial" w:hAnsi="Arial" w:cs="Arial"/>
                <w:sz w:val="18"/>
                <w:szCs w:val="18"/>
                <w:lang w:val="en-AU"/>
              </w:rPr>
            </w:pPr>
            <w:r w:rsidRPr="00B6426F">
              <w:rPr>
                <w:rFonts w:ascii="Arial" w:hAnsi="Arial" w:cs="Arial"/>
                <w:sz w:val="18"/>
                <w:szCs w:val="18"/>
                <w:lang w:val="en-CA"/>
              </w:rPr>
              <w:t xml:space="preserve">Country, </w:t>
            </w:r>
            <w:r w:rsidRPr="00B6426F">
              <w:rPr>
                <w:rFonts w:ascii="Arial" w:hAnsi="Arial" w:cs="Arial"/>
                <w:i/>
                <w:sz w:val="18"/>
                <w:szCs w:val="18"/>
                <w:lang w:val="en-CA"/>
              </w:rPr>
              <w:t>zone</w:t>
            </w:r>
          </w:p>
        </w:tc>
      </w:tr>
      <w:tr w:rsidR="0057669B" w:rsidRPr="00B6426F" w14:paraId="19E0C0B5" w14:textId="77777777" w:rsidTr="003E749F">
        <w:tc>
          <w:tcPr>
            <w:tcW w:w="2245" w:type="dxa"/>
            <w:vAlign w:val="center"/>
          </w:tcPr>
          <w:p w14:paraId="4B0471EF" w14:textId="3039FB98" w:rsidR="0057669B" w:rsidRPr="00B6426F" w:rsidRDefault="0057669B" w:rsidP="005B4B8D">
            <w:pPr>
              <w:pStyle w:val="ListParagraph"/>
              <w:numPr>
                <w:ilvl w:val="0"/>
                <w:numId w:val="85"/>
              </w:numPr>
              <w:spacing w:before="240" w:after="240"/>
              <w:ind w:left="299" w:right="346" w:hanging="292"/>
              <w:textAlignment w:val="baseline"/>
              <w:rPr>
                <w:rFonts w:ascii="Arial" w:hAnsi="Arial" w:cs="Arial"/>
                <w:sz w:val="18"/>
                <w:szCs w:val="18"/>
                <w:lang w:val="en-AU"/>
              </w:rPr>
            </w:pPr>
            <w:r w:rsidRPr="00B6426F">
              <w:rPr>
                <w:rFonts w:ascii="Arial" w:hAnsi="Arial" w:cs="Arial"/>
                <w:sz w:val="18"/>
                <w:szCs w:val="18"/>
                <w:lang w:val="en-CA"/>
              </w:rPr>
              <w:t>Historical freedom</w:t>
            </w:r>
          </w:p>
        </w:tc>
        <w:tc>
          <w:tcPr>
            <w:tcW w:w="2268" w:type="dxa"/>
            <w:vAlign w:val="center"/>
          </w:tcPr>
          <w:p w14:paraId="0493B738" w14:textId="77777777" w:rsidR="0057669B" w:rsidRPr="00B6426F" w:rsidRDefault="0057669B" w:rsidP="0057669B">
            <w:pPr>
              <w:spacing w:before="240" w:after="240"/>
              <w:ind w:right="346"/>
              <w:textAlignment w:val="baseline"/>
              <w:rPr>
                <w:rFonts w:ascii="Arial" w:hAnsi="Arial" w:cs="Arial"/>
                <w:sz w:val="18"/>
                <w:szCs w:val="18"/>
                <w:lang w:val="en-AU"/>
              </w:rPr>
            </w:pPr>
            <w:r w:rsidRPr="00B6426F">
              <w:rPr>
                <w:rFonts w:ascii="Arial" w:hAnsi="Arial" w:cs="Arial"/>
                <w:i/>
                <w:iCs/>
                <w:sz w:val="18"/>
                <w:szCs w:val="18"/>
                <w:lang w:val="en-AU"/>
              </w:rPr>
              <w:t>Passive</w:t>
            </w:r>
            <w:r w:rsidRPr="00B6426F">
              <w:rPr>
                <w:rFonts w:ascii="Arial" w:hAnsi="Arial" w:cs="Arial"/>
                <w:sz w:val="18"/>
                <w:szCs w:val="18"/>
                <w:lang w:val="en-AU"/>
              </w:rPr>
              <w:t xml:space="preserve"> </w:t>
            </w:r>
            <w:r w:rsidRPr="00B6426F">
              <w:rPr>
                <w:rFonts w:ascii="Arial" w:hAnsi="Arial" w:cs="Arial"/>
                <w:i/>
                <w:iCs/>
                <w:sz w:val="18"/>
                <w:szCs w:val="18"/>
                <w:lang w:val="en-AU"/>
              </w:rPr>
              <w:t>surveillance</w:t>
            </w:r>
          </w:p>
        </w:tc>
        <w:tc>
          <w:tcPr>
            <w:tcW w:w="2337" w:type="dxa"/>
            <w:vAlign w:val="center"/>
          </w:tcPr>
          <w:p w14:paraId="31E88735" w14:textId="77777777" w:rsidR="0057669B" w:rsidRPr="00B6426F" w:rsidRDefault="0057669B" w:rsidP="0057669B">
            <w:pPr>
              <w:autoSpaceDE w:val="0"/>
              <w:autoSpaceDN w:val="0"/>
              <w:adjustRightInd w:val="0"/>
              <w:rPr>
                <w:rFonts w:ascii="Arial" w:hAnsi="Arial" w:cs="Arial"/>
                <w:sz w:val="18"/>
                <w:szCs w:val="18"/>
                <w:lang w:val="en-AU"/>
              </w:rPr>
            </w:pPr>
            <w:r w:rsidRPr="00B6426F">
              <w:rPr>
                <w:rFonts w:ascii="Arial" w:hAnsi="Arial" w:cs="Arial"/>
                <w:i/>
                <w:sz w:val="18"/>
                <w:szCs w:val="18"/>
                <w:lang w:val="en-CA"/>
              </w:rPr>
              <w:t xml:space="preserve">Targeted surveillance </w:t>
            </w:r>
            <w:r w:rsidRPr="00B6426F">
              <w:rPr>
                <w:rFonts w:ascii="Arial" w:hAnsi="Arial" w:cs="Arial"/>
                <w:sz w:val="18"/>
                <w:szCs w:val="18"/>
                <w:lang w:val="en-CA"/>
              </w:rPr>
              <w:t xml:space="preserve">(in populations where </w:t>
            </w:r>
            <w:r w:rsidRPr="00B6426F">
              <w:rPr>
                <w:rFonts w:ascii="Arial" w:hAnsi="Arial" w:cs="Arial"/>
                <w:i/>
                <w:iCs/>
                <w:sz w:val="18"/>
                <w:szCs w:val="18"/>
                <w:lang w:val="en-CA"/>
              </w:rPr>
              <w:t>passive</w:t>
            </w:r>
            <w:r w:rsidRPr="00B6426F">
              <w:rPr>
                <w:rFonts w:ascii="Arial" w:hAnsi="Arial" w:cs="Arial"/>
                <w:sz w:val="18"/>
                <w:szCs w:val="18"/>
                <w:lang w:val="en-CA"/>
              </w:rPr>
              <w:t xml:space="preserve"> </w:t>
            </w:r>
            <w:r w:rsidRPr="00B6426F">
              <w:rPr>
                <w:rFonts w:ascii="Arial" w:hAnsi="Arial" w:cs="Arial"/>
                <w:i/>
                <w:sz w:val="18"/>
                <w:szCs w:val="18"/>
                <w:lang w:val="en-CA"/>
              </w:rPr>
              <w:t xml:space="preserve">surveillance </w:t>
            </w:r>
            <w:r w:rsidRPr="00B6426F">
              <w:rPr>
                <w:rFonts w:ascii="Arial" w:hAnsi="Arial" w:cs="Arial"/>
                <w:sz w:val="18"/>
                <w:szCs w:val="18"/>
                <w:lang w:val="en-CA"/>
              </w:rPr>
              <w:t>is not appropriate)</w:t>
            </w:r>
          </w:p>
        </w:tc>
        <w:tc>
          <w:tcPr>
            <w:tcW w:w="2279" w:type="dxa"/>
            <w:vAlign w:val="center"/>
          </w:tcPr>
          <w:p w14:paraId="4097C802" w14:textId="77777777" w:rsidR="0057669B" w:rsidRPr="00B6426F" w:rsidRDefault="0057669B" w:rsidP="0057669B">
            <w:pPr>
              <w:spacing w:before="240" w:after="240"/>
              <w:ind w:right="346"/>
              <w:textAlignment w:val="baseline"/>
              <w:rPr>
                <w:rFonts w:ascii="Arial" w:hAnsi="Arial" w:cs="Arial"/>
                <w:sz w:val="18"/>
                <w:szCs w:val="18"/>
                <w:lang w:val="en-AU"/>
              </w:rPr>
            </w:pPr>
            <w:r w:rsidRPr="00B6426F">
              <w:rPr>
                <w:rFonts w:ascii="Arial" w:hAnsi="Arial" w:cs="Arial"/>
                <w:sz w:val="18"/>
                <w:szCs w:val="18"/>
                <w:lang w:val="en-AU"/>
              </w:rPr>
              <w:t xml:space="preserve">Country, </w:t>
            </w:r>
            <w:r w:rsidRPr="00B6426F">
              <w:rPr>
                <w:rFonts w:ascii="Arial" w:hAnsi="Arial" w:cs="Arial"/>
                <w:i/>
                <w:iCs/>
                <w:sz w:val="18"/>
                <w:szCs w:val="18"/>
                <w:lang w:val="en-AU"/>
              </w:rPr>
              <w:t>zone</w:t>
            </w:r>
          </w:p>
        </w:tc>
      </w:tr>
      <w:tr w:rsidR="0057669B" w:rsidRPr="00B6426F" w14:paraId="4FD5538D" w14:textId="77777777" w:rsidTr="003E749F">
        <w:tc>
          <w:tcPr>
            <w:tcW w:w="2245" w:type="dxa"/>
            <w:vAlign w:val="center"/>
          </w:tcPr>
          <w:p w14:paraId="5E4D9A45" w14:textId="21175A82" w:rsidR="0057669B" w:rsidRPr="00B6426F" w:rsidRDefault="0057669B" w:rsidP="005B4B8D">
            <w:pPr>
              <w:pStyle w:val="ListParagraph"/>
              <w:numPr>
                <w:ilvl w:val="0"/>
                <w:numId w:val="85"/>
              </w:numPr>
              <w:autoSpaceDE w:val="0"/>
              <w:autoSpaceDN w:val="0"/>
              <w:adjustRightInd w:val="0"/>
              <w:ind w:left="299" w:hanging="292"/>
              <w:rPr>
                <w:rFonts w:ascii="Arial" w:hAnsi="Arial" w:cs="Arial"/>
                <w:sz w:val="18"/>
                <w:szCs w:val="18"/>
                <w:lang w:val="en-AU"/>
              </w:rPr>
            </w:pPr>
            <w:r w:rsidRPr="00B6426F">
              <w:rPr>
                <w:rFonts w:ascii="Arial" w:hAnsi="Arial" w:cs="Arial"/>
                <w:sz w:val="18"/>
                <w:szCs w:val="18"/>
                <w:lang w:val="en-AU"/>
              </w:rPr>
              <w:t xml:space="preserve">Surveillance </w:t>
            </w:r>
          </w:p>
        </w:tc>
        <w:tc>
          <w:tcPr>
            <w:tcW w:w="2268" w:type="dxa"/>
            <w:vAlign w:val="center"/>
          </w:tcPr>
          <w:p w14:paraId="622443F2" w14:textId="77777777" w:rsidR="0057669B" w:rsidRPr="00B6426F" w:rsidRDefault="0057669B" w:rsidP="0057669B">
            <w:pPr>
              <w:spacing w:before="240" w:after="240"/>
              <w:ind w:right="346"/>
              <w:textAlignment w:val="baseline"/>
              <w:rPr>
                <w:rFonts w:ascii="Arial" w:hAnsi="Arial" w:cs="Arial"/>
                <w:sz w:val="18"/>
                <w:szCs w:val="18"/>
                <w:lang w:val="en-AU"/>
              </w:rPr>
            </w:pPr>
            <w:r w:rsidRPr="00B6426F">
              <w:rPr>
                <w:rFonts w:ascii="Arial" w:hAnsi="Arial" w:cs="Arial"/>
                <w:i/>
                <w:iCs/>
                <w:sz w:val="18"/>
                <w:szCs w:val="18"/>
                <w:lang w:val="en-AU"/>
              </w:rPr>
              <w:t>Targeted surveillance</w:t>
            </w:r>
          </w:p>
        </w:tc>
        <w:tc>
          <w:tcPr>
            <w:tcW w:w="2337" w:type="dxa"/>
            <w:vAlign w:val="center"/>
          </w:tcPr>
          <w:p w14:paraId="244F96EC" w14:textId="77777777" w:rsidR="0057669B" w:rsidRPr="00B6426F" w:rsidRDefault="0057669B" w:rsidP="0057669B">
            <w:pPr>
              <w:autoSpaceDE w:val="0"/>
              <w:autoSpaceDN w:val="0"/>
              <w:adjustRightInd w:val="0"/>
              <w:rPr>
                <w:rFonts w:ascii="Arial" w:hAnsi="Arial" w:cs="Arial"/>
                <w:sz w:val="18"/>
                <w:szCs w:val="18"/>
                <w:lang w:val="fr-FR"/>
              </w:rPr>
            </w:pPr>
            <w:r w:rsidRPr="00B6426F">
              <w:rPr>
                <w:rFonts w:ascii="Arial" w:hAnsi="Arial" w:cs="Arial"/>
                <w:i/>
                <w:iCs/>
                <w:sz w:val="18"/>
                <w:szCs w:val="18"/>
                <w:lang w:val="fr-FR"/>
              </w:rPr>
              <w:t>Passive</w:t>
            </w:r>
            <w:r w:rsidRPr="00B6426F">
              <w:rPr>
                <w:rFonts w:ascii="Arial" w:hAnsi="Arial" w:cs="Arial"/>
                <w:sz w:val="18"/>
                <w:szCs w:val="18"/>
                <w:lang w:val="fr-FR"/>
              </w:rPr>
              <w:t xml:space="preserve"> </w:t>
            </w:r>
            <w:r w:rsidRPr="00B6426F">
              <w:rPr>
                <w:rFonts w:ascii="Arial" w:hAnsi="Arial" w:cs="Arial"/>
                <w:i/>
                <w:sz w:val="18"/>
                <w:szCs w:val="18"/>
                <w:lang w:val="fr-FR"/>
              </w:rPr>
              <w:t xml:space="preserve">surveillance </w:t>
            </w:r>
            <w:r w:rsidRPr="00B6426F">
              <w:rPr>
                <w:rFonts w:ascii="Arial" w:hAnsi="Arial" w:cs="Arial"/>
                <w:sz w:val="18"/>
                <w:szCs w:val="18"/>
                <w:lang w:val="fr-FR"/>
              </w:rPr>
              <w:t xml:space="preserve">(in </w:t>
            </w:r>
            <w:proofErr w:type="spellStart"/>
            <w:r w:rsidRPr="00B6426F">
              <w:rPr>
                <w:rFonts w:ascii="Arial" w:hAnsi="Arial" w:cs="Arial"/>
                <w:sz w:val="18"/>
                <w:szCs w:val="18"/>
                <w:lang w:val="fr-FR"/>
              </w:rPr>
              <w:t>appropriate</w:t>
            </w:r>
            <w:proofErr w:type="spellEnd"/>
            <w:r w:rsidRPr="00B6426F">
              <w:rPr>
                <w:rFonts w:ascii="Arial" w:hAnsi="Arial" w:cs="Arial"/>
                <w:sz w:val="18"/>
                <w:szCs w:val="18"/>
                <w:lang w:val="fr-FR"/>
              </w:rPr>
              <w:t xml:space="preserve"> populations)</w:t>
            </w:r>
          </w:p>
        </w:tc>
        <w:tc>
          <w:tcPr>
            <w:tcW w:w="2279" w:type="dxa"/>
            <w:vAlign w:val="center"/>
          </w:tcPr>
          <w:p w14:paraId="1C5DA6D1" w14:textId="77777777" w:rsidR="0057669B" w:rsidRPr="00B6426F" w:rsidRDefault="0057669B" w:rsidP="0057669B">
            <w:pPr>
              <w:spacing w:before="240" w:after="240"/>
              <w:ind w:right="346"/>
              <w:textAlignment w:val="baseline"/>
              <w:rPr>
                <w:rFonts w:ascii="Arial" w:hAnsi="Arial" w:cs="Arial"/>
                <w:sz w:val="18"/>
                <w:szCs w:val="18"/>
                <w:lang w:val="en-AU"/>
              </w:rPr>
            </w:pPr>
            <w:r w:rsidRPr="00B6426F">
              <w:rPr>
                <w:rFonts w:ascii="Arial" w:hAnsi="Arial" w:cs="Arial"/>
                <w:sz w:val="18"/>
                <w:szCs w:val="18"/>
                <w:lang w:val="en-AU"/>
              </w:rPr>
              <w:t xml:space="preserve">Country, </w:t>
            </w:r>
            <w:r w:rsidRPr="00B6426F">
              <w:rPr>
                <w:rFonts w:ascii="Arial" w:hAnsi="Arial" w:cs="Arial"/>
                <w:i/>
                <w:iCs/>
                <w:sz w:val="18"/>
                <w:szCs w:val="18"/>
                <w:lang w:val="en-AU"/>
              </w:rPr>
              <w:t>zone</w:t>
            </w:r>
            <w:r w:rsidRPr="00B6426F">
              <w:rPr>
                <w:rFonts w:ascii="Arial" w:hAnsi="Arial" w:cs="Arial"/>
                <w:sz w:val="18"/>
                <w:szCs w:val="18"/>
                <w:lang w:val="en-AU"/>
              </w:rPr>
              <w:t xml:space="preserve">, </w:t>
            </w:r>
            <w:r w:rsidRPr="00B6426F">
              <w:rPr>
                <w:rFonts w:ascii="Arial" w:hAnsi="Arial" w:cs="Arial"/>
                <w:i/>
                <w:iCs/>
                <w:sz w:val="18"/>
                <w:szCs w:val="18"/>
                <w:lang w:val="en-AU"/>
              </w:rPr>
              <w:t>compartment</w:t>
            </w:r>
          </w:p>
        </w:tc>
      </w:tr>
      <w:tr w:rsidR="0057669B" w:rsidRPr="00B6426F" w14:paraId="56E8552C" w14:textId="77777777" w:rsidTr="003E749F">
        <w:tc>
          <w:tcPr>
            <w:tcW w:w="2245" w:type="dxa"/>
            <w:vAlign w:val="center"/>
          </w:tcPr>
          <w:p w14:paraId="45F327D5" w14:textId="78B7E82D" w:rsidR="0057669B" w:rsidRPr="00B6426F" w:rsidRDefault="0057669B" w:rsidP="005B4B8D">
            <w:pPr>
              <w:pStyle w:val="ListParagraph"/>
              <w:numPr>
                <w:ilvl w:val="0"/>
                <w:numId w:val="85"/>
              </w:numPr>
              <w:autoSpaceDE w:val="0"/>
              <w:autoSpaceDN w:val="0"/>
              <w:adjustRightInd w:val="0"/>
              <w:ind w:left="299" w:hanging="292"/>
              <w:rPr>
                <w:rFonts w:ascii="Arial" w:hAnsi="Arial" w:cs="Arial"/>
                <w:sz w:val="18"/>
                <w:szCs w:val="18"/>
                <w:lang w:val="en-US"/>
              </w:rPr>
            </w:pPr>
            <w:r w:rsidRPr="00B6426F">
              <w:rPr>
                <w:rFonts w:ascii="Arial" w:hAnsi="Arial" w:cs="Arial"/>
                <w:sz w:val="18"/>
                <w:szCs w:val="18"/>
                <w:lang w:val="en-AU"/>
              </w:rPr>
              <w:t>Returning to freedom</w:t>
            </w:r>
          </w:p>
        </w:tc>
        <w:tc>
          <w:tcPr>
            <w:tcW w:w="2268" w:type="dxa"/>
            <w:vAlign w:val="center"/>
          </w:tcPr>
          <w:p w14:paraId="1C4BE787" w14:textId="77777777" w:rsidR="0057669B" w:rsidRPr="00B6426F" w:rsidRDefault="0057669B" w:rsidP="0057669B">
            <w:pPr>
              <w:spacing w:before="240" w:after="240"/>
              <w:ind w:right="346"/>
              <w:textAlignment w:val="baseline"/>
              <w:rPr>
                <w:rFonts w:ascii="Arial" w:hAnsi="Arial" w:cs="Arial"/>
                <w:sz w:val="18"/>
                <w:szCs w:val="18"/>
                <w:lang w:val="en-AU"/>
              </w:rPr>
            </w:pPr>
            <w:r w:rsidRPr="00B6426F">
              <w:rPr>
                <w:rFonts w:ascii="Arial" w:hAnsi="Arial" w:cs="Arial"/>
                <w:i/>
                <w:iCs/>
                <w:sz w:val="18"/>
                <w:szCs w:val="18"/>
                <w:lang w:val="en-AU"/>
              </w:rPr>
              <w:t>Targeted surveillance</w:t>
            </w:r>
          </w:p>
        </w:tc>
        <w:tc>
          <w:tcPr>
            <w:tcW w:w="2337" w:type="dxa"/>
            <w:vAlign w:val="center"/>
          </w:tcPr>
          <w:p w14:paraId="26FDF505" w14:textId="77777777" w:rsidR="0057669B" w:rsidRPr="00B6426F" w:rsidRDefault="0057669B" w:rsidP="0057669B">
            <w:pPr>
              <w:autoSpaceDE w:val="0"/>
              <w:autoSpaceDN w:val="0"/>
              <w:adjustRightInd w:val="0"/>
              <w:rPr>
                <w:rFonts w:ascii="Arial" w:hAnsi="Arial" w:cs="Arial"/>
                <w:sz w:val="18"/>
                <w:szCs w:val="18"/>
                <w:lang w:val="fr-FR"/>
              </w:rPr>
            </w:pPr>
            <w:r w:rsidRPr="00B6426F">
              <w:rPr>
                <w:rFonts w:ascii="Arial" w:hAnsi="Arial" w:cs="Arial"/>
                <w:i/>
                <w:iCs/>
                <w:sz w:val="18"/>
                <w:szCs w:val="18"/>
                <w:lang w:val="fr-FR"/>
              </w:rPr>
              <w:t>Passive</w:t>
            </w:r>
            <w:r w:rsidRPr="00B6426F">
              <w:rPr>
                <w:rFonts w:ascii="Arial" w:hAnsi="Arial" w:cs="Arial"/>
                <w:sz w:val="18"/>
                <w:szCs w:val="18"/>
                <w:lang w:val="fr-FR"/>
              </w:rPr>
              <w:t xml:space="preserve"> </w:t>
            </w:r>
            <w:r w:rsidRPr="00B6426F">
              <w:rPr>
                <w:rFonts w:ascii="Arial" w:hAnsi="Arial" w:cs="Arial"/>
                <w:i/>
                <w:sz w:val="18"/>
                <w:szCs w:val="18"/>
                <w:lang w:val="fr-FR"/>
              </w:rPr>
              <w:t xml:space="preserve">surveillance </w:t>
            </w:r>
            <w:r w:rsidRPr="00B6426F">
              <w:rPr>
                <w:rFonts w:ascii="Arial" w:hAnsi="Arial" w:cs="Arial"/>
                <w:sz w:val="18"/>
                <w:szCs w:val="18"/>
                <w:lang w:val="fr-FR"/>
              </w:rPr>
              <w:t xml:space="preserve">(in </w:t>
            </w:r>
            <w:proofErr w:type="spellStart"/>
            <w:r w:rsidRPr="00B6426F">
              <w:rPr>
                <w:rFonts w:ascii="Arial" w:hAnsi="Arial" w:cs="Arial"/>
                <w:sz w:val="18"/>
                <w:szCs w:val="18"/>
                <w:lang w:val="fr-FR"/>
              </w:rPr>
              <w:t>appropriate</w:t>
            </w:r>
            <w:proofErr w:type="spellEnd"/>
            <w:r w:rsidRPr="00B6426F">
              <w:rPr>
                <w:rFonts w:ascii="Arial" w:hAnsi="Arial" w:cs="Arial"/>
                <w:sz w:val="18"/>
                <w:szCs w:val="18"/>
                <w:lang w:val="fr-FR"/>
              </w:rPr>
              <w:t xml:space="preserve"> populations)</w:t>
            </w:r>
          </w:p>
        </w:tc>
        <w:tc>
          <w:tcPr>
            <w:tcW w:w="2279" w:type="dxa"/>
            <w:vAlign w:val="center"/>
          </w:tcPr>
          <w:p w14:paraId="77AD8586" w14:textId="77777777" w:rsidR="0057669B" w:rsidRPr="00B6426F" w:rsidRDefault="0057669B" w:rsidP="0057669B">
            <w:pPr>
              <w:spacing w:before="240" w:after="240"/>
              <w:ind w:right="346"/>
              <w:textAlignment w:val="baseline"/>
              <w:rPr>
                <w:rFonts w:ascii="Arial" w:hAnsi="Arial" w:cs="Arial"/>
                <w:sz w:val="18"/>
                <w:szCs w:val="18"/>
                <w:lang w:val="en-AU"/>
              </w:rPr>
            </w:pPr>
            <w:r w:rsidRPr="00B6426F">
              <w:rPr>
                <w:rFonts w:ascii="Arial" w:hAnsi="Arial" w:cs="Arial"/>
                <w:sz w:val="18"/>
                <w:szCs w:val="18"/>
                <w:lang w:val="en-AU"/>
              </w:rPr>
              <w:t xml:space="preserve">Country, </w:t>
            </w:r>
            <w:r w:rsidRPr="00B6426F">
              <w:rPr>
                <w:rFonts w:ascii="Arial" w:hAnsi="Arial" w:cs="Arial"/>
                <w:i/>
                <w:iCs/>
                <w:sz w:val="18"/>
                <w:szCs w:val="18"/>
                <w:lang w:val="en-AU"/>
              </w:rPr>
              <w:t>zone</w:t>
            </w:r>
            <w:r w:rsidRPr="00B6426F">
              <w:rPr>
                <w:rFonts w:ascii="Arial" w:hAnsi="Arial" w:cs="Arial"/>
                <w:sz w:val="18"/>
                <w:szCs w:val="18"/>
                <w:lang w:val="en-AU"/>
              </w:rPr>
              <w:t xml:space="preserve">, </w:t>
            </w:r>
            <w:r w:rsidRPr="00B6426F">
              <w:rPr>
                <w:rFonts w:ascii="Arial" w:hAnsi="Arial" w:cs="Arial"/>
                <w:i/>
                <w:iCs/>
                <w:sz w:val="18"/>
                <w:szCs w:val="18"/>
                <w:lang w:val="en-AU"/>
              </w:rPr>
              <w:t>compartment</w:t>
            </w:r>
          </w:p>
        </w:tc>
      </w:tr>
    </w:tbl>
    <w:p w14:paraId="2A185D9D" w14:textId="77777777" w:rsidR="0057669B" w:rsidRPr="00B6426F" w:rsidRDefault="0057669B" w:rsidP="0057669B">
      <w:pPr>
        <w:tabs>
          <w:tab w:val="left" w:pos="432"/>
        </w:tabs>
        <w:spacing w:before="81" w:after="0" w:line="240" w:lineRule="auto"/>
        <w:textAlignment w:val="baseline"/>
        <w:rPr>
          <w:rFonts w:ascii="Arial" w:eastAsia="PMingLiU" w:hAnsi="Arial" w:cs="Times New Roman"/>
          <w:sz w:val="24"/>
          <w:szCs w:val="24"/>
          <w:lang w:val="en-IE"/>
        </w:rPr>
      </w:pPr>
    </w:p>
    <w:p w14:paraId="03CC27B5" w14:textId="77777777" w:rsidR="0057669B" w:rsidRPr="00B6426F" w:rsidRDefault="0057669B" w:rsidP="00A67AD5">
      <w:pPr>
        <w:spacing w:after="240" w:line="240" w:lineRule="auto"/>
        <w:jc w:val="center"/>
        <w:textAlignment w:val="baseline"/>
        <w:outlineLvl w:val="3"/>
        <w:rPr>
          <w:rFonts w:ascii="Ottawa" w:eastAsia="Arial" w:hAnsi="Ottawa" w:cs="Times New Roman"/>
          <w:color w:val="000000"/>
          <w:sz w:val="18"/>
          <w:szCs w:val="18"/>
          <w:lang w:val="en-AU"/>
        </w:rPr>
      </w:pPr>
      <w:r w:rsidRPr="00B6426F">
        <w:rPr>
          <w:rFonts w:ascii="Ottawa" w:eastAsia="Arial" w:hAnsi="Ottawa" w:cs="Times New Roman"/>
          <w:color w:val="000000"/>
          <w:sz w:val="18"/>
          <w:szCs w:val="18"/>
          <w:lang w:val="en-AU"/>
        </w:rPr>
        <w:t>Article 1.4.4.</w:t>
      </w:r>
    </w:p>
    <w:p w14:paraId="4A1BEBCC" w14:textId="77777777" w:rsidR="0057669B" w:rsidRPr="00B6426F" w:rsidRDefault="0057669B" w:rsidP="00A67AD5">
      <w:pPr>
        <w:spacing w:after="240" w:line="240" w:lineRule="auto"/>
        <w:rPr>
          <w:rFonts w:ascii="Ottawa" w:eastAsia="Arial Narrow" w:hAnsi="Ottawa" w:cs="Times New Roman"/>
          <w:b/>
          <w:color w:val="000000"/>
          <w:sz w:val="18"/>
          <w:szCs w:val="18"/>
          <w:lang w:val="en-AU"/>
        </w:rPr>
      </w:pPr>
      <w:bookmarkStart w:id="27" w:name="_Hlk70674460"/>
      <w:r w:rsidRPr="00B6426F">
        <w:rPr>
          <w:rFonts w:ascii="Ottawa" w:eastAsia="Arial Narrow" w:hAnsi="Ottawa" w:cs="Times New Roman"/>
          <w:b/>
          <w:color w:val="000000"/>
          <w:sz w:val="18"/>
          <w:szCs w:val="18"/>
          <w:lang w:val="en-AU"/>
        </w:rPr>
        <w:t>Publication by the OIE of a self-declaration of freedom from disease by a Member Country</w:t>
      </w:r>
    </w:p>
    <w:bookmarkEnd w:id="27"/>
    <w:p w14:paraId="0DDBF719" w14:textId="77777777" w:rsidR="0057669B" w:rsidRPr="00B6426F" w:rsidRDefault="0057669B" w:rsidP="00A67AD5">
      <w:pPr>
        <w:spacing w:after="240" w:line="240" w:lineRule="auto"/>
        <w:jc w:val="both"/>
        <w:rPr>
          <w:rFonts w:ascii="Arial" w:eastAsia="Times New Roman" w:hAnsi="Arial" w:cs="Arial"/>
          <w:color w:val="000000"/>
          <w:sz w:val="18"/>
          <w:szCs w:val="18"/>
          <w:lang w:val="en-CA" w:eastAsia="fr-FR"/>
        </w:rPr>
      </w:pPr>
      <w:r w:rsidRPr="00B6426F" w:rsidDel="00FC76E9">
        <w:rPr>
          <w:rFonts w:ascii="Arial" w:eastAsia="Times New Roman" w:hAnsi="Arial" w:cs="Arial"/>
          <w:sz w:val="18"/>
          <w:szCs w:val="18"/>
          <w:lang w:val="en-CA" w:eastAsia="fr-FR"/>
        </w:rPr>
        <w:t xml:space="preserve">A Member </w:t>
      </w:r>
      <w:r w:rsidRPr="00B6426F">
        <w:rPr>
          <w:rFonts w:ascii="Arial" w:eastAsia="Times New Roman" w:hAnsi="Arial" w:cs="Arial"/>
          <w:sz w:val="18"/>
          <w:szCs w:val="18"/>
          <w:lang w:val="en-CA" w:eastAsia="fr-FR"/>
        </w:rPr>
        <w:t xml:space="preserve">Country </w:t>
      </w:r>
      <w:r w:rsidRPr="00B6426F" w:rsidDel="00FC76E9">
        <w:rPr>
          <w:rFonts w:ascii="Arial" w:eastAsia="Times New Roman" w:hAnsi="Arial" w:cs="Arial"/>
          <w:sz w:val="18"/>
          <w:szCs w:val="18"/>
          <w:lang w:val="en-CA" w:eastAsia="fr-FR"/>
        </w:rPr>
        <w:t xml:space="preserve">may make a </w:t>
      </w:r>
      <w:r w:rsidRPr="00B6426F" w:rsidDel="00FC76E9">
        <w:rPr>
          <w:rFonts w:ascii="Arial" w:eastAsia="Times New Roman" w:hAnsi="Arial" w:cs="Arial"/>
          <w:i/>
          <w:iCs/>
          <w:sz w:val="18"/>
          <w:szCs w:val="18"/>
          <w:lang w:val="en-CA" w:eastAsia="fr-FR"/>
        </w:rPr>
        <w:t xml:space="preserve">self-declaration of </w:t>
      </w:r>
      <w:r w:rsidRPr="00B6426F">
        <w:rPr>
          <w:rFonts w:ascii="Arial" w:eastAsia="Times New Roman" w:hAnsi="Arial" w:cs="Arial"/>
          <w:i/>
          <w:iCs/>
          <w:sz w:val="18"/>
          <w:szCs w:val="18"/>
          <w:lang w:val="en-CA" w:eastAsia="fr-FR"/>
        </w:rPr>
        <w:t xml:space="preserve">freedom from </w:t>
      </w:r>
      <w:r w:rsidRPr="00B6426F" w:rsidDel="00FC76E9">
        <w:rPr>
          <w:rFonts w:ascii="Arial" w:eastAsia="Times New Roman" w:hAnsi="Arial" w:cs="Arial"/>
          <w:i/>
          <w:sz w:val="18"/>
          <w:szCs w:val="18"/>
          <w:lang w:val="en-CA" w:eastAsia="fr-FR"/>
        </w:rPr>
        <w:t xml:space="preserve">disease </w:t>
      </w:r>
      <w:r w:rsidRPr="00B6426F">
        <w:rPr>
          <w:rFonts w:ascii="Arial" w:eastAsia="Times New Roman" w:hAnsi="Arial" w:cs="Arial"/>
          <w:sz w:val="18"/>
          <w:szCs w:val="18"/>
          <w:lang w:val="en-CA" w:eastAsia="fr-FR"/>
        </w:rPr>
        <w:t>in</w:t>
      </w:r>
      <w:r w:rsidRPr="00B6426F" w:rsidDel="00FC76E9">
        <w:rPr>
          <w:rFonts w:ascii="Arial" w:eastAsia="Times New Roman" w:hAnsi="Arial" w:cs="Arial"/>
          <w:sz w:val="18"/>
          <w:szCs w:val="18"/>
          <w:lang w:val="en-CA" w:eastAsia="fr-FR"/>
        </w:rPr>
        <w:t xml:space="preserve"> a country, </w:t>
      </w:r>
      <w:proofErr w:type="gramStart"/>
      <w:r w:rsidRPr="00B6426F" w:rsidDel="00FC76E9">
        <w:rPr>
          <w:rFonts w:ascii="Arial" w:eastAsia="Times New Roman" w:hAnsi="Arial" w:cs="Arial"/>
          <w:i/>
          <w:sz w:val="18"/>
          <w:szCs w:val="18"/>
          <w:lang w:val="en-CA" w:eastAsia="fr-FR"/>
        </w:rPr>
        <w:t>zone</w:t>
      </w:r>
      <w:proofErr w:type="gramEnd"/>
      <w:r w:rsidRPr="00B6426F" w:rsidDel="00FC76E9">
        <w:rPr>
          <w:rFonts w:ascii="Arial" w:eastAsia="Times New Roman" w:hAnsi="Arial" w:cs="Arial"/>
          <w:sz w:val="18"/>
          <w:szCs w:val="18"/>
          <w:lang w:val="en-CA" w:eastAsia="fr-FR"/>
        </w:rPr>
        <w:t> or </w:t>
      </w:r>
      <w:r w:rsidRPr="00B6426F" w:rsidDel="00FC76E9">
        <w:rPr>
          <w:rFonts w:ascii="Arial" w:eastAsia="Times New Roman" w:hAnsi="Arial" w:cs="Arial"/>
          <w:i/>
          <w:sz w:val="18"/>
          <w:szCs w:val="18"/>
          <w:lang w:val="en-CA" w:eastAsia="fr-FR"/>
        </w:rPr>
        <w:t>compartment</w:t>
      </w:r>
      <w:r w:rsidRPr="00B6426F" w:rsidDel="00FC76E9">
        <w:rPr>
          <w:rFonts w:ascii="Arial" w:eastAsia="Times New Roman" w:hAnsi="Arial" w:cs="Arial"/>
          <w:sz w:val="18"/>
          <w:szCs w:val="18"/>
          <w:lang w:val="en-CA" w:eastAsia="fr-FR"/>
        </w:rPr>
        <w:t xml:space="preserve">. The Member </w:t>
      </w:r>
      <w:r w:rsidRPr="00B6426F">
        <w:rPr>
          <w:rFonts w:ascii="Arial" w:eastAsia="Times New Roman" w:hAnsi="Arial" w:cs="Arial"/>
          <w:sz w:val="18"/>
          <w:szCs w:val="18"/>
          <w:lang w:val="en-CA" w:eastAsia="fr-FR"/>
        </w:rPr>
        <w:t xml:space="preserve">Country </w:t>
      </w:r>
      <w:r w:rsidRPr="00B6426F" w:rsidDel="00FC76E9">
        <w:rPr>
          <w:rFonts w:ascii="Arial" w:eastAsia="Times New Roman" w:hAnsi="Arial" w:cs="Arial"/>
          <w:sz w:val="18"/>
          <w:szCs w:val="18"/>
          <w:lang w:val="en-CA" w:eastAsia="fr-FR"/>
        </w:rPr>
        <w:t xml:space="preserve">may inform the OIE of the claimed </w:t>
      </w:r>
      <w:r w:rsidRPr="00B6426F" w:rsidDel="00FC76E9">
        <w:rPr>
          <w:rFonts w:ascii="Arial" w:eastAsia="Times New Roman" w:hAnsi="Arial" w:cs="Arial"/>
          <w:color w:val="000000"/>
          <w:sz w:val="18"/>
          <w:szCs w:val="18"/>
          <w:lang w:val="en-CA" w:eastAsia="fr-FR"/>
        </w:rPr>
        <w:t xml:space="preserve">status and </w:t>
      </w:r>
      <w:r w:rsidRPr="00B6426F">
        <w:rPr>
          <w:rFonts w:ascii="Arial" w:eastAsia="Times New Roman" w:hAnsi="Arial" w:cs="Arial"/>
          <w:color w:val="000000"/>
          <w:sz w:val="18"/>
          <w:szCs w:val="18"/>
          <w:lang w:val="en-CA" w:eastAsia="fr-FR"/>
        </w:rPr>
        <w:t>the OIE may publish the self-declaration</w:t>
      </w:r>
      <w:r w:rsidRPr="00B6426F" w:rsidDel="00FC76E9">
        <w:rPr>
          <w:rFonts w:ascii="Arial" w:eastAsia="Times New Roman" w:hAnsi="Arial" w:cs="Arial"/>
          <w:color w:val="000000"/>
          <w:sz w:val="18"/>
          <w:szCs w:val="18"/>
          <w:lang w:val="en-CA" w:eastAsia="fr-FR"/>
        </w:rPr>
        <w:t xml:space="preserve">. </w:t>
      </w:r>
    </w:p>
    <w:p w14:paraId="4AA338DF" w14:textId="77777777" w:rsidR="0057669B" w:rsidRPr="00B6426F" w:rsidRDefault="0057669B" w:rsidP="00A67AD5">
      <w:pPr>
        <w:spacing w:after="240" w:line="240" w:lineRule="auto"/>
        <w:jc w:val="both"/>
        <w:rPr>
          <w:rFonts w:ascii="Arial" w:eastAsia="Arial" w:hAnsi="Arial" w:cs="Times New Roman"/>
          <w:color w:val="000000"/>
          <w:sz w:val="18"/>
          <w:szCs w:val="18"/>
          <w:lang w:val="en-AU"/>
        </w:rPr>
      </w:pPr>
      <w:r w:rsidRPr="00B6426F" w:rsidDel="00FC76E9">
        <w:rPr>
          <w:rFonts w:ascii="Arial" w:eastAsia="Times New Roman" w:hAnsi="Arial" w:cs="Arial"/>
          <w:color w:val="000000"/>
          <w:sz w:val="18"/>
          <w:szCs w:val="18"/>
          <w:lang w:val="en-CA" w:eastAsia="fr-FR"/>
        </w:rPr>
        <w:t xml:space="preserve">A Member </w:t>
      </w:r>
      <w:r w:rsidRPr="00B6426F">
        <w:rPr>
          <w:rFonts w:ascii="Arial" w:eastAsia="Times New Roman" w:hAnsi="Arial" w:cs="Arial"/>
          <w:color w:val="000000"/>
          <w:sz w:val="18"/>
          <w:szCs w:val="18"/>
          <w:lang w:val="en-CA" w:eastAsia="fr-FR"/>
        </w:rPr>
        <w:t xml:space="preserve">Country </w:t>
      </w:r>
      <w:r w:rsidRPr="00B6426F" w:rsidDel="00FC76E9">
        <w:rPr>
          <w:rFonts w:ascii="Arial" w:eastAsia="Times New Roman" w:hAnsi="Arial" w:cs="Arial"/>
          <w:color w:val="000000"/>
          <w:sz w:val="18"/>
          <w:szCs w:val="18"/>
          <w:lang w:val="en-CA" w:eastAsia="fr-FR"/>
        </w:rPr>
        <w:t>requesting the publication of a self-declaration should follow the Standard Operating Procedure (</w:t>
      </w:r>
      <w:r w:rsidRPr="00B6426F">
        <w:rPr>
          <w:rFonts w:ascii="Arial" w:eastAsia="Times New Roman" w:hAnsi="Arial" w:cs="Arial"/>
          <w:color w:val="000000"/>
          <w:sz w:val="18"/>
          <w:szCs w:val="18"/>
          <w:lang w:val="en-CA" w:eastAsia="fr-FR"/>
        </w:rPr>
        <w:t>under development</w:t>
      </w:r>
      <w:r w:rsidRPr="00B6426F" w:rsidDel="00FC76E9">
        <w:rPr>
          <w:rFonts w:ascii="Arial" w:eastAsia="Times New Roman" w:hAnsi="Arial" w:cs="Arial"/>
          <w:color w:val="000000"/>
          <w:sz w:val="18"/>
          <w:szCs w:val="18"/>
          <w:lang w:val="en-CA" w:eastAsia="fr-FR"/>
        </w:rPr>
        <w:t xml:space="preserve">) for submission and provide documented information on its compliance with the relevant chapters of the </w:t>
      </w:r>
      <w:r w:rsidRPr="00B6426F">
        <w:rPr>
          <w:rFonts w:ascii="Arial" w:eastAsia="Times New Roman" w:hAnsi="Arial" w:cs="Arial"/>
          <w:i/>
          <w:color w:val="000000"/>
          <w:sz w:val="18"/>
          <w:szCs w:val="18"/>
          <w:lang w:val="en-CA" w:eastAsia="fr-FR"/>
        </w:rPr>
        <w:t>Aquatic</w:t>
      </w:r>
      <w:r w:rsidRPr="00B6426F" w:rsidDel="00FC76E9">
        <w:rPr>
          <w:rFonts w:ascii="Arial" w:eastAsia="Times New Roman" w:hAnsi="Arial" w:cs="Arial"/>
          <w:i/>
          <w:color w:val="000000"/>
          <w:sz w:val="18"/>
          <w:szCs w:val="18"/>
          <w:lang w:val="en-CA" w:eastAsia="fr-FR"/>
        </w:rPr>
        <w:t xml:space="preserve"> Code</w:t>
      </w:r>
      <w:r w:rsidRPr="00B6426F">
        <w:rPr>
          <w:rFonts w:ascii="Arial" w:eastAsia="Times New Roman" w:hAnsi="Arial" w:cs="Arial"/>
          <w:i/>
          <w:color w:val="000000"/>
          <w:sz w:val="18"/>
          <w:szCs w:val="18"/>
          <w:lang w:val="en-CA" w:eastAsia="fr-FR"/>
        </w:rPr>
        <w:t xml:space="preserve">. </w:t>
      </w:r>
      <w:r w:rsidRPr="00B6426F">
        <w:rPr>
          <w:rFonts w:ascii="Arial" w:eastAsia="Arial" w:hAnsi="Arial" w:cs="Times New Roman"/>
          <w:color w:val="000000"/>
          <w:sz w:val="18"/>
          <w:szCs w:val="18"/>
          <w:lang w:val="en-AU"/>
        </w:rPr>
        <w:t>This information should include, but is not limited to the following:</w:t>
      </w:r>
    </w:p>
    <w:p w14:paraId="0E6B036D" w14:textId="77777777" w:rsidR="001A7598" w:rsidRDefault="001A7598" w:rsidP="00A67AD5">
      <w:pPr>
        <w:spacing w:after="240" w:line="240" w:lineRule="auto"/>
        <w:ind w:left="426" w:hanging="409"/>
        <w:jc w:val="both"/>
        <w:textAlignment w:val="baseline"/>
        <w:rPr>
          <w:rFonts w:ascii="Arial" w:eastAsia="Arial" w:hAnsi="Arial" w:cs="Times New Roman"/>
          <w:color w:val="000000"/>
          <w:spacing w:val="2"/>
          <w:sz w:val="18"/>
          <w:szCs w:val="18"/>
          <w:lang w:val="en-AU"/>
        </w:rPr>
      </w:pPr>
      <w:r>
        <w:rPr>
          <w:rFonts w:ascii="Arial" w:eastAsia="Arial" w:hAnsi="Arial" w:cs="Times New Roman"/>
          <w:color w:val="000000"/>
          <w:spacing w:val="2"/>
          <w:sz w:val="18"/>
          <w:szCs w:val="18"/>
          <w:lang w:val="en-AU"/>
        </w:rPr>
        <w:br w:type="page"/>
      </w:r>
    </w:p>
    <w:p w14:paraId="72C9A517" w14:textId="66A06B8A" w:rsidR="0057669B" w:rsidRPr="00B6426F" w:rsidRDefault="0057669B" w:rsidP="00A67AD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1</w:t>
      </w:r>
      <w:r w:rsidR="00A67AD5" w:rsidRPr="00B6426F">
        <w:rPr>
          <w:rFonts w:ascii="Arial" w:eastAsia="Arial" w:hAnsi="Arial" w:cs="Times New Roman"/>
          <w:color w:val="000000"/>
          <w:sz w:val="18"/>
          <w:szCs w:val="18"/>
          <w:lang w:val="en-AU"/>
        </w:rPr>
        <w:t>)</w:t>
      </w:r>
      <w:r w:rsidRPr="00B6426F">
        <w:rPr>
          <w:rFonts w:ascii="Arial" w:eastAsia="Arial" w:hAnsi="Arial" w:cs="Times New Roman"/>
          <w:color w:val="000000"/>
          <w:sz w:val="18"/>
          <w:szCs w:val="18"/>
          <w:lang w:val="en-AU"/>
        </w:rPr>
        <w:tab/>
      </w:r>
      <w:r w:rsidR="002F6431" w:rsidRPr="00B6426F">
        <w:rPr>
          <w:rFonts w:ascii="Arial" w:eastAsia="Arial" w:hAnsi="Arial" w:cs="Times New Roman"/>
          <w:color w:val="000000"/>
          <w:sz w:val="18"/>
          <w:szCs w:val="18"/>
          <w:lang w:val="en-AU"/>
        </w:rPr>
        <w:t>t</w:t>
      </w:r>
      <w:r w:rsidRPr="00B6426F">
        <w:rPr>
          <w:rFonts w:ascii="Arial" w:eastAsia="Arial" w:hAnsi="Arial" w:cs="Times New Roman"/>
          <w:color w:val="000000"/>
          <w:sz w:val="18"/>
          <w:szCs w:val="18"/>
          <w:lang w:val="en-AU"/>
        </w:rPr>
        <w:t>he scope of the declaration</w:t>
      </w:r>
      <w:r w:rsidR="002F6431" w:rsidRPr="00B6426F">
        <w:rPr>
          <w:rFonts w:ascii="Arial" w:eastAsia="Arial" w:hAnsi="Arial" w:cs="Times New Roman"/>
          <w:color w:val="000000"/>
          <w:sz w:val="18"/>
          <w:szCs w:val="18"/>
          <w:lang w:val="en-AU"/>
        </w:rPr>
        <w:t>,</w:t>
      </w:r>
      <w:r w:rsidRPr="00B6426F">
        <w:rPr>
          <w:rFonts w:ascii="Arial" w:eastAsia="Arial" w:hAnsi="Arial" w:cs="Times New Roman"/>
          <w:color w:val="000000"/>
          <w:sz w:val="18"/>
          <w:szCs w:val="18"/>
          <w:lang w:val="en-AU"/>
        </w:rPr>
        <w:t xml:space="preserve"> i.e. the specific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the level of freedom (country, </w:t>
      </w:r>
      <w:r w:rsidRPr="00B6426F">
        <w:rPr>
          <w:rFonts w:ascii="Arial" w:eastAsia="Arial" w:hAnsi="Arial" w:cs="Times New Roman"/>
          <w:i/>
          <w:iCs/>
          <w:color w:val="000000"/>
          <w:sz w:val="18"/>
          <w:szCs w:val="18"/>
          <w:lang w:val="en-AU"/>
        </w:rPr>
        <w:t>zone</w:t>
      </w:r>
      <w:r w:rsidRPr="00B6426F">
        <w:rPr>
          <w:rFonts w:ascii="Arial" w:eastAsia="Arial" w:hAnsi="Arial" w:cs="Times New Roman"/>
          <w:color w:val="000000"/>
          <w:sz w:val="18"/>
          <w:szCs w:val="18"/>
          <w:lang w:val="en-AU"/>
        </w:rPr>
        <w:t xml:space="preserve"> or </w:t>
      </w:r>
      <w:r w:rsidRPr="00B6426F">
        <w:rPr>
          <w:rFonts w:ascii="Arial" w:eastAsia="Arial" w:hAnsi="Arial" w:cs="Times New Roman"/>
          <w:i/>
          <w:iCs/>
          <w:color w:val="000000"/>
          <w:sz w:val="18"/>
          <w:szCs w:val="18"/>
          <w:lang w:val="en-AU"/>
        </w:rPr>
        <w:t>compartment</w:t>
      </w:r>
      <w:r w:rsidRPr="00B6426F">
        <w:rPr>
          <w:rFonts w:ascii="Arial" w:eastAsia="Arial" w:hAnsi="Arial" w:cs="Times New Roman"/>
          <w:color w:val="000000"/>
          <w:sz w:val="18"/>
          <w:szCs w:val="18"/>
          <w:lang w:val="en-AU"/>
        </w:rPr>
        <w:t xml:space="preserve">) and the pathway utilised to claim </w:t>
      </w:r>
      <w:proofErr w:type="gramStart"/>
      <w:r w:rsidRPr="00B6426F">
        <w:rPr>
          <w:rFonts w:ascii="Arial" w:eastAsia="Arial" w:hAnsi="Arial" w:cs="Times New Roman"/>
          <w:color w:val="000000"/>
          <w:sz w:val="18"/>
          <w:szCs w:val="18"/>
          <w:lang w:val="en-AU"/>
        </w:rPr>
        <w:t>freedom;</w:t>
      </w:r>
      <w:proofErr w:type="gramEnd"/>
    </w:p>
    <w:p w14:paraId="3CCF5AA4" w14:textId="24C6647E" w:rsidR="0057669B" w:rsidRPr="00B6426F" w:rsidRDefault="0057669B" w:rsidP="00A67AD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2</w:t>
      </w:r>
      <w:r w:rsidR="00A67AD5" w:rsidRPr="00B6426F">
        <w:rPr>
          <w:rFonts w:ascii="Arial" w:eastAsia="Arial" w:hAnsi="Arial" w:cs="Times New Roman"/>
          <w:color w:val="000000"/>
          <w:sz w:val="18"/>
          <w:szCs w:val="18"/>
          <w:lang w:val="en-AU"/>
        </w:rPr>
        <w:t>)</w:t>
      </w:r>
      <w:r w:rsidRPr="00B6426F">
        <w:rPr>
          <w:rFonts w:ascii="Arial" w:eastAsia="Arial" w:hAnsi="Arial" w:cs="Times New Roman"/>
          <w:color w:val="000000"/>
          <w:sz w:val="18"/>
          <w:szCs w:val="18"/>
          <w:lang w:val="en-AU"/>
        </w:rPr>
        <w:tab/>
      </w:r>
      <w:r w:rsidR="002F6431" w:rsidRPr="00B6426F">
        <w:rPr>
          <w:rFonts w:ascii="Arial" w:eastAsia="Arial" w:hAnsi="Arial" w:cs="Times New Roman"/>
          <w:color w:val="000000"/>
          <w:sz w:val="18"/>
          <w:szCs w:val="18"/>
          <w:lang w:val="en-AU"/>
        </w:rPr>
        <w:t>i</w:t>
      </w:r>
      <w:r w:rsidRPr="00B6426F">
        <w:rPr>
          <w:rFonts w:ascii="Arial" w:eastAsia="Arial" w:hAnsi="Arial" w:cs="Times New Roman"/>
          <w:color w:val="000000"/>
          <w:sz w:val="18"/>
          <w:szCs w:val="18"/>
          <w:lang w:val="en-AU"/>
        </w:rPr>
        <w:t xml:space="preserve">nformation to confirm that the general requirements of </w:t>
      </w:r>
      <w:r w:rsidRPr="00B6426F">
        <w:rPr>
          <w:rFonts w:ascii="Arial" w:eastAsia="Arial" w:hAnsi="Arial" w:cs="Times New Roman"/>
          <w:i/>
          <w:iCs/>
          <w:color w:val="000000"/>
          <w:sz w:val="18"/>
          <w:szCs w:val="18"/>
          <w:lang w:val="en-AU"/>
        </w:rPr>
        <w:t>biosecurity</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systems have been </w:t>
      </w:r>
      <w:proofErr w:type="gramStart"/>
      <w:r w:rsidRPr="00B6426F">
        <w:rPr>
          <w:rFonts w:ascii="Arial" w:eastAsia="Arial" w:hAnsi="Arial" w:cs="Times New Roman"/>
          <w:color w:val="000000"/>
          <w:sz w:val="18"/>
          <w:szCs w:val="18"/>
          <w:lang w:val="en-AU"/>
        </w:rPr>
        <w:t>met;</w:t>
      </w:r>
      <w:proofErr w:type="gramEnd"/>
    </w:p>
    <w:p w14:paraId="79D52602" w14:textId="1CCCA551" w:rsidR="0057669B" w:rsidRPr="00B6426F" w:rsidRDefault="0057669B" w:rsidP="00A67AD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3</w:t>
      </w:r>
      <w:r w:rsidR="00A67AD5" w:rsidRPr="00B6426F">
        <w:rPr>
          <w:rFonts w:ascii="Arial" w:eastAsia="Arial" w:hAnsi="Arial" w:cs="Times New Roman"/>
          <w:color w:val="000000"/>
          <w:sz w:val="18"/>
          <w:szCs w:val="18"/>
          <w:lang w:val="en-AU"/>
        </w:rPr>
        <w:t>)</w:t>
      </w:r>
      <w:r w:rsidRPr="00B6426F">
        <w:rPr>
          <w:rFonts w:ascii="Arial" w:eastAsia="Arial" w:hAnsi="Arial" w:cs="Times New Roman"/>
          <w:color w:val="000000"/>
          <w:sz w:val="18"/>
          <w:szCs w:val="18"/>
          <w:lang w:val="en-AU"/>
        </w:rPr>
        <w:tab/>
      </w:r>
      <w:r w:rsidR="002F6431" w:rsidRPr="00B6426F">
        <w:rPr>
          <w:rFonts w:ascii="Arial" w:eastAsia="Arial" w:hAnsi="Arial" w:cs="Times New Roman"/>
          <w:color w:val="000000"/>
          <w:sz w:val="18"/>
          <w:szCs w:val="18"/>
          <w:lang w:val="en-AU"/>
        </w:rPr>
        <w:t>d</w:t>
      </w:r>
      <w:r w:rsidRPr="00B6426F">
        <w:rPr>
          <w:rFonts w:ascii="Arial" w:eastAsia="Arial" w:hAnsi="Arial" w:cs="Times New Roman"/>
          <w:color w:val="000000"/>
          <w:sz w:val="18"/>
          <w:szCs w:val="18"/>
          <w:lang w:val="en-AU"/>
        </w:rPr>
        <w:t xml:space="preserve">etails of the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design and </w:t>
      </w:r>
      <w:proofErr w:type="gramStart"/>
      <w:r w:rsidRPr="00B6426F">
        <w:rPr>
          <w:rFonts w:ascii="Arial" w:eastAsia="Arial" w:hAnsi="Arial" w:cs="Times New Roman"/>
          <w:color w:val="000000"/>
          <w:sz w:val="18"/>
          <w:szCs w:val="18"/>
          <w:lang w:val="en-AU"/>
        </w:rPr>
        <w:t>assumptions;</w:t>
      </w:r>
      <w:proofErr w:type="gramEnd"/>
      <w:r w:rsidRPr="00B6426F">
        <w:rPr>
          <w:rFonts w:ascii="Arial" w:eastAsia="Arial" w:hAnsi="Arial" w:cs="Times New Roman"/>
          <w:color w:val="000000"/>
          <w:sz w:val="18"/>
          <w:szCs w:val="18"/>
          <w:lang w:val="en-AU"/>
        </w:rPr>
        <w:t xml:space="preserve"> </w:t>
      </w:r>
    </w:p>
    <w:p w14:paraId="0120122B" w14:textId="71F32984" w:rsidR="0057669B" w:rsidRPr="00B6426F" w:rsidRDefault="0057669B" w:rsidP="00A67AD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4</w:t>
      </w:r>
      <w:r w:rsidR="00A67AD5" w:rsidRPr="00B6426F">
        <w:rPr>
          <w:rFonts w:ascii="Arial" w:eastAsia="Arial" w:hAnsi="Arial" w:cs="Times New Roman"/>
          <w:color w:val="000000"/>
          <w:sz w:val="18"/>
          <w:szCs w:val="18"/>
          <w:lang w:val="en-AU"/>
        </w:rPr>
        <w:t>)</w:t>
      </w:r>
      <w:r w:rsidRPr="00B6426F">
        <w:rPr>
          <w:rFonts w:ascii="Arial" w:eastAsia="Arial" w:hAnsi="Arial" w:cs="Times New Roman"/>
          <w:color w:val="000000"/>
          <w:sz w:val="18"/>
          <w:szCs w:val="18"/>
          <w:lang w:val="en-AU"/>
        </w:rPr>
        <w:tab/>
      </w:r>
      <w:r w:rsidR="002F6431" w:rsidRPr="00B6426F">
        <w:rPr>
          <w:rFonts w:ascii="Arial" w:eastAsia="Arial" w:hAnsi="Arial" w:cs="Times New Roman"/>
          <w:color w:val="000000"/>
          <w:sz w:val="18"/>
          <w:szCs w:val="18"/>
          <w:lang w:val="en-AU"/>
        </w:rPr>
        <w:t>t</w:t>
      </w:r>
      <w:r w:rsidRPr="00B6426F">
        <w:rPr>
          <w:rFonts w:ascii="Arial" w:eastAsia="Arial" w:hAnsi="Arial" w:cs="Times New Roman"/>
          <w:color w:val="000000"/>
          <w:sz w:val="18"/>
          <w:szCs w:val="18"/>
          <w:lang w:val="en-AU"/>
        </w:rPr>
        <w:t xml:space="preserve">he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analysis and </w:t>
      </w:r>
      <w:proofErr w:type="gramStart"/>
      <w:r w:rsidRPr="00B6426F">
        <w:rPr>
          <w:rFonts w:ascii="Arial" w:eastAsia="Arial" w:hAnsi="Arial" w:cs="Times New Roman"/>
          <w:color w:val="000000"/>
          <w:sz w:val="18"/>
          <w:szCs w:val="18"/>
          <w:lang w:val="en-AU"/>
        </w:rPr>
        <w:t>results;</w:t>
      </w:r>
      <w:proofErr w:type="gramEnd"/>
    </w:p>
    <w:p w14:paraId="46659D6A" w14:textId="66C7B5B1" w:rsidR="0057669B" w:rsidRPr="00B6426F" w:rsidRDefault="0057669B" w:rsidP="00A67AD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5</w:t>
      </w:r>
      <w:r w:rsidR="00A67AD5" w:rsidRPr="00B6426F">
        <w:rPr>
          <w:rFonts w:ascii="Arial" w:eastAsia="Arial" w:hAnsi="Arial" w:cs="Times New Roman"/>
          <w:color w:val="000000"/>
          <w:sz w:val="18"/>
          <w:szCs w:val="18"/>
          <w:lang w:val="en-AU"/>
        </w:rPr>
        <w:t>)</w:t>
      </w:r>
      <w:r w:rsidRPr="00B6426F">
        <w:rPr>
          <w:rFonts w:ascii="Arial" w:eastAsia="Arial" w:hAnsi="Arial" w:cs="Times New Roman"/>
          <w:color w:val="000000"/>
          <w:sz w:val="18"/>
          <w:szCs w:val="18"/>
          <w:lang w:val="en-AU"/>
        </w:rPr>
        <w:tab/>
      </w:r>
      <w:r w:rsidR="002F6431" w:rsidRPr="00B6426F">
        <w:rPr>
          <w:rFonts w:ascii="Arial" w:eastAsia="Arial" w:hAnsi="Arial" w:cs="Times New Roman"/>
          <w:color w:val="000000"/>
          <w:sz w:val="18"/>
          <w:szCs w:val="18"/>
          <w:lang w:val="en-AU"/>
        </w:rPr>
        <w:t>t</w:t>
      </w:r>
      <w:r w:rsidRPr="00B6426F">
        <w:rPr>
          <w:rFonts w:ascii="Arial" w:eastAsia="Arial" w:hAnsi="Arial" w:cs="Times New Roman"/>
          <w:color w:val="000000"/>
          <w:sz w:val="18"/>
          <w:szCs w:val="18"/>
          <w:lang w:val="en-AU"/>
        </w:rPr>
        <w:t>he measures implemented to maintain freedom.</w:t>
      </w:r>
    </w:p>
    <w:p w14:paraId="25ADE9C6" w14:textId="77777777" w:rsidR="0057669B" w:rsidRPr="00B6426F" w:rsidDel="00FC76E9" w:rsidRDefault="0057669B" w:rsidP="00A67AD5">
      <w:pPr>
        <w:spacing w:after="240" w:line="240" w:lineRule="auto"/>
        <w:jc w:val="both"/>
        <w:rPr>
          <w:rFonts w:ascii="Arial" w:eastAsia="Times New Roman" w:hAnsi="Arial" w:cs="Arial"/>
          <w:color w:val="000000"/>
          <w:sz w:val="18"/>
          <w:szCs w:val="18"/>
          <w:lang w:val="en-CA" w:eastAsia="fr-FR"/>
        </w:rPr>
      </w:pPr>
      <w:r w:rsidRPr="00B6426F" w:rsidDel="00FC76E9">
        <w:rPr>
          <w:rFonts w:ascii="Arial" w:eastAsia="Times New Roman" w:hAnsi="Arial" w:cs="Arial"/>
          <w:color w:val="000000"/>
          <w:sz w:val="18"/>
          <w:szCs w:val="18"/>
          <w:lang w:val="en-CA" w:eastAsia="fr-FR"/>
        </w:rPr>
        <w:t xml:space="preserve">The </w:t>
      </w:r>
      <w:r w:rsidRPr="00B6426F" w:rsidDel="00FC76E9">
        <w:rPr>
          <w:rFonts w:ascii="Arial" w:eastAsia="Times New Roman" w:hAnsi="Arial" w:cs="Arial"/>
          <w:i/>
          <w:iCs/>
          <w:color w:val="000000"/>
          <w:sz w:val="18"/>
          <w:szCs w:val="18"/>
          <w:lang w:val="en-CA" w:eastAsia="fr-FR"/>
        </w:rPr>
        <w:t xml:space="preserve">self-declaration </w:t>
      </w:r>
      <w:r w:rsidRPr="00B6426F">
        <w:rPr>
          <w:rFonts w:ascii="Arial" w:eastAsia="Times New Roman" w:hAnsi="Arial" w:cs="Arial"/>
          <w:i/>
          <w:iCs/>
          <w:color w:val="000000"/>
          <w:sz w:val="18"/>
          <w:szCs w:val="18"/>
          <w:lang w:val="en-CA" w:eastAsia="fr-FR"/>
        </w:rPr>
        <w:t xml:space="preserve">of freedom from disease </w:t>
      </w:r>
      <w:r w:rsidRPr="00B6426F" w:rsidDel="00FC76E9">
        <w:rPr>
          <w:rFonts w:ascii="Arial" w:eastAsia="Times New Roman" w:hAnsi="Arial" w:cs="Arial"/>
          <w:color w:val="000000"/>
          <w:sz w:val="18"/>
          <w:szCs w:val="18"/>
          <w:lang w:val="en-CA" w:eastAsia="fr-FR"/>
        </w:rPr>
        <w:t>may be published only after all the information provided has been received and administrative and technical screening has been performed by the OIE. Publication does not imply endorsement of the claim of freedom by the OIE and does not reflect the official opinion of the OIE. Responsibility for the accuracy of the information contained in a self-declaration lies entirely with the OIE Delegate of the Member Country concerned.</w:t>
      </w:r>
    </w:p>
    <w:p w14:paraId="1BEE0B74" w14:textId="77777777" w:rsidR="0057669B" w:rsidRPr="00B6426F" w:rsidRDefault="0057669B" w:rsidP="00A67AD5">
      <w:pPr>
        <w:tabs>
          <w:tab w:val="left" w:pos="432"/>
        </w:tabs>
        <w:spacing w:after="240" w:line="240" w:lineRule="auto"/>
        <w:jc w:val="both"/>
        <w:textAlignment w:val="baseline"/>
        <w:rPr>
          <w:rFonts w:ascii="Arial" w:eastAsia="Arial" w:hAnsi="Arial" w:cs="Times New Roman"/>
          <w:color w:val="000000"/>
          <w:sz w:val="18"/>
          <w:szCs w:val="18"/>
          <w:lang w:val="en-AU"/>
        </w:rPr>
      </w:pPr>
      <w:r w:rsidRPr="00B6426F" w:rsidDel="00FC76E9">
        <w:rPr>
          <w:rFonts w:ascii="Arial" w:eastAsia="Times New Roman" w:hAnsi="Arial" w:cs="Arial"/>
          <w:color w:val="000000"/>
          <w:sz w:val="18"/>
          <w:szCs w:val="18"/>
          <w:lang w:val="en-CA" w:eastAsia="fr-FR"/>
        </w:rPr>
        <w:t xml:space="preserve">Except when otherwise provided for in the </w:t>
      </w:r>
      <w:r w:rsidRPr="00B6426F" w:rsidDel="00FC76E9">
        <w:rPr>
          <w:rFonts w:ascii="Arial" w:eastAsia="Times New Roman" w:hAnsi="Arial" w:cs="Arial"/>
          <w:i/>
          <w:color w:val="000000"/>
          <w:sz w:val="18"/>
          <w:szCs w:val="18"/>
          <w:lang w:val="en-CA" w:eastAsia="fr-FR"/>
        </w:rPr>
        <w:t>disease</w:t>
      </w:r>
      <w:r w:rsidRPr="00B6426F" w:rsidDel="00FC76E9">
        <w:rPr>
          <w:rFonts w:ascii="Arial" w:eastAsia="Times New Roman" w:hAnsi="Arial" w:cs="Arial"/>
          <w:color w:val="000000"/>
          <w:sz w:val="18"/>
          <w:szCs w:val="18"/>
          <w:lang w:val="en-CA" w:eastAsia="fr-FR"/>
        </w:rPr>
        <w:t xml:space="preserve">-specific chapter, an </w:t>
      </w:r>
      <w:r w:rsidRPr="00B6426F" w:rsidDel="00FC76E9">
        <w:rPr>
          <w:rFonts w:ascii="Arial" w:eastAsia="Times New Roman" w:hAnsi="Arial" w:cs="Arial"/>
          <w:i/>
          <w:color w:val="000000"/>
          <w:sz w:val="18"/>
          <w:szCs w:val="18"/>
          <w:lang w:val="en-CA" w:eastAsia="fr-FR"/>
        </w:rPr>
        <w:t>outbreak</w:t>
      </w:r>
      <w:r w:rsidRPr="00B6426F" w:rsidDel="00FC76E9">
        <w:rPr>
          <w:rFonts w:ascii="Arial" w:eastAsia="Times New Roman" w:hAnsi="Arial" w:cs="Arial"/>
          <w:color w:val="000000"/>
          <w:sz w:val="18"/>
          <w:szCs w:val="18"/>
          <w:lang w:val="en-CA" w:eastAsia="fr-FR"/>
        </w:rPr>
        <w:t xml:space="preserve"> in a Member Country, a</w:t>
      </w:r>
      <w:r w:rsidRPr="00B6426F" w:rsidDel="00FC76E9">
        <w:rPr>
          <w:rFonts w:ascii="Arial" w:eastAsia="Times New Roman" w:hAnsi="Arial" w:cs="Arial"/>
          <w:i/>
          <w:color w:val="000000"/>
          <w:sz w:val="18"/>
          <w:szCs w:val="18"/>
          <w:lang w:val="en-CA" w:eastAsia="fr-FR"/>
        </w:rPr>
        <w:t xml:space="preserve"> zone </w:t>
      </w:r>
      <w:r w:rsidRPr="00B6426F" w:rsidDel="00FC76E9">
        <w:rPr>
          <w:rFonts w:ascii="Arial" w:eastAsia="Times New Roman" w:hAnsi="Arial" w:cs="Arial"/>
          <w:color w:val="000000"/>
          <w:sz w:val="18"/>
          <w:szCs w:val="18"/>
          <w:lang w:val="en-CA" w:eastAsia="fr-FR"/>
        </w:rPr>
        <w:t xml:space="preserve">or a </w:t>
      </w:r>
      <w:r w:rsidRPr="00B6426F" w:rsidDel="00FC76E9">
        <w:rPr>
          <w:rFonts w:ascii="Arial" w:eastAsia="Times New Roman" w:hAnsi="Arial" w:cs="Arial"/>
          <w:i/>
          <w:color w:val="000000"/>
          <w:sz w:val="18"/>
          <w:szCs w:val="18"/>
          <w:lang w:val="en-CA" w:eastAsia="fr-FR"/>
        </w:rPr>
        <w:t>compartment</w:t>
      </w:r>
      <w:r w:rsidRPr="00B6426F" w:rsidDel="00FC76E9">
        <w:rPr>
          <w:rFonts w:ascii="Arial" w:eastAsia="Times New Roman" w:hAnsi="Arial" w:cs="Arial"/>
          <w:color w:val="000000"/>
          <w:sz w:val="18"/>
          <w:szCs w:val="18"/>
          <w:lang w:val="en-CA" w:eastAsia="fr-FR"/>
        </w:rPr>
        <w:t xml:space="preserve"> having a self-declared free status results in the loss of the self-declared free status. A Member Country wishing to reclaim a lost free status should submit a new self-declaration following the procedure described in this </w:t>
      </w:r>
      <w:r w:rsidRPr="00B6426F">
        <w:rPr>
          <w:rFonts w:ascii="Arial" w:eastAsia="Times New Roman" w:hAnsi="Arial" w:cs="Arial"/>
          <w:color w:val="000000"/>
          <w:sz w:val="18"/>
          <w:szCs w:val="18"/>
          <w:lang w:val="en-CA" w:eastAsia="fr-FR"/>
        </w:rPr>
        <w:t>chapter.</w:t>
      </w:r>
    </w:p>
    <w:p w14:paraId="163A0F4D" w14:textId="77777777" w:rsidR="0057669B" w:rsidRPr="00B6426F" w:rsidRDefault="0057669B" w:rsidP="001A7598">
      <w:pPr>
        <w:spacing w:after="240" w:line="240" w:lineRule="auto"/>
        <w:jc w:val="center"/>
        <w:textAlignment w:val="baseline"/>
        <w:outlineLvl w:val="3"/>
        <w:rPr>
          <w:rFonts w:ascii="Ottawa" w:eastAsia="Arial" w:hAnsi="Ottawa" w:cs="Times New Roman"/>
          <w:color w:val="000000"/>
          <w:sz w:val="18"/>
          <w:szCs w:val="18"/>
          <w:lang w:val="en-AU"/>
        </w:rPr>
      </w:pPr>
      <w:bookmarkStart w:id="28" w:name="_Ref52892368"/>
      <w:r w:rsidRPr="00B6426F">
        <w:rPr>
          <w:rFonts w:ascii="Ottawa" w:eastAsia="Arial" w:hAnsi="Ottawa" w:cs="Times New Roman"/>
          <w:color w:val="000000"/>
          <w:sz w:val="18"/>
          <w:szCs w:val="18"/>
          <w:lang w:val="en-AU"/>
        </w:rPr>
        <w:t>Article 1.4.5.</w:t>
      </w:r>
      <w:bookmarkEnd w:id="28"/>
    </w:p>
    <w:p w14:paraId="4C69AC41" w14:textId="77777777" w:rsidR="0057669B" w:rsidRPr="00B6426F" w:rsidRDefault="0057669B" w:rsidP="001A7598">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 xml:space="preserve">Biosecurity and surveillance system requirements </w:t>
      </w:r>
    </w:p>
    <w:p w14:paraId="0D0204B2" w14:textId="654832DA" w:rsidR="0057669B" w:rsidRPr="00A37364" w:rsidRDefault="0057669B" w:rsidP="001A7598">
      <w:pPr>
        <w:spacing w:after="240" w:line="240" w:lineRule="auto"/>
        <w:jc w:val="both"/>
        <w:textAlignment w:val="baseline"/>
        <w:rPr>
          <w:rFonts w:ascii="Arial" w:eastAsia="Arial Narrow" w:hAnsi="Arial" w:cs="Arial"/>
          <w:bCs/>
          <w:color w:val="000000"/>
          <w:sz w:val="18"/>
          <w:szCs w:val="18"/>
          <w:lang w:val="en-AU"/>
        </w:rPr>
      </w:pPr>
      <w:r w:rsidRPr="00B6426F">
        <w:rPr>
          <w:rFonts w:ascii="Arial" w:eastAsia="Arial Narrow" w:hAnsi="Arial" w:cs="Arial"/>
          <w:bCs/>
          <w:color w:val="000000"/>
          <w:sz w:val="18"/>
          <w:szCs w:val="18"/>
          <w:lang w:val="en-AU"/>
        </w:rPr>
        <w:t xml:space="preserve">The following </w:t>
      </w:r>
      <w:r w:rsidRPr="00B6426F">
        <w:rPr>
          <w:rFonts w:ascii="Arial" w:eastAsia="Arial Narrow" w:hAnsi="Arial" w:cs="Arial"/>
          <w:bCs/>
          <w:i/>
          <w:iCs/>
          <w:color w:val="000000"/>
          <w:sz w:val="18"/>
          <w:szCs w:val="18"/>
          <w:lang w:val="en-AU"/>
        </w:rPr>
        <w:t>surveillance</w:t>
      </w:r>
      <w:r w:rsidRPr="00B6426F">
        <w:rPr>
          <w:rFonts w:ascii="Arial" w:eastAsia="Arial Narrow" w:hAnsi="Arial" w:cs="Arial"/>
          <w:bCs/>
          <w:color w:val="000000"/>
          <w:sz w:val="18"/>
          <w:szCs w:val="18"/>
          <w:lang w:val="en-AU"/>
        </w:rPr>
        <w:t xml:space="preserve"> system requirements should be met for any </w:t>
      </w:r>
      <w:r w:rsidRPr="00B6426F">
        <w:rPr>
          <w:rFonts w:ascii="Arial" w:eastAsia="Arial" w:hAnsi="Arial" w:cs="Arial"/>
          <w:i/>
          <w:iCs/>
          <w:color w:val="000000"/>
          <w:sz w:val="18"/>
          <w:szCs w:val="18"/>
          <w:lang w:val="en-AU"/>
        </w:rPr>
        <w:t>self-declaration of freedom</w:t>
      </w:r>
      <w:r w:rsidRPr="00B6426F">
        <w:rPr>
          <w:rFonts w:ascii="Arial" w:eastAsia="Arial" w:hAnsi="Arial" w:cs="Arial"/>
          <w:color w:val="000000"/>
          <w:sz w:val="18"/>
          <w:szCs w:val="18"/>
          <w:lang w:val="en-AU"/>
        </w:rPr>
        <w:t xml:space="preserve"> </w:t>
      </w:r>
      <w:r w:rsidRPr="00B6426F">
        <w:rPr>
          <w:rFonts w:ascii="Arial" w:eastAsia="Arial" w:hAnsi="Arial" w:cs="Arial"/>
          <w:i/>
          <w:iCs/>
          <w:color w:val="000000"/>
          <w:sz w:val="18"/>
          <w:szCs w:val="18"/>
          <w:lang w:val="en-AU"/>
        </w:rPr>
        <w:t>from disease</w:t>
      </w:r>
      <w:r w:rsidR="00A37364" w:rsidRPr="00A37364">
        <w:rPr>
          <w:rFonts w:ascii="Arial" w:eastAsia="Arial" w:hAnsi="Arial" w:cs="Arial"/>
          <w:color w:val="000000"/>
          <w:sz w:val="18"/>
          <w:szCs w:val="18"/>
          <w:lang w:val="en-AU"/>
        </w:rPr>
        <w:t>:</w:t>
      </w:r>
    </w:p>
    <w:p w14:paraId="217AD44B" w14:textId="665AAE1A" w:rsidR="0057669B" w:rsidRPr="00B6426F" w:rsidRDefault="0057669B" w:rsidP="001A7598">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Narrow" w:hAnsi="Arial" w:cs="Arial"/>
          <w:bCs/>
          <w:color w:val="000000"/>
          <w:sz w:val="18"/>
          <w:szCs w:val="18"/>
          <w:lang w:val="en-AU"/>
        </w:rPr>
        <w:t>1</w:t>
      </w:r>
      <w:r w:rsidR="001A7598" w:rsidRPr="00B6426F">
        <w:rPr>
          <w:rFonts w:ascii="Arial" w:eastAsia="Arial Narrow" w:hAnsi="Arial" w:cs="Arial"/>
          <w:bCs/>
          <w:color w:val="000000"/>
          <w:sz w:val="18"/>
          <w:szCs w:val="18"/>
          <w:lang w:val="en-AU"/>
        </w:rPr>
        <w:t>)</w:t>
      </w:r>
      <w:r w:rsidRPr="00B6426F">
        <w:rPr>
          <w:rFonts w:ascii="Arial" w:eastAsia="Arial Narrow" w:hAnsi="Arial" w:cs="Arial"/>
          <w:bCs/>
          <w:color w:val="000000"/>
          <w:sz w:val="18"/>
          <w:szCs w:val="18"/>
          <w:lang w:val="en-AU"/>
        </w:rPr>
        <w:tab/>
      </w:r>
      <w:r w:rsidR="002F6431" w:rsidRPr="00B6426F">
        <w:rPr>
          <w:rFonts w:ascii="Arial" w:eastAsia="Arial Narrow" w:hAnsi="Arial" w:cs="Arial"/>
          <w:bCs/>
          <w:color w:val="000000"/>
          <w:sz w:val="18"/>
          <w:szCs w:val="18"/>
          <w:lang w:val="en-AU"/>
        </w:rPr>
        <w:t>t</w:t>
      </w:r>
      <w:r w:rsidRPr="00B6426F">
        <w:rPr>
          <w:rFonts w:ascii="Arial" w:eastAsia="Arial Narrow" w:hAnsi="Arial" w:cs="Arial"/>
          <w:bCs/>
          <w:color w:val="000000"/>
          <w:sz w:val="18"/>
          <w:szCs w:val="18"/>
          <w:lang w:val="en-AU"/>
        </w:rPr>
        <w:t xml:space="preserve">he quality of </w:t>
      </w:r>
      <w:r w:rsidRPr="00B6426F">
        <w:rPr>
          <w:rFonts w:ascii="Arial" w:eastAsia="Arial Narrow" w:hAnsi="Arial" w:cs="Arial"/>
          <w:bCs/>
          <w:i/>
          <w:iCs/>
          <w:color w:val="000000"/>
          <w:sz w:val="18"/>
          <w:szCs w:val="18"/>
          <w:lang w:val="en-AU"/>
        </w:rPr>
        <w:t>Aquatic Animal Health Services</w:t>
      </w:r>
      <w:r w:rsidRPr="00B6426F">
        <w:rPr>
          <w:rFonts w:ascii="Arial" w:eastAsia="Arial Narrow" w:hAnsi="Arial" w:cs="Arial"/>
          <w:bCs/>
          <w:color w:val="000000"/>
          <w:sz w:val="18"/>
          <w:szCs w:val="18"/>
          <w:lang w:val="en-AU"/>
        </w:rPr>
        <w:t xml:space="preserve"> can be substantiated to meet the requirements of Chapter 3.1.</w:t>
      </w:r>
      <w:r w:rsidR="00477A80">
        <w:rPr>
          <w:rFonts w:ascii="Arial" w:eastAsia="Arial Narrow" w:hAnsi="Arial" w:cs="Arial"/>
          <w:bCs/>
          <w:color w:val="000000"/>
          <w:sz w:val="18"/>
          <w:szCs w:val="18"/>
          <w:lang w:val="en-AU"/>
        </w:rPr>
        <w:t>:</w:t>
      </w:r>
    </w:p>
    <w:p w14:paraId="002EFA7F" w14:textId="20958D77" w:rsidR="0057669B" w:rsidRPr="00B6426F" w:rsidRDefault="0057669B" w:rsidP="001A7598">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Narrow" w:hAnsi="Arial" w:cs="Arial"/>
          <w:bCs/>
          <w:color w:val="000000"/>
          <w:sz w:val="18"/>
          <w:szCs w:val="18"/>
          <w:lang w:val="en-AU"/>
        </w:rPr>
        <w:t>2</w:t>
      </w:r>
      <w:r w:rsidR="001A7598" w:rsidRPr="00B6426F">
        <w:rPr>
          <w:rFonts w:ascii="Arial" w:eastAsia="Arial Narrow" w:hAnsi="Arial" w:cs="Arial"/>
          <w:bCs/>
          <w:color w:val="000000"/>
          <w:sz w:val="18"/>
          <w:szCs w:val="18"/>
          <w:lang w:val="en-AU"/>
        </w:rPr>
        <w:t>)</w:t>
      </w:r>
      <w:r w:rsidRPr="00B6426F">
        <w:rPr>
          <w:rFonts w:ascii="Arial" w:eastAsia="Arial Narrow" w:hAnsi="Arial" w:cs="Arial"/>
          <w:bCs/>
          <w:color w:val="000000"/>
          <w:sz w:val="18"/>
          <w:szCs w:val="18"/>
          <w:lang w:val="en-AU"/>
        </w:rPr>
        <w:tab/>
      </w:r>
      <w:r w:rsidR="002F6431" w:rsidRPr="00B6426F">
        <w:rPr>
          <w:rFonts w:ascii="Arial" w:eastAsia="Arial Narrow" w:hAnsi="Arial" w:cs="Arial"/>
          <w:bCs/>
          <w:i/>
          <w:iCs/>
          <w:color w:val="000000"/>
          <w:sz w:val="18"/>
          <w:szCs w:val="18"/>
          <w:lang w:val="en-AU"/>
        </w:rPr>
        <w:t>b</w:t>
      </w:r>
      <w:r w:rsidRPr="00B6426F">
        <w:rPr>
          <w:rFonts w:ascii="Arial" w:eastAsia="Arial Narrow" w:hAnsi="Arial" w:cs="Arial"/>
          <w:bCs/>
          <w:i/>
          <w:iCs/>
          <w:color w:val="000000"/>
          <w:sz w:val="18"/>
          <w:szCs w:val="18"/>
          <w:lang w:val="en-AU"/>
        </w:rPr>
        <w:t>asic biosecurity conditions</w:t>
      </w:r>
      <w:r w:rsidRPr="00B6426F">
        <w:rPr>
          <w:rFonts w:ascii="Arial" w:eastAsia="Arial Narrow" w:hAnsi="Arial" w:cs="Arial"/>
          <w:bCs/>
          <w:color w:val="000000"/>
          <w:sz w:val="18"/>
          <w:szCs w:val="18"/>
          <w:lang w:val="en-AU"/>
        </w:rPr>
        <w:t xml:space="preserve"> as described in </w:t>
      </w:r>
      <w:r w:rsidRPr="00B6426F">
        <w:rPr>
          <w:rFonts w:ascii="Arial" w:eastAsia="Arial Narrow" w:hAnsi="Arial" w:cs="Arial"/>
          <w:bCs/>
          <w:color w:val="000000"/>
          <w:sz w:val="18"/>
          <w:szCs w:val="18"/>
          <w:lang w:val="en-AU"/>
        </w:rPr>
        <w:fldChar w:fldCharType="begin"/>
      </w:r>
      <w:r w:rsidRPr="00B6426F">
        <w:rPr>
          <w:rFonts w:ascii="Arial" w:eastAsia="Arial Narrow" w:hAnsi="Arial" w:cs="Arial"/>
          <w:bCs/>
          <w:color w:val="000000"/>
          <w:sz w:val="18"/>
          <w:szCs w:val="18"/>
          <w:lang w:val="en-AU"/>
        </w:rPr>
        <w:instrText xml:space="preserve"> REF _Ref66289320 \h  \* MERGEFORMAT </w:instrText>
      </w:r>
      <w:r w:rsidRPr="00B6426F">
        <w:rPr>
          <w:rFonts w:ascii="Arial" w:eastAsia="Arial Narrow" w:hAnsi="Arial" w:cs="Arial"/>
          <w:bCs/>
          <w:color w:val="000000"/>
          <w:sz w:val="18"/>
          <w:szCs w:val="18"/>
          <w:lang w:val="en-AU"/>
        </w:rPr>
      </w:r>
      <w:r w:rsidRPr="00B6426F">
        <w:rPr>
          <w:rFonts w:ascii="Arial" w:eastAsia="Arial Narrow" w:hAnsi="Arial" w:cs="Arial"/>
          <w:bCs/>
          <w:color w:val="000000"/>
          <w:sz w:val="18"/>
          <w:szCs w:val="18"/>
          <w:lang w:val="en-AU"/>
        </w:rPr>
        <w:fldChar w:fldCharType="separate"/>
      </w:r>
      <w:r w:rsidR="0093283C" w:rsidRPr="0093283C">
        <w:rPr>
          <w:rFonts w:ascii="Arial" w:eastAsia="PMingLiU" w:hAnsi="Arial" w:cs="Times New Roman"/>
          <w:sz w:val="18"/>
          <w:szCs w:val="18"/>
          <w:lang w:val="en-US"/>
        </w:rPr>
        <w:t>Article 1.4.6.</w:t>
      </w:r>
      <w:r w:rsidRPr="00B6426F">
        <w:rPr>
          <w:rFonts w:ascii="Arial" w:eastAsia="Arial Narrow" w:hAnsi="Arial" w:cs="Arial"/>
          <w:bCs/>
          <w:color w:val="000000"/>
          <w:sz w:val="18"/>
          <w:szCs w:val="18"/>
          <w:lang w:val="en-AU"/>
        </w:rPr>
        <w:fldChar w:fldCharType="end"/>
      </w:r>
      <w:r w:rsidRPr="00B6426F">
        <w:rPr>
          <w:rFonts w:ascii="Arial" w:eastAsia="Arial Narrow" w:hAnsi="Arial" w:cs="Arial"/>
          <w:bCs/>
          <w:color w:val="000000"/>
          <w:sz w:val="18"/>
          <w:szCs w:val="18"/>
          <w:lang w:val="en-AU"/>
        </w:rPr>
        <w:t xml:space="preserve"> are in </w:t>
      </w:r>
      <w:proofErr w:type="gramStart"/>
      <w:r w:rsidRPr="00B6426F">
        <w:rPr>
          <w:rFonts w:ascii="Arial" w:eastAsia="Arial Narrow" w:hAnsi="Arial" w:cs="Arial"/>
          <w:bCs/>
          <w:color w:val="000000"/>
          <w:sz w:val="18"/>
          <w:szCs w:val="18"/>
          <w:lang w:val="en-AU"/>
        </w:rPr>
        <w:t>place;</w:t>
      </w:r>
      <w:proofErr w:type="gramEnd"/>
    </w:p>
    <w:p w14:paraId="254C84EC" w14:textId="039347B2" w:rsidR="0057669B" w:rsidRPr="00B6426F" w:rsidRDefault="0057669B" w:rsidP="001A7598">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Narrow" w:hAnsi="Arial" w:cs="Arial"/>
          <w:bCs/>
          <w:color w:val="000000"/>
          <w:sz w:val="18"/>
          <w:szCs w:val="18"/>
          <w:lang w:val="en-AU"/>
        </w:rPr>
        <w:t>3</w:t>
      </w:r>
      <w:r w:rsidR="001A7598" w:rsidRPr="00B6426F">
        <w:rPr>
          <w:rFonts w:ascii="Arial" w:eastAsia="Arial Narrow" w:hAnsi="Arial" w:cs="Arial"/>
          <w:bCs/>
          <w:color w:val="000000"/>
          <w:sz w:val="18"/>
          <w:szCs w:val="18"/>
          <w:lang w:val="en-AU"/>
        </w:rPr>
        <w:t>)</w:t>
      </w:r>
      <w:r w:rsidRPr="00B6426F">
        <w:rPr>
          <w:rFonts w:ascii="Arial" w:eastAsia="Arial Narrow" w:hAnsi="Arial" w:cs="Arial"/>
          <w:bCs/>
          <w:color w:val="000000"/>
          <w:sz w:val="18"/>
          <w:szCs w:val="18"/>
          <w:lang w:val="en-AU"/>
        </w:rPr>
        <w:tab/>
      </w:r>
      <w:r w:rsidR="002F6431" w:rsidRPr="00B6426F">
        <w:rPr>
          <w:rFonts w:ascii="Arial" w:eastAsia="Arial Narrow" w:hAnsi="Arial" w:cs="Arial"/>
          <w:bCs/>
          <w:color w:val="000000"/>
          <w:sz w:val="18"/>
          <w:szCs w:val="18"/>
          <w:lang w:val="en-AU"/>
        </w:rPr>
        <w:t>a</w:t>
      </w:r>
      <w:r w:rsidRPr="00B6426F">
        <w:rPr>
          <w:rFonts w:ascii="Arial" w:eastAsia="Arial Narrow" w:hAnsi="Arial" w:cs="Arial"/>
          <w:bCs/>
          <w:color w:val="000000"/>
          <w:sz w:val="18"/>
          <w:szCs w:val="18"/>
          <w:lang w:val="en-AU"/>
        </w:rPr>
        <w:t>n</w:t>
      </w:r>
      <w:r w:rsidRPr="00B6426F">
        <w:rPr>
          <w:rFonts w:ascii="Arial" w:eastAsia="Arial Narrow" w:hAnsi="Arial" w:cs="Arial"/>
          <w:bCs/>
          <w:i/>
          <w:iCs/>
          <w:color w:val="000000"/>
          <w:sz w:val="18"/>
          <w:szCs w:val="18"/>
          <w:lang w:val="en-AU"/>
        </w:rPr>
        <w:t xml:space="preserve"> early detection system</w:t>
      </w:r>
      <w:r w:rsidRPr="00B6426F">
        <w:rPr>
          <w:rFonts w:ascii="Arial" w:eastAsia="Arial Narrow" w:hAnsi="Arial" w:cs="Arial"/>
          <w:bCs/>
          <w:color w:val="000000"/>
          <w:sz w:val="18"/>
          <w:szCs w:val="18"/>
          <w:lang w:val="en-AU"/>
        </w:rPr>
        <w:t xml:space="preserve"> as described in </w:t>
      </w:r>
      <w:r w:rsidRPr="00B6426F">
        <w:rPr>
          <w:rFonts w:ascii="Arial" w:eastAsia="Arial Narrow" w:hAnsi="Arial" w:cs="Arial"/>
          <w:bCs/>
          <w:color w:val="000000"/>
          <w:sz w:val="18"/>
          <w:szCs w:val="18"/>
          <w:lang w:val="en-AU"/>
        </w:rPr>
        <w:fldChar w:fldCharType="begin"/>
      </w:r>
      <w:r w:rsidRPr="00B6426F">
        <w:rPr>
          <w:rFonts w:ascii="Arial" w:eastAsia="Arial Narrow" w:hAnsi="Arial" w:cs="Arial"/>
          <w:bCs/>
          <w:color w:val="000000"/>
          <w:sz w:val="18"/>
          <w:szCs w:val="18"/>
          <w:lang w:val="en-AU"/>
        </w:rPr>
        <w:instrText xml:space="preserve"> REF _Ref52868285 \h  \* MERGEFORMAT </w:instrText>
      </w:r>
      <w:r w:rsidRPr="00B6426F">
        <w:rPr>
          <w:rFonts w:ascii="Arial" w:eastAsia="Arial Narrow" w:hAnsi="Arial" w:cs="Arial"/>
          <w:bCs/>
          <w:color w:val="000000"/>
          <w:sz w:val="18"/>
          <w:szCs w:val="18"/>
          <w:lang w:val="en-AU"/>
        </w:rPr>
      </w:r>
      <w:r w:rsidRPr="00B6426F">
        <w:rPr>
          <w:rFonts w:ascii="Arial" w:eastAsia="Arial Narrow" w:hAnsi="Arial" w:cs="Arial"/>
          <w:bCs/>
          <w:color w:val="000000"/>
          <w:sz w:val="18"/>
          <w:szCs w:val="18"/>
          <w:lang w:val="en-AU"/>
        </w:rPr>
        <w:fldChar w:fldCharType="separate"/>
      </w:r>
      <w:r w:rsidR="0093283C" w:rsidRPr="0093283C">
        <w:rPr>
          <w:rFonts w:ascii="Arial" w:eastAsia="PMingLiU" w:hAnsi="Arial" w:cs="Times New Roman"/>
          <w:sz w:val="18"/>
          <w:szCs w:val="18"/>
          <w:lang w:val="en-US"/>
        </w:rPr>
        <w:t>Article 1.4.7.</w:t>
      </w:r>
      <w:r w:rsidRPr="00B6426F">
        <w:rPr>
          <w:rFonts w:ascii="Arial" w:eastAsia="Arial Narrow" w:hAnsi="Arial" w:cs="Arial"/>
          <w:bCs/>
          <w:color w:val="000000"/>
          <w:sz w:val="18"/>
          <w:szCs w:val="18"/>
          <w:lang w:val="en-AU"/>
        </w:rPr>
        <w:fldChar w:fldCharType="end"/>
      </w:r>
      <w:r w:rsidRPr="00B6426F">
        <w:rPr>
          <w:rFonts w:ascii="Arial" w:eastAsia="Arial Narrow" w:hAnsi="Arial" w:cs="Arial"/>
          <w:bCs/>
          <w:color w:val="000000"/>
          <w:sz w:val="18"/>
          <w:szCs w:val="18"/>
          <w:lang w:val="en-AU"/>
        </w:rPr>
        <w:t xml:space="preserve"> is in </w:t>
      </w:r>
      <w:proofErr w:type="gramStart"/>
      <w:r w:rsidRPr="00B6426F">
        <w:rPr>
          <w:rFonts w:ascii="Arial" w:eastAsia="Arial Narrow" w:hAnsi="Arial" w:cs="Arial"/>
          <w:bCs/>
          <w:color w:val="000000"/>
          <w:sz w:val="18"/>
          <w:szCs w:val="18"/>
          <w:lang w:val="en-AU"/>
        </w:rPr>
        <w:t>place;</w:t>
      </w:r>
      <w:proofErr w:type="gramEnd"/>
    </w:p>
    <w:p w14:paraId="039420B7" w14:textId="02CB079E" w:rsidR="0057669B" w:rsidRPr="00B6426F" w:rsidRDefault="0057669B" w:rsidP="001A7598">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Narrow" w:hAnsi="Arial" w:cs="Arial"/>
          <w:bCs/>
          <w:color w:val="000000"/>
          <w:sz w:val="18"/>
          <w:szCs w:val="18"/>
          <w:lang w:val="en-AU"/>
        </w:rPr>
        <w:t>4</w:t>
      </w:r>
      <w:r w:rsidR="001A7598" w:rsidRPr="00B6426F">
        <w:rPr>
          <w:rFonts w:ascii="Arial" w:eastAsia="Arial Narrow" w:hAnsi="Arial" w:cs="Arial"/>
          <w:bCs/>
          <w:color w:val="000000"/>
          <w:sz w:val="18"/>
          <w:szCs w:val="18"/>
          <w:lang w:val="en-AU"/>
        </w:rPr>
        <w:t>)</w:t>
      </w:r>
      <w:r w:rsidRPr="00B6426F">
        <w:rPr>
          <w:rFonts w:ascii="Arial" w:eastAsia="Arial Narrow" w:hAnsi="Arial" w:cs="Arial"/>
          <w:bCs/>
          <w:color w:val="000000"/>
          <w:sz w:val="18"/>
          <w:szCs w:val="18"/>
          <w:lang w:val="en-AU"/>
        </w:rPr>
        <w:tab/>
      </w:r>
      <w:r w:rsidR="002F6431" w:rsidRPr="00B6426F">
        <w:rPr>
          <w:rFonts w:ascii="Arial" w:eastAsia="Arial Narrow" w:hAnsi="Arial" w:cs="Arial"/>
          <w:bCs/>
          <w:color w:val="000000"/>
          <w:sz w:val="18"/>
          <w:szCs w:val="18"/>
          <w:lang w:val="en-AU"/>
        </w:rPr>
        <w:t>t</w:t>
      </w:r>
      <w:r w:rsidRPr="00B6426F">
        <w:rPr>
          <w:rFonts w:ascii="Arial" w:eastAsia="Arial Narrow" w:hAnsi="Arial" w:cs="Arial"/>
          <w:bCs/>
          <w:color w:val="000000"/>
          <w:sz w:val="18"/>
          <w:szCs w:val="18"/>
          <w:lang w:val="en-AU"/>
        </w:rPr>
        <w:t xml:space="preserve">here has been no vaccination of </w:t>
      </w:r>
      <w:r w:rsidRPr="00B6426F">
        <w:rPr>
          <w:rFonts w:ascii="Arial" w:eastAsia="Arial Narrow" w:hAnsi="Arial" w:cs="Arial"/>
          <w:bCs/>
          <w:i/>
          <w:iCs/>
          <w:color w:val="000000"/>
          <w:sz w:val="18"/>
          <w:szCs w:val="18"/>
          <w:lang w:val="en-AU"/>
        </w:rPr>
        <w:t>susceptible aquatic animals</w:t>
      </w:r>
      <w:r w:rsidRPr="00B6426F">
        <w:rPr>
          <w:rFonts w:ascii="Arial" w:eastAsia="Arial Narrow" w:hAnsi="Arial" w:cs="Arial"/>
          <w:bCs/>
          <w:color w:val="000000"/>
          <w:sz w:val="18"/>
          <w:szCs w:val="18"/>
          <w:lang w:val="en-AU"/>
        </w:rPr>
        <w:t xml:space="preserve"> for the specific </w:t>
      </w:r>
      <w:r w:rsidRPr="00B6426F">
        <w:rPr>
          <w:rFonts w:ascii="Arial" w:eastAsia="Arial Narrow" w:hAnsi="Arial" w:cs="Arial"/>
          <w:bCs/>
          <w:i/>
          <w:iCs/>
          <w:color w:val="000000"/>
          <w:sz w:val="18"/>
          <w:szCs w:val="18"/>
          <w:lang w:val="en-AU"/>
        </w:rPr>
        <w:t>disease</w:t>
      </w:r>
      <w:r w:rsidRPr="00B6426F">
        <w:rPr>
          <w:rFonts w:ascii="Arial" w:eastAsia="Arial Narrow" w:hAnsi="Arial" w:cs="Arial"/>
          <w:bCs/>
          <w:color w:val="000000"/>
          <w:sz w:val="18"/>
          <w:szCs w:val="18"/>
          <w:lang w:val="en-AU"/>
        </w:rPr>
        <w:t xml:space="preserve"> for at least the period that </w:t>
      </w:r>
      <w:r w:rsidRPr="00B6426F">
        <w:rPr>
          <w:rFonts w:ascii="Arial" w:eastAsia="Arial" w:hAnsi="Arial" w:cs="Times New Roman"/>
          <w:i/>
          <w:iCs/>
          <w:color w:val="000000"/>
          <w:sz w:val="18"/>
          <w:szCs w:val="18"/>
          <w:lang w:val="en-AU"/>
        </w:rPr>
        <w:t>basic biosecurity conditions</w:t>
      </w:r>
      <w:r w:rsidRPr="00B6426F">
        <w:rPr>
          <w:rFonts w:ascii="Arial" w:eastAsia="Arial" w:hAnsi="Arial" w:cs="Times New Roman"/>
          <w:color w:val="000000"/>
          <w:sz w:val="18"/>
          <w:szCs w:val="18"/>
          <w:lang w:val="en-AU"/>
        </w:rPr>
        <w:t xml:space="preserve"> have been applied prior to self-</w:t>
      </w:r>
      <w:proofErr w:type="gramStart"/>
      <w:r w:rsidRPr="00B6426F">
        <w:rPr>
          <w:rFonts w:ascii="Arial" w:eastAsia="Arial" w:hAnsi="Arial" w:cs="Times New Roman"/>
          <w:color w:val="000000"/>
          <w:sz w:val="18"/>
          <w:szCs w:val="18"/>
          <w:lang w:val="en-AU"/>
        </w:rPr>
        <w:t>declaration</w:t>
      </w:r>
      <w:r w:rsidRPr="00B6426F">
        <w:rPr>
          <w:rFonts w:ascii="Arial" w:eastAsia="Arial Narrow" w:hAnsi="Arial" w:cs="Arial"/>
          <w:bCs/>
          <w:color w:val="000000"/>
          <w:sz w:val="18"/>
          <w:szCs w:val="18"/>
          <w:lang w:val="en-AU"/>
        </w:rPr>
        <w:t>;</w:t>
      </w:r>
      <w:proofErr w:type="gramEnd"/>
    </w:p>
    <w:p w14:paraId="64B7B936" w14:textId="2E667FF5" w:rsidR="0057669B" w:rsidRPr="00B6426F" w:rsidRDefault="0057669B" w:rsidP="001A7598">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w:hAnsi="Arial" w:cs="Arial"/>
          <w:color w:val="000000"/>
          <w:sz w:val="18"/>
          <w:szCs w:val="18"/>
          <w:lang w:val="en-AU"/>
        </w:rPr>
        <w:t>5</w:t>
      </w:r>
      <w:r w:rsidR="001A7598" w:rsidRPr="00B6426F">
        <w:rPr>
          <w:rFonts w:ascii="Arial" w:eastAsia="Arial" w:hAnsi="Arial" w:cs="Arial"/>
          <w:color w:val="000000"/>
          <w:sz w:val="18"/>
          <w:szCs w:val="18"/>
          <w:lang w:val="en-AU"/>
        </w:rPr>
        <w:t>)</w:t>
      </w:r>
      <w:r w:rsidRPr="00B6426F">
        <w:rPr>
          <w:rFonts w:ascii="Arial" w:eastAsia="Arial" w:hAnsi="Arial" w:cs="Arial"/>
          <w:color w:val="000000"/>
          <w:sz w:val="18"/>
          <w:szCs w:val="18"/>
          <w:lang w:val="en-AU"/>
        </w:rPr>
        <w:tab/>
      </w:r>
      <w:r w:rsidR="002F6431" w:rsidRPr="00B6426F">
        <w:rPr>
          <w:rFonts w:ascii="Arial" w:eastAsia="Arial" w:hAnsi="Arial" w:cs="Arial"/>
          <w:color w:val="000000"/>
          <w:sz w:val="18"/>
          <w:szCs w:val="18"/>
          <w:lang w:val="en-AU"/>
        </w:rPr>
        <w:t>t</w:t>
      </w:r>
      <w:r w:rsidRPr="00B6426F">
        <w:rPr>
          <w:rFonts w:ascii="Arial" w:eastAsia="Arial" w:hAnsi="Arial" w:cs="Arial"/>
          <w:color w:val="000000"/>
          <w:sz w:val="18"/>
          <w:szCs w:val="18"/>
          <w:lang w:val="en-AU"/>
        </w:rPr>
        <w:t xml:space="preserve">he </w:t>
      </w:r>
      <w:r w:rsidRPr="00B6426F">
        <w:rPr>
          <w:rFonts w:ascii="Arial" w:eastAsia="Arial" w:hAnsi="Arial" w:cs="Arial"/>
          <w:i/>
          <w:color w:val="000000"/>
          <w:sz w:val="18"/>
          <w:szCs w:val="18"/>
          <w:lang w:val="en-AU"/>
        </w:rPr>
        <w:t xml:space="preserve">Aquatic Animal Health Services </w:t>
      </w:r>
      <w:r w:rsidRPr="00B6426F">
        <w:rPr>
          <w:rFonts w:ascii="Arial" w:eastAsia="Arial" w:hAnsi="Arial" w:cs="Arial"/>
          <w:color w:val="000000"/>
          <w:sz w:val="18"/>
          <w:szCs w:val="18"/>
          <w:lang w:val="en-AU"/>
        </w:rPr>
        <w:t xml:space="preserve">have sufficient capacity to investigate and report </w:t>
      </w:r>
      <w:r w:rsidRPr="00B6426F">
        <w:rPr>
          <w:rFonts w:ascii="Arial" w:eastAsia="Arial" w:hAnsi="Arial" w:cs="Arial"/>
          <w:i/>
          <w:color w:val="000000"/>
          <w:sz w:val="18"/>
          <w:szCs w:val="18"/>
          <w:lang w:val="en-AU"/>
        </w:rPr>
        <w:t>disease</w:t>
      </w:r>
      <w:r w:rsidRPr="00B6426F">
        <w:rPr>
          <w:rFonts w:ascii="Arial" w:eastAsia="Arial" w:hAnsi="Arial" w:cs="Arial"/>
          <w:color w:val="000000"/>
          <w:sz w:val="18"/>
          <w:szCs w:val="18"/>
          <w:lang w:val="en-AU"/>
        </w:rPr>
        <w:t xml:space="preserve"> events to the </w:t>
      </w:r>
      <w:r w:rsidRPr="00B6426F">
        <w:rPr>
          <w:rFonts w:ascii="Arial" w:eastAsia="Arial" w:hAnsi="Arial" w:cs="Arial"/>
          <w:i/>
          <w:iCs/>
          <w:color w:val="000000"/>
          <w:sz w:val="18"/>
          <w:szCs w:val="18"/>
          <w:lang w:val="en-AU"/>
        </w:rPr>
        <w:t xml:space="preserve">Competent </w:t>
      </w:r>
      <w:proofErr w:type="gramStart"/>
      <w:r w:rsidRPr="00B6426F">
        <w:rPr>
          <w:rFonts w:ascii="Arial" w:eastAsia="Arial" w:hAnsi="Arial" w:cs="Arial"/>
          <w:i/>
          <w:iCs/>
          <w:color w:val="000000"/>
          <w:sz w:val="18"/>
          <w:szCs w:val="18"/>
          <w:lang w:val="en-AU"/>
        </w:rPr>
        <w:t>Authority</w:t>
      </w:r>
      <w:r w:rsidRPr="00B6426F">
        <w:rPr>
          <w:rFonts w:ascii="Arial" w:eastAsia="Arial" w:hAnsi="Arial" w:cs="Arial"/>
          <w:color w:val="000000"/>
          <w:sz w:val="18"/>
          <w:szCs w:val="18"/>
          <w:lang w:val="en-AU"/>
        </w:rPr>
        <w:t>;</w:t>
      </w:r>
      <w:proofErr w:type="gramEnd"/>
    </w:p>
    <w:p w14:paraId="77493750" w14:textId="42F0BD13" w:rsidR="0057669B" w:rsidRPr="00B6426F" w:rsidRDefault="0057669B" w:rsidP="001A7598">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w:hAnsi="Arial" w:cs="Times New Roman"/>
          <w:color w:val="000000"/>
          <w:sz w:val="18"/>
          <w:szCs w:val="18"/>
          <w:lang w:val="en-AU"/>
        </w:rPr>
        <w:t>6</w:t>
      </w:r>
      <w:r w:rsidR="001A7598" w:rsidRPr="00B6426F">
        <w:rPr>
          <w:rFonts w:ascii="Arial" w:eastAsia="Arial" w:hAnsi="Arial" w:cs="Times New Roman"/>
          <w:color w:val="000000"/>
          <w:sz w:val="18"/>
          <w:szCs w:val="18"/>
          <w:lang w:val="en-AU"/>
        </w:rPr>
        <w:t>)</w:t>
      </w:r>
      <w:r w:rsidRPr="00B6426F">
        <w:rPr>
          <w:rFonts w:ascii="Arial" w:eastAsia="Arial" w:hAnsi="Arial" w:cs="Times New Roman"/>
          <w:color w:val="000000"/>
          <w:sz w:val="18"/>
          <w:szCs w:val="18"/>
          <w:lang w:val="en-AU"/>
        </w:rPr>
        <w:tab/>
      </w:r>
      <w:r w:rsidR="002F6431" w:rsidRPr="00B6426F">
        <w:rPr>
          <w:rFonts w:ascii="Arial" w:eastAsia="Arial" w:hAnsi="Arial" w:cs="Times New Roman"/>
          <w:color w:val="000000"/>
          <w:sz w:val="18"/>
          <w:szCs w:val="18"/>
          <w:lang w:val="en-AU"/>
        </w:rPr>
        <w:t>t</w:t>
      </w:r>
      <w:r w:rsidRPr="00B6426F">
        <w:rPr>
          <w:rFonts w:ascii="Arial" w:eastAsia="Arial" w:hAnsi="Arial" w:cs="Times New Roman"/>
          <w:color w:val="000000"/>
          <w:sz w:val="18"/>
          <w:szCs w:val="18"/>
          <w:lang w:val="en-AU"/>
        </w:rPr>
        <w:t xml:space="preserve">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has access to appropriate diagnostic capability to confirm or exclude cases of </w:t>
      </w:r>
      <w:r w:rsidRPr="00B6426F">
        <w:rPr>
          <w:rFonts w:ascii="Arial" w:eastAsia="Arial" w:hAnsi="Arial" w:cs="Times New Roman"/>
          <w:i/>
          <w:iCs/>
          <w:color w:val="000000"/>
          <w:sz w:val="18"/>
          <w:szCs w:val="18"/>
          <w:lang w:val="en-AU"/>
        </w:rPr>
        <w:t>listed diseases</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iCs/>
          <w:color w:val="000000"/>
          <w:sz w:val="18"/>
          <w:szCs w:val="18"/>
          <w:lang w:val="en-AU"/>
        </w:rPr>
        <w:t>emerging diseases</w:t>
      </w:r>
      <w:r w:rsidRPr="00B6426F">
        <w:rPr>
          <w:rFonts w:ascii="Arial" w:eastAsia="Arial" w:hAnsi="Arial" w:cs="Times New Roman"/>
          <w:color w:val="000000"/>
          <w:sz w:val="18"/>
          <w:szCs w:val="18"/>
          <w:lang w:val="en-AU"/>
        </w:rPr>
        <w:t xml:space="preserve"> in accordance with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_Ref52893758 \h </w:instrText>
      </w:r>
      <w:r w:rsidRPr="00B6426F">
        <w:rPr>
          <w:rFonts w:ascii="Arial" w:eastAsia="PMingLiU" w:hAnsi="Arial" w:cs="Times New Roman"/>
          <w:sz w:val="18"/>
          <w:szCs w:val="18"/>
          <w:lang w:val="en-AU"/>
        </w:rPr>
        <w:instrText xml:space="preserve">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0093283C" w:rsidRPr="0093283C">
        <w:rPr>
          <w:rFonts w:ascii="Arial" w:eastAsia="PMingLiU" w:hAnsi="Arial" w:cs="Times New Roman"/>
          <w:sz w:val="18"/>
          <w:szCs w:val="18"/>
          <w:lang w:val="en-US"/>
        </w:rPr>
        <w:t>Article 1.4.18</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w:t>
      </w:r>
    </w:p>
    <w:p w14:paraId="4EDBEB14" w14:textId="77777777" w:rsidR="0057669B" w:rsidRPr="00B6426F" w:rsidRDefault="0057669B" w:rsidP="001A7598">
      <w:pPr>
        <w:spacing w:after="240" w:line="240" w:lineRule="auto"/>
        <w:jc w:val="center"/>
        <w:textAlignment w:val="baseline"/>
        <w:outlineLvl w:val="3"/>
        <w:rPr>
          <w:rFonts w:ascii="Ottawa" w:eastAsia="Arial" w:hAnsi="Ottawa" w:cs="Times New Roman"/>
          <w:color w:val="000000"/>
          <w:sz w:val="18"/>
          <w:szCs w:val="18"/>
          <w:lang w:val="en-AU"/>
        </w:rPr>
      </w:pPr>
      <w:bookmarkStart w:id="29" w:name="_Ref66289320"/>
      <w:bookmarkStart w:id="30" w:name="_Ref52896094"/>
      <w:r w:rsidRPr="00B6426F">
        <w:rPr>
          <w:rFonts w:ascii="Ottawa" w:eastAsia="Arial" w:hAnsi="Ottawa" w:cs="Times New Roman"/>
          <w:color w:val="000000"/>
          <w:sz w:val="18"/>
          <w:szCs w:val="18"/>
          <w:lang w:val="en-AU"/>
        </w:rPr>
        <w:t>Article 1.4.6.</w:t>
      </w:r>
      <w:bookmarkEnd w:id="29"/>
      <w:bookmarkEnd w:id="30"/>
    </w:p>
    <w:p w14:paraId="65D63136" w14:textId="667B03A1" w:rsidR="0057669B" w:rsidRPr="00B6426F" w:rsidRDefault="0057669B" w:rsidP="001A7598">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 xml:space="preserve">Basic </w:t>
      </w:r>
      <w:r w:rsidR="00B6426F" w:rsidRPr="00B6426F">
        <w:rPr>
          <w:rFonts w:ascii="Ottawa" w:eastAsia="Arial Narrow" w:hAnsi="Ottawa" w:cs="Times New Roman"/>
          <w:b/>
          <w:color w:val="000000"/>
          <w:sz w:val="18"/>
          <w:szCs w:val="18"/>
          <w:lang w:val="en-AU"/>
        </w:rPr>
        <w:t>b</w:t>
      </w:r>
      <w:r w:rsidRPr="00B6426F">
        <w:rPr>
          <w:rFonts w:ascii="Ottawa" w:eastAsia="Arial Narrow" w:hAnsi="Ottawa" w:cs="Times New Roman"/>
          <w:b/>
          <w:color w:val="000000"/>
          <w:sz w:val="18"/>
          <w:szCs w:val="18"/>
          <w:lang w:val="en-AU"/>
        </w:rPr>
        <w:t xml:space="preserve">iosecurity </w:t>
      </w:r>
      <w:r w:rsidR="00B6426F" w:rsidRPr="00B6426F">
        <w:rPr>
          <w:rFonts w:ascii="Ottawa" w:eastAsia="Arial Narrow" w:hAnsi="Ottawa" w:cs="Times New Roman"/>
          <w:b/>
          <w:color w:val="000000"/>
          <w:sz w:val="18"/>
          <w:szCs w:val="18"/>
          <w:lang w:val="en-AU"/>
        </w:rPr>
        <w:t>c</w:t>
      </w:r>
      <w:r w:rsidRPr="00B6426F">
        <w:rPr>
          <w:rFonts w:ascii="Ottawa" w:eastAsia="Arial Narrow" w:hAnsi="Ottawa" w:cs="Times New Roman"/>
          <w:b/>
          <w:color w:val="000000"/>
          <w:sz w:val="18"/>
          <w:szCs w:val="18"/>
          <w:lang w:val="en-AU"/>
        </w:rPr>
        <w:t>onditions</w:t>
      </w:r>
    </w:p>
    <w:p w14:paraId="652AC160" w14:textId="77777777" w:rsidR="0057669B" w:rsidRPr="00B6426F" w:rsidRDefault="0057669B" w:rsidP="001A7598">
      <w:pPr>
        <w:spacing w:after="240" w:line="240" w:lineRule="auto"/>
        <w:jc w:val="both"/>
        <w:textAlignment w:val="baseline"/>
        <w:rPr>
          <w:rFonts w:ascii="Arial" w:eastAsia="Arial Narrow" w:hAnsi="Arial" w:cs="Arial"/>
          <w:bCs/>
          <w:color w:val="000000"/>
          <w:sz w:val="18"/>
          <w:szCs w:val="18"/>
          <w:lang w:val="en-AU"/>
        </w:rPr>
      </w:pPr>
      <w:r w:rsidRPr="00B6426F">
        <w:rPr>
          <w:rFonts w:ascii="Arial" w:eastAsia="Arial Narrow" w:hAnsi="Arial" w:cs="Arial"/>
          <w:bCs/>
          <w:i/>
          <w:iCs/>
          <w:color w:val="000000"/>
          <w:sz w:val="18"/>
          <w:szCs w:val="18"/>
          <w:lang w:val="en-AU"/>
        </w:rPr>
        <w:t xml:space="preserve">Basic biosecurity conditions </w:t>
      </w:r>
      <w:r w:rsidRPr="00B6426F">
        <w:rPr>
          <w:rFonts w:ascii="Arial" w:eastAsia="Arial Narrow" w:hAnsi="Arial" w:cs="Arial"/>
          <w:bCs/>
          <w:color w:val="000000"/>
          <w:sz w:val="18"/>
          <w:szCs w:val="18"/>
          <w:lang w:val="en-AU"/>
        </w:rPr>
        <w:t xml:space="preserve">include requirements for preventing the introduction and spread of a specific </w:t>
      </w:r>
      <w:r w:rsidRPr="00B6426F">
        <w:rPr>
          <w:rFonts w:ascii="Arial" w:eastAsia="Arial Narrow" w:hAnsi="Arial" w:cs="Arial"/>
          <w:bCs/>
          <w:i/>
          <w:iCs/>
          <w:color w:val="000000"/>
          <w:sz w:val="18"/>
          <w:szCs w:val="18"/>
          <w:lang w:val="en-AU"/>
        </w:rPr>
        <w:t>disease</w:t>
      </w:r>
      <w:r w:rsidRPr="00B6426F">
        <w:rPr>
          <w:rFonts w:ascii="Arial" w:eastAsia="Arial Narrow" w:hAnsi="Arial" w:cs="Arial"/>
          <w:bCs/>
          <w:color w:val="000000"/>
          <w:sz w:val="18"/>
          <w:szCs w:val="18"/>
          <w:lang w:val="en-AU"/>
        </w:rPr>
        <w:t xml:space="preserve"> and for detection of the </w:t>
      </w:r>
      <w:r w:rsidRPr="00B6426F">
        <w:rPr>
          <w:rFonts w:ascii="Arial" w:eastAsia="Arial Narrow" w:hAnsi="Arial" w:cs="Arial"/>
          <w:bCs/>
          <w:i/>
          <w:iCs/>
          <w:color w:val="000000"/>
          <w:sz w:val="18"/>
          <w:szCs w:val="18"/>
          <w:lang w:val="en-AU"/>
        </w:rPr>
        <w:t>disease</w:t>
      </w:r>
      <w:r w:rsidRPr="00B6426F">
        <w:rPr>
          <w:rFonts w:ascii="Arial" w:eastAsia="Arial Narrow" w:hAnsi="Arial" w:cs="Arial"/>
          <w:bCs/>
          <w:color w:val="000000"/>
          <w:sz w:val="18"/>
          <w:szCs w:val="18"/>
          <w:lang w:val="en-AU"/>
        </w:rPr>
        <w:t xml:space="preserve"> should it occur. The requirements for </w:t>
      </w:r>
      <w:r w:rsidRPr="00B6426F">
        <w:rPr>
          <w:rFonts w:ascii="Arial" w:eastAsia="Arial Narrow" w:hAnsi="Arial" w:cs="Arial"/>
          <w:bCs/>
          <w:i/>
          <w:iCs/>
          <w:color w:val="000000"/>
          <w:sz w:val="18"/>
          <w:szCs w:val="18"/>
          <w:lang w:val="en-AU"/>
        </w:rPr>
        <w:t>basic biosecurity conditions</w:t>
      </w:r>
      <w:r w:rsidRPr="00B6426F">
        <w:rPr>
          <w:rFonts w:ascii="Arial" w:eastAsia="Arial Narrow" w:hAnsi="Arial" w:cs="Arial"/>
          <w:bCs/>
          <w:color w:val="000000"/>
          <w:sz w:val="18"/>
          <w:szCs w:val="18"/>
          <w:lang w:val="en-AU"/>
        </w:rPr>
        <w:t xml:space="preserve"> include: </w:t>
      </w:r>
    </w:p>
    <w:p w14:paraId="34497B22" w14:textId="5C25A1D6" w:rsidR="0057669B" w:rsidRPr="00B6426F" w:rsidRDefault="001A7598" w:rsidP="001A7598">
      <w:pPr>
        <w:spacing w:after="240" w:line="240" w:lineRule="auto"/>
        <w:ind w:left="426" w:hanging="426"/>
        <w:jc w:val="both"/>
        <w:textAlignment w:val="baseline"/>
        <w:rPr>
          <w:rFonts w:ascii="Arial" w:eastAsia="Arial" w:hAnsi="Arial" w:cs="Arial"/>
          <w:color w:val="000000"/>
          <w:sz w:val="18"/>
          <w:szCs w:val="18"/>
          <w:lang w:val="en-AU"/>
        </w:rPr>
      </w:pPr>
      <w:r w:rsidRPr="00B6426F">
        <w:rPr>
          <w:rFonts w:ascii="Arial" w:eastAsia="Arial" w:hAnsi="Arial" w:cs="Arial"/>
          <w:color w:val="000000"/>
          <w:sz w:val="18"/>
          <w:szCs w:val="18"/>
          <w:lang w:val="en-AU"/>
        </w:rPr>
        <w:t>1)</w:t>
      </w:r>
      <w:r w:rsidRPr="00B6426F">
        <w:rPr>
          <w:rFonts w:ascii="Arial" w:eastAsia="Arial" w:hAnsi="Arial" w:cs="Arial"/>
          <w:color w:val="000000"/>
          <w:sz w:val="18"/>
          <w:szCs w:val="18"/>
          <w:lang w:val="en-AU"/>
        </w:rPr>
        <w:tab/>
      </w:r>
      <w:r w:rsidR="0057669B" w:rsidRPr="00B6426F">
        <w:rPr>
          <w:rFonts w:ascii="Arial" w:eastAsia="Arial" w:hAnsi="Arial" w:cs="Arial"/>
          <w:color w:val="000000"/>
          <w:sz w:val="18"/>
          <w:szCs w:val="18"/>
          <w:lang w:val="en-AU"/>
        </w:rPr>
        <w:t xml:space="preserve">a compulsory requirement for </w:t>
      </w:r>
      <w:r w:rsidR="0057669B" w:rsidRPr="00B6426F">
        <w:rPr>
          <w:rFonts w:ascii="Arial" w:eastAsia="Arial" w:hAnsi="Arial" w:cs="Arial"/>
          <w:i/>
          <w:iCs/>
          <w:color w:val="000000"/>
          <w:sz w:val="18"/>
          <w:szCs w:val="18"/>
          <w:lang w:val="en-AU"/>
        </w:rPr>
        <w:t>notification</w:t>
      </w:r>
      <w:r w:rsidR="0057669B" w:rsidRPr="00B6426F">
        <w:rPr>
          <w:rFonts w:ascii="Arial" w:eastAsia="Arial" w:hAnsi="Arial" w:cs="Arial"/>
          <w:color w:val="000000"/>
          <w:sz w:val="18"/>
          <w:szCs w:val="18"/>
          <w:lang w:val="en-AU"/>
        </w:rPr>
        <w:t xml:space="preserve"> of a specific </w:t>
      </w:r>
      <w:r w:rsidR="0057669B" w:rsidRPr="00B6426F">
        <w:rPr>
          <w:rFonts w:ascii="Arial" w:eastAsia="Arial" w:hAnsi="Arial" w:cs="Arial"/>
          <w:i/>
          <w:iCs/>
          <w:color w:val="000000"/>
          <w:sz w:val="18"/>
          <w:szCs w:val="18"/>
          <w:lang w:val="en-AU"/>
        </w:rPr>
        <w:t>disease</w:t>
      </w:r>
      <w:r w:rsidR="0057669B" w:rsidRPr="00B6426F">
        <w:rPr>
          <w:rFonts w:ascii="Arial" w:eastAsia="Arial" w:hAnsi="Arial" w:cs="Arial"/>
          <w:color w:val="000000"/>
          <w:sz w:val="18"/>
          <w:szCs w:val="18"/>
          <w:lang w:val="en-AU"/>
        </w:rPr>
        <w:t xml:space="preserve">, or suspicion of the </w:t>
      </w:r>
      <w:r w:rsidR="0057669B" w:rsidRPr="00B6426F">
        <w:rPr>
          <w:rFonts w:ascii="Arial" w:eastAsia="Arial" w:hAnsi="Arial" w:cs="Arial"/>
          <w:i/>
          <w:iCs/>
          <w:color w:val="000000"/>
          <w:sz w:val="18"/>
          <w:szCs w:val="18"/>
          <w:lang w:val="en-AU"/>
        </w:rPr>
        <w:t>disease</w:t>
      </w:r>
      <w:r w:rsidR="0057669B" w:rsidRPr="00B6426F">
        <w:rPr>
          <w:rFonts w:ascii="Arial" w:eastAsia="Arial" w:hAnsi="Arial" w:cs="Arial"/>
          <w:color w:val="000000"/>
          <w:sz w:val="18"/>
          <w:szCs w:val="18"/>
          <w:lang w:val="en-AU"/>
        </w:rPr>
        <w:t xml:space="preserve">, to the </w:t>
      </w:r>
      <w:r w:rsidR="0057669B" w:rsidRPr="00B6426F">
        <w:rPr>
          <w:rFonts w:ascii="Arial" w:eastAsia="Arial" w:hAnsi="Arial" w:cs="Arial"/>
          <w:i/>
          <w:iCs/>
          <w:color w:val="000000"/>
          <w:sz w:val="18"/>
          <w:szCs w:val="18"/>
          <w:lang w:val="en-AU"/>
        </w:rPr>
        <w:t xml:space="preserve">Competent </w:t>
      </w:r>
      <w:proofErr w:type="gramStart"/>
      <w:r w:rsidR="0057669B" w:rsidRPr="00B6426F">
        <w:rPr>
          <w:rFonts w:ascii="Arial" w:eastAsia="Arial" w:hAnsi="Arial" w:cs="Arial"/>
          <w:i/>
          <w:iCs/>
          <w:color w:val="000000"/>
          <w:sz w:val="18"/>
          <w:szCs w:val="18"/>
          <w:lang w:val="en-AU"/>
        </w:rPr>
        <w:t>Authority</w:t>
      </w:r>
      <w:r w:rsidR="0057669B" w:rsidRPr="00B6426F">
        <w:rPr>
          <w:rFonts w:ascii="Arial" w:eastAsia="Arial" w:hAnsi="Arial" w:cs="Arial"/>
          <w:color w:val="000000"/>
          <w:sz w:val="18"/>
          <w:szCs w:val="18"/>
          <w:lang w:val="en-AU"/>
        </w:rPr>
        <w:t>;</w:t>
      </w:r>
      <w:proofErr w:type="gramEnd"/>
      <w:r w:rsidR="0057669B" w:rsidRPr="00B6426F">
        <w:rPr>
          <w:rFonts w:ascii="Arial" w:eastAsia="Arial" w:hAnsi="Arial" w:cs="Arial"/>
          <w:color w:val="000000"/>
          <w:sz w:val="18"/>
          <w:szCs w:val="18"/>
          <w:lang w:val="en-AU"/>
        </w:rPr>
        <w:t xml:space="preserve"> </w:t>
      </w:r>
    </w:p>
    <w:p w14:paraId="0205997A" w14:textId="29FAF985" w:rsidR="0057669B" w:rsidRPr="00B6426F" w:rsidRDefault="001A7598" w:rsidP="001A7598">
      <w:pPr>
        <w:spacing w:after="240" w:line="240" w:lineRule="auto"/>
        <w:ind w:left="426" w:hanging="426"/>
        <w:jc w:val="both"/>
        <w:textAlignment w:val="baseline"/>
        <w:rPr>
          <w:rFonts w:ascii="Arial" w:eastAsia="Arial" w:hAnsi="Arial" w:cs="Arial"/>
          <w:color w:val="000000"/>
          <w:sz w:val="18"/>
          <w:szCs w:val="18"/>
          <w:lang w:val="en-AU"/>
        </w:rPr>
      </w:pPr>
      <w:r w:rsidRPr="00B6426F">
        <w:rPr>
          <w:rFonts w:ascii="Arial" w:eastAsia="Arial" w:hAnsi="Arial" w:cs="Arial"/>
          <w:color w:val="000000"/>
          <w:sz w:val="18"/>
          <w:szCs w:val="18"/>
          <w:lang w:val="en-AU"/>
        </w:rPr>
        <w:t>2)</w:t>
      </w:r>
      <w:r w:rsidRPr="00B6426F">
        <w:rPr>
          <w:rFonts w:ascii="Arial" w:eastAsia="Arial" w:hAnsi="Arial" w:cs="Arial"/>
          <w:color w:val="000000"/>
          <w:sz w:val="18"/>
          <w:szCs w:val="18"/>
          <w:lang w:val="en-AU"/>
        </w:rPr>
        <w:tab/>
      </w:r>
      <w:r w:rsidR="0057669B" w:rsidRPr="00B6426F">
        <w:rPr>
          <w:rFonts w:ascii="Arial" w:eastAsia="Arial" w:hAnsi="Arial" w:cs="Arial"/>
          <w:color w:val="000000"/>
          <w:sz w:val="18"/>
          <w:szCs w:val="18"/>
          <w:lang w:val="en-AU"/>
        </w:rPr>
        <w:t xml:space="preserve">an </w:t>
      </w:r>
      <w:r w:rsidR="0057669B" w:rsidRPr="00B6426F">
        <w:rPr>
          <w:rFonts w:ascii="Arial" w:eastAsia="Arial" w:hAnsi="Arial" w:cs="Arial"/>
          <w:i/>
          <w:iCs/>
          <w:color w:val="000000"/>
          <w:sz w:val="18"/>
          <w:szCs w:val="18"/>
          <w:lang w:val="en-AU"/>
        </w:rPr>
        <w:t>early detection system</w:t>
      </w:r>
      <w:r w:rsidR="0057669B" w:rsidRPr="00B6426F">
        <w:rPr>
          <w:rFonts w:ascii="Arial" w:eastAsia="Arial" w:hAnsi="Arial" w:cs="Arial"/>
          <w:color w:val="000000"/>
          <w:sz w:val="18"/>
          <w:szCs w:val="18"/>
          <w:lang w:val="en-AU"/>
        </w:rPr>
        <w:t xml:space="preserve"> (as described in </w:t>
      </w:r>
      <w:r w:rsidR="0057669B" w:rsidRPr="00B6426F">
        <w:rPr>
          <w:rFonts w:ascii="Arial" w:eastAsia="Arial" w:hAnsi="Arial" w:cs="Arial"/>
          <w:color w:val="000000"/>
          <w:sz w:val="18"/>
          <w:szCs w:val="18"/>
          <w:lang w:val="en-AU"/>
        </w:rPr>
        <w:fldChar w:fldCharType="begin"/>
      </w:r>
      <w:r w:rsidR="0057669B" w:rsidRPr="00B6426F">
        <w:rPr>
          <w:rFonts w:ascii="Arial" w:eastAsia="Arial" w:hAnsi="Arial" w:cs="Arial"/>
          <w:color w:val="000000"/>
          <w:sz w:val="18"/>
          <w:szCs w:val="18"/>
          <w:lang w:val="en-AU"/>
        </w:rPr>
        <w:instrText xml:space="preserve"> REF _Ref52868285 \h  \* MERGEFORMAT </w:instrText>
      </w:r>
      <w:r w:rsidR="0057669B" w:rsidRPr="00B6426F">
        <w:rPr>
          <w:rFonts w:ascii="Arial" w:eastAsia="Arial" w:hAnsi="Arial" w:cs="Arial"/>
          <w:color w:val="000000"/>
          <w:sz w:val="18"/>
          <w:szCs w:val="18"/>
          <w:lang w:val="en-AU"/>
        </w:rPr>
      </w:r>
      <w:r w:rsidR="0057669B" w:rsidRPr="00B6426F">
        <w:rPr>
          <w:rFonts w:ascii="Arial" w:eastAsia="Arial" w:hAnsi="Arial" w:cs="Arial"/>
          <w:color w:val="000000"/>
          <w:sz w:val="18"/>
          <w:szCs w:val="18"/>
          <w:lang w:val="en-AU"/>
        </w:rPr>
        <w:fldChar w:fldCharType="separate"/>
      </w:r>
      <w:r w:rsidR="0093283C" w:rsidRPr="0093283C">
        <w:rPr>
          <w:rFonts w:ascii="Arial" w:eastAsia="PMingLiU" w:hAnsi="Arial" w:cs="Arial"/>
          <w:sz w:val="18"/>
          <w:szCs w:val="18"/>
          <w:lang w:val="en-US"/>
        </w:rPr>
        <w:t>Article 1.4.7.</w:t>
      </w:r>
      <w:r w:rsidR="0057669B" w:rsidRPr="00B6426F">
        <w:rPr>
          <w:rFonts w:ascii="Arial" w:eastAsia="Arial" w:hAnsi="Arial" w:cs="Arial"/>
          <w:color w:val="000000"/>
          <w:sz w:val="18"/>
          <w:szCs w:val="18"/>
          <w:lang w:val="en-AU"/>
        </w:rPr>
        <w:fldChar w:fldCharType="end"/>
      </w:r>
      <w:proofErr w:type="gramStart"/>
      <w:r w:rsidR="0057669B" w:rsidRPr="00B6426F">
        <w:rPr>
          <w:rFonts w:ascii="Arial" w:eastAsia="Arial" w:hAnsi="Arial" w:cs="Arial"/>
          <w:color w:val="000000"/>
          <w:sz w:val="18"/>
          <w:szCs w:val="18"/>
          <w:lang w:val="en-AU"/>
        </w:rPr>
        <w:t>);</w:t>
      </w:r>
      <w:proofErr w:type="gramEnd"/>
      <w:r w:rsidR="0057669B" w:rsidRPr="00B6426F">
        <w:rPr>
          <w:rFonts w:ascii="Arial" w:eastAsia="Arial" w:hAnsi="Arial" w:cs="Arial"/>
          <w:color w:val="000000"/>
          <w:sz w:val="18"/>
          <w:szCs w:val="18"/>
          <w:lang w:val="en-AU"/>
        </w:rPr>
        <w:t xml:space="preserve"> </w:t>
      </w:r>
    </w:p>
    <w:p w14:paraId="2BDD93CB" w14:textId="13FF36AE" w:rsidR="001A7598" w:rsidRPr="00B6426F" w:rsidRDefault="001A7598" w:rsidP="001A7598">
      <w:pPr>
        <w:spacing w:after="240" w:line="240" w:lineRule="auto"/>
        <w:ind w:left="426" w:hanging="426"/>
        <w:jc w:val="both"/>
        <w:textAlignment w:val="baseline"/>
        <w:rPr>
          <w:rFonts w:ascii="Arial" w:eastAsia="Arial" w:hAnsi="Arial" w:cs="Arial"/>
          <w:color w:val="000000"/>
          <w:sz w:val="18"/>
          <w:szCs w:val="18"/>
          <w:lang w:val="en-AU"/>
        </w:rPr>
      </w:pPr>
      <w:r w:rsidRPr="00B6426F">
        <w:rPr>
          <w:rFonts w:ascii="Arial" w:eastAsia="Arial" w:hAnsi="Arial" w:cs="Arial"/>
          <w:color w:val="000000"/>
          <w:sz w:val="18"/>
          <w:szCs w:val="18"/>
          <w:lang w:val="en-AU"/>
        </w:rPr>
        <w:t>3)</w:t>
      </w:r>
      <w:r w:rsidRPr="00B6426F">
        <w:rPr>
          <w:rFonts w:ascii="Arial" w:eastAsia="Arial" w:hAnsi="Arial" w:cs="Arial"/>
          <w:color w:val="000000"/>
          <w:sz w:val="18"/>
          <w:szCs w:val="18"/>
          <w:lang w:val="en-AU"/>
        </w:rPr>
        <w:tab/>
      </w:r>
      <w:r w:rsidR="0057669B" w:rsidRPr="00B6426F">
        <w:rPr>
          <w:rFonts w:ascii="Arial" w:eastAsia="Arial" w:hAnsi="Arial" w:cs="Arial"/>
          <w:color w:val="000000"/>
          <w:sz w:val="18"/>
          <w:szCs w:val="18"/>
          <w:lang w:val="en-AU"/>
        </w:rPr>
        <w:t xml:space="preserve">measures to prevent the introduction of the </w:t>
      </w:r>
      <w:r w:rsidR="0057669B" w:rsidRPr="00B6426F">
        <w:rPr>
          <w:rFonts w:ascii="Arial" w:eastAsia="Arial" w:hAnsi="Arial" w:cs="Arial"/>
          <w:i/>
          <w:iCs/>
          <w:color w:val="000000"/>
          <w:sz w:val="18"/>
          <w:szCs w:val="18"/>
          <w:lang w:val="en-AU"/>
        </w:rPr>
        <w:t>pathogenic agent</w:t>
      </w:r>
      <w:r w:rsidR="0057669B" w:rsidRPr="00B6426F">
        <w:rPr>
          <w:rFonts w:ascii="Arial" w:eastAsia="Arial" w:hAnsi="Arial" w:cs="Arial"/>
          <w:color w:val="000000"/>
          <w:sz w:val="18"/>
          <w:szCs w:val="18"/>
          <w:lang w:val="en-AU"/>
        </w:rPr>
        <w:t xml:space="preserve"> into a country, </w:t>
      </w:r>
      <w:r w:rsidR="0057669B" w:rsidRPr="00B6426F">
        <w:rPr>
          <w:rFonts w:ascii="Arial" w:eastAsia="Arial" w:hAnsi="Arial" w:cs="Arial"/>
          <w:i/>
          <w:iCs/>
          <w:color w:val="000000"/>
          <w:sz w:val="18"/>
          <w:szCs w:val="18"/>
          <w:lang w:val="en-AU"/>
        </w:rPr>
        <w:t>zone</w:t>
      </w:r>
      <w:r w:rsidR="0057669B" w:rsidRPr="00B6426F">
        <w:rPr>
          <w:rFonts w:ascii="Arial" w:eastAsia="Arial" w:hAnsi="Arial" w:cs="Arial"/>
          <w:color w:val="000000"/>
          <w:sz w:val="18"/>
          <w:szCs w:val="18"/>
          <w:lang w:val="en-AU"/>
        </w:rPr>
        <w:t xml:space="preserve"> or </w:t>
      </w:r>
      <w:r w:rsidR="0057669B" w:rsidRPr="00B6426F">
        <w:rPr>
          <w:rFonts w:ascii="Arial" w:eastAsia="Arial" w:hAnsi="Arial" w:cs="Arial"/>
          <w:i/>
          <w:iCs/>
          <w:color w:val="000000"/>
          <w:sz w:val="18"/>
          <w:szCs w:val="18"/>
          <w:lang w:val="en-AU"/>
        </w:rPr>
        <w:t>compartment</w:t>
      </w:r>
      <w:r w:rsidR="0057669B" w:rsidRPr="00B6426F">
        <w:rPr>
          <w:rFonts w:ascii="Arial" w:eastAsia="Arial" w:hAnsi="Arial" w:cs="Arial"/>
          <w:color w:val="000000"/>
          <w:sz w:val="18"/>
          <w:szCs w:val="18"/>
          <w:lang w:val="en-AU"/>
        </w:rPr>
        <w:t xml:space="preserve">, or the spread within or from </w:t>
      </w:r>
      <w:r w:rsidR="0057669B" w:rsidRPr="00B6426F">
        <w:rPr>
          <w:rFonts w:ascii="Arial" w:eastAsia="Arial" w:hAnsi="Arial" w:cs="Arial"/>
          <w:i/>
          <w:iCs/>
          <w:color w:val="000000"/>
          <w:sz w:val="18"/>
          <w:szCs w:val="18"/>
          <w:lang w:val="en-AU"/>
        </w:rPr>
        <w:t>infected zones</w:t>
      </w:r>
      <w:r w:rsidR="0057669B" w:rsidRPr="00B6426F">
        <w:rPr>
          <w:rFonts w:ascii="Arial" w:eastAsia="Arial" w:hAnsi="Arial" w:cs="Arial"/>
          <w:color w:val="000000"/>
          <w:sz w:val="18"/>
          <w:szCs w:val="18"/>
          <w:lang w:val="en-AU"/>
        </w:rPr>
        <w:t xml:space="preserve"> and </w:t>
      </w:r>
      <w:r w:rsidR="0057669B" w:rsidRPr="00B6426F">
        <w:rPr>
          <w:rFonts w:ascii="Arial" w:eastAsia="Arial" w:hAnsi="Arial" w:cs="Arial"/>
          <w:i/>
          <w:iCs/>
          <w:color w:val="000000"/>
          <w:sz w:val="18"/>
          <w:szCs w:val="18"/>
          <w:lang w:val="en-AU"/>
        </w:rPr>
        <w:t>protection zones</w:t>
      </w:r>
      <w:r w:rsidR="0057669B" w:rsidRPr="00B6426F">
        <w:rPr>
          <w:rFonts w:ascii="Arial" w:eastAsia="Arial" w:hAnsi="Arial" w:cs="Arial"/>
          <w:color w:val="000000"/>
          <w:sz w:val="18"/>
          <w:szCs w:val="18"/>
          <w:lang w:val="en-AU"/>
        </w:rPr>
        <w:t xml:space="preserve">, in accordance with the relevant </w:t>
      </w:r>
      <w:r w:rsidR="0057669B" w:rsidRPr="00B6426F">
        <w:rPr>
          <w:rFonts w:ascii="Arial" w:eastAsia="Arial" w:hAnsi="Arial" w:cs="Arial"/>
          <w:i/>
          <w:iCs/>
          <w:color w:val="000000"/>
          <w:sz w:val="18"/>
          <w:szCs w:val="18"/>
          <w:lang w:val="en-AU"/>
        </w:rPr>
        <w:t>disease</w:t>
      </w:r>
      <w:r w:rsidR="0057669B" w:rsidRPr="00B6426F">
        <w:rPr>
          <w:rFonts w:ascii="Arial" w:eastAsia="Arial" w:hAnsi="Arial" w:cs="Arial"/>
          <w:color w:val="000000"/>
          <w:sz w:val="18"/>
          <w:szCs w:val="18"/>
          <w:lang w:val="en-AU"/>
        </w:rPr>
        <w:t>-specific chapter.</w:t>
      </w:r>
      <w:r w:rsidRPr="00B6426F">
        <w:rPr>
          <w:rFonts w:ascii="Arial" w:eastAsia="Arial" w:hAnsi="Arial" w:cs="Arial"/>
          <w:color w:val="000000"/>
          <w:sz w:val="18"/>
          <w:szCs w:val="18"/>
          <w:lang w:val="en-AU"/>
        </w:rPr>
        <w:br w:type="page"/>
      </w:r>
    </w:p>
    <w:p w14:paraId="6E7BAE9C" w14:textId="77777777" w:rsidR="0057669B" w:rsidRPr="00B6426F" w:rsidRDefault="0057669B" w:rsidP="001A7598">
      <w:pPr>
        <w:spacing w:after="240" w:line="240" w:lineRule="auto"/>
        <w:jc w:val="both"/>
        <w:textAlignment w:val="baseline"/>
        <w:rPr>
          <w:rFonts w:ascii="Arial" w:eastAsia="Arial" w:hAnsi="Arial" w:cs="Arial"/>
          <w:color w:val="000000"/>
          <w:sz w:val="18"/>
          <w:szCs w:val="18"/>
          <w:lang w:val="en-AU"/>
        </w:rPr>
      </w:pPr>
      <w:r w:rsidRPr="00B6426F">
        <w:rPr>
          <w:rFonts w:ascii="Arial" w:eastAsia="Arial" w:hAnsi="Arial" w:cs="Arial"/>
          <w:color w:val="000000"/>
          <w:sz w:val="18"/>
          <w:szCs w:val="18"/>
          <w:lang w:val="en-AU"/>
        </w:rPr>
        <w:t>In making a</w:t>
      </w:r>
      <w:r w:rsidRPr="00B6426F">
        <w:rPr>
          <w:rFonts w:ascii="Arial" w:eastAsia="Arial" w:hAnsi="Arial" w:cs="Arial"/>
          <w:i/>
          <w:iCs/>
          <w:color w:val="000000"/>
          <w:sz w:val="18"/>
          <w:szCs w:val="18"/>
          <w:lang w:val="en-AU"/>
        </w:rPr>
        <w:t xml:space="preserve"> self-declaration of freedom from disease</w:t>
      </w:r>
      <w:r w:rsidRPr="00B6426F">
        <w:rPr>
          <w:rFonts w:ascii="Arial" w:eastAsia="Arial" w:hAnsi="Arial" w:cs="Arial"/>
          <w:color w:val="000000"/>
          <w:sz w:val="18"/>
          <w:szCs w:val="18"/>
          <w:lang w:val="en-AU"/>
        </w:rPr>
        <w:t xml:space="preserve"> for </w:t>
      </w:r>
      <w:r w:rsidRPr="00B6426F">
        <w:rPr>
          <w:rFonts w:ascii="Arial" w:eastAsia="Arial Narrow" w:hAnsi="Arial" w:cs="Arial"/>
          <w:bCs/>
          <w:color w:val="000000"/>
          <w:sz w:val="18"/>
          <w:szCs w:val="18"/>
          <w:lang w:val="en-AU"/>
        </w:rPr>
        <w:t>a country,</w:t>
      </w:r>
      <w:r w:rsidRPr="00B6426F">
        <w:rPr>
          <w:rFonts w:ascii="Arial" w:eastAsia="Arial Narrow" w:hAnsi="Arial" w:cs="Arial"/>
          <w:bCs/>
          <w:i/>
          <w:iCs/>
          <w:color w:val="000000"/>
          <w:sz w:val="18"/>
          <w:szCs w:val="18"/>
          <w:lang w:val="en-AU"/>
        </w:rPr>
        <w:t xml:space="preserve"> zone </w:t>
      </w:r>
      <w:r w:rsidRPr="00B6426F">
        <w:rPr>
          <w:rFonts w:ascii="Arial" w:eastAsia="Arial Narrow" w:hAnsi="Arial" w:cs="Arial"/>
          <w:bCs/>
          <w:color w:val="000000"/>
          <w:sz w:val="18"/>
          <w:szCs w:val="18"/>
          <w:lang w:val="en-AU"/>
        </w:rPr>
        <w:t>or</w:t>
      </w:r>
      <w:r w:rsidRPr="00B6426F">
        <w:rPr>
          <w:rFonts w:ascii="Arial" w:eastAsia="Arial Narrow" w:hAnsi="Arial" w:cs="Arial"/>
          <w:bCs/>
          <w:i/>
          <w:iCs/>
          <w:color w:val="000000"/>
          <w:sz w:val="18"/>
          <w:szCs w:val="18"/>
          <w:lang w:val="en-AU"/>
        </w:rPr>
        <w:t xml:space="preserve"> compartment, </w:t>
      </w:r>
      <w:r w:rsidRPr="00B6426F">
        <w:rPr>
          <w:rFonts w:ascii="Arial" w:eastAsia="Arial" w:hAnsi="Arial" w:cs="Arial"/>
          <w:color w:val="000000"/>
          <w:sz w:val="18"/>
          <w:szCs w:val="18"/>
          <w:lang w:val="en-AU"/>
        </w:rPr>
        <w:t>the C</w:t>
      </w:r>
      <w:r w:rsidRPr="00B6426F">
        <w:rPr>
          <w:rFonts w:ascii="Arial" w:eastAsia="Arial" w:hAnsi="Arial" w:cs="Arial"/>
          <w:i/>
          <w:iCs/>
          <w:color w:val="000000"/>
          <w:sz w:val="18"/>
          <w:szCs w:val="18"/>
          <w:lang w:val="en-AU"/>
        </w:rPr>
        <w:t>ompetent Authority</w:t>
      </w:r>
      <w:r w:rsidRPr="00B6426F">
        <w:rPr>
          <w:rFonts w:ascii="Arial" w:eastAsia="Arial" w:hAnsi="Arial" w:cs="Arial"/>
          <w:color w:val="000000"/>
          <w:sz w:val="18"/>
          <w:szCs w:val="18"/>
          <w:lang w:val="en-AU"/>
        </w:rPr>
        <w:t xml:space="preserve"> should describe the </w:t>
      </w:r>
      <w:r w:rsidRPr="00B6426F">
        <w:rPr>
          <w:rFonts w:ascii="Arial" w:eastAsia="Arial Narrow" w:hAnsi="Arial" w:cs="Arial"/>
          <w:bCs/>
          <w:i/>
          <w:iCs/>
          <w:color w:val="000000"/>
          <w:sz w:val="18"/>
          <w:szCs w:val="18"/>
          <w:lang w:val="en-AU"/>
        </w:rPr>
        <w:t xml:space="preserve">basic biosecurity conditions </w:t>
      </w:r>
      <w:r w:rsidRPr="00B6426F">
        <w:rPr>
          <w:rFonts w:ascii="Arial" w:eastAsia="Arial Narrow" w:hAnsi="Arial" w:cs="Arial"/>
          <w:bCs/>
          <w:color w:val="000000"/>
          <w:sz w:val="18"/>
          <w:szCs w:val="18"/>
          <w:lang w:val="en-AU"/>
        </w:rPr>
        <w:t xml:space="preserve">relevant to its </w:t>
      </w:r>
      <w:proofErr w:type="gramStart"/>
      <w:r w:rsidRPr="00B6426F">
        <w:rPr>
          <w:rFonts w:ascii="Arial" w:eastAsia="Arial Narrow" w:hAnsi="Arial" w:cs="Arial"/>
          <w:bCs/>
          <w:color w:val="000000"/>
          <w:sz w:val="18"/>
          <w:szCs w:val="18"/>
          <w:lang w:val="en-AU"/>
        </w:rPr>
        <w:t>declaration, and</w:t>
      </w:r>
      <w:proofErr w:type="gramEnd"/>
      <w:r w:rsidRPr="00B6426F">
        <w:rPr>
          <w:rFonts w:ascii="Arial" w:eastAsia="Arial Narrow" w:hAnsi="Arial" w:cs="Arial"/>
          <w:bCs/>
          <w:color w:val="000000"/>
          <w:sz w:val="18"/>
          <w:szCs w:val="18"/>
          <w:lang w:val="en-AU"/>
        </w:rPr>
        <w:t xml:space="preserve"> ensure all requirements for</w:t>
      </w:r>
      <w:r w:rsidRPr="00B6426F">
        <w:rPr>
          <w:rFonts w:ascii="Arial" w:eastAsia="Arial Narrow" w:hAnsi="Arial" w:cs="Arial"/>
          <w:bCs/>
          <w:i/>
          <w:iCs/>
          <w:color w:val="000000"/>
          <w:sz w:val="18"/>
          <w:szCs w:val="18"/>
          <w:lang w:val="en-AU"/>
        </w:rPr>
        <w:t xml:space="preserve"> basic biosecurity conditions</w:t>
      </w:r>
      <w:r w:rsidRPr="00B6426F">
        <w:rPr>
          <w:rFonts w:ascii="Arial" w:eastAsia="Arial" w:hAnsi="Arial" w:cs="Arial"/>
          <w:color w:val="000000"/>
          <w:sz w:val="18"/>
          <w:szCs w:val="18"/>
          <w:lang w:val="en-AU"/>
        </w:rPr>
        <w:t xml:space="preserve"> described in this chapter are met.</w:t>
      </w:r>
    </w:p>
    <w:p w14:paraId="19E67BAE" w14:textId="77777777" w:rsidR="0057669B" w:rsidRPr="00B6426F" w:rsidRDefault="0057669B" w:rsidP="001A7598">
      <w:pPr>
        <w:spacing w:after="240" w:line="240" w:lineRule="auto"/>
        <w:jc w:val="center"/>
        <w:textAlignment w:val="baseline"/>
        <w:outlineLvl w:val="3"/>
        <w:rPr>
          <w:rFonts w:ascii="Ottawa" w:eastAsia="Arial" w:hAnsi="Ottawa" w:cs="Times New Roman"/>
          <w:color w:val="000000"/>
          <w:sz w:val="20"/>
          <w:szCs w:val="20"/>
          <w:lang w:val="en-AU"/>
        </w:rPr>
      </w:pPr>
      <w:bookmarkStart w:id="31" w:name="_Ref52868285"/>
      <w:r w:rsidRPr="00B6426F">
        <w:rPr>
          <w:rFonts w:ascii="Ottawa" w:eastAsia="Arial" w:hAnsi="Ottawa" w:cs="Times New Roman"/>
          <w:color w:val="000000"/>
          <w:sz w:val="20"/>
          <w:szCs w:val="20"/>
          <w:lang w:val="en-AU"/>
        </w:rPr>
        <w:t>Article 1.4.7.</w:t>
      </w:r>
      <w:bookmarkEnd w:id="31"/>
    </w:p>
    <w:p w14:paraId="3A236FFE" w14:textId="77777777" w:rsidR="0057669B" w:rsidRPr="00477A80" w:rsidRDefault="0057669B" w:rsidP="001A7598">
      <w:pPr>
        <w:spacing w:after="240" w:line="240" w:lineRule="auto"/>
        <w:textAlignment w:val="baseline"/>
        <w:rPr>
          <w:rFonts w:ascii="Ottawa" w:eastAsia="Arial" w:hAnsi="Ottawa" w:cs="Times New Roman"/>
          <w:b/>
          <w:bCs/>
          <w:color w:val="000000"/>
          <w:sz w:val="18"/>
          <w:szCs w:val="18"/>
          <w:lang w:val="en-AU"/>
        </w:rPr>
      </w:pPr>
      <w:r w:rsidRPr="00477A80">
        <w:rPr>
          <w:rFonts w:ascii="Ottawa" w:eastAsia="Arial" w:hAnsi="Ottawa" w:cs="Times New Roman"/>
          <w:b/>
          <w:bCs/>
          <w:color w:val="000000"/>
          <w:sz w:val="18"/>
          <w:szCs w:val="18"/>
          <w:lang w:val="en-AU"/>
        </w:rPr>
        <w:t>Early detection system</w:t>
      </w:r>
    </w:p>
    <w:p w14:paraId="7C8C3C6F" w14:textId="77777777" w:rsidR="0057669B" w:rsidRPr="00B6426F" w:rsidRDefault="0057669B" w:rsidP="001A7598">
      <w:pPr>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The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of 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underpins any </w:t>
      </w:r>
      <w:r w:rsidRPr="00B6426F">
        <w:rPr>
          <w:rFonts w:ascii="Arial" w:eastAsia="Arial" w:hAnsi="Arial" w:cs="Times New Roman"/>
          <w:i/>
          <w:iCs/>
          <w:color w:val="000000"/>
          <w:sz w:val="18"/>
          <w:szCs w:val="18"/>
          <w:lang w:val="en-AU"/>
        </w:rPr>
        <w:t>passive surveillance</w:t>
      </w:r>
      <w:r w:rsidRPr="00B6426F">
        <w:rPr>
          <w:rFonts w:ascii="Arial" w:eastAsia="Arial" w:hAnsi="Arial" w:cs="Times New Roman"/>
          <w:color w:val="000000"/>
          <w:sz w:val="18"/>
          <w:szCs w:val="18"/>
          <w:lang w:val="en-AU"/>
        </w:rPr>
        <w:t xml:space="preserve"> data utilised by a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to make a </w:t>
      </w:r>
      <w:r w:rsidRPr="00B6426F">
        <w:rPr>
          <w:rFonts w:ascii="Arial" w:eastAsia="Arial" w:hAnsi="Arial" w:cs="Times New Roman"/>
          <w:i/>
          <w:iCs/>
          <w:color w:val="000000"/>
          <w:sz w:val="18"/>
          <w:szCs w:val="18"/>
          <w:lang w:val="en-AU"/>
        </w:rPr>
        <w:t>self-declaration of freedom from disease</w:t>
      </w:r>
      <w:r w:rsidRPr="00B6426F">
        <w:rPr>
          <w:rFonts w:ascii="Arial" w:eastAsia="Arial" w:hAnsi="Arial" w:cs="Times New Roman"/>
          <w:color w:val="000000"/>
          <w:sz w:val="18"/>
          <w:szCs w:val="18"/>
          <w:lang w:val="en-AU"/>
        </w:rPr>
        <w:t xml:space="preserve">. </w:t>
      </w:r>
    </w:p>
    <w:p w14:paraId="2AF7745F" w14:textId="1E58AEE7" w:rsidR="0057669B" w:rsidRPr="00B6426F" w:rsidRDefault="0057669B" w:rsidP="001A7598">
      <w:pPr>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A </w:t>
      </w:r>
      <w:r w:rsidRPr="00B6426F">
        <w:rPr>
          <w:rFonts w:ascii="Arial" w:eastAsia="Arial" w:hAnsi="Arial" w:cs="Times New Roman"/>
          <w:i/>
          <w:iCs/>
          <w:color w:val="000000"/>
          <w:sz w:val="18"/>
          <w:szCs w:val="18"/>
          <w:lang w:val="en-AU"/>
        </w:rPr>
        <w:t>self-declaration of freedom from disease</w:t>
      </w:r>
      <w:r w:rsidRPr="00B6426F">
        <w:rPr>
          <w:rFonts w:ascii="Arial" w:eastAsia="Arial" w:hAnsi="Arial" w:cs="Times New Roman"/>
          <w:color w:val="000000"/>
          <w:sz w:val="18"/>
          <w:szCs w:val="18"/>
          <w:lang w:val="en-AU"/>
        </w:rPr>
        <w:t xml:space="preserve"> needs to document that the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fulfils each of the five</w:t>
      </w:r>
      <w:r w:rsidR="00005C31">
        <w:rPr>
          <w:rFonts w:ascii="Arial" w:eastAsia="Arial" w:hAnsi="Arial" w:cs="Times New Roman"/>
          <w:color w:val="000000"/>
          <w:sz w:val="18"/>
          <w:szCs w:val="18"/>
          <w:lang w:val="en-AU"/>
        </w:rPr>
        <w:t> </w:t>
      </w:r>
      <w:r w:rsidRPr="00B6426F">
        <w:rPr>
          <w:rFonts w:ascii="Arial" w:eastAsia="Arial" w:hAnsi="Arial" w:cs="Times New Roman"/>
          <w:color w:val="000000"/>
          <w:sz w:val="18"/>
          <w:szCs w:val="18"/>
          <w:lang w:val="en-AU"/>
        </w:rPr>
        <w:t>characteristics below</w:t>
      </w:r>
      <w:r w:rsidR="00005C31">
        <w:rPr>
          <w:rFonts w:ascii="Arial" w:eastAsia="Arial" w:hAnsi="Arial" w:cs="Times New Roman"/>
          <w:color w:val="000000"/>
          <w:sz w:val="18"/>
          <w:szCs w:val="18"/>
          <w:lang w:val="en-AU"/>
        </w:rPr>
        <w:t>:</w:t>
      </w:r>
    </w:p>
    <w:p w14:paraId="723838B3" w14:textId="2085C7FE" w:rsidR="0057669B" w:rsidRPr="00B6426F" w:rsidRDefault="001A7598" w:rsidP="001A7598">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1)</w:t>
      </w:r>
      <w:r w:rsidRPr="00B6426F">
        <w:rPr>
          <w:rFonts w:ascii="Arial" w:eastAsia="Arial" w:hAnsi="Arial" w:cs="Times New Roman"/>
          <w:color w:val="000000"/>
          <w:sz w:val="18"/>
          <w:szCs w:val="18"/>
          <w:lang w:val="en-AU"/>
        </w:rPr>
        <w:tab/>
      </w:r>
      <w:r w:rsidR="0057669B" w:rsidRPr="00B6426F">
        <w:rPr>
          <w:rFonts w:ascii="Arial" w:eastAsia="Arial" w:hAnsi="Arial" w:cs="Times New Roman"/>
          <w:color w:val="000000"/>
          <w:sz w:val="18"/>
          <w:szCs w:val="18"/>
          <w:lang w:val="en-AU"/>
        </w:rPr>
        <w:t xml:space="preserve">broad awareness, e.g. among the personnel employed at </w:t>
      </w:r>
      <w:r w:rsidR="0057669B" w:rsidRPr="00B6426F">
        <w:rPr>
          <w:rFonts w:ascii="Arial" w:eastAsia="Arial" w:hAnsi="Arial" w:cs="Times New Roman"/>
          <w:i/>
          <w:iCs/>
          <w:color w:val="000000"/>
          <w:sz w:val="18"/>
          <w:szCs w:val="18"/>
          <w:lang w:val="en-AU"/>
        </w:rPr>
        <w:t>aquaculture establishments</w:t>
      </w:r>
      <w:r w:rsidR="0057669B" w:rsidRPr="00B6426F">
        <w:rPr>
          <w:rFonts w:ascii="Arial" w:eastAsia="Arial" w:hAnsi="Arial" w:cs="Times New Roman"/>
          <w:color w:val="000000"/>
          <w:sz w:val="18"/>
          <w:szCs w:val="18"/>
          <w:lang w:val="en-AU"/>
        </w:rPr>
        <w:t xml:space="preserve"> or involved in processing, of the characteristic signs of </w:t>
      </w:r>
      <w:r w:rsidR="0057669B" w:rsidRPr="00B6426F">
        <w:rPr>
          <w:rFonts w:ascii="Arial" w:eastAsia="Arial" w:hAnsi="Arial" w:cs="Times New Roman"/>
          <w:i/>
          <w:iCs/>
          <w:color w:val="000000"/>
          <w:sz w:val="18"/>
          <w:szCs w:val="18"/>
          <w:lang w:val="en-AU"/>
        </w:rPr>
        <w:t>listed diseases</w:t>
      </w:r>
      <w:r w:rsidR="0057669B" w:rsidRPr="00B6426F">
        <w:rPr>
          <w:rFonts w:ascii="Arial" w:eastAsia="Arial" w:hAnsi="Arial" w:cs="Times New Roman"/>
          <w:color w:val="000000"/>
          <w:sz w:val="18"/>
          <w:szCs w:val="18"/>
          <w:lang w:val="en-AU"/>
        </w:rPr>
        <w:t xml:space="preserve"> and </w:t>
      </w:r>
      <w:r w:rsidR="0057669B" w:rsidRPr="00B6426F">
        <w:rPr>
          <w:rFonts w:ascii="Arial" w:eastAsia="Arial" w:hAnsi="Arial" w:cs="Times New Roman"/>
          <w:i/>
          <w:iCs/>
          <w:color w:val="000000"/>
          <w:sz w:val="18"/>
          <w:szCs w:val="18"/>
          <w:lang w:val="en-AU"/>
        </w:rPr>
        <w:t xml:space="preserve">emerging </w:t>
      </w:r>
      <w:proofErr w:type="gramStart"/>
      <w:r w:rsidR="0057669B" w:rsidRPr="00B6426F">
        <w:rPr>
          <w:rFonts w:ascii="Arial" w:eastAsia="Arial" w:hAnsi="Arial" w:cs="Times New Roman"/>
          <w:i/>
          <w:iCs/>
          <w:color w:val="000000"/>
          <w:sz w:val="18"/>
          <w:szCs w:val="18"/>
          <w:lang w:val="en-AU"/>
        </w:rPr>
        <w:t>diseases</w:t>
      </w:r>
      <w:r w:rsidR="0057669B" w:rsidRPr="00B6426F">
        <w:rPr>
          <w:rFonts w:ascii="Arial" w:eastAsia="Arial" w:hAnsi="Arial" w:cs="Times New Roman"/>
          <w:color w:val="000000"/>
          <w:sz w:val="18"/>
          <w:szCs w:val="18"/>
          <w:lang w:val="en-AU"/>
        </w:rPr>
        <w:t>;</w:t>
      </w:r>
      <w:proofErr w:type="gramEnd"/>
    </w:p>
    <w:p w14:paraId="71E42336" w14:textId="0A9F2AE6" w:rsidR="0057669B" w:rsidRPr="00B6426F" w:rsidRDefault="001A7598" w:rsidP="001A7598">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2)</w:t>
      </w:r>
      <w:r w:rsidRPr="00B6426F">
        <w:rPr>
          <w:rFonts w:ascii="Arial" w:eastAsia="Arial" w:hAnsi="Arial" w:cs="Times New Roman"/>
          <w:i/>
          <w:iCs/>
          <w:color w:val="000000"/>
          <w:sz w:val="18"/>
          <w:szCs w:val="18"/>
          <w:lang w:val="en-AU"/>
        </w:rPr>
        <w:tab/>
      </w:r>
      <w:r w:rsidR="0057669B" w:rsidRPr="00B6426F">
        <w:rPr>
          <w:rFonts w:ascii="Arial" w:eastAsia="Arial" w:hAnsi="Arial" w:cs="Times New Roman"/>
          <w:i/>
          <w:iCs/>
          <w:color w:val="000000"/>
          <w:sz w:val="18"/>
          <w:szCs w:val="18"/>
          <w:lang w:val="en-AU"/>
        </w:rPr>
        <w:t>veterinarians</w:t>
      </w:r>
      <w:r w:rsidR="0057669B" w:rsidRPr="00B6426F">
        <w:rPr>
          <w:rFonts w:ascii="Arial" w:eastAsia="Arial" w:hAnsi="Arial" w:cs="Times New Roman"/>
          <w:color w:val="000000"/>
          <w:sz w:val="18"/>
          <w:szCs w:val="18"/>
          <w:lang w:val="en-AU"/>
        </w:rPr>
        <w:t xml:space="preserve"> and </w:t>
      </w:r>
      <w:r w:rsidR="0057669B" w:rsidRPr="00B6426F">
        <w:rPr>
          <w:rFonts w:ascii="Arial" w:eastAsia="Arial" w:hAnsi="Arial" w:cs="Times New Roman"/>
          <w:i/>
          <w:iCs/>
          <w:color w:val="000000"/>
          <w:sz w:val="18"/>
          <w:szCs w:val="18"/>
          <w:lang w:val="en-AU"/>
        </w:rPr>
        <w:t>aquatic animal health professionals</w:t>
      </w:r>
      <w:r w:rsidR="0057669B" w:rsidRPr="00B6426F">
        <w:rPr>
          <w:rFonts w:ascii="Arial" w:eastAsia="Arial" w:hAnsi="Arial" w:cs="Times New Roman"/>
          <w:color w:val="000000"/>
          <w:sz w:val="18"/>
          <w:szCs w:val="18"/>
          <w:lang w:val="en-AU"/>
        </w:rPr>
        <w:t xml:space="preserve"> are trained in recognising and reporting suspicion of </w:t>
      </w:r>
      <w:r w:rsidR="0057669B" w:rsidRPr="00B6426F">
        <w:rPr>
          <w:rFonts w:ascii="Arial" w:eastAsia="Arial" w:hAnsi="Arial" w:cs="Times New Roman"/>
          <w:i/>
          <w:iCs/>
          <w:color w:val="000000"/>
          <w:sz w:val="18"/>
          <w:szCs w:val="18"/>
          <w:lang w:val="en-AU"/>
        </w:rPr>
        <w:t>disease</w:t>
      </w:r>
      <w:r w:rsidR="0057669B" w:rsidRPr="00B6426F">
        <w:rPr>
          <w:rFonts w:ascii="Arial" w:eastAsia="Arial" w:hAnsi="Arial" w:cs="Times New Roman"/>
          <w:color w:val="000000"/>
          <w:sz w:val="18"/>
          <w:szCs w:val="18"/>
          <w:lang w:val="en-AU"/>
        </w:rPr>
        <w:t xml:space="preserve"> </w:t>
      </w:r>
      <w:proofErr w:type="gramStart"/>
      <w:r w:rsidR="0057669B" w:rsidRPr="00B6426F">
        <w:rPr>
          <w:rFonts w:ascii="Arial" w:eastAsia="Arial" w:hAnsi="Arial" w:cs="Times New Roman"/>
          <w:color w:val="000000"/>
          <w:sz w:val="18"/>
          <w:szCs w:val="18"/>
          <w:lang w:val="en-AU"/>
        </w:rPr>
        <w:t>occurrence;</w:t>
      </w:r>
      <w:proofErr w:type="gramEnd"/>
    </w:p>
    <w:p w14:paraId="5827B5F1" w14:textId="267A9971" w:rsidR="0057669B" w:rsidRPr="00B6426F" w:rsidRDefault="001A7598" w:rsidP="001A7598">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3)</w:t>
      </w:r>
      <w:r w:rsidRPr="00B6426F">
        <w:rPr>
          <w:rFonts w:ascii="Arial" w:eastAsia="Arial" w:hAnsi="Arial" w:cs="Times New Roman"/>
          <w:color w:val="000000"/>
          <w:sz w:val="18"/>
          <w:szCs w:val="18"/>
          <w:lang w:val="en-AU"/>
        </w:rPr>
        <w:tab/>
      </w:r>
      <w:r w:rsidR="0057669B" w:rsidRPr="00B6426F">
        <w:rPr>
          <w:rFonts w:ascii="Arial" w:eastAsia="Arial" w:hAnsi="Arial" w:cs="Times New Roman"/>
          <w:color w:val="000000"/>
          <w:sz w:val="18"/>
          <w:szCs w:val="18"/>
          <w:lang w:val="en-AU"/>
        </w:rPr>
        <w:t xml:space="preserve">the </w:t>
      </w:r>
      <w:r w:rsidR="0057669B" w:rsidRPr="00B6426F">
        <w:rPr>
          <w:rFonts w:ascii="Arial" w:eastAsia="Arial" w:hAnsi="Arial" w:cs="Times New Roman"/>
          <w:i/>
          <w:iCs/>
          <w:color w:val="000000"/>
          <w:sz w:val="18"/>
          <w:szCs w:val="18"/>
          <w:lang w:val="en-AU"/>
        </w:rPr>
        <w:t>Aquatic Animal Health Services</w:t>
      </w:r>
      <w:r w:rsidR="0057669B" w:rsidRPr="00B6426F">
        <w:rPr>
          <w:rFonts w:ascii="Arial" w:eastAsia="Arial" w:hAnsi="Arial" w:cs="Times New Roman"/>
          <w:color w:val="000000"/>
          <w:sz w:val="18"/>
          <w:szCs w:val="18"/>
          <w:lang w:val="en-AU"/>
        </w:rPr>
        <w:t xml:space="preserve"> have capacity to undertake rapid and effective </w:t>
      </w:r>
      <w:r w:rsidR="0057669B" w:rsidRPr="00B6426F">
        <w:rPr>
          <w:rFonts w:ascii="Arial" w:eastAsia="Arial" w:hAnsi="Arial" w:cs="Times New Roman"/>
          <w:i/>
          <w:iCs/>
          <w:color w:val="000000"/>
          <w:sz w:val="18"/>
          <w:szCs w:val="18"/>
          <w:lang w:val="en-AU"/>
        </w:rPr>
        <w:t>disease</w:t>
      </w:r>
      <w:r w:rsidR="0057669B" w:rsidRPr="00B6426F">
        <w:rPr>
          <w:rFonts w:ascii="Arial" w:eastAsia="Arial" w:hAnsi="Arial" w:cs="Times New Roman"/>
          <w:color w:val="000000"/>
          <w:sz w:val="18"/>
          <w:szCs w:val="18"/>
          <w:lang w:val="en-AU"/>
        </w:rPr>
        <w:t xml:space="preserve"> investigation based on a national chain of </w:t>
      </w:r>
      <w:proofErr w:type="gramStart"/>
      <w:r w:rsidR="0057669B" w:rsidRPr="00B6426F">
        <w:rPr>
          <w:rFonts w:ascii="Arial" w:eastAsia="Arial" w:hAnsi="Arial" w:cs="Times New Roman"/>
          <w:color w:val="000000"/>
          <w:sz w:val="18"/>
          <w:szCs w:val="18"/>
          <w:lang w:val="en-AU"/>
        </w:rPr>
        <w:t>command;</w:t>
      </w:r>
      <w:proofErr w:type="gramEnd"/>
    </w:p>
    <w:p w14:paraId="067BCAFA" w14:textId="028F6AEA" w:rsidR="0057669B" w:rsidRPr="00B6426F" w:rsidRDefault="000071DE" w:rsidP="001A7598">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4)</w:t>
      </w:r>
      <w:r w:rsidRPr="00B6426F">
        <w:rPr>
          <w:rFonts w:ascii="Arial" w:eastAsia="Arial" w:hAnsi="Arial" w:cs="Times New Roman"/>
          <w:color w:val="000000"/>
          <w:sz w:val="18"/>
          <w:szCs w:val="18"/>
          <w:lang w:val="en-AU"/>
        </w:rPr>
        <w:tab/>
      </w:r>
      <w:r w:rsidR="0057669B" w:rsidRPr="00B6426F">
        <w:rPr>
          <w:rFonts w:ascii="Arial" w:eastAsia="Arial" w:hAnsi="Arial" w:cs="Times New Roman"/>
          <w:color w:val="000000"/>
          <w:sz w:val="18"/>
          <w:szCs w:val="18"/>
          <w:lang w:val="en-AU"/>
        </w:rPr>
        <w:t xml:space="preserve">the </w:t>
      </w:r>
      <w:r w:rsidR="0057669B" w:rsidRPr="00B6426F">
        <w:rPr>
          <w:rFonts w:ascii="Arial" w:eastAsia="Arial" w:hAnsi="Arial" w:cs="Times New Roman"/>
          <w:i/>
          <w:iCs/>
          <w:color w:val="000000"/>
          <w:sz w:val="18"/>
          <w:szCs w:val="18"/>
          <w:lang w:val="en-AU"/>
        </w:rPr>
        <w:t>Aquatic Animal Health Services</w:t>
      </w:r>
      <w:r w:rsidR="0057669B" w:rsidRPr="00B6426F">
        <w:rPr>
          <w:rFonts w:ascii="Arial" w:eastAsia="Arial" w:hAnsi="Arial" w:cs="Times New Roman"/>
          <w:color w:val="000000"/>
          <w:sz w:val="18"/>
          <w:szCs w:val="18"/>
          <w:lang w:val="en-AU"/>
        </w:rPr>
        <w:t xml:space="preserve"> have access to sufficient diagnostic capability to confirm or exclude cases of </w:t>
      </w:r>
      <w:r w:rsidR="0057669B" w:rsidRPr="00B6426F">
        <w:rPr>
          <w:rFonts w:ascii="Arial" w:eastAsia="Arial" w:hAnsi="Arial" w:cs="Times New Roman"/>
          <w:i/>
          <w:color w:val="000000"/>
          <w:sz w:val="18"/>
          <w:szCs w:val="18"/>
          <w:lang w:val="en-AU"/>
        </w:rPr>
        <w:t>listed</w:t>
      </w:r>
      <w:r w:rsidR="0057669B" w:rsidRPr="00B6426F">
        <w:rPr>
          <w:rFonts w:ascii="Arial" w:eastAsia="Arial" w:hAnsi="Arial" w:cs="Times New Roman"/>
          <w:color w:val="000000"/>
          <w:sz w:val="18"/>
          <w:szCs w:val="18"/>
          <w:lang w:val="en-AU"/>
        </w:rPr>
        <w:t xml:space="preserve"> </w:t>
      </w:r>
      <w:r w:rsidR="0057669B" w:rsidRPr="00B6426F">
        <w:rPr>
          <w:rFonts w:ascii="Arial" w:eastAsia="Arial" w:hAnsi="Arial" w:cs="Times New Roman"/>
          <w:i/>
          <w:iCs/>
          <w:color w:val="000000"/>
          <w:sz w:val="18"/>
          <w:szCs w:val="18"/>
          <w:lang w:val="en-AU"/>
        </w:rPr>
        <w:t>diseases</w:t>
      </w:r>
      <w:r w:rsidR="0057669B" w:rsidRPr="00B6426F">
        <w:rPr>
          <w:rFonts w:ascii="Arial" w:eastAsia="Arial" w:hAnsi="Arial" w:cs="Times New Roman"/>
          <w:color w:val="000000"/>
          <w:sz w:val="18"/>
          <w:szCs w:val="18"/>
          <w:lang w:val="en-AU"/>
        </w:rPr>
        <w:t xml:space="preserve"> and </w:t>
      </w:r>
      <w:r w:rsidR="0057669B" w:rsidRPr="00B6426F">
        <w:rPr>
          <w:rFonts w:ascii="Arial" w:eastAsia="Arial" w:hAnsi="Arial" w:cs="Times New Roman"/>
          <w:i/>
          <w:color w:val="000000"/>
          <w:sz w:val="18"/>
          <w:szCs w:val="18"/>
          <w:lang w:val="en-AU"/>
        </w:rPr>
        <w:t>emerging</w:t>
      </w:r>
      <w:r w:rsidR="0057669B" w:rsidRPr="00B6426F">
        <w:rPr>
          <w:rFonts w:ascii="Arial" w:eastAsia="Arial" w:hAnsi="Arial" w:cs="Times New Roman"/>
          <w:color w:val="000000"/>
          <w:sz w:val="18"/>
          <w:szCs w:val="18"/>
          <w:lang w:val="en-AU"/>
        </w:rPr>
        <w:t xml:space="preserve"> </w:t>
      </w:r>
      <w:r w:rsidR="0057669B" w:rsidRPr="00B6426F">
        <w:rPr>
          <w:rFonts w:ascii="Arial" w:eastAsia="Arial" w:hAnsi="Arial" w:cs="Times New Roman"/>
          <w:i/>
          <w:iCs/>
          <w:color w:val="000000"/>
          <w:sz w:val="18"/>
          <w:szCs w:val="18"/>
          <w:lang w:val="en-AU"/>
        </w:rPr>
        <w:t>diseases</w:t>
      </w:r>
      <w:r w:rsidR="0057669B" w:rsidRPr="00B6426F">
        <w:rPr>
          <w:rFonts w:ascii="Arial" w:eastAsia="Arial" w:hAnsi="Arial" w:cs="Times New Roman"/>
          <w:color w:val="000000"/>
          <w:sz w:val="18"/>
          <w:szCs w:val="18"/>
          <w:lang w:val="en-AU"/>
        </w:rPr>
        <w:t xml:space="preserve"> as described in </w:t>
      </w:r>
      <w:r w:rsidR="0057669B" w:rsidRPr="00B6426F">
        <w:rPr>
          <w:rFonts w:ascii="Arial" w:eastAsia="Arial" w:hAnsi="Arial" w:cs="Times New Roman"/>
          <w:color w:val="000000"/>
          <w:sz w:val="18"/>
          <w:szCs w:val="18"/>
          <w:lang w:val="en-AU"/>
        </w:rPr>
        <w:fldChar w:fldCharType="begin"/>
      </w:r>
      <w:r w:rsidR="0057669B" w:rsidRPr="00B6426F">
        <w:rPr>
          <w:rFonts w:ascii="Arial" w:eastAsia="Arial" w:hAnsi="Arial" w:cs="Times New Roman"/>
          <w:color w:val="000000"/>
          <w:sz w:val="18"/>
          <w:szCs w:val="18"/>
          <w:lang w:val="en-AU"/>
        </w:rPr>
        <w:instrText xml:space="preserve"> REF _Ref52893758 \h  \* MERGEFORMAT </w:instrText>
      </w:r>
      <w:r w:rsidR="0057669B" w:rsidRPr="00B6426F">
        <w:rPr>
          <w:rFonts w:ascii="Arial" w:eastAsia="Arial" w:hAnsi="Arial" w:cs="Times New Roman"/>
          <w:color w:val="000000"/>
          <w:sz w:val="18"/>
          <w:szCs w:val="18"/>
          <w:lang w:val="en-AU"/>
        </w:rPr>
      </w:r>
      <w:r w:rsidR="0057669B" w:rsidRPr="00B6426F">
        <w:rPr>
          <w:rFonts w:ascii="Arial" w:eastAsia="Arial" w:hAnsi="Arial" w:cs="Times New Roman"/>
          <w:color w:val="000000"/>
          <w:sz w:val="18"/>
          <w:szCs w:val="18"/>
          <w:lang w:val="en-AU"/>
        </w:rPr>
        <w:fldChar w:fldCharType="separate"/>
      </w:r>
      <w:r w:rsidR="0093283C" w:rsidRPr="0093283C">
        <w:rPr>
          <w:rFonts w:ascii="Arial" w:eastAsia="PMingLiU" w:hAnsi="Arial" w:cs="Times New Roman"/>
          <w:sz w:val="18"/>
          <w:szCs w:val="18"/>
          <w:lang w:val="en-US"/>
        </w:rPr>
        <w:t>Article 1.4.18</w:t>
      </w:r>
      <w:r w:rsidR="0057669B" w:rsidRPr="00B6426F">
        <w:rPr>
          <w:rFonts w:ascii="Arial" w:eastAsia="Arial" w:hAnsi="Arial" w:cs="Times New Roman"/>
          <w:color w:val="000000"/>
          <w:sz w:val="18"/>
          <w:szCs w:val="18"/>
          <w:lang w:val="en-AU"/>
        </w:rPr>
        <w:fldChar w:fldCharType="end"/>
      </w:r>
      <w:r w:rsidR="0057669B" w:rsidRPr="00B6426F">
        <w:rPr>
          <w:rFonts w:ascii="Arial" w:eastAsia="Arial" w:hAnsi="Arial" w:cs="Times New Roman"/>
          <w:color w:val="000000"/>
          <w:sz w:val="18"/>
          <w:szCs w:val="18"/>
          <w:lang w:val="en-AU"/>
        </w:rPr>
        <w:t>.;</w:t>
      </w:r>
    </w:p>
    <w:p w14:paraId="562685ED" w14:textId="47DEF676" w:rsidR="0057669B" w:rsidRPr="00B6426F" w:rsidRDefault="000071DE" w:rsidP="001A7598">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5)</w:t>
      </w:r>
      <w:r w:rsidRPr="00B6426F">
        <w:rPr>
          <w:rFonts w:ascii="Arial" w:eastAsia="Arial" w:hAnsi="Arial" w:cs="Times New Roman"/>
          <w:color w:val="000000"/>
          <w:sz w:val="18"/>
          <w:szCs w:val="18"/>
          <w:lang w:val="en-AU"/>
        </w:rPr>
        <w:tab/>
      </w:r>
      <w:r w:rsidR="0057669B" w:rsidRPr="00B6426F">
        <w:rPr>
          <w:rFonts w:ascii="Arial" w:eastAsia="Arial" w:hAnsi="Arial" w:cs="Times New Roman"/>
          <w:i/>
          <w:iCs/>
          <w:color w:val="000000"/>
          <w:sz w:val="18"/>
          <w:szCs w:val="18"/>
          <w:lang w:val="en-AU"/>
        </w:rPr>
        <w:t>veterinarians</w:t>
      </w:r>
      <w:r w:rsidR="0057669B" w:rsidRPr="00B6426F">
        <w:rPr>
          <w:rFonts w:ascii="Arial" w:eastAsia="Arial" w:hAnsi="Arial" w:cs="Times New Roman"/>
          <w:color w:val="000000"/>
          <w:sz w:val="18"/>
          <w:szCs w:val="18"/>
          <w:lang w:val="en-AU"/>
        </w:rPr>
        <w:t xml:space="preserve"> and </w:t>
      </w:r>
      <w:r w:rsidR="0057669B" w:rsidRPr="00B6426F">
        <w:rPr>
          <w:rFonts w:ascii="Arial" w:eastAsia="Arial" w:hAnsi="Arial" w:cs="Times New Roman"/>
          <w:i/>
          <w:iCs/>
          <w:color w:val="000000"/>
          <w:sz w:val="18"/>
          <w:szCs w:val="18"/>
          <w:lang w:val="en-AU"/>
        </w:rPr>
        <w:t>aquatic animal health professionals</w:t>
      </w:r>
      <w:r w:rsidR="0057669B" w:rsidRPr="00B6426F">
        <w:rPr>
          <w:rFonts w:ascii="Arial" w:eastAsia="Arial" w:hAnsi="Arial" w:cs="Times New Roman"/>
          <w:color w:val="000000"/>
          <w:sz w:val="18"/>
          <w:szCs w:val="18"/>
          <w:lang w:val="en-AU"/>
        </w:rPr>
        <w:t xml:space="preserve"> have a legal obligation to report suspicions of </w:t>
      </w:r>
      <w:r w:rsidR="0057669B" w:rsidRPr="00B6426F">
        <w:rPr>
          <w:rFonts w:ascii="Arial" w:eastAsia="Arial" w:hAnsi="Arial" w:cs="Times New Roman"/>
          <w:i/>
          <w:iCs/>
          <w:color w:val="000000"/>
          <w:sz w:val="18"/>
          <w:szCs w:val="18"/>
          <w:lang w:val="en-AU"/>
        </w:rPr>
        <w:t>disease</w:t>
      </w:r>
      <w:r w:rsidR="0057669B" w:rsidRPr="00B6426F">
        <w:rPr>
          <w:rFonts w:ascii="Arial" w:eastAsia="Arial" w:hAnsi="Arial" w:cs="Times New Roman"/>
          <w:color w:val="000000"/>
          <w:sz w:val="18"/>
          <w:szCs w:val="18"/>
          <w:lang w:val="en-AU"/>
        </w:rPr>
        <w:t xml:space="preserve"> occurrence to the </w:t>
      </w:r>
      <w:r w:rsidR="0057669B" w:rsidRPr="00B6426F">
        <w:rPr>
          <w:rFonts w:ascii="Arial" w:eastAsia="Arial" w:hAnsi="Arial" w:cs="Times New Roman"/>
          <w:i/>
          <w:iCs/>
          <w:color w:val="000000"/>
          <w:sz w:val="18"/>
          <w:szCs w:val="18"/>
          <w:lang w:val="en-AU"/>
        </w:rPr>
        <w:t>Competent Authority</w:t>
      </w:r>
      <w:r w:rsidR="0057669B" w:rsidRPr="00B6426F">
        <w:rPr>
          <w:rFonts w:ascii="Arial" w:eastAsia="Arial" w:hAnsi="Arial" w:cs="Times New Roman"/>
          <w:color w:val="000000"/>
          <w:sz w:val="18"/>
          <w:szCs w:val="18"/>
          <w:lang w:val="en-AU"/>
        </w:rPr>
        <w:t xml:space="preserve">. </w:t>
      </w:r>
    </w:p>
    <w:p w14:paraId="1EECBC47" w14:textId="77777777" w:rsidR="0057669B" w:rsidRPr="00B6426F" w:rsidRDefault="0057669B" w:rsidP="001A7598">
      <w:pPr>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The sensitivity of an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is the likelihood that the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will be detected if present. Of fundamental importance is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reporting by farmers to initiate the necessary steps of </w:t>
      </w:r>
      <w:r w:rsidRPr="00B6426F">
        <w:rPr>
          <w:rFonts w:ascii="Arial" w:eastAsia="Arial" w:hAnsi="Arial" w:cs="Times New Roman"/>
          <w:i/>
          <w:iCs/>
          <w:color w:val="000000"/>
          <w:sz w:val="18"/>
          <w:szCs w:val="18"/>
          <w:lang w:val="en-AU"/>
        </w:rPr>
        <w:t>passive surveillance</w:t>
      </w:r>
      <w:r w:rsidRPr="00B6426F">
        <w:rPr>
          <w:rFonts w:ascii="Arial" w:eastAsia="Arial" w:hAnsi="Arial" w:cs="Times New Roman"/>
          <w:color w:val="000000"/>
          <w:sz w:val="18"/>
          <w:szCs w:val="18"/>
          <w:lang w:val="en-AU"/>
        </w:rPr>
        <w:t xml:space="preserve">. Specifically, 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should be able to demonstrate that efforts have been made to make farmers aware of signs of </w:t>
      </w:r>
      <w:r w:rsidRPr="00B6426F">
        <w:rPr>
          <w:rFonts w:ascii="Arial" w:eastAsia="Arial" w:hAnsi="Arial" w:cs="Times New Roman"/>
          <w:i/>
          <w:iCs/>
          <w:color w:val="000000"/>
          <w:sz w:val="18"/>
          <w:szCs w:val="18"/>
          <w:lang w:val="en-AU"/>
        </w:rPr>
        <w:t>listed diseases</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iCs/>
          <w:color w:val="000000"/>
          <w:sz w:val="18"/>
          <w:szCs w:val="18"/>
          <w:lang w:val="en-AU"/>
        </w:rPr>
        <w:t>emerging diseases</w:t>
      </w:r>
      <w:r w:rsidRPr="00B6426F">
        <w:rPr>
          <w:rFonts w:ascii="Arial" w:eastAsia="Arial" w:hAnsi="Arial" w:cs="Times New Roman"/>
          <w:color w:val="000000"/>
          <w:sz w:val="18"/>
          <w:szCs w:val="18"/>
          <w:lang w:val="en-AU"/>
        </w:rPr>
        <w:t xml:space="preserve">, and secondly the obligation of farmers, </w:t>
      </w:r>
      <w:r w:rsidRPr="00B6426F">
        <w:rPr>
          <w:rFonts w:ascii="Arial" w:eastAsia="Arial" w:hAnsi="Arial" w:cs="Times New Roman"/>
          <w:i/>
          <w:iCs/>
          <w:color w:val="000000"/>
          <w:sz w:val="18"/>
          <w:szCs w:val="18"/>
          <w:lang w:val="en-AU"/>
        </w:rPr>
        <w:t>aquatic animal health professionals</w:t>
      </w:r>
      <w:r w:rsidRPr="00B6426F">
        <w:rPr>
          <w:rFonts w:ascii="Arial" w:eastAsia="Arial" w:hAnsi="Arial" w:cs="Times New Roman"/>
          <w:color w:val="000000"/>
          <w:sz w:val="18"/>
          <w:szCs w:val="18"/>
          <w:lang w:val="en-AU"/>
        </w:rPr>
        <w:t xml:space="preserve"> and others to report suspicion. The underpinning legal instruments should be cited. </w:t>
      </w:r>
    </w:p>
    <w:p w14:paraId="7AFFA7D6" w14:textId="77777777" w:rsidR="0057669B" w:rsidRPr="00B6426F" w:rsidRDefault="0057669B" w:rsidP="001A7598">
      <w:pPr>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The capacity of the </w:t>
      </w:r>
      <w:r w:rsidRPr="00B6426F">
        <w:rPr>
          <w:rFonts w:ascii="Arial" w:eastAsia="Arial" w:hAnsi="Arial" w:cs="Times New Roman"/>
          <w:i/>
          <w:iCs/>
          <w:color w:val="000000"/>
          <w:sz w:val="18"/>
          <w:szCs w:val="18"/>
          <w:lang w:val="en-AU"/>
        </w:rPr>
        <w:t>Aquatic Animal Health Services</w:t>
      </w:r>
      <w:r w:rsidRPr="00B6426F">
        <w:rPr>
          <w:rFonts w:ascii="Arial" w:eastAsia="Arial" w:hAnsi="Arial" w:cs="Times New Roman"/>
          <w:color w:val="000000"/>
          <w:sz w:val="18"/>
          <w:szCs w:val="18"/>
          <w:lang w:val="en-AU"/>
        </w:rPr>
        <w:t xml:space="preserve"> to respond to suspicion of a </w:t>
      </w:r>
      <w:r w:rsidRPr="00B6426F">
        <w:rPr>
          <w:rFonts w:ascii="Arial" w:eastAsia="Arial" w:hAnsi="Arial" w:cs="Times New Roman"/>
          <w:i/>
          <w:iCs/>
          <w:color w:val="000000"/>
          <w:sz w:val="18"/>
          <w:szCs w:val="18"/>
          <w:lang w:val="en-AU"/>
        </w:rPr>
        <w:t>listed diseas</w:t>
      </w:r>
      <w:r w:rsidRPr="00B6426F">
        <w:rPr>
          <w:rFonts w:ascii="Arial" w:eastAsia="Arial" w:hAnsi="Arial" w:cs="Times New Roman"/>
          <w:color w:val="000000"/>
          <w:sz w:val="18"/>
          <w:szCs w:val="18"/>
          <w:lang w:val="en-AU"/>
        </w:rPr>
        <w:t xml:space="preserve">e can be evidenced by response plans, and a descriptive chain of command that will result in an official declaration that the </w:t>
      </w:r>
      <w:r w:rsidRPr="00B6426F">
        <w:rPr>
          <w:rFonts w:ascii="Arial" w:eastAsia="Arial" w:hAnsi="Arial" w:cs="Times New Roman"/>
          <w:i/>
          <w:iCs/>
          <w:color w:val="000000"/>
          <w:sz w:val="18"/>
          <w:szCs w:val="18"/>
          <w:lang w:val="en-AU"/>
        </w:rPr>
        <w:t>pathogenic agent</w:t>
      </w:r>
      <w:r w:rsidRPr="00B6426F">
        <w:rPr>
          <w:rFonts w:ascii="Arial" w:eastAsia="Arial" w:hAnsi="Arial" w:cs="Times New Roman"/>
          <w:color w:val="000000"/>
          <w:sz w:val="18"/>
          <w:szCs w:val="18"/>
          <w:lang w:val="en-AU"/>
        </w:rPr>
        <w:t xml:space="preserve"> has been detected. Standard operating procedures for diagnostic assays for </w:t>
      </w:r>
      <w:r w:rsidRPr="00B6426F">
        <w:rPr>
          <w:rFonts w:ascii="Arial" w:eastAsia="Arial" w:hAnsi="Arial" w:cs="Times New Roman"/>
          <w:i/>
          <w:iCs/>
          <w:color w:val="000000"/>
          <w:sz w:val="18"/>
          <w:szCs w:val="18"/>
          <w:lang w:val="en-AU"/>
        </w:rPr>
        <w:t>listed diseases</w:t>
      </w:r>
      <w:r w:rsidRPr="00B6426F">
        <w:rPr>
          <w:rFonts w:ascii="Arial" w:eastAsia="Arial" w:hAnsi="Arial" w:cs="Times New Roman"/>
          <w:color w:val="000000"/>
          <w:sz w:val="18"/>
          <w:szCs w:val="18"/>
          <w:lang w:val="en-AU"/>
        </w:rPr>
        <w:t xml:space="preserve"> and accreditation to internationally recognised laboratory standards can demonstrate the capacity of the </w:t>
      </w:r>
      <w:r w:rsidRPr="00B6426F">
        <w:rPr>
          <w:rFonts w:ascii="Arial" w:eastAsia="Arial" w:hAnsi="Arial" w:cs="Times New Roman"/>
          <w:i/>
          <w:iCs/>
          <w:color w:val="000000"/>
          <w:sz w:val="18"/>
          <w:szCs w:val="18"/>
          <w:lang w:val="en-AU"/>
        </w:rPr>
        <w:t>Aquatic Animal Health Services</w:t>
      </w:r>
      <w:r w:rsidRPr="00B6426F">
        <w:rPr>
          <w:rFonts w:ascii="Arial" w:eastAsia="Arial" w:hAnsi="Arial" w:cs="Times New Roman"/>
          <w:color w:val="000000"/>
          <w:sz w:val="18"/>
          <w:szCs w:val="18"/>
          <w:lang w:val="en-AU"/>
        </w:rPr>
        <w:t xml:space="preserve"> to detect </w:t>
      </w:r>
      <w:r w:rsidRPr="00B6426F">
        <w:rPr>
          <w:rFonts w:ascii="Arial" w:eastAsia="Arial" w:hAnsi="Arial" w:cs="Times New Roman"/>
          <w:i/>
          <w:iCs/>
          <w:color w:val="000000"/>
          <w:sz w:val="18"/>
          <w:szCs w:val="18"/>
          <w:lang w:val="en-AU"/>
        </w:rPr>
        <w:t>listed diseases</w:t>
      </w:r>
      <w:r w:rsidRPr="00B6426F">
        <w:rPr>
          <w:rFonts w:ascii="Arial" w:eastAsia="Arial" w:hAnsi="Arial" w:cs="Times New Roman"/>
          <w:color w:val="000000"/>
          <w:sz w:val="18"/>
          <w:szCs w:val="18"/>
          <w:lang w:val="en-AU"/>
        </w:rPr>
        <w:t xml:space="preserve">. In addition, the effective function of the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is best illustrated through examples of investigations in response to reported suspicion of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Ideally, the sensitivity of an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(i.e. the likelihood of </w:t>
      </w:r>
      <w:r w:rsidRPr="00B6426F">
        <w:rPr>
          <w:rFonts w:ascii="Arial" w:eastAsia="Arial" w:hAnsi="Arial" w:cs="Times New Roman"/>
          <w:i/>
          <w:iCs/>
          <w:color w:val="000000"/>
          <w:sz w:val="18"/>
          <w:szCs w:val="18"/>
          <w:lang w:val="en-AU"/>
        </w:rPr>
        <w:t>pathogenic agent</w:t>
      </w:r>
      <w:r w:rsidRPr="00B6426F">
        <w:rPr>
          <w:rFonts w:ascii="Arial" w:eastAsia="Arial" w:hAnsi="Arial" w:cs="Times New Roman"/>
          <w:color w:val="000000"/>
          <w:sz w:val="18"/>
          <w:szCs w:val="18"/>
          <w:lang w:val="en-AU"/>
        </w:rPr>
        <w:t xml:space="preserve"> detection following introduction) should be quantified, for example, by use of a scenario tree model. </w:t>
      </w:r>
    </w:p>
    <w:p w14:paraId="3CD6B7DA" w14:textId="77777777" w:rsidR="0057669B" w:rsidRPr="00B6426F" w:rsidRDefault="0057669B" w:rsidP="000071DE">
      <w:pPr>
        <w:spacing w:after="240" w:line="240" w:lineRule="auto"/>
        <w:jc w:val="center"/>
        <w:textAlignment w:val="baseline"/>
        <w:outlineLvl w:val="3"/>
        <w:rPr>
          <w:rFonts w:ascii="Ottawa" w:eastAsia="Arial" w:hAnsi="Ottawa" w:cs="Times New Roman"/>
          <w:color w:val="000000"/>
          <w:sz w:val="18"/>
          <w:szCs w:val="18"/>
          <w:lang w:val="en-AU"/>
        </w:rPr>
      </w:pPr>
      <w:bookmarkStart w:id="32" w:name="_Ref52868582"/>
      <w:r w:rsidRPr="00B6426F">
        <w:rPr>
          <w:rFonts w:ascii="Ottawa" w:eastAsia="Arial" w:hAnsi="Ottawa" w:cs="Times New Roman"/>
          <w:color w:val="000000"/>
          <w:sz w:val="18"/>
          <w:szCs w:val="18"/>
          <w:lang w:val="en-AU"/>
        </w:rPr>
        <w:t xml:space="preserve">Article 1.4.8. </w:t>
      </w:r>
      <w:bookmarkEnd w:id="32"/>
    </w:p>
    <w:p w14:paraId="1457EA75" w14:textId="77777777" w:rsidR="0057669B" w:rsidRPr="00B6426F" w:rsidRDefault="0057669B" w:rsidP="000071DE">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Requirements for passive surveillance</w:t>
      </w:r>
    </w:p>
    <w:p w14:paraId="6B73186D" w14:textId="125D2D0F" w:rsidR="0057669B" w:rsidRPr="00B6426F" w:rsidRDefault="000071DE" w:rsidP="000071DE">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1)</w:t>
      </w:r>
      <w:r w:rsidRPr="00B6426F">
        <w:rPr>
          <w:rFonts w:ascii="Arial" w:eastAsia="Arial" w:hAnsi="Arial" w:cs="Times New Roman"/>
          <w:color w:val="000000"/>
          <w:sz w:val="18"/>
          <w:szCs w:val="18"/>
          <w:lang w:val="en-AU"/>
        </w:rPr>
        <w:tab/>
      </w:r>
      <w:r w:rsidR="0057669B" w:rsidRPr="00B6426F">
        <w:rPr>
          <w:rFonts w:ascii="Arial" w:eastAsia="Arial" w:hAnsi="Arial" w:cs="Times New Roman"/>
          <w:color w:val="000000"/>
          <w:sz w:val="18"/>
          <w:szCs w:val="18"/>
          <w:lang w:val="en-AU"/>
        </w:rPr>
        <w:t xml:space="preserve">In addition to the characteristics of an </w:t>
      </w:r>
      <w:r w:rsidR="0057669B" w:rsidRPr="00B6426F">
        <w:rPr>
          <w:rFonts w:ascii="Arial" w:eastAsia="Arial" w:hAnsi="Arial" w:cs="Times New Roman"/>
          <w:i/>
          <w:iCs/>
          <w:color w:val="000000"/>
          <w:sz w:val="18"/>
          <w:szCs w:val="18"/>
          <w:lang w:val="en-AU"/>
        </w:rPr>
        <w:t>early detection system</w:t>
      </w:r>
      <w:r w:rsidR="0057669B" w:rsidRPr="00B6426F">
        <w:rPr>
          <w:rFonts w:ascii="Arial" w:eastAsia="Arial" w:hAnsi="Arial" w:cs="Times New Roman"/>
          <w:color w:val="000000"/>
          <w:sz w:val="18"/>
          <w:szCs w:val="18"/>
          <w:lang w:val="en-AU"/>
        </w:rPr>
        <w:t xml:space="preserve"> described in </w:t>
      </w:r>
      <w:r w:rsidR="0057669B" w:rsidRPr="00B6426F">
        <w:rPr>
          <w:rFonts w:ascii="Arial" w:eastAsia="Arial" w:hAnsi="Arial" w:cs="Times New Roman"/>
          <w:color w:val="000000"/>
          <w:sz w:val="18"/>
          <w:szCs w:val="18"/>
          <w:lang w:val="en-AU"/>
        </w:rPr>
        <w:fldChar w:fldCharType="begin"/>
      </w:r>
      <w:r w:rsidR="0057669B" w:rsidRPr="00B6426F">
        <w:rPr>
          <w:rFonts w:ascii="Arial" w:eastAsia="Arial" w:hAnsi="Arial" w:cs="Times New Roman"/>
          <w:color w:val="000000"/>
          <w:sz w:val="18"/>
          <w:szCs w:val="18"/>
          <w:lang w:val="en-AU"/>
        </w:rPr>
        <w:instrText xml:space="preserve"> REF _Ref52868285 \h  \* MERGEFORMAT </w:instrText>
      </w:r>
      <w:r w:rsidR="0057669B" w:rsidRPr="00B6426F">
        <w:rPr>
          <w:rFonts w:ascii="Arial" w:eastAsia="Arial" w:hAnsi="Arial" w:cs="Times New Roman"/>
          <w:color w:val="000000"/>
          <w:sz w:val="18"/>
          <w:szCs w:val="18"/>
          <w:lang w:val="en-AU"/>
        </w:rPr>
      </w:r>
      <w:r w:rsidR="0057669B" w:rsidRPr="00B6426F">
        <w:rPr>
          <w:rFonts w:ascii="Arial" w:eastAsia="Arial" w:hAnsi="Arial" w:cs="Times New Roman"/>
          <w:color w:val="000000"/>
          <w:sz w:val="18"/>
          <w:szCs w:val="18"/>
          <w:lang w:val="en-AU"/>
        </w:rPr>
        <w:fldChar w:fldCharType="separate"/>
      </w:r>
      <w:r w:rsidR="0093283C" w:rsidRPr="0093283C">
        <w:rPr>
          <w:rFonts w:ascii="Arial" w:eastAsia="PMingLiU" w:hAnsi="Arial" w:cs="Times New Roman"/>
          <w:sz w:val="18"/>
          <w:szCs w:val="18"/>
          <w:lang w:val="en-US"/>
        </w:rPr>
        <w:t>Article 1.4.7.</w:t>
      </w:r>
      <w:r w:rsidR="0057669B" w:rsidRPr="00B6426F">
        <w:rPr>
          <w:rFonts w:ascii="Arial" w:eastAsia="Arial" w:hAnsi="Arial" w:cs="Times New Roman"/>
          <w:color w:val="000000"/>
          <w:sz w:val="18"/>
          <w:szCs w:val="18"/>
          <w:lang w:val="en-AU"/>
        </w:rPr>
        <w:fldChar w:fldCharType="end"/>
      </w:r>
      <w:r w:rsidR="0057669B" w:rsidRPr="00B6426F">
        <w:rPr>
          <w:rFonts w:ascii="Arial" w:eastAsia="Arial" w:hAnsi="Arial" w:cs="Times New Roman"/>
          <w:color w:val="000000"/>
          <w:sz w:val="18"/>
          <w:szCs w:val="18"/>
          <w:lang w:val="en-AU"/>
        </w:rPr>
        <w:t xml:space="preserve">, the conditions described in this article should be met for </w:t>
      </w:r>
      <w:r w:rsidR="0057669B" w:rsidRPr="00B6426F">
        <w:rPr>
          <w:rFonts w:ascii="Arial" w:eastAsia="Arial" w:hAnsi="Arial" w:cs="Times New Roman"/>
          <w:i/>
          <w:iCs/>
          <w:color w:val="000000"/>
          <w:sz w:val="18"/>
          <w:szCs w:val="18"/>
          <w:lang w:val="en-AU"/>
        </w:rPr>
        <w:t>passive surveillance</w:t>
      </w:r>
      <w:r w:rsidR="0057669B" w:rsidRPr="00B6426F">
        <w:rPr>
          <w:rFonts w:ascii="Arial" w:eastAsia="Arial" w:hAnsi="Arial" w:cs="Times New Roman"/>
          <w:color w:val="000000"/>
          <w:sz w:val="18"/>
          <w:szCs w:val="18"/>
          <w:lang w:val="en-AU"/>
        </w:rPr>
        <w:t xml:space="preserve"> data to be utilised for a </w:t>
      </w:r>
      <w:r w:rsidR="0057669B" w:rsidRPr="00B6426F">
        <w:rPr>
          <w:rFonts w:ascii="Arial" w:eastAsia="Arial" w:hAnsi="Arial" w:cs="Times New Roman"/>
          <w:i/>
          <w:iCs/>
          <w:color w:val="000000"/>
          <w:sz w:val="18"/>
          <w:szCs w:val="18"/>
          <w:lang w:val="en-AU"/>
        </w:rPr>
        <w:t>self-declaration of freedom from</w:t>
      </w:r>
      <w:r w:rsidR="0057669B" w:rsidRPr="00B6426F">
        <w:rPr>
          <w:rFonts w:ascii="Arial" w:eastAsia="Arial" w:hAnsi="Arial" w:cs="Times New Roman"/>
          <w:color w:val="000000"/>
          <w:sz w:val="18"/>
          <w:szCs w:val="18"/>
          <w:lang w:val="en-AU"/>
        </w:rPr>
        <w:t xml:space="preserve"> </w:t>
      </w:r>
      <w:r w:rsidR="0057669B" w:rsidRPr="00B6426F">
        <w:rPr>
          <w:rFonts w:ascii="Arial" w:eastAsia="Arial" w:hAnsi="Arial" w:cs="Times New Roman"/>
          <w:i/>
          <w:color w:val="000000"/>
          <w:sz w:val="18"/>
          <w:szCs w:val="18"/>
          <w:lang w:val="en-AU"/>
        </w:rPr>
        <w:t>disease</w:t>
      </w:r>
      <w:r w:rsidR="0057669B" w:rsidRPr="00B6426F">
        <w:rPr>
          <w:rFonts w:ascii="Arial" w:eastAsia="Arial" w:hAnsi="Arial" w:cs="Times New Roman"/>
          <w:i/>
          <w:iCs/>
          <w:color w:val="000000"/>
          <w:sz w:val="18"/>
          <w:szCs w:val="18"/>
          <w:lang w:val="en-AU"/>
        </w:rPr>
        <w:t xml:space="preserve">. </w:t>
      </w:r>
      <w:r w:rsidR="0057669B" w:rsidRPr="00B6426F">
        <w:rPr>
          <w:rFonts w:ascii="Arial" w:eastAsia="Arial" w:hAnsi="Arial" w:cs="Times New Roman"/>
          <w:color w:val="000000"/>
          <w:sz w:val="18"/>
          <w:szCs w:val="18"/>
          <w:lang w:val="en-AU"/>
        </w:rPr>
        <w:t xml:space="preserve">The conditions, which apply to each defined </w:t>
      </w:r>
      <w:r w:rsidR="0057669B" w:rsidRPr="00B6426F">
        <w:rPr>
          <w:rFonts w:ascii="Arial" w:eastAsia="Arial" w:hAnsi="Arial" w:cs="Times New Roman"/>
          <w:i/>
          <w:iCs/>
          <w:color w:val="000000"/>
          <w:sz w:val="18"/>
          <w:szCs w:val="18"/>
          <w:lang w:val="en-AU"/>
        </w:rPr>
        <w:t>study population</w:t>
      </w:r>
      <w:r w:rsidR="0057669B" w:rsidRPr="00B6426F">
        <w:rPr>
          <w:rFonts w:ascii="Arial" w:eastAsia="Arial" w:hAnsi="Arial" w:cs="Times New Roman"/>
          <w:color w:val="000000"/>
          <w:sz w:val="18"/>
          <w:szCs w:val="18"/>
          <w:lang w:val="en-AU"/>
        </w:rPr>
        <w:t xml:space="preserve"> of </w:t>
      </w:r>
      <w:r w:rsidR="0057669B" w:rsidRPr="00B6426F">
        <w:rPr>
          <w:rFonts w:ascii="Arial" w:eastAsia="Arial" w:hAnsi="Arial" w:cs="Times New Roman"/>
          <w:i/>
          <w:iCs/>
          <w:color w:val="000000"/>
          <w:sz w:val="18"/>
          <w:szCs w:val="18"/>
          <w:lang w:val="en-AU"/>
        </w:rPr>
        <w:t>susceptible species</w:t>
      </w:r>
      <w:r w:rsidR="0057669B" w:rsidRPr="00B6426F">
        <w:rPr>
          <w:rFonts w:ascii="Arial" w:eastAsia="Arial" w:hAnsi="Arial" w:cs="Times New Roman"/>
          <w:color w:val="000000"/>
          <w:sz w:val="18"/>
          <w:szCs w:val="18"/>
          <w:lang w:val="en-AU"/>
        </w:rPr>
        <w:t xml:space="preserve"> of a specific </w:t>
      </w:r>
      <w:r w:rsidR="0057669B" w:rsidRPr="00B6426F">
        <w:rPr>
          <w:rFonts w:ascii="Arial" w:eastAsia="Arial" w:hAnsi="Arial" w:cs="Times New Roman"/>
          <w:i/>
          <w:iCs/>
          <w:color w:val="000000"/>
          <w:sz w:val="18"/>
          <w:szCs w:val="18"/>
          <w:lang w:val="en-AU"/>
        </w:rPr>
        <w:t>disease</w:t>
      </w:r>
      <w:r w:rsidR="0057669B" w:rsidRPr="00B6426F">
        <w:rPr>
          <w:rFonts w:ascii="Arial" w:eastAsia="Arial" w:hAnsi="Arial" w:cs="Times New Roman"/>
          <w:color w:val="000000"/>
          <w:sz w:val="18"/>
          <w:szCs w:val="18"/>
          <w:lang w:val="en-AU"/>
        </w:rPr>
        <w:t xml:space="preserve">, are that: </w:t>
      </w:r>
    </w:p>
    <w:p w14:paraId="397D0961" w14:textId="7DF4536F" w:rsidR="0057669B" w:rsidRPr="00B6426F" w:rsidRDefault="000071DE" w:rsidP="000071D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a)</w:t>
      </w:r>
      <w:r w:rsidRPr="00B6426F">
        <w:rPr>
          <w:rFonts w:ascii="Arial" w:eastAsia="Arial" w:hAnsi="Arial" w:cs="Times New Roman"/>
          <w:color w:val="000000"/>
          <w:sz w:val="18"/>
          <w:szCs w:val="18"/>
          <w:lang w:val="en-AU"/>
        </w:rPr>
        <w:tab/>
      </w:r>
      <w:r w:rsidR="0057669B" w:rsidRPr="00B6426F">
        <w:rPr>
          <w:rFonts w:ascii="Arial" w:eastAsia="Arial" w:hAnsi="Arial" w:cs="Times New Roman"/>
          <w:color w:val="000000"/>
          <w:sz w:val="18"/>
          <w:szCs w:val="18"/>
          <w:lang w:val="en-AU"/>
        </w:rPr>
        <w:t xml:space="preserve">conditions (biotic and abiotic) are conducive to clinical expression of the </w:t>
      </w:r>
      <w:r w:rsidR="0057669B" w:rsidRPr="00B6426F">
        <w:rPr>
          <w:rFonts w:ascii="Arial" w:eastAsia="Arial" w:hAnsi="Arial" w:cs="Times New Roman"/>
          <w:i/>
          <w:iCs/>
          <w:color w:val="000000"/>
          <w:sz w:val="18"/>
          <w:szCs w:val="18"/>
          <w:lang w:val="en-AU"/>
        </w:rPr>
        <w:t>infection</w:t>
      </w:r>
      <w:r w:rsidR="0057669B" w:rsidRPr="00B6426F">
        <w:rPr>
          <w:rFonts w:ascii="Arial" w:eastAsia="Arial" w:hAnsi="Arial" w:cs="Times New Roman"/>
          <w:color w:val="000000"/>
          <w:sz w:val="18"/>
          <w:szCs w:val="18"/>
          <w:lang w:val="en-AU"/>
        </w:rPr>
        <w:t xml:space="preserve">, such that if the </w:t>
      </w:r>
      <w:r w:rsidR="0057669B" w:rsidRPr="00B6426F">
        <w:rPr>
          <w:rFonts w:ascii="Arial" w:eastAsia="Arial" w:hAnsi="Arial" w:cs="Times New Roman"/>
          <w:i/>
          <w:iCs/>
          <w:color w:val="000000"/>
          <w:sz w:val="18"/>
          <w:szCs w:val="18"/>
          <w:lang w:val="en-AU"/>
        </w:rPr>
        <w:t>pathogenic agent</w:t>
      </w:r>
      <w:r w:rsidR="0057669B" w:rsidRPr="00B6426F">
        <w:rPr>
          <w:rFonts w:ascii="Arial" w:eastAsia="Arial" w:hAnsi="Arial" w:cs="Times New Roman"/>
          <w:color w:val="000000"/>
          <w:sz w:val="18"/>
          <w:szCs w:val="18"/>
          <w:lang w:val="en-AU"/>
        </w:rPr>
        <w:t xml:space="preserve"> were present within the population of </w:t>
      </w:r>
      <w:r w:rsidR="0057669B" w:rsidRPr="00B6426F">
        <w:rPr>
          <w:rFonts w:ascii="Arial" w:eastAsia="Arial" w:hAnsi="Arial" w:cs="Times New Roman"/>
          <w:i/>
          <w:iCs/>
          <w:color w:val="000000"/>
          <w:sz w:val="18"/>
          <w:szCs w:val="18"/>
          <w:lang w:val="en-AU"/>
        </w:rPr>
        <w:t>susceptible species</w:t>
      </w:r>
      <w:r w:rsidR="0057669B" w:rsidRPr="00B6426F">
        <w:rPr>
          <w:rFonts w:ascii="Arial" w:eastAsia="Arial" w:hAnsi="Arial" w:cs="Times New Roman"/>
          <w:color w:val="000000"/>
          <w:sz w:val="18"/>
          <w:szCs w:val="18"/>
          <w:lang w:val="en-AU"/>
        </w:rPr>
        <w:t xml:space="preserve">, it would produce clinical signs of the </w:t>
      </w:r>
      <w:proofErr w:type="gramStart"/>
      <w:r w:rsidR="0057669B" w:rsidRPr="00B6426F">
        <w:rPr>
          <w:rFonts w:ascii="Arial" w:eastAsia="Arial" w:hAnsi="Arial" w:cs="Times New Roman"/>
          <w:i/>
          <w:iCs/>
          <w:color w:val="000000"/>
          <w:sz w:val="18"/>
          <w:szCs w:val="18"/>
          <w:lang w:val="en-AU"/>
        </w:rPr>
        <w:t>disease</w:t>
      </w:r>
      <w:r w:rsidR="0057669B" w:rsidRPr="00B6426F">
        <w:rPr>
          <w:rFonts w:ascii="Arial" w:eastAsia="Arial" w:hAnsi="Arial" w:cs="Times New Roman"/>
          <w:color w:val="000000"/>
          <w:sz w:val="18"/>
          <w:szCs w:val="18"/>
          <w:lang w:val="en-AU"/>
        </w:rPr>
        <w:t>;</w:t>
      </w:r>
      <w:proofErr w:type="gramEnd"/>
    </w:p>
    <w:p w14:paraId="0CDDAAC7" w14:textId="0EAE0A8D" w:rsidR="0057669B" w:rsidRPr="00B6426F" w:rsidRDefault="000071DE" w:rsidP="000071D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b)</w:t>
      </w:r>
      <w:r w:rsidRPr="00B6426F">
        <w:rPr>
          <w:rFonts w:ascii="Arial" w:eastAsia="Arial" w:hAnsi="Arial" w:cs="Times New Roman"/>
          <w:color w:val="000000"/>
          <w:sz w:val="18"/>
          <w:szCs w:val="18"/>
          <w:lang w:val="en-AU"/>
        </w:rPr>
        <w:tab/>
      </w:r>
      <w:r w:rsidR="0057669B" w:rsidRPr="00B6426F">
        <w:rPr>
          <w:rFonts w:ascii="Arial" w:eastAsia="Arial" w:hAnsi="Arial" w:cs="Times New Roman"/>
          <w:color w:val="000000"/>
          <w:sz w:val="18"/>
          <w:szCs w:val="18"/>
          <w:lang w:val="en-AU"/>
        </w:rPr>
        <w:t xml:space="preserve">there should be sufficient awareness by potential observers of the </w:t>
      </w:r>
      <w:r w:rsidR="0057669B" w:rsidRPr="00B6426F">
        <w:rPr>
          <w:rFonts w:ascii="Arial" w:eastAsia="Arial" w:hAnsi="Arial" w:cs="Times New Roman"/>
          <w:i/>
          <w:iCs/>
          <w:color w:val="000000"/>
          <w:sz w:val="18"/>
          <w:szCs w:val="18"/>
          <w:lang w:val="en-AU"/>
        </w:rPr>
        <w:t>study population</w:t>
      </w:r>
      <w:r w:rsidR="0057669B" w:rsidRPr="00B6426F">
        <w:rPr>
          <w:rFonts w:ascii="Arial" w:eastAsia="Arial" w:hAnsi="Arial" w:cs="Times New Roman"/>
          <w:color w:val="000000"/>
          <w:sz w:val="18"/>
          <w:szCs w:val="18"/>
          <w:lang w:val="en-AU"/>
        </w:rPr>
        <w:t xml:space="preserve">, such that observation of clinical signs of the </w:t>
      </w:r>
      <w:r w:rsidR="0057669B" w:rsidRPr="00B6426F">
        <w:rPr>
          <w:rFonts w:ascii="Arial" w:eastAsia="Arial" w:hAnsi="Arial" w:cs="Times New Roman"/>
          <w:i/>
          <w:iCs/>
          <w:color w:val="000000"/>
          <w:sz w:val="18"/>
          <w:szCs w:val="18"/>
          <w:lang w:val="en-AU"/>
        </w:rPr>
        <w:t>disease</w:t>
      </w:r>
      <w:r w:rsidR="0057669B" w:rsidRPr="00B6426F">
        <w:rPr>
          <w:rFonts w:ascii="Arial" w:eastAsia="Arial" w:hAnsi="Arial" w:cs="Times New Roman"/>
          <w:color w:val="000000"/>
          <w:sz w:val="18"/>
          <w:szCs w:val="18"/>
          <w:lang w:val="en-AU"/>
        </w:rPr>
        <w:t xml:space="preserve">, which may include increased mortality, would lead to </w:t>
      </w:r>
      <w:proofErr w:type="gramStart"/>
      <w:r w:rsidR="0057669B" w:rsidRPr="00B6426F">
        <w:rPr>
          <w:rFonts w:ascii="Arial" w:eastAsia="Arial" w:hAnsi="Arial" w:cs="Times New Roman"/>
          <w:color w:val="000000"/>
          <w:sz w:val="18"/>
          <w:szCs w:val="18"/>
          <w:lang w:val="en-AU"/>
        </w:rPr>
        <w:t>reporting;</w:t>
      </w:r>
      <w:proofErr w:type="gramEnd"/>
    </w:p>
    <w:p w14:paraId="2EED5448" w14:textId="76D4987B" w:rsidR="0057669B" w:rsidRPr="00477A80" w:rsidRDefault="000071DE" w:rsidP="000071D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c)</w:t>
      </w:r>
      <w:r w:rsidRPr="00477A80">
        <w:rPr>
          <w:rFonts w:ascii="Arial" w:eastAsia="Arial" w:hAnsi="Arial" w:cs="Times New Roman"/>
          <w:color w:val="000000"/>
          <w:sz w:val="18"/>
          <w:szCs w:val="18"/>
          <w:lang w:val="en-AU"/>
        </w:rPr>
        <w:tab/>
      </w:r>
      <w:r w:rsidR="0057669B" w:rsidRPr="00477A80">
        <w:rPr>
          <w:rFonts w:ascii="Arial" w:eastAsia="Arial" w:hAnsi="Arial" w:cs="Times New Roman"/>
          <w:color w:val="000000"/>
          <w:sz w:val="18"/>
          <w:szCs w:val="18"/>
          <w:lang w:val="en-AU"/>
        </w:rPr>
        <w:t xml:space="preserve">populations of susceptible farmed </w:t>
      </w:r>
      <w:r w:rsidR="0057669B" w:rsidRPr="00477A80">
        <w:rPr>
          <w:rFonts w:ascii="Arial" w:eastAsia="Arial" w:hAnsi="Arial" w:cs="Times New Roman"/>
          <w:i/>
          <w:iCs/>
          <w:color w:val="000000"/>
          <w:sz w:val="18"/>
          <w:szCs w:val="18"/>
          <w:lang w:val="en-AU"/>
        </w:rPr>
        <w:t>aquatic animals</w:t>
      </w:r>
      <w:r w:rsidR="0057669B" w:rsidRPr="00477A80">
        <w:rPr>
          <w:rFonts w:ascii="Arial" w:eastAsia="Arial" w:hAnsi="Arial" w:cs="Times New Roman"/>
          <w:color w:val="000000"/>
          <w:sz w:val="18"/>
          <w:szCs w:val="18"/>
          <w:lang w:val="en-AU"/>
        </w:rPr>
        <w:t xml:space="preserve"> should be under sufficient observation in all relevant production systems, such that, if clinical signs of the </w:t>
      </w:r>
      <w:r w:rsidR="0057669B" w:rsidRPr="00477A80">
        <w:rPr>
          <w:rFonts w:ascii="Arial" w:eastAsia="Arial" w:hAnsi="Arial" w:cs="Times New Roman"/>
          <w:i/>
          <w:iCs/>
          <w:color w:val="000000"/>
          <w:sz w:val="18"/>
          <w:szCs w:val="18"/>
          <w:lang w:val="en-AU"/>
        </w:rPr>
        <w:t>disease</w:t>
      </w:r>
      <w:r w:rsidR="0057669B" w:rsidRPr="00477A80">
        <w:rPr>
          <w:rFonts w:ascii="Arial" w:eastAsia="Arial" w:hAnsi="Arial" w:cs="Times New Roman"/>
          <w:color w:val="000000"/>
          <w:sz w:val="18"/>
          <w:szCs w:val="18"/>
          <w:lang w:val="en-AU"/>
        </w:rPr>
        <w:t xml:space="preserve"> were to occur, they would be </w:t>
      </w:r>
      <w:proofErr w:type="gramStart"/>
      <w:r w:rsidR="0057669B" w:rsidRPr="00477A80">
        <w:rPr>
          <w:rFonts w:ascii="Arial" w:eastAsia="Arial" w:hAnsi="Arial" w:cs="Times New Roman"/>
          <w:color w:val="000000"/>
          <w:sz w:val="18"/>
          <w:szCs w:val="18"/>
          <w:lang w:val="en-AU"/>
        </w:rPr>
        <w:t>observed;</w:t>
      </w:r>
      <w:proofErr w:type="gramEnd"/>
    </w:p>
    <w:p w14:paraId="61C72CA4" w14:textId="4292ABA3" w:rsidR="0057669B" w:rsidRPr="00477A80" w:rsidRDefault="000071DE" w:rsidP="000071D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d)</w:t>
      </w:r>
      <w:r w:rsidRPr="00477A80">
        <w:rPr>
          <w:rFonts w:ascii="Arial" w:eastAsia="Arial" w:hAnsi="Arial" w:cs="Times New Roman"/>
          <w:color w:val="000000"/>
          <w:sz w:val="18"/>
          <w:szCs w:val="18"/>
          <w:lang w:val="en-AU"/>
        </w:rPr>
        <w:tab/>
      </w:r>
      <w:r w:rsidR="0057669B" w:rsidRPr="00477A80">
        <w:rPr>
          <w:rFonts w:ascii="Arial" w:eastAsia="Arial" w:hAnsi="Arial" w:cs="Times New Roman"/>
          <w:color w:val="000000"/>
          <w:sz w:val="18"/>
          <w:szCs w:val="18"/>
          <w:lang w:val="en-AU"/>
        </w:rPr>
        <w:t xml:space="preserve">for populations of susceptible wild </w:t>
      </w:r>
      <w:r w:rsidR="0057669B" w:rsidRPr="00477A80">
        <w:rPr>
          <w:rFonts w:ascii="Arial" w:eastAsia="Arial" w:hAnsi="Arial" w:cs="Times New Roman"/>
          <w:i/>
          <w:iCs/>
          <w:color w:val="000000"/>
          <w:sz w:val="18"/>
          <w:szCs w:val="18"/>
          <w:lang w:val="en-AU"/>
        </w:rPr>
        <w:t>aquatic animals</w:t>
      </w:r>
      <w:r w:rsidR="0057669B" w:rsidRPr="00477A80">
        <w:rPr>
          <w:rFonts w:ascii="Arial" w:eastAsia="Arial" w:hAnsi="Arial" w:cs="Times New Roman"/>
          <w:color w:val="000000"/>
          <w:sz w:val="18"/>
          <w:szCs w:val="18"/>
          <w:lang w:val="en-AU"/>
        </w:rPr>
        <w:t>, they should:</w:t>
      </w:r>
    </w:p>
    <w:p w14:paraId="31086B4B" w14:textId="2DA2013C" w:rsidR="0057669B" w:rsidRPr="00477A80" w:rsidRDefault="000071DE" w:rsidP="000071D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i)</w:t>
      </w:r>
      <w:r w:rsidR="0057669B" w:rsidRPr="00477A80">
        <w:rPr>
          <w:rFonts w:ascii="Arial" w:eastAsia="Arial" w:hAnsi="Arial" w:cs="Times New Roman"/>
          <w:color w:val="000000"/>
          <w:sz w:val="18"/>
          <w:szCs w:val="18"/>
          <w:lang w:val="en-AU"/>
        </w:rPr>
        <w:tab/>
        <w:t xml:space="preserve">be under sufficient observation, such that if clinical signs of the </w:t>
      </w:r>
      <w:r w:rsidR="0057669B" w:rsidRPr="00477A80">
        <w:rPr>
          <w:rFonts w:ascii="Arial" w:eastAsia="Arial" w:hAnsi="Arial" w:cs="Times New Roman"/>
          <w:i/>
          <w:iCs/>
          <w:color w:val="000000"/>
          <w:sz w:val="18"/>
          <w:szCs w:val="18"/>
          <w:lang w:val="en-AU"/>
        </w:rPr>
        <w:t>disease</w:t>
      </w:r>
      <w:r w:rsidR="0057669B" w:rsidRPr="00477A80">
        <w:rPr>
          <w:rFonts w:ascii="Arial" w:eastAsia="Arial" w:hAnsi="Arial" w:cs="Times New Roman"/>
          <w:color w:val="000000"/>
          <w:sz w:val="18"/>
          <w:szCs w:val="18"/>
          <w:lang w:val="en-AU"/>
        </w:rPr>
        <w:t xml:space="preserve"> were to occur, they would be observed </w:t>
      </w:r>
      <w:r w:rsidRPr="00477A80">
        <w:rPr>
          <w:rFonts w:ascii="Arial" w:eastAsia="Arial" w:hAnsi="Arial" w:cs="Times New Roman"/>
          <w:color w:val="000000"/>
          <w:sz w:val="18"/>
          <w:szCs w:val="18"/>
          <w:lang w:val="en-AU"/>
        </w:rPr>
        <w:t>a</w:t>
      </w:r>
      <w:r w:rsidR="0057669B" w:rsidRPr="00477A80">
        <w:rPr>
          <w:rFonts w:ascii="Arial" w:eastAsia="Arial" w:hAnsi="Arial" w:cs="Times New Roman"/>
          <w:color w:val="000000"/>
          <w:sz w:val="18"/>
          <w:szCs w:val="18"/>
          <w:lang w:val="en-AU"/>
        </w:rPr>
        <w:t>nd reported, or</w:t>
      </w:r>
    </w:p>
    <w:p w14:paraId="2B08DC50" w14:textId="56978DF3" w:rsidR="0057669B" w:rsidRPr="00477A80" w:rsidRDefault="000071DE" w:rsidP="000071D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ii)</w:t>
      </w:r>
      <w:r w:rsidR="0057669B" w:rsidRPr="00477A80">
        <w:rPr>
          <w:rFonts w:ascii="Arial" w:eastAsia="Arial" w:hAnsi="Arial" w:cs="Times New Roman"/>
          <w:color w:val="000000"/>
          <w:sz w:val="18"/>
          <w:szCs w:val="18"/>
          <w:lang w:val="en-AU"/>
        </w:rPr>
        <w:tab/>
        <w:t xml:space="preserve">be epidemiologically linked to farmed populations, such that the </w:t>
      </w:r>
      <w:r w:rsidR="0057669B" w:rsidRPr="00477A80">
        <w:rPr>
          <w:rFonts w:ascii="Arial" w:eastAsia="Arial" w:hAnsi="Arial" w:cs="Times New Roman"/>
          <w:i/>
          <w:iCs/>
          <w:color w:val="000000"/>
          <w:sz w:val="18"/>
          <w:szCs w:val="18"/>
          <w:lang w:val="en-AU"/>
        </w:rPr>
        <w:t>disease</w:t>
      </w:r>
      <w:r w:rsidR="0057669B" w:rsidRPr="00477A80">
        <w:rPr>
          <w:rFonts w:ascii="Arial" w:eastAsia="Arial" w:hAnsi="Arial" w:cs="Times New Roman"/>
          <w:color w:val="000000"/>
          <w:sz w:val="18"/>
          <w:szCs w:val="18"/>
          <w:lang w:val="en-AU"/>
        </w:rPr>
        <w:t xml:space="preserve"> would occur and be observed and reported in farmed populations if it were to occur in adjacent wild </w:t>
      </w:r>
      <w:r w:rsidR="0057669B" w:rsidRPr="00477A80">
        <w:rPr>
          <w:rFonts w:ascii="Arial" w:eastAsia="Arial" w:hAnsi="Arial" w:cs="Times New Roman"/>
          <w:i/>
          <w:iCs/>
          <w:color w:val="000000"/>
          <w:sz w:val="18"/>
          <w:szCs w:val="18"/>
          <w:lang w:val="en-AU"/>
        </w:rPr>
        <w:t>aquatic animal</w:t>
      </w:r>
      <w:r w:rsidR="0057669B" w:rsidRPr="00477A80">
        <w:rPr>
          <w:rFonts w:ascii="Arial" w:eastAsia="Arial" w:hAnsi="Arial" w:cs="Times New Roman"/>
          <w:color w:val="000000"/>
          <w:sz w:val="18"/>
          <w:szCs w:val="18"/>
          <w:lang w:val="en-AU"/>
        </w:rPr>
        <w:t xml:space="preserve"> populations.</w:t>
      </w:r>
    </w:p>
    <w:p w14:paraId="0DF8A828" w14:textId="1C979DC5" w:rsidR="0057669B" w:rsidRPr="00477A80" w:rsidRDefault="000071DE" w:rsidP="000071DE">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2)</w:t>
      </w:r>
      <w:r w:rsidRPr="00477A80">
        <w:rPr>
          <w:rFonts w:ascii="Arial" w:eastAsia="Arial" w:hAnsi="Arial" w:cs="Times New Roman"/>
          <w:i/>
          <w:iCs/>
          <w:color w:val="000000"/>
          <w:sz w:val="18"/>
          <w:szCs w:val="18"/>
          <w:lang w:val="en-AU"/>
        </w:rPr>
        <w:tab/>
      </w:r>
      <w:r w:rsidR="0057669B" w:rsidRPr="00477A80">
        <w:rPr>
          <w:rFonts w:ascii="Arial" w:eastAsia="Arial" w:hAnsi="Arial" w:cs="Times New Roman"/>
          <w:i/>
          <w:iCs/>
          <w:color w:val="000000"/>
          <w:sz w:val="18"/>
          <w:szCs w:val="18"/>
          <w:lang w:val="en-AU"/>
        </w:rPr>
        <w:t>Passive surveillance</w:t>
      </w:r>
      <w:r w:rsidR="0057669B" w:rsidRPr="00477A80">
        <w:rPr>
          <w:rFonts w:ascii="Arial" w:eastAsia="Arial" w:hAnsi="Arial" w:cs="Times New Roman"/>
          <w:color w:val="000000"/>
          <w:sz w:val="18"/>
          <w:szCs w:val="18"/>
          <w:lang w:val="en-AU"/>
        </w:rPr>
        <w:t xml:space="preserve"> depends primarily on observers (e.g. farmers, </w:t>
      </w:r>
      <w:r w:rsidR="0057669B" w:rsidRPr="00477A80">
        <w:rPr>
          <w:rFonts w:ascii="Arial" w:eastAsia="Arial" w:hAnsi="Arial" w:cs="Times New Roman"/>
          <w:i/>
          <w:iCs/>
          <w:color w:val="000000"/>
          <w:sz w:val="18"/>
          <w:szCs w:val="18"/>
          <w:lang w:val="en-AU"/>
        </w:rPr>
        <w:t>aquatic animal health professionals</w:t>
      </w:r>
      <w:r w:rsidR="0057669B" w:rsidRPr="00477A80">
        <w:rPr>
          <w:rFonts w:ascii="Arial" w:eastAsia="Arial" w:hAnsi="Arial" w:cs="Times New Roman"/>
          <w:color w:val="000000"/>
          <w:sz w:val="18"/>
          <w:szCs w:val="18"/>
          <w:lang w:val="en-AU"/>
        </w:rPr>
        <w:t xml:space="preserve">) reporting suspicion of </w:t>
      </w:r>
      <w:r w:rsidR="0057669B" w:rsidRPr="00477A80">
        <w:rPr>
          <w:rFonts w:ascii="Arial" w:eastAsia="Arial" w:hAnsi="Arial" w:cs="Times New Roman"/>
          <w:i/>
          <w:iCs/>
          <w:color w:val="000000"/>
          <w:sz w:val="18"/>
          <w:szCs w:val="18"/>
          <w:lang w:val="en-AU"/>
        </w:rPr>
        <w:t>disease</w:t>
      </w:r>
      <w:r w:rsidR="0057669B" w:rsidRPr="00477A80">
        <w:rPr>
          <w:rFonts w:ascii="Arial" w:eastAsia="Arial" w:hAnsi="Arial" w:cs="Times New Roman"/>
          <w:color w:val="000000"/>
          <w:sz w:val="18"/>
          <w:szCs w:val="18"/>
          <w:lang w:val="en-AU"/>
        </w:rPr>
        <w:t xml:space="preserve"> and unexplained increased mortality to the </w:t>
      </w:r>
      <w:r w:rsidR="0057669B" w:rsidRPr="00477A80">
        <w:rPr>
          <w:rFonts w:ascii="Arial" w:eastAsia="Arial" w:hAnsi="Arial" w:cs="Times New Roman"/>
          <w:i/>
          <w:iCs/>
          <w:color w:val="000000"/>
          <w:sz w:val="18"/>
          <w:szCs w:val="18"/>
          <w:lang w:val="en-AU"/>
        </w:rPr>
        <w:t>Competent Authority</w:t>
      </w:r>
      <w:r w:rsidR="0057669B" w:rsidRPr="00477A80">
        <w:rPr>
          <w:rFonts w:ascii="Arial" w:eastAsia="Arial" w:hAnsi="Arial" w:cs="Times New Roman"/>
          <w:color w:val="000000"/>
          <w:sz w:val="18"/>
          <w:szCs w:val="18"/>
          <w:lang w:val="en-AU"/>
        </w:rPr>
        <w:t>. For wild populations, the requirements of point</w:t>
      </w:r>
      <w:r w:rsidRPr="00477A80">
        <w:rPr>
          <w:rFonts w:ascii="Arial" w:eastAsia="Arial" w:hAnsi="Arial" w:cs="Times New Roman"/>
          <w:color w:val="000000"/>
          <w:sz w:val="18"/>
          <w:szCs w:val="18"/>
          <w:lang w:val="en-AU"/>
        </w:rPr>
        <w:t> </w:t>
      </w:r>
      <w:r w:rsidR="0057669B" w:rsidRPr="00477A80">
        <w:rPr>
          <w:rFonts w:ascii="Arial" w:eastAsia="Arial" w:hAnsi="Arial" w:cs="Times New Roman"/>
          <w:color w:val="000000"/>
          <w:sz w:val="18"/>
          <w:szCs w:val="18"/>
          <w:lang w:val="en-AU"/>
        </w:rPr>
        <w:t xml:space="preserve">4 a) above are unlikely to be met under most circumstances and, therefore, </w:t>
      </w:r>
      <w:r w:rsidR="0057669B" w:rsidRPr="00477A80">
        <w:rPr>
          <w:rFonts w:ascii="Arial" w:eastAsia="Arial" w:hAnsi="Arial" w:cs="Times New Roman"/>
          <w:i/>
          <w:iCs/>
          <w:color w:val="000000"/>
          <w:sz w:val="18"/>
          <w:szCs w:val="18"/>
          <w:lang w:val="en-AU"/>
        </w:rPr>
        <w:t>passive</w:t>
      </w:r>
      <w:r w:rsidR="0057669B" w:rsidRPr="00477A80">
        <w:rPr>
          <w:rFonts w:ascii="Arial" w:eastAsia="Arial" w:hAnsi="Arial" w:cs="Times New Roman"/>
          <w:color w:val="000000"/>
          <w:sz w:val="18"/>
          <w:szCs w:val="18"/>
          <w:lang w:val="en-AU"/>
        </w:rPr>
        <w:t xml:space="preserve"> </w:t>
      </w:r>
      <w:r w:rsidR="0057669B" w:rsidRPr="00477A80">
        <w:rPr>
          <w:rFonts w:ascii="Arial" w:eastAsia="Arial" w:hAnsi="Arial" w:cs="Times New Roman"/>
          <w:i/>
          <w:iCs/>
          <w:color w:val="000000"/>
          <w:sz w:val="18"/>
          <w:szCs w:val="18"/>
          <w:lang w:val="en-AU"/>
        </w:rPr>
        <w:t>surveillance</w:t>
      </w:r>
      <w:r w:rsidR="0057669B" w:rsidRPr="00477A80">
        <w:rPr>
          <w:rFonts w:ascii="Arial" w:eastAsia="Arial" w:hAnsi="Arial" w:cs="Times New Roman"/>
          <w:color w:val="000000"/>
          <w:sz w:val="18"/>
          <w:szCs w:val="18"/>
          <w:lang w:val="en-AU"/>
        </w:rPr>
        <w:t xml:space="preserve"> will be insufficiently sensitive. If a </w:t>
      </w:r>
      <w:r w:rsidR="0057669B" w:rsidRPr="00477A80">
        <w:rPr>
          <w:rFonts w:ascii="Arial" w:eastAsia="Arial" w:hAnsi="Arial" w:cs="Times New Roman"/>
          <w:i/>
          <w:iCs/>
          <w:color w:val="000000"/>
          <w:sz w:val="18"/>
          <w:szCs w:val="18"/>
          <w:lang w:val="en-AU"/>
        </w:rPr>
        <w:t xml:space="preserve">Competent Authority </w:t>
      </w:r>
      <w:r w:rsidR="0057669B" w:rsidRPr="00477A80">
        <w:rPr>
          <w:rFonts w:ascii="Arial" w:eastAsia="Arial" w:hAnsi="Arial" w:cs="Times New Roman"/>
          <w:color w:val="000000"/>
          <w:sz w:val="18"/>
          <w:szCs w:val="18"/>
          <w:lang w:val="en-AU"/>
        </w:rPr>
        <w:t xml:space="preserve">utilises </w:t>
      </w:r>
      <w:r w:rsidR="0057669B" w:rsidRPr="00477A80">
        <w:rPr>
          <w:rFonts w:ascii="Arial" w:eastAsia="Arial" w:hAnsi="Arial" w:cs="Times New Roman"/>
          <w:i/>
          <w:iCs/>
          <w:color w:val="000000"/>
          <w:sz w:val="18"/>
          <w:szCs w:val="18"/>
          <w:lang w:val="en-AU"/>
        </w:rPr>
        <w:t>passive surveillance</w:t>
      </w:r>
      <w:r w:rsidR="0057669B" w:rsidRPr="00477A80">
        <w:rPr>
          <w:rFonts w:ascii="Arial" w:eastAsia="Arial" w:hAnsi="Arial" w:cs="Times New Roman"/>
          <w:color w:val="000000"/>
          <w:sz w:val="18"/>
          <w:szCs w:val="18"/>
          <w:lang w:val="en-AU"/>
        </w:rPr>
        <w:t xml:space="preserve"> data for defined populations of wild </w:t>
      </w:r>
      <w:r w:rsidR="0057669B" w:rsidRPr="00477A80">
        <w:rPr>
          <w:rFonts w:ascii="Arial" w:eastAsia="Arial" w:hAnsi="Arial" w:cs="Times New Roman"/>
          <w:i/>
          <w:iCs/>
          <w:color w:val="000000"/>
          <w:sz w:val="18"/>
          <w:szCs w:val="18"/>
          <w:lang w:val="en-AU"/>
        </w:rPr>
        <w:t>aquatic animals</w:t>
      </w:r>
      <w:r w:rsidR="0057669B" w:rsidRPr="00477A80">
        <w:rPr>
          <w:rFonts w:ascii="Arial" w:eastAsia="Arial" w:hAnsi="Arial" w:cs="Times New Roman"/>
          <w:color w:val="000000"/>
          <w:sz w:val="18"/>
          <w:szCs w:val="18"/>
          <w:lang w:val="en-AU"/>
        </w:rPr>
        <w:t xml:space="preserve">, it should demonstrate that the conditions of this article have been met, and that the </w:t>
      </w:r>
      <w:r w:rsidR="0057669B" w:rsidRPr="00477A80">
        <w:rPr>
          <w:rFonts w:ascii="Arial" w:eastAsia="Arial" w:hAnsi="Arial" w:cs="Times New Roman"/>
          <w:i/>
          <w:iCs/>
          <w:color w:val="000000"/>
          <w:sz w:val="18"/>
          <w:szCs w:val="18"/>
          <w:lang w:val="en-AU"/>
        </w:rPr>
        <w:t>early detection system</w:t>
      </w:r>
      <w:r w:rsidR="0057669B" w:rsidRPr="00477A80">
        <w:rPr>
          <w:rFonts w:ascii="Arial" w:eastAsia="Arial" w:hAnsi="Arial" w:cs="Times New Roman"/>
          <w:color w:val="000000"/>
          <w:sz w:val="18"/>
          <w:szCs w:val="18"/>
          <w:lang w:val="en-AU"/>
        </w:rPr>
        <w:t xml:space="preserve"> provides appropriate </w:t>
      </w:r>
      <w:r w:rsidR="0057669B" w:rsidRPr="00477A80">
        <w:rPr>
          <w:rFonts w:ascii="Arial" w:eastAsia="Arial" w:hAnsi="Arial" w:cs="Times New Roman"/>
          <w:i/>
          <w:iCs/>
          <w:color w:val="000000"/>
          <w:sz w:val="18"/>
          <w:szCs w:val="18"/>
          <w:lang w:val="en-AU"/>
        </w:rPr>
        <w:t>sensitivity</w:t>
      </w:r>
      <w:r w:rsidR="0057669B" w:rsidRPr="00477A80">
        <w:rPr>
          <w:rFonts w:ascii="Arial" w:eastAsia="Arial" w:hAnsi="Arial" w:cs="Times New Roman"/>
          <w:color w:val="000000"/>
          <w:sz w:val="18"/>
          <w:szCs w:val="18"/>
          <w:lang w:val="en-AU"/>
        </w:rPr>
        <w:t xml:space="preserve"> for detection of the </w:t>
      </w:r>
      <w:r w:rsidR="0057669B" w:rsidRPr="00477A80">
        <w:rPr>
          <w:rFonts w:ascii="Arial" w:eastAsia="Arial" w:hAnsi="Arial" w:cs="Times New Roman"/>
          <w:i/>
          <w:iCs/>
          <w:color w:val="000000"/>
          <w:sz w:val="18"/>
          <w:szCs w:val="18"/>
          <w:lang w:val="en-AU"/>
        </w:rPr>
        <w:t>disease</w:t>
      </w:r>
      <w:r w:rsidR="0057669B" w:rsidRPr="00477A80">
        <w:rPr>
          <w:rFonts w:ascii="Arial" w:eastAsia="Arial" w:hAnsi="Arial" w:cs="Times New Roman"/>
          <w:color w:val="000000"/>
          <w:sz w:val="18"/>
          <w:szCs w:val="18"/>
          <w:lang w:val="en-AU"/>
        </w:rPr>
        <w:t xml:space="preserve"> should it occur. </w:t>
      </w:r>
    </w:p>
    <w:p w14:paraId="1757B7C3" w14:textId="69597681" w:rsidR="0057669B" w:rsidRPr="00477A80" w:rsidRDefault="000071DE" w:rsidP="000071DE">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3)</w:t>
      </w:r>
      <w:r w:rsidRPr="00477A80">
        <w:rPr>
          <w:rFonts w:ascii="Arial" w:eastAsia="Arial" w:hAnsi="Arial" w:cs="Times New Roman"/>
          <w:color w:val="000000"/>
          <w:sz w:val="18"/>
          <w:szCs w:val="18"/>
          <w:lang w:val="en-AU"/>
        </w:rPr>
        <w:tab/>
      </w:r>
      <w:r w:rsidR="0057669B" w:rsidRPr="00477A80">
        <w:rPr>
          <w:rFonts w:ascii="Arial" w:eastAsia="Arial" w:hAnsi="Arial" w:cs="Times New Roman"/>
          <w:color w:val="000000"/>
          <w:sz w:val="18"/>
          <w:szCs w:val="18"/>
          <w:lang w:val="en-AU"/>
        </w:rPr>
        <w:t xml:space="preserve">Awareness of clinical signs of </w:t>
      </w:r>
      <w:r w:rsidR="0057669B" w:rsidRPr="00477A80">
        <w:rPr>
          <w:rFonts w:ascii="Arial" w:eastAsia="Arial" w:hAnsi="Arial" w:cs="Times New Roman"/>
          <w:i/>
          <w:iCs/>
          <w:color w:val="000000"/>
          <w:sz w:val="18"/>
          <w:szCs w:val="18"/>
          <w:lang w:val="en-AU"/>
        </w:rPr>
        <w:t>disease</w:t>
      </w:r>
      <w:r w:rsidR="0057669B" w:rsidRPr="00477A80">
        <w:rPr>
          <w:rFonts w:ascii="Arial" w:eastAsia="Arial" w:hAnsi="Arial" w:cs="Times New Roman"/>
          <w:color w:val="000000"/>
          <w:sz w:val="18"/>
          <w:szCs w:val="18"/>
          <w:lang w:val="en-AU"/>
        </w:rPr>
        <w:t xml:space="preserve"> and the necessary level of observation is best demonstrated through examples of reporting by farmers, </w:t>
      </w:r>
      <w:r w:rsidR="0057669B" w:rsidRPr="00477A80">
        <w:rPr>
          <w:rFonts w:ascii="Arial" w:eastAsia="Arial" w:hAnsi="Arial" w:cs="Times New Roman"/>
          <w:i/>
          <w:iCs/>
          <w:color w:val="000000"/>
          <w:sz w:val="18"/>
          <w:szCs w:val="18"/>
          <w:lang w:val="en-AU"/>
        </w:rPr>
        <w:t>aquatic animal health professionals</w:t>
      </w:r>
      <w:r w:rsidR="0057669B" w:rsidRPr="00477A80">
        <w:rPr>
          <w:rFonts w:ascii="Arial" w:eastAsia="Arial" w:hAnsi="Arial" w:cs="Times New Roman"/>
          <w:color w:val="000000"/>
          <w:sz w:val="18"/>
          <w:szCs w:val="18"/>
          <w:lang w:val="en-AU"/>
        </w:rPr>
        <w:t xml:space="preserve"> and others to the </w:t>
      </w:r>
      <w:r w:rsidR="0057669B" w:rsidRPr="00477A80">
        <w:rPr>
          <w:rFonts w:ascii="Arial" w:eastAsia="Arial" w:hAnsi="Arial" w:cs="Times New Roman"/>
          <w:i/>
          <w:iCs/>
          <w:color w:val="000000"/>
          <w:sz w:val="18"/>
          <w:szCs w:val="18"/>
          <w:lang w:val="en-AU"/>
        </w:rPr>
        <w:t>Competent Authority</w:t>
      </w:r>
      <w:r w:rsidR="0057669B" w:rsidRPr="00477A80">
        <w:rPr>
          <w:rFonts w:ascii="Arial" w:eastAsia="Arial" w:hAnsi="Arial" w:cs="Times New Roman"/>
          <w:color w:val="000000"/>
          <w:sz w:val="18"/>
          <w:szCs w:val="18"/>
          <w:lang w:val="en-AU"/>
        </w:rPr>
        <w:t>.</w:t>
      </w:r>
      <w:r w:rsidR="00BA3E7A">
        <w:rPr>
          <w:rFonts w:ascii="Arial" w:eastAsia="Arial" w:hAnsi="Arial" w:cs="Times New Roman"/>
          <w:color w:val="000000"/>
          <w:sz w:val="18"/>
          <w:szCs w:val="18"/>
          <w:lang w:val="en-AU"/>
        </w:rPr>
        <w:t xml:space="preserve"> </w:t>
      </w:r>
      <w:r w:rsidR="0057669B" w:rsidRPr="00477A80">
        <w:rPr>
          <w:rFonts w:ascii="Arial" w:eastAsia="Arial" w:hAnsi="Arial" w:cs="Times New Roman"/>
          <w:color w:val="000000"/>
          <w:sz w:val="18"/>
          <w:szCs w:val="18"/>
          <w:lang w:val="en-AU"/>
        </w:rPr>
        <w:t xml:space="preserve">In addition to reporting, information for </w:t>
      </w:r>
      <w:r w:rsidR="0057669B" w:rsidRPr="00477A80">
        <w:rPr>
          <w:rFonts w:ascii="Arial" w:eastAsia="Arial" w:hAnsi="Arial" w:cs="Times New Roman"/>
          <w:i/>
          <w:iCs/>
          <w:color w:val="000000"/>
          <w:sz w:val="18"/>
          <w:szCs w:val="18"/>
          <w:lang w:val="en-AU"/>
        </w:rPr>
        <w:t>passive surveillance</w:t>
      </w:r>
      <w:r w:rsidR="0057669B" w:rsidRPr="00477A80">
        <w:rPr>
          <w:rFonts w:ascii="Arial" w:eastAsia="Arial" w:hAnsi="Arial" w:cs="Times New Roman"/>
          <w:color w:val="000000"/>
          <w:sz w:val="18"/>
          <w:szCs w:val="18"/>
          <w:lang w:val="en-AU"/>
        </w:rPr>
        <w:t xml:space="preserve"> may originate from inspections at processing plants, routine visits by government officials and surveys (e.g. of wild populations), submissions to laboratories, </w:t>
      </w:r>
      <w:r w:rsidR="0057669B" w:rsidRPr="00477A80">
        <w:rPr>
          <w:rFonts w:ascii="Arial" w:eastAsia="Arial" w:hAnsi="Arial" w:cs="Times New Roman"/>
          <w:i/>
          <w:iCs/>
          <w:color w:val="000000"/>
          <w:sz w:val="18"/>
          <w:szCs w:val="18"/>
          <w:lang w:val="en-AU"/>
        </w:rPr>
        <w:t>aquaculture establishment</w:t>
      </w:r>
      <w:r w:rsidR="0057669B" w:rsidRPr="00477A80">
        <w:rPr>
          <w:rFonts w:ascii="Arial" w:eastAsia="Arial" w:hAnsi="Arial" w:cs="Times New Roman"/>
          <w:color w:val="000000"/>
          <w:sz w:val="18"/>
          <w:szCs w:val="18"/>
          <w:lang w:val="en-AU"/>
        </w:rPr>
        <w:t xml:space="preserve"> records (e.g. mortality, medicine use</w:t>
      </w:r>
      <w:r w:rsidR="00E97A50">
        <w:rPr>
          <w:rFonts w:ascii="Arial" w:eastAsia="Arial" w:hAnsi="Arial" w:cs="Times New Roman"/>
          <w:color w:val="000000"/>
          <w:sz w:val="18"/>
          <w:szCs w:val="18"/>
          <w:lang w:val="en-AU"/>
        </w:rPr>
        <w:t>,</w:t>
      </w:r>
      <w:r w:rsidR="0057669B" w:rsidRPr="00477A80">
        <w:rPr>
          <w:rFonts w:ascii="Arial" w:eastAsia="Arial" w:hAnsi="Arial" w:cs="Times New Roman"/>
          <w:color w:val="000000"/>
          <w:sz w:val="18"/>
          <w:szCs w:val="18"/>
          <w:lang w:val="en-AU"/>
        </w:rPr>
        <w:t xml:space="preserve"> etc.).</w:t>
      </w:r>
    </w:p>
    <w:p w14:paraId="1B317448" w14:textId="3DC0ECC1" w:rsidR="0057669B" w:rsidRPr="00477A80" w:rsidRDefault="000071DE" w:rsidP="000071DE">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4)</w:t>
      </w:r>
      <w:r w:rsidRPr="00477A80">
        <w:rPr>
          <w:rFonts w:ascii="Arial" w:eastAsia="Arial" w:hAnsi="Arial" w:cs="Times New Roman"/>
          <w:i/>
          <w:iCs/>
          <w:color w:val="000000"/>
          <w:sz w:val="18"/>
          <w:szCs w:val="18"/>
          <w:lang w:val="en-AU"/>
        </w:rPr>
        <w:tab/>
      </w:r>
      <w:r w:rsidR="0057669B" w:rsidRPr="00477A80">
        <w:rPr>
          <w:rFonts w:ascii="Arial" w:eastAsia="Arial" w:hAnsi="Arial" w:cs="Times New Roman"/>
          <w:i/>
          <w:iCs/>
          <w:color w:val="000000"/>
          <w:sz w:val="18"/>
          <w:szCs w:val="18"/>
          <w:lang w:val="en-AU"/>
        </w:rPr>
        <w:t>Passive surveillance</w:t>
      </w:r>
      <w:r w:rsidR="0057669B" w:rsidRPr="00477A80">
        <w:rPr>
          <w:rFonts w:ascii="Arial" w:eastAsia="Arial" w:hAnsi="Arial" w:cs="Times New Roman"/>
          <w:color w:val="000000"/>
          <w:sz w:val="18"/>
          <w:szCs w:val="18"/>
          <w:lang w:val="en-AU"/>
        </w:rPr>
        <w:t xml:space="preserve"> is only effective if conditions are conducive to clinical expressions of </w:t>
      </w:r>
      <w:r w:rsidR="0057669B" w:rsidRPr="00477A80">
        <w:rPr>
          <w:rFonts w:ascii="Arial" w:eastAsia="Arial" w:hAnsi="Arial" w:cs="Times New Roman"/>
          <w:i/>
          <w:iCs/>
          <w:color w:val="000000"/>
          <w:sz w:val="18"/>
          <w:szCs w:val="18"/>
          <w:lang w:val="en-AU"/>
        </w:rPr>
        <w:t>disease</w:t>
      </w:r>
      <w:r w:rsidR="0057669B" w:rsidRPr="00477A80">
        <w:rPr>
          <w:rFonts w:ascii="Arial" w:eastAsia="Arial" w:hAnsi="Arial" w:cs="Times New Roman"/>
          <w:color w:val="000000"/>
          <w:sz w:val="18"/>
          <w:szCs w:val="18"/>
          <w:lang w:val="en-AU"/>
        </w:rPr>
        <w:t>, which include:</w:t>
      </w:r>
    </w:p>
    <w:p w14:paraId="5346A9B9" w14:textId="2A284B4D" w:rsidR="0057669B" w:rsidRPr="00477A80" w:rsidRDefault="000071DE" w:rsidP="000071D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a)</w:t>
      </w:r>
      <w:r w:rsidRPr="00477A80">
        <w:rPr>
          <w:rFonts w:ascii="Arial" w:eastAsia="Arial" w:hAnsi="Arial" w:cs="Times New Roman"/>
          <w:color w:val="000000"/>
          <w:sz w:val="18"/>
          <w:szCs w:val="18"/>
          <w:lang w:val="en-AU"/>
        </w:rPr>
        <w:tab/>
      </w:r>
      <w:r w:rsidR="00E97A50">
        <w:rPr>
          <w:rFonts w:ascii="Arial" w:eastAsia="Arial" w:hAnsi="Arial" w:cs="Times New Roman"/>
          <w:color w:val="000000"/>
          <w:sz w:val="18"/>
          <w:szCs w:val="18"/>
          <w:lang w:val="en-AU"/>
        </w:rPr>
        <w:t>e</w:t>
      </w:r>
      <w:r w:rsidR="0057669B" w:rsidRPr="00477A80">
        <w:rPr>
          <w:rFonts w:ascii="Arial" w:eastAsia="Arial" w:hAnsi="Arial" w:cs="Times New Roman"/>
          <w:color w:val="000000"/>
          <w:sz w:val="18"/>
          <w:szCs w:val="18"/>
          <w:lang w:val="en-AU"/>
        </w:rPr>
        <w:t>nvironmental conditions (e.g. water temperatures) being permissive for the development of clinical signs during at least a period of the year; and</w:t>
      </w:r>
    </w:p>
    <w:p w14:paraId="58EA078E" w14:textId="5F5CFB80" w:rsidR="0057669B" w:rsidRPr="00477A80" w:rsidRDefault="000071DE" w:rsidP="000071D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b)</w:t>
      </w:r>
      <w:r w:rsidRPr="00477A80">
        <w:rPr>
          <w:rFonts w:ascii="Arial" w:eastAsia="Arial" w:hAnsi="Arial" w:cs="Times New Roman"/>
          <w:color w:val="000000"/>
          <w:sz w:val="18"/>
          <w:szCs w:val="18"/>
          <w:lang w:val="en-AU"/>
        </w:rPr>
        <w:tab/>
      </w:r>
      <w:r w:rsidR="00E97A50">
        <w:rPr>
          <w:rFonts w:ascii="Arial" w:eastAsia="Arial" w:hAnsi="Arial" w:cs="Times New Roman"/>
          <w:color w:val="000000"/>
          <w:sz w:val="18"/>
          <w:szCs w:val="18"/>
          <w:lang w:val="en-AU"/>
        </w:rPr>
        <w:t>t</w:t>
      </w:r>
      <w:r w:rsidR="0057669B" w:rsidRPr="00477A80">
        <w:rPr>
          <w:rFonts w:ascii="Arial" w:eastAsia="Arial" w:hAnsi="Arial" w:cs="Times New Roman"/>
          <w:color w:val="000000"/>
          <w:sz w:val="18"/>
          <w:szCs w:val="18"/>
          <w:lang w:val="en-AU"/>
        </w:rPr>
        <w:t xml:space="preserve">he presence of </w:t>
      </w:r>
      <w:r w:rsidR="0057669B" w:rsidRPr="00477A80">
        <w:rPr>
          <w:rFonts w:ascii="Arial" w:eastAsia="Arial" w:hAnsi="Arial" w:cs="Times New Roman"/>
          <w:i/>
          <w:iCs/>
          <w:color w:val="000000"/>
          <w:sz w:val="18"/>
          <w:szCs w:val="18"/>
          <w:lang w:val="en-AU"/>
        </w:rPr>
        <w:t>susceptible species</w:t>
      </w:r>
      <w:r w:rsidR="0057669B" w:rsidRPr="00477A80">
        <w:rPr>
          <w:rFonts w:ascii="Arial" w:eastAsia="Arial" w:hAnsi="Arial" w:cs="Times New Roman"/>
          <w:color w:val="000000"/>
          <w:sz w:val="18"/>
          <w:szCs w:val="18"/>
          <w:lang w:val="en-AU"/>
        </w:rPr>
        <w:t xml:space="preserve"> in which </w:t>
      </w:r>
      <w:r w:rsidR="0057669B" w:rsidRPr="00477A80">
        <w:rPr>
          <w:rFonts w:ascii="Arial" w:eastAsia="Arial" w:hAnsi="Arial" w:cs="Times New Roman"/>
          <w:i/>
          <w:iCs/>
          <w:color w:val="000000"/>
          <w:sz w:val="18"/>
          <w:szCs w:val="18"/>
          <w:lang w:val="en-AU"/>
        </w:rPr>
        <w:t>infection</w:t>
      </w:r>
      <w:r w:rsidR="0057669B" w:rsidRPr="00477A80">
        <w:rPr>
          <w:rFonts w:ascii="Arial" w:eastAsia="Arial" w:hAnsi="Arial" w:cs="Times New Roman"/>
          <w:color w:val="000000"/>
          <w:sz w:val="18"/>
          <w:szCs w:val="18"/>
          <w:lang w:val="en-AU"/>
        </w:rPr>
        <w:t xml:space="preserve"> results in clinical signs. </w:t>
      </w:r>
    </w:p>
    <w:p w14:paraId="2530BB43" w14:textId="36CF81DB" w:rsidR="0057669B" w:rsidRPr="00477A80" w:rsidRDefault="000071DE" w:rsidP="000071DE">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5)</w:t>
      </w:r>
      <w:r w:rsidRPr="00477A80">
        <w:rPr>
          <w:rFonts w:ascii="Arial" w:eastAsia="Arial" w:hAnsi="Arial" w:cs="Times New Roman"/>
          <w:color w:val="000000"/>
          <w:sz w:val="18"/>
          <w:szCs w:val="18"/>
          <w:lang w:val="en-AU"/>
        </w:rPr>
        <w:tab/>
      </w:r>
      <w:r w:rsidR="0057669B" w:rsidRPr="00477A80">
        <w:rPr>
          <w:rFonts w:ascii="Arial" w:eastAsia="Arial" w:hAnsi="Arial" w:cs="Times New Roman"/>
          <w:color w:val="000000"/>
          <w:sz w:val="18"/>
          <w:szCs w:val="18"/>
          <w:lang w:val="en-AU"/>
        </w:rPr>
        <w:t xml:space="preserve">Evidence from published literature will generally be sufficient to demonstrate the environmental conditions over which clinical signs appear, and in which </w:t>
      </w:r>
      <w:r w:rsidR="0057669B" w:rsidRPr="00477A80">
        <w:rPr>
          <w:rFonts w:ascii="Arial" w:eastAsia="Arial" w:hAnsi="Arial" w:cs="Times New Roman"/>
          <w:i/>
          <w:iCs/>
          <w:color w:val="000000"/>
          <w:sz w:val="18"/>
          <w:szCs w:val="18"/>
          <w:lang w:val="en-AU"/>
        </w:rPr>
        <w:t>infection</w:t>
      </w:r>
      <w:r w:rsidR="0057669B" w:rsidRPr="00477A80">
        <w:rPr>
          <w:rFonts w:ascii="Arial" w:eastAsia="Arial" w:hAnsi="Arial" w:cs="Times New Roman"/>
          <w:color w:val="000000"/>
          <w:sz w:val="18"/>
          <w:szCs w:val="18"/>
          <w:lang w:val="en-AU"/>
        </w:rPr>
        <w:t xml:space="preserve"> of </w:t>
      </w:r>
      <w:r w:rsidR="0057669B" w:rsidRPr="00477A80">
        <w:rPr>
          <w:rFonts w:ascii="Arial" w:eastAsia="Arial" w:hAnsi="Arial" w:cs="Times New Roman"/>
          <w:i/>
          <w:iCs/>
          <w:color w:val="000000"/>
          <w:sz w:val="18"/>
          <w:szCs w:val="18"/>
          <w:lang w:val="en-AU"/>
        </w:rPr>
        <w:t>susceptible species</w:t>
      </w:r>
      <w:r w:rsidR="0057669B" w:rsidRPr="00477A80">
        <w:rPr>
          <w:rFonts w:ascii="Arial" w:eastAsia="Arial" w:hAnsi="Arial" w:cs="Times New Roman"/>
          <w:color w:val="000000"/>
          <w:sz w:val="18"/>
          <w:szCs w:val="18"/>
          <w:lang w:val="en-AU"/>
        </w:rPr>
        <w:t xml:space="preserve"> will result in clinical signs. This information should be supplemented with data on the environmental conditions for the </w:t>
      </w:r>
      <w:r w:rsidR="0057669B" w:rsidRPr="00477A80">
        <w:rPr>
          <w:rFonts w:ascii="Arial" w:eastAsia="Arial" w:hAnsi="Arial" w:cs="Times New Roman"/>
          <w:i/>
          <w:iCs/>
          <w:color w:val="000000"/>
          <w:sz w:val="18"/>
          <w:szCs w:val="18"/>
          <w:lang w:val="en-AU"/>
        </w:rPr>
        <w:t>target populations</w:t>
      </w:r>
      <w:r w:rsidR="0057669B" w:rsidRPr="00477A80">
        <w:rPr>
          <w:rFonts w:ascii="Arial" w:eastAsia="Arial" w:hAnsi="Arial" w:cs="Times New Roman"/>
          <w:color w:val="000000"/>
          <w:sz w:val="18"/>
          <w:szCs w:val="18"/>
          <w:lang w:val="en-AU"/>
        </w:rPr>
        <w:t xml:space="preserve">. </w:t>
      </w:r>
    </w:p>
    <w:p w14:paraId="598CC9A9" w14:textId="1891A9BF" w:rsidR="0057669B" w:rsidRPr="00477A80" w:rsidRDefault="000071DE" w:rsidP="000071DE">
      <w:pPr>
        <w:autoSpaceDE w:val="0"/>
        <w:autoSpaceDN w:val="0"/>
        <w:adjustRightInd w:val="0"/>
        <w:spacing w:after="240" w:line="240" w:lineRule="auto"/>
        <w:ind w:left="426" w:hanging="426"/>
        <w:rPr>
          <w:rFonts w:ascii="Arial" w:eastAsia="Arial" w:hAnsi="Arial" w:cs="Times New Roman"/>
          <w:i/>
          <w:iCs/>
          <w:color w:val="000000"/>
          <w:sz w:val="18"/>
          <w:szCs w:val="18"/>
          <w:lang w:val="en-AU"/>
        </w:rPr>
      </w:pPr>
      <w:r w:rsidRPr="00477A80">
        <w:rPr>
          <w:rFonts w:ascii="Arial" w:eastAsia="Arial" w:hAnsi="Arial" w:cs="Times New Roman"/>
          <w:color w:val="000000"/>
          <w:sz w:val="18"/>
          <w:szCs w:val="18"/>
          <w:lang w:val="en-AU"/>
        </w:rPr>
        <w:t>6)</w:t>
      </w:r>
      <w:r w:rsidRPr="00477A80">
        <w:rPr>
          <w:rFonts w:ascii="Arial" w:eastAsia="Arial" w:hAnsi="Arial" w:cs="Times New Roman"/>
          <w:i/>
          <w:iCs/>
          <w:color w:val="000000"/>
          <w:sz w:val="18"/>
          <w:szCs w:val="18"/>
          <w:lang w:val="en-AU"/>
        </w:rPr>
        <w:tab/>
      </w:r>
      <w:r w:rsidR="0057669B" w:rsidRPr="00477A80">
        <w:rPr>
          <w:rFonts w:ascii="Arial" w:eastAsia="Arial" w:hAnsi="Arial" w:cs="Times New Roman"/>
          <w:i/>
          <w:iCs/>
          <w:color w:val="000000"/>
          <w:sz w:val="18"/>
          <w:szCs w:val="18"/>
          <w:lang w:val="en-AU"/>
        </w:rPr>
        <w:t xml:space="preserve">Passive surveillance </w:t>
      </w:r>
      <w:r w:rsidR="0057669B" w:rsidRPr="00477A80">
        <w:rPr>
          <w:rFonts w:ascii="Arial" w:eastAsia="Arial" w:hAnsi="Arial" w:cs="Times New Roman"/>
          <w:color w:val="000000"/>
          <w:sz w:val="18"/>
          <w:szCs w:val="18"/>
          <w:lang w:val="en-AU"/>
        </w:rPr>
        <w:t xml:space="preserve">only contributes to the </w:t>
      </w:r>
      <w:r w:rsidR="0057669B" w:rsidRPr="00477A80">
        <w:rPr>
          <w:rFonts w:ascii="Arial" w:eastAsia="Arial" w:hAnsi="Arial" w:cs="Times New Roman"/>
          <w:i/>
          <w:iCs/>
          <w:color w:val="000000"/>
          <w:sz w:val="18"/>
          <w:szCs w:val="18"/>
          <w:lang w:val="en-AU"/>
        </w:rPr>
        <w:t>early detection system</w:t>
      </w:r>
      <w:r w:rsidR="0057669B" w:rsidRPr="00477A80">
        <w:rPr>
          <w:rFonts w:ascii="Arial" w:eastAsia="Arial" w:hAnsi="Arial" w:cs="Times New Roman"/>
          <w:color w:val="000000"/>
          <w:sz w:val="18"/>
          <w:szCs w:val="18"/>
          <w:lang w:val="en-AU"/>
        </w:rPr>
        <w:t xml:space="preserve"> if investigations by the </w:t>
      </w:r>
      <w:r w:rsidR="0057669B" w:rsidRPr="00477A80">
        <w:rPr>
          <w:rFonts w:ascii="Arial" w:eastAsia="Arial" w:hAnsi="Arial" w:cs="Times New Roman"/>
          <w:i/>
          <w:iCs/>
          <w:color w:val="000000"/>
          <w:sz w:val="18"/>
          <w:szCs w:val="18"/>
          <w:lang w:val="en-AU"/>
        </w:rPr>
        <w:t>Competent Authority</w:t>
      </w:r>
      <w:r w:rsidR="0057669B" w:rsidRPr="00477A80">
        <w:rPr>
          <w:rFonts w:ascii="Arial" w:eastAsia="Arial" w:hAnsi="Arial" w:cs="Times New Roman"/>
          <w:color w:val="000000"/>
          <w:sz w:val="18"/>
          <w:szCs w:val="18"/>
          <w:lang w:val="en-AU"/>
        </w:rPr>
        <w:t xml:space="preserve"> follow reports of </w:t>
      </w:r>
      <w:r w:rsidR="0057669B" w:rsidRPr="00477A80">
        <w:rPr>
          <w:rFonts w:ascii="Arial" w:eastAsia="Arial" w:hAnsi="Arial" w:cs="Times New Roman"/>
          <w:i/>
          <w:iCs/>
          <w:color w:val="000000"/>
          <w:sz w:val="18"/>
          <w:szCs w:val="18"/>
          <w:lang w:val="en-AU"/>
        </w:rPr>
        <w:t>disease</w:t>
      </w:r>
      <w:r w:rsidR="0057669B" w:rsidRPr="00477A80">
        <w:rPr>
          <w:rFonts w:ascii="Arial" w:eastAsia="Arial" w:hAnsi="Arial" w:cs="Times New Roman"/>
          <w:color w:val="000000"/>
          <w:sz w:val="18"/>
          <w:szCs w:val="18"/>
          <w:lang w:val="en-AU"/>
        </w:rPr>
        <w:t>.</w:t>
      </w:r>
    </w:p>
    <w:p w14:paraId="09214DD0" w14:textId="77777777" w:rsidR="0057669B" w:rsidRPr="00477A80" w:rsidRDefault="0057669B" w:rsidP="000071DE">
      <w:pPr>
        <w:spacing w:after="240" w:line="240" w:lineRule="auto"/>
        <w:jc w:val="center"/>
        <w:textAlignment w:val="baseline"/>
        <w:outlineLvl w:val="3"/>
        <w:rPr>
          <w:rFonts w:ascii="Ottawa" w:eastAsia="Arial" w:hAnsi="Ottawa" w:cs="Times New Roman"/>
          <w:color w:val="000000"/>
          <w:sz w:val="18"/>
          <w:szCs w:val="18"/>
          <w:lang w:val="en-AU"/>
        </w:rPr>
      </w:pPr>
      <w:bookmarkStart w:id="33" w:name="_Ref52868535"/>
      <w:r w:rsidRPr="00477A80">
        <w:rPr>
          <w:rFonts w:ascii="Ottawa" w:eastAsia="Arial" w:hAnsi="Ottawa" w:cs="Times New Roman"/>
          <w:color w:val="000000"/>
          <w:sz w:val="18"/>
          <w:szCs w:val="18"/>
          <w:lang w:val="en-AU"/>
        </w:rPr>
        <w:t>Article 1.4.9.</w:t>
      </w:r>
      <w:bookmarkEnd w:id="33"/>
    </w:p>
    <w:p w14:paraId="5DB2C9E0" w14:textId="44C13C15" w:rsidR="0057669B" w:rsidRPr="00477A80" w:rsidRDefault="0057669B" w:rsidP="000071DE">
      <w:pPr>
        <w:spacing w:after="240" w:line="240" w:lineRule="auto"/>
        <w:textAlignment w:val="baseline"/>
        <w:rPr>
          <w:rFonts w:ascii="Ottawa" w:eastAsia="Arial Narrow" w:hAnsi="Ottawa" w:cs="Times New Roman"/>
          <w:b/>
          <w:color w:val="000000"/>
          <w:sz w:val="18"/>
          <w:szCs w:val="18"/>
          <w:lang w:val="en-AU"/>
        </w:rPr>
      </w:pPr>
      <w:r w:rsidRPr="00477A80">
        <w:rPr>
          <w:rFonts w:ascii="Ottawa" w:eastAsia="Arial Narrow" w:hAnsi="Ottawa" w:cs="Times New Roman"/>
          <w:b/>
          <w:color w:val="000000"/>
          <w:sz w:val="18"/>
          <w:szCs w:val="18"/>
          <w:lang w:val="en-AU"/>
        </w:rPr>
        <w:t>Required periods for basic biosecurity conditions</w:t>
      </w:r>
    </w:p>
    <w:p w14:paraId="68396163" w14:textId="7DAB99FD" w:rsidR="0057669B" w:rsidRPr="00477A80" w:rsidRDefault="000071DE" w:rsidP="000071DE">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bookmarkStart w:id="34" w:name="_Hlk52876900"/>
      <w:r w:rsidRPr="00477A80">
        <w:rPr>
          <w:rFonts w:ascii="Arial" w:eastAsia="Arial" w:hAnsi="Arial" w:cs="Times New Roman"/>
          <w:color w:val="000000"/>
          <w:sz w:val="18"/>
          <w:szCs w:val="18"/>
          <w:lang w:val="en-AU"/>
        </w:rPr>
        <w:t>1)</w:t>
      </w:r>
      <w:r w:rsidRPr="00477A80">
        <w:rPr>
          <w:rFonts w:ascii="Arial" w:eastAsia="Arial" w:hAnsi="Arial" w:cs="Times New Roman"/>
          <w:color w:val="000000"/>
          <w:sz w:val="18"/>
          <w:szCs w:val="18"/>
          <w:lang w:val="en-AU"/>
        </w:rPr>
        <w:tab/>
      </w:r>
      <w:r w:rsidR="0057669B" w:rsidRPr="00477A80">
        <w:rPr>
          <w:rFonts w:ascii="Arial" w:eastAsia="Arial" w:hAnsi="Arial" w:cs="Times New Roman"/>
          <w:color w:val="000000"/>
          <w:sz w:val="18"/>
          <w:szCs w:val="18"/>
          <w:lang w:val="en-AU"/>
        </w:rPr>
        <w:t xml:space="preserve">Prior to a Member Country making a </w:t>
      </w:r>
      <w:r w:rsidR="0057669B" w:rsidRPr="00477A80">
        <w:rPr>
          <w:rFonts w:ascii="Arial" w:eastAsia="Arial" w:hAnsi="Arial" w:cs="Times New Roman"/>
          <w:i/>
          <w:iCs/>
          <w:color w:val="000000"/>
          <w:sz w:val="18"/>
          <w:szCs w:val="18"/>
          <w:lang w:val="en-AU"/>
        </w:rPr>
        <w:t>self-declaration of freedom from disease</w:t>
      </w:r>
      <w:r w:rsidR="0057669B" w:rsidRPr="00477A80">
        <w:rPr>
          <w:rFonts w:ascii="Arial" w:eastAsia="Arial" w:hAnsi="Arial" w:cs="Times New Roman"/>
          <w:color w:val="000000"/>
          <w:sz w:val="18"/>
          <w:szCs w:val="18"/>
          <w:lang w:val="en-AU"/>
        </w:rPr>
        <w:t xml:space="preserve">, </w:t>
      </w:r>
      <w:r w:rsidR="0057669B" w:rsidRPr="00477A80">
        <w:rPr>
          <w:rFonts w:ascii="Arial" w:eastAsia="Arial" w:hAnsi="Arial" w:cs="Times New Roman"/>
          <w:i/>
          <w:iCs/>
          <w:color w:val="000000"/>
          <w:sz w:val="18"/>
          <w:szCs w:val="18"/>
          <w:lang w:val="en-AU"/>
        </w:rPr>
        <w:t>basic biosecurity conditions</w:t>
      </w:r>
      <w:r w:rsidR="0057669B" w:rsidRPr="00477A80">
        <w:rPr>
          <w:rFonts w:ascii="Arial" w:eastAsia="Arial" w:hAnsi="Arial" w:cs="Times New Roman"/>
          <w:color w:val="000000"/>
          <w:sz w:val="18"/>
          <w:szCs w:val="18"/>
          <w:lang w:val="en-AU"/>
        </w:rPr>
        <w:t xml:space="preserve"> should be in place for a defined period. </w:t>
      </w:r>
      <w:r w:rsidR="0057669B" w:rsidRPr="00477A80">
        <w:rPr>
          <w:rFonts w:ascii="Arial" w:eastAsia="Arial" w:hAnsi="Arial" w:cs="Times New Roman"/>
          <w:i/>
          <w:iCs/>
          <w:color w:val="000000"/>
          <w:sz w:val="18"/>
          <w:szCs w:val="18"/>
          <w:lang w:val="en-AU"/>
        </w:rPr>
        <w:t>Basic biosecurity conditions</w:t>
      </w:r>
      <w:r w:rsidR="0057669B" w:rsidRPr="00477A80">
        <w:rPr>
          <w:rFonts w:ascii="Arial" w:eastAsia="Arial" w:hAnsi="Arial" w:cs="Times New Roman"/>
          <w:color w:val="000000"/>
          <w:sz w:val="18"/>
          <w:szCs w:val="18"/>
          <w:lang w:val="en-AU"/>
        </w:rPr>
        <w:t xml:space="preserve"> should be applied for sufficient duration prior to a self-declaration</w:t>
      </w:r>
      <w:r w:rsidR="0057669B" w:rsidRPr="00477A80">
        <w:rPr>
          <w:rFonts w:ascii="Arial" w:eastAsia="Arial" w:hAnsi="Arial" w:cs="Times New Roman"/>
          <w:i/>
          <w:iCs/>
          <w:color w:val="000000"/>
          <w:sz w:val="18"/>
          <w:szCs w:val="18"/>
          <w:lang w:val="en-AU"/>
        </w:rPr>
        <w:t>,</w:t>
      </w:r>
      <w:r w:rsidR="0057669B" w:rsidRPr="00477A80">
        <w:rPr>
          <w:rFonts w:ascii="Arial" w:eastAsia="Arial" w:hAnsi="Arial" w:cs="Times New Roman"/>
          <w:color w:val="000000"/>
          <w:sz w:val="18"/>
          <w:szCs w:val="18"/>
          <w:lang w:val="en-AU"/>
        </w:rPr>
        <w:t xml:space="preserve"> so that, by the end of the period, should the </w:t>
      </w:r>
      <w:r w:rsidR="0057669B" w:rsidRPr="00477A80">
        <w:rPr>
          <w:rFonts w:ascii="Arial" w:eastAsia="Arial" w:hAnsi="Arial" w:cs="Times New Roman"/>
          <w:i/>
          <w:iCs/>
          <w:color w:val="000000"/>
          <w:sz w:val="18"/>
          <w:szCs w:val="18"/>
          <w:lang w:val="en-AU"/>
        </w:rPr>
        <w:t>disease</w:t>
      </w:r>
      <w:r w:rsidR="0057669B" w:rsidRPr="00477A80">
        <w:rPr>
          <w:rFonts w:ascii="Arial" w:eastAsia="Arial" w:hAnsi="Arial" w:cs="Times New Roman"/>
          <w:color w:val="000000"/>
          <w:sz w:val="18"/>
          <w:szCs w:val="18"/>
          <w:lang w:val="en-AU"/>
        </w:rPr>
        <w:t xml:space="preserve"> have been introduced before the </w:t>
      </w:r>
      <w:r w:rsidR="0057669B" w:rsidRPr="00477A80">
        <w:rPr>
          <w:rFonts w:ascii="Arial" w:eastAsia="Arial" w:hAnsi="Arial" w:cs="Times New Roman"/>
          <w:i/>
          <w:iCs/>
          <w:color w:val="000000"/>
          <w:sz w:val="18"/>
          <w:szCs w:val="18"/>
          <w:lang w:val="en-AU"/>
        </w:rPr>
        <w:t>basic biosecurity conditions</w:t>
      </w:r>
      <w:r w:rsidR="0057669B" w:rsidRPr="00477A80">
        <w:rPr>
          <w:rFonts w:ascii="Arial" w:eastAsia="Arial" w:hAnsi="Arial" w:cs="Times New Roman"/>
          <w:color w:val="000000"/>
          <w:sz w:val="18"/>
          <w:szCs w:val="18"/>
          <w:lang w:val="en-AU"/>
        </w:rPr>
        <w:t xml:space="preserve"> began: </w:t>
      </w:r>
    </w:p>
    <w:p w14:paraId="7C5A0D78" w14:textId="7F8C475C" w:rsidR="0057669B" w:rsidRPr="00477A80" w:rsidRDefault="000071DE" w:rsidP="000071D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PMingLiU" w:hAnsi="Arial" w:cs="Arial"/>
          <w:sz w:val="18"/>
          <w:szCs w:val="18"/>
          <w:lang w:val="en-AU"/>
        </w:rPr>
        <w:t>a)</w:t>
      </w:r>
      <w:r w:rsidRPr="00477A80">
        <w:rPr>
          <w:rFonts w:ascii="Arial" w:eastAsia="PMingLiU" w:hAnsi="Arial" w:cs="Arial"/>
          <w:sz w:val="18"/>
          <w:szCs w:val="18"/>
          <w:lang w:val="en-AU"/>
        </w:rPr>
        <w:tab/>
      </w:r>
      <w:r w:rsidR="0057669B" w:rsidRPr="00477A80">
        <w:rPr>
          <w:rFonts w:ascii="Arial" w:eastAsia="PMingLiU" w:hAnsi="Arial" w:cs="Arial"/>
          <w:sz w:val="18"/>
          <w:szCs w:val="18"/>
          <w:lang w:val="en-AU"/>
        </w:rPr>
        <w:t xml:space="preserve">no </w:t>
      </w:r>
      <w:r w:rsidR="0057669B" w:rsidRPr="00477A80">
        <w:rPr>
          <w:rFonts w:ascii="Arial" w:eastAsia="PMingLiU" w:hAnsi="Arial" w:cs="Arial"/>
          <w:i/>
          <w:iCs/>
          <w:sz w:val="18"/>
          <w:szCs w:val="18"/>
          <w:lang w:val="en-AU"/>
        </w:rPr>
        <w:t>pathogenic agent</w:t>
      </w:r>
      <w:r w:rsidR="0057669B" w:rsidRPr="00477A80">
        <w:rPr>
          <w:rFonts w:ascii="Arial" w:eastAsia="PMingLiU" w:hAnsi="Arial" w:cs="Arial"/>
          <w:sz w:val="18"/>
          <w:szCs w:val="18"/>
          <w:lang w:val="en-AU"/>
        </w:rPr>
        <w:t xml:space="preserve"> would remain present in the environment</w:t>
      </w:r>
      <w:r w:rsidR="0057669B" w:rsidRPr="00477A80">
        <w:rPr>
          <w:rFonts w:ascii="Arial" w:eastAsia="Arial" w:hAnsi="Arial" w:cs="Times New Roman"/>
          <w:color w:val="000000"/>
          <w:sz w:val="18"/>
          <w:szCs w:val="18"/>
          <w:lang w:val="en-AU"/>
        </w:rPr>
        <w:t xml:space="preserve"> (see pathway 1</w:t>
      </w:r>
      <w:r w:rsidR="007B08BB">
        <w:rPr>
          <w:rFonts w:ascii="Arial" w:eastAsia="Arial" w:hAnsi="Arial" w:cs="Times New Roman"/>
          <w:color w:val="000000"/>
          <w:sz w:val="18"/>
          <w:szCs w:val="18"/>
          <w:lang w:val="en-AU"/>
        </w:rPr>
        <w:t xml:space="preserve"> </w:t>
      </w:r>
      <w:r w:rsidR="0057669B" w:rsidRPr="00477A80">
        <w:rPr>
          <w:rFonts w:ascii="Arial" w:eastAsia="Arial" w:hAnsi="Arial" w:cs="Times New Roman"/>
          <w:color w:val="000000"/>
          <w:sz w:val="18"/>
          <w:szCs w:val="18"/>
          <w:lang w:val="en-AU"/>
        </w:rPr>
        <w:t xml:space="preserve">– absence of </w:t>
      </w:r>
      <w:r w:rsidR="0057669B" w:rsidRPr="00477A80">
        <w:rPr>
          <w:rFonts w:ascii="Arial" w:eastAsia="Arial" w:hAnsi="Arial" w:cs="Times New Roman"/>
          <w:i/>
          <w:iCs/>
          <w:color w:val="000000"/>
          <w:sz w:val="18"/>
          <w:szCs w:val="18"/>
          <w:lang w:val="en-AU"/>
        </w:rPr>
        <w:t>susceptible species</w:t>
      </w:r>
      <w:r w:rsidR="0057669B" w:rsidRPr="00477A80">
        <w:rPr>
          <w:rFonts w:ascii="Arial" w:eastAsia="Arial" w:hAnsi="Arial" w:cs="Times New Roman"/>
          <w:color w:val="000000"/>
          <w:sz w:val="18"/>
          <w:szCs w:val="18"/>
          <w:lang w:val="en-AU"/>
        </w:rPr>
        <w:t xml:space="preserve">), </w:t>
      </w:r>
    </w:p>
    <w:p w14:paraId="25C3B420" w14:textId="38D80BC0" w:rsidR="0057669B" w:rsidRPr="00477A80" w:rsidRDefault="000071DE" w:rsidP="000071D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b)</w:t>
      </w:r>
      <w:r w:rsidRPr="00477A80">
        <w:rPr>
          <w:rFonts w:ascii="Arial" w:eastAsia="Arial" w:hAnsi="Arial" w:cs="Times New Roman"/>
          <w:color w:val="000000"/>
          <w:sz w:val="18"/>
          <w:szCs w:val="18"/>
          <w:lang w:val="en-AU"/>
        </w:rPr>
        <w:tab/>
      </w:r>
      <w:r w:rsidR="0057669B" w:rsidRPr="00477A80">
        <w:rPr>
          <w:rFonts w:ascii="Arial" w:eastAsia="Arial" w:hAnsi="Arial" w:cs="Times New Roman"/>
          <w:color w:val="000000"/>
          <w:sz w:val="18"/>
          <w:szCs w:val="18"/>
          <w:lang w:val="en-AU"/>
        </w:rPr>
        <w:t xml:space="preserve">the </w:t>
      </w:r>
      <w:r w:rsidR="0057669B" w:rsidRPr="00477A80">
        <w:rPr>
          <w:rFonts w:ascii="Arial" w:eastAsia="Arial" w:hAnsi="Arial" w:cs="Times New Roman"/>
          <w:i/>
          <w:iCs/>
          <w:color w:val="000000"/>
          <w:sz w:val="18"/>
          <w:szCs w:val="18"/>
          <w:lang w:val="en-AU"/>
        </w:rPr>
        <w:t>disease</w:t>
      </w:r>
      <w:r w:rsidR="0057669B" w:rsidRPr="00477A80">
        <w:rPr>
          <w:rFonts w:ascii="Arial" w:eastAsia="Arial" w:hAnsi="Arial" w:cs="Times New Roman"/>
          <w:color w:val="000000"/>
          <w:sz w:val="18"/>
          <w:szCs w:val="18"/>
          <w:lang w:val="en-AU"/>
        </w:rPr>
        <w:t xml:space="preserve"> would manifest clinically and be detected by the country’s </w:t>
      </w:r>
      <w:r w:rsidR="0057669B" w:rsidRPr="00477A80">
        <w:rPr>
          <w:rFonts w:ascii="Arial" w:eastAsia="Arial" w:hAnsi="Arial" w:cs="Times New Roman"/>
          <w:i/>
          <w:iCs/>
          <w:color w:val="000000"/>
          <w:sz w:val="18"/>
          <w:szCs w:val="18"/>
          <w:lang w:val="en-AU"/>
        </w:rPr>
        <w:t>early detection system</w:t>
      </w:r>
      <w:r w:rsidR="0057669B" w:rsidRPr="00477A80">
        <w:rPr>
          <w:rFonts w:ascii="Arial" w:eastAsia="Arial" w:hAnsi="Arial" w:cs="Times New Roman"/>
          <w:color w:val="000000"/>
          <w:sz w:val="18"/>
          <w:szCs w:val="18"/>
          <w:lang w:val="en-AU"/>
        </w:rPr>
        <w:t xml:space="preserve"> (see pathway</w:t>
      </w:r>
      <w:r w:rsidR="007B08BB">
        <w:rPr>
          <w:rFonts w:ascii="Arial" w:eastAsia="Arial" w:hAnsi="Arial" w:cs="Times New Roman"/>
          <w:color w:val="000000"/>
          <w:sz w:val="18"/>
          <w:szCs w:val="18"/>
          <w:lang w:val="en-AU"/>
        </w:rPr>
        <w:t> </w:t>
      </w:r>
      <w:r w:rsidR="0057669B" w:rsidRPr="00477A80">
        <w:rPr>
          <w:rFonts w:ascii="Arial" w:eastAsia="Arial" w:hAnsi="Arial" w:cs="Times New Roman"/>
          <w:color w:val="000000"/>
          <w:sz w:val="18"/>
          <w:szCs w:val="18"/>
          <w:lang w:val="en-AU"/>
        </w:rPr>
        <w:t xml:space="preserve">2 – historical freedom), and </w:t>
      </w:r>
    </w:p>
    <w:p w14:paraId="5FE1E918" w14:textId="41F8BCC1" w:rsidR="0057669B" w:rsidRPr="00477A80" w:rsidRDefault="000071DE" w:rsidP="000071D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bookmarkStart w:id="35" w:name="_Hlk66290417"/>
      <w:r w:rsidRPr="00477A80">
        <w:rPr>
          <w:rFonts w:ascii="Arial" w:eastAsia="Arial" w:hAnsi="Arial" w:cs="Times New Roman"/>
          <w:color w:val="000000"/>
          <w:sz w:val="18"/>
          <w:szCs w:val="18"/>
          <w:lang w:val="en-AU"/>
        </w:rPr>
        <w:t>c)</w:t>
      </w:r>
      <w:r w:rsidRPr="00477A80">
        <w:rPr>
          <w:rFonts w:ascii="Arial" w:eastAsia="Arial" w:hAnsi="Arial" w:cs="Times New Roman"/>
          <w:color w:val="000000"/>
          <w:sz w:val="18"/>
          <w:szCs w:val="18"/>
          <w:lang w:val="en-AU"/>
        </w:rPr>
        <w:tab/>
      </w:r>
      <w:r w:rsidR="0057669B" w:rsidRPr="00477A80">
        <w:rPr>
          <w:rFonts w:ascii="Arial" w:eastAsia="Arial" w:hAnsi="Arial" w:cs="Times New Roman"/>
          <w:color w:val="000000"/>
          <w:sz w:val="18"/>
          <w:szCs w:val="18"/>
          <w:lang w:val="en-AU"/>
        </w:rPr>
        <w:t xml:space="preserve">by the time targeted </w:t>
      </w:r>
      <w:r w:rsidR="0057669B" w:rsidRPr="00477A80">
        <w:rPr>
          <w:rFonts w:ascii="Arial" w:eastAsia="Arial" w:hAnsi="Arial" w:cs="Times New Roman"/>
          <w:i/>
          <w:iCs/>
          <w:color w:val="000000"/>
          <w:sz w:val="18"/>
          <w:szCs w:val="18"/>
          <w:lang w:val="en-AU"/>
        </w:rPr>
        <w:t>surveillance</w:t>
      </w:r>
      <w:r w:rsidR="0057669B" w:rsidRPr="00477A80">
        <w:rPr>
          <w:rFonts w:ascii="Arial" w:eastAsia="Arial" w:hAnsi="Arial" w:cs="Times New Roman"/>
          <w:color w:val="000000"/>
          <w:sz w:val="18"/>
          <w:szCs w:val="18"/>
          <w:lang w:val="en-AU"/>
        </w:rPr>
        <w:t xml:space="preserve"> commenced (see pathway 3 – </w:t>
      </w:r>
      <w:r w:rsidR="0057669B" w:rsidRPr="00477A80">
        <w:rPr>
          <w:rFonts w:ascii="Arial" w:eastAsia="Arial" w:hAnsi="Arial" w:cs="Times New Roman"/>
          <w:i/>
          <w:iCs/>
          <w:color w:val="000000"/>
          <w:sz w:val="18"/>
          <w:szCs w:val="18"/>
          <w:lang w:val="en-AU"/>
        </w:rPr>
        <w:t>surveillance</w:t>
      </w:r>
      <w:r w:rsidR="0057669B" w:rsidRPr="00477A80">
        <w:rPr>
          <w:rFonts w:ascii="Arial" w:eastAsia="Arial" w:hAnsi="Arial" w:cs="Times New Roman"/>
          <w:color w:val="000000"/>
          <w:sz w:val="18"/>
          <w:szCs w:val="18"/>
          <w:lang w:val="en-AU"/>
        </w:rPr>
        <w:t xml:space="preserve">), </w:t>
      </w:r>
      <w:r w:rsidR="0057669B" w:rsidRPr="00477A80">
        <w:rPr>
          <w:rFonts w:ascii="Arial" w:eastAsia="Arial" w:hAnsi="Arial" w:cs="Times New Roman"/>
          <w:i/>
          <w:iCs/>
          <w:color w:val="000000"/>
          <w:sz w:val="18"/>
          <w:szCs w:val="18"/>
          <w:lang w:val="en-AU"/>
        </w:rPr>
        <w:t>infection</w:t>
      </w:r>
      <w:r w:rsidR="0057669B" w:rsidRPr="00477A80">
        <w:rPr>
          <w:rFonts w:ascii="Arial" w:eastAsia="Arial" w:hAnsi="Arial" w:cs="Times New Roman"/>
          <w:color w:val="000000"/>
          <w:sz w:val="18"/>
          <w:szCs w:val="18"/>
          <w:lang w:val="en-AU"/>
        </w:rPr>
        <w:t xml:space="preserve"> levels would have reached the minimum </w:t>
      </w:r>
      <w:r w:rsidR="0057669B" w:rsidRPr="00477A80">
        <w:rPr>
          <w:rFonts w:ascii="Arial" w:eastAsia="Arial" w:hAnsi="Arial" w:cs="Times New Roman"/>
          <w:i/>
          <w:iCs/>
          <w:color w:val="000000"/>
          <w:sz w:val="18"/>
          <w:szCs w:val="18"/>
          <w:lang w:val="en-AU"/>
        </w:rPr>
        <w:t>prevalence</w:t>
      </w:r>
      <w:r w:rsidR="0057669B" w:rsidRPr="00477A80">
        <w:rPr>
          <w:rFonts w:ascii="Arial" w:eastAsia="Arial" w:hAnsi="Arial" w:cs="Times New Roman"/>
          <w:color w:val="000000"/>
          <w:sz w:val="18"/>
          <w:szCs w:val="18"/>
          <w:lang w:val="en-AU"/>
        </w:rPr>
        <w:t xml:space="preserve"> estimate (i.e. the design </w:t>
      </w:r>
      <w:r w:rsidR="0057669B" w:rsidRPr="00477A80">
        <w:rPr>
          <w:rFonts w:ascii="Arial" w:eastAsia="Arial" w:hAnsi="Arial" w:cs="Times New Roman"/>
          <w:i/>
          <w:iCs/>
          <w:color w:val="000000"/>
          <w:sz w:val="18"/>
          <w:szCs w:val="18"/>
          <w:lang w:val="en-AU"/>
        </w:rPr>
        <w:t>prevalence</w:t>
      </w:r>
      <w:r w:rsidR="0057669B" w:rsidRPr="00477A80">
        <w:rPr>
          <w:rFonts w:ascii="Arial" w:eastAsia="Arial" w:hAnsi="Arial" w:cs="Times New Roman"/>
          <w:color w:val="000000"/>
          <w:sz w:val="18"/>
          <w:szCs w:val="18"/>
          <w:lang w:val="en-AU"/>
        </w:rPr>
        <w:t xml:space="preserve">) used in the survey design to calculate the sample sizes (e.g. of </w:t>
      </w:r>
      <w:r w:rsidR="0057669B" w:rsidRPr="00477A80">
        <w:rPr>
          <w:rFonts w:ascii="Arial" w:eastAsia="Arial" w:hAnsi="Arial" w:cs="Times New Roman"/>
          <w:i/>
          <w:iCs/>
          <w:color w:val="000000"/>
          <w:sz w:val="18"/>
          <w:szCs w:val="18"/>
          <w:lang w:val="en-AU"/>
        </w:rPr>
        <w:t>aquaculture establishments</w:t>
      </w:r>
      <w:r w:rsidR="0057669B" w:rsidRPr="00477A80">
        <w:rPr>
          <w:rFonts w:ascii="Arial" w:eastAsia="Arial" w:hAnsi="Arial" w:cs="Times New Roman"/>
          <w:color w:val="000000"/>
          <w:sz w:val="18"/>
          <w:szCs w:val="18"/>
          <w:lang w:val="en-AU"/>
        </w:rPr>
        <w:t xml:space="preserve"> and </w:t>
      </w:r>
      <w:r w:rsidR="0057669B" w:rsidRPr="00477A80">
        <w:rPr>
          <w:rFonts w:ascii="Arial" w:eastAsia="Arial" w:hAnsi="Arial" w:cs="Times New Roman"/>
          <w:i/>
          <w:iCs/>
          <w:color w:val="000000"/>
          <w:sz w:val="18"/>
          <w:szCs w:val="18"/>
          <w:lang w:val="en-AU"/>
        </w:rPr>
        <w:t xml:space="preserve">aquatic </w:t>
      </w:r>
      <w:r w:rsidR="0057669B" w:rsidRPr="00477A80">
        <w:rPr>
          <w:rFonts w:ascii="Arial" w:eastAsia="Arial" w:hAnsi="Arial" w:cs="Times New Roman"/>
          <w:i/>
          <w:color w:val="000000"/>
          <w:sz w:val="18"/>
          <w:szCs w:val="18"/>
          <w:lang w:val="en-AU"/>
        </w:rPr>
        <w:t>animals</w:t>
      </w:r>
      <w:r w:rsidR="0057669B" w:rsidRPr="00477A80">
        <w:rPr>
          <w:rFonts w:ascii="Arial" w:eastAsia="Arial" w:hAnsi="Arial" w:cs="Times New Roman"/>
          <w:color w:val="000000"/>
          <w:sz w:val="18"/>
          <w:szCs w:val="18"/>
          <w:lang w:val="en-AU"/>
        </w:rPr>
        <w:t xml:space="preserve"> needed to demonstrate freedom). </w:t>
      </w:r>
    </w:p>
    <w:bookmarkEnd w:id="35"/>
    <w:p w14:paraId="4B41258A" w14:textId="350BFE82" w:rsidR="000071DE" w:rsidRPr="00477A80" w:rsidRDefault="000071DE" w:rsidP="000071DE">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2)</w:t>
      </w:r>
      <w:r w:rsidRPr="00477A80">
        <w:rPr>
          <w:rFonts w:ascii="Arial" w:eastAsia="Arial" w:hAnsi="Arial" w:cs="Times New Roman"/>
          <w:color w:val="000000"/>
          <w:sz w:val="18"/>
          <w:szCs w:val="18"/>
          <w:lang w:val="en-AU"/>
        </w:rPr>
        <w:tab/>
      </w:r>
      <w:r w:rsidR="0057669B" w:rsidRPr="00477A80">
        <w:rPr>
          <w:rFonts w:ascii="Arial" w:eastAsia="Arial" w:hAnsi="Arial" w:cs="Times New Roman"/>
          <w:color w:val="000000"/>
          <w:sz w:val="18"/>
          <w:szCs w:val="18"/>
          <w:lang w:val="en-AU"/>
        </w:rPr>
        <w:t xml:space="preserve">Each </w:t>
      </w:r>
      <w:r w:rsidR="0057669B" w:rsidRPr="00477A80">
        <w:rPr>
          <w:rFonts w:ascii="Arial" w:eastAsia="Arial" w:hAnsi="Arial" w:cs="Times New Roman"/>
          <w:i/>
          <w:iCs/>
          <w:color w:val="000000"/>
          <w:sz w:val="18"/>
          <w:szCs w:val="18"/>
          <w:lang w:val="en-AU"/>
        </w:rPr>
        <w:t>disease</w:t>
      </w:r>
      <w:r w:rsidR="0057669B" w:rsidRPr="00477A80">
        <w:rPr>
          <w:rFonts w:ascii="Arial" w:eastAsia="Arial" w:hAnsi="Arial" w:cs="Times New Roman"/>
          <w:color w:val="000000"/>
          <w:sz w:val="18"/>
          <w:szCs w:val="18"/>
          <w:lang w:val="en-AU"/>
        </w:rPr>
        <w:t xml:space="preserve">-specific chapter of the </w:t>
      </w:r>
      <w:r w:rsidR="0057669B" w:rsidRPr="00477A80">
        <w:rPr>
          <w:rFonts w:ascii="Arial" w:eastAsia="Arial" w:hAnsi="Arial" w:cs="Times New Roman"/>
          <w:i/>
          <w:iCs/>
          <w:color w:val="000000"/>
          <w:sz w:val="18"/>
          <w:szCs w:val="18"/>
          <w:lang w:val="en-AU"/>
        </w:rPr>
        <w:t>Aquatic Code</w:t>
      </w:r>
      <w:r w:rsidR="0057669B" w:rsidRPr="00477A80">
        <w:rPr>
          <w:rFonts w:ascii="Arial" w:eastAsia="Arial" w:hAnsi="Arial" w:cs="Times New Roman"/>
          <w:color w:val="000000"/>
          <w:sz w:val="18"/>
          <w:szCs w:val="18"/>
          <w:lang w:val="en-AU"/>
        </w:rPr>
        <w:t xml:space="preserve"> includes minimum periods that </w:t>
      </w:r>
      <w:r w:rsidR="0057669B" w:rsidRPr="00477A80">
        <w:rPr>
          <w:rFonts w:ascii="Arial" w:eastAsia="Arial" w:hAnsi="Arial" w:cs="Times New Roman"/>
          <w:i/>
          <w:iCs/>
          <w:color w:val="000000"/>
          <w:sz w:val="18"/>
          <w:szCs w:val="18"/>
          <w:lang w:val="en-AU"/>
        </w:rPr>
        <w:t>basic biosecurity conditions</w:t>
      </w:r>
      <w:r w:rsidR="0057669B" w:rsidRPr="00477A80">
        <w:rPr>
          <w:rFonts w:ascii="Arial" w:eastAsia="Arial" w:hAnsi="Arial" w:cs="Times New Roman"/>
          <w:color w:val="000000"/>
          <w:sz w:val="18"/>
          <w:szCs w:val="18"/>
          <w:lang w:val="en-AU"/>
        </w:rPr>
        <w:t xml:space="preserve"> should be in place prior to a </w:t>
      </w:r>
      <w:r w:rsidR="0057669B" w:rsidRPr="00477A80">
        <w:rPr>
          <w:rFonts w:ascii="Arial" w:eastAsia="Arial" w:hAnsi="Arial" w:cs="Times New Roman"/>
          <w:i/>
          <w:iCs/>
          <w:color w:val="000000"/>
          <w:sz w:val="18"/>
          <w:szCs w:val="18"/>
          <w:lang w:val="en-AU"/>
        </w:rPr>
        <w:t>self-declaration of freedom from</w:t>
      </w:r>
      <w:r w:rsidR="0057669B" w:rsidRPr="00477A80">
        <w:rPr>
          <w:rFonts w:ascii="Arial" w:eastAsia="Arial" w:hAnsi="Arial" w:cs="Times New Roman"/>
          <w:color w:val="000000"/>
          <w:sz w:val="18"/>
          <w:szCs w:val="18"/>
          <w:lang w:val="en-AU"/>
        </w:rPr>
        <w:t xml:space="preserve"> </w:t>
      </w:r>
      <w:r w:rsidR="0057669B" w:rsidRPr="00477A80">
        <w:rPr>
          <w:rFonts w:ascii="Arial" w:eastAsia="Arial" w:hAnsi="Arial" w:cs="Times New Roman"/>
          <w:i/>
          <w:iCs/>
          <w:color w:val="000000"/>
          <w:sz w:val="18"/>
          <w:szCs w:val="18"/>
          <w:lang w:val="en-AU"/>
        </w:rPr>
        <w:t>disease</w:t>
      </w:r>
      <w:r w:rsidR="0057669B" w:rsidRPr="00477A80">
        <w:rPr>
          <w:rFonts w:ascii="Arial" w:eastAsia="Arial" w:hAnsi="Arial" w:cs="Times New Roman"/>
          <w:color w:val="000000"/>
          <w:sz w:val="18"/>
          <w:szCs w:val="18"/>
          <w:lang w:val="en-AU"/>
        </w:rPr>
        <w:t>.</w:t>
      </w:r>
      <w:r w:rsidR="0057669B" w:rsidRPr="00477A80">
        <w:rPr>
          <w:rFonts w:ascii="Arial" w:eastAsia="Arial" w:hAnsi="Arial" w:cs="Times New Roman"/>
          <w:i/>
          <w:iCs/>
          <w:color w:val="000000"/>
          <w:sz w:val="18"/>
          <w:szCs w:val="18"/>
          <w:lang w:val="en-AU"/>
        </w:rPr>
        <w:t xml:space="preserve"> </w:t>
      </w:r>
      <w:r w:rsidR="0057669B" w:rsidRPr="00477A80">
        <w:rPr>
          <w:rFonts w:ascii="Arial" w:eastAsia="Arial" w:hAnsi="Arial" w:cs="Times New Roman"/>
          <w:color w:val="000000"/>
          <w:sz w:val="18"/>
          <w:szCs w:val="18"/>
          <w:lang w:val="en-AU"/>
        </w:rPr>
        <w:t>These periods are determined</w:t>
      </w:r>
      <w:r w:rsidR="0057669B" w:rsidRPr="00477A80">
        <w:rPr>
          <w:rFonts w:ascii="Arial" w:eastAsia="Arial" w:hAnsi="Arial" w:cs="Times New Roman"/>
          <w:i/>
          <w:iCs/>
          <w:color w:val="000000"/>
          <w:sz w:val="18"/>
          <w:szCs w:val="18"/>
          <w:lang w:val="en-AU"/>
        </w:rPr>
        <w:t xml:space="preserve"> </w:t>
      </w:r>
      <w:r w:rsidR="0057669B" w:rsidRPr="00477A80">
        <w:rPr>
          <w:rFonts w:ascii="Arial" w:eastAsia="Arial" w:hAnsi="Arial" w:cs="Times New Roman"/>
          <w:color w:val="000000"/>
          <w:sz w:val="18"/>
          <w:szCs w:val="18"/>
          <w:lang w:val="en-AU"/>
        </w:rPr>
        <w:t xml:space="preserve">based on the factors described below. </w:t>
      </w:r>
    </w:p>
    <w:bookmarkEnd w:id="34"/>
    <w:p w14:paraId="3CA45A51" w14:textId="01B1E0D2" w:rsidR="0057669B" w:rsidRPr="00076C5C" w:rsidRDefault="000071DE" w:rsidP="000071D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a)</w:t>
      </w:r>
      <w:r w:rsidRPr="00076C5C">
        <w:rPr>
          <w:rFonts w:ascii="Arial" w:eastAsia="Arial" w:hAnsi="Arial" w:cs="Times New Roman"/>
          <w:color w:val="000000"/>
          <w:sz w:val="18"/>
          <w:szCs w:val="18"/>
          <w:lang w:val="en-AU"/>
        </w:rPr>
        <w:tab/>
      </w:r>
      <w:r w:rsidR="0057669B" w:rsidRPr="00076C5C">
        <w:rPr>
          <w:rFonts w:ascii="Arial" w:eastAsia="Arial" w:hAnsi="Arial" w:cs="Times New Roman"/>
          <w:color w:val="000000"/>
          <w:sz w:val="18"/>
          <w:szCs w:val="18"/>
          <w:lang w:val="en-AU"/>
        </w:rPr>
        <w:t xml:space="preserve">For pathway 1, the default minimum period that </w:t>
      </w:r>
      <w:r w:rsidR="0057669B" w:rsidRPr="00076C5C">
        <w:rPr>
          <w:rFonts w:ascii="Arial" w:eastAsia="PMingLiU" w:hAnsi="Arial" w:cs="Arial"/>
          <w:i/>
          <w:iCs/>
          <w:sz w:val="18"/>
          <w:szCs w:val="18"/>
          <w:lang w:val="en-AU"/>
        </w:rPr>
        <w:t>basic biosecurity conditions</w:t>
      </w:r>
      <w:r w:rsidR="0057669B" w:rsidRPr="00076C5C">
        <w:rPr>
          <w:rFonts w:ascii="Arial" w:eastAsia="PMingLiU" w:hAnsi="Arial" w:cs="Arial"/>
          <w:sz w:val="18"/>
          <w:szCs w:val="18"/>
          <w:lang w:val="en-AU"/>
        </w:rPr>
        <w:t xml:space="preserve"> should be in place prior to </w:t>
      </w:r>
      <w:r w:rsidR="0057669B" w:rsidRPr="00076C5C">
        <w:rPr>
          <w:rFonts w:ascii="Arial" w:eastAsia="Arial" w:hAnsi="Arial" w:cs="Times New Roman"/>
          <w:color w:val="000000"/>
          <w:sz w:val="18"/>
          <w:szCs w:val="18"/>
          <w:lang w:val="en-AU"/>
        </w:rPr>
        <w:t xml:space="preserve">a </w:t>
      </w:r>
      <w:r w:rsidR="0057669B" w:rsidRPr="00076C5C">
        <w:rPr>
          <w:rFonts w:ascii="Arial" w:eastAsia="Arial" w:hAnsi="Arial" w:cs="Times New Roman"/>
          <w:i/>
          <w:iCs/>
          <w:color w:val="000000"/>
          <w:sz w:val="18"/>
          <w:szCs w:val="18"/>
          <w:lang w:val="en-AU"/>
        </w:rPr>
        <w:t>self-declaration of freedom from disease</w:t>
      </w:r>
      <w:r w:rsidR="0057669B" w:rsidRPr="00076C5C">
        <w:rPr>
          <w:rFonts w:ascii="Arial" w:eastAsia="PMingLiU" w:hAnsi="Arial" w:cs="Arial"/>
          <w:sz w:val="18"/>
          <w:szCs w:val="18"/>
          <w:lang w:val="en-AU"/>
        </w:rPr>
        <w:t xml:space="preserve"> is six months. It is expected that this period will be sufficient for most </w:t>
      </w:r>
      <w:r w:rsidR="0057669B" w:rsidRPr="00076C5C">
        <w:rPr>
          <w:rFonts w:ascii="Arial" w:eastAsia="PMingLiU" w:hAnsi="Arial" w:cs="Arial"/>
          <w:i/>
          <w:iCs/>
          <w:sz w:val="18"/>
          <w:szCs w:val="18"/>
          <w:lang w:val="en-AU"/>
        </w:rPr>
        <w:t>diseases</w:t>
      </w:r>
      <w:r w:rsidR="0057669B" w:rsidRPr="00076C5C">
        <w:rPr>
          <w:rFonts w:ascii="Arial" w:eastAsia="PMingLiU" w:hAnsi="Arial" w:cs="Arial"/>
          <w:sz w:val="18"/>
          <w:szCs w:val="18"/>
          <w:lang w:val="en-AU"/>
        </w:rPr>
        <w:t xml:space="preserve"> to ensure that no viable </w:t>
      </w:r>
      <w:r w:rsidR="0057669B" w:rsidRPr="00076C5C">
        <w:rPr>
          <w:rFonts w:ascii="Arial" w:eastAsia="PMingLiU" w:hAnsi="Arial" w:cs="Arial"/>
          <w:i/>
          <w:iCs/>
          <w:sz w:val="18"/>
          <w:szCs w:val="18"/>
          <w:lang w:val="en-AU"/>
        </w:rPr>
        <w:t>pathogenic agent</w:t>
      </w:r>
      <w:r w:rsidR="0057669B" w:rsidRPr="00076C5C">
        <w:rPr>
          <w:rFonts w:ascii="Arial" w:eastAsia="PMingLiU" w:hAnsi="Arial" w:cs="Arial"/>
          <w:sz w:val="18"/>
          <w:szCs w:val="18"/>
          <w:lang w:val="en-AU"/>
        </w:rPr>
        <w:t xml:space="preserve"> introduced via </w:t>
      </w:r>
      <w:r w:rsidR="0057669B" w:rsidRPr="00076C5C">
        <w:rPr>
          <w:rFonts w:ascii="Arial" w:eastAsia="PMingLiU" w:hAnsi="Arial" w:cs="Arial"/>
          <w:i/>
          <w:iCs/>
          <w:sz w:val="18"/>
          <w:szCs w:val="18"/>
          <w:lang w:val="en-AU"/>
        </w:rPr>
        <w:t>aquatic animal</w:t>
      </w:r>
      <w:r w:rsidR="0057669B" w:rsidRPr="00076C5C">
        <w:rPr>
          <w:rFonts w:ascii="Arial" w:eastAsia="PMingLiU" w:hAnsi="Arial" w:cs="Arial"/>
          <w:sz w:val="18"/>
          <w:szCs w:val="18"/>
          <w:lang w:val="en-AU"/>
        </w:rPr>
        <w:t xml:space="preserve"> commodities has remained present in the environment, and the </w:t>
      </w:r>
      <w:r w:rsidR="0057669B" w:rsidRPr="00076C5C">
        <w:rPr>
          <w:rFonts w:ascii="Arial" w:eastAsia="PMingLiU" w:hAnsi="Arial" w:cs="Arial"/>
          <w:i/>
          <w:iCs/>
          <w:sz w:val="18"/>
          <w:szCs w:val="18"/>
          <w:lang w:val="en-AU"/>
        </w:rPr>
        <w:t>early detection system</w:t>
      </w:r>
      <w:r w:rsidR="0057669B" w:rsidRPr="00076C5C">
        <w:rPr>
          <w:rFonts w:ascii="Arial" w:eastAsia="PMingLiU" w:hAnsi="Arial" w:cs="Arial"/>
          <w:sz w:val="18"/>
          <w:szCs w:val="18"/>
          <w:lang w:val="en-AU"/>
        </w:rPr>
        <w:t xml:space="preserve"> was well established and demonstrated to be functioning. The required period that </w:t>
      </w:r>
      <w:r w:rsidR="0057669B" w:rsidRPr="00076C5C">
        <w:rPr>
          <w:rFonts w:ascii="Arial" w:eastAsia="PMingLiU" w:hAnsi="Arial" w:cs="Arial"/>
          <w:i/>
          <w:iCs/>
          <w:sz w:val="18"/>
          <w:szCs w:val="18"/>
          <w:lang w:val="en-AU"/>
        </w:rPr>
        <w:t>basic biosecurity conditions</w:t>
      </w:r>
      <w:r w:rsidR="0057669B" w:rsidRPr="00076C5C">
        <w:rPr>
          <w:rFonts w:ascii="Arial" w:eastAsia="PMingLiU" w:hAnsi="Arial" w:cs="Arial"/>
          <w:sz w:val="18"/>
          <w:szCs w:val="18"/>
          <w:lang w:val="en-AU"/>
        </w:rPr>
        <w:t xml:space="preserve"> should be in place prior to making a self-declaration</w:t>
      </w:r>
      <w:r w:rsidR="0057669B" w:rsidRPr="00076C5C">
        <w:rPr>
          <w:rFonts w:ascii="Arial" w:eastAsia="PMingLiU" w:hAnsi="Arial" w:cs="Arial"/>
          <w:i/>
          <w:iCs/>
          <w:sz w:val="18"/>
          <w:szCs w:val="18"/>
          <w:lang w:val="en-AU"/>
        </w:rPr>
        <w:t>,</w:t>
      </w:r>
      <w:r w:rsidR="0057669B" w:rsidRPr="00076C5C">
        <w:rPr>
          <w:rFonts w:ascii="Arial" w:eastAsia="PMingLiU" w:hAnsi="Arial" w:cs="Arial"/>
          <w:sz w:val="18"/>
          <w:szCs w:val="18"/>
          <w:lang w:val="en-AU"/>
        </w:rPr>
        <w:t xml:space="preserve"> using this pathway, is determined for each </w:t>
      </w:r>
      <w:r w:rsidR="0057669B" w:rsidRPr="00076C5C">
        <w:rPr>
          <w:rFonts w:ascii="Arial" w:eastAsia="PMingLiU" w:hAnsi="Arial" w:cs="Arial"/>
          <w:i/>
          <w:iCs/>
          <w:sz w:val="18"/>
          <w:szCs w:val="18"/>
          <w:lang w:val="en-AU"/>
        </w:rPr>
        <w:t>pathogenic agent</w:t>
      </w:r>
      <w:r w:rsidR="0057669B" w:rsidRPr="00076C5C">
        <w:rPr>
          <w:rFonts w:ascii="Arial" w:eastAsia="PMingLiU" w:hAnsi="Arial" w:cs="Arial"/>
          <w:sz w:val="18"/>
          <w:szCs w:val="18"/>
          <w:lang w:val="en-AU"/>
        </w:rPr>
        <w:t xml:space="preserve"> based on its epidemiology (e.g. agent stability in the environment, presence of resistant life stages, </w:t>
      </w:r>
      <w:r w:rsidR="0057669B" w:rsidRPr="00076C5C">
        <w:rPr>
          <w:rFonts w:ascii="Arial" w:eastAsia="PMingLiU" w:hAnsi="Arial" w:cs="Arial"/>
          <w:i/>
          <w:iCs/>
          <w:sz w:val="18"/>
          <w:szCs w:val="18"/>
          <w:lang w:val="en-AU"/>
        </w:rPr>
        <w:t>vectors</w:t>
      </w:r>
      <w:r w:rsidR="0057669B" w:rsidRPr="00076C5C">
        <w:rPr>
          <w:rFonts w:ascii="Arial" w:eastAsia="PMingLiU" w:hAnsi="Arial" w:cs="Arial"/>
          <w:sz w:val="18"/>
          <w:szCs w:val="18"/>
          <w:lang w:val="en-AU"/>
        </w:rPr>
        <w:t xml:space="preserve">), and is specified in the relevant </w:t>
      </w:r>
      <w:r w:rsidR="0057669B" w:rsidRPr="00076C5C">
        <w:rPr>
          <w:rFonts w:ascii="Arial" w:eastAsia="PMingLiU" w:hAnsi="Arial" w:cs="Arial"/>
          <w:i/>
          <w:iCs/>
          <w:sz w:val="18"/>
          <w:szCs w:val="18"/>
          <w:lang w:val="en-AU"/>
        </w:rPr>
        <w:t>disease</w:t>
      </w:r>
      <w:r w:rsidR="0057669B" w:rsidRPr="00076C5C">
        <w:rPr>
          <w:rFonts w:ascii="Arial" w:eastAsia="PMingLiU" w:hAnsi="Arial" w:cs="Arial"/>
          <w:sz w:val="18"/>
          <w:szCs w:val="18"/>
          <w:lang w:val="en-AU"/>
        </w:rPr>
        <w:t xml:space="preserve">-specific chapter of the </w:t>
      </w:r>
      <w:r w:rsidR="0057669B" w:rsidRPr="00076C5C">
        <w:rPr>
          <w:rFonts w:ascii="Arial" w:eastAsia="PMingLiU" w:hAnsi="Arial" w:cs="Arial"/>
          <w:i/>
          <w:iCs/>
          <w:sz w:val="18"/>
          <w:szCs w:val="18"/>
          <w:lang w:val="en-AU"/>
        </w:rPr>
        <w:t>Aquatic Code</w:t>
      </w:r>
      <w:r w:rsidR="0057669B" w:rsidRPr="00076C5C">
        <w:rPr>
          <w:rFonts w:ascii="Arial" w:eastAsia="PMingLiU" w:hAnsi="Arial" w:cs="Arial"/>
          <w:sz w:val="18"/>
          <w:szCs w:val="18"/>
          <w:lang w:val="en-AU"/>
        </w:rPr>
        <w:t xml:space="preserve">. </w:t>
      </w:r>
    </w:p>
    <w:p w14:paraId="08299E7C" w14:textId="6A61DF3C" w:rsidR="0057669B" w:rsidRPr="00076C5C" w:rsidRDefault="000071DE" w:rsidP="000071D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b)</w:t>
      </w:r>
      <w:r w:rsidRPr="00076C5C">
        <w:rPr>
          <w:rFonts w:ascii="Arial" w:eastAsia="Arial" w:hAnsi="Arial" w:cs="Times New Roman"/>
          <w:color w:val="000000"/>
          <w:sz w:val="18"/>
          <w:szCs w:val="18"/>
          <w:lang w:val="en-AU"/>
        </w:rPr>
        <w:tab/>
      </w:r>
      <w:r w:rsidR="0057669B" w:rsidRPr="00076C5C">
        <w:rPr>
          <w:rFonts w:ascii="Arial" w:eastAsia="Arial" w:hAnsi="Arial" w:cs="Times New Roman"/>
          <w:color w:val="000000"/>
          <w:sz w:val="18"/>
          <w:szCs w:val="18"/>
          <w:lang w:val="en-AU"/>
        </w:rPr>
        <w:t xml:space="preserve">For pathway 2, the default minimum period that </w:t>
      </w:r>
      <w:r w:rsidR="0057669B" w:rsidRPr="00076C5C">
        <w:rPr>
          <w:rFonts w:ascii="Arial" w:eastAsia="Arial" w:hAnsi="Arial" w:cs="Times New Roman"/>
          <w:i/>
          <w:iCs/>
          <w:color w:val="000000"/>
          <w:sz w:val="18"/>
          <w:szCs w:val="18"/>
          <w:lang w:val="en-AU"/>
        </w:rPr>
        <w:t>basic biosecurity conditions</w:t>
      </w:r>
      <w:r w:rsidR="0057669B" w:rsidRPr="00076C5C">
        <w:rPr>
          <w:rFonts w:ascii="Arial" w:eastAsia="Arial" w:hAnsi="Arial" w:cs="Times New Roman"/>
          <w:color w:val="000000"/>
          <w:sz w:val="18"/>
          <w:szCs w:val="18"/>
          <w:lang w:val="en-AU"/>
        </w:rPr>
        <w:t xml:space="preserve"> should be in place prior to a self-declaration, for all </w:t>
      </w:r>
      <w:r w:rsidR="0057669B" w:rsidRPr="00076C5C">
        <w:rPr>
          <w:rFonts w:ascii="Arial" w:eastAsia="Arial" w:hAnsi="Arial" w:cs="Times New Roman"/>
          <w:i/>
          <w:iCs/>
          <w:color w:val="000000"/>
          <w:sz w:val="18"/>
          <w:szCs w:val="18"/>
          <w:lang w:val="en-AU"/>
        </w:rPr>
        <w:t>listed diseases,</w:t>
      </w:r>
      <w:r w:rsidR="0057669B" w:rsidRPr="00076C5C">
        <w:rPr>
          <w:rFonts w:ascii="Arial" w:eastAsia="Arial" w:hAnsi="Arial" w:cs="Times New Roman"/>
          <w:color w:val="000000"/>
          <w:sz w:val="18"/>
          <w:szCs w:val="18"/>
          <w:lang w:val="en-AU"/>
        </w:rPr>
        <w:t xml:space="preserve"> is ten years. This period is the minimum required to achieve 95% likelihood of </w:t>
      </w:r>
      <w:proofErr w:type="gramStart"/>
      <w:r w:rsidR="0057669B" w:rsidRPr="00076C5C">
        <w:rPr>
          <w:rFonts w:ascii="Arial" w:eastAsia="Arial" w:hAnsi="Arial" w:cs="Times New Roman"/>
          <w:color w:val="000000"/>
          <w:sz w:val="18"/>
          <w:szCs w:val="18"/>
          <w:lang w:val="en-AU"/>
        </w:rPr>
        <w:t>freedom, if</w:t>
      </w:r>
      <w:proofErr w:type="gramEnd"/>
      <w:r w:rsidR="0057669B" w:rsidRPr="00076C5C">
        <w:rPr>
          <w:rFonts w:ascii="Arial" w:eastAsia="Arial" w:hAnsi="Arial" w:cs="Times New Roman"/>
          <w:color w:val="000000"/>
          <w:sz w:val="18"/>
          <w:szCs w:val="18"/>
          <w:lang w:val="en-AU"/>
        </w:rPr>
        <w:t xml:space="preserve"> the annual likelihood of detection is 30%. However, if the average annual likelihood of detection by a country’s </w:t>
      </w:r>
      <w:r w:rsidR="0057669B" w:rsidRPr="00076C5C">
        <w:rPr>
          <w:rFonts w:ascii="Arial" w:eastAsia="Arial" w:hAnsi="Arial" w:cs="Times New Roman"/>
          <w:i/>
          <w:iCs/>
          <w:color w:val="000000"/>
          <w:sz w:val="18"/>
          <w:szCs w:val="18"/>
          <w:lang w:val="en-AU"/>
        </w:rPr>
        <w:t>early detection system</w:t>
      </w:r>
      <w:r w:rsidR="0057669B" w:rsidRPr="00076C5C">
        <w:rPr>
          <w:rFonts w:ascii="Arial" w:eastAsia="Arial" w:hAnsi="Arial" w:cs="Times New Roman"/>
          <w:color w:val="000000"/>
          <w:sz w:val="18"/>
          <w:szCs w:val="18"/>
          <w:lang w:val="en-AU"/>
        </w:rPr>
        <w:t xml:space="preserve"> is considered to be less than 30% in the period preceding declaration (following consideration of the factors below), the minimum period required for </w:t>
      </w:r>
      <w:r w:rsidR="0057669B" w:rsidRPr="00076C5C">
        <w:rPr>
          <w:rFonts w:ascii="Arial" w:eastAsia="Arial" w:hAnsi="Arial" w:cs="Times New Roman"/>
          <w:i/>
          <w:iCs/>
          <w:color w:val="000000"/>
          <w:sz w:val="18"/>
          <w:szCs w:val="18"/>
          <w:lang w:val="en-AU"/>
        </w:rPr>
        <w:t>basic biosecurity conditions</w:t>
      </w:r>
      <w:r w:rsidR="0057669B" w:rsidRPr="00076C5C">
        <w:rPr>
          <w:rFonts w:ascii="Arial" w:eastAsia="Arial" w:hAnsi="Arial" w:cs="Times New Roman"/>
          <w:color w:val="000000"/>
          <w:sz w:val="18"/>
          <w:szCs w:val="18"/>
          <w:lang w:val="en-AU"/>
        </w:rPr>
        <w:t xml:space="preserve"> defined in the relevant </w:t>
      </w:r>
      <w:r w:rsidR="0057669B" w:rsidRPr="00076C5C">
        <w:rPr>
          <w:rFonts w:ascii="Arial" w:eastAsia="Arial" w:hAnsi="Arial" w:cs="Times New Roman"/>
          <w:i/>
          <w:iCs/>
          <w:color w:val="000000"/>
          <w:sz w:val="18"/>
          <w:szCs w:val="18"/>
          <w:lang w:val="en-AU"/>
        </w:rPr>
        <w:t>disease</w:t>
      </w:r>
      <w:r w:rsidR="0057669B" w:rsidRPr="00076C5C">
        <w:rPr>
          <w:rFonts w:ascii="Arial" w:eastAsia="Arial" w:hAnsi="Arial" w:cs="Times New Roman"/>
          <w:color w:val="000000"/>
          <w:sz w:val="18"/>
          <w:szCs w:val="18"/>
          <w:lang w:val="en-AU"/>
        </w:rPr>
        <w:t xml:space="preserve">-specific chapter of the </w:t>
      </w:r>
      <w:r w:rsidR="0057669B" w:rsidRPr="00076C5C">
        <w:rPr>
          <w:rFonts w:ascii="Arial" w:eastAsia="Arial" w:hAnsi="Arial" w:cs="Times New Roman"/>
          <w:i/>
          <w:iCs/>
          <w:color w:val="000000"/>
          <w:sz w:val="18"/>
          <w:szCs w:val="18"/>
          <w:lang w:val="en-AU"/>
        </w:rPr>
        <w:t>Aquatic Code</w:t>
      </w:r>
      <w:r w:rsidR="0057669B" w:rsidRPr="00076C5C">
        <w:rPr>
          <w:rFonts w:ascii="Arial" w:eastAsia="Arial" w:hAnsi="Arial" w:cs="Times New Roman"/>
          <w:color w:val="000000"/>
          <w:sz w:val="18"/>
          <w:szCs w:val="18"/>
          <w:lang w:val="en-AU"/>
        </w:rPr>
        <w:t xml:space="preserve"> will be set to a period greater than ten years, as appropriate. An evaluation of the following factors will determine whether a period longer than ten years is required:</w:t>
      </w:r>
    </w:p>
    <w:p w14:paraId="3FB1B258" w14:textId="52A7833D" w:rsidR="0057669B" w:rsidRPr="00076C5C" w:rsidRDefault="000071DE" w:rsidP="000071D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w:t>
      </w:r>
      <w:r w:rsidR="0057669B" w:rsidRPr="00076C5C">
        <w:rPr>
          <w:rFonts w:ascii="Arial" w:eastAsia="Arial" w:hAnsi="Arial" w:cs="Times New Roman"/>
          <w:color w:val="000000"/>
          <w:sz w:val="18"/>
          <w:szCs w:val="18"/>
          <w:lang w:val="en-AU"/>
        </w:rPr>
        <w:tab/>
        <w:t xml:space="preserve">the maximum duration of the production cycle for the </w:t>
      </w:r>
      <w:r w:rsidR="0057669B" w:rsidRPr="00076C5C">
        <w:rPr>
          <w:rFonts w:ascii="Arial" w:eastAsia="Arial" w:hAnsi="Arial" w:cs="Times New Roman"/>
          <w:i/>
          <w:iCs/>
          <w:color w:val="000000"/>
          <w:sz w:val="18"/>
          <w:szCs w:val="18"/>
          <w:lang w:val="en-AU"/>
        </w:rPr>
        <w:t xml:space="preserve">susceptible </w:t>
      </w:r>
      <w:proofErr w:type="gramStart"/>
      <w:r w:rsidR="0057669B" w:rsidRPr="00076C5C">
        <w:rPr>
          <w:rFonts w:ascii="Arial" w:eastAsia="Arial" w:hAnsi="Arial" w:cs="Times New Roman"/>
          <w:i/>
          <w:iCs/>
          <w:color w:val="000000"/>
          <w:sz w:val="18"/>
          <w:szCs w:val="18"/>
          <w:lang w:val="en-AU"/>
        </w:rPr>
        <w:t>species</w:t>
      </w:r>
      <w:r w:rsidR="0057669B" w:rsidRPr="00076C5C">
        <w:rPr>
          <w:rFonts w:ascii="Arial" w:eastAsia="Arial" w:hAnsi="Arial" w:cs="Times New Roman"/>
          <w:color w:val="000000"/>
          <w:sz w:val="18"/>
          <w:szCs w:val="18"/>
          <w:lang w:val="en-AU"/>
        </w:rPr>
        <w:t>;</w:t>
      </w:r>
      <w:proofErr w:type="gramEnd"/>
    </w:p>
    <w:p w14:paraId="1F13B5C2" w14:textId="3172D590" w:rsidR="0057669B" w:rsidRPr="00076C5C" w:rsidRDefault="000071DE" w:rsidP="000071D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ii)</w:t>
      </w:r>
      <w:r w:rsidR="0057669B" w:rsidRPr="00076C5C">
        <w:rPr>
          <w:rFonts w:ascii="Arial" w:eastAsia="Arial" w:hAnsi="Arial" w:cs="Times New Roman"/>
          <w:color w:val="000000"/>
          <w:sz w:val="18"/>
          <w:szCs w:val="18"/>
          <w:lang w:val="en-AU"/>
        </w:rPr>
        <w:tab/>
        <w:t xml:space="preserve">the life stages at which </w:t>
      </w:r>
      <w:r w:rsidR="0057669B" w:rsidRPr="00076C5C">
        <w:rPr>
          <w:rFonts w:ascii="Arial" w:eastAsia="Arial" w:hAnsi="Arial" w:cs="Times New Roman"/>
          <w:i/>
          <w:iCs/>
          <w:color w:val="000000"/>
          <w:sz w:val="18"/>
          <w:szCs w:val="18"/>
          <w:lang w:val="en-AU"/>
        </w:rPr>
        <w:t xml:space="preserve">aquatic </w:t>
      </w:r>
      <w:r w:rsidR="0057669B" w:rsidRPr="00076C5C">
        <w:rPr>
          <w:rFonts w:ascii="Arial" w:eastAsia="Arial" w:hAnsi="Arial" w:cs="Times New Roman"/>
          <w:i/>
          <w:color w:val="000000"/>
          <w:sz w:val="18"/>
          <w:szCs w:val="18"/>
          <w:lang w:val="en-AU"/>
        </w:rPr>
        <w:t>animals</w:t>
      </w:r>
      <w:r w:rsidR="0057669B" w:rsidRPr="00076C5C">
        <w:rPr>
          <w:rFonts w:ascii="Arial" w:eastAsia="Arial" w:hAnsi="Arial" w:cs="Times New Roman"/>
          <w:color w:val="000000"/>
          <w:sz w:val="18"/>
          <w:szCs w:val="18"/>
          <w:lang w:val="en-AU"/>
        </w:rPr>
        <w:t xml:space="preserve"> are </w:t>
      </w:r>
      <w:proofErr w:type="gramStart"/>
      <w:r w:rsidR="0057669B" w:rsidRPr="00076C5C">
        <w:rPr>
          <w:rFonts w:ascii="Arial" w:eastAsia="Arial" w:hAnsi="Arial" w:cs="Times New Roman"/>
          <w:color w:val="000000"/>
          <w:sz w:val="18"/>
          <w:szCs w:val="18"/>
          <w:lang w:val="en-AU"/>
        </w:rPr>
        <w:t>susceptible;</w:t>
      </w:r>
      <w:proofErr w:type="gramEnd"/>
    </w:p>
    <w:p w14:paraId="52309A82" w14:textId="4278B730" w:rsidR="0057669B" w:rsidRPr="00076C5C" w:rsidRDefault="000071DE" w:rsidP="000071D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iii)</w:t>
      </w:r>
      <w:r w:rsidR="0057669B" w:rsidRPr="00076C5C">
        <w:rPr>
          <w:rFonts w:ascii="Arial" w:eastAsia="Arial" w:hAnsi="Arial" w:cs="Times New Roman"/>
          <w:color w:val="000000"/>
          <w:sz w:val="18"/>
          <w:szCs w:val="18"/>
          <w:lang w:val="en-AU"/>
        </w:rPr>
        <w:tab/>
        <w:t xml:space="preserve">the variation in predilection to clinical </w:t>
      </w:r>
      <w:r w:rsidR="0057669B" w:rsidRPr="00076C5C">
        <w:rPr>
          <w:rFonts w:ascii="Arial" w:eastAsia="Arial" w:hAnsi="Arial" w:cs="Times New Roman"/>
          <w:i/>
          <w:iCs/>
          <w:color w:val="000000"/>
          <w:sz w:val="18"/>
          <w:szCs w:val="18"/>
          <w:lang w:val="en-AU"/>
        </w:rPr>
        <w:t>disease</w:t>
      </w:r>
      <w:r w:rsidR="0057669B" w:rsidRPr="00076C5C">
        <w:rPr>
          <w:rFonts w:ascii="Arial" w:eastAsia="Arial" w:hAnsi="Arial" w:cs="Times New Roman"/>
          <w:color w:val="000000"/>
          <w:sz w:val="18"/>
          <w:szCs w:val="18"/>
          <w:lang w:val="en-AU"/>
        </w:rPr>
        <w:t xml:space="preserve"> among </w:t>
      </w:r>
      <w:r w:rsidR="0057669B" w:rsidRPr="00076C5C">
        <w:rPr>
          <w:rFonts w:ascii="Arial" w:eastAsia="Arial" w:hAnsi="Arial" w:cs="Times New Roman"/>
          <w:i/>
          <w:iCs/>
          <w:color w:val="000000"/>
          <w:sz w:val="18"/>
          <w:szCs w:val="18"/>
          <w:lang w:val="en-AU"/>
        </w:rPr>
        <w:t xml:space="preserve">susceptible </w:t>
      </w:r>
      <w:proofErr w:type="gramStart"/>
      <w:r w:rsidR="0057669B" w:rsidRPr="00076C5C">
        <w:rPr>
          <w:rFonts w:ascii="Arial" w:eastAsia="Arial" w:hAnsi="Arial" w:cs="Times New Roman"/>
          <w:i/>
          <w:iCs/>
          <w:color w:val="000000"/>
          <w:sz w:val="18"/>
          <w:szCs w:val="18"/>
          <w:lang w:val="en-AU"/>
        </w:rPr>
        <w:t>species</w:t>
      </w:r>
      <w:r w:rsidR="0057669B" w:rsidRPr="00076C5C">
        <w:rPr>
          <w:rFonts w:ascii="Arial" w:eastAsia="Arial" w:hAnsi="Arial" w:cs="Times New Roman"/>
          <w:color w:val="000000"/>
          <w:sz w:val="18"/>
          <w:szCs w:val="18"/>
          <w:lang w:val="en-AU"/>
        </w:rPr>
        <w:t>;</w:t>
      </w:r>
      <w:proofErr w:type="gramEnd"/>
      <w:r w:rsidR="0057669B" w:rsidRPr="00076C5C">
        <w:rPr>
          <w:rFonts w:ascii="Arial" w:eastAsia="Arial" w:hAnsi="Arial" w:cs="Times New Roman"/>
          <w:color w:val="000000"/>
          <w:sz w:val="18"/>
          <w:szCs w:val="18"/>
          <w:lang w:val="en-AU"/>
        </w:rPr>
        <w:t xml:space="preserve"> </w:t>
      </w:r>
    </w:p>
    <w:p w14:paraId="2DA44E8F" w14:textId="61690149" w:rsidR="0057669B" w:rsidRPr="00076C5C" w:rsidRDefault="000071DE" w:rsidP="000071D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iv)</w:t>
      </w:r>
      <w:r w:rsidR="0057669B" w:rsidRPr="00076C5C">
        <w:rPr>
          <w:rFonts w:ascii="Arial" w:eastAsia="Arial" w:hAnsi="Arial" w:cs="Times New Roman"/>
          <w:color w:val="000000"/>
          <w:sz w:val="18"/>
          <w:szCs w:val="18"/>
          <w:lang w:val="en-AU"/>
        </w:rPr>
        <w:tab/>
        <w:t xml:space="preserve">the expected severity and duration of clinical signs in the </w:t>
      </w:r>
      <w:r w:rsidR="0057669B" w:rsidRPr="00076C5C">
        <w:rPr>
          <w:rFonts w:ascii="Arial" w:eastAsia="Arial" w:hAnsi="Arial" w:cs="Times New Roman"/>
          <w:i/>
          <w:iCs/>
          <w:color w:val="000000"/>
          <w:sz w:val="18"/>
          <w:szCs w:val="18"/>
          <w:lang w:val="en-AU"/>
        </w:rPr>
        <w:t>susceptible species</w:t>
      </w:r>
      <w:r w:rsidR="0057669B" w:rsidRPr="00076C5C">
        <w:rPr>
          <w:rFonts w:ascii="Arial" w:eastAsia="Arial" w:hAnsi="Arial" w:cs="Times New Roman"/>
          <w:color w:val="000000"/>
          <w:sz w:val="18"/>
          <w:szCs w:val="18"/>
          <w:lang w:val="en-AU"/>
        </w:rPr>
        <w:t xml:space="preserve"> (and therefore the likelihood of detection</w:t>
      </w:r>
      <w:proofErr w:type="gramStart"/>
      <w:r w:rsidR="0057669B" w:rsidRPr="00076C5C">
        <w:rPr>
          <w:rFonts w:ascii="Arial" w:eastAsia="Arial" w:hAnsi="Arial" w:cs="Times New Roman"/>
          <w:color w:val="000000"/>
          <w:sz w:val="18"/>
          <w:szCs w:val="18"/>
          <w:lang w:val="en-AU"/>
        </w:rPr>
        <w:t>);</w:t>
      </w:r>
      <w:proofErr w:type="gramEnd"/>
    </w:p>
    <w:p w14:paraId="13669BEB" w14:textId="3CB4C41A" w:rsidR="0057669B" w:rsidRPr="00076C5C" w:rsidRDefault="000071DE" w:rsidP="000071DE">
      <w:pPr>
        <w:tabs>
          <w:tab w:val="left" w:pos="1440"/>
        </w:tabs>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v)</w:t>
      </w:r>
      <w:r w:rsidR="0057669B" w:rsidRPr="00076C5C">
        <w:rPr>
          <w:rFonts w:ascii="Arial" w:eastAsia="Arial" w:hAnsi="Arial" w:cs="Times New Roman"/>
          <w:color w:val="000000"/>
          <w:sz w:val="18"/>
          <w:szCs w:val="18"/>
          <w:lang w:val="en-AU"/>
        </w:rPr>
        <w:tab/>
        <w:t xml:space="preserve">environmental conditions that influence levels of </w:t>
      </w:r>
      <w:r w:rsidR="0057669B" w:rsidRPr="00076C5C">
        <w:rPr>
          <w:rFonts w:ascii="Arial" w:eastAsia="Arial" w:hAnsi="Arial" w:cs="Times New Roman"/>
          <w:i/>
          <w:iCs/>
          <w:color w:val="000000"/>
          <w:sz w:val="18"/>
          <w:szCs w:val="18"/>
          <w:lang w:val="en-AU"/>
        </w:rPr>
        <w:t>infection</w:t>
      </w:r>
      <w:r w:rsidR="0057669B" w:rsidRPr="00076C5C">
        <w:rPr>
          <w:rFonts w:ascii="Arial" w:eastAsia="Arial" w:hAnsi="Arial" w:cs="Times New Roman"/>
          <w:color w:val="000000"/>
          <w:sz w:val="18"/>
          <w:szCs w:val="18"/>
          <w:lang w:val="en-AU"/>
        </w:rPr>
        <w:t xml:space="preserve"> and clinical expression, including seasonality of the </w:t>
      </w:r>
      <w:r w:rsidR="0057669B" w:rsidRPr="00076C5C">
        <w:rPr>
          <w:rFonts w:ascii="Arial" w:eastAsia="Arial" w:hAnsi="Arial" w:cs="Times New Roman"/>
          <w:i/>
          <w:iCs/>
          <w:color w:val="000000"/>
          <w:sz w:val="18"/>
          <w:szCs w:val="18"/>
          <w:lang w:val="en-AU"/>
        </w:rPr>
        <w:t>disease</w:t>
      </w:r>
      <w:r w:rsidR="0057669B" w:rsidRPr="00076C5C">
        <w:rPr>
          <w:rFonts w:ascii="Arial" w:eastAsia="Arial" w:hAnsi="Arial" w:cs="Times New Roman"/>
          <w:color w:val="000000"/>
          <w:sz w:val="18"/>
          <w:szCs w:val="18"/>
          <w:lang w:val="en-AU"/>
        </w:rPr>
        <w:t xml:space="preserve"> (period of the year when clinical </w:t>
      </w:r>
      <w:r w:rsidR="0057669B" w:rsidRPr="00076C5C">
        <w:rPr>
          <w:rFonts w:ascii="Arial" w:eastAsia="Arial" w:hAnsi="Arial" w:cs="Times New Roman"/>
          <w:i/>
          <w:iCs/>
          <w:color w:val="000000"/>
          <w:sz w:val="18"/>
          <w:szCs w:val="18"/>
          <w:lang w:val="en-AU"/>
        </w:rPr>
        <w:t>disease</w:t>
      </w:r>
      <w:r w:rsidR="0057669B" w:rsidRPr="00076C5C">
        <w:rPr>
          <w:rFonts w:ascii="Arial" w:eastAsia="Arial" w:hAnsi="Arial" w:cs="Times New Roman"/>
          <w:color w:val="000000"/>
          <w:sz w:val="18"/>
          <w:szCs w:val="18"/>
          <w:lang w:val="en-AU"/>
        </w:rPr>
        <w:t xml:space="preserve"> occurs, e.g. when water temperatures are permissive</w:t>
      </w:r>
      <w:proofErr w:type="gramStart"/>
      <w:r w:rsidR="0057669B" w:rsidRPr="00076C5C">
        <w:rPr>
          <w:rFonts w:ascii="Arial" w:eastAsia="Arial" w:hAnsi="Arial" w:cs="Times New Roman"/>
          <w:color w:val="000000"/>
          <w:sz w:val="18"/>
          <w:szCs w:val="18"/>
          <w:lang w:val="en-AU"/>
        </w:rPr>
        <w:t>);</w:t>
      </w:r>
      <w:proofErr w:type="gramEnd"/>
    </w:p>
    <w:p w14:paraId="62784349" w14:textId="56CFA7E8" w:rsidR="0057669B" w:rsidRPr="00076C5C" w:rsidRDefault="000071DE" w:rsidP="000071D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vi)</w:t>
      </w:r>
      <w:r w:rsidR="0057669B" w:rsidRPr="00076C5C">
        <w:rPr>
          <w:rFonts w:ascii="Arial" w:eastAsia="Arial" w:hAnsi="Arial" w:cs="Times New Roman"/>
          <w:color w:val="000000"/>
          <w:sz w:val="18"/>
          <w:szCs w:val="18"/>
          <w:lang w:val="en-AU"/>
        </w:rPr>
        <w:tab/>
        <w:t xml:space="preserve">factors specific to the </w:t>
      </w:r>
      <w:r w:rsidR="0057669B" w:rsidRPr="00076C5C">
        <w:rPr>
          <w:rFonts w:ascii="Arial" w:eastAsia="Arial" w:hAnsi="Arial" w:cs="Times New Roman"/>
          <w:i/>
          <w:iCs/>
          <w:color w:val="000000"/>
          <w:sz w:val="18"/>
          <w:szCs w:val="18"/>
          <w:lang w:val="en-AU"/>
        </w:rPr>
        <w:t>pathogenic agent</w:t>
      </w:r>
      <w:r w:rsidR="0057669B" w:rsidRPr="00076C5C">
        <w:rPr>
          <w:rFonts w:ascii="Arial" w:eastAsia="Arial" w:hAnsi="Arial" w:cs="Times New Roman"/>
          <w:color w:val="000000"/>
          <w:sz w:val="18"/>
          <w:szCs w:val="18"/>
          <w:lang w:val="en-AU"/>
        </w:rPr>
        <w:t xml:space="preserve"> (e.g. production of spores</w:t>
      </w:r>
      <w:proofErr w:type="gramStart"/>
      <w:r w:rsidR="0057669B" w:rsidRPr="00076C5C">
        <w:rPr>
          <w:rFonts w:ascii="Arial" w:eastAsia="Arial" w:hAnsi="Arial" w:cs="Times New Roman"/>
          <w:color w:val="000000"/>
          <w:sz w:val="18"/>
          <w:szCs w:val="18"/>
          <w:lang w:val="en-AU"/>
        </w:rPr>
        <w:t>)</w:t>
      </w:r>
      <w:r w:rsidR="00076C5C">
        <w:rPr>
          <w:rFonts w:ascii="Arial" w:eastAsia="Arial" w:hAnsi="Arial" w:cs="Times New Roman"/>
          <w:color w:val="000000"/>
          <w:sz w:val="18"/>
          <w:szCs w:val="18"/>
          <w:lang w:val="en-AU"/>
        </w:rPr>
        <w:t>;</w:t>
      </w:r>
      <w:proofErr w:type="gramEnd"/>
    </w:p>
    <w:p w14:paraId="3ABA3B36" w14:textId="0FD43F3A" w:rsidR="0057669B" w:rsidRPr="00076C5C" w:rsidRDefault="000071DE" w:rsidP="000071D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vii)</w:t>
      </w:r>
      <w:r w:rsidR="0057669B" w:rsidRPr="00076C5C">
        <w:rPr>
          <w:rFonts w:ascii="Arial" w:eastAsia="Arial" w:hAnsi="Arial" w:cs="Times New Roman"/>
          <w:color w:val="000000"/>
          <w:sz w:val="18"/>
          <w:szCs w:val="18"/>
          <w:lang w:val="en-AU"/>
        </w:rPr>
        <w:tab/>
        <w:t xml:space="preserve">production systems and management practices that would affect observation of clinical signs if they were to </w:t>
      </w:r>
      <w:proofErr w:type="gramStart"/>
      <w:r w:rsidR="0057669B" w:rsidRPr="00076C5C">
        <w:rPr>
          <w:rFonts w:ascii="Arial" w:eastAsia="Arial" w:hAnsi="Arial" w:cs="Times New Roman"/>
          <w:color w:val="000000"/>
          <w:sz w:val="18"/>
          <w:szCs w:val="18"/>
          <w:lang w:val="en-AU"/>
        </w:rPr>
        <w:t>occur;</w:t>
      </w:r>
      <w:proofErr w:type="gramEnd"/>
    </w:p>
    <w:p w14:paraId="157E4B7B" w14:textId="68D3A7E0" w:rsidR="0057669B" w:rsidRPr="00076C5C" w:rsidRDefault="000071DE" w:rsidP="000071D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viii)</w:t>
      </w:r>
      <w:r w:rsidR="0057669B" w:rsidRPr="00076C5C">
        <w:rPr>
          <w:rFonts w:ascii="Arial" w:eastAsia="Arial" w:hAnsi="Arial" w:cs="Times New Roman"/>
          <w:color w:val="000000"/>
          <w:sz w:val="18"/>
          <w:szCs w:val="18"/>
          <w:lang w:val="en-AU"/>
        </w:rPr>
        <w:tab/>
        <w:t xml:space="preserve">any other relevant factors that may influence presentation of clinical signs and observation of the </w:t>
      </w:r>
      <w:r w:rsidR="0057669B" w:rsidRPr="00076C5C">
        <w:rPr>
          <w:rFonts w:ascii="Arial" w:eastAsia="Arial" w:hAnsi="Arial" w:cs="Times New Roman"/>
          <w:i/>
          <w:iCs/>
          <w:color w:val="000000"/>
          <w:sz w:val="18"/>
          <w:szCs w:val="18"/>
          <w:lang w:val="en-AU"/>
        </w:rPr>
        <w:t>disease</w:t>
      </w:r>
      <w:r w:rsidR="0057669B" w:rsidRPr="00076C5C">
        <w:rPr>
          <w:rFonts w:ascii="Arial" w:eastAsia="Arial" w:hAnsi="Arial" w:cs="Times New Roman"/>
          <w:color w:val="000000"/>
          <w:sz w:val="18"/>
          <w:szCs w:val="18"/>
          <w:lang w:val="en-AU"/>
        </w:rPr>
        <w:t xml:space="preserve"> should it be present.</w:t>
      </w:r>
    </w:p>
    <w:p w14:paraId="29225E64" w14:textId="55F92EB5" w:rsidR="0057669B" w:rsidRPr="00076C5C" w:rsidRDefault="000071DE" w:rsidP="000071D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c)</w:t>
      </w:r>
      <w:r w:rsidRPr="00076C5C">
        <w:rPr>
          <w:rFonts w:ascii="Arial" w:eastAsia="Arial" w:hAnsi="Arial" w:cs="Times New Roman"/>
          <w:color w:val="000000"/>
          <w:sz w:val="18"/>
          <w:szCs w:val="18"/>
          <w:lang w:val="en-AU"/>
        </w:rPr>
        <w:tab/>
      </w:r>
      <w:r w:rsidR="0057669B" w:rsidRPr="00076C5C">
        <w:rPr>
          <w:rFonts w:ascii="Arial" w:eastAsia="Arial" w:hAnsi="Arial" w:cs="Times New Roman"/>
          <w:color w:val="000000"/>
          <w:sz w:val="18"/>
          <w:szCs w:val="18"/>
          <w:lang w:val="en-AU"/>
        </w:rPr>
        <w:t xml:space="preserve">For pathway 3, the minimum period that </w:t>
      </w:r>
      <w:r w:rsidR="0057669B" w:rsidRPr="00076C5C">
        <w:rPr>
          <w:rFonts w:ascii="Arial" w:eastAsia="Arial" w:hAnsi="Arial" w:cs="Times New Roman"/>
          <w:i/>
          <w:iCs/>
          <w:color w:val="000000"/>
          <w:sz w:val="18"/>
          <w:szCs w:val="18"/>
          <w:lang w:val="en-AU"/>
        </w:rPr>
        <w:t>basic biosecurity conditions</w:t>
      </w:r>
      <w:r w:rsidR="0057669B" w:rsidRPr="00076C5C">
        <w:rPr>
          <w:rFonts w:ascii="Arial" w:eastAsia="Arial" w:hAnsi="Arial" w:cs="Times New Roman"/>
          <w:color w:val="000000"/>
          <w:sz w:val="18"/>
          <w:szCs w:val="18"/>
          <w:lang w:val="en-AU"/>
        </w:rPr>
        <w:t xml:space="preserve"> should be in place prior to commencement of </w:t>
      </w:r>
      <w:r w:rsidR="0057669B" w:rsidRPr="00076C5C">
        <w:rPr>
          <w:rFonts w:ascii="Arial" w:eastAsia="Arial" w:hAnsi="Arial" w:cs="Times New Roman"/>
          <w:i/>
          <w:iCs/>
          <w:color w:val="000000"/>
          <w:sz w:val="18"/>
          <w:szCs w:val="18"/>
          <w:lang w:val="en-AU"/>
        </w:rPr>
        <w:t>targeted surveillance</w:t>
      </w:r>
      <w:r w:rsidR="0057669B" w:rsidRPr="00076C5C">
        <w:rPr>
          <w:rFonts w:ascii="Arial" w:eastAsia="Arial" w:hAnsi="Arial" w:cs="Times New Roman"/>
          <w:color w:val="000000"/>
          <w:sz w:val="18"/>
          <w:szCs w:val="18"/>
          <w:lang w:val="en-AU"/>
        </w:rPr>
        <w:t xml:space="preserve"> will generally be one year. It is expected that this period will be sufficient under most circumstances for a </w:t>
      </w:r>
      <w:r w:rsidR="0057669B" w:rsidRPr="00076C5C">
        <w:rPr>
          <w:rFonts w:ascii="Arial" w:eastAsia="Arial" w:hAnsi="Arial" w:cs="Times New Roman"/>
          <w:i/>
          <w:iCs/>
          <w:color w:val="000000"/>
          <w:sz w:val="18"/>
          <w:szCs w:val="18"/>
          <w:lang w:val="en-AU"/>
        </w:rPr>
        <w:t>disease</w:t>
      </w:r>
      <w:r w:rsidR="0057669B" w:rsidRPr="00076C5C">
        <w:rPr>
          <w:rFonts w:ascii="Arial" w:eastAsia="Arial" w:hAnsi="Arial" w:cs="Times New Roman"/>
          <w:color w:val="000000"/>
          <w:sz w:val="18"/>
          <w:szCs w:val="18"/>
          <w:lang w:val="en-AU"/>
        </w:rPr>
        <w:t xml:space="preserve"> to reach a </w:t>
      </w:r>
      <w:r w:rsidR="0057669B" w:rsidRPr="00076C5C">
        <w:rPr>
          <w:rFonts w:ascii="Arial" w:eastAsia="Arial" w:hAnsi="Arial" w:cs="Times New Roman"/>
          <w:i/>
          <w:iCs/>
          <w:color w:val="000000"/>
          <w:sz w:val="18"/>
          <w:szCs w:val="18"/>
          <w:lang w:val="en-AU"/>
        </w:rPr>
        <w:t>prevalence</w:t>
      </w:r>
      <w:r w:rsidR="0057669B" w:rsidRPr="00076C5C">
        <w:rPr>
          <w:rFonts w:ascii="Arial" w:eastAsia="Arial" w:hAnsi="Arial" w:cs="Times New Roman"/>
          <w:color w:val="000000"/>
          <w:sz w:val="18"/>
          <w:szCs w:val="18"/>
          <w:lang w:val="en-AU"/>
        </w:rPr>
        <w:t xml:space="preserve"> sufficiently high to be detected by a survey designed in accordance with the recommendations of this chapter. However, different recommendations are provided in the </w:t>
      </w:r>
      <w:r w:rsidR="0057669B" w:rsidRPr="00076C5C">
        <w:rPr>
          <w:rFonts w:ascii="Arial" w:eastAsia="Arial" w:hAnsi="Arial" w:cs="Times New Roman"/>
          <w:i/>
          <w:iCs/>
          <w:color w:val="000000"/>
          <w:sz w:val="18"/>
          <w:szCs w:val="18"/>
          <w:lang w:val="en-AU"/>
        </w:rPr>
        <w:t>disease</w:t>
      </w:r>
      <w:r w:rsidR="0057669B" w:rsidRPr="00076C5C">
        <w:rPr>
          <w:rFonts w:ascii="Arial" w:eastAsia="Arial" w:hAnsi="Arial" w:cs="Times New Roman"/>
          <w:color w:val="000000"/>
          <w:sz w:val="18"/>
          <w:szCs w:val="18"/>
          <w:lang w:val="en-AU"/>
        </w:rPr>
        <w:t xml:space="preserve">-specific chapters of the </w:t>
      </w:r>
      <w:r w:rsidR="0057669B" w:rsidRPr="00076C5C">
        <w:rPr>
          <w:rFonts w:ascii="Arial" w:eastAsia="Arial" w:hAnsi="Arial" w:cs="Times New Roman"/>
          <w:i/>
          <w:iCs/>
          <w:color w:val="000000"/>
          <w:sz w:val="18"/>
          <w:szCs w:val="18"/>
          <w:lang w:val="en-AU"/>
        </w:rPr>
        <w:t>Aquatic Code</w:t>
      </w:r>
      <w:r w:rsidR="0057669B" w:rsidRPr="00076C5C">
        <w:rPr>
          <w:rFonts w:ascii="Arial" w:eastAsia="Arial" w:hAnsi="Arial" w:cs="Times New Roman"/>
          <w:color w:val="000000"/>
          <w:sz w:val="18"/>
          <w:szCs w:val="18"/>
          <w:lang w:val="en-AU"/>
        </w:rPr>
        <w:t xml:space="preserve"> for some </w:t>
      </w:r>
      <w:r w:rsidR="0057669B" w:rsidRPr="00076C5C">
        <w:rPr>
          <w:rFonts w:ascii="Arial" w:eastAsia="Arial" w:hAnsi="Arial" w:cs="Times New Roman"/>
          <w:i/>
          <w:iCs/>
          <w:color w:val="000000"/>
          <w:sz w:val="18"/>
          <w:szCs w:val="18"/>
          <w:lang w:val="en-AU"/>
        </w:rPr>
        <w:t>diseases</w:t>
      </w:r>
      <w:r w:rsidR="0057669B" w:rsidRPr="00076C5C">
        <w:rPr>
          <w:rFonts w:ascii="Arial" w:eastAsia="Arial" w:hAnsi="Arial" w:cs="Times New Roman"/>
          <w:color w:val="000000"/>
          <w:sz w:val="18"/>
          <w:szCs w:val="18"/>
          <w:lang w:val="en-AU"/>
        </w:rPr>
        <w:t xml:space="preserve"> where the epidemiology of a </w:t>
      </w:r>
      <w:r w:rsidR="0057669B" w:rsidRPr="00076C5C">
        <w:rPr>
          <w:rFonts w:ascii="Arial" w:eastAsia="Arial" w:hAnsi="Arial" w:cs="Times New Roman"/>
          <w:i/>
          <w:iCs/>
          <w:color w:val="000000"/>
          <w:sz w:val="18"/>
          <w:szCs w:val="18"/>
          <w:lang w:val="en-AU"/>
        </w:rPr>
        <w:t>disease</w:t>
      </w:r>
      <w:r w:rsidR="0057669B" w:rsidRPr="00076C5C">
        <w:rPr>
          <w:rFonts w:ascii="Arial" w:eastAsia="Arial" w:hAnsi="Arial" w:cs="Times New Roman"/>
          <w:color w:val="000000"/>
          <w:sz w:val="18"/>
          <w:szCs w:val="18"/>
          <w:lang w:val="en-AU"/>
        </w:rPr>
        <w:t xml:space="preserve"> and nature of production systems would affect the expected transmission, and thus increase in </w:t>
      </w:r>
      <w:r w:rsidR="0057669B" w:rsidRPr="00076C5C">
        <w:rPr>
          <w:rFonts w:ascii="Arial" w:eastAsia="Arial" w:hAnsi="Arial" w:cs="Times New Roman"/>
          <w:i/>
          <w:iCs/>
          <w:color w:val="000000"/>
          <w:sz w:val="18"/>
          <w:szCs w:val="18"/>
          <w:lang w:val="en-AU"/>
        </w:rPr>
        <w:t>prevalence</w:t>
      </w:r>
      <w:r w:rsidR="0057669B" w:rsidRPr="00076C5C">
        <w:rPr>
          <w:rFonts w:ascii="Arial" w:eastAsia="Arial" w:hAnsi="Arial" w:cs="Times New Roman"/>
          <w:color w:val="000000"/>
          <w:sz w:val="18"/>
          <w:szCs w:val="18"/>
          <w:lang w:val="en-AU"/>
        </w:rPr>
        <w:t xml:space="preserve"> and intensity of </w:t>
      </w:r>
      <w:r w:rsidR="0057669B" w:rsidRPr="00076C5C">
        <w:rPr>
          <w:rFonts w:ascii="Arial" w:eastAsia="Arial" w:hAnsi="Arial" w:cs="Times New Roman"/>
          <w:i/>
          <w:iCs/>
          <w:color w:val="000000"/>
          <w:sz w:val="18"/>
          <w:szCs w:val="18"/>
          <w:lang w:val="en-AU"/>
        </w:rPr>
        <w:t>infection</w:t>
      </w:r>
      <w:r w:rsidR="0057669B" w:rsidRPr="00076C5C">
        <w:rPr>
          <w:rFonts w:ascii="Arial" w:eastAsia="Arial" w:hAnsi="Arial" w:cs="Times New Roman"/>
          <w:color w:val="000000"/>
          <w:sz w:val="18"/>
          <w:szCs w:val="18"/>
          <w:lang w:val="en-AU"/>
        </w:rPr>
        <w:t xml:space="preserve"> in </w:t>
      </w:r>
      <w:r w:rsidR="0057669B" w:rsidRPr="00D56920">
        <w:rPr>
          <w:rFonts w:ascii="Arial" w:eastAsia="Arial" w:hAnsi="Arial" w:cs="Times New Roman"/>
          <w:color w:val="000000"/>
          <w:sz w:val="18"/>
          <w:szCs w:val="18"/>
          <w:lang w:val="en-AU"/>
        </w:rPr>
        <w:t>the</w:t>
      </w:r>
      <w:r w:rsidR="0057669B" w:rsidRPr="00076C5C">
        <w:rPr>
          <w:rFonts w:ascii="Arial" w:eastAsia="Arial" w:hAnsi="Arial" w:cs="Times New Roman"/>
          <w:color w:val="000000"/>
          <w:sz w:val="18"/>
          <w:szCs w:val="18"/>
          <w:lang w:val="en-AU"/>
        </w:rPr>
        <w:t xml:space="preserve"> </w:t>
      </w:r>
      <w:r w:rsidR="0057669B" w:rsidRPr="00076C5C">
        <w:rPr>
          <w:rFonts w:ascii="Arial" w:eastAsia="Arial" w:hAnsi="Arial" w:cs="Times New Roman"/>
          <w:i/>
          <w:iCs/>
          <w:color w:val="000000"/>
          <w:sz w:val="18"/>
          <w:szCs w:val="18"/>
          <w:lang w:val="en-AU"/>
        </w:rPr>
        <w:t>susceptible species</w:t>
      </w:r>
      <w:r w:rsidR="0057669B" w:rsidRPr="00076C5C">
        <w:rPr>
          <w:rFonts w:ascii="Arial" w:eastAsia="Arial" w:hAnsi="Arial" w:cs="Times New Roman"/>
          <w:color w:val="000000"/>
          <w:sz w:val="18"/>
          <w:szCs w:val="18"/>
          <w:lang w:val="en-AU"/>
        </w:rPr>
        <w:t xml:space="preserve"> following introduction of the </w:t>
      </w:r>
      <w:r w:rsidR="0057669B" w:rsidRPr="00076C5C">
        <w:rPr>
          <w:rFonts w:ascii="Arial" w:eastAsia="Arial" w:hAnsi="Arial" w:cs="Times New Roman"/>
          <w:i/>
          <w:iCs/>
          <w:color w:val="000000"/>
          <w:sz w:val="18"/>
          <w:szCs w:val="18"/>
          <w:lang w:val="en-AU"/>
        </w:rPr>
        <w:t>disease</w:t>
      </w:r>
      <w:r w:rsidR="0057669B" w:rsidRPr="00076C5C">
        <w:rPr>
          <w:rFonts w:ascii="Arial" w:eastAsia="Arial" w:hAnsi="Arial" w:cs="Times New Roman"/>
          <w:color w:val="000000"/>
          <w:sz w:val="18"/>
          <w:szCs w:val="18"/>
          <w:lang w:val="en-AU"/>
        </w:rPr>
        <w:t>. An evaluation of the following factors will determine whether a period longer than one year is required:</w:t>
      </w:r>
    </w:p>
    <w:p w14:paraId="5DF7CD1C" w14:textId="4FFB355B" w:rsidR="0057669B" w:rsidRPr="00076C5C" w:rsidRDefault="000071DE" w:rsidP="000071D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w:t>
      </w:r>
      <w:r w:rsidRPr="00076C5C">
        <w:rPr>
          <w:rFonts w:ascii="Arial" w:eastAsia="Arial" w:hAnsi="Arial" w:cs="Times New Roman"/>
          <w:color w:val="000000"/>
          <w:sz w:val="18"/>
          <w:szCs w:val="18"/>
          <w:lang w:val="en-AU"/>
        </w:rPr>
        <w:tab/>
      </w:r>
      <w:r w:rsidR="0057669B" w:rsidRPr="00076C5C">
        <w:rPr>
          <w:rFonts w:ascii="Arial" w:eastAsia="Arial" w:hAnsi="Arial" w:cs="Times New Roman"/>
          <w:color w:val="000000"/>
          <w:sz w:val="18"/>
          <w:szCs w:val="18"/>
          <w:lang w:val="en-AU"/>
        </w:rPr>
        <w:t xml:space="preserve">the maximum duration of the production cycle for the </w:t>
      </w:r>
      <w:r w:rsidR="0057669B" w:rsidRPr="00076C5C">
        <w:rPr>
          <w:rFonts w:ascii="Arial" w:eastAsia="Arial" w:hAnsi="Arial" w:cs="Times New Roman"/>
          <w:i/>
          <w:iCs/>
          <w:color w:val="000000"/>
          <w:sz w:val="18"/>
          <w:szCs w:val="18"/>
          <w:lang w:val="en-AU"/>
        </w:rPr>
        <w:t>susceptible</w:t>
      </w:r>
      <w:r w:rsidR="0057669B" w:rsidRPr="00076C5C">
        <w:rPr>
          <w:rFonts w:ascii="Arial" w:eastAsia="Arial" w:hAnsi="Arial" w:cs="Times New Roman"/>
          <w:color w:val="000000"/>
          <w:sz w:val="18"/>
          <w:szCs w:val="18"/>
          <w:lang w:val="en-AU"/>
        </w:rPr>
        <w:t xml:space="preserve"> </w:t>
      </w:r>
      <w:proofErr w:type="gramStart"/>
      <w:r w:rsidR="0057669B" w:rsidRPr="00076C5C">
        <w:rPr>
          <w:rFonts w:ascii="Arial" w:eastAsia="Arial" w:hAnsi="Arial" w:cs="Times New Roman"/>
          <w:i/>
          <w:iCs/>
          <w:color w:val="000000"/>
          <w:sz w:val="18"/>
          <w:szCs w:val="18"/>
          <w:lang w:val="en-AU"/>
        </w:rPr>
        <w:t>species</w:t>
      </w:r>
      <w:r w:rsidR="0057669B" w:rsidRPr="00076C5C">
        <w:rPr>
          <w:rFonts w:ascii="Arial" w:eastAsia="Arial" w:hAnsi="Arial" w:cs="Times New Roman"/>
          <w:color w:val="000000"/>
          <w:sz w:val="18"/>
          <w:szCs w:val="18"/>
          <w:lang w:val="en-AU"/>
        </w:rPr>
        <w:t>;</w:t>
      </w:r>
      <w:proofErr w:type="gramEnd"/>
    </w:p>
    <w:p w14:paraId="068491E7" w14:textId="76B3337C" w:rsidR="0057669B" w:rsidRPr="00076C5C" w:rsidRDefault="000071DE" w:rsidP="000071D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ii)</w:t>
      </w:r>
      <w:r w:rsidRPr="00076C5C">
        <w:rPr>
          <w:rFonts w:ascii="Arial" w:eastAsia="Arial" w:hAnsi="Arial" w:cs="Times New Roman"/>
          <w:color w:val="000000"/>
          <w:sz w:val="18"/>
          <w:szCs w:val="18"/>
          <w:lang w:val="en-AU"/>
        </w:rPr>
        <w:tab/>
      </w:r>
      <w:r w:rsidR="0057669B" w:rsidRPr="00076C5C">
        <w:rPr>
          <w:rFonts w:ascii="Arial" w:eastAsia="Arial" w:hAnsi="Arial" w:cs="Times New Roman"/>
          <w:color w:val="000000"/>
          <w:sz w:val="18"/>
          <w:szCs w:val="18"/>
          <w:lang w:val="en-AU"/>
        </w:rPr>
        <w:t xml:space="preserve">the life stages at which </w:t>
      </w:r>
      <w:r w:rsidR="0057669B" w:rsidRPr="00076C5C">
        <w:rPr>
          <w:rFonts w:ascii="Arial" w:eastAsia="Arial" w:hAnsi="Arial" w:cs="Times New Roman"/>
          <w:i/>
          <w:iCs/>
          <w:color w:val="000000"/>
          <w:sz w:val="18"/>
          <w:szCs w:val="18"/>
          <w:lang w:val="en-AU"/>
        </w:rPr>
        <w:t xml:space="preserve">aquatic </w:t>
      </w:r>
      <w:r w:rsidR="0057669B" w:rsidRPr="00076C5C">
        <w:rPr>
          <w:rFonts w:ascii="Arial" w:eastAsia="Arial" w:hAnsi="Arial" w:cs="Times New Roman"/>
          <w:i/>
          <w:color w:val="000000"/>
          <w:sz w:val="18"/>
          <w:szCs w:val="18"/>
          <w:lang w:val="en-AU"/>
        </w:rPr>
        <w:t>animals</w:t>
      </w:r>
      <w:r w:rsidR="0057669B" w:rsidRPr="00076C5C">
        <w:rPr>
          <w:rFonts w:ascii="Arial" w:eastAsia="Arial" w:hAnsi="Arial" w:cs="Times New Roman"/>
          <w:color w:val="000000"/>
          <w:sz w:val="18"/>
          <w:szCs w:val="18"/>
          <w:lang w:val="en-AU"/>
        </w:rPr>
        <w:t xml:space="preserve"> are </w:t>
      </w:r>
      <w:proofErr w:type="gramStart"/>
      <w:r w:rsidR="0057669B" w:rsidRPr="00076C5C">
        <w:rPr>
          <w:rFonts w:ascii="Arial" w:eastAsia="Arial" w:hAnsi="Arial" w:cs="Times New Roman"/>
          <w:color w:val="000000"/>
          <w:sz w:val="18"/>
          <w:szCs w:val="18"/>
          <w:lang w:val="en-AU"/>
        </w:rPr>
        <w:t>susceptible;</w:t>
      </w:r>
      <w:proofErr w:type="gramEnd"/>
    </w:p>
    <w:p w14:paraId="26DDFF85" w14:textId="1D4656BA" w:rsidR="0057669B" w:rsidRPr="00076C5C" w:rsidRDefault="000071DE" w:rsidP="000071D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iii)</w:t>
      </w:r>
      <w:r w:rsidRPr="00076C5C">
        <w:rPr>
          <w:rFonts w:ascii="Arial" w:eastAsia="Arial" w:hAnsi="Arial" w:cs="Times New Roman"/>
          <w:color w:val="000000"/>
          <w:sz w:val="18"/>
          <w:szCs w:val="18"/>
          <w:lang w:val="en-AU"/>
        </w:rPr>
        <w:tab/>
      </w:r>
      <w:r w:rsidR="0057669B" w:rsidRPr="00076C5C">
        <w:rPr>
          <w:rFonts w:ascii="Arial" w:eastAsia="Arial" w:hAnsi="Arial" w:cs="Times New Roman"/>
          <w:color w:val="000000"/>
          <w:sz w:val="18"/>
          <w:szCs w:val="18"/>
          <w:lang w:val="en-AU"/>
        </w:rPr>
        <w:t xml:space="preserve">seasonality of the </w:t>
      </w:r>
      <w:r w:rsidR="0057669B" w:rsidRPr="00076C5C">
        <w:rPr>
          <w:rFonts w:ascii="Arial" w:eastAsia="Arial" w:hAnsi="Arial" w:cs="Times New Roman"/>
          <w:i/>
          <w:iCs/>
          <w:color w:val="000000"/>
          <w:sz w:val="18"/>
          <w:szCs w:val="18"/>
          <w:lang w:val="en-AU"/>
        </w:rPr>
        <w:t>disease</w:t>
      </w:r>
      <w:r w:rsidR="0057669B" w:rsidRPr="00076C5C">
        <w:rPr>
          <w:rFonts w:ascii="Arial" w:eastAsia="Arial" w:hAnsi="Arial" w:cs="Times New Roman"/>
          <w:color w:val="000000"/>
          <w:sz w:val="18"/>
          <w:szCs w:val="18"/>
          <w:lang w:val="en-AU"/>
        </w:rPr>
        <w:t xml:space="preserve"> (periods of the year when </w:t>
      </w:r>
      <w:r w:rsidR="0057669B" w:rsidRPr="00076C5C">
        <w:rPr>
          <w:rFonts w:ascii="Arial" w:eastAsia="Arial" w:hAnsi="Arial" w:cs="Times New Roman"/>
          <w:i/>
          <w:iCs/>
          <w:color w:val="000000"/>
          <w:sz w:val="18"/>
          <w:szCs w:val="18"/>
          <w:lang w:val="en-AU"/>
        </w:rPr>
        <w:t>prevalence</w:t>
      </w:r>
      <w:r w:rsidR="0057669B" w:rsidRPr="00076C5C">
        <w:rPr>
          <w:rFonts w:ascii="Arial" w:eastAsia="Arial" w:hAnsi="Arial" w:cs="Times New Roman"/>
          <w:color w:val="000000"/>
          <w:sz w:val="18"/>
          <w:szCs w:val="18"/>
          <w:lang w:val="en-AU"/>
        </w:rPr>
        <w:t xml:space="preserve"> and intensity of </w:t>
      </w:r>
      <w:r w:rsidR="0057669B" w:rsidRPr="00076C5C">
        <w:rPr>
          <w:rFonts w:ascii="Arial" w:eastAsia="Arial" w:hAnsi="Arial" w:cs="Times New Roman"/>
          <w:i/>
          <w:iCs/>
          <w:color w:val="000000"/>
          <w:sz w:val="18"/>
          <w:szCs w:val="18"/>
          <w:lang w:val="en-AU"/>
        </w:rPr>
        <w:t>infection</w:t>
      </w:r>
      <w:r w:rsidR="0057669B" w:rsidRPr="00076C5C">
        <w:rPr>
          <w:rFonts w:ascii="Arial" w:eastAsia="Arial" w:hAnsi="Arial" w:cs="Times New Roman"/>
          <w:color w:val="000000"/>
          <w:sz w:val="18"/>
          <w:szCs w:val="18"/>
          <w:lang w:val="en-AU"/>
        </w:rPr>
        <w:t xml:space="preserve"> is highest and most conducive to detection</w:t>
      </w:r>
      <w:proofErr w:type="gramStart"/>
      <w:r w:rsidR="0057669B" w:rsidRPr="00076C5C">
        <w:rPr>
          <w:rFonts w:ascii="Arial" w:eastAsia="Arial" w:hAnsi="Arial" w:cs="Times New Roman"/>
          <w:color w:val="000000"/>
          <w:sz w:val="18"/>
          <w:szCs w:val="18"/>
          <w:lang w:val="en-AU"/>
        </w:rPr>
        <w:t>);</w:t>
      </w:r>
      <w:proofErr w:type="gramEnd"/>
    </w:p>
    <w:p w14:paraId="2DA0586D" w14:textId="39927006" w:rsidR="0057669B" w:rsidRPr="00076C5C" w:rsidRDefault="000071DE" w:rsidP="000071D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iv)</w:t>
      </w:r>
      <w:r w:rsidRPr="00076C5C">
        <w:rPr>
          <w:rFonts w:ascii="Arial" w:eastAsia="Arial" w:hAnsi="Arial" w:cs="Times New Roman"/>
          <w:color w:val="000000"/>
          <w:sz w:val="18"/>
          <w:szCs w:val="18"/>
          <w:lang w:val="en-AU"/>
        </w:rPr>
        <w:tab/>
      </w:r>
      <w:r w:rsidR="0057669B" w:rsidRPr="00076C5C">
        <w:rPr>
          <w:rFonts w:ascii="Arial" w:eastAsia="Arial" w:hAnsi="Arial" w:cs="Times New Roman"/>
          <w:color w:val="000000"/>
          <w:sz w:val="18"/>
          <w:szCs w:val="18"/>
          <w:lang w:val="en-AU"/>
        </w:rPr>
        <w:t xml:space="preserve">production systems and management practices that would affect occurrence of </w:t>
      </w:r>
      <w:proofErr w:type="gramStart"/>
      <w:r w:rsidR="0057669B" w:rsidRPr="00076C5C">
        <w:rPr>
          <w:rFonts w:ascii="Arial" w:eastAsia="Arial" w:hAnsi="Arial" w:cs="Times New Roman"/>
          <w:i/>
          <w:iCs/>
          <w:color w:val="000000"/>
          <w:sz w:val="18"/>
          <w:szCs w:val="18"/>
          <w:lang w:val="en-AU"/>
        </w:rPr>
        <w:t>infection</w:t>
      </w:r>
      <w:r w:rsidR="0057669B" w:rsidRPr="00076C5C">
        <w:rPr>
          <w:rFonts w:ascii="Arial" w:eastAsia="Arial" w:hAnsi="Arial" w:cs="Times New Roman"/>
          <w:color w:val="000000"/>
          <w:sz w:val="18"/>
          <w:szCs w:val="18"/>
          <w:lang w:val="en-AU"/>
        </w:rPr>
        <w:t>;</w:t>
      </w:r>
      <w:proofErr w:type="gramEnd"/>
    </w:p>
    <w:p w14:paraId="7B6D0F88" w14:textId="6E7B31CC" w:rsidR="0057669B" w:rsidRPr="00076C5C" w:rsidRDefault="000071DE" w:rsidP="000071D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v)</w:t>
      </w:r>
      <w:r w:rsidRPr="00076C5C">
        <w:rPr>
          <w:rFonts w:ascii="Arial" w:eastAsia="Arial" w:hAnsi="Arial" w:cs="Times New Roman"/>
          <w:color w:val="000000"/>
          <w:sz w:val="18"/>
          <w:szCs w:val="18"/>
          <w:lang w:val="en-AU"/>
        </w:rPr>
        <w:tab/>
      </w:r>
      <w:r w:rsidR="0057669B" w:rsidRPr="00076C5C">
        <w:rPr>
          <w:rFonts w:ascii="Arial" w:eastAsia="Arial" w:hAnsi="Arial" w:cs="Times New Roman"/>
          <w:color w:val="000000"/>
          <w:sz w:val="18"/>
          <w:szCs w:val="18"/>
          <w:lang w:val="en-AU"/>
        </w:rPr>
        <w:t xml:space="preserve">any other relevant factors that may influence the expected rate of increase in </w:t>
      </w:r>
      <w:r w:rsidR="0057669B" w:rsidRPr="00076C5C">
        <w:rPr>
          <w:rFonts w:ascii="Arial" w:eastAsia="Arial" w:hAnsi="Arial" w:cs="Times New Roman"/>
          <w:i/>
          <w:iCs/>
          <w:color w:val="000000"/>
          <w:sz w:val="18"/>
          <w:szCs w:val="18"/>
          <w:lang w:val="en-AU"/>
        </w:rPr>
        <w:t>prevalence</w:t>
      </w:r>
      <w:r w:rsidR="0057669B" w:rsidRPr="00076C5C">
        <w:rPr>
          <w:rFonts w:ascii="Arial" w:eastAsia="Arial" w:hAnsi="Arial" w:cs="Times New Roman"/>
          <w:color w:val="000000"/>
          <w:sz w:val="18"/>
          <w:szCs w:val="18"/>
          <w:lang w:val="en-AU"/>
        </w:rPr>
        <w:t xml:space="preserve"> and intensity of </w:t>
      </w:r>
      <w:r w:rsidR="0057669B" w:rsidRPr="00076C5C">
        <w:rPr>
          <w:rFonts w:ascii="Arial" w:eastAsia="Arial" w:hAnsi="Arial" w:cs="Times New Roman"/>
          <w:i/>
          <w:iCs/>
          <w:color w:val="000000"/>
          <w:sz w:val="18"/>
          <w:szCs w:val="18"/>
          <w:lang w:val="en-AU"/>
        </w:rPr>
        <w:t>infection</w:t>
      </w:r>
      <w:r w:rsidR="0057669B" w:rsidRPr="00076C5C">
        <w:rPr>
          <w:rFonts w:ascii="Arial" w:eastAsia="Arial" w:hAnsi="Arial" w:cs="Times New Roman"/>
          <w:color w:val="000000"/>
          <w:sz w:val="18"/>
          <w:szCs w:val="18"/>
          <w:lang w:val="en-AU"/>
        </w:rPr>
        <w:t xml:space="preserve"> in </w:t>
      </w:r>
      <w:r w:rsidR="0057669B" w:rsidRPr="00076C5C">
        <w:rPr>
          <w:rFonts w:ascii="Arial" w:eastAsia="Arial" w:hAnsi="Arial" w:cs="Times New Roman"/>
          <w:i/>
          <w:iCs/>
          <w:color w:val="000000"/>
          <w:sz w:val="18"/>
          <w:szCs w:val="18"/>
          <w:lang w:val="en-AU"/>
        </w:rPr>
        <w:t>susceptible species</w:t>
      </w:r>
      <w:r w:rsidR="0057669B" w:rsidRPr="00076C5C">
        <w:rPr>
          <w:rFonts w:ascii="Arial" w:eastAsia="Arial" w:hAnsi="Arial" w:cs="Times New Roman"/>
          <w:color w:val="000000"/>
          <w:sz w:val="18"/>
          <w:szCs w:val="18"/>
          <w:lang w:val="en-AU"/>
        </w:rPr>
        <w:t xml:space="preserve"> following introduction of the </w:t>
      </w:r>
      <w:r w:rsidR="0057669B" w:rsidRPr="00076C5C">
        <w:rPr>
          <w:rFonts w:ascii="Arial" w:eastAsia="Arial" w:hAnsi="Arial" w:cs="Times New Roman"/>
          <w:i/>
          <w:iCs/>
          <w:color w:val="000000"/>
          <w:sz w:val="18"/>
          <w:szCs w:val="18"/>
          <w:lang w:val="en-AU"/>
        </w:rPr>
        <w:t>disease</w:t>
      </w:r>
      <w:r w:rsidR="0057669B" w:rsidRPr="00076C5C">
        <w:rPr>
          <w:rFonts w:ascii="Arial" w:eastAsia="Arial" w:hAnsi="Arial" w:cs="Times New Roman"/>
          <w:color w:val="000000"/>
          <w:sz w:val="18"/>
          <w:szCs w:val="18"/>
          <w:lang w:val="en-AU"/>
        </w:rPr>
        <w:t>.</w:t>
      </w:r>
    </w:p>
    <w:p w14:paraId="21F9CE9E" w14:textId="76FF9197" w:rsidR="0057669B" w:rsidRPr="00D56920" w:rsidRDefault="000071DE" w:rsidP="000071D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d)</w:t>
      </w:r>
      <w:r w:rsidRPr="00D56920">
        <w:rPr>
          <w:rFonts w:ascii="Arial" w:eastAsia="Arial" w:hAnsi="Arial" w:cs="Times New Roman"/>
          <w:color w:val="000000"/>
          <w:sz w:val="18"/>
          <w:szCs w:val="18"/>
          <w:lang w:val="en-AU"/>
        </w:rPr>
        <w:tab/>
      </w:r>
      <w:r w:rsidR="0057669B" w:rsidRPr="00D56920">
        <w:rPr>
          <w:rFonts w:ascii="Arial" w:eastAsia="Arial" w:hAnsi="Arial" w:cs="Times New Roman"/>
          <w:color w:val="000000"/>
          <w:sz w:val="18"/>
          <w:szCs w:val="18"/>
          <w:lang w:val="en-AU"/>
        </w:rPr>
        <w:t xml:space="preserve">Pathway 4 is only applicable following the loss of </w:t>
      </w:r>
      <w:r w:rsidR="0057669B" w:rsidRPr="00D56920">
        <w:rPr>
          <w:rFonts w:ascii="Arial" w:eastAsia="Arial" w:hAnsi="Arial" w:cs="Times New Roman"/>
          <w:i/>
          <w:iCs/>
          <w:color w:val="000000"/>
          <w:sz w:val="18"/>
          <w:szCs w:val="18"/>
          <w:lang w:val="en-AU"/>
        </w:rPr>
        <w:t>disease</w:t>
      </w:r>
      <w:r w:rsidR="0057669B" w:rsidRPr="00D56920">
        <w:rPr>
          <w:rFonts w:ascii="Arial" w:eastAsia="Arial" w:hAnsi="Arial" w:cs="Times New Roman"/>
          <w:color w:val="000000"/>
          <w:sz w:val="18"/>
          <w:szCs w:val="18"/>
          <w:lang w:val="en-AU"/>
        </w:rPr>
        <w:t xml:space="preserve"> freedom due to a </w:t>
      </w:r>
      <w:r w:rsidR="0057669B" w:rsidRPr="00D56920">
        <w:rPr>
          <w:rFonts w:ascii="Arial" w:eastAsia="Arial" w:hAnsi="Arial" w:cs="Times New Roman"/>
          <w:i/>
          <w:color w:val="000000"/>
          <w:sz w:val="18"/>
          <w:szCs w:val="18"/>
          <w:lang w:val="en-AU"/>
        </w:rPr>
        <w:t>disease</w:t>
      </w:r>
      <w:r w:rsidR="0057669B" w:rsidRPr="00D56920">
        <w:rPr>
          <w:rFonts w:ascii="Arial" w:eastAsia="Arial" w:hAnsi="Arial" w:cs="Times New Roman"/>
          <w:color w:val="000000"/>
          <w:sz w:val="18"/>
          <w:szCs w:val="18"/>
          <w:lang w:val="en-AU"/>
        </w:rPr>
        <w:t xml:space="preserve"> </w:t>
      </w:r>
      <w:r w:rsidR="0057669B" w:rsidRPr="00D56920">
        <w:rPr>
          <w:rFonts w:ascii="Arial" w:eastAsia="Arial" w:hAnsi="Arial" w:cs="Times New Roman"/>
          <w:i/>
          <w:iCs/>
          <w:color w:val="000000"/>
          <w:sz w:val="18"/>
          <w:szCs w:val="18"/>
          <w:lang w:val="en-AU"/>
        </w:rPr>
        <w:t>outbreak</w:t>
      </w:r>
      <w:r w:rsidR="0057669B" w:rsidRPr="00D56920">
        <w:rPr>
          <w:rFonts w:ascii="Arial" w:eastAsia="Arial" w:hAnsi="Arial" w:cs="Times New Roman"/>
          <w:color w:val="000000"/>
          <w:sz w:val="18"/>
          <w:szCs w:val="18"/>
          <w:lang w:val="en-AU"/>
        </w:rPr>
        <w:t xml:space="preserve">. This circumstance implies a failure of </w:t>
      </w:r>
      <w:r w:rsidR="0057669B" w:rsidRPr="00D56920">
        <w:rPr>
          <w:rFonts w:ascii="Arial" w:eastAsia="Arial" w:hAnsi="Arial" w:cs="Times New Roman"/>
          <w:i/>
          <w:iCs/>
          <w:color w:val="000000"/>
          <w:sz w:val="18"/>
          <w:szCs w:val="18"/>
          <w:lang w:val="en-AU"/>
        </w:rPr>
        <w:t>basic biosecurity conditions</w:t>
      </w:r>
      <w:r w:rsidR="0057669B" w:rsidRPr="00D56920">
        <w:rPr>
          <w:rFonts w:ascii="Arial" w:eastAsia="Arial" w:hAnsi="Arial" w:cs="Times New Roman"/>
          <w:color w:val="000000"/>
          <w:sz w:val="18"/>
          <w:szCs w:val="18"/>
          <w:lang w:val="en-AU"/>
        </w:rPr>
        <w:t xml:space="preserve"> to prevent the introduction of the </w:t>
      </w:r>
      <w:r w:rsidR="0057669B" w:rsidRPr="00D56920">
        <w:rPr>
          <w:rFonts w:ascii="Arial" w:eastAsia="Arial" w:hAnsi="Arial" w:cs="Times New Roman"/>
          <w:i/>
          <w:color w:val="000000"/>
          <w:sz w:val="18"/>
          <w:szCs w:val="18"/>
          <w:lang w:val="en-AU"/>
        </w:rPr>
        <w:t>disease</w:t>
      </w:r>
      <w:r w:rsidR="0057669B" w:rsidRPr="00D56920">
        <w:rPr>
          <w:rFonts w:ascii="Arial" w:eastAsia="Arial" w:hAnsi="Arial" w:cs="Times New Roman"/>
          <w:color w:val="000000"/>
          <w:sz w:val="18"/>
          <w:szCs w:val="18"/>
          <w:lang w:val="en-AU"/>
        </w:rPr>
        <w:t xml:space="preserve">. The pathway of </w:t>
      </w:r>
      <w:r w:rsidR="0057669B" w:rsidRPr="00D56920">
        <w:rPr>
          <w:rFonts w:ascii="Arial" w:eastAsia="Arial" w:hAnsi="Arial" w:cs="Times New Roman"/>
          <w:i/>
          <w:iCs/>
          <w:color w:val="000000"/>
          <w:sz w:val="18"/>
          <w:szCs w:val="18"/>
          <w:lang w:val="en-AU"/>
        </w:rPr>
        <w:t xml:space="preserve">disease </w:t>
      </w:r>
      <w:r w:rsidR="0057669B" w:rsidRPr="00D56920">
        <w:rPr>
          <w:rFonts w:ascii="Arial" w:eastAsia="Arial" w:hAnsi="Arial" w:cs="Times New Roman"/>
          <w:color w:val="000000"/>
          <w:sz w:val="18"/>
          <w:szCs w:val="18"/>
          <w:lang w:val="en-AU"/>
        </w:rPr>
        <w:t xml:space="preserve">introduction should be </w:t>
      </w:r>
      <w:proofErr w:type="gramStart"/>
      <w:r w:rsidR="0057669B" w:rsidRPr="00D56920">
        <w:rPr>
          <w:rFonts w:ascii="Arial" w:eastAsia="Arial" w:hAnsi="Arial" w:cs="Times New Roman"/>
          <w:color w:val="000000"/>
          <w:sz w:val="18"/>
          <w:szCs w:val="18"/>
          <w:lang w:val="en-AU"/>
        </w:rPr>
        <w:t>investigated</w:t>
      </w:r>
      <w:proofErr w:type="gramEnd"/>
      <w:r w:rsidR="0057669B" w:rsidRPr="00D56920">
        <w:rPr>
          <w:rFonts w:ascii="Arial" w:eastAsia="Arial" w:hAnsi="Arial" w:cs="Times New Roman"/>
          <w:color w:val="000000"/>
          <w:sz w:val="18"/>
          <w:szCs w:val="18"/>
          <w:lang w:val="en-AU"/>
        </w:rPr>
        <w:t xml:space="preserve"> and </w:t>
      </w:r>
      <w:r w:rsidR="0057669B" w:rsidRPr="00D56920">
        <w:rPr>
          <w:rFonts w:ascii="Arial" w:eastAsia="Arial" w:hAnsi="Arial" w:cs="Times New Roman"/>
          <w:i/>
          <w:iCs/>
          <w:color w:val="000000"/>
          <w:sz w:val="18"/>
          <w:szCs w:val="18"/>
          <w:lang w:val="en-AU"/>
        </w:rPr>
        <w:t>basic biosecurity conditions</w:t>
      </w:r>
      <w:r w:rsidR="0057669B" w:rsidRPr="00D56920">
        <w:rPr>
          <w:rFonts w:ascii="Arial" w:eastAsia="Arial" w:hAnsi="Arial" w:cs="Times New Roman"/>
          <w:color w:val="000000"/>
          <w:sz w:val="18"/>
          <w:szCs w:val="18"/>
          <w:lang w:val="en-AU"/>
        </w:rPr>
        <w:t xml:space="preserve"> should be reviewed and modified as necessary following eradication of the </w:t>
      </w:r>
      <w:r w:rsidR="0057669B" w:rsidRPr="00D56920">
        <w:rPr>
          <w:rFonts w:ascii="Arial" w:eastAsia="Arial" w:hAnsi="Arial" w:cs="Times New Roman"/>
          <w:i/>
          <w:iCs/>
          <w:color w:val="000000"/>
          <w:sz w:val="18"/>
          <w:szCs w:val="18"/>
          <w:lang w:val="en-AU"/>
        </w:rPr>
        <w:t>disease</w:t>
      </w:r>
      <w:r w:rsidR="0057669B" w:rsidRPr="00D56920">
        <w:rPr>
          <w:rFonts w:ascii="Arial" w:eastAsia="Arial" w:hAnsi="Arial" w:cs="Times New Roman"/>
          <w:color w:val="000000"/>
          <w:sz w:val="18"/>
          <w:szCs w:val="18"/>
          <w:lang w:val="en-AU"/>
        </w:rPr>
        <w:t xml:space="preserve">, and prior to commencement of any </w:t>
      </w:r>
      <w:r w:rsidR="0057669B" w:rsidRPr="00D56920">
        <w:rPr>
          <w:rFonts w:ascii="Arial" w:eastAsia="Arial" w:hAnsi="Arial" w:cs="Times New Roman"/>
          <w:i/>
          <w:iCs/>
          <w:color w:val="000000"/>
          <w:sz w:val="18"/>
          <w:szCs w:val="18"/>
          <w:lang w:val="en-AU"/>
        </w:rPr>
        <w:t>targeted surveillance</w:t>
      </w:r>
      <w:r w:rsidR="0057669B" w:rsidRPr="00D56920">
        <w:rPr>
          <w:rFonts w:ascii="Arial" w:eastAsia="Arial" w:hAnsi="Arial" w:cs="Times New Roman"/>
          <w:color w:val="000000"/>
          <w:sz w:val="18"/>
          <w:szCs w:val="18"/>
          <w:lang w:val="en-AU"/>
        </w:rPr>
        <w:t xml:space="preserve"> that will be utilised as evidence for a subsequent self-declaration. </w:t>
      </w:r>
    </w:p>
    <w:p w14:paraId="077840C5" w14:textId="77777777" w:rsidR="0057669B" w:rsidRPr="00D56920" w:rsidRDefault="0057669B" w:rsidP="000071DE">
      <w:pPr>
        <w:autoSpaceDE w:val="0"/>
        <w:autoSpaceDN w:val="0"/>
        <w:adjustRightInd w:val="0"/>
        <w:spacing w:after="240" w:line="240" w:lineRule="auto"/>
        <w:ind w:left="851" w:hanging="425"/>
        <w:jc w:val="center"/>
        <w:rPr>
          <w:rFonts w:ascii="Ottawa" w:eastAsia="Arial" w:hAnsi="Ottawa" w:cs="Times New Roman"/>
          <w:color w:val="000000"/>
          <w:sz w:val="18"/>
          <w:szCs w:val="18"/>
          <w:lang w:val="en-AU"/>
        </w:rPr>
      </w:pPr>
      <w:bookmarkStart w:id="36" w:name="_Ref52892875"/>
      <w:r w:rsidRPr="00D56920">
        <w:rPr>
          <w:rFonts w:ascii="Ottawa" w:eastAsia="Arial" w:hAnsi="Ottawa" w:cs="Times New Roman"/>
          <w:color w:val="000000"/>
          <w:sz w:val="18"/>
          <w:szCs w:val="18"/>
          <w:lang w:val="en-AU"/>
        </w:rPr>
        <w:t>Article 1.4.10.</w:t>
      </w:r>
      <w:bookmarkEnd w:id="36"/>
    </w:p>
    <w:p w14:paraId="2B596FFA" w14:textId="77777777" w:rsidR="0057669B" w:rsidRPr="00D56920" w:rsidRDefault="0057669B" w:rsidP="000071DE">
      <w:pPr>
        <w:spacing w:after="240" w:line="240" w:lineRule="auto"/>
        <w:textAlignment w:val="baseline"/>
        <w:rPr>
          <w:rFonts w:ascii="Ottawa" w:eastAsia="Arial Narrow" w:hAnsi="Ottawa" w:cs="Times New Roman"/>
          <w:b/>
          <w:color w:val="000000"/>
          <w:sz w:val="18"/>
          <w:szCs w:val="18"/>
          <w:lang w:val="en-AU"/>
        </w:rPr>
      </w:pPr>
      <w:r w:rsidRPr="00D56920">
        <w:rPr>
          <w:rFonts w:ascii="Ottawa" w:eastAsia="Arial Narrow" w:hAnsi="Ottawa" w:cs="Times New Roman"/>
          <w:b/>
          <w:color w:val="000000"/>
          <w:sz w:val="18"/>
          <w:szCs w:val="18"/>
          <w:lang w:val="en-AU"/>
        </w:rPr>
        <w:t>Required periods for targeted surveillance</w:t>
      </w:r>
    </w:p>
    <w:p w14:paraId="21299C52" w14:textId="395061D2" w:rsidR="0057669B" w:rsidRPr="00D56920" w:rsidRDefault="0057669B" w:rsidP="005B310B">
      <w:pPr>
        <w:autoSpaceDE w:val="0"/>
        <w:autoSpaceDN w:val="0"/>
        <w:adjustRightInd w:val="0"/>
        <w:spacing w:after="240" w:line="240" w:lineRule="auto"/>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 xml:space="preserve">Prior to a </w:t>
      </w:r>
      <w:r w:rsidRPr="00D56920">
        <w:rPr>
          <w:rFonts w:ascii="Arial" w:eastAsia="Arial" w:hAnsi="Arial" w:cs="Times New Roman"/>
          <w:i/>
          <w:iCs/>
          <w:color w:val="000000"/>
          <w:sz w:val="18"/>
          <w:szCs w:val="18"/>
          <w:lang w:val="en-AU"/>
        </w:rPr>
        <w:t>Competent Authority</w:t>
      </w:r>
      <w:r w:rsidRPr="00D56920">
        <w:rPr>
          <w:rFonts w:ascii="Arial" w:eastAsia="Arial" w:hAnsi="Arial" w:cs="Times New Roman"/>
          <w:color w:val="000000"/>
          <w:sz w:val="18"/>
          <w:szCs w:val="18"/>
          <w:lang w:val="en-AU"/>
        </w:rPr>
        <w:t xml:space="preserve"> making a </w:t>
      </w:r>
      <w:r w:rsidRPr="00D56920">
        <w:rPr>
          <w:rFonts w:ascii="Arial" w:eastAsia="Arial" w:hAnsi="Arial" w:cs="Times New Roman"/>
          <w:i/>
          <w:iCs/>
          <w:color w:val="000000"/>
          <w:sz w:val="18"/>
          <w:szCs w:val="18"/>
          <w:lang w:val="en-AU"/>
        </w:rPr>
        <w:t>self-declaration of freedom from d</w:t>
      </w:r>
      <w:r w:rsidRPr="00D56920">
        <w:rPr>
          <w:rFonts w:ascii="Arial" w:eastAsia="Arial" w:hAnsi="Arial" w:cs="Times New Roman"/>
          <w:i/>
          <w:color w:val="000000"/>
          <w:sz w:val="18"/>
          <w:szCs w:val="18"/>
          <w:lang w:val="en-AU"/>
        </w:rPr>
        <w:t>isease</w:t>
      </w:r>
      <w:r w:rsidRPr="00D56920">
        <w:rPr>
          <w:rFonts w:ascii="Arial" w:eastAsia="Arial" w:hAnsi="Arial" w:cs="Times New Roman"/>
          <w:i/>
          <w:iCs/>
          <w:color w:val="000000"/>
          <w:sz w:val="18"/>
          <w:szCs w:val="18"/>
          <w:lang w:val="en-AU"/>
        </w:rPr>
        <w:t xml:space="preserve"> </w:t>
      </w:r>
      <w:r w:rsidRPr="00D56920">
        <w:rPr>
          <w:rFonts w:ascii="Arial" w:eastAsia="Arial" w:hAnsi="Arial" w:cs="Times New Roman"/>
          <w:color w:val="000000"/>
          <w:sz w:val="18"/>
          <w:szCs w:val="18"/>
          <w:lang w:val="en-AU"/>
        </w:rPr>
        <w:t xml:space="preserve">utilising pathway 3 or pathway 4,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should be conducted for a defined period, as described in the relevant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-specific chapter of the </w:t>
      </w:r>
      <w:r w:rsidRPr="00D56920">
        <w:rPr>
          <w:rFonts w:ascii="Arial" w:eastAsia="Arial" w:hAnsi="Arial" w:cs="Times New Roman"/>
          <w:i/>
          <w:iCs/>
          <w:color w:val="000000"/>
          <w:sz w:val="18"/>
          <w:szCs w:val="18"/>
          <w:lang w:val="en-AU"/>
        </w:rPr>
        <w:t>Aquatic Code</w:t>
      </w:r>
      <w:r w:rsidRPr="00D56920">
        <w:rPr>
          <w:rFonts w:ascii="Arial" w:eastAsia="Arial" w:hAnsi="Arial" w:cs="Times New Roman"/>
          <w:color w:val="000000"/>
          <w:sz w:val="18"/>
          <w:szCs w:val="18"/>
          <w:lang w:val="en-AU"/>
        </w:rPr>
        <w:t xml:space="preserve">. The period of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is determined for each </w:t>
      </w:r>
      <w:r w:rsidRPr="00D56920">
        <w:rPr>
          <w:rFonts w:ascii="Arial" w:eastAsia="Arial" w:hAnsi="Arial" w:cs="Times New Roman"/>
          <w:i/>
          <w:color w:val="000000"/>
          <w:sz w:val="18"/>
          <w:szCs w:val="18"/>
          <w:lang w:val="en-AU"/>
        </w:rPr>
        <w:t>disease</w:t>
      </w:r>
      <w:r w:rsidRPr="00D56920">
        <w:rPr>
          <w:rFonts w:ascii="Arial" w:eastAsia="Arial" w:hAnsi="Arial" w:cs="Times New Roman"/>
          <w:color w:val="000000"/>
          <w:sz w:val="18"/>
          <w:szCs w:val="18"/>
          <w:lang w:val="en-AU"/>
        </w:rPr>
        <w:t xml:space="preserve">-specific chapter of the </w:t>
      </w:r>
      <w:r w:rsidRPr="00D56920">
        <w:rPr>
          <w:rFonts w:ascii="Arial" w:eastAsia="Arial" w:hAnsi="Arial" w:cs="Times New Roman"/>
          <w:i/>
          <w:iCs/>
          <w:color w:val="000000"/>
          <w:sz w:val="18"/>
          <w:szCs w:val="18"/>
          <w:lang w:val="en-AU"/>
        </w:rPr>
        <w:t>Aquatic Code,</w:t>
      </w:r>
      <w:r w:rsidRPr="00D56920">
        <w:rPr>
          <w:rFonts w:ascii="Arial" w:eastAsia="Arial" w:hAnsi="Arial" w:cs="Times New Roman"/>
          <w:color w:val="000000"/>
          <w:sz w:val="18"/>
          <w:szCs w:val="18"/>
          <w:lang w:val="en-AU"/>
        </w:rPr>
        <w:t xml:space="preserve"> based on the factors described below</w:t>
      </w:r>
      <w:r w:rsidR="00D56920">
        <w:rPr>
          <w:rFonts w:ascii="Arial" w:eastAsia="Arial" w:hAnsi="Arial" w:cs="Times New Roman"/>
          <w:color w:val="000000"/>
          <w:sz w:val="18"/>
          <w:szCs w:val="18"/>
          <w:lang w:val="en-AU"/>
        </w:rPr>
        <w:t>:</w:t>
      </w:r>
    </w:p>
    <w:p w14:paraId="545EA8BD" w14:textId="52025294" w:rsidR="0057669B" w:rsidRPr="00D56920" w:rsidRDefault="000071DE" w:rsidP="005B310B">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1)</w:t>
      </w:r>
      <w:r w:rsidRPr="00D56920">
        <w:rPr>
          <w:rFonts w:ascii="Arial" w:eastAsia="Arial" w:hAnsi="Arial" w:cs="Times New Roman"/>
          <w:color w:val="000000"/>
          <w:sz w:val="18"/>
          <w:szCs w:val="18"/>
          <w:lang w:val="en-AU"/>
        </w:rPr>
        <w:tab/>
      </w:r>
      <w:r w:rsidR="0057669B" w:rsidRPr="00D56920">
        <w:rPr>
          <w:rFonts w:ascii="Arial" w:eastAsia="Arial" w:hAnsi="Arial" w:cs="Times New Roman"/>
          <w:color w:val="000000"/>
          <w:sz w:val="18"/>
          <w:szCs w:val="18"/>
          <w:lang w:val="en-AU"/>
        </w:rPr>
        <w:t xml:space="preserve">the maximum duration of the production cycle for the </w:t>
      </w:r>
      <w:r w:rsidR="0057669B" w:rsidRPr="00D56920">
        <w:rPr>
          <w:rFonts w:ascii="Arial" w:eastAsia="Arial" w:hAnsi="Arial" w:cs="Times New Roman"/>
          <w:i/>
          <w:iCs/>
          <w:color w:val="000000"/>
          <w:sz w:val="18"/>
          <w:szCs w:val="18"/>
          <w:lang w:val="en-AU"/>
        </w:rPr>
        <w:t xml:space="preserve">susceptible </w:t>
      </w:r>
      <w:proofErr w:type="gramStart"/>
      <w:r w:rsidR="0057669B" w:rsidRPr="00D56920">
        <w:rPr>
          <w:rFonts w:ascii="Arial" w:eastAsia="Arial" w:hAnsi="Arial" w:cs="Times New Roman"/>
          <w:i/>
          <w:iCs/>
          <w:color w:val="000000"/>
          <w:sz w:val="18"/>
          <w:szCs w:val="18"/>
          <w:lang w:val="en-AU"/>
        </w:rPr>
        <w:t>species</w:t>
      </w:r>
      <w:r w:rsidR="0057669B" w:rsidRPr="00D56920">
        <w:rPr>
          <w:rFonts w:ascii="Arial" w:eastAsia="Arial" w:hAnsi="Arial" w:cs="Times New Roman"/>
          <w:color w:val="000000"/>
          <w:sz w:val="18"/>
          <w:szCs w:val="18"/>
          <w:lang w:val="en-AU"/>
        </w:rPr>
        <w:t>;</w:t>
      </w:r>
      <w:proofErr w:type="gramEnd"/>
    </w:p>
    <w:p w14:paraId="4E7C4848" w14:textId="62DA1EFD" w:rsidR="0057669B" w:rsidRPr="00D56920" w:rsidRDefault="000071DE" w:rsidP="005B310B">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2)</w:t>
      </w:r>
      <w:r w:rsidRPr="00D56920">
        <w:rPr>
          <w:rFonts w:ascii="Arial" w:eastAsia="Arial" w:hAnsi="Arial" w:cs="Times New Roman"/>
          <w:color w:val="000000"/>
          <w:sz w:val="18"/>
          <w:szCs w:val="18"/>
          <w:lang w:val="en-AU"/>
        </w:rPr>
        <w:tab/>
      </w:r>
      <w:r w:rsidR="0057669B" w:rsidRPr="00D56920">
        <w:rPr>
          <w:rFonts w:ascii="Arial" w:eastAsia="Arial" w:hAnsi="Arial" w:cs="Times New Roman"/>
          <w:color w:val="000000"/>
          <w:sz w:val="18"/>
          <w:szCs w:val="18"/>
          <w:lang w:val="en-AU"/>
        </w:rPr>
        <w:t xml:space="preserve">the life stages at which </w:t>
      </w:r>
      <w:r w:rsidR="0057669B" w:rsidRPr="00D56920">
        <w:rPr>
          <w:rFonts w:ascii="Arial" w:eastAsia="Arial" w:hAnsi="Arial" w:cs="Times New Roman"/>
          <w:i/>
          <w:iCs/>
          <w:color w:val="000000"/>
          <w:sz w:val="18"/>
          <w:szCs w:val="18"/>
          <w:lang w:val="en-AU"/>
        </w:rPr>
        <w:t xml:space="preserve">aquatic </w:t>
      </w:r>
      <w:r w:rsidR="0057669B" w:rsidRPr="00D56920">
        <w:rPr>
          <w:rFonts w:ascii="Arial" w:eastAsia="Arial" w:hAnsi="Arial" w:cs="Times New Roman"/>
          <w:i/>
          <w:color w:val="000000"/>
          <w:sz w:val="18"/>
          <w:szCs w:val="18"/>
          <w:lang w:val="en-AU"/>
        </w:rPr>
        <w:t>animals</w:t>
      </w:r>
      <w:r w:rsidR="0057669B" w:rsidRPr="00D56920">
        <w:rPr>
          <w:rFonts w:ascii="Arial" w:eastAsia="Arial" w:hAnsi="Arial" w:cs="Times New Roman"/>
          <w:color w:val="000000"/>
          <w:sz w:val="18"/>
          <w:szCs w:val="18"/>
          <w:lang w:val="en-AU"/>
        </w:rPr>
        <w:t xml:space="preserve"> are </w:t>
      </w:r>
      <w:proofErr w:type="gramStart"/>
      <w:r w:rsidR="0057669B" w:rsidRPr="00D56920">
        <w:rPr>
          <w:rFonts w:ascii="Arial" w:eastAsia="Arial" w:hAnsi="Arial" w:cs="Times New Roman"/>
          <w:color w:val="000000"/>
          <w:sz w:val="18"/>
          <w:szCs w:val="18"/>
          <w:lang w:val="en-AU"/>
        </w:rPr>
        <w:t>susceptible;</w:t>
      </w:r>
      <w:proofErr w:type="gramEnd"/>
    </w:p>
    <w:p w14:paraId="10EDC208" w14:textId="7142DF10" w:rsidR="0057669B" w:rsidRPr="00D56920" w:rsidRDefault="000071DE" w:rsidP="005B310B">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3)</w:t>
      </w:r>
      <w:r w:rsidRPr="00D56920">
        <w:rPr>
          <w:rFonts w:ascii="Arial" w:eastAsia="Arial" w:hAnsi="Arial" w:cs="Times New Roman"/>
          <w:color w:val="000000"/>
          <w:sz w:val="18"/>
          <w:szCs w:val="18"/>
          <w:lang w:val="en-AU"/>
        </w:rPr>
        <w:tab/>
      </w:r>
      <w:r w:rsidR="0057669B" w:rsidRPr="00D56920">
        <w:rPr>
          <w:rFonts w:ascii="Arial" w:eastAsia="Arial" w:hAnsi="Arial" w:cs="Times New Roman"/>
          <w:color w:val="000000"/>
          <w:sz w:val="18"/>
          <w:szCs w:val="18"/>
          <w:lang w:val="en-AU"/>
        </w:rPr>
        <w:t xml:space="preserve">seasonality of the </w:t>
      </w:r>
      <w:r w:rsidR="0057669B" w:rsidRPr="00D56920">
        <w:rPr>
          <w:rFonts w:ascii="Arial" w:eastAsia="Arial" w:hAnsi="Arial" w:cs="Times New Roman"/>
          <w:i/>
          <w:iCs/>
          <w:color w:val="000000"/>
          <w:sz w:val="18"/>
          <w:szCs w:val="18"/>
          <w:lang w:val="en-AU"/>
        </w:rPr>
        <w:t>disease</w:t>
      </w:r>
      <w:r w:rsidR="0057669B" w:rsidRPr="00D56920">
        <w:rPr>
          <w:rFonts w:ascii="Arial" w:eastAsia="Arial" w:hAnsi="Arial" w:cs="Times New Roman"/>
          <w:color w:val="000000"/>
          <w:sz w:val="18"/>
          <w:szCs w:val="18"/>
          <w:lang w:val="en-AU"/>
        </w:rPr>
        <w:t xml:space="preserve"> (periods of the year when</w:t>
      </w:r>
      <w:r w:rsidR="0057669B" w:rsidRPr="00D56920">
        <w:rPr>
          <w:rFonts w:ascii="Arial" w:eastAsia="Arial" w:hAnsi="Arial" w:cs="Times New Roman"/>
          <w:i/>
          <w:iCs/>
          <w:color w:val="000000"/>
          <w:sz w:val="18"/>
          <w:szCs w:val="18"/>
          <w:lang w:val="en-AU"/>
        </w:rPr>
        <w:t xml:space="preserve"> prevalence</w:t>
      </w:r>
      <w:r w:rsidR="0057669B" w:rsidRPr="00D56920">
        <w:rPr>
          <w:rFonts w:ascii="Arial" w:eastAsia="Arial" w:hAnsi="Arial" w:cs="Times New Roman"/>
          <w:color w:val="000000"/>
          <w:sz w:val="18"/>
          <w:szCs w:val="18"/>
          <w:lang w:val="en-AU"/>
        </w:rPr>
        <w:t xml:space="preserve"> and intensity of </w:t>
      </w:r>
      <w:r w:rsidR="0057669B" w:rsidRPr="00D56920">
        <w:rPr>
          <w:rFonts w:ascii="Arial" w:eastAsia="Arial" w:hAnsi="Arial" w:cs="Times New Roman"/>
          <w:i/>
          <w:iCs/>
          <w:color w:val="000000"/>
          <w:sz w:val="18"/>
          <w:szCs w:val="18"/>
          <w:lang w:val="en-AU"/>
        </w:rPr>
        <w:t>infection</w:t>
      </w:r>
      <w:r w:rsidR="0057669B" w:rsidRPr="00D56920">
        <w:rPr>
          <w:rFonts w:ascii="Arial" w:eastAsia="Arial" w:hAnsi="Arial" w:cs="Times New Roman"/>
          <w:color w:val="000000"/>
          <w:sz w:val="18"/>
          <w:szCs w:val="18"/>
          <w:lang w:val="en-AU"/>
        </w:rPr>
        <w:t xml:space="preserve"> is highest and most conducive to detection</w:t>
      </w:r>
      <w:proofErr w:type="gramStart"/>
      <w:r w:rsidR="0057669B" w:rsidRPr="00D56920">
        <w:rPr>
          <w:rFonts w:ascii="Arial" w:eastAsia="Arial" w:hAnsi="Arial" w:cs="Times New Roman"/>
          <w:color w:val="000000"/>
          <w:sz w:val="18"/>
          <w:szCs w:val="18"/>
          <w:lang w:val="en-AU"/>
        </w:rPr>
        <w:t>);</w:t>
      </w:r>
      <w:proofErr w:type="gramEnd"/>
    </w:p>
    <w:p w14:paraId="0C397883" w14:textId="45A35011" w:rsidR="0057669B" w:rsidRPr="00D56920" w:rsidRDefault="000071DE" w:rsidP="005B310B">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4)</w:t>
      </w:r>
      <w:r w:rsidRPr="00D56920">
        <w:rPr>
          <w:rFonts w:ascii="Arial" w:eastAsia="Arial" w:hAnsi="Arial" w:cs="Times New Roman"/>
          <w:color w:val="000000"/>
          <w:sz w:val="18"/>
          <w:szCs w:val="18"/>
          <w:lang w:val="en-AU"/>
        </w:rPr>
        <w:tab/>
      </w:r>
      <w:r w:rsidR="0057669B" w:rsidRPr="00D56920">
        <w:rPr>
          <w:rFonts w:ascii="Arial" w:eastAsia="Arial" w:hAnsi="Arial" w:cs="Times New Roman"/>
          <w:color w:val="000000"/>
          <w:sz w:val="18"/>
          <w:szCs w:val="18"/>
          <w:lang w:val="en-AU"/>
        </w:rPr>
        <w:t xml:space="preserve">production systems and management practices that would affect the seasonal occurrence of </w:t>
      </w:r>
      <w:r w:rsidR="0057669B" w:rsidRPr="00D56920">
        <w:rPr>
          <w:rFonts w:ascii="Arial" w:eastAsia="Arial" w:hAnsi="Arial" w:cs="Times New Roman"/>
          <w:i/>
          <w:iCs/>
          <w:color w:val="000000"/>
          <w:sz w:val="18"/>
          <w:szCs w:val="18"/>
          <w:lang w:val="en-AU"/>
        </w:rPr>
        <w:t>infection</w:t>
      </w:r>
      <w:r w:rsidR="00D56920">
        <w:rPr>
          <w:rFonts w:ascii="Arial" w:eastAsia="Arial" w:hAnsi="Arial" w:cs="Times New Roman"/>
          <w:color w:val="000000"/>
          <w:sz w:val="18"/>
          <w:szCs w:val="18"/>
          <w:lang w:val="en-AU"/>
        </w:rPr>
        <w:t>.</w:t>
      </w:r>
    </w:p>
    <w:p w14:paraId="13D0F7A2" w14:textId="77777777" w:rsidR="0057669B" w:rsidRPr="00D56920" w:rsidRDefault="0057669B" w:rsidP="005B310B">
      <w:pPr>
        <w:autoSpaceDE w:val="0"/>
        <w:autoSpaceDN w:val="0"/>
        <w:adjustRightInd w:val="0"/>
        <w:spacing w:after="240" w:line="240" w:lineRule="auto"/>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 xml:space="preserve">For a country or </w:t>
      </w:r>
      <w:r w:rsidRPr="00D56920">
        <w:rPr>
          <w:rFonts w:ascii="Arial" w:eastAsia="Arial" w:hAnsi="Arial" w:cs="Times New Roman"/>
          <w:i/>
          <w:iCs/>
          <w:color w:val="000000"/>
          <w:sz w:val="18"/>
          <w:szCs w:val="18"/>
          <w:lang w:val="en-AU"/>
        </w:rPr>
        <w:t>zone</w:t>
      </w:r>
      <w:r w:rsidRPr="00D56920">
        <w:rPr>
          <w:rFonts w:ascii="Arial" w:eastAsia="Arial" w:hAnsi="Arial" w:cs="Times New Roman"/>
          <w:color w:val="000000"/>
          <w:sz w:val="18"/>
          <w:szCs w:val="18"/>
          <w:lang w:val="en-AU"/>
        </w:rPr>
        <w:t xml:space="preserve">, the minimum default period for which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should occur prior to a </w:t>
      </w:r>
      <w:r w:rsidRPr="00D56920">
        <w:rPr>
          <w:rFonts w:ascii="Arial" w:eastAsia="Arial" w:hAnsi="Arial" w:cs="Times New Roman"/>
          <w:i/>
          <w:iCs/>
          <w:color w:val="000000"/>
          <w:sz w:val="18"/>
          <w:szCs w:val="18"/>
          <w:lang w:val="en-AU"/>
        </w:rPr>
        <w:t>self-declaration of freedom from disease</w:t>
      </w:r>
      <w:r w:rsidRPr="00D56920">
        <w:rPr>
          <w:rFonts w:ascii="Arial" w:eastAsia="Arial" w:hAnsi="Arial" w:cs="Times New Roman"/>
          <w:color w:val="000000"/>
          <w:sz w:val="18"/>
          <w:szCs w:val="18"/>
          <w:lang w:val="en-AU"/>
        </w:rPr>
        <w:t xml:space="preserve"> is two years. During the period of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surveys should occur during defined time periods when conditions are optimal for detection of the </w:t>
      </w:r>
      <w:r w:rsidRPr="00D56920">
        <w:rPr>
          <w:rFonts w:ascii="Arial" w:eastAsia="Arial" w:hAnsi="Arial" w:cs="Times New Roman"/>
          <w:i/>
          <w:iCs/>
          <w:color w:val="000000"/>
          <w:sz w:val="18"/>
          <w:szCs w:val="18"/>
          <w:lang w:val="en-AU"/>
        </w:rPr>
        <w:t>pathogenic agent</w:t>
      </w:r>
      <w:r w:rsidRPr="00D56920">
        <w:rPr>
          <w:rFonts w:ascii="Arial" w:eastAsia="Arial" w:hAnsi="Arial" w:cs="Times New Roman"/>
          <w:color w:val="000000"/>
          <w:sz w:val="18"/>
          <w:szCs w:val="18"/>
          <w:lang w:val="en-AU"/>
        </w:rPr>
        <w:t xml:space="preserve"> (e.g. seasons, temperatures, and life stages). All populations of </w:t>
      </w:r>
      <w:r w:rsidRPr="00D56920">
        <w:rPr>
          <w:rFonts w:ascii="Arial" w:eastAsia="Arial" w:hAnsi="Arial" w:cs="Times New Roman"/>
          <w:i/>
          <w:iCs/>
          <w:color w:val="000000"/>
          <w:sz w:val="18"/>
          <w:szCs w:val="18"/>
          <w:lang w:val="en-AU"/>
        </w:rPr>
        <w:t>susceptible species</w:t>
      </w:r>
      <w:r w:rsidRPr="00D56920">
        <w:rPr>
          <w:rFonts w:ascii="Arial" w:eastAsia="Arial" w:hAnsi="Arial" w:cs="Times New Roman"/>
          <w:color w:val="000000"/>
          <w:sz w:val="18"/>
          <w:szCs w:val="18"/>
          <w:lang w:val="en-AU"/>
        </w:rPr>
        <w:t xml:space="preserve"> should be included in the scope of each survey. There should be a gap of at least three months between surveys and, if there are breaks in production, the surveys should also ideally span two production cycles. </w:t>
      </w:r>
    </w:p>
    <w:p w14:paraId="52B8C49D" w14:textId="77777777" w:rsidR="0057669B" w:rsidRPr="00D56920" w:rsidRDefault="0057669B" w:rsidP="000071DE">
      <w:pPr>
        <w:autoSpaceDE w:val="0"/>
        <w:autoSpaceDN w:val="0"/>
        <w:adjustRightInd w:val="0"/>
        <w:spacing w:after="240" w:line="240" w:lineRule="auto"/>
        <w:jc w:val="both"/>
        <w:rPr>
          <w:rFonts w:ascii="Arial" w:eastAsia="Arial" w:hAnsi="Arial" w:cs="Times New Roman"/>
          <w:color w:val="000000"/>
          <w:sz w:val="18"/>
          <w:szCs w:val="18"/>
          <w:highlight w:val="yellow"/>
          <w:lang w:val="en-AU"/>
        </w:rPr>
      </w:pPr>
      <w:r w:rsidRPr="00D56920">
        <w:rPr>
          <w:rFonts w:ascii="Arial" w:eastAsia="Arial" w:hAnsi="Arial" w:cs="Times New Roman"/>
          <w:color w:val="000000"/>
          <w:sz w:val="18"/>
          <w:szCs w:val="18"/>
          <w:lang w:val="en-AU"/>
        </w:rPr>
        <w:t>F</w:t>
      </w:r>
      <w:r w:rsidRPr="00D56920">
        <w:rPr>
          <w:rFonts w:ascii="Arial" w:eastAsia="PMingLiU" w:hAnsi="Arial" w:cs="Arial"/>
          <w:sz w:val="18"/>
          <w:szCs w:val="18"/>
          <w:lang w:val="en-AU"/>
        </w:rPr>
        <w:t xml:space="preserve">or a country or </w:t>
      </w:r>
      <w:r w:rsidRPr="00D56920">
        <w:rPr>
          <w:rFonts w:ascii="Arial" w:eastAsia="PMingLiU" w:hAnsi="Arial" w:cs="Arial"/>
          <w:i/>
          <w:iCs/>
          <w:sz w:val="18"/>
          <w:szCs w:val="18"/>
          <w:lang w:val="en-AU"/>
        </w:rPr>
        <w:t xml:space="preserve">zone </w:t>
      </w:r>
      <w:r w:rsidRPr="00D56920">
        <w:rPr>
          <w:rFonts w:ascii="Arial" w:eastAsia="PMingLiU" w:hAnsi="Arial" w:cs="Arial"/>
          <w:sz w:val="18"/>
          <w:szCs w:val="18"/>
          <w:lang w:val="en-AU"/>
        </w:rPr>
        <w:t xml:space="preserve">to regain freedom in accordance with pathway 4, the required period of </w:t>
      </w:r>
      <w:r w:rsidRPr="00D56920">
        <w:rPr>
          <w:rFonts w:ascii="Arial" w:eastAsia="PMingLiU" w:hAnsi="Arial" w:cs="Arial"/>
          <w:i/>
          <w:iCs/>
          <w:sz w:val="18"/>
          <w:szCs w:val="18"/>
          <w:lang w:val="en-AU"/>
        </w:rPr>
        <w:t>targeted surveillance</w:t>
      </w:r>
      <w:r w:rsidRPr="00D56920">
        <w:rPr>
          <w:rFonts w:ascii="Arial" w:eastAsia="PMingLiU" w:hAnsi="Arial" w:cs="Arial"/>
          <w:sz w:val="18"/>
          <w:szCs w:val="18"/>
          <w:lang w:val="en-AU"/>
        </w:rPr>
        <w:t xml:space="preserve"> specified </w:t>
      </w:r>
      <w:r w:rsidRPr="00D56920">
        <w:rPr>
          <w:rFonts w:ascii="Arial" w:eastAsia="Arial" w:hAnsi="Arial" w:cs="Times New Roman"/>
          <w:color w:val="000000"/>
          <w:sz w:val="18"/>
          <w:szCs w:val="18"/>
          <w:lang w:val="en-AU"/>
        </w:rPr>
        <w:t xml:space="preserve">in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-specific chapter of the </w:t>
      </w:r>
      <w:r w:rsidRPr="00D56920">
        <w:rPr>
          <w:rFonts w:ascii="Arial" w:eastAsia="Arial" w:hAnsi="Arial" w:cs="Times New Roman"/>
          <w:i/>
          <w:iCs/>
          <w:color w:val="000000"/>
          <w:sz w:val="18"/>
          <w:szCs w:val="18"/>
          <w:lang w:val="en-AU"/>
        </w:rPr>
        <w:t>Aquatic Code</w:t>
      </w:r>
      <w:r w:rsidRPr="00D56920">
        <w:rPr>
          <w:rFonts w:ascii="Arial" w:eastAsia="Arial" w:hAnsi="Arial" w:cs="Times New Roman"/>
          <w:color w:val="000000"/>
          <w:sz w:val="18"/>
          <w:szCs w:val="18"/>
          <w:lang w:val="en-AU"/>
        </w:rPr>
        <w:t xml:space="preserve"> </w:t>
      </w:r>
      <w:r w:rsidRPr="00D56920">
        <w:rPr>
          <w:rFonts w:ascii="Arial" w:eastAsia="PMingLiU" w:hAnsi="Arial" w:cs="Arial"/>
          <w:sz w:val="18"/>
          <w:szCs w:val="18"/>
          <w:lang w:val="en-AU"/>
        </w:rPr>
        <w:t>will be consistent with the original self-declaration of freedom.</w:t>
      </w:r>
    </w:p>
    <w:p w14:paraId="74825185" w14:textId="77777777" w:rsidR="0057669B" w:rsidRPr="00D56920" w:rsidRDefault="0057669B" w:rsidP="000071DE">
      <w:pPr>
        <w:autoSpaceDE w:val="0"/>
        <w:autoSpaceDN w:val="0"/>
        <w:adjustRightInd w:val="0"/>
        <w:spacing w:after="240" w:line="240" w:lineRule="auto"/>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 xml:space="preserve">For </w:t>
      </w:r>
      <w:r w:rsidRPr="00D56920">
        <w:rPr>
          <w:rFonts w:ascii="Arial" w:eastAsia="Arial" w:hAnsi="Arial" w:cs="Times New Roman"/>
          <w:i/>
          <w:iCs/>
          <w:color w:val="000000"/>
          <w:sz w:val="18"/>
          <w:szCs w:val="18"/>
          <w:lang w:val="en-AU"/>
        </w:rPr>
        <w:t>compartments</w:t>
      </w:r>
      <w:r w:rsidRPr="00D56920">
        <w:rPr>
          <w:rFonts w:ascii="Arial" w:eastAsia="Arial" w:hAnsi="Arial" w:cs="Times New Roman"/>
          <w:color w:val="000000"/>
          <w:sz w:val="18"/>
          <w:szCs w:val="18"/>
          <w:lang w:val="en-AU"/>
        </w:rPr>
        <w:t xml:space="preserve">, the minimum default period that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should occur prior to a </w:t>
      </w:r>
      <w:r w:rsidRPr="00D56920">
        <w:rPr>
          <w:rFonts w:ascii="Arial" w:eastAsia="Arial" w:hAnsi="Arial" w:cs="Times New Roman"/>
          <w:i/>
          <w:iCs/>
          <w:color w:val="000000"/>
          <w:sz w:val="18"/>
          <w:szCs w:val="18"/>
          <w:lang w:val="en-AU"/>
        </w:rPr>
        <w:t>self-declaration</w:t>
      </w:r>
      <w:r w:rsidRPr="00D56920">
        <w:rPr>
          <w:rFonts w:ascii="Calibri" w:eastAsia="Calibri" w:hAnsi="Calibri" w:cs="Times New Roman"/>
          <w:i/>
          <w:iCs/>
          <w:sz w:val="18"/>
          <w:szCs w:val="18"/>
          <w:lang w:val="en-CA"/>
        </w:rPr>
        <w:t xml:space="preserve"> </w:t>
      </w:r>
      <w:r w:rsidRPr="00D56920">
        <w:rPr>
          <w:rFonts w:ascii="Arial" w:eastAsia="Arial" w:hAnsi="Arial" w:cs="Times New Roman"/>
          <w:i/>
          <w:iCs/>
          <w:color w:val="000000"/>
          <w:sz w:val="18"/>
          <w:szCs w:val="18"/>
          <w:lang w:val="en-AU"/>
        </w:rPr>
        <w:t>of freedom from</w:t>
      </w:r>
      <w:r w:rsidRPr="00D56920">
        <w:rPr>
          <w:rFonts w:ascii="Arial" w:eastAsia="Arial" w:hAnsi="Arial" w:cs="Times New Roman"/>
          <w:color w:val="000000"/>
          <w:sz w:val="18"/>
          <w:szCs w:val="18"/>
          <w:lang w:val="en-AU"/>
        </w:rPr>
        <w:t xml:space="preserve"> </w:t>
      </w:r>
      <w:r w:rsidRPr="00D56920">
        <w:rPr>
          <w:rFonts w:ascii="Arial" w:eastAsia="Arial" w:hAnsi="Arial" w:cs="Times New Roman"/>
          <w:i/>
          <w:color w:val="000000"/>
          <w:sz w:val="18"/>
          <w:szCs w:val="18"/>
          <w:lang w:val="en-AU"/>
        </w:rPr>
        <w:t>disease</w:t>
      </w:r>
      <w:r w:rsidRPr="00D56920">
        <w:rPr>
          <w:rFonts w:ascii="Arial" w:eastAsia="Arial" w:hAnsi="Arial" w:cs="Times New Roman"/>
          <w:color w:val="000000"/>
          <w:sz w:val="18"/>
          <w:szCs w:val="18"/>
          <w:lang w:val="en-AU"/>
        </w:rPr>
        <w:t xml:space="preserve"> is one year. This shorter period for a </w:t>
      </w:r>
      <w:r w:rsidRPr="00D56920">
        <w:rPr>
          <w:rFonts w:ascii="Arial" w:eastAsia="Arial" w:hAnsi="Arial" w:cs="Times New Roman"/>
          <w:i/>
          <w:iCs/>
          <w:color w:val="000000"/>
          <w:sz w:val="18"/>
          <w:szCs w:val="18"/>
          <w:lang w:val="en-AU"/>
        </w:rPr>
        <w:t>compartment</w:t>
      </w:r>
      <w:r w:rsidRPr="00D56920">
        <w:rPr>
          <w:rFonts w:ascii="Arial" w:eastAsia="Arial" w:hAnsi="Arial" w:cs="Times New Roman"/>
          <w:color w:val="000000"/>
          <w:sz w:val="18"/>
          <w:szCs w:val="18"/>
          <w:lang w:val="en-AU"/>
        </w:rPr>
        <w:t xml:space="preserve"> reflects the more clearly defined populations, the </w:t>
      </w:r>
      <w:r w:rsidRPr="00D56920">
        <w:rPr>
          <w:rFonts w:ascii="Arial" w:eastAsia="Arial" w:hAnsi="Arial" w:cs="Times New Roman"/>
          <w:i/>
          <w:iCs/>
          <w:color w:val="000000"/>
          <w:sz w:val="18"/>
          <w:szCs w:val="18"/>
          <w:lang w:val="en-AU"/>
        </w:rPr>
        <w:t>biosecurity</w:t>
      </w:r>
      <w:r w:rsidRPr="00D56920">
        <w:rPr>
          <w:rFonts w:ascii="Arial" w:eastAsia="Arial" w:hAnsi="Arial" w:cs="Times New Roman"/>
          <w:color w:val="000000"/>
          <w:sz w:val="18"/>
          <w:szCs w:val="18"/>
          <w:lang w:val="en-AU"/>
        </w:rPr>
        <w:t xml:space="preserve"> required to maintain its population’s health status and a likely narrower variation in environmental variables. However, a different period (more or less than one year) may be stipulated in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-specific chapter of the </w:t>
      </w:r>
      <w:r w:rsidRPr="00D56920">
        <w:rPr>
          <w:rFonts w:ascii="Arial" w:eastAsia="Arial" w:hAnsi="Arial" w:cs="Times New Roman"/>
          <w:i/>
          <w:iCs/>
          <w:color w:val="000000"/>
          <w:sz w:val="18"/>
          <w:szCs w:val="18"/>
          <w:lang w:val="en-AU"/>
        </w:rPr>
        <w:t>Aquatic Code</w:t>
      </w:r>
      <w:r w:rsidRPr="00D56920">
        <w:rPr>
          <w:rFonts w:ascii="Arial" w:eastAsia="Arial" w:hAnsi="Arial" w:cs="Times New Roman"/>
          <w:color w:val="000000"/>
          <w:sz w:val="18"/>
          <w:szCs w:val="18"/>
          <w:lang w:val="en-AU"/>
        </w:rPr>
        <w:t xml:space="preserve"> if warranted by the epidemiology of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 and the criteria proposed above. For example, different requirements may be appropriate where </w:t>
      </w:r>
      <w:r w:rsidRPr="00D56920">
        <w:rPr>
          <w:rFonts w:ascii="Arial" w:eastAsia="Arial" w:hAnsi="Arial" w:cs="Times New Roman"/>
          <w:i/>
          <w:iCs/>
          <w:color w:val="000000"/>
          <w:sz w:val="18"/>
          <w:szCs w:val="18"/>
          <w:lang w:val="en-AU"/>
        </w:rPr>
        <w:t>susceptible species</w:t>
      </w:r>
      <w:r w:rsidRPr="00D56920">
        <w:rPr>
          <w:rFonts w:ascii="Arial" w:eastAsia="Arial" w:hAnsi="Arial" w:cs="Times New Roman"/>
          <w:color w:val="000000"/>
          <w:sz w:val="18"/>
          <w:szCs w:val="18"/>
          <w:lang w:val="en-AU"/>
        </w:rPr>
        <w:t xml:space="preserve"> have a three-year production cycle, versus one that has a six-month production cycle; particularly if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 is likely to occur at a very low </w:t>
      </w:r>
      <w:r w:rsidRPr="00D56920">
        <w:rPr>
          <w:rFonts w:ascii="Arial" w:eastAsia="Arial" w:hAnsi="Arial" w:cs="Times New Roman"/>
          <w:i/>
          <w:iCs/>
          <w:color w:val="000000"/>
          <w:sz w:val="18"/>
          <w:szCs w:val="18"/>
          <w:lang w:val="en-AU"/>
        </w:rPr>
        <w:t>prevalence</w:t>
      </w:r>
      <w:r w:rsidRPr="00D56920">
        <w:rPr>
          <w:rFonts w:ascii="Arial" w:eastAsia="Arial" w:hAnsi="Arial" w:cs="Times New Roman"/>
          <w:color w:val="000000"/>
          <w:sz w:val="18"/>
          <w:szCs w:val="18"/>
          <w:lang w:val="en-AU"/>
        </w:rPr>
        <w:t xml:space="preserve"> until near the end of the production cycle. </w:t>
      </w:r>
    </w:p>
    <w:p w14:paraId="76C0C38C" w14:textId="77777777" w:rsidR="0057669B" w:rsidRPr="00D56920" w:rsidRDefault="0057669B" w:rsidP="000071DE">
      <w:pPr>
        <w:autoSpaceDE w:val="0"/>
        <w:autoSpaceDN w:val="0"/>
        <w:adjustRightInd w:val="0"/>
        <w:spacing w:after="240" w:line="240" w:lineRule="auto"/>
        <w:jc w:val="both"/>
        <w:rPr>
          <w:rFonts w:ascii="Arial" w:eastAsia="PMingLiU" w:hAnsi="Arial" w:cs="Arial"/>
          <w:sz w:val="18"/>
          <w:szCs w:val="18"/>
          <w:lang w:val="en-AU"/>
        </w:rPr>
      </w:pPr>
      <w:r w:rsidRPr="00D56920">
        <w:rPr>
          <w:rFonts w:ascii="Arial" w:eastAsia="Arial" w:hAnsi="Arial" w:cs="Times New Roman"/>
          <w:color w:val="000000"/>
          <w:sz w:val="18"/>
          <w:szCs w:val="18"/>
          <w:lang w:val="en-AU"/>
        </w:rPr>
        <w:t xml:space="preserve">For </w:t>
      </w:r>
      <w:r w:rsidRPr="00D56920">
        <w:rPr>
          <w:rFonts w:ascii="Arial" w:eastAsia="Arial" w:hAnsi="Arial" w:cs="Times New Roman"/>
          <w:i/>
          <w:iCs/>
          <w:color w:val="000000"/>
          <w:sz w:val="18"/>
          <w:szCs w:val="18"/>
          <w:lang w:val="en-AU"/>
        </w:rPr>
        <w:t>compartments</w:t>
      </w:r>
      <w:r w:rsidRPr="00D56920">
        <w:rPr>
          <w:rFonts w:ascii="Arial" w:eastAsia="Arial" w:hAnsi="Arial" w:cs="Times New Roman"/>
          <w:color w:val="000000"/>
          <w:sz w:val="18"/>
          <w:szCs w:val="18"/>
          <w:lang w:val="en-AU"/>
        </w:rPr>
        <w:t xml:space="preserve"> to regain freedom in accordance with pathway 4,</w:t>
      </w:r>
      <w:r w:rsidRPr="00D56920">
        <w:rPr>
          <w:rFonts w:ascii="Arial" w:eastAsia="PMingLiU" w:hAnsi="Arial" w:cs="Arial"/>
          <w:i/>
          <w:iCs/>
          <w:sz w:val="18"/>
          <w:szCs w:val="18"/>
          <w:lang w:val="en-AU"/>
        </w:rPr>
        <w:t xml:space="preserve"> </w:t>
      </w:r>
      <w:r w:rsidRPr="00D56920">
        <w:rPr>
          <w:rFonts w:ascii="Arial" w:eastAsia="PMingLiU" w:hAnsi="Arial" w:cs="Arial"/>
          <w:sz w:val="18"/>
          <w:szCs w:val="18"/>
          <w:lang w:val="en-AU"/>
        </w:rPr>
        <w:t xml:space="preserve">the required period of </w:t>
      </w:r>
      <w:r w:rsidRPr="00D56920">
        <w:rPr>
          <w:rFonts w:ascii="Arial" w:eastAsia="PMingLiU" w:hAnsi="Arial" w:cs="Arial"/>
          <w:i/>
          <w:iCs/>
          <w:sz w:val="18"/>
          <w:szCs w:val="18"/>
          <w:lang w:val="en-AU"/>
        </w:rPr>
        <w:t>targeted surveillance</w:t>
      </w:r>
      <w:r w:rsidRPr="00D56920">
        <w:rPr>
          <w:rFonts w:ascii="Arial" w:eastAsia="PMingLiU" w:hAnsi="Arial" w:cs="Arial"/>
          <w:sz w:val="18"/>
          <w:szCs w:val="18"/>
          <w:lang w:val="en-AU"/>
        </w:rPr>
        <w:t xml:space="preserve"> specified </w:t>
      </w:r>
      <w:r w:rsidRPr="00D56920">
        <w:rPr>
          <w:rFonts w:ascii="Arial" w:eastAsia="Arial" w:hAnsi="Arial" w:cs="Times New Roman"/>
          <w:color w:val="000000"/>
          <w:sz w:val="18"/>
          <w:szCs w:val="18"/>
          <w:lang w:val="en-AU"/>
        </w:rPr>
        <w:t xml:space="preserve">in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-specific chapter of the </w:t>
      </w:r>
      <w:r w:rsidRPr="00D56920">
        <w:rPr>
          <w:rFonts w:ascii="Arial" w:eastAsia="Arial" w:hAnsi="Arial" w:cs="Times New Roman"/>
          <w:i/>
          <w:iCs/>
          <w:color w:val="000000"/>
          <w:sz w:val="18"/>
          <w:szCs w:val="18"/>
          <w:lang w:val="en-AU"/>
        </w:rPr>
        <w:t>Aquatic Code</w:t>
      </w:r>
      <w:r w:rsidRPr="00D56920">
        <w:rPr>
          <w:rFonts w:ascii="Arial" w:eastAsia="Arial" w:hAnsi="Arial" w:cs="Times New Roman"/>
          <w:color w:val="000000"/>
          <w:sz w:val="18"/>
          <w:szCs w:val="18"/>
          <w:lang w:val="en-AU"/>
        </w:rPr>
        <w:t xml:space="preserve"> </w:t>
      </w:r>
      <w:r w:rsidRPr="00D56920">
        <w:rPr>
          <w:rFonts w:ascii="Arial" w:eastAsia="PMingLiU" w:hAnsi="Arial" w:cs="Arial"/>
          <w:sz w:val="18"/>
          <w:szCs w:val="18"/>
          <w:lang w:val="en-AU"/>
        </w:rPr>
        <w:t xml:space="preserve">may be less than the original declaration of freedom (dependent on the nature of the specific </w:t>
      </w:r>
      <w:r w:rsidRPr="00D56920">
        <w:rPr>
          <w:rFonts w:ascii="Arial" w:eastAsia="PMingLiU" w:hAnsi="Arial" w:cs="Arial"/>
          <w:i/>
          <w:iCs/>
          <w:sz w:val="18"/>
          <w:szCs w:val="18"/>
          <w:lang w:val="en-AU"/>
        </w:rPr>
        <w:t>disease</w:t>
      </w:r>
      <w:r w:rsidRPr="00D56920">
        <w:rPr>
          <w:rFonts w:ascii="Arial" w:eastAsia="PMingLiU" w:hAnsi="Arial" w:cs="Arial"/>
          <w:sz w:val="18"/>
          <w:szCs w:val="18"/>
          <w:lang w:val="en-AU"/>
        </w:rPr>
        <w:t xml:space="preserve">). However, at least one round of testing is required to demonstrate that eradication has been successful and to test the reviewed </w:t>
      </w:r>
      <w:r w:rsidRPr="00D56920">
        <w:rPr>
          <w:rFonts w:ascii="Arial" w:eastAsia="PMingLiU" w:hAnsi="Arial" w:cs="Arial"/>
          <w:i/>
          <w:iCs/>
          <w:sz w:val="18"/>
          <w:szCs w:val="18"/>
          <w:lang w:val="en-AU"/>
        </w:rPr>
        <w:t xml:space="preserve">biosecurity </w:t>
      </w:r>
      <w:r w:rsidRPr="00D56920">
        <w:rPr>
          <w:rFonts w:ascii="Arial" w:eastAsia="PMingLiU" w:hAnsi="Arial" w:cs="Arial"/>
          <w:sz w:val="18"/>
          <w:szCs w:val="18"/>
          <w:lang w:val="en-AU"/>
        </w:rPr>
        <w:t>conditions.</w:t>
      </w:r>
    </w:p>
    <w:p w14:paraId="5C1AD4AF" w14:textId="77777777" w:rsidR="0057669B" w:rsidRPr="00D56920" w:rsidRDefault="0057669B" w:rsidP="000071DE">
      <w:pPr>
        <w:spacing w:after="240" w:line="240" w:lineRule="auto"/>
        <w:jc w:val="center"/>
        <w:textAlignment w:val="baseline"/>
        <w:outlineLvl w:val="3"/>
        <w:rPr>
          <w:rFonts w:ascii="Ottawa" w:eastAsia="Arial" w:hAnsi="Ottawa" w:cs="Times New Roman"/>
          <w:color w:val="000000"/>
          <w:sz w:val="18"/>
          <w:szCs w:val="18"/>
          <w:lang w:val="en-AU"/>
        </w:rPr>
      </w:pPr>
      <w:bookmarkStart w:id="37" w:name="_Ref52868397"/>
      <w:bookmarkStart w:id="38" w:name="_Ref52894660"/>
      <w:bookmarkStart w:id="39" w:name="_Ref52897394"/>
      <w:r w:rsidRPr="00D56920">
        <w:rPr>
          <w:rFonts w:ascii="Ottawa" w:eastAsia="Arial" w:hAnsi="Ottawa" w:cs="Times New Roman"/>
          <w:color w:val="000000"/>
          <w:sz w:val="18"/>
          <w:szCs w:val="18"/>
          <w:lang w:val="en-AU"/>
        </w:rPr>
        <w:t>Article 1.4.</w:t>
      </w:r>
      <w:bookmarkEnd w:id="37"/>
      <w:r w:rsidRPr="00D56920">
        <w:rPr>
          <w:rFonts w:ascii="Ottawa" w:eastAsia="Arial" w:hAnsi="Ottawa" w:cs="Times New Roman"/>
          <w:color w:val="000000"/>
          <w:sz w:val="18"/>
          <w:szCs w:val="18"/>
          <w:lang w:val="en-AU"/>
        </w:rPr>
        <w:t>1</w:t>
      </w:r>
      <w:bookmarkEnd w:id="38"/>
      <w:r w:rsidRPr="00D56920">
        <w:rPr>
          <w:rFonts w:ascii="Ottawa" w:eastAsia="Arial" w:hAnsi="Ottawa" w:cs="Times New Roman"/>
          <w:color w:val="000000"/>
          <w:sz w:val="18"/>
          <w:szCs w:val="18"/>
          <w:lang w:val="en-AU"/>
        </w:rPr>
        <w:t>1</w:t>
      </w:r>
      <w:bookmarkEnd w:id="39"/>
      <w:r w:rsidRPr="00D56920">
        <w:rPr>
          <w:rFonts w:ascii="Ottawa" w:eastAsia="Arial" w:hAnsi="Ottawa" w:cs="Times New Roman"/>
          <w:color w:val="000000"/>
          <w:sz w:val="18"/>
          <w:szCs w:val="18"/>
          <w:lang w:val="en-AU"/>
        </w:rPr>
        <w:t>.</w:t>
      </w:r>
    </w:p>
    <w:p w14:paraId="0C5E1D1C" w14:textId="7E2B06C8" w:rsidR="0057669B" w:rsidRPr="00D56920" w:rsidRDefault="0057669B" w:rsidP="000071DE">
      <w:pPr>
        <w:spacing w:after="240" w:line="240" w:lineRule="auto"/>
        <w:textAlignment w:val="baseline"/>
        <w:rPr>
          <w:rFonts w:ascii="Ottawa" w:eastAsia="Arial Narrow" w:hAnsi="Ottawa" w:cs="Times New Roman"/>
          <w:b/>
          <w:color w:val="000000"/>
          <w:sz w:val="18"/>
          <w:szCs w:val="18"/>
          <w:lang w:val="en-AU"/>
        </w:rPr>
      </w:pPr>
      <w:r w:rsidRPr="00D56920">
        <w:rPr>
          <w:rFonts w:ascii="Ottawa" w:eastAsia="Arial Narrow" w:hAnsi="Ottawa" w:cs="Times New Roman"/>
          <w:b/>
          <w:color w:val="000000"/>
          <w:sz w:val="18"/>
          <w:szCs w:val="18"/>
          <w:lang w:val="en-AU"/>
        </w:rPr>
        <w:t>Pathway 1</w:t>
      </w:r>
      <w:r w:rsidR="00D56920">
        <w:rPr>
          <w:rFonts w:ascii="Ottawa" w:eastAsia="Arial Narrow" w:hAnsi="Ottawa" w:cs="Times New Roman"/>
          <w:b/>
          <w:color w:val="000000"/>
          <w:sz w:val="18"/>
          <w:szCs w:val="18"/>
          <w:lang w:val="en-AU"/>
        </w:rPr>
        <w:t xml:space="preserve"> </w:t>
      </w:r>
      <w:r w:rsidR="00D56920" w:rsidRPr="00477A80">
        <w:rPr>
          <w:rFonts w:ascii="Arial" w:eastAsia="Arial" w:hAnsi="Arial" w:cs="Times New Roman"/>
          <w:color w:val="000000"/>
          <w:sz w:val="18"/>
          <w:szCs w:val="18"/>
          <w:lang w:val="en-AU"/>
        </w:rPr>
        <w:t>–</w:t>
      </w:r>
      <w:r w:rsidRPr="00D56920">
        <w:rPr>
          <w:rFonts w:ascii="Ottawa" w:eastAsia="Arial Narrow" w:hAnsi="Ottawa" w:cs="Times New Roman"/>
          <w:b/>
          <w:color w:val="000000"/>
          <w:sz w:val="18"/>
          <w:szCs w:val="18"/>
          <w:lang w:val="en-AU"/>
        </w:rPr>
        <w:t xml:space="preserve"> Absence of susceptible species </w:t>
      </w:r>
    </w:p>
    <w:p w14:paraId="118F855B" w14:textId="67627029" w:rsidR="000071DE" w:rsidRPr="00D56920" w:rsidRDefault="0057669B" w:rsidP="000071DE">
      <w:pPr>
        <w:spacing w:after="240" w:line="240" w:lineRule="auto"/>
        <w:jc w:val="both"/>
        <w:rPr>
          <w:rFonts w:ascii="Arial" w:eastAsia="PMingLiU" w:hAnsi="Arial" w:cs="Arial"/>
          <w:sz w:val="18"/>
          <w:szCs w:val="18"/>
          <w:lang w:val="en-AU"/>
        </w:rPr>
      </w:pPr>
      <w:r w:rsidRPr="00D56920">
        <w:rPr>
          <w:rFonts w:ascii="Arial" w:eastAsia="PMingLiU" w:hAnsi="Arial" w:cs="Arial"/>
          <w:sz w:val="18"/>
          <w:szCs w:val="18"/>
          <w:lang w:val="en-AU"/>
        </w:rPr>
        <w:t xml:space="preserve">Unless otherwise specified in the relevant </w:t>
      </w:r>
      <w:r w:rsidRPr="00D56920">
        <w:rPr>
          <w:rFonts w:ascii="Arial" w:eastAsia="PMingLiU" w:hAnsi="Arial" w:cs="Arial"/>
          <w:i/>
          <w:iCs/>
          <w:sz w:val="18"/>
          <w:szCs w:val="18"/>
          <w:lang w:val="en-AU"/>
        </w:rPr>
        <w:t>disease</w:t>
      </w:r>
      <w:r w:rsidRPr="00D56920">
        <w:rPr>
          <w:rFonts w:ascii="Arial" w:eastAsia="PMingLiU" w:hAnsi="Arial" w:cs="Arial"/>
          <w:sz w:val="18"/>
          <w:szCs w:val="18"/>
          <w:lang w:val="en-AU"/>
        </w:rPr>
        <w:t xml:space="preserve">-specific chapter </w:t>
      </w:r>
      <w:r w:rsidRPr="00D56920">
        <w:rPr>
          <w:rFonts w:ascii="Arial" w:eastAsia="Arial" w:hAnsi="Arial" w:cs="Times New Roman"/>
          <w:color w:val="000000"/>
          <w:sz w:val="18"/>
          <w:szCs w:val="18"/>
          <w:lang w:val="en-AU"/>
        </w:rPr>
        <w:t xml:space="preserve">of the </w:t>
      </w:r>
      <w:r w:rsidRPr="00D56920">
        <w:rPr>
          <w:rFonts w:ascii="Arial" w:eastAsia="Arial" w:hAnsi="Arial" w:cs="Times New Roman"/>
          <w:i/>
          <w:iCs/>
          <w:color w:val="000000"/>
          <w:sz w:val="18"/>
          <w:szCs w:val="18"/>
          <w:lang w:val="en-AU"/>
        </w:rPr>
        <w:t>Aquatic Code</w:t>
      </w:r>
      <w:r w:rsidRPr="00D56920">
        <w:rPr>
          <w:rFonts w:ascii="Arial" w:eastAsia="PMingLiU" w:hAnsi="Arial" w:cs="Arial"/>
          <w:sz w:val="18"/>
          <w:szCs w:val="18"/>
          <w:lang w:val="en-AU"/>
        </w:rPr>
        <w:t xml:space="preserve">, a self-declaration of freedom from a specific </w:t>
      </w:r>
      <w:r w:rsidRPr="00D56920">
        <w:rPr>
          <w:rFonts w:ascii="Arial" w:eastAsia="PMingLiU" w:hAnsi="Arial" w:cs="Arial"/>
          <w:i/>
          <w:iCs/>
          <w:sz w:val="18"/>
          <w:szCs w:val="18"/>
          <w:lang w:val="en-AU"/>
        </w:rPr>
        <w:t>disease</w:t>
      </w:r>
      <w:r w:rsidRPr="00D56920">
        <w:rPr>
          <w:rFonts w:ascii="Arial" w:eastAsia="PMingLiU" w:hAnsi="Arial" w:cs="Arial"/>
          <w:sz w:val="18"/>
          <w:szCs w:val="18"/>
          <w:lang w:val="en-AU"/>
        </w:rPr>
        <w:t xml:space="preserve"> may be made for a country or </w:t>
      </w:r>
      <w:r w:rsidRPr="00D56920">
        <w:rPr>
          <w:rFonts w:ascii="Arial" w:eastAsia="PMingLiU" w:hAnsi="Arial" w:cs="Arial"/>
          <w:i/>
          <w:iCs/>
          <w:sz w:val="18"/>
          <w:szCs w:val="18"/>
          <w:lang w:val="en-AU"/>
        </w:rPr>
        <w:t>zone</w:t>
      </w:r>
      <w:r w:rsidRPr="00D56920">
        <w:rPr>
          <w:rFonts w:ascii="Arial" w:eastAsia="PMingLiU" w:hAnsi="Arial" w:cs="Arial"/>
          <w:sz w:val="18"/>
          <w:szCs w:val="18"/>
          <w:lang w:val="en-AU"/>
        </w:rPr>
        <w:t xml:space="preserve"> without applying </w:t>
      </w:r>
      <w:r w:rsidRPr="00D56920">
        <w:rPr>
          <w:rFonts w:ascii="Arial" w:eastAsia="PMingLiU" w:hAnsi="Arial" w:cs="Arial"/>
          <w:i/>
          <w:iCs/>
          <w:sz w:val="18"/>
          <w:szCs w:val="18"/>
          <w:lang w:val="en-AU"/>
        </w:rPr>
        <w:t>targeted surveillance</w:t>
      </w:r>
      <w:r w:rsidRPr="00D56920">
        <w:rPr>
          <w:rFonts w:ascii="Arial" w:eastAsia="PMingLiU" w:hAnsi="Arial" w:cs="Arial"/>
          <w:sz w:val="18"/>
          <w:szCs w:val="18"/>
          <w:lang w:val="en-AU"/>
        </w:rPr>
        <w:t xml:space="preserve"> if there are no </w:t>
      </w:r>
      <w:r w:rsidRPr="00D56920">
        <w:rPr>
          <w:rFonts w:ascii="Arial" w:eastAsia="PMingLiU" w:hAnsi="Arial" w:cs="Arial"/>
          <w:i/>
          <w:iCs/>
          <w:sz w:val="18"/>
          <w:szCs w:val="18"/>
          <w:lang w:val="en-AU"/>
        </w:rPr>
        <w:t>susceptible species</w:t>
      </w:r>
      <w:r w:rsidRPr="00D56920">
        <w:rPr>
          <w:rFonts w:ascii="Arial" w:eastAsia="PMingLiU" w:hAnsi="Arial" w:cs="Arial"/>
          <w:sz w:val="18"/>
          <w:szCs w:val="18"/>
          <w:lang w:val="en-AU"/>
        </w:rPr>
        <w:t xml:space="preserve"> (as listed in Article X.X.2. of the relevant </w:t>
      </w:r>
      <w:r w:rsidRPr="00D56920">
        <w:rPr>
          <w:rFonts w:ascii="Arial" w:eastAsia="PMingLiU" w:hAnsi="Arial" w:cs="Arial"/>
          <w:i/>
          <w:iCs/>
          <w:sz w:val="18"/>
          <w:szCs w:val="18"/>
          <w:lang w:val="en-AU"/>
        </w:rPr>
        <w:t>disease</w:t>
      </w:r>
      <w:r w:rsidRPr="00D56920">
        <w:rPr>
          <w:rFonts w:ascii="Arial" w:eastAsia="PMingLiU" w:hAnsi="Arial" w:cs="Arial"/>
          <w:sz w:val="18"/>
          <w:szCs w:val="18"/>
          <w:lang w:val="en-AU"/>
        </w:rPr>
        <w:t xml:space="preserve">-specific chapter of the </w:t>
      </w:r>
      <w:r w:rsidRPr="00D56920">
        <w:rPr>
          <w:rFonts w:ascii="Arial" w:eastAsia="PMingLiU" w:hAnsi="Arial" w:cs="Arial"/>
          <w:i/>
          <w:iCs/>
          <w:sz w:val="18"/>
          <w:szCs w:val="18"/>
          <w:lang w:val="en-AU"/>
        </w:rPr>
        <w:t>Aquatic Code</w:t>
      </w:r>
      <w:r w:rsidRPr="00D56920">
        <w:rPr>
          <w:rFonts w:ascii="Arial" w:eastAsia="PMingLiU" w:hAnsi="Arial" w:cs="Arial"/>
          <w:sz w:val="18"/>
          <w:szCs w:val="18"/>
          <w:lang w:val="en-AU"/>
        </w:rPr>
        <w:t xml:space="preserve">) present in that country or </w:t>
      </w:r>
      <w:r w:rsidRPr="00D56920">
        <w:rPr>
          <w:rFonts w:ascii="Arial" w:eastAsia="PMingLiU" w:hAnsi="Arial" w:cs="Arial"/>
          <w:i/>
          <w:iCs/>
          <w:sz w:val="18"/>
          <w:szCs w:val="18"/>
          <w:lang w:val="en-AU"/>
        </w:rPr>
        <w:t>zone</w:t>
      </w:r>
      <w:r w:rsidRPr="00D56920">
        <w:rPr>
          <w:rFonts w:ascii="Arial" w:eastAsia="PMingLiU" w:hAnsi="Arial" w:cs="Arial"/>
          <w:sz w:val="18"/>
          <w:szCs w:val="18"/>
          <w:lang w:val="en-AU"/>
        </w:rPr>
        <w:t>.</w:t>
      </w:r>
    </w:p>
    <w:p w14:paraId="49FBA0CA" w14:textId="77777777" w:rsidR="0057669B" w:rsidRPr="00F4106C" w:rsidRDefault="0057669B" w:rsidP="000071DE">
      <w:pPr>
        <w:spacing w:after="240" w:line="240" w:lineRule="auto"/>
        <w:jc w:val="both"/>
        <w:rPr>
          <w:rFonts w:ascii="Arial" w:eastAsia="PMingLiU" w:hAnsi="Arial" w:cs="Arial"/>
          <w:sz w:val="18"/>
          <w:szCs w:val="18"/>
          <w:lang w:val="en-AU"/>
        </w:rPr>
      </w:pPr>
      <w:r w:rsidRPr="00F4106C">
        <w:rPr>
          <w:rFonts w:ascii="Arial" w:eastAsia="PMingLiU" w:hAnsi="Arial" w:cs="Arial"/>
          <w:i/>
          <w:iCs/>
          <w:sz w:val="18"/>
          <w:szCs w:val="18"/>
          <w:lang w:val="en-AU"/>
        </w:rPr>
        <w:t>Basic biosecurity conditions</w:t>
      </w:r>
      <w:r w:rsidRPr="00F4106C">
        <w:rPr>
          <w:rFonts w:ascii="Arial" w:eastAsia="PMingLiU" w:hAnsi="Arial" w:cs="Arial"/>
          <w:sz w:val="18"/>
          <w:szCs w:val="18"/>
          <w:lang w:val="en-AU"/>
        </w:rPr>
        <w:t xml:space="preserve"> should be in place for </w:t>
      </w:r>
      <w:proofErr w:type="gramStart"/>
      <w:r w:rsidRPr="00F4106C">
        <w:rPr>
          <w:rFonts w:ascii="Arial" w:eastAsia="PMingLiU" w:hAnsi="Arial" w:cs="Arial"/>
          <w:sz w:val="18"/>
          <w:szCs w:val="18"/>
          <w:lang w:val="en-AU"/>
        </w:rPr>
        <w:t>a period of time</w:t>
      </w:r>
      <w:proofErr w:type="gramEnd"/>
      <w:r w:rsidRPr="00F4106C">
        <w:rPr>
          <w:rFonts w:ascii="Arial" w:eastAsia="PMingLiU" w:hAnsi="Arial" w:cs="Arial"/>
          <w:sz w:val="18"/>
          <w:szCs w:val="18"/>
          <w:lang w:val="en-AU"/>
        </w:rPr>
        <w:t xml:space="preserve"> prior to a </w:t>
      </w:r>
      <w:r w:rsidRPr="00F4106C">
        <w:rPr>
          <w:rFonts w:ascii="Arial" w:eastAsia="PMingLiU" w:hAnsi="Arial" w:cs="Arial"/>
          <w:i/>
          <w:iCs/>
          <w:sz w:val="18"/>
          <w:szCs w:val="18"/>
          <w:lang w:val="en-AU"/>
        </w:rPr>
        <w:t>self-declaration of freedom from</w:t>
      </w:r>
      <w:r w:rsidRPr="00F4106C">
        <w:rPr>
          <w:rFonts w:ascii="Arial" w:eastAsia="PMingLiU" w:hAnsi="Arial" w:cs="Arial"/>
          <w:sz w:val="18"/>
          <w:szCs w:val="18"/>
          <w:lang w:val="en-AU"/>
        </w:rPr>
        <w:t xml:space="preserve"> </w:t>
      </w:r>
      <w:r w:rsidRPr="00F4106C">
        <w:rPr>
          <w:rFonts w:ascii="Arial" w:eastAsia="PMingLiU" w:hAnsi="Arial" w:cs="Arial"/>
          <w:i/>
          <w:iCs/>
          <w:sz w:val="18"/>
          <w:szCs w:val="18"/>
          <w:lang w:val="en-AU"/>
        </w:rPr>
        <w:t>disease</w:t>
      </w:r>
      <w:r w:rsidRPr="00F4106C">
        <w:rPr>
          <w:rFonts w:ascii="Arial" w:eastAsia="PMingLiU" w:hAnsi="Arial" w:cs="Arial"/>
          <w:sz w:val="18"/>
          <w:szCs w:val="18"/>
          <w:lang w:val="en-AU"/>
        </w:rPr>
        <w:t>.</w:t>
      </w:r>
    </w:p>
    <w:p w14:paraId="55545014" w14:textId="77777777" w:rsidR="0057669B" w:rsidRPr="00F4106C" w:rsidRDefault="0057669B" w:rsidP="00FE29B6">
      <w:pPr>
        <w:spacing w:after="240" w:line="240" w:lineRule="auto"/>
        <w:jc w:val="both"/>
        <w:rPr>
          <w:rFonts w:ascii="Arial" w:eastAsia="PMingLiU" w:hAnsi="Arial" w:cs="Arial"/>
          <w:sz w:val="18"/>
          <w:szCs w:val="18"/>
          <w:lang w:val="en-AU"/>
        </w:rPr>
      </w:pPr>
      <w:r w:rsidRPr="00F4106C">
        <w:rPr>
          <w:rFonts w:ascii="Arial" w:eastAsia="PMingLiU" w:hAnsi="Arial" w:cs="Arial"/>
          <w:sz w:val="18"/>
          <w:szCs w:val="18"/>
          <w:lang w:val="en-AU"/>
        </w:rPr>
        <w:t xml:space="preserve">This pathway relies on confidence that </w:t>
      </w:r>
      <w:r w:rsidRPr="00F4106C">
        <w:rPr>
          <w:rFonts w:ascii="Arial" w:eastAsia="PMingLiU" w:hAnsi="Arial" w:cs="Arial"/>
          <w:i/>
          <w:sz w:val="18"/>
          <w:szCs w:val="18"/>
          <w:lang w:val="en-AU"/>
        </w:rPr>
        <w:t>susceptible species</w:t>
      </w:r>
      <w:r w:rsidRPr="00F4106C">
        <w:rPr>
          <w:rFonts w:ascii="Arial" w:eastAsia="PMingLiU" w:hAnsi="Arial" w:cs="Arial"/>
          <w:sz w:val="18"/>
          <w:szCs w:val="18"/>
          <w:lang w:val="en-AU"/>
        </w:rPr>
        <w:t xml:space="preserve"> are in fact absent from a country or </w:t>
      </w:r>
      <w:r w:rsidRPr="00F4106C">
        <w:rPr>
          <w:rFonts w:ascii="Arial" w:eastAsia="PMingLiU" w:hAnsi="Arial" w:cs="Arial"/>
          <w:i/>
          <w:sz w:val="18"/>
          <w:szCs w:val="18"/>
          <w:lang w:val="en-AU"/>
        </w:rPr>
        <w:t>zone</w:t>
      </w:r>
      <w:r w:rsidRPr="00F4106C">
        <w:rPr>
          <w:rFonts w:ascii="Arial" w:eastAsia="PMingLiU" w:hAnsi="Arial" w:cs="Arial"/>
          <w:sz w:val="18"/>
          <w:szCs w:val="18"/>
          <w:lang w:val="en-AU"/>
        </w:rPr>
        <w:t xml:space="preserve">. To be confident that </w:t>
      </w:r>
      <w:r w:rsidRPr="00F4106C">
        <w:rPr>
          <w:rFonts w:ascii="Arial" w:eastAsia="PMingLiU" w:hAnsi="Arial" w:cs="Arial"/>
          <w:i/>
          <w:sz w:val="18"/>
          <w:szCs w:val="18"/>
          <w:lang w:val="en-AU"/>
        </w:rPr>
        <w:t>susceptible species</w:t>
      </w:r>
      <w:r w:rsidRPr="00F4106C">
        <w:rPr>
          <w:rFonts w:ascii="Arial" w:eastAsia="PMingLiU" w:hAnsi="Arial" w:cs="Arial"/>
          <w:sz w:val="18"/>
          <w:szCs w:val="18"/>
          <w:lang w:val="en-AU"/>
        </w:rPr>
        <w:t xml:space="preserve"> are absent there should be:</w:t>
      </w:r>
    </w:p>
    <w:p w14:paraId="1E910248" w14:textId="0732EE0C" w:rsidR="0057669B" w:rsidRPr="00F4106C" w:rsidRDefault="0057669B" w:rsidP="00FE29B6">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1</w:t>
      </w:r>
      <w:r w:rsidR="00FE29B6" w:rsidRPr="00F4106C">
        <w:rPr>
          <w:rFonts w:ascii="Arial" w:eastAsia="PMingLiU" w:hAnsi="Arial" w:cs="Arial"/>
          <w:sz w:val="18"/>
          <w:szCs w:val="18"/>
          <w:lang w:val="en-AU"/>
        </w:rPr>
        <w:t>)</w:t>
      </w:r>
      <w:r w:rsidRPr="00F4106C">
        <w:rPr>
          <w:rFonts w:ascii="Arial" w:eastAsia="PMingLiU" w:hAnsi="Arial" w:cs="Arial"/>
          <w:sz w:val="18"/>
          <w:szCs w:val="18"/>
          <w:lang w:val="en-AU"/>
        </w:rPr>
        <w:t xml:space="preserve"> </w:t>
      </w:r>
      <w:r w:rsidRPr="00F4106C">
        <w:rPr>
          <w:rFonts w:ascii="Arial" w:eastAsia="PMingLiU" w:hAnsi="Arial" w:cs="Arial"/>
          <w:sz w:val="18"/>
          <w:szCs w:val="18"/>
          <w:lang w:val="en-AU"/>
        </w:rPr>
        <w:tab/>
        <w:t xml:space="preserve">sound knowledge of the range of </w:t>
      </w:r>
      <w:r w:rsidRPr="00F4106C">
        <w:rPr>
          <w:rFonts w:ascii="Arial" w:eastAsia="PMingLiU" w:hAnsi="Arial" w:cs="Arial"/>
          <w:i/>
          <w:sz w:val="18"/>
          <w:szCs w:val="18"/>
          <w:lang w:val="en-AU"/>
        </w:rPr>
        <w:t>susceptible species</w:t>
      </w:r>
      <w:r w:rsidRPr="00F4106C">
        <w:rPr>
          <w:rFonts w:ascii="Arial" w:eastAsia="PMingLiU" w:hAnsi="Arial" w:cs="Arial"/>
          <w:sz w:val="18"/>
          <w:szCs w:val="18"/>
          <w:lang w:val="en-AU"/>
        </w:rPr>
        <w:t xml:space="preserve"> of a </w:t>
      </w:r>
      <w:r w:rsidRPr="00F4106C">
        <w:rPr>
          <w:rFonts w:ascii="Arial" w:eastAsia="PMingLiU" w:hAnsi="Arial" w:cs="Arial"/>
          <w:i/>
          <w:iCs/>
          <w:sz w:val="18"/>
          <w:szCs w:val="18"/>
          <w:lang w:val="en-AU"/>
        </w:rPr>
        <w:t>pathogenic agent;</w:t>
      </w:r>
      <w:r w:rsidRPr="00F4106C">
        <w:rPr>
          <w:rFonts w:ascii="Arial" w:eastAsia="PMingLiU" w:hAnsi="Arial" w:cs="Arial"/>
          <w:sz w:val="18"/>
          <w:szCs w:val="18"/>
          <w:lang w:val="en-AU"/>
        </w:rPr>
        <w:t xml:space="preserve"> and </w:t>
      </w:r>
    </w:p>
    <w:p w14:paraId="3C115707" w14:textId="68EF850F" w:rsidR="0057669B" w:rsidRPr="00F4106C" w:rsidRDefault="0057669B" w:rsidP="00FE29B6">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2</w:t>
      </w:r>
      <w:r w:rsidR="00FE29B6" w:rsidRPr="00F4106C">
        <w:rPr>
          <w:rFonts w:ascii="Arial" w:eastAsia="PMingLiU" w:hAnsi="Arial" w:cs="Arial"/>
          <w:sz w:val="18"/>
          <w:szCs w:val="18"/>
          <w:lang w:val="en-AU"/>
        </w:rPr>
        <w:t>)</w:t>
      </w:r>
      <w:r w:rsidRPr="00F4106C">
        <w:rPr>
          <w:rFonts w:ascii="Arial" w:eastAsia="PMingLiU" w:hAnsi="Arial" w:cs="Arial"/>
          <w:sz w:val="18"/>
          <w:szCs w:val="18"/>
          <w:lang w:val="en-AU"/>
        </w:rPr>
        <w:t xml:space="preserve"> </w:t>
      </w:r>
      <w:r w:rsidRPr="00F4106C">
        <w:rPr>
          <w:rFonts w:ascii="Arial" w:eastAsia="PMingLiU" w:hAnsi="Arial" w:cs="Arial"/>
          <w:sz w:val="18"/>
          <w:szCs w:val="18"/>
          <w:lang w:val="en-AU"/>
        </w:rPr>
        <w:tab/>
        <w:t xml:space="preserve">sufficient knowledge, based on active </w:t>
      </w:r>
      <w:r w:rsidRPr="00F4106C">
        <w:rPr>
          <w:rFonts w:ascii="Arial" w:eastAsia="PMingLiU" w:hAnsi="Arial" w:cs="Arial"/>
          <w:i/>
          <w:iCs/>
          <w:sz w:val="18"/>
          <w:szCs w:val="18"/>
          <w:lang w:val="en-AU"/>
        </w:rPr>
        <w:t>surveillance</w:t>
      </w:r>
      <w:r w:rsidRPr="00F4106C">
        <w:rPr>
          <w:rFonts w:ascii="Arial" w:eastAsia="PMingLiU" w:hAnsi="Arial" w:cs="Arial"/>
          <w:sz w:val="18"/>
          <w:szCs w:val="18"/>
          <w:lang w:val="en-AU"/>
        </w:rPr>
        <w:t xml:space="preserve">, of the local </w:t>
      </w:r>
      <w:r w:rsidRPr="00F4106C">
        <w:rPr>
          <w:rFonts w:ascii="Arial" w:eastAsia="PMingLiU" w:hAnsi="Arial" w:cs="Arial"/>
          <w:i/>
          <w:iCs/>
          <w:sz w:val="18"/>
          <w:szCs w:val="18"/>
          <w:lang w:val="en-AU"/>
        </w:rPr>
        <w:t>aquatic animal</w:t>
      </w:r>
      <w:r w:rsidRPr="00F4106C">
        <w:rPr>
          <w:rFonts w:ascii="Arial" w:eastAsia="PMingLiU" w:hAnsi="Arial" w:cs="Arial"/>
          <w:sz w:val="18"/>
          <w:szCs w:val="18"/>
          <w:lang w:val="en-AU"/>
        </w:rPr>
        <w:t xml:space="preserve"> fauna (including wild populations).</w:t>
      </w:r>
    </w:p>
    <w:p w14:paraId="00447D57" w14:textId="77777777" w:rsidR="0057669B" w:rsidRPr="00F4106C" w:rsidRDefault="0057669B" w:rsidP="00FE29B6">
      <w:pPr>
        <w:spacing w:after="240" w:line="240" w:lineRule="auto"/>
        <w:jc w:val="both"/>
        <w:rPr>
          <w:rFonts w:ascii="Arial" w:eastAsia="PMingLiU" w:hAnsi="Arial" w:cs="Arial"/>
          <w:sz w:val="18"/>
          <w:szCs w:val="18"/>
          <w:lang w:val="en-AU"/>
        </w:rPr>
      </w:pPr>
      <w:r w:rsidRPr="00F4106C">
        <w:rPr>
          <w:rFonts w:ascii="Arial" w:eastAsia="PMingLiU" w:hAnsi="Arial" w:cs="Arial"/>
          <w:sz w:val="18"/>
          <w:szCs w:val="18"/>
          <w:lang w:val="en-AU"/>
        </w:rPr>
        <w:t xml:space="preserve">The forms of evidence that may be required to demonstrate absence of </w:t>
      </w:r>
      <w:r w:rsidRPr="00F4106C">
        <w:rPr>
          <w:rFonts w:ascii="Arial" w:eastAsia="PMingLiU" w:hAnsi="Arial" w:cs="Arial"/>
          <w:i/>
          <w:sz w:val="18"/>
          <w:szCs w:val="18"/>
          <w:lang w:val="en-AU"/>
        </w:rPr>
        <w:t>susceptible species</w:t>
      </w:r>
      <w:r w:rsidRPr="00F4106C">
        <w:rPr>
          <w:rFonts w:ascii="Arial" w:eastAsia="PMingLiU" w:hAnsi="Arial" w:cs="Arial"/>
          <w:sz w:val="18"/>
          <w:szCs w:val="18"/>
          <w:lang w:val="en-AU"/>
        </w:rPr>
        <w:t xml:space="preserve"> include:</w:t>
      </w:r>
    </w:p>
    <w:p w14:paraId="5E892541" w14:textId="44365C1B" w:rsidR="0057669B" w:rsidRPr="00F4106C" w:rsidRDefault="00FE29B6" w:rsidP="00FE29B6">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1)</w:t>
      </w:r>
      <w:r w:rsidRPr="00F4106C">
        <w:rPr>
          <w:rFonts w:ascii="Arial" w:eastAsia="PMingLiU" w:hAnsi="Arial" w:cs="Arial"/>
          <w:sz w:val="18"/>
          <w:szCs w:val="18"/>
          <w:lang w:val="en-AU"/>
        </w:rPr>
        <w:tab/>
      </w:r>
      <w:r w:rsidR="00F4106C">
        <w:rPr>
          <w:rFonts w:ascii="Arial" w:eastAsia="PMingLiU" w:hAnsi="Arial" w:cs="Arial"/>
          <w:sz w:val="18"/>
          <w:szCs w:val="18"/>
          <w:lang w:val="en-AU"/>
        </w:rPr>
        <w:t>t</w:t>
      </w:r>
      <w:r w:rsidR="0057669B" w:rsidRPr="00F4106C">
        <w:rPr>
          <w:rFonts w:ascii="Arial" w:eastAsia="PMingLiU" w:hAnsi="Arial" w:cs="Arial"/>
          <w:sz w:val="18"/>
          <w:szCs w:val="18"/>
          <w:lang w:val="en-AU"/>
        </w:rPr>
        <w:t xml:space="preserve">he absence of reports of the existence of the </w:t>
      </w:r>
      <w:r w:rsidR="0057669B" w:rsidRPr="00F4106C">
        <w:rPr>
          <w:rFonts w:ascii="Arial" w:eastAsia="PMingLiU" w:hAnsi="Arial" w:cs="Arial"/>
          <w:i/>
          <w:sz w:val="18"/>
          <w:szCs w:val="18"/>
          <w:lang w:val="en-AU"/>
        </w:rPr>
        <w:t>susceptible species</w:t>
      </w:r>
      <w:r w:rsidR="0057669B" w:rsidRPr="00F4106C">
        <w:rPr>
          <w:rFonts w:ascii="Arial" w:eastAsia="PMingLiU" w:hAnsi="Arial" w:cs="Arial"/>
          <w:sz w:val="18"/>
          <w:szCs w:val="18"/>
          <w:lang w:val="en-AU"/>
        </w:rPr>
        <w:t xml:space="preserve"> in the country or </w:t>
      </w:r>
      <w:r w:rsidR="0057669B" w:rsidRPr="00F4106C">
        <w:rPr>
          <w:rFonts w:ascii="Arial" w:eastAsia="PMingLiU" w:hAnsi="Arial" w:cs="Arial"/>
          <w:i/>
          <w:iCs/>
          <w:sz w:val="18"/>
          <w:szCs w:val="18"/>
          <w:lang w:val="en-AU"/>
        </w:rPr>
        <w:t>zone</w:t>
      </w:r>
      <w:r w:rsidR="0057669B" w:rsidRPr="00F4106C">
        <w:rPr>
          <w:rFonts w:ascii="Arial" w:eastAsia="PMingLiU" w:hAnsi="Arial" w:cs="Arial"/>
          <w:sz w:val="18"/>
          <w:szCs w:val="18"/>
          <w:lang w:val="en-AU"/>
        </w:rPr>
        <w:t xml:space="preserve"> from structured surveys (e.g. of fisheries and aquatic fauna surveys, historical fisheries data</w:t>
      </w:r>
      <w:proofErr w:type="gramStart"/>
      <w:r w:rsidR="0057669B" w:rsidRPr="00F4106C">
        <w:rPr>
          <w:rFonts w:ascii="Arial" w:eastAsia="PMingLiU" w:hAnsi="Arial" w:cs="Arial"/>
          <w:sz w:val="18"/>
          <w:szCs w:val="18"/>
          <w:lang w:val="en-AU"/>
        </w:rPr>
        <w:t>)</w:t>
      </w:r>
      <w:r w:rsidR="00F4106C">
        <w:rPr>
          <w:rFonts w:ascii="Arial" w:eastAsia="PMingLiU" w:hAnsi="Arial" w:cs="Arial"/>
          <w:sz w:val="18"/>
          <w:szCs w:val="18"/>
          <w:lang w:val="en-AU"/>
        </w:rPr>
        <w:t>;</w:t>
      </w:r>
      <w:proofErr w:type="gramEnd"/>
    </w:p>
    <w:p w14:paraId="4E6726B9" w14:textId="4832B751" w:rsidR="0057669B" w:rsidRPr="00F4106C" w:rsidRDefault="00FE29B6" w:rsidP="00FE29B6">
      <w:pPr>
        <w:spacing w:after="240" w:line="240" w:lineRule="auto"/>
        <w:ind w:left="426" w:hanging="426"/>
        <w:jc w:val="both"/>
        <w:rPr>
          <w:rFonts w:ascii="Arial" w:eastAsia="PMingLiU" w:hAnsi="Arial" w:cs="Arial"/>
          <w:iCs/>
          <w:sz w:val="18"/>
          <w:szCs w:val="18"/>
          <w:lang w:val="en-AU"/>
        </w:rPr>
      </w:pPr>
      <w:r w:rsidRPr="00F4106C">
        <w:rPr>
          <w:rFonts w:ascii="Arial" w:eastAsia="PMingLiU" w:hAnsi="Arial" w:cs="Arial"/>
          <w:sz w:val="18"/>
          <w:szCs w:val="18"/>
          <w:lang w:val="en-AU"/>
        </w:rPr>
        <w:t>2)</w:t>
      </w:r>
      <w:r w:rsidRPr="00F4106C">
        <w:rPr>
          <w:rFonts w:ascii="Arial" w:eastAsia="PMingLiU" w:hAnsi="Arial" w:cs="Arial"/>
          <w:sz w:val="18"/>
          <w:szCs w:val="18"/>
          <w:lang w:val="en-AU"/>
        </w:rPr>
        <w:tab/>
      </w:r>
      <w:r w:rsidR="00F4106C">
        <w:rPr>
          <w:rFonts w:ascii="Arial" w:eastAsia="PMingLiU" w:hAnsi="Arial" w:cs="Arial"/>
          <w:sz w:val="18"/>
          <w:szCs w:val="18"/>
          <w:lang w:val="en-AU"/>
        </w:rPr>
        <w:t>d</w:t>
      </w:r>
      <w:r w:rsidR="0057669B" w:rsidRPr="00F4106C">
        <w:rPr>
          <w:rFonts w:ascii="Arial" w:eastAsia="PMingLiU" w:hAnsi="Arial" w:cs="Arial"/>
          <w:sz w:val="18"/>
          <w:szCs w:val="18"/>
          <w:lang w:val="en-AU"/>
        </w:rPr>
        <w:t xml:space="preserve">ocumentation from the relevant </w:t>
      </w:r>
      <w:r w:rsidR="0057669B" w:rsidRPr="00F4106C">
        <w:rPr>
          <w:rFonts w:ascii="Arial" w:eastAsia="PMingLiU" w:hAnsi="Arial" w:cs="Arial"/>
          <w:i/>
          <w:iCs/>
          <w:sz w:val="18"/>
          <w:szCs w:val="18"/>
          <w:lang w:val="en-AU"/>
        </w:rPr>
        <w:t>Competent Authority</w:t>
      </w:r>
      <w:r w:rsidR="0057669B" w:rsidRPr="00F4106C">
        <w:rPr>
          <w:rFonts w:ascii="Arial" w:eastAsia="PMingLiU" w:hAnsi="Arial" w:cs="Arial"/>
          <w:sz w:val="18"/>
          <w:szCs w:val="18"/>
          <w:lang w:val="en-AU"/>
        </w:rPr>
        <w:t xml:space="preserve"> showing that those </w:t>
      </w:r>
      <w:r w:rsidR="0057669B" w:rsidRPr="00F4106C">
        <w:rPr>
          <w:rFonts w:ascii="Arial" w:eastAsia="PMingLiU" w:hAnsi="Arial" w:cs="Arial"/>
          <w:i/>
          <w:iCs/>
          <w:sz w:val="18"/>
          <w:szCs w:val="18"/>
          <w:lang w:val="en-AU"/>
        </w:rPr>
        <w:t>susceptible species</w:t>
      </w:r>
      <w:r w:rsidR="0057669B" w:rsidRPr="00F4106C">
        <w:rPr>
          <w:rFonts w:ascii="Arial" w:eastAsia="PMingLiU" w:hAnsi="Arial" w:cs="Arial"/>
          <w:sz w:val="18"/>
          <w:szCs w:val="18"/>
          <w:lang w:val="en-AU"/>
        </w:rPr>
        <w:t xml:space="preserve"> have not been imported into the country or </w:t>
      </w:r>
      <w:proofErr w:type="gramStart"/>
      <w:r w:rsidR="0057669B" w:rsidRPr="00F4106C">
        <w:rPr>
          <w:rFonts w:ascii="Arial" w:eastAsia="PMingLiU" w:hAnsi="Arial" w:cs="Arial"/>
          <w:i/>
          <w:sz w:val="18"/>
          <w:szCs w:val="18"/>
          <w:lang w:val="en-AU"/>
        </w:rPr>
        <w:t>zone</w:t>
      </w:r>
      <w:r w:rsidR="00F4106C" w:rsidRPr="00F4106C">
        <w:rPr>
          <w:rFonts w:ascii="Arial" w:eastAsia="PMingLiU" w:hAnsi="Arial" w:cs="Arial"/>
          <w:iCs/>
          <w:sz w:val="18"/>
          <w:szCs w:val="18"/>
          <w:lang w:val="en-AU"/>
        </w:rPr>
        <w:t>;</w:t>
      </w:r>
      <w:proofErr w:type="gramEnd"/>
    </w:p>
    <w:p w14:paraId="664575F3" w14:textId="2462AB41" w:rsidR="0057669B" w:rsidRPr="00F4106C" w:rsidRDefault="00FE29B6" w:rsidP="00FE29B6">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3)</w:t>
      </w:r>
      <w:r w:rsidRPr="00F4106C">
        <w:rPr>
          <w:rFonts w:ascii="Arial" w:eastAsia="PMingLiU" w:hAnsi="Arial" w:cs="Arial"/>
          <w:sz w:val="18"/>
          <w:szCs w:val="18"/>
          <w:lang w:val="en-AU"/>
        </w:rPr>
        <w:tab/>
      </w:r>
      <w:r w:rsidR="00F4106C">
        <w:rPr>
          <w:rFonts w:ascii="Arial" w:eastAsia="PMingLiU" w:hAnsi="Arial" w:cs="Arial"/>
          <w:sz w:val="18"/>
          <w:szCs w:val="18"/>
          <w:lang w:val="en-AU"/>
        </w:rPr>
        <w:t>p</w:t>
      </w:r>
      <w:r w:rsidR="0057669B" w:rsidRPr="00F4106C">
        <w:rPr>
          <w:rFonts w:ascii="Arial" w:eastAsia="PMingLiU" w:hAnsi="Arial" w:cs="Arial"/>
          <w:sz w:val="18"/>
          <w:szCs w:val="18"/>
          <w:lang w:val="en-AU"/>
        </w:rPr>
        <w:t xml:space="preserve">rovision of documentation which sets out scientific evidence indicating that the likelihood of the presence of </w:t>
      </w:r>
      <w:r w:rsidR="0057669B" w:rsidRPr="00F4106C">
        <w:rPr>
          <w:rFonts w:ascii="Arial" w:eastAsia="PMingLiU" w:hAnsi="Arial" w:cs="Arial"/>
          <w:i/>
          <w:iCs/>
          <w:sz w:val="18"/>
          <w:szCs w:val="18"/>
          <w:lang w:val="en-AU"/>
        </w:rPr>
        <w:t>susceptible species</w:t>
      </w:r>
      <w:r w:rsidR="0057669B" w:rsidRPr="00F4106C">
        <w:rPr>
          <w:rFonts w:ascii="Arial" w:eastAsia="PMingLiU" w:hAnsi="Arial" w:cs="Arial"/>
          <w:sz w:val="18"/>
          <w:szCs w:val="18"/>
          <w:lang w:val="en-AU"/>
        </w:rPr>
        <w:t xml:space="preserve"> in the country or </w:t>
      </w:r>
      <w:r w:rsidR="0057669B" w:rsidRPr="00F4106C">
        <w:rPr>
          <w:rFonts w:ascii="Arial" w:eastAsia="PMingLiU" w:hAnsi="Arial" w:cs="Arial"/>
          <w:i/>
          <w:sz w:val="18"/>
          <w:szCs w:val="18"/>
          <w:lang w:val="en-AU"/>
        </w:rPr>
        <w:t>zone</w:t>
      </w:r>
      <w:r w:rsidR="0057669B" w:rsidRPr="00F4106C">
        <w:rPr>
          <w:rFonts w:ascii="Arial" w:eastAsia="PMingLiU" w:hAnsi="Arial" w:cs="Arial"/>
          <w:sz w:val="18"/>
          <w:szCs w:val="18"/>
          <w:lang w:val="en-AU"/>
        </w:rPr>
        <w:t xml:space="preserve"> is negligible (e.g. data on physiological requirements, oceanographic information, biodiversity databases).</w:t>
      </w:r>
    </w:p>
    <w:p w14:paraId="2DA502CB" w14:textId="77777777" w:rsidR="0057669B" w:rsidRPr="00F4106C" w:rsidRDefault="0057669B" w:rsidP="000071DE">
      <w:pPr>
        <w:spacing w:after="240" w:line="240" w:lineRule="auto"/>
        <w:jc w:val="both"/>
        <w:rPr>
          <w:rFonts w:ascii="Arial" w:eastAsia="PMingLiU" w:hAnsi="Arial" w:cs="Arial"/>
          <w:sz w:val="18"/>
          <w:szCs w:val="18"/>
          <w:lang w:val="en-AU"/>
        </w:rPr>
      </w:pPr>
      <w:r w:rsidRPr="00F4106C">
        <w:rPr>
          <w:rFonts w:ascii="Arial" w:eastAsia="PMingLiU" w:hAnsi="Arial" w:cs="Arial"/>
          <w:sz w:val="18"/>
          <w:szCs w:val="18"/>
          <w:lang w:val="en-AU"/>
        </w:rPr>
        <w:t xml:space="preserve">This pathway cannot be used for </w:t>
      </w:r>
      <w:r w:rsidRPr="00F4106C">
        <w:rPr>
          <w:rFonts w:ascii="Arial" w:eastAsia="PMingLiU" w:hAnsi="Arial" w:cs="Arial"/>
          <w:i/>
          <w:iCs/>
          <w:sz w:val="18"/>
          <w:szCs w:val="18"/>
          <w:lang w:val="en-AU"/>
        </w:rPr>
        <w:t>diseases</w:t>
      </w:r>
      <w:r w:rsidRPr="00F4106C">
        <w:rPr>
          <w:rFonts w:ascii="Arial" w:eastAsia="PMingLiU" w:hAnsi="Arial" w:cs="Arial"/>
          <w:sz w:val="18"/>
          <w:szCs w:val="18"/>
          <w:lang w:val="en-AU"/>
        </w:rPr>
        <w:t xml:space="preserve"> where there is uncertainty regarding the full range of </w:t>
      </w:r>
      <w:r w:rsidRPr="00F4106C">
        <w:rPr>
          <w:rFonts w:ascii="Arial" w:eastAsia="PMingLiU" w:hAnsi="Arial" w:cs="Arial"/>
          <w:i/>
          <w:iCs/>
          <w:sz w:val="18"/>
          <w:szCs w:val="18"/>
          <w:lang w:val="en-AU"/>
        </w:rPr>
        <w:t>susceptible species</w:t>
      </w:r>
      <w:r w:rsidRPr="00F4106C">
        <w:rPr>
          <w:rFonts w:ascii="Arial" w:eastAsia="PMingLiU" w:hAnsi="Arial" w:cs="Arial"/>
          <w:sz w:val="18"/>
          <w:szCs w:val="18"/>
          <w:lang w:val="en-AU"/>
        </w:rPr>
        <w:t xml:space="preserve"> (e.g. </w:t>
      </w:r>
      <w:r w:rsidRPr="00F4106C">
        <w:rPr>
          <w:rFonts w:ascii="Arial" w:eastAsia="PMingLiU" w:hAnsi="Arial" w:cs="Arial"/>
          <w:i/>
          <w:iCs/>
          <w:sz w:val="18"/>
          <w:szCs w:val="18"/>
          <w:lang w:val="en-AU"/>
        </w:rPr>
        <w:t>diseases</w:t>
      </w:r>
      <w:r w:rsidRPr="00F4106C">
        <w:rPr>
          <w:rFonts w:ascii="Arial" w:eastAsia="PMingLiU" w:hAnsi="Arial" w:cs="Arial"/>
          <w:sz w:val="18"/>
          <w:szCs w:val="18"/>
          <w:lang w:val="en-AU"/>
        </w:rPr>
        <w:t xml:space="preserve"> with a broad host range), or where the </w:t>
      </w:r>
      <w:r w:rsidRPr="00F4106C">
        <w:rPr>
          <w:rFonts w:ascii="Arial" w:eastAsia="PMingLiU" w:hAnsi="Arial" w:cs="Arial"/>
          <w:i/>
          <w:iCs/>
          <w:sz w:val="18"/>
          <w:szCs w:val="18"/>
          <w:lang w:val="en-AU"/>
        </w:rPr>
        <w:t>pathogenic agent</w:t>
      </w:r>
      <w:r w:rsidRPr="00F4106C">
        <w:rPr>
          <w:rFonts w:ascii="Arial" w:eastAsia="PMingLiU" w:hAnsi="Arial" w:cs="Arial"/>
          <w:sz w:val="18"/>
          <w:szCs w:val="18"/>
          <w:lang w:val="en-AU"/>
        </w:rPr>
        <w:t xml:space="preserve"> may not be obligate (e.g. able to survive indefinitely outside the host). In these cases, the pathway will be absent from the relevant </w:t>
      </w:r>
      <w:r w:rsidRPr="00F4106C">
        <w:rPr>
          <w:rFonts w:ascii="Arial" w:eastAsia="PMingLiU" w:hAnsi="Arial" w:cs="Arial"/>
          <w:i/>
          <w:iCs/>
          <w:sz w:val="18"/>
          <w:szCs w:val="18"/>
          <w:lang w:val="en-AU"/>
        </w:rPr>
        <w:t>disease</w:t>
      </w:r>
      <w:r w:rsidRPr="00F4106C">
        <w:rPr>
          <w:rFonts w:ascii="Arial" w:eastAsia="PMingLiU" w:hAnsi="Arial" w:cs="Arial"/>
          <w:sz w:val="18"/>
          <w:szCs w:val="18"/>
          <w:lang w:val="en-AU"/>
        </w:rPr>
        <w:t xml:space="preserve">-specific chapter of the </w:t>
      </w:r>
      <w:r w:rsidRPr="00F4106C">
        <w:rPr>
          <w:rFonts w:ascii="Arial" w:eastAsia="PMingLiU" w:hAnsi="Arial" w:cs="Arial"/>
          <w:i/>
          <w:iCs/>
          <w:sz w:val="18"/>
          <w:szCs w:val="18"/>
          <w:lang w:val="en-AU"/>
        </w:rPr>
        <w:t>Aquatic Code</w:t>
      </w:r>
      <w:r w:rsidRPr="00F4106C">
        <w:rPr>
          <w:rFonts w:ascii="Arial" w:eastAsia="PMingLiU" w:hAnsi="Arial" w:cs="Arial"/>
          <w:sz w:val="18"/>
          <w:szCs w:val="18"/>
          <w:lang w:val="en-AU"/>
        </w:rPr>
        <w:t xml:space="preserve">, and alternative pathways to demonstrate freedom should be utilised. </w:t>
      </w:r>
    </w:p>
    <w:p w14:paraId="2E68E968" w14:textId="77777777" w:rsidR="0057669B" w:rsidRPr="00F4106C" w:rsidRDefault="0057669B" w:rsidP="000071DE">
      <w:pPr>
        <w:spacing w:after="240" w:line="240" w:lineRule="auto"/>
        <w:jc w:val="both"/>
        <w:rPr>
          <w:rFonts w:ascii="Arial" w:eastAsia="PMingLiU" w:hAnsi="Arial" w:cs="Arial"/>
          <w:sz w:val="18"/>
          <w:szCs w:val="18"/>
          <w:lang w:val="en-AU"/>
        </w:rPr>
      </w:pPr>
      <w:r w:rsidRPr="00F4106C">
        <w:rPr>
          <w:rFonts w:ascii="Arial" w:eastAsia="PMingLiU" w:hAnsi="Arial" w:cs="Arial"/>
          <w:sz w:val="18"/>
          <w:szCs w:val="18"/>
          <w:lang w:val="en-AU"/>
        </w:rPr>
        <w:t xml:space="preserve">The pathway is intended primarily to be used by the </w:t>
      </w:r>
      <w:r w:rsidRPr="00F4106C">
        <w:rPr>
          <w:rFonts w:ascii="Arial" w:eastAsia="PMingLiU" w:hAnsi="Arial" w:cs="Arial"/>
          <w:i/>
          <w:iCs/>
          <w:sz w:val="18"/>
          <w:szCs w:val="18"/>
          <w:lang w:val="en-AU"/>
        </w:rPr>
        <w:t>Competent Authority</w:t>
      </w:r>
      <w:r w:rsidRPr="00F4106C">
        <w:rPr>
          <w:rFonts w:ascii="Arial" w:eastAsia="PMingLiU" w:hAnsi="Arial" w:cs="Arial"/>
          <w:sz w:val="18"/>
          <w:szCs w:val="18"/>
          <w:lang w:val="en-AU"/>
        </w:rPr>
        <w:t xml:space="preserve"> wishing to establish freedom ahead of farming a new species.</w:t>
      </w:r>
    </w:p>
    <w:p w14:paraId="09CF1573" w14:textId="77777777" w:rsidR="0057669B" w:rsidRPr="00F4106C" w:rsidRDefault="0057669B" w:rsidP="00FE29B6">
      <w:pPr>
        <w:spacing w:after="240" w:line="240" w:lineRule="auto"/>
        <w:jc w:val="center"/>
        <w:textAlignment w:val="baseline"/>
        <w:outlineLvl w:val="3"/>
        <w:rPr>
          <w:rFonts w:ascii="Ottawa" w:eastAsia="Arial" w:hAnsi="Ottawa" w:cs="Times New Roman"/>
          <w:color w:val="000000"/>
          <w:sz w:val="18"/>
          <w:szCs w:val="18"/>
          <w:lang w:val="en-AU"/>
        </w:rPr>
      </w:pPr>
      <w:bookmarkStart w:id="40" w:name="_Ref52868409"/>
      <w:bookmarkStart w:id="41" w:name="_Ref52894713"/>
      <w:bookmarkStart w:id="42" w:name="_Ref52897407"/>
      <w:r w:rsidRPr="00F4106C">
        <w:rPr>
          <w:rFonts w:ascii="Ottawa" w:eastAsia="Arial" w:hAnsi="Ottawa" w:cs="Times New Roman"/>
          <w:color w:val="000000"/>
          <w:sz w:val="18"/>
          <w:szCs w:val="18"/>
          <w:lang w:val="en-AU"/>
        </w:rPr>
        <w:t>Article 1.4.</w:t>
      </w:r>
      <w:bookmarkEnd w:id="40"/>
      <w:r w:rsidRPr="00F4106C">
        <w:rPr>
          <w:rFonts w:ascii="Ottawa" w:eastAsia="Arial" w:hAnsi="Ottawa" w:cs="Times New Roman"/>
          <w:color w:val="000000"/>
          <w:sz w:val="18"/>
          <w:szCs w:val="18"/>
          <w:lang w:val="en-AU"/>
        </w:rPr>
        <w:t>1</w:t>
      </w:r>
      <w:bookmarkEnd w:id="41"/>
      <w:r w:rsidRPr="00F4106C">
        <w:rPr>
          <w:rFonts w:ascii="Ottawa" w:eastAsia="Arial" w:hAnsi="Ottawa" w:cs="Times New Roman"/>
          <w:color w:val="000000"/>
          <w:sz w:val="18"/>
          <w:szCs w:val="18"/>
          <w:lang w:val="en-AU"/>
        </w:rPr>
        <w:t>2</w:t>
      </w:r>
      <w:bookmarkEnd w:id="42"/>
      <w:r w:rsidRPr="00F4106C">
        <w:rPr>
          <w:rFonts w:ascii="Ottawa" w:eastAsia="Arial" w:hAnsi="Ottawa" w:cs="Times New Roman"/>
          <w:color w:val="000000"/>
          <w:sz w:val="18"/>
          <w:szCs w:val="18"/>
          <w:lang w:val="en-AU"/>
        </w:rPr>
        <w:t>.</w:t>
      </w:r>
    </w:p>
    <w:p w14:paraId="68768802" w14:textId="552E47FE" w:rsidR="0057669B" w:rsidRPr="00F4106C" w:rsidRDefault="0057669B" w:rsidP="00FE29B6">
      <w:pPr>
        <w:spacing w:after="240" w:line="240" w:lineRule="auto"/>
        <w:textAlignment w:val="baseline"/>
        <w:rPr>
          <w:rFonts w:ascii="Ottawa" w:eastAsia="Arial Narrow" w:hAnsi="Ottawa" w:cs="Arial"/>
          <w:b/>
          <w:color w:val="000000"/>
          <w:sz w:val="18"/>
          <w:szCs w:val="18"/>
          <w:lang w:val="en-AU"/>
        </w:rPr>
      </w:pPr>
      <w:r w:rsidRPr="00F4106C">
        <w:rPr>
          <w:rFonts w:ascii="Ottawa" w:eastAsia="Arial Narrow" w:hAnsi="Ottawa" w:cs="Arial"/>
          <w:b/>
          <w:color w:val="000000"/>
          <w:sz w:val="18"/>
          <w:szCs w:val="18"/>
          <w:lang w:val="en-AU"/>
        </w:rPr>
        <w:t>Pathway 2</w:t>
      </w:r>
      <w:r w:rsidR="004C14A3">
        <w:rPr>
          <w:rFonts w:ascii="Ottawa" w:eastAsia="Arial Narrow" w:hAnsi="Ottawa" w:cs="Arial"/>
          <w:b/>
          <w:color w:val="000000"/>
          <w:sz w:val="18"/>
          <w:szCs w:val="18"/>
          <w:lang w:val="en-AU"/>
        </w:rPr>
        <w:t xml:space="preserve"> </w:t>
      </w:r>
      <w:r w:rsidR="004C14A3" w:rsidRPr="00477A80">
        <w:rPr>
          <w:rFonts w:ascii="Arial" w:eastAsia="Arial" w:hAnsi="Arial" w:cs="Times New Roman"/>
          <w:color w:val="000000"/>
          <w:sz w:val="18"/>
          <w:szCs w:val="18"/>
          <w:lang w:val="en-AU"/>
        </w:rPr>
        <w:t>–</w:t>
      </w:r>
      <w:r w:rsidRPr="00F4106C">
        <w:rPr>
          <w:rFonts w:ascii="Ottawa" w:eastAsia="Arial Narrow" w:hAnsi="Ottawa" w:cs="Arial"/>
          <w:b/>
          <w:color w:val="000000"/>
          <w:sz w:val="18"/>
          <w:szCs w:val="18"/>
          <w:lang w:val="en-AU"/>
        </w:rPr>
        <w:t xml:space="preserve"> Historically free </w:t>
      </w:r>
    </w:p>
    <w:p w14:paraId="264CAD83" w14:textId="6B8CB8A2" w:rsidR="0057669B" w:rsidRPr="00F4106C" w:rsidRDefault="0057669B" w:rsidP="00FE29B6">
      <w:pPr>
        <w:tabs>
          <w:tab w:val="left" w:pos="0"/>
        </w:tabs>
        <w:spacing w:after="240" w:line="240" w:lineRule="auto"/>
        <w:jc w:val="both"/>
        <w:textAlignment w:val="baseline"/>
        <w:rPr>
          <w:rFonts w:ascii="Arial" w:eastAsia="Arial" w:hAnsi="Arial" w:cs="Arial"/>
          <w:color w:val="000000"/>
          <w:sz w:val="18"/>
          <w:szCs w:val="18"/>
          <w:lang w:val="en-AU"/>
        </w:rPr>
      </w:pPr>
      <w:r w:rsidRPr="00F4106C">
        <w:rPr>
          <w:rFonts w:ascii="Arial" w:eastAsia="Arial" w:hAnsi="Arial" w:cs="Arial"/>
          <w:color w:val="000000"/>
          <w:sz w:val="18"/>
          <w:szCs w:val="18"/>
          <w:lang w:val="en-AU"/>
        </w:rPr>
        <w:t xml:space="preserve">Unless otherwise specified in the relevant </w:t>
      </w:r>
      <w:r w:rsidRPr="00F4106C">
        <w:rPr>
          <w:rFonts w:ascii="Arial" w:eastAsia="Arial" w:hAnsi="Arial" w:cs="Arial"/>
          <w:i/>
          <w:color w:val="000000"/>
          <w:sz w:val="18"/>
          <w:szCs w:val="18"/>
          <w:lang w:val="en-AU"/>
        </w:rPr>
        <w:t>disease-</w:t>
      </w:r>
      <w:r w:rsidRPr="00F4106C">
        <w:rPr>
          <w:rFonts w:ascii="Arial" w:eastAsia="PMingLiU" w:hAnsi="Arial" w:cs="Arial"/>
          <w:sz w:val="18"/>
          <w:szCs w:val="18"/>
          <w:lang w:val="en-AU"/>
        </w:rPr>
        <w:t>specific</w:t>
      </w:r>
      <w:r w:rsidRPr="00F4106C">
        <w:rPr>
          <w:rFonts w:ascii="Arial" w:eastAsia="Arial" w:hAnsi="Arial" w:cs="Arial"/>
          <w:i/>
          <w:color w:val="000000"/>
          <w:sz w:val="18"/>
          <w:szCs w:val="18"/>
          <w:lang w:val="en-AU"/>
        </w:rPr>
        <w:t xml:space="preserve"> </w:t>
      </w:r>
      <w:r w:rsidRPr="00F4106C">
        <w:rPr>
          <w:rFonts w:ascii="Arial" w:eastAsia="Arial" w:hAnsi="Arial" w:cs="Arial"/>
          <w:color w:val="000000"/>
          <w:sz w:val="18"/>
          <w:szCs w:val="18"/>
          <w:lang w:val="en-AU"/>
        </w:rPr>
        <w:t xml:space="preserve">chapter of the </w:t>
      </w:r>
      <w:r w:rsidRPr="00F4106C">
        <w:rPr>
          <w:rFonts w:ascii="Arial" w:eastAsia="Arial" w:hAnsi="Arial" w:cs="Arial"/>
          <w:i/>
          <w:iCs/>
          <w:color w:val="000000"/>
          <w:sz w:val="18"/>
          <w:szCs w:val="18"/>
          <w:lang w:val="en-AU"/>
        </w:rPr>
        <w:t>Aquatic Code</w:t>
      </w:r>
      <w:r w:rsidRPr="00F4106C">
        <w:rPr>
          <w:rFonts w:ascii="Arial" w:eastAsia="Arial" w:hAnsi="Arial" w:cs="Arial"/>
          <w:color w:val="000000"/>
          <w:sz w:val="18"/>
          <w:szCs w:val="18"/>
          <w:lang w:val="en-AU"/>
        </w:rPr>
        <w:t xml:space="preserve">, a </w:t>
      </w:r>
      <w:r w:rsidRPr="00F4106C">
        <w:rPr>
          <w:rFonts w:ascii="Arial" w:eastAsia="Arial" w:hAnsi="Arial" w:cs="Arial"/>
          <w:i/>
          <w:iCs/>
          <w:color w:val="000000"/>
          <w:sz w:val="18"/>
          <w:szCs w:val="18"/>
          <w:lang w:val="en-AU"/>
        </w:rPr>
        <w:t>self-declaration of freedom from</w:t>
      </w:r>
      <w:r w:rsidRPr="00F4106C">
        <w:rPr>
          <w:rFonts w:ascii="Arial" w:eastAsia="Arial" w:hAnsi="Arial" w:cs="Arial"/>
          <w:color w:val="000000"/>
          <w:sz w:val="18"/>
          <w:szCs w:val="18"/>
          <w:lang w:val="en-AU"/>
        </w:rPr>
        <w:t xml:space="preserve"> </w:t>
      </w:r>
      <w:r w:rsidRPr="00F4106C">
        <w:rPr>
          <w:rFonts w:ascii="Arial" w:eastAsia="Arial" w:hAnsi="Arial" w:cs="Arial"/>
          <w:i/>
          <w:color w:val="000000"/>
          <w:sz w:val="18"/>
          <w:szCs w:val="18"/>
          <w:lang w:val="en-AU"/>
        </w:rPr>
        <w:t xml:space="preserve">disease </w:t>
      </w:r>
      <w:r w:rsidRPr="00F4106C">
        <w:rPr>
          <w:rFonts w:ascii="Arial" w:eastAsia="Arial" w:hAnsi="Arial" w:cs="Arial"/>
          <w:color w:val="000000"/>
          <w:sz w:val="18"/>
          <w:szCs w:val="18"/>
          <w:lang w:val="en-AU"/>
        </w:rPr>
        <w:t xml:space="preserve">may be made for a country or </w:t>
      </w:r>
      <w:r w:rsidRPr="00F4106C">
        <w:rPr>
          <w:rFonts w:ascii="Arial" w:eastAsia="Arial" w:hAnsi="Arial" w:cs="Arial"/>
          <w:i/>
          <w:color w:val="000000"/>
          <w:sz w:val="18"/>
          <w:szCs w:val="18"/>
          <w:lang w:val="en-AU"/>
        </w:rPr>
        <w:t xml:space="preserve">zone </w:t>
      </w:r>
      <w:proofErr w:type="gramStart"/>
      <w:r w:rsidRPr="00F4106C">
        <w:rPr>
          <w:rFonts w:ascii="Arial" w:eastAsia="Arial" w:hAnsi="Arial" w:cs="Arial"/>
          <w:color w:val="000000"/>
          <w:sz w:val="18"/>
          <w:szCs w:val="18"/>
          <w:lang w:val="en-AU"/>
        </w:rPr>
        <w:t>on the basis of</w:t>
      </w:r>
      <w:proofErr w:type="gramEnd"/>
      <w:r w:rsidRPr="00F4106C">
        <w:rPr>
          <w:rFonts w:ascii="Arial" w:eastAsia="Arial" w:hAnsi="Arial" w:cs="Arial"/>
          <w:color w:val="000000"/>
          <w:sz w:val="18"/>
          <w:szCs w:val="18"/>
          <w:lang w:val="en-AU"/>
        </w:rPr>
        <w:t xml:space="preserve"> historical freedom. The primary evidence for historical freedom is </w:t>
      </w:r>
      <w:r w:rsidRPr="00F4106C">
        <w:rPr>
          <w:rFonts w:ascii="Arial" w:eastAsia="Arial" w:hAnsi="Arial" w:cs="Arial"/>
          <w:i/>
          <w:iCs/>
          <w:color w:val="000000"/>
          <w:sz w:val="18"/>
          <w:szCs w:val="18"/>
          <w:lang w:val="en-AU"/>
        </w:rPr>
        <w:t>passive surveillance</w:t>
      </w:r>
      <w:r w:rsidRPr="00F4106C">
        <w:rPr>
          <w:rFonts w:ascii="Arial" w:eastAsia="Arial" w:hAnsi="Arial" w:cs="Arial"/>
          <w:color w:val="000000"/>
          <w:sz w:val="18"/>
          <w:szCs w:val="18"/>
          <w:lang w:val="en-AU"/>
        </w:rPr>
        <w:t xml:space="preserve"> data generated by a country’s </w:t>
      </w:r>
      <w:r w:rsidRPr="00F4106C">
        <w:rPr>
          <w:rFonts w:ascii="Arial" w:eastAsia="Arial" w:hAnsi="Arial" w:cs="Arial"/>
          <w:i/>
          <w:iCs/>
          <w:color w:val="000000"/>
          <w:sz w:val="18"/>
          <w:szCs w:val="18"/>
          <w:lang w:val="en-AU"/>
        </w:rPr>
        <w:t>early detection system</w:t>
      </w:r>
      <w:r w:rsidRPr="00F4106C">
        <w:rPr>
          <w:rFonts w:ascii="Arial" w:eastAsia="Arial" w:hAnsi="Arial" w:cs="Arial"/>
          <w:color w:val="000000"/>
          <w:sz w:val="18"/>
          <w:szCs w:val="18"/>
          <w:lang w:val="en-AU"/>
        </w:rPr>
        <w:t>. For this pathway to be utilised, the following conditions should be met:</w:t>
      </w:r>
    </w:p>
    <w:p w14:paraId="66A94CEF" w14:textId="7F862EBF" w:rsidR="0057669B" w:rsidRPr="00F4106C" w:rsidRDefault="00FE29B6" w:rsidP="00FE29B6">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1)</w:t>
      </w:r>
      <w:r w:rsidRPr="00F4106C">
        <w:rPr>
          <w:rFonts w:ascii="Arial" w:eastAsia="PMingLiU" w:hAnsi="Arial" w:cs="Arial"/>
          <w:sz w:val="18"/>
          <w:szCs w:val="18"/>
          <w:lang w:val="en-AU"/>
        </w:rPr>
        <w:tab/>
      </w:r>
      <w:r w:rsidR="0057669B" w:rsidRPr="00F4106C">
        <w:rPr>
          <w:rFonts w:ascii="Arial" w:eastAsia="PMingLiU" w:hAnsi="Arial" w:cs="Arial"/>
          <w:sz w:val="18"/>
          <w:szCs w:val="18"/>
          <w:lang w:val="en-AU"/>
        </w:rPr>
        <w:t xml:space="preserve">the country has </w:t>
      </w:r>
      <w:r w:rsidR="0057669B" w:rsidRPr="00F4106C">
        <w:rPr>
          <w:rFonts w:ascii="Arial" w:eastAsia="PMingLiU" w:hAnsi="Arial" w:cs="Arial"/>
          <w:i/>
          <w:iCs/>
          <w:sz w:val="18"/>
          <w:szCs w:val="18"/>
          <w:lang w:val="en-AU"/>
        </w:rPr>
        <w:t>basic biosecurity conditions</w:t>
      </w:r>
      <w:r w:rsidR="0057669B" w:rsidRPr="00F4106C">
        <w:rPr>
          <w:rFonts w:ascii="Arial" w:eastAsia="PMingLiU" w:hAnsi="Arial" w:cs="Arial"/>
          <w:sz w:val="18"/>
          <w:szCs w:val="18"/>
          <w:lang w:val="en-AU"/>
        </w:rPr>
        <w:t xml:space="preserve"> in place, including an </w:t>
      </w:r>
      <w:r w:rsidR="0057669B" w:rsidRPr="00F4106C">
        <w:rPr>
          <w:rFonts w:ascii="Arial" w:eastAsia="PMingLiU" w:hAnsi="Arial" w:cs="Arial"/>
          <w:i/>
          <w:iCs/>
          <w:sz w:val="18"/>
          <w:szCs w:val="18"/>
          <w:lang w:val="en-AU"/>
        </w:rPr>
        <w:t>early detection system</w:t>
      </w:r>
      <w:r w:rsidR="0057669B" w:rsidRPr="00F4106C">
        <w:rPr>
          <w:rFonts w:ascii="Arial" w:eastAsia="PMingLiU" w:hAnsi="Arial" w:cs="Arial"/>
          <w:sz w:val="18"/>
          <w:szCs w:val="18"/>
          <w:lang w:val="en-AU"/>
        </w:rPr>
        <w:t xml:space="preserve">, that is sufficiently sensitive to detect the </w:t>
      </w:r>
      <w:r w:rsidR="0057669B" w:rsidRPr="00F4106C">
        <w:rPr>
          <w:rFonts w:ascii="Arial" w:eastAsia="PMingLiU" w:hAnsi="Arial" w:cs="Arial"/>
          <w:i/>
          <w:iCs/>
          <w:sz w:val="18"/>
          <w:szCs w:val="18"/>
          <w:lang w:val="en-AU"/>
        </w:rPr>
        <w:t>disease</w:t>
      </w:r>
      <w:r w:rsidR="0057669B" w:rsidRPr="00F4106C">
        <w:rPr>
          <w:rFonts w:ascii="Arial" w:eastAsia="PMingLiU" w:hAnsi="Arial" w:cs="Arial"/>
          <w:sz w:val="18"/>
          <w:szCs w:val="18"/>
          <w:lang w:val="en-AU"/>
        </w:rPr>
        <w:t xml:space="preserve"> should it occur, and the conditions of </w:t>
      </w:r>
      <w:r w:rsidR="0057669B" w:rsidRPr="00F4106C">
        <w:rPr>
          <w:rFonts w:ascii="Arial" w:eastAsia="PMingLiU" w:hAnsi="Arial" w:cs="Arial"/>
          <w:sz w:val="18"/>
          <w:szCs w:val="18"/>
          <w:highlight w:val="yellow"/>
          <w:lang w:val="en-AU"/>
        </w:rPr>
        <w:fldChar w:fldCharType="begin"/>
      </w:r>
      <w:r w:rsidR="0057669B" w:rsidRPr="00F4106C">
        <w:rPr>
          <w:rFonts w:ascii="Arial" w:eastAsia="PMingLiU" w:hAnsi="Arial" w:cs="Arial"/>
          <w:sz w:val="18"/>
          <w:szCs w:val="18"/>
          <w:lang w:val="en-AU"/>
        </w:rPr>
        <w:instrText xml:space="preserve"> REF _Ref52868582 \h </w:instrText>
      </w:r>
      <w:r w:rsidR="0057669B" w:rsidRPr="00F4106C">
        <w:rPr>
          <w:rFonts w:ascii="Arial" w:eastAsia="PMingLiU" w:hAnsi="Arial" w:cs="Arial"/>
          <w:sz w:val="18"/>
          <w:szCs w:val="18"/>
          <w:highlight w:val="yellow"/>
          <w:lang w:val="en-AU"/>
        </w:rPr>
        <w:instrText xml:space="preserve"> \* MERGEFORMAT </w:instrText>
      </w:r>
      <w:r w:rsidR="0057669B" w:rsidRPr="00F4106C">
        <w:rPr>
          <w:rFonts w:ascii="Arial" w:eastAsia="PMingLiU" w:hAnsi="Arial" w:cs="Arial"/>
          <w:sz w:val="18"/>
          <w:szCs w:val="18"/>
          <w:highlight w:val="yellow"/>
          <w:lang w:val="en-AU"/>
        </w:rPr>
      </w:r>
      <w:r w:rsidR="0057669B" w:rsidRPr="00F4106C">
        <w:rPr>
          <w:rFonts w:ascii="Arial" w:eastAsia="PMingLiU" w:hAnsi="Arial" w:cs="Arial"/>
          <w:sz w:val="18"/>
          <w:szCs w:val="18"/>
          <w:highlight w:val="yellow"/>
          <w:lang w:val="en-AU"/>
        </w:rPr>
        <w:fldChar w:fldCharType="separate"/>
      </w:r>
      <w:r w:rsidR="0093283C" w:rsidRPr="0093283C">
        <w:rPr>
          <w:rFonts w:ascii="Arial" w:eastAsia="PMingLiU" w:hAnsi="Arial" w:cs="Arial"/>
          <w:sz w:val="18"/>
          <w:szCs w:val="18"/>
          <w:lang w:val="en-US"/>
        </w:rPr>
        <w:t xml:space="preserve">Article 1.4.8. </w:t>
      </w:r>
      <w:r w:rsidR="0057669B" w:rsidRPr="00F4106C">
        <w:rPr>
          <w:rFonts w:ascii="Arial" w:eastAsia="PMingLiU" w:hAnsi="Arial" w:cs="Arial"/>
          <w:sz w:val="18"/>
          <w:szCs w:val="18"/>
          <w:highlight w:val="yellow"/>
          <w:lang w:val="en-AU"/>
        </w:rPr>
        <w:fldChar w:fldCharType="end"/>
      </w:r>
      <w:r w:rsidR="0057669B" w:rsidRPr="00F4106C">
        <w:rPr>
          <w:rFonts w:ascii="Arial" w:eastAsia="PMingLiU" w:hAnsi="Arial" w:cs="Arial"/>
          <w:sz w:val="18"/>
          <w:szCs w:val="18"/>
          <w:lang w:val="en-AU"/>
        </w:rPr>
        <w:t xml:space="preserve">are </w:t>
      </w:r>
      <w:proofErr w:type="gramStart"/>
      <w:r w:rsidR="0057669B" w:rsidRPr="00F4106C">
        <w:rPr>
          <w:rFonts w:ascii="Arial" w:eastAsia="PMingLiU" w:hAnsi="Arial" w:cs="Arial"/>
          <w:sz w:val="18"/>
          <w:szCs w:val="18"/>
          <w:lang w:val="en-AU"/>
        </w:rPr>
        <w:t>met;</w:t>
      </w:r>
      <w:proofErr w:type="gramEnd"/>
      <w:r w:rsidR="0057669B" w:rsidRPr="00F4106C">
        <w:rPr>
          <w:rFonts w:ascii="Arial" w:eastAsia="PMingLiU" w:hAnsi="Arial" w:cs="Arial"/>
          <w:sz w:val="18"/>
          <w:szCs w:val="18"/>
          <w:lang w:val="en-AU"/>
        </w:rPr>
        <w:t xml:space="preserve"> </w:t>
      </w:r>
    </w:p>
    <w:p w14:paraId="07F95E92" w14:textId="5A76230C" w:rsidR="0057669B" w:rsidRPr="00F4106C" w:rsidRDefault="00FE29B6" w:rsidP="00FE29B6">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2)</w:t>
      </w:r>
      <w:r w:rsidRPr="00F4106C">
        <w:rPr>
          <w:rFonts w:ascii="Arial" w:eastAsia="PMingLiU" w:hAnsi="Arial" w:cs="Arial"/>
          <w:sz w:val="18"/>
          <w:szCs w:val="18"/>
          <w:lang w:val="en-AU"/>
        </w:rPr>
        <w:tab/>
      </w:r>
      <w:r w:rsidR="0057669B" w:rsidRPr="00F4106C">
        <w:rPr>
          <w:rFonts w:ascii="Arial" w:eastAsia="PMingLiU" w:hAnsi="Arial" w:cs="Arial"/>
          <w:sz w:val="18"/>
          <w:szCs w:val="18"/>
          <w:lang w:val="en-AU"/>
        </w:rPr>
        <w:t xml:space="preserve">the </w:t>
      </w:r>
      <w:r w:rsidR="0057669B" w:rsidRPr="00F4106C">
        <w:rPr>
          <w:rFonts w:ascii="Arial" w:eastAsia="PMingLiU" w:hAnsi="Arial" w:cs="Arial"/>
          <w:i/>
          <w:iCs/>
          <w:sz w:val="18"/>
          <w:szCs w:val="18"/>
          <w:lang w:val="en-AU"/>
        </w:rPr>
        <w:t>disease</w:t>
      </w:r>
      <w:r w:rsidR="0057669B" w:rsidRPr="00F4106C">
        <w:rPr>
          <w:rFonts w:ascii="Arial" w:eastAsia="PMingLiU" w:hAnsi="Arial" w:cs="Arial"/>
          <w:sz w:val="18"/>
          <w:szCs w:val="18"/>
          <w:lang w:val="en-AU"/>
        </w:rPr>
        <w:t xml:space="preserve"> has not been reported in the country or </w:t>
      </w:r>
      <w:r w:rsidR="0057669B" w:rsidRPr="00F4106C">
        <w:rPr>
          <w:rFonts w:ascii="Arial" w:eastAsia="PMingLiU" w:hAnsi="Arial" w:cs="Arial"/>
          <w:i/>
          <w:iCs/>
          <w:sz w:val="18"/>
          <w:szCs w:val="18"/>
          <w:lang w:val="en-AU"/>
        </w:rPr>
        <w:t>zone</w:t>
      </w:r>
      <w:r w:rsidR="0057669B" w:rsidRPr="00F4106C">
        <w:rPr>
          <w:rFonts w:ascii="Arial" w:eastAsia="PMingLiU" w:hAnsi="Arial" w:cs="Arial"/>
          <w:sz w:val="18"/>
          <w:szCs w:val="18"/>
          <w:lang w:val="en-AU"/>
        </w:rPr>
        <w:t xml:space="preserve"> (including in wild </w:t>
      </w:r>
      <w:r w:rsidR="0057669B" w:rsidRPr="00F4106C">
        <w:rPr>
          <w:rFonts w:ascii="Arial" w:eastAsia="PMingLiU" w:hAnsi="Arial" w:cs="Arial"/>
          <w:i/>
          <w:iCs/>
          <w:sz w:val="18"/>
          <w:szCs w:val="18"/>
          <w:lang w:val="en-AU"/>
        </w:rPr>
        <w:t>aquatic animal</w:t>
      </w:r>
      <w:r w:rsidR="0057669B" w:rsidRPr="00F4106C">
        <w:rPr>
          <w:rFonts w:ascii="Arial" w:eastAsia="PMingLiU" w:hAnsi="Arial" w:cs="Arial"/>
          <w:sz w:val="18"/>
          <w:szCs w:val="18"/>
          <w:lang w:val="en-AU"/>
        </w:rPr>
        <w:t xml:space="preserve"> populations) for the minimum period specified in the relevant </w:t>
      </w:r>
      <w:r w:rsidR="0057669B" w:rsidRPr="00F4106C">
        <w:rPr>
          <w:rFonts w:ascii="Arial" w:eastAsia="PMingLiU" w:hAnsi="Arial" w:cs="Arial"/>
          <w:i/>
          <w:iCs/>
          <w:sz w:val="18"/>
          <w:szCs w:val="18"/>
          <w:lang w:val="en-AU"/>
        </w:rPr>
        <w:t>disease</w:t>
      </w:r>
      <w:r w:rsidR="0057669B" w:rsidRPr="00F4106C">
        <w:rPr>
          <w:rFonts w:ascii="Arial" w:eastAsia="PMingLiU" w:hAnsi="Arial" w:cs="Arial"/>
          <w:sz w:val="18"/>
          <w:szCs w:val="18"/>
          <w:lang w:val="en-AU"/>
        </w:rPr>
        <w:t xml:space="preserve">-specific chapter of the </w:t>
      </w:r>
      <w:r w:rsidR="0057669B" w:rsidRPr="00F4106C">
        <w:rPr>
          <w:rFonts w:ascii="Arial" w:eastAsia="PMingLiU" w:hAnsi="Arial" w:cs="Arial"/>
          <w:i/>
          <w:iCs/>
          <w:sz w:val="18"/>
          <w:szCs w:val="18"/>
          <w:lang w:val="en-AU"/>
        </w:rPr>
        <w:t>Aquatic Code</w:t>
      </w:r>
      <w:r w:rsidR="0057669B" w:rsidRPr="00F4106C">
        <w:rPr>
          <w:rFonts w:ascii="Arial" w:eastAsia="PMingLiU" w:hAnsi="Arial" w:cs="Arial"/>
          <w:sz w:val="18"/>
          <w:szCs w:val="18"/>
          <w:lang w:val="en-AU"/>
        </w:rPr>
        <w:t>.</w:t>
      </w:r>
    </w:p>
    <w:p w14:paraId="04ADB02E" w14:textId="77777777" w:rsidR="0057669B" w:rsidRPr="00F4106C" w:rsidRDefault="0057669B" w:rsidP="00FE29B6">
      <w:pPr>
        <w:autoSpaceDE w:val="0"/>
        <w:autoSpaceDN w:val="0"/>
        <w:adjustRightInd w:val="0"/>
        <w:spacing w:after="240" w:line="240" w:lineRule="auto"/>
        <w:jc w:val="both"/>
        <w:rPr>
          <w:rFonts w:ascii="Arial" w:eastAsia="Arial" w:hAnsi="Arial" w:cs="Arial"/>
          <w:color w:val="000000"/>
          <w:sz w:val="18"/>
          <w:szCs w:val="18"/>
          <w:highlight w:val="yellow"/>
          <w:u w:val="single"/>
          <w:lang w:val="en-AU"/>
        </w:rPr>
      </w:pPr>
      <w:r w:rsidRPr="00F4106C">
        <w:rPr>
          <w:rFonts w:ascii="Arial" w:eastAsia="Arial" w:hAnsi="Arial" w:cs="Arial"/>
          <w:color w:val="000000"/>
          <w:sz w:val="18"/>
          <w:szCs w:val="18"/>
          <w:u w:val="single"/>
          <w:lang w:val="en-AU"/>
        </w:rPr>
        <w:t>Requirements for passive surveillance</w:t>
      </w:r>
    </w:p>
    <w:p w14:paraId="164C7D7A" w14:textId="77777777" w:rsidR="0057669B" w:rsidRPr="00F4106C" w:rsidRDefault="0057669B" w:rsidP="00FE29B6">
      <w:pPr>
        <w:autoSpaceDE w:val="0"/>
        <w:autoSpaceDN w:val="0"/>
        <w:adjustRightInd w:val="0"/>
        <w:spacing w:after="240" w:line="240" w:lineRule="auto"/>
        <w:jc w:val="both"/>
        <w:rPr>
          <w:rFonts w:ascii="Arial" w:eastAsia="Arial" w:hAnsi="Arial" w:cs="Arial"/>
          <w:color w:val="000000"/>
          <w:sz w:val="18"/>
          <w:szCs w:val="18"/>
          <w:lang w:val="en-AU"/>
        </w:rPr>
      </w:pPr>
      <w:r w:rsidRPr="00F4106C">
        <w:rPr>
          <w:rFonts w:ascii="Arial" w:eastAsia="Arial" w:hAnsi="Arial" w:cs="Arial"/>
          <w:color w:val="000000"/>
          <w:sz w:val="18"/>
          <w:szCs w:val="18"/>
          <w:lang w:val="en-AU"/>
        </w:rPr>
        <w:t xml:space="preserve">The level of confidence provided by </w:t>
      </w:r>
      <w:r w:rsidRPr="00F4106C">
        <w:rPr>
          <w:rFonts w:ascii="Arial" w:eastAsia="Arial" w:hAnsi="Arial" w:cs="Arial"/>
          <w:i/>
          <w:iCs/>
          <w:color w:val="000000"/>
          <w:sz w:val="18"/>
          <w:szCs w:val="18"/>
          <w:lang w:val="en-AU"/>
        </w:rPr>
        <w:t>passive surveillance</w:t>
      </w:r>
      <w:r w:rsidRPr="00F4106C">
        <w:rPr>
          <w:rFonts w:ascii="Arial" w:eastAsia="Arial" w:hAnsi="Arial" w:cs="Arial"/>
          <w:color w:val="000000"/>
          <w:sz w:val="18"/>
          <w:szCs w:val="18"/>
          <w:lang w:val="en-AU"/>
        </w:rPr>
        <w:t xml:space="preserve"> data (generated by the </w:t>
      </w:r>
      <w:r w:rsidRPr="00F4106C">
        <w:rPr>
          <w:rFonts w:ascii="Arial" w:eastAsia="Arial" w:hAnsi="Arial" w:cs="Arial"/>
          <w:i/>
          <w:iCs/>
          <w:color w:val="000000"/>
          <w:sz w:val="18"/>
          <w:szCs w:val="18"/>
          <w:lang w:val="en-AU"/>
        </w:rPr>
        <w:t>early detection system</w:t>
      </w:r>
      <w:r w:rsidRPr="00F4106C">
        <w:rPr>
          <w:rFonts w:ascii="Arial" w:eastAsia="Arial" w:hAnsi="Arial" w:cs="Arial"/>
          <w:color w:val="000000"/>
          <w:sz w:val="18"/>
          <w:szCs w:val="18"/>
          <w:lang w:val="en-AU"/>
        </w:rPr>
        <w:t xml:space="preserve"> of the </w:t>
      </w:r>
      <w:r w:rsidRPr="00F4106C">
        <w:rPr>
          <w:rFonts w:ascii="Arial" w:eastAsia="Arial" w:hAnsi="Arial" w:cs="Arial"/>
          <w:i/>
          <w:iCs/>
          <w:color w:val="000000"/>
          <w:sz w:val="18"/>
          <w:szCs w:val="18"/>
          <w:lang w:val="en-AU"/>
        </w:rPr>
        <w:t>Competent Authority</w:t>
      </w:r>
      <w:r w:rsidRPr="00F4106C">
        <w:rPr>
          <w:rFonts w:ascii="Arial" w:eastAsia="Arial" w:hAnsi="Arial" w:cs="Arial"/>
          <w:color w:val="000000"/>
          <w:sz w:val="18"/>
          <w:szCs w:val="18"/>
          <w:lang w:val="en-AU"/>
        </w:rPr>
        <w:t xml:space="preserve">) to demonstrate historical freedom should be set at 95%, equivalent to that of other pathways for which the evidence is provided by </w:t>
      </w:r>
      <w:r w:rsidRPr="00F4106C">
        <w:rPr>
          <w:rFonts w:ascii="Arial" w:eastAsia="Arial" w:hAnsi="Arial" w:cs="Arial"/>
          <w:i/>
          <w:iCs/>
          <w:color w:val="000000"/>
          <w:sz w:val="18"/>
          <w:szCs w:val="18"/>
          <w:lang w:val="en-AU"/>
        </w:rPr>
        <w:t>targeted surveillance</w:t>
      </w:r>
      <w:r w:rsidRPr="00F4106C">
        <w:rPr>
          <w:rFonts w:ascii="Arial" w:eastAsia="Arial" w:hAnsi="Arial" w:cs="Arial"/>
          <w:color w:val="000000"/>
          <w:sz w:val="18"/>
          <w:szCs w:val="18"/>
          <w:lang w:val="en-AU"/>
        </w:rPr>
        <w:t xml:space="preserve">. If a combination of </w:t>
      </w:r>
      <w:r w:rsidRPr="00F4106C">
        <w:rPr>
          <w:rFonts w:ascii="Arial" w:eastAsia="Arial" w:hAnsi="Arial" w:cs="Arial"/>
          <w:i/>
          <w:iCs/>
          <w:color w:val="000000"/>
          <w:sz w:val="18"/>
          <w:szCs w:val="18"/>
          <w:lang w:val="en-AU"/>
        </w:rPr>
        <w:t>surveillance</w:t>
      </w:r>
      <w:r w:rsidRPr="00F4106C">
        <w:rPr>
          <w:rFonts w:ascii="Arial" w:eastAsia="Arial" w:hAnsi="Arial" w:cs="Arial"/>
          <w:color w:val="000000"/>
          <w:sz w:val="18"/>
          <w:szCs w:val="18"/>
          <w:lang w:val="en-AU"/>
        </w:rPr>
        <w:t xml:space="preserve"> data sources is to be used (e.g. </w:t>
      </w:r>
      <w:r w:rsidRPr="00F4106C">
        <w:rPr>
          <w:rFonts w:ascii="Arial" w:eastAsia="Arial" w:hAnsi="Arial" w:cs="Arial"/>
          <w:i/>
          <w:color w:val="000000"/>
          <w:sz w:val="18"/>
          <w:szCs w:val="18"/>
          <w:lang w:val="en-AU"/>
        </w:rPr>
        <w:t>passive</w:t>
      </w:r>
      <w:r w:rsidRPr="00F4106C">
        <w:rPr>
          <w:rFonts w:ascii="Arial" w:eastAsia="Arial" w:hAnsi="Arial" w:cs="Arial"/>
          <w:i/>
          <w:iCs/>
          <w:color w:val="000000"/>
          <w:sz w:val="18"/>
          <w:szCs w:val="18"/>
          <w:lang w:val="en-AU"/>
        </w:rPr>
        <w:t xml:space="preserve"> surveillance </w:t>
      </w:r>
      <w:r w:rsidRPr="00F4106C">
        <w:rPr>
          <w:rFonts w:ascii="Arial" w:eastAsia="Arial" w:hAnsi="Arial" w:cs="Arial"/>
          <w:color w:val="000000"/>
          <w:sz w:val="18"/>
          <w:szCs w:val="18"/>
          <w:lang w:val="en-AU"/>
        </w:rPr>
        <w:t xml:space="preserve">and </w:t>
      </w:r>
      <w:r w:rsidRPr="00F4106C">
        <w:rPr>
          <w:rFonts w:ascii="Arial" w:eastAsia="Arial" w:hAnsi="Arial" w:cs="Arial"/>
          <w:i/>
          <w:iCs/>
          <w:color w:val="000000"/>
          <w:sz w:val="18"/>
          <w:szCs w:val="18"/>
          <w:lang w:val="en-AU"/>
        </w:rPr>
        <w:t>targeted surveillance</w:t>
      </w:r>
      <w:r w:rsidRPr="00F4106C">
        <w:rPr>
          <w:rFonts w:ascii="Arial" w:eastAsia="Arial" w:hAnsi="Arial" w:cs="Arial"/>
          <w:color w:val="000000"/>
          <w:sz w:val="18"/>
          <w:szCs w:val="18"/>
          <w:lang w:val="en-AU"/>
        </w:rPr>
        <w:t xml:space="preserve">), the level of confidence should also be set at 95% that the </w:t>
      </w:r>
      <w:r w:rsidRPr="00F4106C">
        <w:rPr>
          <w:rFonts w:ascii="Arial" w:eastAsia="Arial" w:hAnsi="Arial" w:cs="Arial"/>
          <w:i/>
          <w:iCs/>
          <w:color w:val="000000"/>
          <w:sz w:val="18"/>
          <w:szCs w:val="18"/>
          <w:lang w:val="en-AU"/>
        </w:rPr>
        <w:t>disease</w:t>
      </w:r>
      <w:r w:rsidRPr="00F4106C">
        <w:rPr>
          <w:rFonts w:ascii="Arial" w:eastAsia="Arial" w:hAnsi="Arial" w:cs="Arial"/>
          <w:color w:val="000000"/>
          <w:sz w:val="18"/>
          <w:szCs w:val="18"/>
          <w:lang w:val="en-AU"/>
        </w:rPr>
        <w:t xml:space="preserve"> is absent. The data sources for </w:t>
      </w:r>
      <w:r w:rsidRPr="00F4106C">
        <w:rPr>
          <w:rFonts w:ascii="Arial" w:eastAsia="Arial" w:hAnsi="Arial" w:cs="Arial"/>
          <w:i/>
          <w:iCs/>
          <w:color w:val="000000"/>
          <w:sz w:val="18"/>
          <w:szCs w:val="18"/>
          <w:lang w:val="en-AU"/>
        </w:rPr>
        <w:t>passive surveillance</w:t>
      </w:r>
      <w:r w:rsidRPr="00F4106C">
        <w:rPr>
          <w:rFonts w:ascii="Arial" w:eastAsia="Arial" w:hAnsi="Arial" w:cs="Arial"/>
          <w:color w:val="000000"/>
          <w:sz w:val="18"/>
          <w:szCs w:val="18"/>
          <w:lang w:val="en-AU"/>
        </w:rPr>
        <w:t xml:space="preserve"> are described in Article 1.4.8. of this chapter.</w:t>
      </w:r>
    </w:p>
    <w:p w14:paraId="0F765D9B" w14:textId="06B68848" w:rsidR="0057669B" w:rsidRPr="00F5153E" w:rsidRDefault="0057669B" w:rsidP="00FE29B6">
      <w:pPr>
        <w:autoSpaceDE w:val="0"/>
        <w:autoSpaceDN w:val="0"/>
        <w:adjustRightInd w:val="0"/>
        <w:spacing w:after="240" w:line="240" w:lineRule="auto"/>
        <w:jc w:val="both"/>
        <w:rPr>
          <w:rFonts w:ascii="Arial" w:eastAsia="Arial" w:hAnsi="Arial" w:cs="Arial"/>
          <w:i/>
          <w:iCs/>
          <w:color w:val="000000"/>
          <w:sz w:val="18"/>
          <w:szCs w:val="18"/>
          <w:lang w:val="en-AU"/>
        </w:rPr>
      </w:pPr>
      <w:r w:rsidRPr="00F4106C">
        <w:rPr>
          <w:rFonts w:ascii="Arial" w:eastAsia="Arial" w:hAnsi="Arial" w:cs="Arial"/>
          <w:color w:val="000000"/>
          <w:sz w:val="18"/>
          <w:szCs w:val="18"/>
          <w:lang w:val="en-AU"/>
        </w:rPr>
        <w:t xml:space="preserve">A </w:t>
      </w:r>
      <w:r w:rsidRPr="00F4106C">
        <w:rPr>
          <w:rFonts w:ascii="Arial" w:eastAsia="Arial" w:hAnsi="Arial" w:cs="Arial"/>
          <w:i/>
          <w:iCs/>
          <w:color w:val="000000"/>
          <w:sz w:val="18"/>
          <w:szCs w:val="18"/>
          <w:lang w:val="en-AU"/>
        </w:rPr>
        <w:t>Competent Authority</w:t>
      </w:r>
      <w:r w:rsidRPr="00F4106C">
        <w:rPr>
          <w:rFonts w:ascii="Arial" w:eastAsia="Arial" w:hAnsi="Arial" w:cs="Arial"/>
          <w:color w:val="000000"/>
          <w:sz w:val="18"/>
          <w:szCs w:val="18"/>
          <w:lang w:val="en-AU"/>
        </w:rPr>
        <w:t xml:space="preserve"> making a </w:t>
      </w:r>
      <w:r w:rsidRPr="00F4106C">
        <w:rPr>
          <w:rFonts w:ascii="Arial" w:eastAsia="Arial" w:hAnsi="Arial" w:cs="Arial"/>
          <w:i/>
          <w:iCs/>
          <w:color w:val="000000"/>
          <w:sz w:val="18"/>
          <w:szCs w:val="18"/>
          <w:lang w:val="en-AU"/>
        </w:rPr>
        <w:t>self-declaration of freedom from</w:t>
      </w:r>
      <w:r w:rsidRPr="00F4106C">
        <w:rPr>
          <w:rFonts w:ascii="Arial" w:eastAsia="Arial" w:hAnsi="Arial" w:cs="Arial"/>
          <w:color w:val="000000"/>
          <w:sz w:val="18"/>
          <w:szCs w:val="18"/>
          <w:lang w:val="en-AU"/>
        </w:rPr>
        <w:t xml:space="preserve"> </w:t>
      </w:r>
      <w:r w:rsidRPr="00F4106C">
        <w:rPr>
          <w:rFonts w:ascii="Arial" w:eastAsia="Arial" w:hAnsi="Arial" w:cs="Arial"/>
          <w:i/>
          <w:color w:val="000000"/>
          <w:sz w:val="18"/>
          <w:szCs w:val="18"/>
          <w:lang w:val="en-AU"/>
        </w:rPr>
        <w:t>disease</w:t>
      </w:r>
      <w:r w:rsidRPr="00F4106C">
        <w:rPr>
          <w:rFonts w:ascii="Arial" w:eastAsia="Arial" w:hAnsi="Arial" w:cs="Arial"/>
          <w:color w:val="000000"/>
          <w:sz w:val="18"/>
          <w:szCs w:val="18"/>
          <w:lang w:val="en-AU"/>
        </w:rPr>
        <w:t xml:space="preserve"> </w:t>
      </w:r>
      <w:proofErr w:type="gramStart"/>
      <w:r w:rsidRPr="00F4106C">
        <w:rPr>
          <w:rFonts w:ascii="Arial" w:eastAsia="Arial" w:hAnsi="Arial" w:cs="Arial"/>
          <w:color w:val="000000"/>
          <w:sz w:val="18"/>
          <w:szCs w:val="18"/>
          <w:lang w:val="en-AU"/>
        </w:rPr>
        <w:t>on the basis of</w:t>
      </w:r>
      <w:proofErr w:type="gramEnd"/>
      <w:r w:rsidRPr="00F4106C">
        <w:rPr>
          <w:rFonts w:ascii="Arial" w:eastAsia="Arial" w:hAnsi="Arial" w:cs="Arial"/>
          <w:color w:val="000000"/>
          <w:sz w:val="18"/>
          <w:szCs w:val="18"/>
          <w:lang w:val="en-AU"/>
        </w:rPr>
        <w:t xml:space="preserve"> historical freedom will need to provide an explanation of how the criteria (i.e. for </w:t>
      </w:r>
      <w:r w:rsidRPr="00F4106C">
        <w:rPr>
          <w:rFonts w:ascii="Arial" w:eastAsia="Arial" w:hAnsi="Arial" w:cs="Arial"/>
          <w:i/>
          <w:iCs/>
          <w:color w:val="000000"/>
          <w:sz w:val="18"/>
          <w:szCs w:val="18"/>
          <w:lang w:val="en-AU"/>
        </w:rPr>
        <w:t>basic biosecurity conditions</w:t>
      </w:r>
      <w:r w:rsidRPr="00F4106C">
        <w:rPr>
          <w:rFonts w:ascii="Arial" w:eastAsia="Arial" w:hAnsi="Arial" w:cs="Arial"/>
          <w:color w:val="000000"/>
          <w:sz w:val="18"/>
          <w:szCs w:val="18"/>
          <w:lang w:val="en-AU"/>
        </w:rPr>
        <w:t xml:space="preserve">) presented for this pathway have been met. Specifically, the </w:t>
      </w:r>
      <w:r w:rsidRPr="00F4106C">
        <w:rPr>
          <w:rFonts w:ascii="Arial" w:eastAsia="Arial" w:hAnsi="Arial" w:cs="Arial"/>
          <w:i/>
          <w:iCs/>
          <w:color w:val="000000"/>
          <w:sz w:val="18"/>
          <w:szCs w:val="18"/>
          <w:lang w:val="en-AU"/>
        </w:rPr>
        <w:t>Competent Authority</w:t>
      </w:r>
      <w:r w:rsidRPr="00F4106C">
        <w:rPr>
          <w:rFonts w:ascii="Arial" w:eastAsia="Arial" w:hAnsi="Arial" w:cs="Arial"/>
          <w:color w:val="000000"/>
          <w:sz w:val="18"/>
          <w:szCs w:val="18"/>
          <w:lang w:val="en-AU"/>
        </w:rPr>
        <w:t xml:space="preserve"> needs to provide evidence that its </w:t>
      </w:r>
      <w:r w:rsidRPr="00F4106C">
        <w:rPr>
          <w:rFonts w:ascii="Arial" w:eastAsia="Arial" w:hAnsi="Arial" w:cs="Arial"/>
          <w:i/>
          <w:iCs/>
          <w:color w:val="000000"/>
          <w:sz w:val="18"/>
          <w:szCs w:val="18"/>
          <w:lang w:val="en-AU"/>
        </w:rPr>
        <w:t>early detection system</w:t>
      </w:r>
      <w:r w:rsidRPr="00F4106C">
        <w:rPr>
          <w:rFonts w:ascii="Arial" w:eastAsia="Arial" w:hAnsi="Arial" w:cs="Arial"/>
          <w:color w:val="000000"/>
          <w:sz w:val="18"/>
          <w:szCs w:val="18"/>
          <w:lang w:val="en-AU"/>
        </w:rPr>
        <w:t xml:space="preserve"> meets the conditions as described in Article 1.4.7. (and ideally a quantitative assessment of </w:t>
      </w:r>
      <w:r w:rsidRPr="00F4106C">
        <w:rPr>
          <w:rFonts w:ascii="Arial" w:eastAsia="Arial" w:hAnsi="Arial" w:cs="Arial"/>
          <w:i/>
          <w:iCs/>
          <w:color w:val="000000"/>
          <w:sz w:val="18"/>
          <w:szCs w:val="18"/>
          <w:lang w:val="en-AU"/>
        </w:rPr>
        <w:t xml:space="preserve">sensitivity </w:t>
      </w:r>
      <w:r w:rsidRPr="00F4106C">
        <w:rPr>
          <w:rFonts w:ascii="Arial" w:eastAsia="Arial" w:hAnsi="Arial" w:cs="Arial"/>
          <w:color w:val="000000"/>
          <w:sz w:val="18"/>
          <w:szCs w:val="18"/>
          <w:lang w:val="en-AU"/>
        </w:rPr>
        <w:t xml:space="preserve">would be included). The </w:t>
      </w:r>
      <w:r w:rsidR="00FE29B6" w:rsidRPr="00F4106C">
        <w:rPr>
          <w:rFonts w:ascii="Arial" w:eastAsia="Arial" w:hAnsi="Arial" w:cs="Arial"/>
          <w:i/>
          <w:iCs/>
          <w:color w:val="000000"/>
          <w:sz w:val="18"/>
          <w:szCs w:val="18"/>
          <w:lang w:val="en-AU"/>
        </w:rPr>
        <w:br/>
      </w:r>
      <w:r w:rsidR="004C14A3" w:rsidRPr="004C14A3">
        <w:rPr>
          <w:rFonts w:ascii="Arial" w:eastAsia="Arial" w:hAnsi="Arial" w:cs="Arial"/>
          <w:i/>
          <w:iCs/>
          <w:color w:val="000000"/>
          <w:sz w:val="18"/>
          <w:szCs w:val="18"/>
          <w:lang w:val="en-AU"/>
        </w:rPr>
        <w:t xml:space="preserve">early detection </w:t>
      </w:r>
      <w:r w:rsidRPr="004C14A3">
        <w:rPr>
          <w:rFonts w:ascii="Arial" w:eastAsia="Arial" w:hAnsi="Arial" w:cs="Arial"/>
          <w:i/>
          <w:iCs/>
          <w:color w:val="000000"/>
          <w:sz w:val="18"/>
          <w:szCs w:val="18"/>
          <w:lang w:val="en-AU"/>
        </w:rPr>
        <w:t>system</w:t>
      </w:r>
      <w:r w:rsidRPr="004C14A3">
        <w:rPr>
          <w:rFonts w:ascii="Arial" w:eastAsia="Arial" w:hAnsi="Arial" w:cs="Arial"/>
          <w:color w:val="000000"/>
          <w:sz w:val="18"/>
          <w:szCs w:val="18"/>
          <w:lang w:val="en-AU"/>
        </w:rPr>
        <w:t xml:space="preserve"> needs to cover all the </w:t>
      </w:r>
      <w:r w:rsidRPr="004C14A3">
        <w:rPr>
          <w:rFonts w:ascii="Arial" w:eastAsia="Arial" w:hAnsi="Arial" w:cs="Arial"/>
          <w:i/>
          <w:iCs/>
          <w:color w:val="000000"/>
          <w:sz w:val="18"/>
          <w:szCs w:val="18"/>
          <w:lang w:val="en-AU"/>
        </w:rPr>
        <w:t>susceptible species</w:t>
      </w:r>
      <w:r w:rsidRPr="004C14A3">
        <w:rPr>
          <w:rFonts w:ascii="Arial" w:eastAsia="Arial" w:hAnsi="Arial" w:cs="Arial"/>
          <w:color w:val="000000"/>
          <w:sz w:val="18"/>
          <w:szCs w:val="18"/>
          <w:lang w:val="en-AU"/>
        </w:rPr>
        <w:t xml:space="preserve"> populations in the country or </w:t>
      </w:r>
      <w:r w:rsidRPr="004C14A3">
        <w:rPr>
          <w:rFonts w:ascii="Arial" w:eastAsia="Arial" w:hAnsi="Arial" w:cs="Arial"/>
          <w:i/>
          <w:iCs/>
          <w:color w:val="000000"/>
          <w:sz w:val="18"/>
          <w:szCs w:val="18"/>
          <w:lang w:val="en-AU"/>
        </w:rPr>
        <w:t>zone</w:t>
      </w:r>
      <w:r w:rsidRPr="004C14A3">
        <w:rPr>
          <w:rFonts w:ascii="Arial" w:eastAsia="Arial" w:hAnsi="Arial" w:cs="Arial"/>
          <w:color w:val="000000"/>
          <w:sz w:val="18"/>
          <w:szCs w:val="18"/>
          <w:lang w:val="en-AU"/>
        </w:rPr>
        <w:t xml:space="preserve">. If the </w:t>
      </w:r>
      <w:r w:rsidRPr="004C14A3">
        <w:rPr>
          <w:rFonts w:ascii="Arial" w:eastAsia="Arial" w:hAnsi="Arial" w:cs="Arial"/>
          <w:i/>
          <w:iCs/>
          <w:color w:val="000000"/>
          <w:sz w:val="18"/>
          <w:szCs w:val="18"/>
          <w:lang w:val="en-AU"/>
        </w:rPr>
        <w:t>Competent Authority</w:t>
      </w:r>
      <w:r w:rsidRPr="004C14A3">
        <w:rPr>
          <w:rFonts w:ascii="Arial" w:eastAsia="Arial" w:hAnsi="Arial" w:cs="Arial"/>
          <w:color w:val="000000"/>
          <w:sz w:val="18"/>
          <w:szCs w:val="18"/>
          <w:lang w:val="en-AU"/>
        </w:rPr>
        <w:t xml:space="preserve"> cannot demonstrate that the required characteristics are fulfilled, due to a country’s circumstances (e.g. nature of the </w:t>
      </w:r>
      <w:r w:rsidRPr="004C14A3">
        <w:rPr>
          <w:rFonts w:ascii="Arial" w:eastAsia="Arial" w:hAnsi="Arial" w:cs="Arial"/>
          <w:i/>
          <w:iCs/>
          <w:color w:val="000000"/>
          <w:sz w:val="18"/>
          <w:szCs w:val="18"/>
          <w:lang w:val="en-AU"/>
        </w:rPr>
        <w:t>early detection system</w:t>
      </w:r>
      <w:r w:rsidRPr="004C14A3">
        <w:rPr>
          <w:rFonts w:ascii="Arial" w:eastAsia="Arial" w:hAnsi="Arial" w:cs="Arial"/>
          <w:color w:val="000000"/>
          <w:sz w:val="18"/>
          <w:szCs w:val="18"/>
          <w:lang w:val="en-AU"/>
        </w:rPr>
        <w:t xml:space="preserve">, environmental conditions, nature of the </w:t>
      </w:r>
      <w:r w:rsidRPr="004C14A3">
        <w:rPr>
          <w:rFonts w:ascii="Arial" w:eastAsia="Arial" w:hAnsi="Arial" w:cs="Arial"/>
          <w:i/>
          <w:iCs/>
          <w:color w:val="000000"/>
          <w:sz w:val="18"/>
          <w:szCs w:val="18"/>
          <w:lang w:val="en-AU"/>
        </w:rPr>
        <w:t xml:space="preserve">aquaculture </w:t>
      </w:r>
      <w:r w:rsidRPr="004C14A3">
        <w:rPr>
          <w:rFonts w:ascii="Arial" w:eastAsia="Arial" w:hAnsi="Arial" w:cs="Arial"/>
          <w:color w:val="000000"/>
          <w:sz w:val="18"/>
          <w:szCs w:val="18"/>
          <w:lang w:val="en-AU"/>
        </w:rPr>
        <w:t xml:space="preserve">industry), this pathway is not considered valid. Instead, an alternative pathway that utilises </w:t>
      </w:r>
      <w:r w:rsidRPr="004C14A3">
        <w:rPr>
          <w:rFonts w:ascii="Arial" w:eastAsia="Arial" w:hAnsi="Arial" w:cs="Arial"/>
          <w:i/>
          <w:iCs/>
          <w:color w:val="000000"/>
          <w:sz w:val="18"/>
          <w:szCs w:val="18"/>
          <w:lang w:val="en-AU"/>
        </w:rPr>
        <w:t>targeted surveillance</w:t>
      </w:r>
      <w:r w:rsidRPr="004C14A3">
        <w:rPr>
          <w:rFonts w:ascii="Arial" w:eastAsia="Arial" w:hAnsi="Arial" w:cs="Arial"/>
          <w:color w:val="000000"/>
          <w:sz w:val="18"/>
          <w:szCs w:val="18"/>
          <w:lang w:val="en-AU"/>
        </w:rPr>
        <w:t xml:space="preserve"> data will be required, or the </w:t>
      </w:r>
      <w:r w:rsidRPr="004C14A3">
        <w:rPr>
          <w:rFonts w:ascii="Arial" w:eastAsia="Arial" w:hAnsi="Arial" w:cs="Arial"/>
          <w:i/>
          <w:iCs/>
          <w:color w:val="000000"/>
          <w:sz w:val="18"/>
          <w:szCs w:val="18"/>
          <w:lang w:val="en-AU"/>
        </w:rPr>
        <w:t>passive surveillance</w:t>
      </w:r>
      <w:r w:rsidRPr="004C14A3">
        <w:rPr>
          <w:rFonts w:ascii="Arial" w:eastAsia="Arial" w:hAnsi="Arial" w:cs="Arial"/>
          <w:color w:val="000000"/>
          <w:sz w:val="18"/>
          <w:szCs w:val="18"/>
          <w:lang w:val="en-AU"/>
        </w:rPr>
        <w:t xml:space="preserve"> data will need to be supplemented with </w:t>
      </w:r>
      <w:r w:rsidRPr="004C14A3">
        <w:rPr>
          <w:rFonts w:ascii="Arial" w:eastAsia="Arial" w:hAnsi="Arial" w:cs="Arial"/>
          <w:i/>
          <w:iCs/>
          <w:color w:val="000000"/>
          <w:sz w:val="18"/>
          <w:szCs w:val="18"/>
          <w:lang w:val="en-AU"/>
        </w:rPr>
        <w:t>targeted surveillance</w:t>
      </w:r>
      <w:r w:rsidRPr="004C14A3">
        <w:rPr>
          <w:rFonts w:ascii="Arial" w:eastAsia="Arial" w:hAnsi="Arial" w:cs="Arial"/>
          <w:color w:val="000000"/>
          <w:sz w:val="18"/>
          <w:szCs w:val="18"/>
          <w:lang w:val="en-AU"/>
        </w:rPr>
        <w:t xml:space="preserve"> data (see below).</w:t>
      </w:r>
      <w:r w:rsidRPr="004C14A3">
        <w:rPr>
          <w:rFonts w:ascii="Arial" w:eastAsia="Arial" w:hAnsi="Arial" w:cs="Arial"/>
          <w:color w:val="000000"/>
          <w:sz w:val="18"/>
          <w:szCs w:val="18"/>
          <w:u w:val="single"/>
          <w:lang w:val="en-AU"/>
        </w:rPr>
        <w:t xml:space="preserve"> </w:t>
      </w:r>
    </w:p>
    <w:p w14:paraId="4AF1C432" w14:textId="77777777" w:rsidR="0057669B" w:rsidRPr="004C14A3" w:rsidRDefault="0057669B" w:rsidP="00FE29B6">
      <w:pPr>
        <w:autoSpaceDE w:val="0"/>
        <w:autoSpaceDN w:val="0"/>
        <w:adjustRightInd w:val="0"/>
        <w:spacing w:after="240" w:line="240" w:lineRule="auto"/>
        <w:jc w:val="both"/>
        <w:rPr>
          <w:rFonts w:ascii="Arial" w:eastAsia="Arial" w:hAnsi="Arial" w:cs="Arial"/>
          <w:color w:val="000000"/>
          <w:sz w:val="18"/>
          <w:szCs w:val="18"/>
          <w:u w:val="single"/>
          <w:lang w:val="en-AU"/>
        </w:rPr>
      </w:pPr>
      <w:r w:rsidRPr="004C14A3">
        <w:rPr>
          <w:rFonts w:ascii="Arial" w:eastAsia="Arial" w:hAnsi="Arial" w:cs="Arial"/>
          <w:color w:val="000000"/>
          <w:sz w:val="18"/>
          <w:szCs w:val="18"/>
          <w:u w:val="single"/>
          <w:lang w:val="en-AU"/>
        </w:rPr>
        <w:t>Need for targeted surveillance</w:t>
      </w:r>
    </w:p>
    <w:p w14:paraId="3800978B" w14:textId="69B44600" w:rsidR="0057669B" w:rsidRPr="004C14A3" w:rsidRDefault="0057669B" w:rsidP="00FE29B6">
      <w:pPr>
        <w:autoSpaceDE w:val="0"/>
        <w:autoSpaceDN w:val="0"/>
        <w:adjustRightInd w:val="0"/>
        <w:spacing w:after="240" w:line="240" w:lineRule="auto"/>
        <w:jc w:val="both"/>
        <w:rPr>
          <w:rFonts w:ascii="Arial" w:eastAsia="Arial" w:hAnsi="Arial" w:cs="Arial"/>
          <w:color w:val="000000"/>
          <w:sz w:val="18"/>
          <w:szCs w:val="18"/>
          <w:lang w:val="en-AU"/>
        </w:rPr>
      </w:pPr>
      <w:r w:rsidRPr="004C14A3">
        <w:rPr>
          <w:rFonts w:ascii="Arial" w:eastAsia="Arial" w:hAnsi="Arial" w:cs="Arial"/>
          <w:color w:val="000000"/>
          <w:sz w:val="18"/>
          <w:szCs w:val="18"/>
          <w:lang w:val="en-AU"/>
        </w:rPr>
        <w:t xml:space="preserve">If the requirements for </w:t>
      </w:r>
      <w:r w:rsidRPr="004C14A3">
        <w:rPr>
          <w:rFonts w:ascii="Arial" w:eastAsia="Arial" w:hAnsi="Arial" w:cs="Arial"/>
          <w:i/>
          <w:iCs/>
          <w:color w:val="000000"/>
          <w:sz w:val="18"/>
          <w:szCs w:val="18"/>
          <w:lang w:val="en-AU"/>
        </w:rPr>
        <w:t>passive surveillance</w:t>
      </w:r>
      <w:r w:rsidRPr="004C14A3">
        <w:rPr>
          <w:rFonts w:ascii="Arial" w:eastAsia="Arial" w:hAnsi="Arial" w:cs="Arial"/>
          <w:color w:val="000000"/>
          <w:sz w:val="18"/>
          <w:szCs w:val="18"/>
          <w:lang w:val="en-AU"/>
        </w:rPr>
        <w:t xml:space="preserve"> specified in points 1 and 2 above would not be met for some defined populations of </w:t>
      </w:r>
      <w:r w:rsidRPr="004C14A3">
        <w:rPr>
          <w:rFonts w:ascii="Arial" w:eastAsia="Arial" w:hAnsi="Arial" w:cs="Arial"/>
          <w:i/>
          <w:iCs/>
          <w:color w:val="000000"/>
          <w:sz w:val="18"/>
          <w:szCs w:val="18"/>
          <w:lang w:val="en-AU"/>
        </w:rPr>
        <w:t>susceptible species</w:t>
      </w:r>
      <w:r w:rsidRPr="004C14A3">
        <w:rPr>
          <w:rFonts w:ascii="Arial" w:eastAsia="Arial" w:hAnsi="Arial" w:cs="Arial"/>
          <w:color w:val="000000"/>
          <w:sz w:val="18"/>
          <w:szCs w:val="18"/>
          <w:lang w:val="en-AU"/>
        </w:rPr>
        <w:t xml:space="preserve"> (e.g. for wild populations), </w:t>
      </w:r>
      <w:r w:rsidRPr="004C14A3">
        <w:rPr>
          <w:rFonts w:ascii="Arial" w:eastAsia="Arial" w:hAnsi="Arial" w:cs="Arial"/>
          <w:i/>
          <w:iCs/>
          <w:color w:val="000000"/>
          <w:sz w:val="18"/>
          <w:szCs w:val="18"/>
          <w:lang w:val="en-AU"/>
        </w:rPr>
        <w:t>targeted surveillance</w:t>
      </w:r>
      <w:r w:rsidRPr="004C14A3">
        <w:rPr>
          <w:rFonts w:ascii="Arial" w:eastAsia="Arial" w:hAnsi="Arial" w:cs="Arial"/>
          <w:color w:val="000000"/>
          <w:sz w:val="18"/>
          <w:szCs w:val="18"/>
          <w:lang w:val="en-AU"/>
        </w:rPr>
        <w:t xml:space="preserve"> may be used to provide additional evidence of freedom for those populations. However, for this pathway to be utilised as the basis of a </w:t>
      </w:r>
      <w:r w:rsidRPr="004C14A3">
        <w:rPr>
          <w:rFonts w:ascii="Arial" w:eastAsia="Arial" w:hAnsi="Arial" w:cs="Arial"/>
          <w:i/>
          <w:iCs/>
          <w:color w:val="000000"/>
          <w:sz w:val="18"/>
          <w:szCs w:val="18"/>
          <w:lang w:val="en-AU"/>
        </w:rPr>
        <w:t>self-declaration of freedom from</w:t>
      </w:r>
      <w:r w:rsidRPr="004C14A3">
        <w:rPr>
          <w:rFonts w:ascii="Arial" w:eastAsia="Arial" w:hAnsi="Arial" w:cs="Arial"/>
          <w:color w:val="000000"/>
          <w:sz w:val="18"/>
          <w:szCs w:val="18"/>
          <w:lang w:val="en-AU"/>
        </w:rPr>
        <w:t xml:space="preserve"> </w:t>
      </w:r>
      <w:r w:rsidRPr="004C14A3">
        <w:rPr>
          <w:rFonts w:ascii="Arial" w:eastAsia="Arial" w:hAnsi="Arial" w:cs="Arial"/>
          <w:i/>
          <w:color w:val="000000"/>
          <w:sz w:val="18"/>
          <w:szCs w:val="18"/>
          <w:lang w:val="en-AU"/>
        </w:rPr>
        <w:t>disease</w:t>
      </w:r>
      <w:r w:rsidRPr="004C14A3">
        <w:rPr>
          <w:rFonts w:ascii="Arial" w:eastAsia="Arial" w:hAnsi="Arial" w:cs="Arial"/>
          <w:color w:val="000000"/>
          <w:sz w:val="18"/>
          <w:szCs w:val="18"/>
          <w:lang w:val="en-AU"/>
        </w:rPr>
        <w:t xml:space="preserve">, it should be based primarily on </w:t>
      </w:r>
      <w:r w:rsidRPr="004C14A3">
        <w:rPr>
          <w:rFonts w:ascii="Arial" w:eastAsia="Arial" w:hAnsi="Arial" w:cs="Arial"/>
          <w:i/>
          <w:color w:val="000000"/>
          <w:sz w:val="18"/>
          <w:szCs w:val="18"/>
          <w:lang w:val="en-AU"/>
        </w:rPr>
        <w:t xml:space="preserve">passive </w:t>
      </w:r>
      <w:r w:rsidRPr="004C14A3">
        <w:rPr>
          <w:rFonts w:ascii="Arial" w:eastAsia="Arial" w:hAnsi="Arial" w:cs="Arial"/>
          <w:i/>
          <w:iCs/>
          <w:color w:val="000000"/>
          <w:sz w:val="18"/>
          <w:szCs w:val="18"/>
          <w:lang w:val="en-AU"/>
        </w:rPr>
        <w:t>surveillance</w:t>
      </w:r>
      <w:r w:rsidRPr="004C14A3">
        <w:rPr>
          <w:rFonts w:ascii="Arial" w:eastAsia="Arial" w:hAnsi="Arial" w:cs="Arial"/>
          <w:color w:val="000000"/>
          <w:sz w:val="18"/>
          <w:szCs w:val="18"/>
          <w:lang w:val="en-AU"/>
        </w:rPr>
        <w:t xml:space="preserve"> data to demonstrate historical freedom; alternatively, pathway 3, as described in </w:t>
      </w:r>
      <w:r w:rsidRPr="004C14A3">
        <w:rPr>
          <w:rFonts w:ascii="Arial" w:eastAsia="Arial" w:hAnsi="Arial" w:cs="Arial"/>
          <w:color w:val="000000"/>
          <w:sz w:val="18"/>
          <w:szCs w:val="18"/>
          <w:lang w:val="en-AU"/>
        </w:rPr>
        <w:fldChar w:fldCharType="begin"/>
      </w:r>
      <w:r w:rsidRPr="004C14A3">
        <w:rPr>
          <w:rFonts w:ascii="Arial" w:eastAsia="Arial" w:hAnsi="Arial" w:cs="Arial"/>
          <w:color w:val="000000"/>
          <w:sz w:val="18"/>
          <w:szCs w:val="18"/>
          <w:lang w:val="en-AU"/>
        </w:rPr>
        <w:instrText xml:space="preserve"> REF _Ref52897426 \h  \* MERGEFORMAT </w:instrText>
      </w:r>
      <w:r w:rsidRPr="004C14A3">
        <w:rPr>
          <w:rFonts w:ascii="Arial" w:eastAsia="Arial" w:hAnsi="Arial" w:cs="Arial"/>
          <w:color w:val="000000"/>
          <w:sz w:val="18"/>
          <w:szCs w:val="18"/>
          <w:lang w:val="en-AU"/>
        </w:rPr>
      </w:r>
      <w:r w:rsidRPr="004C14A3">
        <w:rPr>
          <w:rFonts w:ascii="Arial" w:eastAsia="Arial" w:hAnsi="Arial" w:cs="Arial"/>
          <w:color w:val="000000"/>
          <w:sz w:val="18"/>
          <w:szCs w:val="18"/>
          <w:lang w:val="en-AU"/>
        </w:rPr>
        <w:fldChar w:fldCharType="separate"/>
      </w:r>
      <w:r w:rsidR="0093283C" w:rsidRPr="0093283C">
        <w:rPr>
          <w:rFonts w:ascii="Arial" w:eastAsia="PMingLiU" w:hAnsi="Arial" w:cs="Arial"/>
          <w:sz w:val="18"/>
          <w:szCs w:val="18"/>
          <w:lang w:val="en-US"/>
        </w:rPr>
        <w:t>Article 1.4.13</w:t>
      </w:r>
      <w:r w:rsidRPr="004C14A3">
        <w:rPr>
          <w:rFonts w:ascii="Arial" w:eastAsia="Arial" w:hAnsi="Arial" w:cs="Arial"/>
          <w:color w:val="000000"/>
          <w:sz w:val="18"/>
          <w:szCs w:val="18"/>
          <w:lang w:val="en-AU"/>
        </w:rPr>
        <w:fldChar w:fldCharType="end"/>
      </w:r>
      <w:r w:rsidRPr="004C14A3">
        <w:rPr>
          <w:rFonts w:ascii="Arial" w:eastAsia="Arial" w:hAnsi="Arial" w:cs="Arial"/>
          <w:color w:val="000000"/>
          <w:sz w:val="18"/>
          <w:szCs w:val="18"/>
          <w:lang w:val="en-AU"/>
        </w:rPr>
        <w:t>., should be used.</w:t>
      </w:r>
    </w:p>
    <w:p w14:paraId="09C2801F" w14:textId="77777777" w:rsidR="0057669B" w:rsidRPr="00852D83" w:rsidRDefault="0057669B" w:rsidP="00852D83">
      <w:pPr>
        <w:spacing w:after="240" w:line="240" w:lineRule="auto"/>
        <w:jc w:val="center"/>
        <w:textAlignment w:val="baseline"/>
        <w:outlineLvl w:val="3"/>
        <w:rPr>
          <w:rFonts w:ascii="Ottawa" w:eastAsia="Arial" w:hAnsi="Ottawa" w:cs="Arial"/>
          <w:color w:val="000000"/>
          <w:spacing w:val="3"/>
          <w:sz w:val="18"/>
          <w:szCs w:val="18"/>
          <w:lang w:val="en-AU"/>
        </w:rPr>
      </w:pPr>
      <w:bookmarkStart w:id="43" w:name="_Ref52868423"/>
      <w:bookmarkStart w:id="44" w:name="_Ref52894727"/>
      <w:bookmarkStart w:id="45" w:name="_Ref52897426"/>
      <w:bookmarkStart w:id="46" w:name="_Ref52898182"/>
      <w:bookmarkStart w:id="47" w:name="_Hlk52135224"/>
      <w:r w:rsidRPr="00852D83">
        <w:rPr>
          <w:rFonts w:ascii="Ottawa" w:eastAsia="Arial" w:hAnsi="Ottawa" w:cs="Arial"/>
          <w:color w:val="000000"/>
          <w:spacing w:val="3"/>
          <w:sz w:val="18"/>
          <w:szCs w:val="18"/>
          <w:lang w:val="en-AU"/>
        </w:rPr>
        <w:t>Article 1.4.1</w:t>
      </w:r>
      <w:bookmarkEnd w:id="43"/>
      <w:bookmarkEnd w:id="44"/>
      <w:r w:rsidRPr="00852D83">
        <w:rPr>
          <w:rFonts w:ascii="Ottawa" w:eastAsia="Arial" w:hAnsi="Ottawa" w:cs="Arial"/>
          <w:color w:val="000000"/>
          <w:spacing w:val="3"/>
          <w:sz w:val="18"/>
          <w:szCs w:val="18"/>
          <w:lang w:val="en-AU"/>
        </w:rPr>
        <w:t>3</w:t>
      </w:r>
      <w:bookmarkEnd w:id="45"/>
      <w:r w:rsidRPr="00852D83">
        <w:rPr>
          <w:rFonts w:ascii="Ottawa" w:eastAsia="Arial" w:hAnsi="Ottawa" w:cs="Arial"/>
          <w:color w:val="000000"/>
          <w:spacing w:val="3"/>
          <w:sz w:val="18"/>
          <w:szCs w:val="18"/>
          <w:lang w:val="en-AU"/>
        </w:rPr>
        <w:t>.</w:t>
      </w:r>
      <w:bookmarkEnd w:id="46"/>
    </w:p>
    <w:p w14:paraId="05B9E9D3" w14:textId="77777777" w:rsidR="0057669B" w:rsidRPr="00B919F1" w:rsidRDefault="0057669B" w:rsidP="00852D83">
      <w:pPr>
        <w:tabs>
          <w:tab w:val="left" w:pos="504"/>
        </w:tabs>
        <w:spacing w:after="240" w:line="240" w:lineRule="auto"/>
        <w:textAlignment w:val="baseline"/>
        <w:rPr>
          <w:rFonts w:ascii="Ottawa" w:eastAsia="Arial Narrow" w:hAnsi="Ottawa" w:cs="Times New Roman"/>
          <w:b/>
          <w:color w:val="000000"/>
          <w:sz w:val="18"/>
          <w:szCs w:val="18"/>
          <w:lang w:val="en-AU"/>
        </w:rPr>
      </w:pPr>
      <w:r w:rsidRPr="00B919F1">
        <w:rPr>
          <w:rFonts w:ascii="Ottawa" w:eastAsia="Arial Narrow" w:hAnsi="Ottawa" w:cs="Times New Roman"/>
          <w:b/>
          <w:color w:val="000000"/>
          <w:sz w:val="18"/>
          <w:szCs w:val="18"/>
          <w:lang w:val="en-AU"/>
        </w:rPr>
        <w:t xml:space="preserve">Pathway 3 – Surveillance </w:t>
      </w:r>
    </w:p>
    <w:bookmarkEnd w:id="47"/>
    <w:p w14:paraId="484BFED8" w14:textId="77777777" w:rsidR="0057669B" w:rsidRPr="00B919F1" w:rsidRDefault="0057669B" w:rsidP="00852D83">
      <w:pPr>
        <w:tabs>
          <w:tab w:val="left" w:pos="0"/>
        </w:tabs>
        <w:spacing w:after="240" w:line="240" w:lineRule="auto"/>
        <w:jc w:val="both"/>
        <w:textAlignment w:val="baseline"/>
        <w:rPr>
          <w:rFonts w:ascii="Arial" w:eastAsia="Arial" w:hAnsi="Arial" w:cs="Arial"/>
          <w:color w:val="000000"/>
          <w:sz w:val="18"/>
          <w:szCs w:val="18"/>
          <w:lang w:val="en-AU"/>
        </w:rPr>
      </w:pPr>
      <w:r w:rsidRPr="00B919F1">
        <w:rPr>
          <w:rFonts w:ascii="Arial" w:eastAsia="Arial" w:hAnsi="Arial" w:cs="Arial"/>
          <w:color w:val="000000"/>
          <w:sz w:val="18"/>
          <w:szCs w:val="18"/>
          <w:lang w:val="en-AU"/>
        </w:rPr>
        <w:t xml:space="preserve">As specified in the relevant </w:t>
      </w:r>
      <w:r w:rsidRPr="00B919F1">
        <w:rPr>
          <w:rFonts w:ascii="Arial" w:eastAsia="Arial" w:hAnsi="Arial" w:cs="Arial"/>
          <w:i/>
          <w:color w:val="000000"/>
          <w:sz w:val="18"/>
          <w:szCs w:val="18"/>
          <w:lang w:val="en-AU"/>
        </w:rPr>
        <w:t>disease-</w:t>
      </w:r>
      <w:r w:rsidRPr="00B919F1">
        <w:rPr>
          <w:rFonts w:ascii="Arial" w:eastAsia="Arial" w:hAnsi="Arial" w:cs="Arial"/>
          <w:iCs/>
          <w:color w:val="000000"/>
          <w:sz w:val="18"/>
          <w:szCs w:val="18"/>
          <w:lang w:val="en-AU"/>
        </w:rPr>
        <w:t>specific</w:t>
      </w:r>
      <w:r w:rsidRPr="00B919F1">
        <w:rPr>
          <w:rFonts w:ascii="Arial" w:eastAsia="Arial" w:hAnsi="Arial" w:cs="Arial"/>
          <w:i/>
          <w:color w:val="000000"/>
          <w:sz w:val="18"/>
          <w:szCs w:val="18"/>
          <w:lang w:val="en-AU"/>
        </w:rPr>
        <w:t xml:space="preserve"> </w:t>
      </w:r>
      <w:r w:rsidRPr="00B919F1">
        <w:rPr>
          <w:rFonts w:ascii="Arial" w:eastAsia="Arial" w:hAnsi="Arial" w:cs="Arial"/>
          <w:color w:val="000000"/>
          <w:sz w:val="18"/>
          <w:szCs w:val="18"/>
          <w:lang w:val="en-AU"/>
        </w:rPr>
        <w:t xml:space="preserve">chapter of the </w:t>
      </w:r>
      <w:r w:rsidRPr="00B919F1">
        <w:rPr>
          <w:rFonts w:ascii="Arial" w:eastAsia="Arial" w:hAnsi="Arial" w:cs="Arial"/>
          <w:i/>
          <w:iCs/>
          <w:color w:val="000000"/>
          <w:sz w:val="18"/>
          <w:szCs w:val="18"/>
          <w:lang w:val="en-AU"/>
        </w:rPr>
        <w:t>Aquatic Code</w:t>
      </w:r>
      <w:r w:rsidRPr="00B919F1">
        <w:rPr>
          <w:rFonts w:ascii="Arial" w:eastAsia="Arial" w:hAnsi="Arial" w:cs="Arial"/>
          <w:color w:val="000000"/>
          <w:sz w:val="18"/>
          <w:szCs w:val="18"/>
          <w:lang w:val="en-AU"/>
        </w:rPr>
        <w:t xml:space="preserve">, a </w:t>
      </w:r>
      <w:r w:rsidRPr="00B919F1">
        <w:rPr>
          <w:rFonts w:ascii="Arial" w:eastAsia="Arial" w:hAnsi="Arial" w:cs="Arial"/>
          <w:i/>
          <w:iCs/>
          <w:color w:val="000000"/>
          <w:sz w:val="18"/>
          <w:szCs w:val="18"/>
          <w:lang w:val="en-AU"/>
        </w:rPr>
        <w:t xml:space="preserve">self-declaration of freedom from </w:t>
      </w:r>
      <w:r w:rsidRPr="00B919F1">
        <w:rPr>
          <w:rFonts w:ascii="Arial" w:eastAsia="Arial" w:hAnsi="Arial" w:cs="Arial"/>
          <w:i/>
          <w:color w:val="000000"/>
          <w:sz w:val="18"/>
          <w:szCs w:val="18"/>
          <w:lang w:val="en-AU"/>
        </w:rPr>
        <w:t xml:space="preserve">disease </w:t>
      </w:r>
      <w:r w:rsidRPr="00B919F1">
        <w:rPr>
          <w:rFonts w:ascii="Arial" w:eastAsia="Arial" w:hAnsi="Arial" w:cs="Arial"/>
          <w:color w:val="000000"/>
          <w:sz w:val="18"/>
          <w:szCs w:val="18"/>
          <w:lang w:val="en-AU"/>
        </w:rPr>
        <w:t xml:space="preserve">may be made for a country, a </w:t>
      </w:r>
      <w:proofErr w:type="gramStart"/>
      <w:r w:rsidRPr="00B919F1">
        <w:rPr>
          <w:rFonts w:ascii="Arial" w:eastAsia="Arial" w:hAnsi="Arial" w:cs="Arial"/>
          <w:i/>
          <w:color w:val="000000"/>
          <w:sz w:val="18"/>
          <w:szCs w:val="18"/>
          <w:lang w:val="en-AU"/>
        </w:rPr>
        <w:t>zone</w:t>
      </w:r>
      <w:proofErr w:type="gramEnd"/>
      <w:r w:rsidRPr="00B919F1">
        <w:rPr>
          <w:rFonts w:ascii="Arial" w:eastAsia="Arial" w:hAnsi="Arial" w:cs="Arial"/>
          <w:i/>
          <w:color w:val="000000"/>
          <w:sz w:val="18"/>
          <w:szCs w:val="18"/>
          <w:lang w:val="en-AU"/>
        </w:rPr>
        <w:t xml:space="preserve"> </w:t>
      </w:r>
      <w:r w:rsidRPr="00B919F1">
        <w:rPr>
          <w:rFonts w:ascii="Arial" w:eastAsia="Arial" w:hAnsi="Arial" w:cs="Arial"/>
          <w:iCs/>
          <w:color w:val="000000"/>
          <w:sz w:val="18"/>
          <w:szCs w:val="18"/>
          <w:lang w:val="en-AU"/>
        </w:rPr>
        <w:t>or a</w:t>
      </w:r>
      <w:r w:rsidRPr="00B919F1">
        <w:rPr>
          <w:rFonts w:ascii="Arial" w:eastAsia="Arial" w:hAnsi="Arial" w:cs="Arial"/>
          <w:i/>
          <w:color w:val="000000"/>
          <w:sz w:val="18"/>
          <w:szCs w:val="18"/>
          <w:lang w:val="en-AU"/>
        </w:rPr>
        <w:t xml:space="preserve"> compartment </w:t>
      </w:r>
      <w:r w:rsidRPr="00B919F1">
        <w:rPr>
          <w:rFonts w:ascii="Arial" w:eastAsia="Arial" w:hAnsi="Arial" w:cs="Arial"/>
          <w:iCs/>
          <w:color w:val="000000"/>
          <w:sz w:val="18"/>
          <w:szCs w:val="18"/>
          <w:lang w:val="en-AU"/>
        </w:rPr>
        <w:t>where t</w:t>
      </w:r>
      <w:r w:rsidRPr="00B919F1">
        <w:rPr>
          <w:rFonts w:ascii="Arial" w:eastAsia="Arial" w:hAnsi="Arial" w:cs="Arial"/>
          <w:color w:val="000000"/>
          <w:sz w:val="18"/>
          <w:szCs w:val="18"/>
          <w:lang w:val="en-AU"/>
        </w:rPr>
        <w:t xml:space="preserve">he primary evidence for freedom is </w:t>
      </w:r>
      <w:r w:rsidRPr="00B919F1">
        <w:rPr>
          <w:rFonts w:ascii="Arial" w:eastAsia="Arial" w:hAnsi="Arial" w:cs="Arial"/>
          <w:i/>
          <w:iCs/>
          <w:color w:val="000000"/>
          <w:sz w:val="18"/>
          <w:szCs w:val="18"/>
          <w:lang w:val="en-AU"/>
        </w:rPr>
        <w:t>targeted surveillance</w:t>
      </w:r>
      <w:r w:rsidRPr="00B919F1">
        <w:rPr>
          <w:rFonts w:ascii="Arial" w:eastAsia="Arial" w:hAnsi="Arial" w:cs="Arial"/>
          <w:color w:val="000000"/>
          <w:sz w:val="18"/>
          <w:szCs w:val="18"/>
          <w:lang w:val="en-AU"/>
        </w:rPr>
        <w:t xml:space="preserve"> data. For this pathway to be utilised, the following conditions should be met:</w:t>
      </w:r>
    </w:p>
    <w:p w14:paraId="267C9157" w14:textId="2B50B2A1" w:rsidR="0057669B" w:rsidRPr="00B919F1" w:rsidRDefault="00852D83" w:rsidP="00852D83">
      <w:pPr>
        <w:spacing w:after="240" w:line="240" w:lineRule="auto"/>
        <w:ind w:left="426" w:hanging="426"/>
        <w:jc w:val="both"/>
        <w:rPr>
          <w:rFonts w:ascii="Arial" w:eastAsia="PMingLiU" w:hAnsi="Arial" w:cs="Arial"/>
          <w:sz w:val="18"/>
          <w:szCs w:val="18"/>
          <w:lang w:val="en-AU"/>
        </w:rPr>
      </w:pPr>
      <w:r w:rsidRPr="00B919F1">
        <w:rPr>
          <w:rFonts w:ascii="Arial" w:eastAsia="PMingLiU" w:hAnsi="Arial" w:cs="Arial"/>
          <w:sz w:val="18"/>
          <w:szCs w:val="18"/>
          <w:lang w:val="en-AU"/>
        </w:rPr>
        <w:t>1)</w:t>
      </w:r>
      <w:r w:rsidRPr="00B919F1">
        <w:rPr>
          <w:rFonts w:ascii="Arial" w:eastAsia="PMingLiU" w:hAnsi="Arial" w:cs="Arial"/>
          <w:i/>
          <w:iCs/>
          <w:sz w:val="18"/>
          <w:szCs w:val="18"/>
          <w:lang w:val="en-AU"/>
        </w:rPr>
        <w:tab/>
      </w:r>
      <w:r w:rsidR="0057669B" w:rsidRPr="00B919F1">
        <w:rPr>
          <w:rFonts w:ascii="Arial" w:eastAsia="PMingLiU" w:hAnsi="Arial" w:cs="Arial"/>
          <w:i/>
          <w:iCs/>
          <w:sz w:val="18"/>
          <w:szCs w:val="18"/>
          <w:lang w:val="en-AU"/>
        </w:rPr>
        <w:t>basic biosecurity conditions</w:t>
      </w:r>
      <w:r w:rsidR="0057669B" w:rsidRPr="00B919F1">
        <w:rPr>
          <w:rFonts w:ascii="Arial" w:eastAsia="PMingLiU" w:hAnsi="Arial" w:cs="Arial"/>
          <w:sz w:val="18"/>
          <w:szCs w:val="18"/>
          <w:lang w:val="en-AU"/>
        </w:rPr>
        <w:t xml:space="preserve"> have been in place for a default minimum period as specified in the relevant </w:t>
      </w:r>
      <w:r w:rsidR="0057669B" w:rsidRPr="00B919F1">
        <w:rPr>
          <w:rFonts w:ascii="Arial" w:eastAsia="PMingLiU" w:hAnsi="Arial" w:cs="Arial"/>
          <w:i/>
          <w:iCs/>
          <w:sz w:val="18"/>
          <w:szCs w:val="18"/>
          <w:lang w:val="en-AU"/>
        </w:rPr>
        <w:t>disease</w:t>
      </w:r>
      <w:r w:rsidR="0057669B" w:rsidRPr="00B919F1">
        <w:rPr>
          <w:rFonts w:ascii="Arial" w:eastAsia="PMingLiU" w:hAnsi="Arial" w:cs="Arial"/>
          <w:sz w:val="18"/>
          <w:szCs w:val="18"/>
          <w:lang w:val="en-AU"/>
        </w:rPr>
        <w:t xml:space="preserve">-specific chapter of the </w:t>
      </w:r>
      <w:r w:rsidR="0057669B" w:rsidRPr="00B919F1">
        <w:rPr>
          <w:rFonts w:ascii="Arial" w:eastAsia="PMingLiU" w:hAnsi="Arial" w:cs="Arial"/>
          <w:i/>
          <w:iCs/>
          <w:sz w:val="18"/>
          <w:szCs w:val="18"/>
          <w:lang w:val="en-AU"/>
        </w:rPr>
        <w:t xml:space="preserve">Aquatic </w:t>
      </w:r>
      <w:proofErr w:type="gramStart"/>
      <w:r w:rsidR="0057669B" w:rsidRPr="00B919F1">
        <w:rPr>
          <w:rFonts w:ascii="Arial" w:eastAsia="PMingLiU" w:hAnsi="Arial" w:cs="Arial"/>
          <w:i/>
          <w:iCs/>
          <w:sz w:val="18"/>
          <w:szCs w:val="18"/>
          <w:lang w:val="en-AU"/>
        </w:rPr>
        <w:t>Code</w:t>
      </w:r>
      <w:r w:rsidR="0057669B" w:rsidRPr="00B919F1">
        <w:rPr>
          <w:rFonts w:ascii="Arial" w:eastAsia="PMingLiU" w:hAnsi="Arial" w:cs="Arial"/>
          <w:sz w:val="18"/>
          <w:szCs w:val="18"/>
          <w:lang w:val="en-AU"/>
        </w:rPr>
        <w:t>;</w:t>
      </w:r>
      <w:proofErr w:type="gramEnd"/>
      <w:r w:rsidR="0057669B" w:rsidRPr="00B919F1">
        <w:rPr>
          <w:rFonts w:ascii="Arial" w:eastAsia="PMingLiU" w:hAnsi="Arial" w:cs="Arial"/>
          <w:sz w:val="18"/>
          <w:szCs w:val="18"/>
          <w:lang w:val="en-AU"/>
        </w:rPr>
        <w:t xml:space="preserve"> </w:t>
      </w:r>
    </w:p>
    <w:p w14:paraId="13E08D86" w14:textId="4F6836A4" w:rsidR="0057669B" w:rsidRPr="00B919F1" w:rsidRDefault="00852D83" w:rsidP="00852D83">
      <w:pPr>
        <w:spacing w:after="240" w:line="240" w:lineRule="auto"/>
        <w:ind w:left="426" w:hanging="426"/>
        <w:jc w:val="both"/>
        <w:rPr>
          <w:rFonts w:ascii="Arial" w:eastAsia="PMingLiU" w:hAnsi="Arial" w:cs="Arial"/>
          <w:sz w:val="18"/>
          <w:szCs w:val="18"/>
          <w:lang w:val="en-AU"/>
        </w:rPr>
      </w:pPr>
      <w:r w:rsidRPr="00B919F1">
        <w:rPr>
          <w:rFonts w:ascii="Arial" w:eastAsia="PMingLiU" w:hAnsi="Arial" w:cs="Arial"/>
          <w:sz w:val="18"/>
          <w:szCs w:val="18"/>
          <w:lang w:val="en-AU"/>
        </w:rPr>
        <w:t>2)</w:t>
      </w:r>
      <w:r w:rsidRPr="00B919F1">
        <w:rPr>
          <w:rFonts w:ascii="Arial" w:eastAsia="PMingLiU" w:hAnsi="Arial" w:cs="Arial"/>
          <w:sz w:val="18"/>
          <w:szCs w:val="18"/>
          <w:lang w:val="en-AU"/>
        </w:rPr>
        <w:tab/>
      </w:r>
      <w:r w:rsidR="0057669B" w:rsidRPr="00B919F1">
        <w:rPr>
          <w:rFonts w:ascii="Arial" w:eastAsia="PMingLiU" w:hAnsi="Arial" w:cs="Arial"/>
          <w:sz w:val="18"/>
          <w:szCs w:val="18"/>
          <w:lang w:val="en-AU"/>
        </w:rPr>
        <w:t xml:space="preserve">the </w:t>
      </w:r>
      <w:r w:rsidR="0057669B" w:rsidRPr="00B919F1">
        <w:rPr>
          <w:rFonts w:ascii="Arial" w:eastAsia="PMingLiU" w:hAnsi="Arial" w:cs="Arial"/>
          <w:i/>
          <w:iCs/>
          <w:sz w:val="18"/>
          <w:szCs w:val="18"/>
          <w:lang w:val="en-AU"/>
        </w:rPr>
        <w:t>disease</w:t>
      </w:r>
      <w:r w:rsidR="0057669B" w:rsidRPr="00B919F1">
        <w:rPr>
          <w:rFonts w:ascii="Arial" w:eastAsia="PMingLiU" w:hAnsi="Arial" w:cs="Arial"/>
          <w:sz w:val="18"/>
          <w:szCs w:val="18"/>
          <w:lang w:val="en-AU"/>
        </w:rPr>
        <w:t xml:space="preserve"> has not been reported in the country, </w:t>
      </w:r>
      <w:r w:rsidR="0057669B" w:rsidRPr="00B919F1">
        <w:rPr>
          <w:rFonts w:ascii="Arial" w:eastAsia="PMingLiU" w:hAnsi="Arial" w:cs="Arial"/>
          <w:i/>
          <w:iCs/>
          <w:sz w:val="18"/>
          <w:szCs w:val="18"/>
          <w:lang w:val="en-AU"/>
        </w:rPr>
        <w:t>zone</w:t>
      </w:r>
      <w:r w:rsidR="0057669B" w:rsidRPr="00B919F1">
        <w:rPr>
          <w:rFonts w:ascii="Arial" w:eastAsia="PMingLiU" w:hAnsi="Arial" w:cs="Arial"/>
          <w:sz w:val="18"/>
          <w:szCs w:val="18"/>
          <w:lang w:val="en-AU"/>
        </w:rPr>
        <w:t xml:space="preserve"> or </w:t>
      </w:r>
      <w:r w:rsidR="0057669B" w:rsidRPr="00B919F1">
        <w:rPr>
          <w:rFonts w:ascii="Arial" w:eastAsia="PMingLiU" w:hAnsi="Arial" w:cs="Arial"/>
          <w:i/>
          <w:iCs/>
          <w:sz w:val="18"/>
          <w:szCs w:val="18"/>
          <w:lang w:val="en-AU"/>
        </w:rPr>
        <w:t>compartment,</w:t>
      </w:r>
      <w:r w:rsidR="0057669B" w:rsidRPr="00B919F1">
        <w:rPr>
          <w:rFonts w:ascii="Arial" w:eastAsia="PMingLiU" w:hAnsi="Arial" w:cs="Arial"/>
          <w:sz w:val="18"/>
          <w:szCs w:val="18"/>
          <w:lang w:val="en-AU"/>
        </w:rPr>
        <w:t xml:space="preserve"> despite </w:t>
      </w:r>
      <w:r w:rsidR="0057669B" w:rsidRPr="00B919F1">
        <w:rPr>
          <w:rFonts w:ascii="Arial" w:eastAsia="PMingLiU" w:hAnsi="Arial" w:cs="Arial"/>
          <w:i/>
          <w:iCs/>
          <w:sz w:val="18"/>
          <w:szCs w:val="18"/>
          <w:lang w:val="en-AU"/>
        </w:rPr>
        <w:t>targeted surveillance</w:t>
      </w:r>
      <w:r w:rsidR="0057669B" w:rsidRPr="00B919F1">
        <w:rPr>
          <w:rFonts w:ascii="Arial" w:eastAsia="PMingLiU" w:hAnsi="Arial" w:cs="Arial"/>
          <w:sz w:val="18"/>
          <w:szCs w:val="18"/>
          <w:lang w:val="en-AU"/>
        </w:rPr>
        <w:t xml:space="preserve"> that has been conducted for a period as specified in the relevant </w:t>
      </w:r>
      <w:r w:rsidR="0057669B" w:rsidRPr="00B919F1">
        <w:rPr>
          <w:rFonts w:ascii="Arial" w:eastAsia="PMingLiU" w:hAnsi="Arial" w:cs="Arial"/>
          <w:i/>
          <w:iCs/>
          <w:sz w:val="18"/>
          <w:szCs w:val="18"/>
          <w:lang w:val="en-AU"/>
        </w:rPr>
        <w:t>disease</w:t>
      </w:r>
      <w:r w:rsidR="0057669B" w:rsidRPr="00B919F1">
        <w:rPr>
          <w:rFonts w:ascii="Arial" w:eastAsia="PMingLiU" w:hAnsi="Arial" w:cs="Arial"/>
          <w:sz w:val="18"/>
          <w:szCs w:val="18"/>
          <w:lang w:val="en-AU"/>
        </w:rPr>
        <w:t xml:space="preserve">-specific chapter of the </w:t>
      </w:r>
      <w:r w:rsidR="0057669B" w:rsidRPr="00B919F1">
        <w:rPr>
          <w:rFonts w:ascii="Arial" w:eastAsia="PMingLiU" w:hAnsi="Arial" w:cs="Arial"/>
          <w:i/>
          <w:iCs/>
          <w:sz w:val="18"/>
          <w:szCs w:val="18"/>
          <w:lang w:val="en-AU"/>
        </w:rPr>
        <w:t>Aquatic Code,</w:t>
      </w:r>
      <w:r w:rsidR="0057669B" w:rsidRPr="00B919F1">
        <w:rPr>
          <w:rFonts w:ascii="Arial" w:eastAsia="PMingLiU" w:hAnsi="Arial" w:cs="Arial"/>
          <w:sz w:val="18"/>
          <w:szCs w:val="18"/>
          <w:lang w:val="en-AU"/>
        </w:rPr>
        <w:t xml:space="preserve"> and in accordance with the requirements below.</w:t>
      </w:r>
    </w:p>
    <w:p w14:paraId="28A21C22" w14:textId="5DC21F06" w:rsidR="0057669B" w:rsidRPr="00B919F1" w:rsidRDefault="0057669B" w:rsidP="00852D83">
      <w:pPr>
        <w:autoSpaceDE w:val="0"/>
        <w:autoSpaceDN w:val="0"/>
        <w:adjustRightInd w:val="0"/>
        <w:spacing w:after="240" w:line="240" w:lineRule="auto"/>
        <w:jc w:val="both"/>
        <w:rPr>
          <w:rFonts w:ascii="Arial" w:eastAsia="Arial" w:hAnsi="Arial" w:cs="Arial"/>
          <w:color w:val="000000"/>
          <w:sz w:val="18"/>
          <w:szCs w:val="18"/>
          <w:u w:val="single"/>
          <w:lang w:val="en-AU"/>
        </w:rPr>
      </w:pPr>
      <w:r w:rsidRPr="00B919F1">
        <w:rPr>
          <w:rFonts w:ascii="Arial" w:eastAsia="Arial" w:hAnsi="Arial" w:cs="Arial"/>
          <w:color w:val="000000"/>
          <w:sz w:val="18"/>
          <w:szCs w:val="18"/>
          <w:u w:val="single"/>
          <w:lang w:val="en-AU"/>
        </w:rPr>
        <w:t xml:space="preserve">Requirements for </w:t>
      </w:r>
      <w:r w:rsidRPr="00B919F1">
        <w:rPr>
          <w:rFonts w:ascii="Arial" w:eastAsia="PMingLiU" w:hAnsi="Arial" w:cs="Arial"/>
          <w:sz w:val="18"/>
          <w:szCs w:val="18"/>
          <w:u w:val="single"/>
          <w:lang w:val="en-AU"/>
        </w:rPr>
        <w:t>basic biosecurity conditions</w:t>
      </w:r>
    </w:p>
    <w:p w14:paraId="6E1DFEA5" w14:textId="77777777" w:rsidR="0057669B" w:rsidRPr="00B919F1" w:rsidRDefault="0057669B" w:rsidP="00852D83">
      <w:pPr>
        <w:autoSpaceDE w:val="0"/>
        <w:autoSpaceDN w:val="0"/>
        <w:adjustRightInd w:val="0"/>
        <w:spacing w:after="240" w:line="240" w:lineRule="auto"/>
        <w:jc w:val="both"/>
        <w:rPr>
          <w:rFonts w:ascii="Arial" w:eastAsia="Arial" w:hAnsi="Arial" w:cs="Arial"/>
          <w:color w:val="000000"/>
          <w:sz w:val="18"/>
          <w:szCs w:val="18"/>
          <w:lang w:val="en-AU"/>
        </w:rPr>
      </w:pPr>
      <w:r w:rsidRPr="00B919F1">
        <w:rPr>
          <w:rFonts w:ascii="Arial" w:eastAsia="Arial" w:hAnsi="Arial" w:cs="Arial"/>
          <w:i/>
          <w:iCs/>
          <w:color w:val="000000"/>
          <w:sz w:val="18"/>
          <w:szCs w:val="18"/>
          <w:lang w:val="en-AU"/>
        </w:rPr>
        <w:t>Targeted surveillance</w:t>
      </w:r>
      <w:r w:rsidRPr="00B919F1">
        <w:rPr>
          <w:rFonts w:ascii="Arial" w:eastAsia="Arial" w:hAnsi="Arial" w:cs="Arial"/>
          <w:color w:val="000000"/>
          <w:sz w:val="18"/>
          <w:szCs w:val="18"/>
          <w:lang w:val="en-AU"/>
        </w:rPr>
        <w:t xml:space="preserve"> surveys should only commence following </w:t>
      </w:r>
      <w:proofErr w:type="gramStart"/>
      <w:r w:rsidRPr="00B919F1">
        <w:rPr>
          <w:rFonts w:ascii="Arial" w:eastAsia="Arial" w:hAnsi="Arial" w:cs="Arial"/>
          <w:color w:val="000000"/>
          <w:sz w:val="18"/>
          <w:szCs w:val="18"/>
          <w:lang w:val="en-AU"/>
        </w:rPr>
        <w:t>a period of time</w:t>
      </w:r>
      <w:proofErr w:type="gramEnd"/>
      <w:r w:rsidRPr="00B919F1">
        <w:rPr>
          <w:rFonts w:ascii="Arial" w:eastAsia="Arial" w:hAnsi="Arial" w:cs="Arial"/>
          <w:color w:val="000000"/>
          <w:sz w:val="18"/>
          <w:szCs w:val="18"/>
          <w:lang w:val="en-AU"/>
        </w:rPr>
        <w:t xml:space="preserve"> that </w:t>
      </w:r>
      <w:r w:rsidRPr="00B919F1">
        <w:rPr>
          <w:rFonts w:ascii="Arial" w:eastAsia="Arial" w:hAnsi="Arial" w:cs="Arial"/>
          <w:i/>
          <w:iCs/>
          <w:color w:val="000000"/>
          <w:sz w:val="18"/>
          <w:szCs w:val="18"/>
          <w:lang w:val="en-AU"/>
        </w:rPr>
        <w:t>basic biosecurity conditions</w:t>
      </w:r>
      <w:r w:rsidRPr="00B919F1">
        <w:rPr>
          <w:rFonts w:ascii="Arial" w:eastAsia="Arial" w:hAnsi="Arial" w:cs="Arial"/>
          <w:color w:val="000000"/>
          <w:sz w:val="18"/>
          <w:szCs w:val="18"/>
          <w:lang w:val="en-AU"/>
        </w:rPr>
        <w:t xml:space="preserve"> have been in place, as specified in the relevant </w:t>
      </w:r>
      <w:r w:rsidRPr="00B919F1">
        <w:rPr>
          <w:rFonts w:ascii="Arial" w:eastAsia="Arial" w:hAnsi="Arial" w:cs="Arial"/>
          <w:i/>
          <w:iCs/>
          <w:color w:val="000000"/>
          <w:sz w:val="18"/>
          <w:szCs w:val="18"/>
          <w:lang w:val="en-AU"/>
        </w:rPr>
        <w:t>disease</w:t>
      </w:r>
      <w:r w:rsidRPr="00B919F1">
        <w:rPr>
          <w:rFonts w:ascii="Arial" w:eastAsia="Arial" w:hAnsi="Arial" w:cs="Arial"/>
          <w:color w:val="000000"/>
          <w:sz w:val="18"/>
          <w:szCs w:val="18"/>
          <w:lang w:val="en-AU"/>
        </w:rPr>
        <w:t xml:space="preserve">-specific chapter of the </w:t>
      </w:r>
      <w:r w:rsidRPr="00B919F1">
        <w:rPr>
          <w:rFonts w:ascii="Arial" w:eastAsia="Arial" w:hAnsi="Arial" w:cs="Arial"/>
          <w:i/>
          <w:iCs/>
          <w:color w:val="000000"/>
          <w:sz w:val="18"/>
          <w:szCs w:val="18"/>
          <w:lang w:val="en-AU"/>
        </w:rPr>
        <w:t>Aquatic Code</w:t>
      </w:r>
      <w:r w:rsidRPr="00B919F1">
        <w:rPr>
          <w:rFonts w:ascii="Arial" w:eastAsia="Arial" w:hAnsi="Arial" w:cs="Arial"/>
          <w:color w:val="000000"/>
          <w:sz w:val="18"/>
          <w:szCs w:val="18"/>
          <w:lang w:val="en-AU"/>
        </w:rPr>
        <w:t>.</w:t>
      </w:r>
    </w:p>
    <w:p w14:paraId="0FBEE5EC" w14:textId="68685365" w:rsidR="0057669B" w:rsidRPr="00B919F1" w:rsidRDefault="0057669B" w:rsidP="00852D83">
      <w:pPr>
        <w:autoSpaceDE w:val="0"/>
        <w:autoSpaceDN w:val="0"/>
        <w:adjustRightInd w:val="0"/>
        <w:spacing w:after="240" w:line="240" w:lineRule="auto"/>
        <w:jc w:val="both"/>
        <w:rPr>
          <w:rFonts w:ascii="Arial" w:eastAsia="Arial" w:hAnsi="Arial" w:cs="Arial"/>
          <w:color w:val="000000"/>
          <w:sz w:val="18"/>
          <w:szCs w:val="18"/>
          <w:u w:val="single"/>
          <w:lang w:val="en-AU"/>
        </w:rPr>
      </w:pPr>
      <w:r w:rsidRPr="00B919F1">
        <w:rPr>
          <w:rFonts w:ascii="Arial" w:eastAsia="Arial" w:hAnsi="Arial" w:cs="Arial"/>
          <w:color w:val="000000"/>
          <w:sz w:val="18"/>
          <w:szCs w:val="18"/>
          <w:u w:val="single"/>
          <w:lang w:val="en-AU"/>
        </w:rPr>
        <w:t>Requirements for targeted surveillance</w:t>
      </w:r>
    </w:p>
    <w:p w14:paraId="29874A74" w14:textId="77777777" w:rsidR="0057669B" w:rsidRPr="00B919F1" w:rsidRDefault="0057669B" w:rsidP="00852D83">
      <w:pPr>
        <w:autoSpaceDE w:val="0"/>
        <w:autoSpaceDN w:val="0"/>
        <w:adjustRightInd w:val="0"/>
        <w:spacing w:after="240" w:line="240" w:lineRule="auto"/>
        <w:jc w:val="both"/>
        <w:rPr>
          <w:rFonts w:ascii="Arial" w:eastAsia="Arial" w:hAnsi="Arial" w:cs="Arial"/>
          <w:color w:val="000000"/>
          <w:sz w:val="18"/>
          <w:szCs w:val="18"/>
          <w:lang w:val="en-AU"/>
        </w:rPr>
      </w:pPr>
      <w:r w:rsidRPr="00B919F1">
        <w:rPr>
          <w:rFonts w:ascii="Arial" w:eastAsia="Arial" w:hAnsi="Arial" w:cs="Arial"/>
          <w:color w:val="000000"/>
          <w:sz w:val="18"/>
          <w:szCs w:val="18"/>
          <w:lang w:val="en-AU"/>
        </w:rPr>
        <w:t xml:space="preserve">For many </w:t>
      </w:r>
      <w:r w:rsidRPr="00B919F1">
        <w:rPr>
          <w:rFonts w:ascii="Arial" w:eastAsia="Arial" w:hAnsi="Arial" w:cs="Arial"/>
          <w:i/>
          <w:iCs/>
          <w:color w:val="000000"/>
          <w:sz w:val="18"/>
          <w:szCs w:val="18"/>
          <w:lang w:val="en-AU"/>
        </w:rPr>
        <w:t>diseases</w:t>
      </w:r>
      <w:r w:rsidRPr="00B919F1">
        <w:rPr>
          <w:rFonts w:ascii="Arial" w:eastAsia="Arial" w:hAnsi="Arial" w:cs="Arial"/>
          <w:color w:val="000000"/>
          <w:sz w:val="18"/>
          <w:szCs w:val="18"/>
          <w:lang w:val="en-AU"/>
        </w:rPr>
        <w:t xml:space="preserve">, there will be significant temporal variability in the </w:t>
      </w:r>
      <w:r w:rsidRPr="00B919F1">
        <w:rPr>
          <w:rFonts w:ascii="Arial" w:eastAsia="Arial" w:hAnsi="Arial" w:cs="Arial"/>
          <w:i/>
          <w:iCs/>
          <w:color w:val="000000"/>
          <w:sz w:val="18"/>
          <w:szCs w:val="18"/>
          <w:lang w:val="en-AU"/>
        </w:rPr>
        <w:t>prevalence</w:t>
      </w:r>
      <w:r w:rsidRPr="00B919F1">
        <w:rPr>
          <w:rFonts w:ascii="Arial" w:eastAsia="Arial" w:hAnsi="Arial" w:cs="Arial"/>
          <w:color w:val="000000"/>
          <w:sz w:val="18"/>
          <w:szCs w:val="18"/>
          <w:lang w:val="en-AU"/>
        </w:rPr>
        <w:t xml:space="preserve"> and intensity of </w:t>
      </w:r>
      <w:r w:rsidRPr="00B919F1">
        <w:rPr>
          <w:rFonts w:ascii="Arial" w:eastAsia="Arial" w:hAnsi="Arial" w:cs="Arial"/>
          <w:i/>
          <w:iCs/>
          <w:color w:val="000000"/>
          <w:sz w:val="18"/>
          <w:szCs w:val="18"/>
          <w:lang w:val="en-AU"/>
        </w:rPr>
        <w:t>infection</w:t>
      </w:r>
      <w:r w:rsidRPr="00B919F1">
        <w:rPr>
          <w:rFonts w:ascii="Arial" w:eastAsia="Arial" w:hAnsi="Arial" w:cs="Arial"/>
          <w:color w:val="000000"/>
          <w:sz w:val="18"/>
          <w:szCs w:val="18"/>
          <w:lang w:val="en-AU"/>
        </w:rPr>
        <w:t xml:space="preserve"> (and therefore likelihood of detection by </w:t>
      </w:r>
      <w:r w:rsidRPr="00B919F1">
        <w:rPr>
          <w:rFonts w:ascii="Arial" w:eastAsia="Arial" w:hAnsi="Arial" w:cs="Arial"/>
          <w:i/>
          <w:iCs/>
          <w:color w:val="000000"/>
          <w:sz w:val="18"/>
          <w:szCs w:val="18"/>
          <w:lang w:val="en-AU"/>
        </w:rPr>
        <w:t>targeted surveillance</w:t>
      </w:r>
      <w:r w:rsidRPr="00B919F1">
        <w:rPr>
          <w:rFonts w:ascii="Arial" w:eastAsia="Arial" w:hAnsi="Arial" w:cs="Arial"/>
          <w:color w:val="000000"/>
          <w:sz w:val="18"/>
          <w:szCs w:val="18"/>
          <w:lang w:val="en-AU"/>
        </w:rPr>
        <w:t xml:space="preserve">). For example, the likelihood of detection may be greatest for a particular life stage, or during periods of the year when the rate </w:t>
      </w:r>
      <w:r w:rsidRPr="00B919F1">
        <w:rPr>
          <w:rFonts w:ascii="Arial" w:eastAsia="Arial" w:hAnsi="Arial" w:cs="Arial"/>
          <w:i/>
          <w:iCs/>
          <w:color w:val="000000"/>
          <w:sz w:val="18"/>
          <w:szCs w:val="18"/>
          <w:lang w:val="en-AU"/>
        </w:rPr>
        <w:t>pathogenic</w:t>
      </w:r>
      <w:r w:rsidRPr="00B919F1">
        <w:rPr>
          <w:rFonts w:ascii="Arial" w:eastAsia="Arial" w:hAnsi="Arial" w:cs="Arial"/>
          <w:color w:val="000000"/>
          <w:sz w:val="18"/>
          <w:szCs w:val="18"/>
          <w:lang w:val="en-AU"/>
        </w:rPr>
        <w:t xml:space="preserve"> </w:t>
      </w:r>
      <w:r w:rsidRPr="00B919F1">
        <w:rPr>
          <w:rFonts w:ascii="Arial" w:eastAsia="Arial" w:hAnsi="Arial" w:cs="Arial"/>
          <w:i/>
          <w:iCs/>
          <w:color w:val="000000"/>
          <w:sz w:val="18"/>
          <w:szCs w:val="18"/>
          <w:lang w:val="en-AU"/>
        </w:rPr>
        <w:t>agent</w:t>
      </w:r>
      <w:r w:rsidRPr="00B919F1">
        <w:rPr>
          <w:rFonts w:ascii="Arial" w:eastAsia="Arial" w:hAnsi="Arial" w:cs="Arial"/>
          <w:color w:val="000000"/>
          <w:sz w:val="18"/>
          <w:szCs w:val="18"/>
          <w:lang w:val="en-AU"/>
        </w:rPr>
        <w:t xml:space="preserve"> replication and transmission are at their highest.</w:t>
      </w:r>
    </w:p>
    <w:p w14:paraId="46401510" w14:textId="77777777" w:rsidR="0057669B" w:rsidRPr="00B919F1" w:rsidRDefault="0057669B" w:rsidP="00852D83">
      <w:pPr>
        <w:autoSpaceDE w:val="0"/>
        <w:autoSpaceDN w:val="0"/>
        <w:adjustRightInd w:val="0"/>
        <w:spacing w:after="240" w:line="240" w:lineRule="auto"/>
        <w:jc w:val="both"/>
        <w:rPr>
          <w:rFonts w:ascii="Arial" w:eastAsia="Arial" w:hAnsi="Arial" w:cs="Arial"/>
          <w:color w:val="000000"/>
          <w:sz w:val="18"/>
          <w:szCs w:val="18"/>
          <w:lang w:val="en-AU"/>
        </w:rPr>
      </w:pPr>
      <w:r w:rsidRPr="00B919F1">
        <w:rPr>
          <w:rFonts w:ascii="Arial" w:eastAsia="Arial" w:hAnsi="Arial" w:cs="Arial"/>
          <w:color w:val="000000"/>
          <w:sz w:val="18"/>
          <w:szCs w:val="18"/>
          <w:lang w:val="en-AU"/>
        </w:rPr>
        <w:t xml:space="preserve">Environmental variability from one year to another may also result in differences in </w:t>
      </w:r>
      <w:r w:rsidRPr="00B919F1">
        <w:rPr>
          <w:rFonts w:ascii="Arial" w:eastAsia="Arial" w:hAnsi="Arial" w:cs="Arial"/>
          <w:i/>
          <w:iCs/>
          <w:color w:val="000000"/>
          <w:sz w:val="18"/>
          <w:szCs w:val="18"/>
          <w:lang w:val="en-AU"/>
        </w:rPr>
        <w:t>prevalence</w:t>
      </w:r>
      <w:r w:rsidRPr="00B919F1">
        <w:rPr>
          <w:rFonts w:ascii="Arial" w:eastAsia="Arial" w:hAnsi="Arial" w:cs="Arial"/>
          <w:color w:val="000000"/>
          <w:sz w:val="18"/>
          <w:szCs w:val="18"/>
          <w:lang w:val="en-AU"/>
        </w:rPr>
        <w:t xml:space="preserve"> and intensity between years that could affect likelihood of detection. Surveys should therefore be designed to account for such variability and sample populations in a manner to maximise the likelihood of detecting a </w:t>
      </w:r>
      <w:r w:rsidRPr="00B919F1">
        <w:rPr>
          <w:rFonts w:ascii="Arial" w:eastAsia="Arial" w:hAnsi="Arial" w:cs="Arial"/>
          <w:i/>
          <w:iCs/>
          <w:color w:val="000000"/>
          <w:sz w:val="18"/>
          <w:szCs w:val="18"/>
          <w:lang w:val="en-AU"/>
        </w:rPr>
        <w:t>disease</w:t>
      </w:r>
      <w:r w:rsidRPr="00B919F1">
        <w:rPr>
          <w:rFonts w:ascii="Arial" w:eastAsia="Arial" w:hAnsi="Arial" w:cs="Arial"/>
          <w:color w:val="000000"/>
          <w:sz w:val="18"/>
          <w:szCs w:val="18"/>
          <w:lang w:val="en-AU"/>
        </w:rPr>
        <w:t xml:space="preserve"> should it occur. This may require targeting temporal windows such that sampling can only take place during limited periods within a single year. Based on an assessment of potential pathways of introduction of the </w:t>
      </w:r>
      <w:r w:rsidRPr="00B919F1">
        <w:rPr>
          <w:rFonts w:ascii="Arial" w:eastAsia="Arial" w:hAnsi="Arial" w:cs="Arial"/>
          <w:i/>
          <w:color w:val="000000"/>
          <w:sz w:val="18"/>
          <w:szCs w:val="18"/>
          <w:lang w:val="en-AU"/>
        </w:rPr>
        <w:t>diseases</w:t>
      </w:r>
      <w:r w:rsidRPr="00B919F1">
        <w:rPr>
          <w:rFonts w:ascii="Arial" w:eastAsia="Arial" w:hAnsi="Arial" w:cs="Arial"/>
          <w:color w:val="000000"/>
          <w:sz w:val="18"/>
          <w:szCs w:val="18"/>
          <w:lang w:val="en-AU"/>
        </w:rPr>
        <w:t xml:space="preserve">, high risk regions or </w:t>
      </w:r>
      <w:r w:rsidRPr="00B919F1">
        <w:rPr>
          <w:rFonts w:ascii="Arial" w:eastAsia="Arial" w:hAnsi="Arial" w:cs="Arial"/>
          <w:i/>
          <w:iCs/>
          <w:color w:val="000000"/>
          <w:sz w:val="18"/>
          <w:szCs w:val="18"/>
          <w:lang w:val="en-AU"/>
        </w:rPr>
        <w:t>aquaculture establishments</w:t>
      </w:r>
      <w:r w:rsidRPr="00B919F1">
        <w:rPr>
          <w:rFonts w:ascii="Arial" w:eastAsia="Arial" w:hAnsi="Arial" w:cs="Arial"/>
          <w:color w:val="000000"/>
          <w:sz w:val="18"/>
          <w:szCs w:val="18"/>
          <w:lang w:val="en-AU"/>
        </w:rPr>
        <w:t xml:space="preserve"> should be identified and preferentially included in the </w:t>
      </w:r>
      <w:r w:rsidRPr="00B919F1">
        <w:rPr>
          <w:rFonts w:ascii="Arial" w:eastAsia="Arial" w:hAnsi="Arial" w:cs="Arial"/>
          <w:i/>
          <w:iCs/>
          <w:color w:val="000000"/>
          <w:sz w:val="18"/>
          <w:szCs w:val="18"/>
          <w:lang w:val="en-AU"/>
        </w:rPr>
        <w:t>surveillance</w:t>
      </w:r>
      <w:r w:rsidRPr="00B919F1">
        <w:rPr>
          <w:rFonts w:ascii="Arial" w:eastAsia="Arial" w:hAnsi="Arial" w:cs="Arial"/>
          <w:color w:val="000000"/>
          <w:sz w:val="18"/>
          <w:szCs w:val="18"/>
          <w:lang w:val="en-AU"/>
        </w:rPr>
        <w:t xml:space="preserve"> programmes. For example, establishments</w:t>
      </w:r>
      <w:r w:rsidRPr="00B919F1">
        <w:rPr>
          <w:rFonts w:ascii="Arial" w:eastAsia="Arial" w:hAnsi="Arial" w:cs="Arial"/>
          <w:i/>
          <w:iCs/>
          <w:color w:val="000000"/>
          <w:sz w:val="18"/>
          <w:szCs w:val="18"/>
          <w:lang w:val="en-AU"/>
        </w:rPr>
        <w:t xml:space="preserve"> </w:t>
      </w:r>
      <w:r w:rsidRPr="00B919F1">
        <w:rPr>
          <w:rFonts w:ascii="Arial" w:eastAsia="Arial" w:hAnsi="Arial" w:cs="Arial"/>
          <w:color w:val="000000"/>
          <w:sz w:val="18"/>
          <w:szCs w:val="18"/>
          <w:lang w:val="en-AU"/>
        </w:rPr>
        <w:t>near ports or processing facilities</w:t>
      </w:r>
      <w:r w:rsidRPr="00B919F1" w:rsidDel="006950C3">
        <w:rPr>
          <w:rFonts w:ascii="Arial" w:eastAsia="Arial" w:hAnsi="Arial" w:cs="Arial"/>
          <w:color w:val="000000"/>
          <w:sz w:val="18"/>
          <w:szCs w:val="18"/>
          <w:lang w:val="en-AU"/>
        </w:rPr>
        <w:t xml:space="preserve"> </w:t>
      </w:r>
      <w:r w:rsidRPr="00B919F1">
        <w:rPr>
          <w:rFonts w:ascii="Arial" w:eastAsia="Arial" w:hAnsi="Arial" w:cs="Arial"/>
          <w:color w:val="000000"/>
          <w:sz w:val="18"/>
          <w:szCs w:val="18"/>
          <w:lang w:val="en-AU"/>
        </w:rPr>
        <w:t xml:space="preserve">may have higher likelihood of exposure to introduced </w:t>
      </w:r>
      <w:r w:rsidRPr="00B919F1">
        <w:rPr>
          <w:rFonts w:ascii="Arial" w:eastAsia="Arial" w:hAnsi="Arial" w:cs="Arial"/>
          <w:i/>
          <w:iCs/>
          <w:color w:val="000000"/>
          <w:sz w:val="18"/>
          <w:szCs w:val="18"/>
          <w:lang w:val="en-AU"/>
        </w:rPr>
        <w:t>pathogenic agents</w:t>
      </w:r>
      <w:r w:rsidRPr="00B919F1">
        <w:rPr>
          <w:rFonts w:ascii="Arial" w:eastAsia="Arial" w:hAnsi="Arial" w:cs="Arial"/>
          <w:color w:val="000000"/>
          <w:sz w:val="18"/>
          <w:szCs w:val="18"/>
          <w:lang w:val="en-AU"/>
        </w:rPr>
        <w:t>.</w:t>
      </w:r>
    </w:p>
    <w:p w14:paraId="2374E73F" w14:textId="68EECDF3" w:rsidR="0057669B" w:rsidRPr="00B919F1" w:rsidRDefault="0057669B" w:rsidP="00852D83">
      <w:pPr>
        <w:autoSpaceDE w:val="0"/>
        <w:autoSpaceDN w:val="0"/>
        <w:adjustRightInd w:val="0"/>
        <w:spacing w:after="240" w:line="240" w:lineRule="auto"/>
        <w:jc w:val="both"/>
        <w:rPr>
          <w:rFonts w:ascii="Arial" w:eastAsia="Arial" w:hAnsi="Arial" w:cs="Arial"/>
          <w:color w:val="000000"/>
          <w:sz w:val="18"/>
          <w:szCs w:val="18"/>
          <w:lang w:val="en-AU"/>
        </w:rPr>
      </w:pPr>
      <w:r w:rsidRPr="00B919F1">
        <w:rPr>
          <w:rFonts w:ascii="Arial" w:eastAsia="Arial" w:hAnsi="Arial" w:cs="Arial"/>
          <w:color w:val="000000"/>
          <w:sz w:val="18"/>
          <w:szCs w:val="18"/>
          <w:lang w:val="en-AU"/>
        </w:rPr>
        <w:t xml:space="preserve">To maximise the likelihood of </w:t>
      </w:r>
      <w:r w:rsidRPr="00B919F1">
        <w:rPr>
          <w:rFonts w:ascii="Arial" w:eastAsia="Arial" w:hAnsi="Arial" w:cs="Arial"/>
          <w:i/>
          <w:iCs/>
          <w:color w:val="000000"/>
          <w:sz w:val="18"/>
          <w:szCs w:val="18"/>
          <w:lang w:val="en-AU"/>
        </w:rPr>
        <w:t>pathogenic</w:t>
      </w:r>
      <w:r w:rsidRPr="00B919F1">
        <w:rPr>
          <w:rFonts w:ascii="Arial" w:eastAsia="Arial" w:hAnsi="Arial" w:cs="Arial"/>
          <w:color w:val="000000"/>
          <w:sz w:val="18"/>
          <w:szCs w:val="18"/>
          <w:lang w:val="en-AU"/>
        </w:rPr>
        <w:t xml:space="preserve"> </w:t>
      </w:r>
      <w:r w:rsidRPr="00B919F1">
        <w:rPr>
          <w:rFonts w:ascii="Arial" w:eastAsia="Arial" w:hAnsi="Arial" w:cs="Arial"/>
          <w:i/>
          <w:iCs/>
          <w:color w:val="000000"/>
          <w:sz w:val="18"/>
          <w:szCs w:val="18"/>
          <w:lang w:val="en-AU"/>
        </w:rPr>
        <w:t>agent</w:t>
      </w:r>
      <w:r w:rsidRPr="00B919F1">
        <w:rPr>
          <w:rFonts w:ascii="Arial" w:eastAsia="Arial" w:hAnsi="Arial" w:cs="Arial"/>
          <w:color w:val="000000"/>
          <w:sz w:val="18"/>
          <w:szCs w:val="18"/>
          <w:lang w:val="en-AU"/>
        </w:rPr>
        <w:t xml:space="preserve"> detection, surveys should select species and life stages most likely to be infected and take place at times of the year when temperature and season offer the best opportunity for detection. At least two surveys per year (for at least two consecutive years) need to be conducted three or more months apart to declare freedom unless </w:t>
      </w:r>
      <w:r w:rsidRPr="00B919F1">
        <w:rPr>
          <w:rFonts w:ascii="Arial" w:eastAsia="Arial" w:hAnsi="Arial" w:cs="Arial"/>
          <w:i/>
          <w:iCs/>
          <w:color w:val="000000"/>
          <w:sz w:val="18"/>
          <w:szCs w:val="18"/>
          <w:lang w:val="en-AU"/>
        </w:rPr>
        <w:t>disease</w:t>
      </w:r>
      <w:r w:rsidRPr="00B919F1">
        <w:rPr>
          <w:rFonts w:ascii="Arial" w:eastAsia="Arial" w:hAnsi="Arial" w:cs="Arial"/>
          <w:color w:val="000000"/>
          <w:sz w:val="18"/>
          <w:szCs w:val="18"/>
          <w:lang w:val="en-AU"/>
        </w:rPr>
        <w:t xml:space="preserve">-specific evidence supports an alternative strategy. The number of </w:t>
      </w:r>
      <w:r w:rsidRPr="00B919F1">
        <w:rPr>
          <w:rFonts w:ascii="Arial" w:eastAsia="Arial" w:hAnsi="Arial" w:cs="Arial"/>
          <w:i/>
          <w:iCs/>
          <w:color w:val="000000"/>
          <w:sz w:val="18"/>
          <w:szCs w:val="18"/>
          <w:lang w:val="en-AU"/>
        </w:rPr>
        <w:t>aquaculture establishments</w:t>
      </w:r>
      <w:r w:rsidRPr="00B919F1">
        <w:rPr>
          <w:rFonts w:ascii="Arial" w:eastAsia="Arial" w:hAnsi="Arial" w:cs="Arial"/>
          <w:color w:val="000000"/>
          <w:sz w:val="18"/>
          <w:szCs w:val="18"/>
          <w:lang w:val="en-AU"/>
        </w:rPr>
        <w:t xml:space="preserve"> and </w:t>
      </w:r>
      <w:r w:rsidRPr="00B919F1">
        <w:rPr>
          <w:rFonts w:ascii="Arial" w:eastAsia="Arial" w:hAnsi="Arial" w:cs="Arial"/>
          <w:i/>
          <w:iCs/>
          <w:color w:val="000000"/>
          <w:sz w:val="18"/>
          <w:szCs w:val="18"/>
          <w:lang w:val="en-AU"/>
        </w:rPr>
        <w:t>aquatic animals</w:t>
      </w:r>
      <w:r w:rsidRPr="00B919F1">
        <w:rPr>
          <w:rFonts w:ascii="Arial" w:eastAsia="Arial" w:hAnsi="Arial" w:cs="Arial"/>
          <w:color w:val="000000"/>
          <w:sz w:val="18"/>
          <w:szCs w:val="18"/>
          <w:lang w:val="en-AU"/>
        </w:rPr>
        <w:t xml:space="preserve"> sampled should be sufficient to generate an overall 95% confidence or greater that the </w:t>
      </w:r>
      <w:r w:rsidRPr="00B919F1">
        <w:rPr>
          <w:rFonts w:ascii="Arial" w:eastAsia="Arial" w:hAnsi="Arial" w:cs="Arial"/>
          <w:i/>
          <w:iCs/>
          <w:color w:val="000000"/>
          <w:sz w:val="18"/>
          <w:szCs w:val="18"/>
          <w:lang w:val="en-AU"/>
        </w:rPr>
        <w:t>pathogenic agent</w:t>
      </w:r>
      <w:r w:rsidRPr="00B919F1">
        <w:rPr>
          <w:rFonts w:ascii="Arial" w:eastAsia="Arial" w:hAnsi="Arial" w:cs="Arial"/>
          <w:color w:val="000000"/>
          <w:sz w:val="18"/>
          <w:szCs w:val="18"/>
          <w:lang w:val="en-AU"/>
        </w:rPr>
        <w:t xml:space="preserve"> is at or below the design </w:t>
      </w:r>
      <w:r w:rsidRPr="00B919F1">
        <w:rPr>
          <w:rFonts w:ascii="Arial" w:eastAsia="Arial" w:hAnsi="Arial" w:cs="Arial"/>
          <w:i/>
          <w:iCs/>
          <w:color w:val="000000"/>
          <w:sz w:val="18"/>
          <w:szCs w:val="18"/>
          <w:lang w:val="en-AU"/>
        </w:rPr>
        <w:t>prevalence</w:t>
      </w:r>
      <w:r w:rsidRPr="00B919F1">
        <w:rPr>
          <w:rFonts w:ascii="Arial" w:eastAsia="Arial" w:hAnsi="Arial" w:cs="Arial"/>
          <w:color w:val="000000"/>
          <w:sz w:val="18"/>
          <w:szCs w:val="18"/>
          <w:lang w:val="en-AU"/>
        </w:rPr>
        <w:t xml:space="preserve">. Design </w:t>
      </w:r>
      <w:r w:rsidRPr="00B919F1">
        <w:rPr>
          <w:rFonts w:ascii="Arial" w:eastAsia="Arial" w:hAnsi="Arial" w:cs="Arial"/>
          <w:i/>
          <w:iCs/>
          <w:color w:val="000000"/>
          <w:sz w:val="18"/>
          <w:szCs w:val="18"/>
          <w:lang w:val="en-AU"/>
        </w:rPr>
        <w:t>prevalence</w:t>
      </w:r>
      <w:r w:rsidRPr="00B919F1">
        <w:rPr>
          <w:rFonts w:ascii="Arial" w:eastAsia="Arial" w:hAnsi="Arial" w:cs="Arial"/>
          <w:color w:val="000000"/>
          <w:sz w:val="18"/>
          <w:szCs w:val="18"/>
          <w:lang w:val="en-AU"/>
        </w:rPr>
        <w:t xml:space="preserve"> at the animal and higher levels of aggregation (i.e. pond, </w:t>
      </w:r>
      <w:r w:rsidRPr="00B919F1">
        <w:rPr>
          <w:rFonts w:ascii="Arial" w:eastAsia="Arial" w:hAnsi="Arial" w:cs="Arial"/>
          <w:i/>
          <w:iCs/>
          <w:color w:val="000000"/>
          <w:sz w:val="18"/>
          <w:szCs w:val="18"/>
          <w:lang w:val="en-AU"/>
        </w:rPr>
        <w:t>aquaculture</w:t>
      </w:r>
      <w:r w:rsidRPr="00B919F1">
        <w:rPr>
          <w:rFonts w:ascii="Arial" w:eastAsia="Arial" w:hAnsi="Arial" w:cs="Arial"/>
          <w:color w:val="000000"/>
          <w:sz w:val="18"/>
          <w:szCs w:val="18"/>
          <w:lang w:val="en-AU"/>
        </w:rPr>
        <w:t xml:space="preserve"> </w:t>
      </w:r>
      <w:r w:rsidRPr="00B919F1">
        <w:rPr>
          <w:rFonts w:ascii="Arial" w:eastAsia="Arial" w:hAnsi="Arial" w:cs="Arial"/>
          <w:i/>
          <w:iCs/>
          <w:color w:val="000000"/>
          <w:sz w:val="18"/>
          <w:szCs w:val="18"/>
          <w:lang w:val="en-AU"/>
        </w:rPr>
        <w:t>establishment</w:t>
      </w:r>
      <w:r w:rsidRPr="00B919F1">
        <w:rPr>
          <w:rFonts w:ascii="Arial" w:eastAsia="Arial" w:hAnsi="Arial" w:cs="Arial"/>
          <w:color w:val="000000"/>
          <w:sz w:val="18"/>
          <w:szCs w:val="18"/>
          <w:lang w:val="en-AU"/>
        </w:rPr>
        <w:t xml:space="preserve">, village, etc.) should be 2% or lower (a higher design </w:t>
      </w:r>
      <w:r w:rsidRPr="00B919F1">
        <w:rPr>
          <w:rFonts w:ascii="Arial" w:eastAsia="Arial" w:hAnsi="Arial" w:cs="Arial"/>
          <w:i/>
          <w:iCs/>
          <w:color w:val="000000"/>
          <w:sz w:val="18"/>
          <w:szCs w:val="18"/>
          <w:lang w:val="en-AU"/>
        </w:rPr>
        <w:t>prevalence</w:t>
      </w:r>
      <w:r w:rsidRPr="00B919F1">
        <w:rPr>
          <w:rFonts w:ascii="Arial" w:eastAsia="Arial" w:hAnsi="Arial" w:cs="Arial"/>
          <w:color w:val="000000"/>
          <w:sz w:val="18"/>
          <w:szCs w:val="18"/>
          <w:lang w:val="en-AU"/>
        </w:rPr>
        <w:t xml:space="preserve"> can only be used if justified by epidemiological evidence). Surveys should be designed in accordance with the recommendations provided in </w:t>
      </w:r>
      <w:r w:rsidRPr="00B919F1">
        <w:rPr>
          <w:rFonts w:ascii="Arial" w:eastAsia="Arial" w:hAnsi="Arial" w:cs="Arial"/>
          <w:color w:val="000000"/>
          <w:sz w:val="18"/>
          <w:szCs w:val="18"/>
          <w:lang w:val="en-AU"/>
        </w:rPr>
        <w:fldChar w:fldCharType="begin"/>
      </w:r>
      <w:r w:rsidRPr="00B919F1">
        <w:rPr>
          <w:rFonts w:ascii="Arial" w:eastAsia="Arial" w:hAnsi="Arial" w:cs="Arial"/>
          <w:color w:val="000000"/>
          <w:sz w:val="18"/>
          <w:szCs w:val="18"/>
          <w:lang w:val="en-AU"/>
        </w:rPr>
        <w:instrText xml:space="preserve"> REF _Ref52879569 \h  \* MERGEFORMAT </w:instrText>
      </w:r>
      <w:r w:rsidRPr="00B919F1">
        <w:rPr>
          <w:rFonts w:ascii="Arial" w:eastAsia="Arial" w:hAnsi="Arial" w:cs="Arial"/>
          <w:color w:val="000000"/>
          <w:sz w:val="18"/>
          <w:szCs w:val="18"/>
          <w:lang w:val="en-AU"/>
        </w:rPr>
      </w:r>
      <w:r w:rsidRPr="00B919F1">
        <w:rPr>
          <w:rFonts w:ascii="Arial" w:eastAsia="Arial" w:hAnsi="Arial" w:cs="Arial"/>
          <w:color w:val="000000"/>
          <w:sz w:val="18"/>
          <w:szCs w:val="18"/>
          <w:lang w:val="en-AU"/>
        </w:rPr>
        <w:fldChar w:fldCharType="separate"/>
      </w:r>
      <w:r w:rsidR="0093283C" w:rsidRPr="0093283C">
        <w:rPr>
          <w:rFonts w:ascii="Arial" w:eastAsia="PMingLiU" w:hAnsi="Arial" w:cs="Arial"/>
          <w:sz w:val="18"/>
          <w:szCs w:val="18"/>
          <w:lang w:val="en-US"/>
        </w:rPr>
        <w:t>Article 1.4.1</w:t>
      </w:r>
      <w:r w:rsidRPr="00B919F1">
        <w:rPr>
          <w:rFonts w:ascii="Arial" w:eastAsia="Arial" w:hAnsi="Arial" w:cs="Arial"/>
          <w:color w:val="000000"/>
          <w:sz w:val="18"/>
          <w:szCs w:val="18"/>
          <w:lang w:val="en-AU"/>
        </w:rPr>
        <w:fldChar w:fldCharType="end"/>
      </w:r>
      <w:r w:rsidRPr="00B919F1">
        <w:rPr>
          <w:rFonts w:ascii="Arial" w:eastAsia="Arial" w:hAnsi="Arial" w:cs="Arial"/>
          <w:color w:val="000000"/>
          <w:sz w:val="18"/>
          <w:szCs w:val="18"/>
          <w:lang w:val="en-AU"/>
        </w:rPr>
        <w:t xml:space="preserve">. </w:t>
      </w:r>
    </w:p>
    <w:p w14:paraId="56D82CF5" w14:textId="77777777" w:rsidR="0057669B" w:rsidRPr="0089550E" w:rsidRDefault="0057669B" w:rsidP="00852D83">
      <w:pPr>
        <w:autoSpaceDE w:val="0"/>
        <w:autoSpaceDN w:val="0"/>
        <w:adjustRightInd w:val="0"/>
        <w:spacing w:after="240" w:line="240" w:lineRule="auto"/>
        <w:jc w:val="both"/>
        <w:rPr>
          <w:rFonts w:ascii="Arial" w:eastAsia="Arial" w:hAnsi="Arial" w:cs="Arial"/>
          <w:color w:val="000000"/>
          <w:sz w:val="18"/>
          <w:szCs w:val="18"/>
          <w:lang w:val="en-AU"/>
        </w:rPr>
      </w:pPr>
      <w:r w:rsidRPr="0089550E">
        <w:rPr>
          <w:rFonts w:ascii="Arial" w:eastAsia="Arial" w:hAnsi="Arial" w:cs="Arial"/>
          <w:color w:val="000000"/>
          <w:sz w:val="18"/>
          <w:szCs w:val="18"/>
          <w:lang w:val="en-AU"/>
        </w:rPr>
        <w:t xml:space="preserve">For declared </w:t>
      </w:r>
      <w:r w:rsidRPr="0089550E">
        <w:rPr>
          <w:rFonts w:ascii="Arial" w:eastAsia="Arial" w:hAnsi="Arial" w:cs="Arial"/>
          <w:i/>
          <w:iCs/>
          <w:color w:val="000000"/>
          <w:sz w:val="18"/>
          <w:szCs w:val="18"/>
          <w:lang w:val="en-AU"/>
        </w:rPr>
        <w:t>free zones</w:t>
      </w:r>
      <w:r w:rsidRPr="0089550E">
        <w:rPr>
          <w:rFonts w:ascii="Arial" w:eastAsia="Arial" w:hAnsi="Arial" w:cs="Arial"/>
          <w:color w:val="000000"/>
          <w:sz w:val="18"/>
          <w:szCs w:val="18"/>
          <w:lang w:val="en-AU"/>
        </w:rPr>
        <w:t xml:space="preserve"> or </w:t>
      </w:r>
      <w:r w:rsidRPr="0089550E">
        <w:rPr>
          <w:rFonts w:ascii="Arial" w:eastAsia="Arial" w:hAnsi="Arial" w:cs="Arial"/>
          <w:i/>
          <w:iCs/>
          <w:color w:val="000000"/>
          <w:sz w:val="18"/>
          <w:szCs w:val="18"/>
          <w:lang w:val="en-AU"/>
        </w:rPr>
        <w:t>free compartments</w:t>
      </w:r>
      <w:r w:rsidRPr="0089550E">
        <w:rPr>
          <w:rFonts w:ascii="Arial" w:eastAsia="Arial" w:hAnsi="Arial" w:cs="Arial"/>
          <w:color w:val="000000"/>
          <w:sz w:val="18"/>
          <w:szCs w:val="18"/>
          <w:lang w:val="en-AU"/>
        </w:rPr>
        <w:t xml:space="preserve"> in infected countries, and in all cases where conditions are not conducive to clinical expression of the </w:t>
      </w:r>
      <w:r w:rsidRPr="0089550E">
        <w:rPr>
          <w:rFonts w:ascii="Arial" w:eastAsia="Arial" w:hAnsi="Arial" w:cs="Arial"/>
          <w:i/>
          <w:iCs/>
          <w:color w:val="000000"/>
          <w:sz w:val="18"/>
          <w:szCs w:val="18"/>
          <w:lang w:val="en-AU"/>
        </w:rPr>
        <w:t>pathogenic agent</w:t>
      </w:r>
      <w:r w:rsidRPr="0089550E">
        <w:rPr>
          <w:rFonts w:ascii="Arial" w:eastAsia="Arial" w:hAnsi="Arial" w:cs="Arial"/>
          <w:color w:val="000000"/>
          <w:sz w:val="18"/>
          <w:szCs w:val="18"/>
          <w:lang w:val="en-AU"/>
        </w:rPr>
        <w:t xml:space="preserve">, </w:t>
      </w:r>
      <w:r w:rsidRPr="0089550E">
        <w:rPr>
          <w:rFonts w:ascii="Arial" w:eastAsia="Arial" w:hAnsi="Arial" w:cs="Arial"/>
          <w:i/>
          <w:iCs/>
          <w:color w:val="000000"/>
          <w:sz w:val="18"/>
          <w:szCs w:val="18"/>
          <w:lang w:val="en-AU"/>
        </w:rPr>
        <w:t>targeted surveillance</w:t>
      </w:r>
      <w:r w:rsidRPr="0089550E">
        <w:rPr>
          <w:rFonts w:ascii="Arial" w:eastAsia="Arial" w:hAnsi="Arial" w:cs="Arial"/>
          <w:color w:val="000000"/>
          <w:sz w:val="18"/>
          <w:szCs w:val="18"/>
          <w:lang w:val="en-AU"/>
        </w:rPr>
        <w:t xml:space="preserve"> needs to be continued at a level, determined by the </w:t>
      </w:r>
      <w:r w:rsidRPr="0089550E">
        <w:rPr>
          <w:rFonts w:ascii="Arial" w:eastAsia="Arial" w:hAnsi="Arial" w:cs="Arial"/>
          <w:i/>
          <w:iCs/>
          <w:color w:val="000000"/>
          <w:sz w:val="18"/>
          <w:szCs w:val="18"/>
          <w:lang w:val="en-AU"/>
        </w:rPr>
        <w:t>Competent Authority</w:t>
      </w:r>
      <w:r w:rsidRPr="0089550E">
        <w:rPr>
          <w:rFonts w:ascii="Arial" w:eastAsia="Arial" w:hAnsi="Arial" w:cs="Arial"/>
          <w:color w:val="000000"/>
          <w:sz w:val="18"/>
          <w:szCs w:val="18"/>
          <w:lang w:val="en-AU"/>
        </w:rPr>
        <w:t>, to generate an annual 95% confidence of detection.</w:t>
      </w:r>
    </w:p>
    <w:p w14:paraId="3E41A160" w14:textId="6EFD6043" w:rsidR="0057669B" w:rsidRPr="0089550E" w:rsidRDefault="0057669B" w:rsidP="00852D83">
      <w:pPr>
        <w:autoSpaceDE w:val="0"/>
        <w:autoSpaceDN w:val="0"/>
        <w:adjustRightInd w:val="0"/>
        <w:spacing w:after="240" w:line="240" w:lineRule="auto"/>
        <w:jc w:val="both"/>
        <w:rPr>
          <w:rFonts w:ascii="Arial" w:eastAsia="Arial" w:hAnsi="Arial" w:cs="Arial"/>
          <w:color w:val="000000"/>
          <w:sz w:val="18"/>
          <w:szCs w:val="18"/>
          <w:u w:val="single"/>
          <w:lang w:val="en-AU"/>
        </w:rPr>
      </w:pPr>
      <w:r w:rsidRPr="0089550E">
        <w:rPr>
          <w:rFonts w:ascii="Arial" w:eastAsia="Arial" w:hAnsi="Arial" w:cs="Arial"/>
          <w:color w:val="000000"/>
          <w:sz w:val="18"/>
          <w:szCs w:val="18"/>
          <w:u w:val="single"/>
          <w:lang w:val="en-AU"/>
        </w:rPr>
        <w:t>Other sources of data</w:t>
      </w:r>
    </w:p>
    <w:p w14:paraId="76D8A8B4" w14:textId="3018BA97" w:rsidR="0057669B" w:rsidRPr="0089550E" w:rsidRDefault="0057669B" w:rsidP="00852D83">
      <w:pPr>
        <w:autoSpaceDE w:val="0"/>
        <w:autoSpaceDN w:val="0"/>
        <w:adjustRightInd w:val="0"/>
        <w:spacing w:after="240" w:line="240" w:lineRule="auto"/>
        <w:jc w:val="both"/>
        <w:rPr>
          <w:rFonts w:ascii="Arial" w:eastAsia="Arial" w:hAnsi="Arial" w:cs="Arial"/>
          <w:color w:val="000000"/>
          <w:sz w:val="18"/>
          <w:szCs w:val="18"/>
          <w:lang w:val="en-AU"/>
        </w:rPr>
      </w:pPr>
      <w:r w:rsidRPr="0089550E">
        <w:rPr>
          <w:rFonts w:ascii="Arial" w:eastAsia="Arial" w:hAnsi="Arial" w:cs="Arial"/>
          <w:color w:val="000000"/>
          <w:sz w:val="18"/>
          <w:szCs w:val="18"/>
          <w:lang w:val="en-AU"/>
        </w:rPr>
        <w:t xml:space="preserve">This pathway to </w:t>
      </w:r>
      <w:r w:rsidRPr="0089550E">
        <w:rPr>
          <w:rFonts w:ascii="Arial" w:eastAsia="Arial" w:hAnsi="Arial" w:cs="Arial"/>
          <w:i/>
          <w:iCs/>
          <w:color w:val="000000"/>
          <w:sz w:val="18"/>
          <w:szCs w:val="18"/>
          <w:lang w:val="en-AU"/>
        </w:rPr>
        <w:t>disease</w:t>
      </w:r>
      <w:r w:rsidRPr="0089550E">
        <w:rPr>
          <w:rFonts w:ascii="Arial" w:eastAsia="Arial" w:hAnsi="Arial" w:cs="Arial"/>
          <w:color w:val="000000"/>
          <w:sz w:val="18"/>
          <w:szCs w:val="18"/>
          <w:lang w:val="en-AU"/>
        </w:rPr>
        <w:t xml:space="preserve"> freedom should be based primarily on the results of structured </w:t>
      </w:r>
      <w:r w:rsidRPr="0089550E">
        <w:rPr>
          <w:rFonts w:ascii="Arial" w:eastAsia="Arial" w:hAnsi="Arial" w:cs="Arial"/>
          <w:i/>
          <w:iCs/>
          <w:color w:val="000000"/>
          <w:sz w:val="18"/>
          <w:szCs w:val="18"/>
          <w:lang w:val="en-AU"/>
        </w:rPr>
        <w:t>surveillance</w:t>
      </w:r>
      <w:r w:rsidRPr="0089550E">
        <w:rPr>
          <w:rFonts w:ascii="Arial" w:eastAsia="Arial" w:hAnsi="Arial" w:cs="Arial"/>
          <w:color w:val="000000"/>
          <w:sz w:val="18"/>
          <w:szCs w:val="18"/>
          <w:lang w:val="en-AU"/>
        </w:rPr>
        <w:t xml:space="preserve">, however, the submission may also include an analysis of the </w:t>
      </w:r>
      <w:r w:rsidRPr="0089550E">
        <w:rPr>
          <w:rFonts w:ascii="Arial" w:eastAsia="Arial" w:hAnsi="Arial" w:cs="Arial"/>
          <w:i/>
          <w:iCs/>
          <w:color w:val="000000"/>
          <w:sz w:val="18"/>
          <w:szCs w:val="18"/>
          <w:lang w:val="en-AU"/>
        </w:rPr>
        <w:t>passive surveillance</w:t>
      </w:r>
      <w:r w:rsidRPr="0089550E">
        <w:rPr>
          <w:rFonts w:ascii="Arial" w:eastAsia="Arial" w:hAnsi="Arial" w:cs="Arial"/>
          <w:color w:val="000000"/>
          <w:sz w:val="18"/>
          <w:szCs w:val="18"/>
          <w:lang w:val="en-AU"/>
        </w:rPr>
        <w:t xml:space="preserve"> data to provide supplemental evidence. This evidence may be used for defined populations of </w:t>
      </w:r>
      <w:r w:rsidRPr="0089550E">
        <w:rPr>
          <w:rFonts w:ascii="Arial" w:eastAsia="Arial" w:hAnsi="Arial" w:cs="Arial"/>
          <w:i/>
          <w:iCs/>
          <w:color w:val="000000"/>
          <w:sz w:val="18"/>
          <w:szCs w:val="18"/>
          <w:lang w:val="en-AU"/>
        </w:rPr>
        <w:t>susceptible species</w:t>
      </w:r>
      <w:r w:rsidRPr="0089550E">
        <w:rPr>
          <w:rFonts w:ascii="Arial" w:eastAsia="Arial" w:hAnsi="Arial" w:cs="Arial"/>
          <w:color w:val="000000"/>
          <w:sz w:val="18"/>
          <w:szCs w:val="18"/>
          <w:lang w:val="en-AU"/>
        </w:rPr>
        <w:t xml:space="preserve"> where the </w:t>
      </w:r>
      <w:r w:rsidRPr="0089550E">
        <w:rPr>
          <w:rFonts w:ascii="Arial" w:eastAsia="Arial" w:hAnsi="Arial" w:cs="Arial"/>
          <w:i/>
          <w:iCs/>
          <w:color w:val="000000"/>
          <w:sz w:val="18"/>
          <w:szCs w:val="18"/>
          <w:lang w:val="en-AU"/>
        </w:rPr>
        <w:t>sensitivity</w:t>
      </w:r>
      <w:r w:rsidRPr="0089550E">
        <w:rPr>
          <w:rFonts w:ascii="Arial" w:eastAsia="Arial" w:hAnsi="Arial" w:cs="Arial"/>
          <w:color w:val="000000"/>
          <w:sz w:val="18"/>
          <w:szCs w:val="18"/>
          <w:lang w:val="en-AU"/>
        </w:rPr>
        <w:t xml:space="preserve"> of </w:t>
      </w:r>
      <w:r w:rsidRPr="0089550E">
        <w:rPr>
          <w:rFonts w:ascii="Arial" w:eastAsia="Arial" w:hAnsi="Arial" w:cs="Arial"/>
          <w:i/>
          <w:iCs/>
          <w:color w:val="000000"/>
          <w:sz w:val="18"/>
          <w:szCs w:val="18"/>
          <w:lang w:val="en-AU"/>
        </w:rPr>
        <w:t>passive surveillance</w:t>
      </w:r>
      <w:r w:rsidRPr="0089550E">
        <w:rPr>
          <w:rFonts w:ascii="Arial" w:eastAsia="Arial" w:hAnsi="Arial" w:cs="Arial"/>
          <w:color w:val="000000"/>
          <w:sz w:val="18"/>
          <w:szCs w:val="18"/>
          <w:lang w:val="en-AU"/>
        </w:rPr>
        <w:t xml:space="preserve"> is demonstrated to be sufficient (as described in </w:t>
      </w:r>
      <w:r w:rsidRPr="0089550E">
        <w:rPr>
          <w:rFonts w:ascii="Arial" w:eastAsia="Arial" w:hAnsi="Arial" w:cs="Arial"/>
          <w:color w:val="000000"/>
          <w:sz w:val="18"/>
          <w:szCs w:val="18"/>
          <w:lang w:val="en-AU"/>
        </w:rPr>
        <w:fldChar w:fldCharType="begin"/>
      </w:r>
      <w:r w:rsidRPr="0089550E">
        <w:rPr>
          <w:rFonts w:ascii="Arial" w:eastAsia="Arial" w:hAnsi="Arial" w:cs="Arial"/>
          <w:color w:val="000000"/>
          <w:sz w:val="18"/>
          <w:szCs w:val="18"/>
          <w:lang w:val="en-AU"/>
        </w:rPr>
        <w:instrText xml:space="preserve"> REF _Ref52868582 \h  \* MERGEFORMAT </w:instrText>
      </w:r>
      <w:r w:rsidRPr="0089550E">
        <w:rPr>
          <w:rFonts w:ascii="Arial" w:eastAsia="Arial" w:hAnsi="Arial" w:cs="Arial"/>
          <w:color w:val="000000"/>
          <w:sz w:val="18"/>
          <w:szCs w:val="18"/>
          <w:lang w:val="en-AU"/>
        </w:rPr>
      </w:r>
      <w:r w:rsidRPr="0089550E">
        <w:rPr>
          <w:rFonts w:ascii="Arial" w:eastAsia="Arial" w:hAnsi="Arial" w:cs="Arial"/>
          <w:color w:val="000000"/>
          <w:sz w:val="18"/>
          <w:szCs w:val="18"/>
          <w:lang w:val="en-AU"/>
        </w:rPr>
        <w:fldChar w:fldCharType="separate"/>
      </w:r>
      <w:r w:rsidR="0093283C" w:rsidRPr="0093283C">
        <w:rPr>
          <w:rFonts w:ascii="Arial" w:eastAsia="PMingLiU" w:hAnsi="Arial" w:cs="Arial"/>
          <w:sz w:val="18"/>
          <w:szCs w:val="18"/>
          <w:lang w:val="en-US"/>
        </w:rPr>
        <w:t>Article 1.4.8</w:t>
      </w:r>
      <w:r w:rsidR="0093283C" w:rsidRPr="00B6426F">
        <w:rPr>
          <w:rFonts w:ascii="Ottawa" w:eastAsia="Arial" w:hAnsi="Ottawa" w:cs="Times New Roman"/>
          <w:color w:val="000000"/>
          <w:sz w:val="18"/>
          <w:szCs w:val="18"/>
          <w:lang w:val="en-AU"/>
        </w:rPr>
        <w:t xml:space="preserve">. </w:t>
      </w:r>
      <w:r w:rsidRPr="0089550E">
        <w:rPr>
          <w:rFonts w:ascii="Arial" w:eastAsia="Arial" w:hAnsi="Arial" w:cs="Arial"/>
          <w:color w:val="000000"/>
          <w:sz w:val="18"/>
          <w:szCs w:val="18"/>
          <w:lang w:val="en-AU"/>
        </w:rPr>
        <w:fldChar w:fldCharType="end"/>
      </w:r>
      <w:r w:rsidRPr="0089550E">
        <w:rPr>
          <w:rFonts w:ascii="Arial" w:eastAsia="Arial" w:hAnsi="Arial" w:cs="Arial"/>
          <w:color w:val="000000"/>
          <w:sz w:val="18"/>
          <w:szCs w:val="18"/>
          <w:lang w:val="en-AU"/>
        </w:rPr>
        <w:t>.).</w:t>
      </w:r>
    </w:p>
    <w:p w14:paraId="70CCF082" w14:textId="77777777" w:rsidR="0057669B" w:rsidRPr="0089550E" w:rsidRDefault="0057669B" w:rsidP="00852D83">
      <w:pPr>
        <w:spacing w:after="240" w:line="240" w:lineRule="auto"/>
        <w:jc w:val="center"/>
        <w:textAlignment w:val="baseline"/>
        <w:outlineLvl w:val="3"/>
        <w:rPr>
          <w:rFonts w:ascii="Ottawa" w:eastAsia="Arial" w:hAnsi="Ottawa" w:cs="Arial"/>
          <w:color w:val="000000"/>
          <w:sz w:val="18"/>
          <w:szCs w:val="18"/>
          <w:lang w:val="en-AU"/>
        </w:rPr>
      </w:pPr>
      <w:bookmarkStart w:id="48" w:name="_Ref52868438"/>
      <w:bookmarkStart w:id="49" w:name="_Ref52894739"/>
      <w:bookmarkStart w:id="50" w:name="_Ref52897450"/>
      <w:r w:rsidRPr="0089550E">
        <w:rPr>
          <w:rFonts w:ascii="Ottawa" w:eastAsia="Arial" w:hAnsi="Ottawa" w:cs="Arial"/>
          <w:color w:val="000000"/>
          <w:sz w:val="18"/>
          <w:szCs w:val="18"/>
          <w:lang w:val="en-AU"/>
        </w:rPr>
        <w:t>Article 1.4.1</w:t>
      </w:r>
      <w:bookmarkEnd w:id="48"/>
      <w:bookmarkEnd w:id="49"/>
      <w:r w:rsidRPr="0089550E">
        <w:rPr>
          <w:rFonts w:ascii="Ottawa" w:eastAsia="Arial" w:hAnsi="Ottawa" w:cs="Arial"/>
          <w:color w:val="000000"/>
          <w:sz w:val="18"/>
          <w:szCs w:val="18"/>
          <w:lang w:val="en-AU"/>
        </w:rPr>
        <w:t>4</w:t>
      </w:r>
      <w:bookmarkEnd w:id="50"/>
      <w:r w:rsidRPr="0089550E">
        <w:rPr>
          <w:rFonts w:ascii="Ottawa" w:eastAsia="Arial" w:hAnsi="Ottawa" w:cs="Arial"/>
          <w:color w:val="000000"/>
          <w:sz w:val="18"/>
          <w:szCs w:val="18"/>
          <w:lang w:val="en-AU"/>
        </w:rPr>
        <w:t>.</w:t>
      </w:r>
    </w:p>
    <w:p w14:paraId="01339375" w14:textId="5E1A6CF7" w:rsidR="0057669B" w:rsidRPr="0089550E" w:rsidRDefault="0057669B" w:rsidP="00852D83">
      <w:pPr>
        <w:tabs>
          <w:tab w:val="left" w:pos="504"/>
        </w:tabs>
        <w:spacing w:after="240" w:line="240" w:lineRule="auto"/>
        <w:textAlignment w:val="baseline"/>
        <w:rPr>
          <w:rFonts w:ascii="Ottawa" w:eastAsia="Arial Narrow" w:hAnsi="Ottawa" w:cs="Arial"/>
          <w:b/>
          <w:color w:val="000000"/>
          <w:sz w:val="18"/>
          <w:szCs w:val="18"/>
          <w:lang w:val="en-AU"/>
        </w:rPr>
      </w:pPr>
      <w:r w:rsidRPr="0089550E">
        <w:rPr>
          <w:rFonts w:ascii="Ottawa" w:eastAsia="Arial Narrow" w:hAnsi="Ottawa" w:cs="Arial"/>
          <w:b/>
          <w:color w:val="000000"/>
          <w:sz w:val="18"/>
          <w:szCs w:val="18"/>
          <w:lang w:val="en-AU"/>
        </w:rPr>
        <w:t xml:space="preserve">Pathway 4 </w:t>
      </w:r>
      <w:r w:rsidR="0089550E" w:rsidRPr="0089550E">
        <w:rPr>
          <w:rFonts w:ascii="Ottawa" w:eastAsia="Arial Narrow" w:hAnsi="Ottawa" w:cs="Times New Roman"/>
          <w:b/>
          <w:color w:val="000000"/>
          <w:sz w:val="18"/>
          <w:szCs w:val="18"/>
          <w:lang w:val="en-AU"/>
        </w:rPr>
        <w:t>–</w:t>
      </w:r>
      <w:r w:rsidRPr="0089550E">
        <w:rPr>
          <w:rFonts w:ascii="Ottawa" w:eastAsia="Arial Narrow" w:hAnsi="Ottawa" w:cs="Arial"/>
          <w:b/>
          <w:color w:val="000000"/>
          <w:sz w:val="18"/>
          <w:szCs w:val="18"/>
          <w:lang w:val="en-AU"/>
        </w:rPr>
        <w:t xml:space="preserve"> Returning to freedom </w:t>
      </w:r>
    </w:p>
    <w:p w14:paraId="2206DF1A" w14:textId="5C7A3CD9" w:rsidR="0057669B" w:rsidRPr="0089550E" w:rsidRDefault="0057669B" w:rsidP="00852D83">
      <w:pPr>
        <w:autoSpaceDE w:val="0"/>
        <w:autoSpaceDN w:val="0"/>
        <w:adjustRightInd w:val="0"/>
        <w:spacing w:after="240" w:line="240" w:lineRule="auto"/>
        <w:jc w:val="both"/>
        <w:rPr>
          <w:rFonts w:ascii="Arial" w:eastAsia="Arial" w:hAnsi="Arial" w:cs="Arial"/>
          <w:color w:val="000000"/>
          <w:sz w:val="18"/>
          <w:szCs w:val="18"/>
          <w:lang w:val="en-AU"/>
        </w:rPr>
      </w:pPr>
      <w:r w:rsidRPr="0089550E">
        <w:rPr>
          <w:rFonts w:ascii="Arial" w:eastAsia="Arial" w:hAnsi="Arial" w:cs="Arial"/>
          <w:color w:val="000000"/>
          <w:sz w:val="18"/>
          <w:szCs w:val="18"/>
          <w:lang w:val="en-AU"/>
        </w:rPr>
        <w:t xml:space="preserve">As specified in the relevant </w:t>
      </w:r>
      <w:r w:rsidRPr="0089550E">
        <w:rPr>
          <w:rFonts w:ascii="Arial" w:eastAsia="Arial" w:hAnsi="Arial" w:cs="Arial"/>
          <w:i/>
          <w:color w:val="000000"/>
          <w:sz w:val="18"/>
          <w:szCs w:val="18"/>
          <w:lang w:val="en-AU"/>
        </w:rPr>
        <w:t>disease-</w:t>
      </w:r>
      <w:r w:rsidRPr="0089550E">
        <w:rPr>
          <w:rFonts w:ascii="Arial" w:eastAsia="Arial" w:hAnsi="Arial" w:cs="Arial"/>
          <w:iCs/>
          <w:color w:val="000000"/>
          <w:sz w:val="18"/>
          <w:szCs w:val="18"/>
          <w:lang w:val="en-AU"/>
        </w:rPr>
        <w:t>specific</w:t>
      </w:r>
      <w:r w:rsidRPr="0089550E">
        <w:rPr>
          <w:rFonts w:ascii="Arial" w:eastAsia="Arial" w:hAnsi="Arial" w:cs="Arial"/>
          <w:i/>
          <w:color w:val="000000"/>
          <w:sz w:val="18"/>
          <w:szCs w:val="18"/>
          <w:lang w:val="en-AU"/>
        </w:rPr>
        <w:t xml:space="preserve"> </w:t>
      </w:r>
      <w:r w:rsidRPr="0089550E">
        <w:rPr>
          <w:rFonts w:ascii="Arial" w:eastAsia="Arial" w:hAnsi="Arial" w:cs="Arial"/>
          <w:color w:val="000000"/>
          <w:sz w:val="18"/>
          <w:szCs w:val="18"/>
          <w:lang w:val="en-AU"/>
        </w:rPr>
        <w:t xml:space="preserve">chapter of the </w:t>
      </w:r>
      <w:r w:rsidRPr="0089550E">
        <w:rPr>
          <w:rFonts w:ascii="Arial" w:eastAsia="Arial" w:hAnsi="Arial" w:cs="Arial"/>
          <w:i/>
          <w:iCs/>
          <w:color w:val="000000"/>
          <w:sz w:val="18"/>
          <w:szCs w:val="18"/>
          <w:lang w:val="en-AU"/>
        </w:rPr>
        <w:t>Aquatic Code</w:t>
      </w:r>
      <w:r w:rsidRPr="0089550E">
        <w:rPr>
          <w:rFonts w:ascii="Arial" w:eastAsia="Arial" w:hAnsi="Arial" w:cs="Arial"/>
          <w:color w:val="000000"/>
          <w:sz w:val="18"/>
          <w:szCs w:val="18"/>
          <w:lang w:val="en-AU"/>
        </w:rPr>
        <w:t xml:space="preserve">, a </w:t>
      </w:r>
      <w:r w:rsidRPr="0089550E">
        <w:rPr>
          <w:rFonts w:ascii="Arial" w:eastAsia="Arial" w:hAnsi="Arial" w:cs="Arial"/>
          <w:i/>
          <w:iCs/>
          <w:color w:val="000000"/>
          <w:sz w:val="18"/>
          <w:szCs w:val="18"/>
          <w:lang w:val="en-AU"/>
        </w:rPr>
        <w:t>self-declaration of freedom from disease</w:t>
      </w:r>
      <w:r w:rsidRPr="0089550E">
        <w:rPr>
          <w:rFonts w:ascii="Arial" w:eastAsia="Arial" w:hAnsi="Arial" w:cs="Arial"/>
          <w:i/>
          <w:color w:val="000000"/>
          <w:sz w:val="18"/>
          <w:szCs w:val="18"/>
          <w:lang w:val="en-AU"/>
        </w:rPr>
        <w:t xml:space="preserve"> </w:t>
      </w:r>
      <w:r w:rsidRPr="0089550E">
        <w:rPr>
          <w:rFonts w:ascii="Arial" w:eastAsia="Arial" w:hAnsi="Arial" w:cs="Arial"/>
          <w:color w:val="000000"/>
          <w:sz w:val="18"/>
          <w:szCs w:val="18"/>
          <w:lang w:val="en-AU"/>
        </w:rPr>
        <w:t xml:space="preserve">may be made for a country, a </w:t>
      </w:r>
      <w:r w:rsidRPr="0089550E">
        <w:rPr>
          <w:rFonts w:ascii="Arial" w:eastAsia="Arial" w:hAnsi="Arial" w:cs="Arial"/>
          <w:i/>
          <w:color w:val="000000"/>
          <w:sz w:val="18"/>
          <w:szCs w:val="18"/>
          <w:lang w:val="en-AU"/>
        </w:rPr>
        <w:t xml:space="preserve">zone </w:t>
      </w:r>
      <w:r w:rsidRPr="0089550E">
        <w:rPr>
          <w:rFonts w:ascii="Arial" w:eastAsia="Arial" w:hAnsi="Arial" w:cs="Arial"/>
          <w:iCs/>
          <w:color w:val="000000"/>
          <w:sz w:val="18"/>
          <w:szCs w:val="18"/>
          <w:lang w:val="en-AU"/>
        </w:rPr>
        <w:t>or a</w:t>
      </w:r>
      <w:r w:rsidRPr="0089550E">
        <w:rPr>
          <w:rFonts w:ascii="Arial" w:eastAsia="Arial" w:hAnsi="Arial" w:cs="Arial"/>
          <w:i/>
          <w:color w:val="000000"/>
          <w:sz w:val="18"/>
          <w:szCs w:val="18"/>
          <w:lang w:val="en-AU"/>
        </w:rPr>
        <w:t xml:space="preserve"> compartment </w:t>
      </w:r>
      <w:r w:rsidRPr="0089550E">
        <w:rPr>
          <w:rFonts w:ascii="Arial" w:eastAsia="Arial" w:hAnsi="Arial" w:cs="Arial"/>
          <w:iCs/>
          <w:color w:val="000000"/>
          <w:sz w:val="18"/>
          <w:szCs w:val="18"/>
          <w:lang w:val="en-AU"/>
        </w:rPr>
        <w:t>for which</w:t>
      </w:r>
      <w:r w:rsidRPr="0089550E">
        <w:rPr>
          <w:rFonts w:ascii="Arial" w:eastAsia="Arial" w:hAnsi="Arial" w:cs="Arial"/>
          <w:i/>
          <w:color w:val="000000"/>
          <w:sz w:val="18"/>
          <w:szCs w:val="18"/>
          <w:lang w:val="en-AU"/>
        </w:rPr>
        <w:t xml:space="preserve"> </w:t>
      </w:r>
      <w:r w:rsidRPr="0089550E">
        <w:rPr>
          <w:rFonts w:ascii="Arial" w:eastAsia="Arial" w:hAnsi="Arial" w:cs="Arial"/>
          <w:iCs/>
          <w:color w:val="000000"/>
          <w:sz w:val="18"/>
          <w:szCs w:val="18"/>
          <w:lang w:val="en-AU"/>
        </w:rPr>
        <w:t>a self-declaration had previously</w:t>
      </w:r>
      <w:r w:rsidRPr="0089550E">
        <w:rPr>
          <w:rFonts w:ascii="Arial" w:eastAsia="Arial" w:hAnsi="Arial" w:cs="Arial"/>
          <w:i/>
          <w:color w:val="000000"/>
          <w:sz w:val="18"/>
          <w:szCs w:val="18"/>
          <w:lang w:val="en-AU"/>
        </w:rPr>
        <w:t xml:space="preserve"> </w:t>
      </w:r>
      <w:r w:rsidRPr="0089550E">
        <w:rPr>
          <w:rFonts w:ascii="Arial" w:eastAsia="Arial" w:hAnsi="Arial" w:cs="Arial"/>
          <w:iCs/>
          <w:color w:val="000000"/>
          <w:sz w:val="18"/>
          <w:szCs w:val="18"/>
          <w:lang w:val="en-AU"/>
        </w:rPr>
        <w:t xml:space="preserve">been made, but subsequently lost due to an </w:t>
      </w:r>
      <w:r w:rsidRPr="0089550E">
        <w:rPr>
          <w:rFonts w:ascii="Arial" w:eastAsia="Arial" w:hAnsi="Arial" w:cs="Arial"/>
          <w:i/>
          <w:iCs/>
          <w:color w:val="000000"/>
          <w:sz w:val="18"/>
          <w:szCs w:val="18"/>
          <w:lang w:val="en-AU"/>
        </w:rPr>
        <w:t>outbreak</w:t>
      </w:r>
      <w:r w:rsidRPr="0089550E">
        <w:rPr>
          <w:rFonts w:ascii="Arial" w:eastAsia="Arial" w:hAnsi="Arial" w:cs="Arial"/>
          <w:iCs/>
          <w:color w:val="000000"/>
          <w:sz w:val="18"/>
          <w:szCs w:val="18"/>
          <w:lang w:val="en-AU"/>
        </w:rPr>
        <w:t xml:space="preserve"> of the </w:t>
      </w:r>
      <w:r w:rsidRPr="0089550E">
        <w:rPr>
          <w:rFonts w:ascii="Arial" w:eastAsia="Arial" w:hAnsi="Arial" w:cs="Arial"/>
          <w:i/>
          <w:iCs/>
          <w:color w:val="000000"/>
          <w:sz w:val="18"/>
          <w:szCs w:val="18"/>
          <w:lang w:val="en-AU"/>
        </w:rPr>
        <w:t>disease</w:t>
      </w:r>
      <w:r w:rsidRPr="0089550E">
        <w:rPr>
          <w:rFonts w:ascii="Arial" w:eastAsia="Arial" w:hAnsi="Arial" w:cs="Arial"/>
          <w:iCs/>
          <w:color w:val="000000"/>
          <w:sz w:val="18"/>
          <w:szCs w:val="18"/>
          <w:lang w:val="en-AU"/>
        </w:rPr>
        <w:t>.</w:t>
      </w:r>
    </w:p>
    <w:p w14:paraId="1634DBC7" w14:textId="77777777" w:rsidR="0057669B" w:rsidRPr="0089550E" w:rsidRDefault="0057669B" w:rsidP="00852D83">
      <w:pPr>
        <w:autoSpaceDE w:val="0"/>
        <w:autoSpaceDN w:val="0"/>
        <w:adjustRightInd w:val="0"/>
        <w:spacing w:after="240" w:line="240" w:lineRule="auto"/>
        <w:jc w:val="both"/>
        <w:rPr>
          <w:rFonts w:ascii="Arial" w:eastAsia="PMingLiU" w:hAnsi="Arial" w:cs="Arial"/>
          <w:sz w:val="18"/>
          <w:szCs w:val="18"/>
          <w:lang w:val="en-AU"/>
        </w:rPr>
      </w:pPr>
      <w:r w:rsidRPr="0089550E">
        <w:rPr>
          <w:rFonts w:ascii="Arial" w:eastAsia="PMingLiU" w:hAnsi="Arial" w:cs="Arial"/>
          <w:sz w:val="18"/>
          <w:szCs w:val="18"/>
          <w:lang w:val="en-AU"/>
        </w:rPr>
        <w:t>For</w:t>
      </w:r>
      <w:r w:rsidRPr="0089550E">
        <w:rPr>
          <w:rFonts w:ascii="Arial" w:eastAsia="PMingLiU" w:hAnsi="Arial" w:cs="Arial"/>
          <w:i/>
          <w:iCs/>
          <w:sz w:val="18"/>
          <w:szCs w:val="18"/>
          <w:lang w:val="en-AU"/>
        </w:rPr>
        <w:t xml:space="preserve"> </w:t>
      </w:r>
      <w:r w:rsidRPr="0089550E">
        <w:rPr>
          <w:rFonts w:ascii="Arial" w:eastAsia="PMingLiU" w:hAnsi="Arial" w:cs="Arial"/>
          <w:sz w:val="18"/>
          <w:szCs w:val="18"/>
          <w:lang w:val="en-AU"/>
        </w:rPr>
        <w:t>a</w:t>
      </w:r>
      <w:r w:rsidRPr="0089550E">
        <w:rPr>
          <w:rFonts w:ascii="Arial" w:eastAsia="PMingLiU" w:hAnsi="Arial" w:cs="Arial"/>
          <w:i/>
          <w:iCs/>
          <w:sz w:val="18"/>
          <w:szCs w:val="18"/>
          <w:lang w:val="en-AU"/>
        </w:rPr>
        <w:t xml:space="preserve"> country or a zone, </w:t>
      </w:r>
      <w:r w:rsidRPr="0089550E">
        <w:rPr>
          <w:rFonts w:ascii="Arial" w:eastAsia="PMingLiU" w:hAnsi="Arial" w:cs="Arial"/>
          <w:sz w:val="18"/>
          <w:szCs w:val="18"/>
          <w:lang w:val="en-AU"/>
        </w:rPr>
        <w:t xml:space="preserve">the default minimum period of </w:t>
      </w:r>
      <w:r w:rsidRPr="0089550E">
        <w:rPr>
          <w:rFonts w:ascii="Arial" w:eastAsia="PMingLiU" w:hAnsi="Arial" w:cs="Arial"/>
          <w:i/>
          <w:iCs/>
          <w:sz w:val="18"/>
          <w:szCs w:val="18"/>
          <w:lang w:val="en-AU"/>
        </w:rPr>
        <w:t xml:space="preserve">surveillance </w:t>
      </w:r>
      <w:r w:rsidRPr="0089550E">
        <w:rPr>
          <w:rFonts w:ascii="Arial" w:eastAsia="PMingLiU" w:hAnsi="Arial" w:cs="Arial"/>
          <w:sz w:val="18"/>
          <w:szCs w:val="18"/>
          <w:lang w:val="en-AU"/>
        </w:rPr>
        <w:t>to regain freedom is consistent with the requirements for pathway 3. However, a self-declaration of freedom</w:t>
      </w:r>
      <w:r w:rsidRPr="0089550E">
        <w:rPr>
          <w:rFonts w:ascii="Arial" w:eastAsia="PMingLiU" w:hAnsi="Arial" w:cs="Arial"/>
          <w:i/>
          <w:iCs/>
          <w:sz w:val="18"/>
          <w:szCs w:val="18"/>
          <w:lang w:val="en-AU"/>
        </w:rPr>
        <w:t xml:space="preserve"> </w:t>
      </w:r>
      <w:r w:rsidRPr="0089550E">
        <w:rPr>
          <w:rFonts w:ascii="Arial" w:eastAsia="PMingLiU" w:hAnsi="Arial" w:cs="Arial"/>
          <w:sz w:val="18"/>
          <w:szCs w:val="18"/>
          <w:lang w:val="en-AU"/>
        </w:rPr>
        <w:t xml:space="preserve">can be made sooner if the relevant </w:t>
      </w:r>
      <w:r w:rsidRPr="0089550E">
        <w:rPr>
          <w:rFonts w:ascii="Arial" w:eastAsia="PMingLiU" w:hAnsi="Arial" w:cs="Arial"/>
          <w:i/>
          <w:iCs/>
          <w:sz w:val="18"/>
          <w:szCs w:val="18"/>
          <w:lang w:val="en-AU"/>
        </w:rPr>
        <w:t>Competent Authority</w:t>
      </w:r>
      <w:r w:rsidRPr="0089550E">
        <w:rPr>
          <w:rFonts w:ascii="Arial" w:eastAsia="PMingLiU" w:hAnsi="Arial" w:cs="Arial"/>
          <w:sz w:val="18"/>
          <w:szCs w:val="18"/>
          <w:lang w:val="en-AU"/>
        </w:rPr>
        <w:t xml:space="preserve"> can demonstrate that the approach would provide an appropriate standard of evidence for the circumstances of the </w:t>
      </w:r>
      <w:r w:rsidRPr="0089550E">
        <w:rPr>
          <w:rFonts w:ascii="Arial" w:eastAsia="PMingLiU" w:hAnsi="Arial" w:cs="Arial"/>
          <w:i/>
          <w:iCs/>
          <w:sz w:val="18"/>
          <w:szCs w:val="18"/>
          <w:lang w:val="en-AU"/>
        </w:rPr>
        <w:t xml:space="preserve">outbreak </w:t>
      </w:r>
      <w:r w:rsidRPr="0089550E">
        <w:rPr>
          <w:rFonts w:ascii="Arial" w:eastAsia="PMingLiU" w:hAnsi="Arial" w:cs="Arial"/>
          <w:sz w:val="18"/>
          <w:szCs w:val="18"/>
          <w:lang w:val="en-AU"/>
        </w:rPr>
        <w:t xml:space="preserve">and the </w:t>
      </w:r>
      <w:r w:rsidRPr="0089550E">
        <w:rPr>
          <w:rFonts w:ascii="Arial" w:eastAsia="PMingLiU" w:hAnsi="Arial" w:cs="Arial"/>
          <w:i/>
          <w:iCs/>
          <w:sz w:val="18"/>
          <w:szCs w:val="18"/>
          <w:lang w:val="en-AU"/>
        </w:rPr>
        <w:t>disease</w:t>
      </w:r>
      <w:r w:rsidRPr="0089550E">
        <w:rPr>
          <w:rFonts w:ascii="Arial" w:eastAsia="PMingLiU" w:hAnsi="Arial" w:cs="Arial"/>
          <w:sz w:val="18"/>
          <w:szCs w:val="18"/>
          <w:lang w:val="en-AU"/>
        </w:rPr>
        <w:t>.</w:t>
      </w:r>
    </w:p>
    <w:p w14:paraId="2607BE88" w14:textId="77777777" w:rsidR="0057669B" w:rsidRPr="0089550E" w:rsidRDefault="0057669B" w:rsidP="00852D83">
      <w:pPr>
        <w:autoSpaceDE w:val="0"/>
        <w:autoSpaceDN w:val="0"/>
        <w:adjustRightInd w:val="0"/>
        <w:spacing w:after="240" w:line="240" w:lineRule="auto"/>
        <w:jc w:val="both"/>
        <w:rPr>
          <w:rFonts w:ascii="Arial" w:eastAsia="PMingLiU" w:hAnsi="Arial" w:cs="Arial"/>
          <w:sz w:val="18"/>
          <w:szCs w:val="18"/>
          <w:lang w:val="en-AU"/>
        </w:rPr>
      </w:pPr>
      <w:r w:rsidRPr="0089550E">
        <w:rPr>
          <w:rFonts w:ascii="Arial" w:eastAsia="PMingLiU" w:hAnsi="Arial" w:cs="Arial"/>
          <w:i/>
          <w:iCs/>
          <w:sz w:val="18"/>
          <w:szCs w:val="18"/>
          <w:lang w:val="en-AU"/>
        </w:rPr>
        <w:t xml:space="preserve">Compartments </w:t>
      </w:r>
      <w:r w:rsidRPr="0089550E">
        <w:rPr>
          <w:rFonts w:ascii="Arial" w:eastAsia="PMingLiU" w:hAnsi="Arial" w:cs="Arial"/>
          <w:sz w:val="18"/>
          <w:szCs w:val="18"/>
          <w:lang w:val="en-AU"/>
        </w:rPr>
        <w:t xml:space="preserve">are able to return to freedom relatively rapidly; however, a minimum period of time is required as specified in each </w:t>
      </w:r>
      <w:r w:rsidRPr="0089550E">
        <w:rPr>
          <w:rFonts w:ascii="Arial" w:eastAsia="PMingLiU" w:hAnsi="Arial" w:cs="Arial"/>
          <w:i/>
          <w:iCs/>
          <w:sz w:val="18"/>
          <w:szCs w:val="18"/>
          <w:lang w:val="en-AU"/>
        </w:rPr>
        <w:t>disease</w:t>
      </w:r>
      <w:r w:rsidRPr="0089550E">
        <w:rPr>
          <w:rFonts w:ascii="Arial" w:eastAsia="PMingLiU" w:hAnsi="Arial" w:cs="Arial"/>
          <w:sz w:val="18"/>
          <w:szCs w:val="18"/>
          <w:lang w:val="en-AU"/>
        </w:rPr>
        <w:t xml:space="preserve">-specific chapter of the </w:t>
      </w:r>
      <w:r w:rsidRPr="0089550E">
        <w:rPr>
          <w:rFonts w:ascii="Arial" w:eastAsia="PMingLiU" w:hAnsi="Arial" w:cs="Arial"/>
          <w:i/>
          <w:iCs/>
          <w:sz w:val="18"/>
          <w:szCs w:val="18"/>
          <w:lang w:val="en-AU"/>
        </w:rPr>
        <w:t>Aquatic Code</w:t>
      </w:r>
      <w:r w:rsidRPr="0089550E">
        <w:rPr>
          <w:rFonts w:ascii="Arial" w:eastAsia="PMingLiU" w:hAnsi="Arial" w:cs="Arial"/>
          <w:sz w:val="18"/>
          <w:szCs w:val="18"/>
          <w:lang w:val="en-AU"/>
        </w:rPr>
        <w:t xml:space="preserve"> to test the reviewed </w:t>
      </w:r>
      <w:r w:rsidRPr="0089550E">
        <w:rPr>
          <w:rFonts w:ascii="Arial" w:eastAsia="PMingLiU" w:hAnsi="Arial" w:cs="Arial"/>
          <w:i/>
          <w:iCs/>
          <w:sz w:val="18"/>
          <w:szCs w:val="18"/>
          <w:lang w:val="en-AU"/>
        </w:rPr>
        <w:t xml:space="preserve">biosecurity </w:t>
      </w:r>
      <w:r w:rsidRPr="0089550E">
        <w:rPr>
          <w:rFonts w:ascii="Arial" w:eastAsia="PMingLiU" w:hAnsi="Arial" w:cs="Arial"/>
          <w:sz w:val="18"/>
          <w:szCs w:val="18"/>
          <w:lang w:val="en-AU"/>
        </w:rPr>
        <w:t>conditions, and to undertake sufficient testing to demonstrate that eradication has been successful.</w:t>
      </w:r>
    </w:p>
    <w:p w14:paraId="35541877" w14:textId="77777777" w:rsidR="0057669B" w:rsidRPr="0089550E" w:rsidRDefault="0057669B" w:rsidP="00852D83">
      <w:pPr>
        <w:autoSpaceDE w:val="0"/>
        <w:autoSpaceDN w:val="0"/>
        <w:adjustRightInd w:val="0"/>
        <w:spacing w:after="240" w:line="240" w:lineRule="auto"/>
        <w:jc w:val="both"/>
        <w:rPr>
          <w:rFonts w:ascii="Arial" w:eastAsia="PMingLiU" w:hAnsi="Arial" w:cs="Arial"/>
          <w:sz w:val="18"/>
          <w:szCs w:val="18"/>
          <w:lang w:val="en-AU"/>
        </w:rPr>
      </w:pPr>
      <w:r w:rsidRPr="0089550E">
        <w:rPr>
          <w:rFonts w:ascii="Arial" w:eastAsia="PMingLiU" w:hAnsi="Arial" w:cs="Arial"/>
          <w:sz w:val="18"/>
          <w:szCs w:val="18"/>
          <w:lang w:val="en-AU"/>
        </w:rPr>
        <w:t xml:space="preserve">For a country, </w:t>
      </w:r>
      <w:r w:rsidRPr="0089550E">
        <w:rPr>
          <w:rFonts w:ascii="Arial" w:eastAsia="PMingLiU" w:hAnsi="Arial" w:cs="Arial"/>
          <w:i/>
          <w:iCs/>
          <w:sz w:val="18"/>
          <w:szCs w:val="18"/>
          <w:lang w:val="en-AU"/>
        </w:rPr>
        <w:t>zone</w:t>
      </w:r>
      <w:r w:rsidRPr="0089550E">
        <w:rPr>
          <w:rFonts w:ascii="Arial" w:eastAsia="PMingLiU" w:hAnsi="Arial" w:cs="Arial"/>
          <w:sz w:val="18"/>
          <w:szCs w:val="18"/>
          <w:lang w:val="en-AU"/>
        </w:rPr>
        <w:t xml:space="preserve"> or </w:t>
      </w:r>
      <w:r w:rsidRPr="0089550E">
        <w:rPr>
          <w:rFonts w:ascii="Arial" w:eastAsia="PMingLiU" w:hAnsi="Arial" w:cs="Arial"/>
          <w:i/>
          <w:iCs/>
          <w:sz w:val="18"/>
          <w:szCs w:val="18"/>
          <w:lang w:val="en-AU"/>
        </w:rPr>
        <w:t>compartment</w:t>
      </w:r>
      <w:r w:rsidRPr="0089550E">
        <w:rPr>
          <w:rFonts w:ascii="Arial" w:eastAsia="PMingLiU" w:hAnsi="Arial" w:cs="Arial"/>
          <w:sz w:val="18"/>
          <w:szCs w:val="18"/>
          <w:lang w:val="en-AU"/>
        </w:rPr>
        <w:t>, a self-declaration</w:t>
      </w:r>
      <w:r w:rsidRPr="0089550E">
        <w:rPr>
          <w:rFonts w:ascii="Arial" w:eastAsia="PMingLiU" w:hAnsi="Arial" w:cs="Arial"/>
          <w:i/>
          <w:iCs/>
          <w:sz w:val="18"/>
          <w:szCs w:val="18"/>
          <w:lang w:val="en-AU"/>
        </w:rPr>
        <w:t xml:space="preserve"> </w:t>
      </w:r>
      <w:r w:rsidRPr="0089550E">
        <w:rPr>
          <w:rFonts w:ascii="Arial" w:eastAsia="PMingLiU" w:hAnsi="Arial" w:cs="Arial"/>
          <w:sz w:val="18"/>
          <w:szCs w:val="18"/>
          <w:lang w:val="en-AU"/>
        </w:rPr>
        <w:t xml:space="preserve">utilising this pathway should provide information on the process employed to review </w:t>
      </w:r>
      <w:r w:rsidRPr="0089550E">
        <w:rPr>
          <w:rFonts w:ascii="Arial" w:eastAsia="PMingLiU" w:hAnsi="Arial" w:cs="Arial"/>
          <w:i/>
          <w:iCs/>
          <w:sz w:val="18"/>
          <w:szCs w:val="18"/>
          <w:lang w:val="en-AU"/>
        </w:rPr>
        <w:t>basic biosecurity conditions</w:t>
      </w:r>
      <w:r w:rsidRPr="0089550E">
        <w:rPr>
          <w:rFonts w:ascii="Arial" w:eastAsia="PMingLiU" w:hAnsi="Arial" w:cs="Arial"/>
          <w:sz w:val="18"/>
          <w:szCs w:val="18"/>
          <w:lang w:val="en-AU"/>
        </w:rPr>
        <w:t xml:space="preserve">. This information should also address the outcomes of the review and any relevant </w:t>
      </w:r>
      <w:r w:rsidRPr="0089550E">
        <w:rPr>
          <w:rFonts w:ascii="Arial" w:eastAsia="PMingLiU" w:hAnsi="Arial" w:cs="Arial"/>
          <w:i/>
          <w:iCs/>
          <w:sz w:val="18"/>
          <w:szCs w:val="18"/>
          <w:lang w:val="en-AU"/>
        </w:rPr>
        <w:t>sanitary measures</w:t>
      </w:r>
      <w:r w:rsidRPr="0089550E">
        <w:rPr>
          <w:rFonts w:ascii="Arial" w:eastAsia="PMingLiU" w:hAnsi="Arial" w:cs="Arial"/>
          <w:sz w:val="18"/>
          <w:szCs w:val="18"/>
          <w:lang w:val="en-AU"/>
        </w:rPr>
        <w:t xml:space="preserve"> implemented to strengthen </w:t>
      </w:r>
      <w:r w:rsidRPr="0089550E">
        <w:rPr>
          <w:rFonts w:ascii="Arial" w:eastAsia="PMingLiU" w:hAnsi="Arial" w:cs="Arial"/>
          <w:i/>
          <w:iCs/>
          <w:sz w:val="18"/>
          <w:szCs w:val="18"/>
          <w:lang w:val="en-AU"/>
        </w:rPr>
        <w:t>basic biosecurity conditions</w:t>
      </w:r>
      <w:r w:rsidRPr="0089550E">
        <w:rPr>
          <w:rFonts w:ascii="Arial" w:eastAsia="PMingLiU" w:hAnsi="Arial" w:cs="Arial"/>
          <w:sz w:val="18"/>
          <w:szCs w:val="18"/>
          <w:lang w:val="en-AU"/>
        </w:rPr>
        <w:t>.</w:t>
      </w:r>
    </w:p>
    <w:p w14:paraId="5BA3E09D" w14:textId="77777777" w:rsidR="0057669B" w:rsidRPr="0089550E" w:rsidRDefault="0057669B" w:rsidP="00852D83">
      <w:pPr>
        <w:autoSpaceDE w:val="0"/>
        <w:autoSpaceDN w:val="0"/>
        <w:adjustRightInd w:val="0"/>
        <w:spacing w:after="240" w:line="240" w:lineRule="auto"/>
        <w:ind w:left="426" w:hanging="426"/>
        <w:jc w:val="both"/>
        <w:rPr>
          <w:rFonts w:ascii="Arial" w:eastAsia="PMingLiU" w:hAnsi="Arial" w:cs="Arial"/>
          <w:sz w:val="18"/>
          <w:szCs w:val="18"/>
          <w:u w:val="single"/>
          <w:lang w:val="en-AU"/>
        </w:rPr>
      </w:pPr>
      <w:r w:rsidRPr="0089550E">
        <w:rPr>
          <w:rFonts w:ascii="Arial" w:eastAsia="PMingLiU" w:hAnsi="Arial" w:cs="Arial"/>
          <w:sz w:val="18"/>
          <w:szCs w:val="18"/>
          <w:lang w:val="en-AU"/>
        </w:rPr>
        <w:t>1.</w:t>
      </w:r>
      <w:r w:rsidRPr="0089550E">
        <w:rPr>
          <w:rFonts w:ascii="Arial" w:eastAsia="PMingLiU" w:hAnsi="Arial" w:cs="Arial"/>
          <w:sz w:val="18"/>
          <w:szCs w:val="18"/>
          <w:lang w:val="en-AU"/>
        </w:rPr>
        <w:tab/>
      </w:r>
      <w:r w:rsidRPr="0089550E">
        <w:rPr>
          <w:rFonts w:ascii="Arial" w:eastAsia="PMingLiU" w:hAnsi="Arial" w:cs="Arial"/>
          <w:sz w:val="18"/>
          <w:szCs w:val="18"/>
          <w:u w:val="single"/>
          <w:lang w:val="en-AU"/>
        </w:rPr>
        <w:t>Infected zone and protection zone</w:t>
      </w:r>
    </w:p>
    <w:p w14:paraId="38ECC1C6" w14:textId="77777777" w:rsidR="0057669B" w:rsidRPr="0089550E" w:rsidRDefault="0057669B" w:rsidP="00852D83">
      <w:pPr>
        <w:autoSpaceDE w:val="0"/>
        <w:autoSpaceDN w:val="0"/>
        <w:adjustRightInd w:val="0"/>
        <w:spacing w:after="240" w:line="240" w:lineRule="auto"/>
        <w:ind w:left="426"/>
        <w:jc w:val="both"/>
        <w:rPr>
          <w:rFonts w:ascii="Arial" w:eastAsia="PMingLiU" w:hAnsi="Arial" w:cs="Arial"/>
          <w:sz w:val="18"/>
          <w:szCs w:val="18"/>
          <w:lang w:val="en-AU"/>
        </w:rPr>
      </w:pPr>
      <w:r w:rsidRPr="0089550E">
        <w:rPr>
          <w:rFonts w:ascii="Arial" w:eastAsia="PMingLiU" w:hAnsi="Arial" w:cs="Arial"/>
          <w:i/>
          <w:iCs/>
          <w:sz w:val="18"/>
          <w:szCs w:val="18"/>
          <w:lang w:val="en-AU"/>
        </w:rPr>
        <w:t>Infected</w:t>
      </w:r>
      <w:r w:rsidRPr="0089550E">
        <w:rPr>
          <w:rFonts w:ascii="Arial" w:eastAsia="PMingLiU" w:hAnsi="Arial" w:cs="Arial"/>
          <w:sz w:val="18"/>
          <w:szCs w:val="18"/>
          <w:lang w:val="en-AU"/>
        </w:rPr>
        <w:t xml:space="preserve"> and </w:t>
      </w:r>
      <w:r w:rsidRPr="0089550E">
        <w:rPr>
          <w:rFonts w:ascii="Arial" w:eastAsia="PMingLiU" w:hAnsi="Arial" w:cs="Arial"/>
          <w:i/>
          <w:iCs/>
          <w:sz w:val="18"/>
          <w:szCs w:val="18"/>
          <w:lang w:val="en-AU"/>
        </w:rPr>
        <w:t>protection zones</w:t>
      </w:r>
      <w:r w:rsidRPr="0089550E">
        <w:rPr>
          <w:rFonts w:ascii="Arial" w:eastAsia="PMingLiU" w:hAnsi="Arial" w:cs="Arial"/>
          <w:sz w:val="18"/>
          <w:szCs w:val="18"/>
          <w:lang w:val="en-AU"/>
        </w:rPr>
        <w:t xml:space="preserve"> should be established through exposure contact tracing from known infected </w:t>
      </w:r>
      <w:r w:rsidRPr="0089550E">
        <w:rPr>
          <w:rFonts w:ascii="Arial" w:eastAsia="PMingLiU" w:hAnsi="Arial" w:cs="Arial"/>
          <w:i/>
          <w:iCs/>
          <w:sz w:val="18"/>
          <w:szCs w:val="18"/>
          <w:lang w:val="en-AU"/>
        </w:rPr>
        <w:t>aquaculture establishments</w:t>
      </w:r>
      <w:r w:rsidRPr="0089550E">
        <w:rPr>
          <w:rFonts w:ascii="Arial" w:eastAsia="PMingLiU" w:hAnsi="Arial" w:cs="Arial"/>
          <w:sz w:val="18"/>
          <w:szCs w:val="18"/>
          <w:lang w:val="en-AU"/>
        </w:rPr>
        <w:t xml:space="preserve"> (e.g. by following movements of </w:t>
      </w:r>
      <w:r w:rsidRPr="0089550E">
        <w:rPr>
          <w:rFonts w:ascii="Arial" w:eastAsia="PMingLiU" w:hAnsi="Arial" w:cs="Arial"/>
          <w:i/>
          <w:iCs/>
          <w:sz w:val="18"/>
          <w:szCs w:val="18"/>
          <w:lang w:val="en-AU"/>
        </w:rPr>
        <w:t>aquatic</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animals</w:t>
      </w:r>
      <w:r w:rsidRPr="0089550E">
        <w:rPr>
          <w:rFonts w:ascii="Arial" w:eastAsia="PMingLiU" w:hAnsi="Arial" w:cs="Arial"/>
          <w:sz w:val="18"/>
          <w:szCs w:val="18"/>
          <w:lang w:val="en-AU"/>
        </w:rPr>
        <w:t xml:space="preserve"> or equipment to and from infected establishments) to identify all known infected establishments. Once contact tracing is complete and no new cases are being reported or detected through tracing, the boundaries of </w:t>
      </w:r>
      <w:r w:rsidRPr="0089550E">
        <w:rPr>
          <w:rFonts w:ascii="Arial" w:eastAsia="PMingLiU" w:hAnsi="Arial" w:cs="Arial"/>
          <w:i/>
          <w:iCs/>
          <w:sz w:val="18"/>
          <w:szCs w:val="18"/>
          <w:lang w:val="en-AU"/>
        </w:rPr>
        <w:t>infected</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 xml:space="preserve">zones </w:t>
      </w:r>
      <w:r w:rsidRPr="0089550E">
        <w:rPr>
          <w:rFonts w:ascii="Arial" w:eastAsia="PMingLiU" w:hAnsi="Arial" w:cs="Arial"/>
          <w:sz w:val="18"/>
          <w:szCs w:val="18"/>
          <w:lang w:val="en-AU"/>
        </w:rPr>
        <w:t xml:space="preserve">and </w:t>
      </w:r>
      <w:r w:rsidRPr="0089550E">
        <w:rPr>
          <w:rFonts w:ascii="Arial" w:eastAsia="PMingLiU" w:hAnsi="Arial" w:cs="Arial"/>
          <w:i/>
          <w:iCs/>
          <w:sz w:val="18"/>
          <w:szCs w:val="18"/>
          <w:lang w:val="en-AU"/>
        </w:rPr>
        <w:t>protection zones</w:t>
      </w:r>
      <w:r w:rsidRPr="0089550E">
        <w:rPr>
          <w:rFonts w:ascii="Arial" w:eastAsia="PMingLiU" w:hAnsi="Arial" w:cs="Arial"/>
          <w:sz w:val="18"/>
          <w:szCs w:val="18"/>
          <w:lang w:val="en-AU"/>
        </w:rPr>
        <w:t xml:space="preserve"> can be finalised. The geographic extent of an </w:t>
      </w:r>
      <w:r w:rsidRPr="0089550E">
        <w:rPr>
          <w:rFonts w:ascii="Arial" w:eastAsia="PMingLiU" w:hAnsi="Arial" w:cs="Arial"/>
          <w:i/>
          <w:iCs/>
          <w:sz w:val="18"/>
          <w:szCs w:val="18"/>
          <w:lang w:val="en-AU"/>
        </w:rPr>
        <w:t>infected zone</w:t>
      </w:r>
      <w:r w:rsidRPr="0089550E">
        <w:rPr>
          <w:rFonts w:ascii="Arial" w:eastAsia="PMingLiU" w:hAnsi="Arial" w:cs="Arial"/>
          <w:sz w:val="18"/>
          <w:szCs w:val="18"/>
          <w:lang w:val="en-AU"/>
        </w:rPr>
        <w:t xml:space="preserve"> should be based on the spatial distributions of infected and non-infected establishments within a region (e.g. river, </w:t>
      </w:r>
      <w:proofErr w:type="gramStart"/>
      <w:r w:rsidRPr="0089550E">
        <w:rPr>
          <w:rFonts w:ascii="Arial" w:eastAsia="PMingLiU" w:hAnsi="Arial" w:cs="Arial"/>
          <w:sz w:val="18"/>
          <w:szCs w:val="18"/>
          <w:lang w:val="en-AU"/>
        </w:rPr>
        <w:t>estuary</w:t>
      </w:r>
      <w:proofErr w:type="gramEnd"/>
      <w:r w:rsidRPr="0089550E">
        <w:rPr>
          <w:rFonts w:ascii="Arial" w:eastAsia="PMingLiU" w:hAnsi="Arial" w:cs="Arial"/>
          <w:sz w:val="18"/>
          <w:szCs w:val="18"/>
          <w:lang w:val="en-AU"/>
        </w:rPr>
        <w:t xml:space="preserve"> or bay). The </w:t>
      </w:r>
      <w:r w:rsidRPr="0089550E">
        <w:rPr>
          <w:rFonts w:ascii="Arial" w:eastAsia="PMingLiU" w:hAnsi="Arial" w:cs="Arial"/>
          <w:i/>
          <w:iCs/>
          <w:sz w:val="18"/>
          <w:szCs w:val="18"/>
          <w:lang w:val="en-AU"/>
        </w:rPr>
        <w:t xml:space="preserve">zone </w:t>
      </w:r>
      <w:r w:rsidRPr="0089550E">
        <w:rPr>
          <w:rFonts w:ascii="Arial" w:eastAsia="PMingLiU" w:hAnsi="Arial" w:cs="Arial"/>
          <w:sz w:val="18"/>
          <w:szCs w:val="18"/>
          <w:lang w:val="en-AU"/>
        </w:rPr>
        <w:t>should be defined to encompass geographically clustered infected populations.</w:t>
      </w:r>
    </w:p>
    <w:p w14:paraId="6DD2A17E" w14:textId="16E6B670" w:rsidR="0057669B" w:rsidRPr="0089550E" w:rsidRDefault="0057669B" w:rsidP="00852D83">
      <w:pPr>
        <w:autoSpaceDE w:val="0"/>
        <w:autoSpaceDN w:val="0"/>
        <w:adjustRightInd w:val="0"/>
        <w:spacing w:after="240" w:line="240" w:lineRule="auto"/>
        <w:ind w:left="426"/>
        <w:jc w:val="both"/>
        <w:rPr>
          <w:rFonts w:ascii="Arial" w:eastAsia="PMingLiU" w:hAnsi="Arial" w:cs="Arial"/>
          <w:sz w:val="18"/>
          <w:szCs w:val="18"/>
          <w:lang w:val="en-AU"/>
        </w:rPr>
      </w:pPr>
      <w:r w:rsidRPr="0089550E">
        <w:rPr>
          <w:rFonts w:ascii="Arial" w:eastAsia="PMingLiU" w:hAnsi="Arial" w:cs="Arial"/>
          <w:sz w:val="18"/>
          <w:szCs w:val="18"/>
          <w:lang w:val="en-AU"/>
        </w:rPr>
        <w:t xml:space="preserve">The geographic extent of a </w:t>
      </w:r>
      <w:r w:rsidRPr="0089550E">
        <w:rPr>
          <w:rFonts w:ascii="Arial" w:eastAsia="PMingLiU" w:hAnsi="Arial" w:cs="Arial"/>
          <w:i/>
          <w:iCs/>
          <w:sz w:val="18"/>
          <w:szCs w:val="18"/>
          <w:lang w:val="en-AU"/>
        </w:rPr>
        <w:t>protection zone</w:t>
      </w:r>
      <w:r w:rsidRPr="0089550E">
        <w:rPr>
          <w:rFonts w:ascii="Arial" w:eastAsia="PMingLiU" w:hAnsi="Arial" w:cs="Arial"/>
          <w:sz w:val="18"/>
          <w:szCs w:val="18"/>
          <w:lang w:val="en-AU"/>
        </w:rPr>
        <w:t xml:space="preserve"> needs to provide a very high level of confidence that measures implemented within the </w:t>
      </w:r>
      <w:r w:rsidRPr="0089550E">
        <w:rPr>
          <w:rFonts w:ascii="Arial" w:eastAsia="PMingLiU" w:hAnsi="Arial" w:cs="Arial"/>
          <w:i/>
          <w:iCs/>
          <w:sz w:val="18"/>
          <w:szCs w:val="18"/>
          <w:lang w:val="en-AU"/>
        </w:rPr>
        <w:t>zone</w:t>
      </w:r>
      <w:r w:rsidRPr="0089550E">
        <w:rPr>
          <w:rFonts w:ascii="Arial" w:eastAsia="PMingLiU" w:hAnsi="Arial" w:cs="Arial"/>
          <w:sz w:val="18"/>
          <w:szCs w:val="18"/>
          <w:lang w:val="en-AU"/>
        </w:rPr>
        <w:t xml:space="preserve"> will prevent spread from the </w:t>
      </w:r>
      <w:r w:rsidRPr="0089550E">
        <w:rPr>
          <w:rFonts w:ascii="Arial" w:eastAsia="PMingLiU" w:hAnsi="Arial" w:cs="Arial"/>
          <w:i/>
          <w:iCs/>
          <w:sz w:val="18"/>
          <w:szCs w:val="18"/>
          <w:lang w:val="en-AU"/>
        </w:rPr>
        <w:t>zone</w:t>
      </w:r>
      <w:r w:rsidRPr="0089550E">
        <w:rPr>
          <w:rFonts w:ascii="Arial" w:eastAsia="PMingLiU" w:hAnsi="Arial" w:cs="Arial"/>
          <w:sz w:val="18"/>
          <w:szCs w:val="18"/>
          <w:lang w:val="en-AU"/>
        </w:rPr>
        <w:t xml:space="preserve"> and should be based on the epidemiology of the transmissible </w:t>
      </w:r>
      <w:r w:rsidRPr="0089550E">
        <w:rPr>
          <w:rFonts w:ascii="Arial" w:eastAsia="PMingLiU" w:hAnsi="Arial" w:cs="Arial"/>
          <w:i/>
          <w:iCs/>
          <w:sz w:val="18"/>
          <w:szCs w:val="18"/>
          <w:lang w:val="en-AU"/>
        </w:rPr>
        <w:t>pathogenic agent</w:t>
      </w:r>
      <w:r w:rsidRPr="0089550E">
        <w:rPr>
          <w:rFonts w:ascii="Arial" w:eastAsia="PMingLiU" w:hAnsi="Arial" w:cs="Arial"/>
          <w:sz w:val="18"/>
          <w:szCs w:val="18"/>
          <w:lang w:val="en-AU"/>
        </w:rPr>
        <w:t xml:space="preserve">, the potential for exposure of neighbouring </w:t>
      </w:r>
      <w:r w:rsidRPr="0089550E">
        <w:rPr>
          <w:rFonts w:ascii="Arial" w:eastAsia="PMingLiU" w:hAnsi="Arial" w:cs="Arial"/>
          <w:i/>
          <w:iCs/>
          <w:sz w:val="18"/>
          <w:szCs w:val="18"/>
          <w:lang w:val="en-AU"/>
        </w:rPr>
        <w:t>aquaculture establishments</w:t>
      </w:r>
      <w:r w:rsidRPr="0089550E">
        <w:rPr>
          <w:rFonts w:ascii="Arial" w:eastAsia="PMingLiU" w:hAnsi="Arial" w:cs="Arial"/>
          <w:sz w:val="18"/>
          <w:szCs w:val="18"/>
          <w:lang w:val="en-AU"/>
        </w:rPr>
        <w:t xml:space="preserve">, the influence of wild populations, and the local hydrology. In the marine environment, local hydrology (including tidal excursion), the distribution of suitable habitats for </w:t>
      </w:r>
      <w:r w:rsidRPr="0089550E">
        <w:rPr>
          <w:rFonts w:ascii="Arial" w:eastAsia="PMingLiU" w:hAnsi="Arial" w:cs="Arial"/>
          <w:i/>
          <w:iCs/>
          <w:sz w:val="18"/>
          <w:szCs w:val="18"/>
          <w:lang w:val="en-AU"/>
        </w:rPr>
        <w:t>susceptible species</w:t>
      </w:r>
      <w:r w:rsidRPr="0089550E">
        <w:rPr>
          <w:rFonts w:ascii="Arial" w:eastAsia="PMingLiU" w:hAnsi="Arial" w:cs="Arial"/>
          <w:sz w:val="18"/>
          <w:szCs w:val="18"/>
          <w:lang w:val="en-AU"/>
        </w:rPr>
        <w:t xml:space="preserve"> and the movement of wild </w:t>
      </w:r>
      <w:r w:rsidRPr="0089550E">
        <w:rPr>
          <w:rFonts w:ascii="Arial" w:eastAsia="PMingLiU" w:hAnsi="Arial" w:cs="Arial"/>
          <w:i/>
          <w:iCs/>
          <w:sz w:val="18"/>
          <w:szCs w:val="18"/>
          <w:lang w:val="en-AU"/>
        </w:rPr>
        <w:t>susceptible</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species</w:t>
      </w:r>
      <w:r w:rsidRPr="0089550E">
        <w:rPr>
          <w:rFonts w:ascii="Arial" w:eastAsia="PMingLiU" w:hAnsi="Arial" w:cs="Arial"/>
          <w:sz w:val="18"/>
          <w:szCs w:val="18"/>
          <w:lang w:val="en-AU"/>
        </w:rPr>
        <w:t xml:space="preserve"> should be considered. In the freshwater environment, the boundaries of the </w:t>
      </w:r>
      <w:r w:rsidRPr="0089550E">
        <w:rPr>
          <w:rFonts w:ascii="Arial" w:eastAsia="PMingLiU" w:hAnsi="Arial" w:cs="Arial"/>
          <w:i/>
          <w:sz w:val="18"/>
          <w:szCs w:val="18"/>
          <w:lang w:val="en-AU"/>
        </w:rPr>
        <w:t>protection</w:t>
      </w:r>
      <w:r w:rsidRPr="0089550E">
        <w:rPr>
          <w:rFonts w:ascii="Arial" w:eastAsia="PMingLiU" w:hAnsi="Arial" w:cs="Arial"/>
          <w:i/>
          <w:iCs/>
          <w:sz w:val="18"/>
          <w:szCs w:val="18"/>
          <w:lang w:val="en-AU"/>
        </w:rPr>
        <w:t xml:space="preserve"> zone</w:t>
      </w:r>
      <w:r w:rsidRPr="0089550E">
        <w:rPr>
          <w:rFonts w:ascii="Arial" w:eastAsia="PMingLiU" w:hAnsi="Arial" w:cs="Arial"/>
          <w:sz w:val="18"/>
          <w:szCs w:val="18"/>
          <w:lang w:val="en-AU"/>
        </w:rPr>
        <w:t xml:space="preserve"> should be determined by the distance downstream that viable </w:t>
      </w:r>
      <w:r w:rsidRPr="0089550E">
        <w:rPr>
          <w:rFonts w:ascii="Arial" w:eastAsia="PMingLiU" w:hAnsi="Arial" w:cs="Arial"/>
          <w:i/>
          <w:iCs/>
          <w:sz w:val="18"/>
          <w:szCs w:val="18"/>
          <w:lang w:val="en-AU"/>
        </w:rPr>
        <w:t>pathogenic</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agent</w:t>
      </w:r>
      <w:r w:rsidRPr="0089550E">
        <w:rPr>
          <w:rFonts w:ascii="Arial" w:eastAsia="PMingLiU" w:hAnsi="Arial" w:cs="Arial"/>
          <w:sz w:val="18"/>
          <w:szCs w:val="18"/>
          <w:lang w:val="en-AU"/>
        </w:rPr>
        <w:t xml:space="preserve"> is likely to spread on currents. If susceptible wild populations are present, their migratory patterns and ranges should be used. </w:t>
      </w:r>
    </w:p>
    <w:p w14:paraId="448A5370" w14:textId="50A1DBA0" w:rsidR="00191C94" w:rsidRDefault="0057669B" w:rsidP="00852D83">
      <w:pPr>
        <w:autoSpaceDE w:val="0"/>
        <w:autoSpaceDN w:val="0"/>
        <w:adjustRightInd w:val="0"/>
        <w:spacing w:after="240" w:line="240" w:lineRule="auto"/>
        <w:ind w:left="426"/>
        <w:jc w:val="both"/>
        <w:rPr>
          <w:rFonts w:ascii="Arial" w:eastAsia="PMingLiU" w:hAnsi="Arial" w:cs="Arial"/>
          <w:sz w:val="18"/>
          <w:szCs w:val="18"/>
          <w:lang w:val="en-AU"/>
        </w:rPr>
      </w:pPr>
      <w:r w:rsidRPr="0089550E">
        <w:rPr>
          <w:rFonts w:ascii="Arial" w:eastAsia="PMingLiU" w:hAnsi="Arial" w:cs="Arial"/>
          <w:sz w:val="18"/>
          <w:szCs w:val="18"/>
          <w:lang w:val="en-AU"/>
        </w:rPr>
        <w:t xml:space="preserve">Once </w:t>
      </w:r>
      <w:r w:rsidRPr="0089550E">
        <w:rPr>
          <w:rFonts w:ascii="Arial" w:eastAsia="PMingLiU" w:hAnsi="Arial" w:cs="Arial"/>
          <w:i/>
          <w:iCs/>
          <w:sz w:val="18"/>
          <w:szCs w:val="18"/>
          <w:lang w:val="en-AU"/>
        </w:rPr>
        <w:t>infected</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 xml:space="preserve">zones </w:t>
      </w:r>
      <w:r w:rsidRPr="0089550E">
        <w:rPr>
          <w:rFonts w:ascii="Arial" w:eastAsia="PMingLiU" w:hAnsi="Arial" w:cs="Arial"/>
          <w:sz w:val="18"/>
          <w:szCs w:val="18"/>
          <w:lang w:val="en-AU"/>
        </w:rPr>
        <w:t xml:space="preserve">and </w:t>
      </w:r>
      <w:r w:rsidRPr="0089550E">
        <w:rPr>
          <w:rFonts w:ascii="Arial" w:eastAsia="PMingLiU" w:hAnsi="Arial" w:cs="Arial"/>
          <w:i/>
          <w:iCs/>
          <w:sz w:val="18"/>
          <w:szCs w:val="18"/>
          <w:lang w:val="en-AU"/>
        </w:rPr>
        <w:t>protection zones</w:t>
      </w:r>
      <w:r w:rsidRPr="0089550E">
        <w:rPr>
          <w:rFonts w:ascii="Arial" w:eastAsia="PMingLiU" w:hAnsi="Arial" w:cs="Arial"/>
          <w:sz w:val="18"/>
          <w:szCs w:val="18"/>
          <w:lang w:val="en-AU"/>
        </w:rPr>
        <w:t xml:space="preserve"> have been established, and no new cases have been detected for a period equal to or greater than the incubation period of the </w:t>
      </w:r>
      <w:r w:rsidRPr="0089550E">
        <w:rPr>
          <w:rFonts w:ascii="Arial" w:eastAsia="PMingLiU" w:hAnsi="Arial" w:cs="Arial"/>
          <w:i/>
          <w:iCs/>
          <w:sz w:val="18"/>
          <w:szCs w:val="18"/>
          <w:lang w:val="en-AU"/>
        </w:rPr>
        <w:t>pathogenic agent</w:t>
      </w:r>
      <w:r w:rsidRPr="0089550E">
        <w:rPr>
          <w:rFonts w:ascii="Arial" w:eastAsia="PMingLiU" w:hAnsi="Arial" w:cs="Arial"/>
          <w:sz w:val="18"/>
          <w:szCs w:val="18"/>
          <w:lang w:val="en-AU"/>
        </w:rPr>
        <w:t xml:space="preserve"> (but no shorter than one month), the region outside of the </w:t>
      </w:r>
      <w:r w:rsidRPr="0089550E">
        <w:rPr>
          <w:rFonts w:ascii="Arial" w:eastAsia="PMingLiU" w:hAnsi="Arial" w:cs="Arial"/>
          <w:i/>
          <w:iCs/>
          <w:sz w:val="18"/>
          <w:szCs w:val="18"/>
          <w:lang w:val="en-AU"/>
        </w:rPr>
        <w:t xml:space="preserve">infected zones </w:t>
      </w:r>
      <w:r w:rsidRPr="0089550E">
        <w:rPr>
          <w:rFonts w:ascii="Arial" w:eastAsia="PMingLiU" w:hAnsi="Arial" w:cs="Arial"/>
          <w:sz w:val="18"/>
          <w:szCs w:val="18"/>
          <w:lang w:val="en-AU"/>
        </w:rPr>
        <w:t xml:space="preserve">and </w:t>
      </w:r>
      <w:r w:rsidRPr="0089550E">
        <w:rPr>
          <w:rFonts w:ascii="Arial" w:eastAsia="PMingLiU" w:hAnsi="Arial" w:cs="Arial"/>
          <w:i/>
          <w:iCs/>
          <w:sz w:val="18"/>
          <w:szCs w:val="18"/>
          <w:lang w:val="en-AU"/>
        </w:rPr>
        <w:t>protection zones</w:t>
      </w:r>
      <w:r w:rsidRPr="0089550E">
        <w:rPr>
          <w:rFonts w:ascii="Arial" w:eastAsia="PMingLiU" w:hAnsi="Arial" w:cs="Arial"/>
          <w:sz w:val="18"/>
          <w:szCs w:val="18"/>
          <w:lang w:val="en-AU"/>
        </w:rPr>
        <w:t xml:space="preserve"> can be declared a </w:t>
      </w:r>
      <w:r w:rsidRPr="0089550E">
        <w:rPr>
          <w:rFonts w:ascii="Arial" w:eastAsia="PMingLiU" w:hAnsi="Arial" w:cs="Arial"/>
          <w:i/>
          <w:iCs/>
          <w:sz w:val="18"/>
          <w:szCs w:val="18"/>
          <w:lang w:val="en-AU"/>
        </w:rPr>
        <w:t>disease</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free zone</w:t>
      </w:r>
      <w:r w:rsidRPr="0089550E">
        <w:rPr>
          <w:rFonts w:ascii="Arial" w:eastAsia="PMingLiU" w:hAnsi="Arial" w:cs="Arial"/>
          <w:sz w:val="18"/>
          <w:szCs w:val="18"/>
          <w:lang w:val="en-AU"/>
        </w:rPr>
        <w:t xml:space="preserve">. Re-establishing </w:t>
      </w:r>
      <w:r w:rsidRPr="0089550E">
        <w:rPr>
          <w:rFonts w:ascii="Arial" w:eastAsia="PMingLiU" w:hAnsi="Arial" w:cs="Arial"/>
          <w:i/>
          <w:iCs/>
          <w:sz w:val="18"/>
          <w:szCs w:val="18"/>
          <w:lang w:val="en-AU"/>
        </w:rPr>
        <w:t>disease</w:t>
      </w:r>
      <w:r w:rsidRPr="0089550E">
        <w:rPr>
          <w:rFonts w:ascii="Arial" w:eastAsia="PMingLiU" w:hAnsi="Arial" w:cs="Arial"/>
          <w:sz w:val="18"/>
          <w:szCs w:val="18"/>
          <w:lang w:val="en-AU"/>
        </w:rPr>
        <w:t xml:space="preserve"> freedom in the </w:t>
      </w:r>
      <w:r w:rsidRPr="0089550E">
        <w:rPr>
          <w:rFonts w:ascii="Arial" w:eastAsia="PMingLiU" w:hAnsi="Arial" w:cs="Arial"/>
          <w:i/>
          <w:iCs/>
          <w:sz w:val="18"/>
          <w:szCs w:val="18"/>
          <w:lang w:val="en-AU"/>
        </w:rPr>
        <w:t>infected</w:t>
      </w:r>
      <w:r w:rsidRPr="0089550E">
        <w:rPr>
          <w:rFonts w:ascii="Arial" w:eastAsia="PMingLiU" w:hAnsi="Arial" w:cs="Arial"/>
          <w:sz w:val="18"/>
          <w:szCs w:val="18"/>
          <w:lang w:val="en-AU"/>
        </w:rPr>
        <w:t xml:space="preserve"> and </w:t>
      </w:r>
      <w:r w:rsidRPr="0089550E">
        <w:rPr>
          <w:rFonts w:ascii="Arial" w:eastAsia="PMingLiU" w:hAnsi="Arial" w:cs="Arial"/>
          <w:i/>
          <w:iCs/>
          <w:sz w:val="18"/>
          <w:szCs w:val="18"/>
          <w:lang w:val="en-AU"/>
        </w:rPr>
        <w:t>protection zones</w:t>
      </w:r>
      <w:r w:rsidRPr="0089550E">
        <w:rPr>
          <w:rFonts w:ascii="Arial" w:eastAsia="PMingLiU" w:hAnsi="Arial" w:cs="Arial"/>
          <w:sz w:val="18"/>
          <w:szCs w:val="18"/>
          <w:lang w:val="en-AU"/>
        </w:rPr>
        <w:t xml:space="preserve"> requires </w:t>
      </w:r>
      <w:r w:rsidRPr="0089550E">
        <w:rPr>
          <w:rFonts w:ascii="Arial" w:eastAsia="PMingLiU" w:hAnsi="Arial" w:cs="Arial"/>
          <w:i/>
          <w:iCs/>
          <w:sz w:val="18"/>
          <w:szCs w:val="18"/>
          <w:lang w:val="en-AU"/>
        </w:rPr>
        <w:t>targeted surveillance</w:t>
      </w:r>
      <w:r w:rsidRPr="0089550E">
        <w:rPr>
          <w:rFonts w:ascii="Arial" w:eastAsia="PMingLiU" w:hAnsi="Arial" w:cs="Arial"/>
          <w:sz w:val="18"/>
          <w:szCs w:val="18"/>
          <w:lang w:val="en-AU"/>
        </w:rPr>
        <w:t>.</w:t>
      </w:r>
      <w:r w:rsidR="00191C94">
        <w:rPr>
          <w:rFonts w:ascii="Arial" w:eastAsia="PMingLiU" w:hAnsi="Arial" w:cs="Arial"/>
          <w:sz w:val="18"/>
          <w:szCs w:val="18"/>
          <w:lang w:val="en-AU"/>
        </w:rPr>
        <w:br w:type="page"/>
      </w:r>
    </w:p>
    <w:p w14:paraId="09AFC27D" w14:textId="77777777" w:rsidR="0057669B" w:rsidRPr="00191C94" w:rsidRDefault="0057669B" w:rsidP="00F83922">
      <w:pPr>
        <w:keepNext/>
        <w:autoSpaceDE w:val="0"/>
        <w:autoSpaceDN w:val="0"/>
        <w:adjustRightInd w:val="0"/>
        <w:spacing w:after="240" w:line="240" w:lineRule="auto"/>
        <w:ind w:left="425" w:hanging="426"/>
        <w:jc w:val="both"/>
        <w:rPr>
          <w:rFonts w:ascii="Arial" w:eastAsia="PMingLiU" w:hAnsi="Arial" w:cs="Arial"/>
          <w:i/>
          <w:iCs/>
          <w:sz w:val="18"/>
          <w:szCs w:val="18"/>
          <w:u w:val="single"/>
          <w:lang w:val="en-AU"/>
        </w:rPr>
      </w:pPr>
      <w:r w:rsidRPr="00191C94">
        <w:rPr>
          <w:rFonts w:ascii="Arial" w:eastAsia="PMingLiU" w:hAnsi="Arial" w:cs="Arial"/>
          <w:sz w:val="18"/>
          <w:szCs w:val="18"/>
          <w:lang w:val="en-AU"/>
        </w:rPr>
        <w:t>2.</w:t>
      </w:r>
      <w:r w:rsidRPr="00191C94">
        <w:rPr>
          <w:rFonts w:ascii="Arial" w:eastAsia="PMingLiU" w:hAnsi="Arial" w:cs="Arial"/>
          <w:sz w:val="18"/>
          <w:szCs w:val="18"/>
          <w:lang w:val="en-AU"/>
        </w:rPr>
        <w:tab/>
      </w:r>
      <w:r w:rsidRPr="00191C94">
        <w:rPr>
          <w:rFonts w:ascii="Arial" w:eastAsia="PMingLiU" w:hAnsi="Arial" w:cs="Arial"/>
          <w:sz w:val="18"/>
          <w:szCs w:val="18"/>
          <w:u w:val="single"/>
          <w:lang w:val="en-AU"/>
        </w:rPr>
        <w:t>Requirements for targeted surveillance in</w:t>
      </w:r>
      <w:r w:rsidRPr="00191C94">
        <w:rPr>
          <w:rFonts w:ascii="Arial" w:eastAsia="PMingLiU" w:hAnsi="Arial" w:cs="Arial"/>
          <w:i/>
          <w:iCs/>
          <w:sz w:val="18"/>
          <w:szCs w:val="18"/>
          <w:u w:val="single"/>
          <w:lang w:val="en-AU"/>
        </w:rPr>
        <w:t xml:space="preserve"> </w:t>
      </w:r>
      <w:r w:rsidRPr="00191C94">
        <w:rPr>
          <w:rFonts w:ascii="Arial" w:eastAsia="PMingLiU" w:hAnsi="Arial" w:cs="Arial"/>
          <w:sz w:val="18"/>
          <w:szCs w:val="18"/>
          <w:u w:val="single"/>
          <w:lang w:val="en-AU"/>
        </w:rPr>
        <w:t>a country or zone</w:t>
      </w:r>
    </w:p>
    <w:p w14:paraId="36C4DDDF" w14:textId="605D0E5C" w:rsidR="0057669B" w:rsidRPr="00191C94" w:rsidRDefault="0057669B" w:rsidP="00191C94">
      <w:pPr>
        <w:keepNext/>
        <w:autoSpaceDE w:val="0"/>
        <w:autoSpaceDN w:val="0"/>
        <w:adjustRightInd w:val="0"/>
        <w:spacing w:after="240" w:line="240" w:lineRule="auto"/>
        <w:ind w:left="425"/>
        <w:jc w:val="both"/>
        <w:rPr>
          <w:rFonts w:ascii="Arial" w:eastAsia="PMingLiU" w:hAnsi="Arial" w:cs="Arial"/>
          <w:sz w:val="18"/>
          <w:szCs w:val="18"/>
          <w:lang w:val="en-AU"/>
        </w:rPr>
      </w:pPr>
      <w:r w:rsidRPr="00191C94">
        <w:rPr>
          <w:rFonts w:ascii="Arial" w:eastAsia="PMingLiU" w:hAnsi="Arial" w:cs="Arial"/>
          <w:sz w:val="18"/>
          <w:szCs w:val="18"/>
          <w:lang w:val="en-AU"/>
        </w:rPr>
        <w:t xml:space="preserve">Once all infected populations have been depopulated and affected </w:t>
      </w:r>
      <w:r w:rsidRPr="00191C94">
        <w:rPr>
          <w:rFonts w:ascii="Arial" w:eastAsia="PMingLiU" w:hAnsi="Arial" w:cs="Arial"/>
          <w:i/>
          <w:iCs/>
          <w:sz w:val="18"/>
          <w:szCs w:val="18"/>
          <w:lang w:val="en-AU"/>
        </w:rPr>
        <w:t>aquaculture establishments</w:t>
      </w:r>
      <w:r w:rsidRPr="00191C94">
        <w:rPr>
          <w:rFonts w:ascii="Arial" w:eastAsia="PMingLiU" w:hAnsi="Arial" w:cs="Arial"/>
          <w:sz w:val="18"/>
          <w:szCs w:val="18"/>
          <w:lang w:val="en-AU"/>
        </w:rPr>
        <w:t xml:space="preserve"> have been disinfected, as described in Chapter 4.3., and synchronously fallowed as described in Chapter 4.6., for a period determined by the biophysical properties of the </w:t>
      </w:r>
      <w:r w:rsidRPr="00191C94">
        <w:rPr>
          <w:rFonts w:ascii="Arial" w:eastAsia="PMingLiU" w:hAnsi="Arial" w:cs="Arial"/>
          <w:i/>
          <w:iCs/>
          <w:sz w:val="18"/>
          <w:szCs w:val="18"/>
          <w:lang w:val="en-AU"/>
        </w:rPr>
        <w:t>pathogenic agent</w:t>
      </w:r>
      <w:r w:rsidRPr="00191C94">
        <w:rPr>
          <w:rFonts w:ascii="Arial" w:eastAsia="PMingLiU" w:hAnsi="Arial" w:cs="Arial"/>
          <w:sz w:val="18"/>
          <w:szCs w:val="18"/>
          <w:lang w:val="en-AU"/>
        </w:rPr>
        <w:t xml:space="preserve"> (i.e. survival in the environment), a </w:t>
      </w:r>
      <w:r w:rsidRPr="00191C94">
        <w:rPr>
          <w:rFonts w:ascii="Arial" w:eastAsia="PMingLiU" w:hAnsi="Arial" w:cs="Arial"/>
          <w:i/>
          <w:iCs/>
          <w:sz w:val="18"/>
          <w:szCs w:val="18"/>
          <w:lang w:val="en-AU"/>
        </w:rPr>
        <w:t xml:space="preserve">surveillance </w:t>
      </w:r>
      <w:r w:rsidRPr="00191C94">
        <w:rPr>
          <w:rFonts w:ascii="Arial" w:eastAsia="PMingLiU" w:hAnsi="Arial" w:cs="Arial"/>
          <w:sz w:val="18"/>
          <w:szCs w:val="18"/>
          <w:lang w:val="en-AU"/>
        </w:rPr>
        <w:t xml:space="preserve">programme within the </w:t>
      </w:r>
      <w:r w:rsidRPr="00191C94">
        <w:rPr>
          <w:rFonts w:ascii="Arial" w:eastAsia="PMingLiU" w:hAnsi="Arial" w:cs="Arial"/>
          <w:i/>
          <w:iCs/>
          <w:sz w:val="18"/>
          <w:szCs w:val="18"/>
          <w:lang w:val="en-AU"/>
        </w:rPr>
        <w:t xml:space="preserve">protection </w:t>
      </w:r>
      <w:r w:rsidRPr="00191C94">
        <w:rPr>
          <w:rFonts w:ascii="Arial" w:eastAsia="PMingLiU" w:hAnsi="Arial" w:cs="Arial"/>
          <w:sz w:val="18"/>
          <w:szCs w:val="18"/>
          <w:lang w:val="en-AU"/>
        </w:rPr>
        <w:t xml:space="preserve">and </w:t>
      </w:r>
      <w:r w:rsidRPr="00191C94">
        <w:rPr>
          <w:rFonts w:ascii="Arial" w:eastAsia="PMingLiU" w:hAnsi="Arial" w:cs="Arial"/>
          <w:i/>
          <w:iCs/>
          <w:sz w:val="18"/>
          <w:szCs w:val="18"/>
          <w:lang w:val="en-AU"/>
        </w:rPr>
        <w:t xml:space="preserve">infected zones </w:t>
      </w:r>
      <w:r w:rsidRPr="00191C94">
        <w:rPr>
          <w:rFonts w:ascii="Arial" w:eastAsia="PMingLiU" w:hAnsi="Arial" w:cs="Arial"/>
          <w:sz w:val="18"/>
          <w:szCs w:val="18"/>
          <w:lang w:val="en-AU"/>
        </w:rPr>
        <w:t xml:space="preserve">should commence. The programme should include both farmed and wild populations of </w:t>
      </w:r>
      <w:r w:rsidRPr="00191C94">
        <w:rPr>
          <w:rFonts w:ascii="Arial" w:eastAsia="PMingLiU" w:hAnsi="Arial" w:cs="Arial"/>
          <w:i/>
          <w:iCs/>
          <w:sz w:val="18"/>
          <w:szCs w:val="18"/>
          <w:lang w:val="en-AU"/>
        </w:rPr>
        <w:t xml:space="preserve">susceptible species </w:t>
      </w:r>
      <w:r w:rsidRPr="00191C94">
        <w:rPr>
          <w:rFonts w:ascii="Arial" w:eastAsia="PMingLiU" w:hAnsi="Arial" w:cs="Arial"/>
          <w:sz w:val="18"/>
          <w:szCs w:val="18"/>
          <w:lang w:val="en-AU"/>
        </w:rPr>
        <w:t xml:space="preserve">in the </w:t>
      </w:r>
      <w:r w:rsidRPr="00191C94">
        <w:rPr>
          <w:rFonts w:ascii="Arial" w:eastAsia="PMingLiU" w:hAnsi="Arial" w:cs="Arial"/>
          <w:i/>
          <w:iCs/>
          <w:sz w:val="18"/>
          <w:szCs w:val="18"/>
          <w:lang w:val="en-AU"/>
        </w:rPr>
        <w:t xml:space="preserve">protection </w:t>
      </w:r>
      <w:r w:rsidRPr="00191C94">
        <w:rPr>
          <w:rFonts w:ascii="Arial" w:eastAsia="PMingLiU" w:hAnsi="Arial" w:cs="Arial"/>
          <w:sz w:val="18"/>
          <w:szCs w:val="18"/>
          <w:lang w:val="en-AU"/>
        </w:rPr>
        <w:t xml:space="preserve">and </w:t>
      </w:r>
      <w:r w:rsidRPr="00191C94">
        <w:rPr>
          <w:rFonts w:ascii="Arial" w:eastAsia="PMingLiU" w:hAnsi="Arial" w:cs="Arial"/>
          <w:i/>
          <w:iCs/>
          <w:sz w:val="18"/>
          <w:szCs w:val="18"/>
          <w:lang w:val="en-AU"/>
        </w:rPr>
        <w:t>infected zones</w:t>
      </w:r>
      <w:r w:rsidRPr="00191C94">
        <w:rPr>
          <w:rFonts w:ascii="Arial" w:eastAsia="PMingLiU" w:hAnsi="Arial" w:cs="Arial"/>
          <w:sz w:val="18"/>
          <w:szCs w:val="18"/>
          <w:lang w:val="en-AU"/>
        </w:rPr>
        <w:t xml:space="preserve">. A </w:t>
      </w:r>
      <w:r w:rsidRPr="00191C94">
        <w:rPr>
          <w:rFonts w:ascii="Arial" w:eastAsia="PMingLiU" w:hAnsi="Arial" w:cs="Arial"/>
          <w:i/>
          <w:sz w:val="18"/>
          <w:szCs w:val="18"/>
          <w:lang w:val="en-AU"/>
        </w:rPr>
        <w:t>risk</w:t>
      </w:r>
      <w:r w:rsidRPr="00191C94">
        <w:rPr>
          <w:rFonts w:ascii="Arial" w:eastAsia="PMingLiU" w:hAnsi="Arial" w:cs="Arial"/>
          <w:sz w:val="18"/>
          <w:szCs w:val="18"/>
          <w:lang w:val="en-AU"/>
        </w:rPr>
        <w:t xml:space="preserve">-based approach to the design of the survey is recommended (refer to Article 1.4.6.). The following </w:t>
      </w:r>
      <w:r w:rsidRPr="00191C94">
        <w:rPr>
          <w:rFonts w:ascii="Arial" w:eastAsia="PMingLiU" w:hAnsi="Arial" w:cs="Arial"/>
          <w:i/>
          <w:iCs/>
          <w:sz w:val="18"/>
          <w:szCs w:val="18"/>
          <w:lang w:val="en-AU"/>
        </w:rPr>
        <w:t>aquaculture establishments</w:t>
      </w:r>
      <w:r w:rsidRPr="00191C94">
        <w:rPr>
          <w:rFonts w:ascii="Arial" w:eastAsia="PMingLiU" w:hAnsi="Arial" w:cs="Arial"/>
          <w:sz w:val="18"/>
          <w:szCs w:val="18"/>
          <w:lang w:val="en-AU"/>
        </w:rPr>
        <w:t xml:space="preserve"> or populations should be preferentially selected for sampling:</w:t>
      </w:r>
    </w:p>
    <w:p w14:paraId="39809126" w14:textId="1326DB51" w:rsidR="0057669B" w:rsidRPr="00191C94" w:rsidRDefault="00852D83" w:rsidP="00191C94">
      <w:pPr>
        <w:keepNext/>
        <w:tabs>
          <w:tab w:val="left" w:pos="1418"/>
        </w:tabs>
        <w:autoSpaceDE w:val="0"/>
        <w:autoSpaceDN w:val="0"/>
        <w:adjustRightInd w:val="0"/>
        <w:spacing w:after="240" w:line="240" w:lineRule="auto"/>
        <w:ind w:left="851" w:hanging="425"/>
        <w:jc w:val="both"/>
        <w:rPr>
          <w:rFonts w:ascii="Arial" w:eastAsia="PMingLiU" w:hAnsi="Arial" w:cs="Arial"/>
          <w:sz w:val="18"/>
          <w:szCs w:val="18"/>
          <w:lang w:val="en-AU"/>
        </w:rPr>
      </w:pPr>
      <w:r w:rsidRPr="00191C94">
        <w:rPr>
          <w:rFonts w:ascii="Arial" w:eastAsia="PMingLiU" w:hAnsi="Arial" w:cs="Arial"/>
          <w:sz w:val="18"/>
          <w:szCs w:val="18"/>
          <w:lang w:val="en-AU"/>
        </w:rPr>
        <w:t>a)</w:t>
      </w:r>
      <w:r w:rsidRPr="00191C94">
        <w:rPr>
          <w:rFonts w:ascii="Arial" w:eastAsia="PMingLiU" w:hAnsi="Arial" w:cs="Arial"/>
          <w:sz w:val="18"/>
          <w:szCs w:val="18"/>
          <w:lang w:val="en-AU"/>
        </w:rPr>
        <w:tab/>
      </w:r>
      <w:r w:rsidR="00191C94">
        <w:rPr>
          <w:rFonts w:ascii="Arial" w:eastAsia="PMingLiU" w:hAnsi="Arial" w:cs="Arial"/>
          <w:sz w:val="18"/>
          <w:szCs w:val="18"/>
          <w:lang w:val="en-AU"/>
        </w:rPr>
        <w:t>e</w:t>
      </w:r>
      <w:r w:rsidR="0057669B" w:rsidRPr="00191C94">
        <w:rPr>
          <w:rFonts w:ascii="Arial" w:eastAsia="PMingLiU" w:hAnsi="Arial" w:cs="Arial"/>
          <w:sz w:val="18"/>
          <w:szCs w:val="18"/>
          <w:lang w:val="en-AU"/>
        </w:rPr>
        <w:t>stablishments which were depopulated (following restocking</w:t>
      </w:r>
      <w:proofErr w:type="gramStart"/>
      <w:r w:rsidR="0057669B" w:rsidRPr="00191C94">
        <w:rPr>
          <w:rFonts w:ascii="Arial" w:eastAsia="PMingLiU" w:hAnsi="Arial" w:cs="Arial"/>
          <w:sz w:val="18"/>
          <w:szCs w:val="18"/>
          <w:lang w:val="en-AU"/>
        </w:rPr>
        <w:t>);</w:t>
      </w:r>
      <w:proofErr w:type="gramEnd"/>
    </w:p>
    <w:p w14:paraId="144D302E" w14:textId="408647F6" w:rsidR="0057669B" w:rsidRPr="00191C94" w:rsidRDefault="00852D83" w:rsidP="00191C94">
      <w:pPr>
        <w:autoSpaceDE w:val="0"/>
        <w:autoSpaceDN w:val="0"/>
        <w:adjustRightInd w:val="0"/>
        <w:spacing w:after="240" w:line="240" w:lineRule="auto"/>
        <w:ind w:left="851" w:hanging="425"/>
        <w:jc w:val="both"/>
        <w:rPr>
          <w:rFonts w:ascii="Arial" w:eastAsia="PMingLiU" w:hAnsi="Arial" w:cs="Arial"/>
          <w:sz w:val="18"/>
          <w:szCs w:val="18"/>
          <w:lang w:val="en-AU"/>
        </w:rPr>
      </w:pPr>
      <w:r w:rsidRPr="00191C94">
        <w:rPr>
          <w:rFonts w:ascii="Arial" w:eastAsia="PMingLiU" w:hAnsi="Arial" w:cs="Arial"/>
          <w:sz w:val="18"/>
          <w:szCs w:val="18"/>
          <w:lang w:val="en-AU"/>
        </w:rPr>
        <w:t>b)</w:t>
      </w:r>
      <w:r w:rsidRPr="00191C94">
        <w:rPr>
          <w:rFonts w:ascii="Arial" w:eastAsia="PMingLiU" w:hAnsi="Arial" w:cs="Arial"/>
          <w:sz w:val="18"/>
          <w:szCs w:val="18"/>
          <w:lang w:val="en-AU"/>
        </w:rPr>
        <w:tab/>
      </w:r>
      <w:r w:rsidR="00191C94">
        <w:rPr>
          <w:rFonts w:ascii="Arial" w:eastAsia="PMingLiU" w:hAnsi="Arial" w:cs="Arial"/>
          <w:sz w:val="18"/>
          <w:szCs w:val="18"/>
          <w:lang w:val="en-AU"/>
        </w:rPr>
        <w:t>e</w:t>
      </w:r>
      <w:r w:rsidR="0057669B" w:rsidRPr="00191C94">
        <w:rPr>
          <w:rFonts w:ascii="Arial" w:eastAsia="PMingLiU" w:hAnsi="Arial" w:cs="Arial"/>
          <w:sz w:val="18"/>
          <w:szCs w:val="18"/>
          <w:lang w:val="en-AU"/>
        </w:rPr>
        <w:t xml:space="preserve">stablishments and wild populations at greatest </w:t>
      </w:r>
      <w:r w:rsidR="0057669B" w:rsidRPr="00191C94">
        <w:rPr>
          <w:rFonts w:ascii="Arial" w:eastAsia="PMingLiU" w:hAnsi="Arial" w:cs="Arial"/>
          <w:i/>
          <w:iCs/>
          <w:sz w:val="18"/>
          <w:szCs w:val="18"/>
          <w:lang w:val="en-AU"/>
        </w:rPr>
        <w:t>risk</w:t>
      </w:r>
      <w:r w:rsidR="0057669B" w:rsidRPr="00191C94">
        <w:rPr>
          <w:rFonts w:ascii="Arial" w:eastAsia="PMingLiU" w:hAnsi="Arial" w:cs="Arial"/>
          <w:sz w:val="18"/>
          <w:szCs w:val="18"/>
          <w:lang w:val="en-AU"/>
        </w:rPr>
        <w:t xml:space="preserve"> of exposure to </w:t>
      </w:r>
      <w:r w:rsidR="0057669B" w:rsidRPr="00191C94">
        <w:rPr>
          <w:rFonts w:ascii="Arial" w:eastAsia="PMingLiU" w:hAnsi="Arial" w:cs="Arial"/>
          <w:i/>
          <w:iCs/>
          <w:sz w:val="18"/>
          <w:szCs w:val="18"/>
          <w:lang w:val="en-AU"/>
        </w:rPr>
        <w:t xml:space="preserve">infection </w:t>
      </w:r>
      <w:r w:rsidR="0057669B" w:rsidRPr="00191C94">
        <w:rPr>
          <w:rFonts w:ascii="Arial" w:eastAsia="PMingLiU" w:hAnsi="Arial" w:cs="Arial"/>
          <w:sz w:val="18"/>
          <w:szCs w:val="18"/>
          <w:lang w:val="en-AU"/>
        </w:rPr>
        <w:t xml:space="preserve">during the </w:t>
      </w:r>
      <w:r w:rsidR="0057669B" w:rsidRPr="00191C94">
        <w:rPr>
          <w:rFonts w:ascii="Arial" w:eastAsia="PMingLiU" w:hAnsi="Arial" w:cs="Arial"/>
          <w:i/>
          <w:iCs/>
          <w:sz w:val="18"/>
          <w:szCs w:val="18"/>
          <w:lang w:val="en-AU"/>
        </w:rPr>
        <w:t>outbreak</w:t>
      </w:r>
      <w:r w:rsidR="0057669B" w:rsidRPr="00191C94">
        <w:rPr>
          <w:rFonts w:ascii="Arial" w:eastAsia="PMingLiU" w:hAnsi="Arial" w:cs="Arial"/>
          <w:sz w:val="18"/>
          <w:szCs w:val="18"/>
          <w:lang w:val="en-AU"/>
        </w:rPr>
        <w:t xml:space="preserve">, i.e. in close geographic proximity to infected establishments or with other epidemiological contacts such as sharing equipment or movements of </w:t>
      </w:r>
      <w:r w:rsidR="0057669B" w:rsidRPr="00191C94">
        <w:rPr>
          <w:rFonts w:ascii="Arial" w:eastAsia="PMingLiU" w:hAnsi="Arial" w:cs="Arial"/>
          <w:i/>
          <w:iCs/>
          <w:sz w:val="18"/>
          <w:szCs w:val="18"/>
          <w:lang w:val="en-AU"/>
        </w:rPr>
        <w:t xml:space="preserve">aquatic </w:t>
      </w:r>
      <w:proofErr w:type="gramStart"/>
      <w:r w:rsidR="0057669B" w:rsidRPr="00191C94">
        <w:rPr>
          <w:rFonts w:ascii="Arial" w:eastAsia="PMingLiU" w:hAnsi="Arial" w:cs="Arial"/>
          <w:i/>
          <w:iCs/>
          <w:sz w:val="18"/>
          <w:szCs w:val="18"/>
          <w:lang w:val="en-AU"/>
        </w:rPr>
        <w:t>animals</w:t>
      </w:r>
      <w:r w:rsidR="0057669B" w:rsidRPr="00191C94">
        <w:rPr>
          <w:rFonts w:ascii="Arial" w:eastAsia="PMingLiU" w:hAnsi="Arial" w:cs="Arial"/>
          <w:sz w:val="18"/>
          <w:szCs w:val="18"/>
          <w:lang w:val="en-AU"/>
        </w:rPr>
        <w:t>;</w:t>
      </w:r>
      <w:proofErr w:type="gramEnd"/>
    </w:p>
    <w:p w14:paraId="703E1239" w14:textId="22CAD58E" w:rsidR="0057669B" w:rsidRPr="00191C94" w:rsidRDefault="00852D83" w:rsidP="00191C94">
      <w:pPr>
        <w:autoSpaceDE w:val="0"/>
        <w:autoSpaceDN w:val="0"/>
        <w:adjustRightInd w:val="0"/>
        <w:spacing w:after="240" w:line="240" w:lineRule="auto"/>
        <w:ind w:left="851" w:hanging="425"/>
        <w:jc w:val="both"/>
        <w:rPr>
          <w:rFonts w:ascii="Arial" w:eastAsia="PMingLiU" w:hAnsi="Arial" w:cs="Arial"/>
          <w:sz w:val="18"/>
          <w:szCs w:val="18"/>
          <w:lang w:val="en-AU"/>
        </w:rPr>
      </w:pPr>
      <w:r w:rsidRPr="00191C94">
        <w:rPr>
          <w:rFonts w:ascii="Arial" w:eastAsia="PMingLiU" w:hAnsi="Arial" w:cs="Arial"/>
          <w:sz w:val="18"/>
          <w:szCs w:val="18"/>
          <w:lang w:val="en-AU"/>
        </w:rPr>
        <w:t>c)</w:t>
      </w:r>
      <w:r w:rsidRPr="00191C94">
        <w:rPr>
          <w:rFonts w:ascii="Arial" w:eastAsia="PMingLiU" w:hAnsi="Arial" w:cs="Arial"/>
          <w:sz w:val="18"/>
          <w:szCs w:val="18"/>
          <w:lang w:val="en-AU"/>
        </w:rPr>
        <w:tab/>
      </w:r>
      <w:r w:rsidR="00191C94">
        <w:rPr>
          <w:rFonts w:ascii="Arial" w:eastAsia="PMingLiU" w:hAnsi="Arial" w:cs="Arial"/>
          <w:sz w:val="18"/>
          <w:szCs w:val="18"/>
          <w:lang w:val="en-AU"/>
        </w:rPr>
        <w:t>w</w:t>
      </w:r>
      <w:r w:rsidR="0057669B" w:rsidRPr="00191C94">
        <w:rPr>
          <w:rFonts w:ascii="Arial" w:eastAsia="PMingLiU" w:hAnsi="Arial" w:cs="Arial"/>
          <w:sz w:val="18"/>
          <w:szCs w:val="18"/>
          <w:lang w:val="en-AU"/>
        </w:rPr>
        <w:t xml:space="preserve">ild populations of </w:t>
      </w:r>
      <w:r w:rsidR="0057669B" w:rsidRPr="00191C94">
        <w:rPr>
          <w:rFonts w:ascii="Arial" w:eastAsia="PMingLiU" w:hAnsi="Arial" w:cs="Arial"/>
          <w:i/>
          <w:iCs/>
          <w:sz w:val="18"/>
          <w:szCs w:val="18"/>
          <w:lang w:val="en-AU"/>
        </w:rPr>
        <w:t xml:space="preserve">susceptible species </w:t>
      </w:r>
      <w:r w:rsidR="0057669B" w:rsidRPr="00191C94">
        <w:rPr>
          <w:rFonts w:ascii="Arial" w:eastAsia="PMingLiU" w:hAnsi="Arial" w:cs="Arial"/>
          <w:sz w:val="18"/>
          <w:szCs w:val="18"/>
          <w:lang w:val="en-AU"/>
        </w:rPr>
        <w:t>downstream or in the immediate vicinity of previously infected establishments.</w:t>
      </w:r>
    </w:p>
    <w:p w14:paraId="184E19C8" w14:textId="77777777" w:rsidR="0057669B" w:rsidRPr="00191C94" w:rsidRDefault="0057669B" w:rsidP="00191C94">
      <w:pPr>
        <w:autoSpaceDE w:val="0"/>
        <w:autoSpaceDN w:val="0"/>
        <w:adjustRightInd w:val="0"/>
        <w:spacing w:after="240" w:line="240" w:lineRule="auto"/>
        <w:ind w:left="426"/>
        <w:jc w:val="both"/>
        <w:rPr>
          <w:rFonts w:ascii="Arial" w:eastAsia="PMingLiU" w:hAnsi="Arial" w:cs="Arial"/>
          <w:sz w:val="18"/>
          <w:szCs w:val="18"/>
          <w:lang w:val="en-AU"/>
        </w:rPr>
      </w:pPr>
      <w:r w:rsidRPr="00191C94">
        <w:rPr>
          <w:rFonts w:ascii="Arial" w:eastAsia="PMingLiU" w:hAnsi="Arial" w:cs="Arial"/>
          <w:sz w:val="18"/>
          <w:szCs w:val="18"/>
          <w:lang w:val="en-AU"/>
        </w:rPr>
        <w:t xml:space="preserve">It is recommended that at least two negative surveys are conducted prior to reclaiming freedom. The second survey should start at least three months after completion of the first survey. Surveys should take place during optimum seasons, temperatures, and priority life stages to optimise </w:t>
      </w:r>
      <w:r w:rsidRPr="00191C94">
        <w:rPr>
          <w:rFonts w:ascii="Arial" w:eastAsia="PMingLiU" w:hAnsi="Arial" w:cs="Arial"/>
          <w:i/>
          <w:iCs/>
          <w:sz w:val="18"/>
          <w:szCs w:val="18"/>
          <w:lang w:val="en-AU"/>
        </w:rPr>
        <w:t xml:space="preserve">pathogenic agent </w:t>
      </w:r>
      <w:r w:rsidRPr="00191C94">
        <w:rPr>
          <w:rFonts w:ascii="Arial" w:eastAsia="PMingLiU" w:hAnsi="Arial" w:cs="Arial"/>
          <w:sz w:val="18"/>
          <w:szCs w:val="18"/>
          <w:lang w:val="en-AU"/>
        </w:rPr>
        <w:t xml:space="preserve">detection. If there are breaks in production, the surveys should also ideally span two production cycles. The number of </w:t>
      </w:r>
      <w:r w:rsidRPr="00191C94">
        <w:rPr>
          <w:rFonts w:ascii="Arial" w:eastAsia="PMingLiU" w:hAnsi="Arial" w:cs="Arial"/>
          <w:i/>
          <w:iCs/>
          <w:sz w:val="18"/>
          <w:szCs w:val="18"/>
          <w:lang w:val="en-AU"/>
        </w:rPr>
        <w:t xml:space="preserve">aquaculture establishments </w:t>
      </w:r>
      <w:r w:rsidRPr="00191C94">
        <w:rPr>
          <w:rFonts w:ascii="Arial" w:eastAsia="PMingLiU" w:hAnsi="Arial" w:cs="Arial"/>
          <w:sz w:val="18"/>
          <w:szCs w:val="18"/>
          <w:lang w:val="en-AU"/>
        </w:rPr>
        <w:t xml:space="preserve">and the samples taken per establishment in each survey should be sufficient to demonstrate with 95% confidence that the </w:t>
      </w:r>
      <w:r w:rsidRPr="00191C94">
        <w:rPr>
          <w:rFonts w:ascii="Arial" w:eastAsia="PMingLiU" w:hAnsi="Arial" w:cs="Arial"/>
          <w:i/>
          <w:iCs/>
          <w:sz w:val="18"/>
          <w:szCs w:val="18"/>
          <w:lang w:val="en-AU"/>
        </w:rPr>
        <w:t xml:space="preserve">pathogenic agent </w:t>
      </w:r>
      <w:r w:rsidRPr="00191C94">
        <w:rPr>
          <w:rFonts w:ascii="Arial" w:eastAsia="PMingLiU" w:hAnsi="Arial" w:cs="Arial"/>
          <w:sz w:val="18"/>
          <w:szCs w:val="18"/>
          <w:lang w:val="en-AU"/>
        </w:rPr>
        <w:t xml:space="preserve">is not present above a </w:t>
      </w:r>
      <w:r w:rsidRPr="00191C94">
        <w:rPr>
          <w:rFonts w:ascii="Arial" w:eastAsia="PMingLiU" w:hAnsi="Arial" w:cs="Arial"/>
          <w:i/>
          <w:iCs/>
          <w:sz w:val="18"/>
          <w:szCs w:val="18"/>
          <w:lang w:val="en-AU"/>
        </w:rPr>
        <w:t>prevalence</w:t>
      </w:r>
      <w:r w:rsidRPr="00191C94">
        <w:rPr>
          <w:rFonts w:ascii="Arial" w:eastAsia="PMingLiU" w:hAnsi="Arial" w:cs="Arial"/>
          <w:sz w:val="18"/>
          <w:szCs w:val="18"/>
          <w:lang w:val="en-AU"/>
        </w:rPr>
        <w:t xml:space="preserve"> of 2% (a higher design </w:t>
      </w:r>
      <w:r w:rsidRPr="00191C94">
        <w:rPr>
          <w:rFonts w:ascii="Arial" w:eastAsia="PMingLiU" w:hAnsi="Arial" w:cs="Arial"/>
          <w:i/>
          <w:iCs/>
          <w:sz w:val="18"/>
          <w:szCs w:val="18"/>
          <w:lang w:val="en-AU"/>
        </w:rPr>
        <w:t>prevalence</w:t>
      </w:r>
      <w:r w:rsidRPr="00191C94">
        <w:rPr>
          <w:rFonts w:ascii="Arial" w:eastAsia="PMingLiU" w:hAnsi="Arial" w:cs="Arial"/>
          <w:sz w:val="18"/>
          <w:szCs w:val="18"/>
          <w:lang w:val="en-AU"/>
        </w:rPr>
        <w:t xml:space="preserve"> can be used if justified by epidemiological evidence). </w:t>
      </w:r>
    </w:p>
    <w:p w14:paraId="073FD7EA" w14:textId="77777777" w:rsidR="0057669B" w:rsidRPr="00191C94" w:rsidRDefault="0057669B" w:rsidP="00852D83">
      <w:pPr>
        <w:autoSpaceDE w:val="0"/>
        <w:autoSpaceDN w:val="0"/>
        <w:adjustRightInd w:val="0"/>
        <w:spacing w:after="240" w:line="240" w:lineRule="auto"/>
        <w:ind w:left="426" w:hanging="426"/>
        <w:jc w:val="both"/>
        <w:rPr>
          <w:rFonts w:ascii="Arial" w:eastAsia="PMingLiU" w:hAnsi="Arial" w:cs="Arial"/>
          <w:i/>
          <w:iCs/>
          <w:sz w:val="18"/>
          <w:szCs w:val="18"/>
          <w:u w:val="single"/>
          <w:lang w:val="en-AU"/>
        </w:rPr>
      </w:pPr>
      <w:r w:rsidRPr="00191C94">
        <w:rPr>
          <w:rFonts w:ascii="Arial" w:eastAsia="PMingLiU" w:hAnsi="Arial" w:cs="Arial"/>
          <w:sz w:val="18"/>
          <w:szCs w:val="18"/>
          <w:lang w:val="en-AU"/>
        </w:rPr>
        <w:t>3.</w:t>
      </w:r>
      <w:r w:rsidRPr="00191C94">
        <w:rPr>
          <w:rFonts w:ascii="Arial" w:eastAsia="PMingLiU" w:hAnsi="Arial" w:cs="Arial"/>
          <w:sz w:val="18"/>
          <w:szCs w:val="18"/>
          <w:lang w:val="en-AU"/>
        </w:rPr>
        <w:tab/>
      </w:r>
      <w:r w:rsidRPr="00191C94">
        <w:rPr>
          <w:rFonts w:ascii="Arial" w:eastAsia="PMingLiU" w:hAnsi="Arial" w:cs="Arial"/>
          <w:sz w:val="18"/>
          <w:szCs w:val="18"/>
          <w:u w:val="single"/>
          <w:lang w:val="en-AU"/>
        </w:rPr>
        <w:t>Requirements for targeted surveillance</w:t>
      </w:r>
      <w:r w:rsidRPr="00191C94">
        <w:rPr>
          <w:rFonts w:ascii="Arial" w:eastAsia="PMingLiU" w:hAnsi="Arial" w:cs="Arial"/>
          <w:i/>
          <w:iCs/>
          <w:sz w:val="18"/>
          <w:szCs w:val="18"/>
          <w:u w:val="single"/>
          <w:lang w:val="en-AU"/>
        </w:rPr>
        <w:t xml:space="preserve"> </w:t>
      </w:r>
      <w:r w:rsidRPr="00191C94">
        <w:rPr>
          <w:rFonts w:ascii="Arial" w:eastAsia="PMingLiU" w:hAnsi="Arial" w:cs="Arial"/>
          <w:sz w:val="18"/>
          <w:szCs w:val="18"/>
          <w:u w:val="single"/>
          <w:lang w:val="en-AU"/>
        </w:rPr>
        <w:t>in a compartment</w:t>
      </w:r>
    </w:p>
    <w:p w14:paraId="374ADFB6" w14:textId="77777777" w:rsidR="0057669B" w:rsidRPr="00191C94" w:rsidRDefault="0057669B" w:rsidP="00852D83">
      <w:pPr>
        <w:autoSpaceDE w:val="0"/>
        <w:autoSpaceDN w:val="0"/>
        <w:adjustRightInd w:val="0"/>
        <w:spacing w:after="240" w:line="240" w:lineRule="auto"/>
        <w:ind w:left="426"/>
        <w:jc w:val="both"/>
        <w:rPr>
          <w:rFonts w:ascii="Arial" w:eastAsia="Arial" w:hAnsi="Arial" w:cs="Arial"/>
          <w:color w:val="000000"/>
          <w:sz w:val="18"/>
          <w:szCs w:val="18"/>
          <w:lang w:val="en-AU"/>
        </w:rPr>
      </w:pPr>
      <w:r w:rsidRPr="00191C94">
        <w:rPr>
          <w:rFonts w:ascii="Arial" w:eastAsia="PMingLiU" w:hAnsi="Arial" w:cs="Arial"/>
          <w:sz w:val="18"/>
          <w:szCs w:val="18"/>
          <w:lang w:val="en-AU"/>
        </w:rPr>
        <w:t xml:space="preserve">Once the infected populations have been depopulated and affected </w:t>
      </w:r>
      <w:r w:rsidRPr="00191C94">
        <w:rPr>
          <w:rFonts w:ascii="Arial" w:eastAsia="PMingLiU" w:hAnsi="Arial" w:cs="Arial"/>
          <w:i/>
          <w:iCs/>
          <w:sz w:val="18"/>
          <w:szCs w:val="18"/>
          <w:lang w:val="en-AU"/>
        </w:rPr>
        <w:t>aquaculture establishments</w:t>
      </w:r>
      <w:r w:rsidRPr="00191C94">
        <w:rPr>
          <w:rFonts w:ascii="Arial" w:eastAsia="PMingLiU" w:hAnsi="Arial" w:cs="Arial"/>
          <w:sz w:val="18"/>
          <w:szCs w:val="18"/>
          <w:lang w:val="en-AU"/>
        </w:rPr>
        <w:t xml:space="preserve"> </w:t>
      </w:r>
      <w:proofErr w:type="gramStart"/>
      <w:r w:rsidRPr="00191C94">
        <w:rPr>
          <w:rFonts w:ascii="Arial" w:eastAsia="PMingLiU" w:hAnsi="Arial" w:cs="Arial"/>
          <w:sz w:val="18"/>
          <w:szCs w:val="18"/>
          <w:lang w:val="en-AU"/>
        </w:rPr>
        <w:t>disinfected, and</w:t>
      </w:r>
      <w:proofErr w:type="gramEnd"/>
      <w:r w:rsidRPr="00191C94">
        <w:rPr>
          <w:rFonts w:ascii="Arial" w:eastAsia="PMingLiU" w:hAnsi="Arial" w:cs="Arial"/>
          <w:sz w:val="18"/>
          <w:szCs w:val="18"/>
          <w:lang w:val="en-AU"/>
        </w:rPr>
        <w:t xml:space="preserve"> fallowed as described in Chapter 4.3. and fallowed as described in Chapter 4.6., for a period determined by the biophysical properties of the </w:t>
      </w:r>
      <w:r w:rsidRPr="00191C94">
        <w:rPr>
          <w:rFonts w:ascii="Arial" w:eastAsia="PMingLiU" w:hAnsi="Arial" w:cs="Arial"/>
          <w:i/>
          <w:iCs/>
          <w:sz w:val="18"/>
          <w:szCs w:val="18"/>
          <w:lang w:val="en-AU"/>
        </w:rPr>
        <w:t>pathogenic</w:t>
      </w:r>
      <w:r w:rsidRPr="00191C94">
        <w:rPr>
          <w:rFonts w:ascii="Arial" w:eastAsia="PMingLiU" w:hAnsi="Arial" w:cs="Arial"/>
          <w:sz w:val="18"/>
          <w:szCs w:val="18"/>
          <w:lang w:val="en-AU"/>
        </w:rPr>
        <w:t xml:space="preserve"> </w:t>
      </w:r>
      <w:r w:rsidRPr="00191C94">
        <w:rPr>
          <w:rFonts w:ascii="Arial" w:eastAsia="PMingLiU" w:hAnsi="Arial" w:cs="Arial"/>
          <w:i/>
          <w:iCs/>
          <w:sz w:val="18"/>
          <w:szCs w:val="18"/>
          <w:lang w:val="en-AU"/>
        </w:rPr>
        <w:t>agent</w:t>
      </w:r>
      <w:r w:rsidRPr="00191C94">
        <w:rPr>
          <w:rFonts w:ascii="Arial" w:eastAsia="PMingLiU" w:hAnsi="Arial" w:cs="Arial"/>
          <w:sz w:val="18"/>
          <w:szCs w:val="18"/>
          <w:lang w:val="en-AU"/>
        </w:rPr>
        <w:t xml:space="preserve"> (i.e. survival in the environment), the </w:t>
      </w:r>
      <w:r w:rsidRPr="00191C94">
        <w:rPr>
          <w:rFonts w:ascii="Arial" w:eastAsia="PMingLiU" w:hAnsi="Arial" w:cs="Arial"/>
          <w:i/>
          <w:iCs/>
          <w:sz w:val="18"/>
          <w:szCs w:val="18"/>
          <w:lang w:val="en-AU"/>
        </w:rPr>
        <w:t xml:space="preserve">compartment </w:t>
      </w:r>
      <w:r w:rsidRPr="00191C94">
        <w:rPr>
          <w:rFonts w:ascii="Arial" w:eastAsia="PMingLiU" w:hAnsi="Arial" w:cs="Arial"/>
          <w:sz w:val="18"/>
          <w:szCs w:val="18"/>
          <w:lang w:val="en-AU"/>
        </w:rPr>
        <w:t xml:space="preserve">can be restocked. A single survey is required following restocking to demonstrate that eradication has been successful. The survey should be undertaken at least 6 months after the </w:t>
      </w:r>
      <w:r w:rsidRPr="00191C94">
        <w:rPr>
          <w:rFonts w:ascii="Arial" w:eastAsia="PMingLiU" w:hAnsi="Arial" w:cs="Arial"/>
          <w:i/>
          <w:iCs/>
          <w:sz w:val="18"/>
          <w:szCs w:val="18"/>
          <w:lang w:val="en-AU"/>
        </w:rPr>
        <w:t>aquaculture establishment</w:t>
      </w:r>
      <w:r w:rsidRPr="00191C94">
        <w:rPr>
          <w:rFonts w:ascii="Arial" w:eastAsia="PMingLiU" w:hAnsi="Arial" w:cs="Arial"/>
          <w:sz w:val="18"/>
          <w:szCs w:val="18"/>
          <w:lang w:val="en-AU"/>
        </w:rPr>
        <w:t xml:space="preserve"> has been restocked to ensure that the reviewed </w:t>
      </w:r>
      <w:r w:rsidRPr="00191C94">
        <w:rPr>
          <w:rFonts w:ascii="Arial" w:eastAsia="PMingLiU" w:hAnsi="Arial" w:cs="Arial"/>
          <w:i/>
          <w:iCs/>
          <w:sz w:val="18"/>
          <w:szCs w:val="18"/>
          <w:lang w:val="en-AU"/>
        </w:rPr>
        <w:t>basic biosecurity conditions</w:t>
      </w:r>
      <w:r w:rsidRPr="00191C94">
        <w:rPr>
          <w:rFonts w:ascii="Arial" w:eastAsia="PMingLiU" w:hAnsi="Arial" w:cs="Arial"/>
          <w:sz w:val="18"/>
          <w:szCs w:val="18"/>
          <w:lang w:val="en-AU"/>
        </w:rPr>
        <w:t xml:space="preserve"> are effective; and should take place during optimum seasons, temperatures, and priority life stages to optimise </w:t>
      </w:r>
      <w:r w:rsidRPr="00191C94">
        <w:rPr>
          <w:rFonts w:ascii="Arial" w:eastAsia="PMingLiU" w:hAnsi="Arial" w:cs="Arial"/>
          <w:i/>
          <w:iCs/>
          <w:sz w:val="18"/>
          <w:szCs w:val="18"/>
          <w:lang w:val="en-AU"/>
        </w:rPr>
        <w:t xml:space="preserve">pathogenic agent </w:t>
      </w:r>
      <w:r w:rsidRPr="00191C94">
        <w:rPr>
          <w:rFonts w:ascii="Arial" w:eastAsia="PMingLiU" w:hAnsi="Arial" w:cs="Arial"/>
          <w:sz w:val="18"/>
          <w:szCs w:val="18"/>
          <w:lang w:val="en-AU"/>
        </w:rPr>
        <w:t xml:space="preserve">detection. The number of holding units (e.g. ponds, tanks) and the animals per holding unit sampled should be sufficient to demonstrate with 95% confidence that the </w:t>
      </w:r>
      <w:r w:rsidRPr="00191C94">
        <w:rPr>
          <w:rFonts w:ascii="Arial" w:eastAsia="PMingLiU" w:hAnsi="Arial" w:cs="Arial"/>
          <w:i/>
          <w:iCs/>
          <w:sz w:val="18"/>
          <w:szCs w:val="18"/>
          <w:lang w:val="en-AU"/>
        </w:rPr>
        <w:t xml:space="preserve">pathogenic agent </w:t>
      </w:r>
      <w:r w:rsidRPr="00191C94">
        <w:rPr>
          <w:rFonts w:ascii="Arial" w:eastAsia="PMingLiU" w:hAnsi="Arial" w:cs="Arial"/>
          <w:sz w:val="18"/>
          <w:szCs w:val="18"/>
          <w:lang w:val="en-AU"/>
        </w:rPr>
        <w:t xml:space="preserve">is not present above a </w:t>
      </w:r>
      <w:r w:rsidRPr="00191C94">
        <w:rPr>
          <w:rFonts w:ascii="Arial" w:eastAsia="PMingLiU" w:hAnsi="Arial" w:cs="Arial"/>
          <w:i/>
          <w:iCs/>
          <w:sz w:val="18"/>
          <w:szCs w:val="18"/>
          <w:lang w:val="en-AU"/>
        </w:rPr>
        <w:t>prevalence</w:t>
      </w:r>
      <w:r w:rsidRPr="00191C94">
        <w:rPr>
          <w:rFonts w:ascii="Arial" w:eastAsia="PMingLiU" w:hAnsi="Arial" w:cs="Arial"/>
          <w:sz w:val="18"/>
          <w:szCs w:val="18"/>
          <w:lang w:val="en-AU"/>
        </w:rPr>
        <w:t xml:space="preserve"> of 2% (a higher design </w:t>
      </w:r>
      <w:r w:rsidRPr="00191C94">
        <w:rPr>
          <w:rFonts w:ascii="Arial" w:eastAsia="PMingLiU" w:hAnsi="Arial" w:cs="Arial"/>
          <w:i/>
          <w:iCs/>
          <w:sz w:val="18"/>
          <w:szCs w:val="18"/>
          <w:lang w:val="en-AU"/>
        </w:rPr>
        <w:t>prevalence</w:t>
      </w:r>
      <w:r w:rsidRPr="00191C94">
        <w:rPr>
          <w:rFonts w:ascii="Arial" w:eastAsia="PMingLiU" w:hAnsi="Arial" w:cs="Arial"/>
          <w:sz w:val="18"/>
          <w:szCs w:val="18"/>
          <w:lang w:val="en-AU"/>
        </w:rPr>
        <w:t xml:space="preserve"> can be used if justified by epidemiological evidence).</w:t>
      </w:r>
    </w:p>
    <w:p w14:paraId="7AF3CEE7" w14:textId="77777777" w:rsidR="0057669B" w:rsidRPr="00191C94" w:rsidRDefault="0057669B" w:rsidP="00852D83">
      <w:pPr>
        <w:spacing w:after="240" w:line="240" w:lineRule="auto"/>
        <w:jc w:val="center"/>
        <w:textAlignment w:val="baseline"/>
        <w:outlineLvl w:val="3"/>
        <w:rPr>
          <w:rFonts w:ascii="Ottawa" w:eastAsia="Arial" w:hAnsi="Ottawa" w:cs="Arial"/>
          <w:color w:val="000000"/>
          <w:sz w:val="18"/>
          <w:szCs w:val="18"/>
          <w:lang w:val="en-AU"/>
        </w:rPr>
      </w:pPr>
      <w:bookmarkStart w:id="51" w:name="_Ref52893178"/>
      <w:r w:rsidRPr="00191C94">
        <w:rPr>
          <w:rFonts w:ascii="Ottawa" w:eastAsia="Arial" w:hAnsi="Ottawa" w:cs="Arial"/>
          <w:color w:val="000000"/>
          <w:sz w:val="18"/>
          <w:szCs w:val="18"/>
          <w:lang w:val="en-AU"/>
        </w:rPr>
        <w:t>Article 1.4.15.</w:t>
      </w:r>
      <w:bookmarkEnd w:id="51"/>
    </w:p>
    <w:p w14:paraId="765569A1" w14:textId="77777777" w:rsidR="0057669B" w:rsidRPr="00191C94" w:rsidRDefault="0057669B" w:rsidP="00852D83">
      <w:pPr>
        <w:spacing w:after="240" w:line="240" w:lineRule="auto"/>
        <w:textAlignment w:val="baseline"/>
        <w:rPr>
          <w:rFonts w:ascii="Ottawa" w:eastAsia="Arial Narrow" w:hAnsi="Ottawa" w:cs="Arial"/>
          <w:b/>
          <w:color w:val="000000"/>
          <w:sz w:val="18"/>
          <w:szCs w:val="18"/>
          <w:lang w:val="en-AU"/>
        </w:rPr>
      </w:pPr>
      <w:r w:rsidRPr="00191C94">
        <w:rPr>
          <w:rFonts w:ascii="Ottawa" w:eastAsia="Arial Narrow" w:hAnsi="Ottawa" w:cs="Arial"/>
          <w:b/>
          <w:color w:val="000000"/>
          <w:sz w:val="18"/>
          <w:szCs w:val="18"/>
          <w:lang w:val="en-AU"/>
        </w:rPr>
        <w:t xml:space="preserve">Maintenance of </w:t>
      </w:r>
      <w:proofErr w:type="gramStart"/>
      <w:r w:rsidRPr="00191C94">
        <w:rPr>
          <w:rFonts w:ascii="Ottawa" w:eastAsia="Arial Narrow" w:hAnsi="Ottawa" w:cs="Arial"/>
          <w:b/>
          <w:color w:val="000000"/>
          <w:sz w:val="18"/>
          <w:szCs w:val="18"/>
          <w:lang w:val="en-AU"/>
        </w:rPr>
        <w:t>disease free</w:t>
      </w:r>
      <w:proofErr w:type="gramEnd"/>
      <w:r w:rsidRPr="00191C94">
        <w:rPr>
          <w:rFonts w:ascii="Ottawa" w:eastAsia="Arial Narrow" w:hAnsi="Ottawa" w:cs="Arial"/>
          <w:b/>
          <w:color w:val="000000"/>
          <w:sz w:val="18"/>
          <w:szCs w:val="18"/>
          <w:lang w:val="en-AU"/>
        </w:rPr>
        <w:t xml:space="preserve"> status</w:t>
      </w:r>
    </w:p>
    <w:p w14:paraId="45C22D1D" w14:textId="77777777" w:rsidR="0057669B" w:rsidRPr="00191C94" w:rsidRDefault="0057669B" w:rsidP="00852D83">
      <w:pPr>
        <w:spacing w:after="240" w:line="240" w:lineRule="auto"/>
        <w:jc w:val="both"/>
        <w:textAlignment w:val="baseline"/>
        <w:rPr>
          <w:rFonts w:ascii="Arial" w:eastAsia="Arial" w:hAnsi="Arial" w:cs="Arial"/>
          <w:color w:val="000000"/>
          <w:sz w:val="18"/>
          <w:szCs w:val="18"/>
          <w:lang w:val="en-AU"/>
        </w:rPr>
      </w:pPr>
      <w:r w:rsidRPr="00191C94">
        <w:rPr>
          <w:rFonts w:ascii="Arial" w:eastAsia="Arial" w:hAnsi="Arial" w:cs="Arial"/>
          <w:color w:val="000000"/>
          <w:sz w:val="18"/>
          <w:szCs w:val="18"/>
          <w:lang w:val="en-AU"/>
        </w:rPr>
        <w:t xml:space="preserve">For maintenance of free status achieved via pathways 2, 3 and 4, the </w:t>
      </w:r>
      <w:r w:rsidRPr="00191C94">
        <w:rPr>
          <w:rFonts w:ascii="Arial" w:eastAsia="Arial" w:hAnsi="Arial" w:cs="Arial"/>
          <w:i/>
          <w:iCs/>
          <w:color w:val="000000"/>
          <w:sz w:val="18"/>
          <w:szCs w:val="18"/>
          <w:lang w:val="en-AU"/>
        </w:rPr>
        <w:t>Competent Authority</w:t>
      </w:r>
      <w:r w:rsidRPr="00191C94">
        <w:rPr>
          <w:rFonts w:ascii="Arial" w:eastAsia="Arial" w:hAnsi="Arial" w:cs="Arial"/>
          <w:color w:val="000000"/>
          <w:sz w:val="18"/>
          <w:szCs w:val="18"/>
          <w:lang w:val="en-AU"/>
        </w:rPr>
        <w:t xml:space="preserve"> should provide evidence that </w:t>
      </w:r>
      <w:r w:rsidRPr="00191C94">
        <w:rPr>
          <w:rFonts w:ascii="Arial" w:eastAsia="Arial" w:hAnsi="Arial" w:cs="Arial"/>
          <w:i/>
          <w:iCs/>
          <w:color w:val="000000"/>
          <w:sz w:val="18"/>
          <w:szCs w:val="18"/>
          <w:lang w:val="en-AU"/>
        </w:rPr>
        <w:t>basic biosecurity conditions</w:t>
      </w:r>
      <w:r w:rsidRPr="00191C94">
        <w:rPr>
          <w:rFonts w:ascii="Arial" w:eastAsia="Arial" w:hAnsi="Arial" w:cs="Arial"/>
          <w:color w:val="000000"/>
          <w:sz w:val="18"/>
          <w:szCs w:val="18"/>
          <w:lang w:val="en-AU"/>
        </w:rPr>
        <w:t xml:space="preserve"> are continuously maintained.</w:t>
      </w:r>
    </w:p>
    <w:p w14:paraId="45499377" w14:textId="77777777" w:rsidR="0057669B" w:rsidRPr="00191C94" w:rsidRDefault="0057669B" w:rsidP="00852D83">
      <w:pPr>
        <w:spacing w:after="240" w:line="240" w:lineRule="auto"/>
        <w:jc w:val="both"/>
        <w:textAlignment w:val="baseline"/>
        <w:rPr>
          <w:rFonts w:ascii="Arial" w:eastAsia="Arial" w:hAnsi="Arial" w:cs="Arial"/>
          <w:color w:val="000000"/>
          <w:sz w:val="18"/>
          <w:szCs w:val="18"/>
          <w:lang w:val="en-AU"/>
        </w:rPr>
      </w:pPr>
      <w:r w:rsidRPr="00191C94">
        <w:rPr>
          <w:rFonts w:ascii="Arial" w:eastAsia="Arial" w:hAnsi="Arial" w:cs="Arial"/>
          <w:color w:val="000000"/>
          <w:sz w:val="18"/>
          <w:szCs w:val="18"/>
          <w:lang w:val="en-AU"/>
        </w:rPr>
        <w:t xml:space="preserve">If </w:t>
      </w:r>
      <w:r w:rsidRPr="00191C94">
        <w:rPr>
          <w:rFonts w:ascii="Arial" w:eastAsia="Arial" w:hAnsi="Arial" w:cs="Arial"/>
          <w:i/>
          <w:iCs/>
          <w:color w:val="000000"/>
          <w:sz w:val="18"/>
          <w:szCs w:val="18"/>
          <w:lang w:val="en-AU"/>
        </w:rPr>
        <w:t>targeted surveillance</w:t>
      </w:r>
      <w:r w:rsidRPr="00191C94">
        <w:rPr>
          <w:rFonts w:ascii="Arial" w:eastAsia="Arial" w:hAnsi="Arial" w:cs="Arial"/>
          <w:color w:val="000000"/>
          <w:sz w:val="18"/>
          <w:szCs w:val="18"/>
          <w:lang w:val="en-AU"/>
        </w:rPr>
        <w:t xml:space="preserve">, that was required for initial demonstration of freedom, is to be discontinued for any identified population, evidence should be provided to demonstrate that conditions remain conducive to clinical expression of </w:t>
      </w:r>
      <w:r w:rsidRPr="00191C94">
        <w:rPr>
          <w:rFonts w:ascii="Arial" w:eastAsia="Arial" w:hAnsi="Arial" w:cs="Arial"/>
          <w:i/>
          <w:iCs/>
          <w:color w:val="000000"/>
          <w:sz w:val="18"/>
          <w:szCs w:val="18"/>
          <w:lang w:val="en-AU"/>
        </w:rPr>
        <w:t>disease</w:t>
      </w:r>
      <w:r w:rsidRPr="00191C94">
        <w:rPr>
          <w:rFonts w:ascii="Arial" w:eastAsia="Arial" w:hAnsi="Arial" w:cs="Arial"/>
          <w:color w:val="000000"/>
          <w:sz w:val="18"/>
          <w:szCs w:val="18"/>
          <w:lang w:val="en-AU"/>
        </w:rPr>
        <w:t xml:space="preserve">, and that </w:t>
      </w:r>
      <w:r w:rsidRPr="00191C94">
        <w:rPr>
          <w:rFonts w:ascii="Arial" w:eastAsia="Arial" w:hAnsi="Arial" w:cs="Arial"/>
          <w:i/>
          <w:iCs/>
          <w:color w:val="000000"/>
          <w:sz w:val="18"/>
          <w:szCs w:val="18"/>
          <w:lang w:val="en-AU"/>
        </w:rPr>
        <w:t>passive surveillance</w:t>
      </w:r>
      <w:r w:rsidRPr="00191C94">
        <w:rPr>
          <w:rFonts w:ascii="Arial" w:eastAsia="Arial" w:hAnsi="Arial" w:cs="Arial"/>
          <w:color w:val="000000"/>
          <w:sz w:val="18"/>
          <w:szCs w:val="18"/>
          <w:lang w:val="en-AU"/>
        </w:rPr>
        <w:t xml:space="preserve">, as provided by the country’s </w:t>
      </w:r>
      <w:r w:rsidRPr="00191C94">
        <w:rPr>
          <w:rFonts w:ascii="Arial" w:eastAsia="Arial" w:hAnsi="Arial" w:cs="Arial"/>
          <w:i/>
          <w:iCs/>
          <w:color w:val="000000"/>
          <w:sz w:val="18"/>
          <w:szCs w:val="18"/>
          <w:lang w:val="en-AU"/>
        </w:rPr>
        <w:t>early detection system</w:t>
      </w:r>
      <w:r w:rsidRPr="00191C94">
        <w:rPr>
          <w:rFonts w:ascii="Arial" w:eastAsia="Arial" w:hAnsi="Arial" w:cs="Arial"/>
          <w:color w:val="000000"/>
          <w:sz w:val="18"/>
          <w:szCs w:val="18"/>
          <w:lang w:val="en-AU"/>
        </w:rPr>
        <w:t xml:space="preserve">, would rapidly detect the </w:t>
      </w:r>
      <w:r w:rsidRPr="00191C94">
        <w:rPr>
          <w:rFonts w:ascii="Arial" w:eastAsia="Arial" w:hAnsi="Arial" w:cs="Arial"/>
          <w:i/>
          <w:iCs/>
          <w:color w:val="000000"/>
          <w:sz w:val="18"/>
          <w:szCs w:val="18"/>
          <w:lang w:val="en-AU"/>
        </w:rPr>
        <w:t>disease</w:t>
      </w:r>
      <w:r w:rsidRPr="00191C94">
        <w:rPr>
          <w:rFonts w:ascii="Arial" w:eastAsia="Arial" w:hAnsi="Arial" w:cs="Arial"/>
          <w:color w:val="000000"/>
          <w:sz w:val="18"/>
          <w:szCs w:val="18"/>
          <w:lang w:val="en-AU"/>
        </w:rPr>
        <w:t xml:space="preserve"> in those populations should it occur.</w:t>
      </w:r>
    </w:p>
    <w:p w14:paraId="32AB2595" w14:textId="77777777" w:rsidR="0057669B" w:rsidRPr="00191C94" w:rsidRDefault="0057669B" w:rsidP="00852D83">
      <w:pPr>
        <w:spacing w:after="240" w:line="240" w:lineRule="auto"/>
        <w:jc w:val="both"/>
        <w:textAlignment w:val="baseline"/>
        <w:rPr>
          <w:rFonts w:ascii="Arial" w:eastAsia="Arial" w:hAnsi="Arial" w:cs="Arial"/>
          <w:color w:val="000000"/>
          <w:sz w:val="18"/>
          <w:szCs w:val="18"/>
          <w:lang w:val="en-AU"/>
        </w:rPr>
      </w:pPr>
      <w:r w:rsidRPr="00191C94">
        <w:rPr>
          <w:rFonts w:ascii="Arial" w:eastAsia="Arial" w:hAnsi="Arial" w:cs="Arial"/>
          <w:color w:val="000000"/>
          <w:sz w:val="18"/>
          <w:szCs w:val="18"/>
          <w:lang w:val="en-AU"/>
        </w:rPr>
        <w:t xml:space="preserve">Any ongoing </w:t>
      </w:r>
      <w:r w:rsidRPr="00191C94">
        <w:rPr>
          <w:rFonts w:ascii="Arial" w:eastAsia="Arial" w:hAnsi="Arial" w:cs="Arial"/>
          <w:i/>
          <w:iCs/>
          <w:color w:val="000000"/>
          <w:sz w:val="18"/>
          <w:szCs w:val="18"/>
          <w:lang w:val="en-AU"/>
        </w:rPr>
        <w:t>targeted surveillance</w:t>
      </w:r>
      <w:r w:rsidRPr="00191C94">
        <w:rPr>
          <w:rFonts w:ascii="Arial" w:eastAsia="Arial" w:hAnsi="Arial" w:cs="Arial"/>
          <w:color w:val="000000"/>
          <w:sz w:val="18"/>
          <w:szCs w:val="18"/>
          <w:lang w:val="en-AU"/>
        </w:rPr>
        <w:t xml:space="preserve"> to maintain freedom should be undertaken at a level necessary to maintain confidence of </w:t>
      </w:r>
      <w:proofErr w:type="gramStart"/>
      <w:r w:rsidRPr="00191C94">
        <w:rPr>
          <w:rFonts w:ascii="Arial" w:eastAsia="Arial" w:hAnsi="Arial" w:cs="Arial"/>
          <w:color w:val="000000"/>
          <w:sz w:val="18"/>
          <w:szCs w:val="18"/>
          <w:lang w:val="en-AU"/>
        </w:rPr>
        <w:t>freedom, and</w:t>
      </w:r>
      <w:proofErr w:type="gramEnd"/>
      <w:r w:rsidRPr="00191C94">
        <w:rPr>
          <w:rFonts w:ascii="Arial" w:eastAsia="Arial" w:hAnsi="Arial" w:cs="Arial"/>
          <w:color w:val="000000"/>
          <w:sz w:val="18"/>
          <w:szCs w:val="18"/>
          <w:lang w:val="en-AU"/>
        </w:rPr>
        <w:t xml:space="preserve"> should take into account the likelihood of </w:t>
      </w:r>
      <w:r w:rsidRPr="00191C94">
        <w:rPr>
          <w:rFonts w:ascii="Arial" w:eastAsia="Arial" w:hAnsi="Arial" w:cs="Arial"/>
          <w:i/>
          <w:color w:val="000000"/>
          <w:sz w:val="18"/>
          <w:szCs w:val="18"/>
          <w:lang w:val="en-AU"/>
        </w:rPr>
        <w:t>infection</w:t>
      </w:r>
      <w:r w:rsidRPr="00191C94">
        <w:rPr>
          <w:rFonts w:ascii="Arial" w:eastAsia="Arial" w:hAnsi="Arial" w:cs="Arial"/>
          <w:color w:val="000000"/>
          <w:sz w:val="18"/>
          <w:szCs w:val="18"/>
          <w:lang w:val="en-AU"/>
        </w:rPr>
        <w:t>.</w:t>
      </w:r>
    </w:p>
    <w:p w14:paraId="6ACD8770" w14:textId="77777777" w:rsidR="0057669B" w:rsidRPr="004463AD" w:rsidRDefault="0057669B" w:rsidP="004463AD">
      <w:pPr>
        <w:keepNext/>
        <w:spacing w:after="240" w:line="240" w:lineRule="auto"/>
        <w:jc w:val="center"/>
        <w:textAlignment w:val="baseline"/>
        <w:outlineLvl w:val="3"/>
        <w:rPr>
          <w:rFonts w:ascii="Ottawa" w:eastAsia="Arial" w:hAnsi="Ottawa" w:cs="Times New Roman"/>
          <w:color w:val="000000"/>
          <w:sz w:val="18"/>
          <w:szCs w:val="18"/>
          <w:lang w:val="en-AU"/>
        </w:rPr>
      </w:pPr>
      <w:bookmarkStart w:id="52" w:name="_Ref52879569"/>
      <w:bookmarkStart w:id="53" w:name="_Ref52897290"/>
      <w:r w:rsidRPr="004463AD">
        <w:rPr>
          <w:rFonts w:ascii="Ottawa" w:eastAsia="Arial" w:hAnsi="Ottawa" w:cs="Times New Roman"/>
          <w:color w:val="000000"/>
          <w:sz w:val="18"/>
          <w:szCs w:val="18"/>
          <w:lang w:val="en-AU"/>
        </w:rPr>
        <w:t>Article 1.4.1</w:t>
      </w:r>
      <w:bookmarkEnd w:id="52"/>
      <w:r w:rsidRPr="004463AD">
        <w:rPr>
          <w:rFonts w:ascii="Ottawa" w:eastAsia="Arial" w:hAnsi="Ottawa" w:cs="Times New Roman"/>
          <w:color w:val="000000"/>
          <w:sz w:val="18"/>
          <w:szCs w:val="18"/>
          <w:lang w:val="en-AU"/>
        </w:rPr>
        <w:t>6</w:t>
      </w:r>
      <w:bookmarkEnd w:id="53"/>
      <w:r w:rsidRPr="004463AD">
        <w:rPr>
          <w:rFonts w:ascii="Ottawa" w:eastAsia="Arial" w:hAnsi="Ottawa" w:cs="Times New Roman"/>
          <w:color w:val="000000"/>
          <w:sz w:val="18"/>
          <w:szCs w:val="18"/>
          <w:lang w:val="en-AU"/>
        </w:rPr>
        <w:t>.</w:t>
      </w:r>
    </w:p>
    <w:p w14:paraId="69D1CA5F" w14:textId="77777777" w:rsidR="0057669B" w:rsidRPr="004463AD" w:rsidRDefault="0057669B" w:rsidP="004463AD">
      <w:pPr>
        <w:keepNext/>
        <w:spacing w:after="240" w:line="240" w:lineRule="auto"/>
        <w:textAlignment w:val="baseline"/>
        <w:rPr>
          <w:rFonts w:ascii="Ottawa" w:eastAsia="Arial Narrow" w:hAnsi="Ottawa" w:cs="Times New Roman"/>
          <w:b/>
          <w:color w:val="000000"/>
          <w:sz w:val="18"/>
          <w:szCs w:val="18"/>
          <w:lang w:val="en-AU"/>
        </w:rPr>
      </w:pPr>
      <w:r w:rsidRPr="004463AD">
        <w:rPr>
          <w:rFonts w:ascii="Ottawa" w:eastAsia="Arial Narrow" w:hAnsi="Ottawa" w:cs="Times New Roman"/>
          <w:b/>
          <w:color w:val="000000"/>
          <w:sz w:val="18"/>
          <w:szCs w:val="18"/>
          <w:lang w:val="en-AU"/>
        </w:rPr>
        <w:t>Design of surveys to demonstrate freedom from disease</w:t>
      </w:r>
    </w:p>
    <w:p w14:paraId="7C407BC2" w14:textId="61DF9429" w:rsidR="004463AD" w:rsidRPr="004463AD" w:rsidRDefault="0057669B" w:rsidP="004463AD">
      <w:pPr>
        <w:keepNext/>
        <w:spacing w:after="240" w:line="240" w:lineRule="auto"/>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Surveys to demonstrate freedom from a specified </w:t>
      </w:r>
      <w:r w:rsidRPr="004463AD">
        <w:rPr>
          <w:rFonts w:ascii="Arial" w:eastAsia="Arial" w:hAnsi="Arial" w:cs="Arial"/>
          <w:i/>
          <w:iCs/>
          <w:color w:val="000000"/>
          <w:sz w:val="18"/>
          <w:szCs w:val="18"/>
          <w:lang w:val="en-AU"/>
        </w:rPr>
        <w:t>disease</w:t>
      </w:r>
      <w:r w:rsidRPr="004463AD">
        <w:rPr>
          <w:rFonts w:ascii="Arial" w:eastAsia="Arial" w:hAnsi="Arial" w:cs="Arial"/>
          <w:color w:val="000000"/>
          <w:sz w:val="18"/>
          <w:szCs w:val="18"/>
          <w:lang w:val="en-AU"/>
        </w:rPr>
        <w:t xml:space="preserve"> (i.e. </w:t>
      </w:r>
      <w:r w:rsidRPr="004463AD">
        <w:rPr>
          <w:rFonts w:ascii="Arial" w:eastAsia="Arial" w:hAnsi="Arial" w:cs="Arial"/>
          <w:i/>
          <w:iCs/>
          <w:color w:val="000000"/>
          <w:sz w:val="18"/>
          <w:szCs w:val="18"/>
          <w:lang w:val="en-AU"/>
        </w:rPr>
        <w:t>targeted surveillance</w:t>
      </w:r>
      <w:r w:rsidRPr="004463AD">
        <w:rPr>
          <w:rFonts w:ascii="Arial" w:eastAsia="Arial" w:hAnsi="Arial" w:cs="Arial"/>
          <w:color w:val="000000"/>
          <w:sz w:val="18"/>
          <w:szCs w:val="18"/>
          <w:lang w:val="en-AU"/>
        </w:rPr>
        <w:t xml:space="preserve">) are required for pathway 3 as described in </w:t>
      </w:r>
      <w:r w:rsidRPr="004463AD">
        <w:rPr>
          <w:rFonts w:ascii="Arial" w:eastAsia="Arial" w:hAnsi="Arial" w:cs="Arial"/>
          <w:color w:val="000000"/>
          <w:sz w:val="18"/>
          <w:szCs w:val="18"/>
          <w:lang w:val="en-AU"/>
        </w:rPr>
        <w:fldChar w:fldCharType="begin"/>
      </w:r>
      <w:r w:rsidRPr="004463AD">
        <w:rPr>
          <w:rFonts w:ascii="Arial" w:eastAsia="Arial" w:hAnsi="Arial" w:cs="Arial"/>
          <w:color w:val="000000"/>
          <w:sz w:val="18"/>
          <w:szCs w:val="18"/>
          <w:lang w:val="en-AU"/>
        </w:rPr>
        <w:instrText xml:space="preserve"> REF _Ref52898182 \h </w:instrText>
      </w:r>
      <w:r w:rsidR="00852D83" w:rsidRPr="004463AD">
        <w:rPr>
          <w:rFonts w:ascii="Arial" w:eastAsia="Arial" w:hAnsi="Arial" w:cs="Arial"/>
          <w:color w:val="000000"/>
          <w:sz w:val="18"/>
          <w:szCs w:val="18"/>
          <w:lang w:val="en-AU"/>
        </w:rPr>
        <w:instrText xml:space="preserve"> \* MERGEFORMAT </w:instrText>
      </w:r>
      <w:r w:rsidRPr="004463AD">
        <w:rPr>
          <w:rFonts w:ascii="Arial" w:eastAsia="Arial" w:hAnsi="Arial" w:cs="Arial"/>
          <w:color w:val="000000"/>
          <w:sz w:val="18"/>
          <w:szCs w:val="18"/>
          <w:lang w:val="en-AU"/>
        </w:rPr>
      </w:r>
      <w:r w:rsidRPr="004463AD">
        <w:rPr>
          <w:rFonts w:ascii="Arial" w:eastAsia="Arial" w:hAnsi="Arial" w:cs="Arial"/>
          <w:color w:val="000000"/>
          <w:sz w:val="18"/>
          <w:szCs w:val="18"/>
          <w:lang w:val="en-AU"/>
        </w:rPr>
        <w:fldChar w:fldCharType="separate"/>
      </w:r>
      <w:r w:rsidR="0093283C" w:rsidRPr="0093283C">
        <w:rPr>
          <w:rFonts w:ascii="Arial" w:eastAsia="PMingLiU" w:hAnsi="Arial" w:cs="Arial"/>
          <w:sz w:val="18"/>
          <w:szCs w:val="18"/>
          <w:lang w:val="en-US"/>
        </w:rPr>
        <w:t>Article 1.4.13.</w:t>
      </w:r>
      <w:r w:rsidRPr="004463AD">
        <w:rPr>
          <w:rFonts w:ascii="Arial" w:eastAsia="Arial" w:hAnsi="Arial" w:cs="Arial"/>
          <w:color w:val="000000"/>
          <w:sz w:val="18"/>
          <w:szCs w:val="18"/>
          <w:lang w:val="en-AU"/>
        </w:rPr>
        <w:fldChar w:fldCharType="end"/>
      </w:r>
      <w:r w:rsidRPr="004463AD">
        <w:rPr>
          <w:rFonts w:ascii="Arial" w:eastAsia="Arial" w:hAnsi="Arial" w:cs="Arial"/>
          <w:color w:val="000000"/>
          <w:sz w:val="18"/>
          <w:szCs w:val="18"/>
          <w:lang w:val="en-AU"/>
        </w:rPr>
        <w:t xml:space="preserve"> to achieve a </w:t>
      </w:r>
      <w:r w:rsidRPr="004463AD">
        <w:rPr>
          <w:rFonts w:ascii="Arial" w:eastAsia="Arial" w:hAnsi="Arial" w:cs="Arial"/>
          <w:i/>
          <w:iCs/>
          <w:color w:val="000000"/>
          <w:sz w:val="18"/>
          <w:szCs w:val="18"/>
          <w:lang w:val="en-AU"/>
        </w:rPr>
        <w:t>disease</w:t>
      </w:r>
      <w:r w:rsidRPr="004463AD">
        <w:rPr>
          <w:rFonts w:ascii="Arial" w:eastAsia="Arial" w:hAnsi="Arial" w:cs="Arial"/>
          <w:color w:val="000000"/>
          <w:sz w:val="18"/>
          <w:szCs w:val="18"/>
          <w:lang w:val="en-AU"/>
        </w:rPr>
        <w:t xml:space="preserve"> free status, and to regain a </w:t>
      </w:r>
      <w:r w:rsidRPr="004463AD">
        <w:rPr>
          <w:rFonts w:ascii="Arial" w:eastAsia="Arial" w:hAnsi="Arial" w:cs="Arial"/>
          <w:i/>
          <w:iCs/>
          <w:color w:val="000000"/>
          <w:sz w:val="18"/>
          <w:szCs w:val="18"/>
          <w:lang w:val="en-AU"/>
        </w:rPr>
        <w:t>disease</w:t>
      </w:r>
      <w:r w:rsidRPr="004463AD">
        <w:rPr>
          <w:rFonts w:ascii="Arial" w:eastAsia="Arial" w:hAnsi="Arial" w:cs="Arial"/>
          <w:color w:val="000000"/>
          <w:sz w:val="18"/>
          <w:szCs w:val="18"/>
          <w:lang w:val="en-AU"/>
        </w:rPr>
        <w:t xml:space="preserve"> free status following detection of the </w:t>
      </w:r>
      <w:r w:rsidRPr="004463AD">
        <w:rPr>
          <w:rFonts w:ascii="Arial" w:eastAsia="Arial" w:hAnsi="Arial" w:cs="Arial"/>
          <w:i/>
          <w:iCs/>
          <w:color w:val="000000"/>
          <w:sz w:val="18"/>
          <w:szCs w:val="18"/>
          <w:lang w:val="en-AU"/>
        </w:rPr>
        <w:t>pathogenic agent</w:t>
      </w:r>
      <w:r w:rsidRPr="004463AD">
        <w:rPr>
          <w:rFonts w:ascii="Arial" w:eastAsia="Arial" w:hAnsi="Arial" w:cs="Arial"/>
          <w:color w:val="000000"/>
          <w:sz w:val="18"/>
          <w:szCs w:val="18"/>
          <w:lang w:val="en-AU"/>
        </w:rPr>
        <w:t xml:space="preserve"> as described in Article 1.4.14.). Surveys may be required to supplement </w:t>
      </w:r>
      <w:r w:rsidRPr="004463AD">
        <w:rPr>
          <w:rFonts w:ascii="Arial" w:eastAsia="Arial" w:hAnsi="Arial" w:cs="Arial"/>
          <w:i/>
          <w:color w:val="000000"/>
          <w:sz w:val="18"/>
          <w:szCs w:val="18"/>
          <w:lang w:val="en-AU"/>
        </w:rPr>
        <w:t>passive</w:t>
      </w:r>
      <w:r w:rsidRPr="004463AD">
        <w:rPr>
          <w:rFonts w:ascii="Arial" w:eastAsia="Arial" w:hAnsi="Arial" w:cs="Arial"/>
          <w:color w:val="000000"/>
          <w:sz w:val="18"/>
          <w:szCs w:val="18"/>
          <w:lang w:val="en-AU"/>
        </w:rPr>
        <w:t xml:space="preserve"> </w:t>
      </w:r>
      <w:r w:rsidRPr="004463AD">
        <w:rPr>
          <w:rFonts w:ascii="Arial" w:eastAsia="Arial" w:hAnsi="Arial" w:cs="Arial"/>
          <w:i/>
          <w:iCs/>
          <w:color w:val="000000"/>
          <w:sz w:val="18"/>
          <w:szCs w:val="18"/>
          <w:lang w:val="en-AU"/>
        </w:rPr>
        <w:t>surveillance</w:t>
      </w:r>
      <w:r w:rsidRPr="004463AD">
        <w:rPr>
          <w:rFonts w:ascii="Arial" w:eastAsia="Arial" w:hAnsi="Arial" w:cs="Arial"/>
          <w:color w:val="000000"/>
          <w:sz w:val="18"/>
          <w:szCs w:val="18"/>
          <w:lang w:val="en-AU"/>
        </w:rPr>
        <w:t xml:space="preserve"> data generated by the </w:t>
      </w:r>
      <w:r w:rsidRPr="004463AD">
        <w:rPr>
          <w:rFonts w:ascii="Arial" w:eastAsia="Arial" w:hAnsi="Arial" w:cs="Arial"/>
          <w:i/>
          <w:iCs/>
          <w:color w:val="000000"/>
          <w:sz w:val="18"/>
          <w:szCs w:val="18"/>
          <w:lang w:val="en-AU"/>
        </w:rPr>
        <w:t>early detection system</w:t>
      </w:r>
      <w:r w:rsidRPr="004463AD">
        <w:rPr>
          <w:rFonts w:ascii="Arial" w:eastAsia="Arial" w:hAnsi="Arial" w:cs="Arial"/>
          <w:color w:val="000000"/>
          <w:sz w:val="18"/>
          <w:szCs w:val="18"/>
          <w:lang w:val="en-AU"/>
        </w:rPr>
        <w:t xml:space="preserve"> required for pathway 2 as described in </w:t>
      </w:r>
      <w:r w:rsidRPr="004463AD">
        <w:rPr>
          <w:rFonts w:ascii="Arial" w:eastAsia="Arial" w:hAnsi="Arial" w:cs="Arial"/>
          <w:color w:val="000000"/>
          <w:sz w:val="18"/>
          <w:szCs w:val="18"/>
          <w:lang w:val="en-AU"/>
        </w:rPr>
        <w:fldChar w:fldCharType="begin"/>
      </w:r>
      <w:r w:rsidRPr="004463AD">
        <w:rPr>
          <w:rFonts w:ascii="Arial" w:eastAsia="Arial" w:hAnsi="Arial" w:cs="Arial"/>
          <w:color w:val="000000"/>
          <w:sz w:val="18"/>
          <w:szCs w:val="18"/>
          <w:lang w:val="en-AU"/>
        </w:rPr>
        <w:instrText xml:space="preserve"> REF _Ref52897407 \h </w:instrText>
      </w:r>
      <w:r w:rsidR="00852D83" w:rsidRPr="004463AD">
        <w:rPr>
          <w:rFonts w:ascii="Arial" w:eastAsia="Arial" w:hAnsi="Arial" w:cs="Arial"/>
          <w:color w:val="000000"/>
          <w:sz w:val="18"/>
          <w:szCs w:val="18"/>
          <w:lang w:val="en-AU"/>
        </w:rPr>
        <w:instrText xml:space="preserve"> \* MERGEFORMAT </w:instrText>
      </w:r>
      <w:r w:rsidRPr="004463AD">
        <w:rPr>
          <w:rFonts w:ascii="Arial" w:eastAsia="Arial" w:hAnsi="Arial" w:cs="Arial"/>
          <w:color w:val="000000"/>
          <w:sz w:val="18"/>
          <w:szCs w:val="18"/>
          <w:lang w:val="en-AU"/>
        </w:rPr>
      </w:r>
      <w:r w:rsidRPr="004463AD">
        <w:rPr>
          <w:rFonts w:ascii="Arial" w:eastAsia="Arial" w:hAnsi="Arial" w:cs="Arial"/>
          <w:color w:val="000000"/>
          <w:sz w:val="18"/>
          <w:szCs w:val="18"/>
          <w:lang w:val="en-AU"/>
        </w:rPr>
        <w:fldChar w:fldCharType="separate"/>
      </w:r>
      <w:r w:rsidR="0093283C" w:rsidRPr="0093283C">
        <w:rPr>
          <w:rFonts w:ascii="Arial" w:eastAsia="PMingLiU" w:hAnsi="Arial" w:cs="Arial"/>
          <w:sz w:val="18"/>
          <w:szCs w:val="18"/>
          <w:lang w:val="en-US"/>
        </w:rPr>
        <w:t>Article 1.4.12</w:t>
      </w:r>
      <w:r w:rsidRPr="004463AD">
        <w:rPr>
          <w:rFonts w:ascii="Arial" w:eastAsia="Arial" w:hAnsi="Arial" w:cs="Arial"/>
          <w:color w:val="000000"/>
          <w:sz w:val="18"/>
          <w:szCs w:val="18"/>
          <w:lang w:val="en-AU"/>
        </w:rPr>
        <w:fldChar w:fldCharType="end"/>
      </w:r>
      <w:r w:rsidRPr="004463AD">
        <w:rPr>
          <w:rFonts w:ascii="Arial" w:eastAsia="Arial" w:hAnsi="Arial" w:cs="Arial"/>
          <w:color w:val="000000"/>
          <w:sz w:val="18"/>
          <w:szCs w:val="18"/>
          <w:lang w:val="en-AU"/>
        </w:rPr>
        <w:t xml:space="preserve">. In addition, where conditions are not conducive to clinical expression of </w:t>
      </w:r>
      <w:r w:rsidRPr="004463AD">
        <w:rPr>
          <w:rFonts w:ascii="Arial" w:eastAsia="Arial" w:hAnsi="Arial" w:cs="Arial"/>
          <w:i/>
          <w:iCs/>
          <w:color w:val="000000"/>
          <w:sz w:val="18"/>
          <w:szCs w:val="18"/>
          <w:lang w:val="en-AU"/>
        </w:rPr>
        <w:t>disease</w:t>
      </w:r>
      <w:r w:rsidRPr="004463AD">
        <w:rPr>
          <w:rFonts w:ascii="Arial" w:eastAsia="Arial" w:hAnsi="Arial" w:cs="Arial"/>
          <w:color w:val="000000"/>
          <w:sz w:val="18"/>
          <w:szCs w:val="18"/>
          <w:lang w:val="en-AU"/>
        </w:rPr>
        <w:t xml:space="preserve">, and, therefore, the </w:t>
      </w:r>
      <w:r w:rsidRPr="004463AD">
        <w:rPr>
          <w:rFonts w:ascii="Arial" w:eastAsia="Arial" w:hAnsi="Arial" w:cs="Arial"/>
          <w:i/>
          <w:iCs/>
          <w:color w:val="000000"/>
          <w:sz w:val="18"/>
          <w:szCs w:val="18"/>
          <w:lang w:val="en-AU"/>
        </w:rPr>
        <w:t>early detection system</w:t>
      </w:r>
      <w:r w:rsidRPr="004463AD">
        <w:rPr>
          <w:rFonts w:ascii="Arial" w:eastAsia="Arial" w:hAnsi="Arial" w:cs="Arial"/>
          <w:color w:val="000000"/>
          <w:sz w:val="18"/>
          <w:szCs w:val="18"/>
          <w:lang w:val="en-AU"/>
        </w:rPr>
        <w:t xml:space="preserve"> cannot provide evidence for the maintenance of freedom, ongoing </w:t>
      </w:r>
      <w:r w:rsidRPr="004463AD">
        <w:rPr>
          <w:rFonts w:ascii="Arial" w:eastAsia="Arial" w:hAnsi="Arial" w:cs="Arial"/>
          <w:i/>
          <w:iCs/>
          <w:color w:val="000000"/>
          <w:sz w:val="18"/>
          <w:szCs w:val="18"/>
          <w:lang w:val="en-AU"/>
        </w:rPr>
        <w:t>targeted surveillance</w:t>
      </w:r>
      <w:r w:rsidRPr="004463AD">
        <w:rPr>
          <w:rFonts w:ascii="Arial" w:eastAsia="Arial" w:hAnsi="Arial" w:cs="Arial"/>
          <w:color w:val="000000"/>
          <w:sz w:val="18"/>
          <w:szCs w:val="18"/>
          <w:lang w:val="en-AU"/>
        </w:rPr>
        <w:t xml:space="preserve"> is required.</w:t>
      </w:r>
    </w:p>
    <w:p w14:paraId="2B30B6C7" w14:textId="77777777" w:rsidR="0057669B" w:rsidRPr="004463AD" w:rsidRDefault="0057669B" w:rsidP="00852D83">
      <w:pPr>
        <w:spacing w:after="240" w:line="240" w:lineRule="auto"/>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It is not possible to provide absolute certainty of the absence of </w:t>
      </w:r>
      <w:r w:rsidRPr="004463AD">
        <w:rPr>
          <w:rFonts w:ascii="Arial" w:eastAsia="Arial" w:hAnsi="Arial" w:cs="Arial"/>
          <w:i/>
          <w:color w:val="000000"/>
          <w:sz w:val="18"/>
          <w:szCs w:val="18"/>
          <w:lang w:val="en-AU"/>
        </w:rPr>
        <w:t>disease</w:t>
      </w:r>
      <w:r w:rsidRPr="004463AD">
        <w:rPr>
          <w:rFonts w:ascii="Arial" w:eastAsia="Arial" w:hAnsi="Arial" w:cs="Arial"/>
          <w:color w:val="000000"/>
          <w:sz w:val="18"/>
          <w:szCs w:val="18"/>
          <w:lang w:val="en-AU"/>
        </w:rPr>
        <w:t xml:space="preserve">. Surveys can demonstrate freedom from </w:t>
      </w:r>
      <w:r w:rsidRPr="004463AD">
        <w:rPr>
          <w:rFonts w:ascii="Arial" w:eastAsia="Arial" w:hAnsi="Arial" w:cs="Arial"/>
          <w:i/>
          <w:color w:val="000000"/>
          <w:sz w:val="18"/>
          <w:szCs w:val="18"/>
          <w:lang w:val="en-AU"/>
        </w:rPr>
        <w:t xml:space="preserve">disease </w:t>
      </w:r>
      <w:r w:rsidRPr="004463AD">
        <w:rPr>
          <w:rFonts w:ascii="Arial" w:eastAsia="Arial" w:hAnsi="Arial" w:cs="Arial"/>
          <w:iCs/>
          <w:color w:val="000000"/>
          <w:sz w:val="18"/>
          <w:szCs w:val="18"/>
          <w:lang w:val="en-AU"/>
        </w:rPr>
        <w:t>by generating</w:t>
      </w:r>
      <w:r w:rsidRPr="004463AD">
        <w:rPr>
          <w:rFonts w:ascii="Arial" w:eastAsia="Arial" w:hAnsi="Arial" w:cs="Arial"/>
          <w:color w:val="000000"/>
          <w:sz w:val="18"/>
          <w:szCs w:val="18"/>
          <w:lang w:val="en-AU"/>
        </w:rPr>
        <w:t xml:space="preserve"> evidence that a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 xml:space="preserve">is not present in a population at or above a predetermined </w:t>
      </w:r>
      <w:r w:rsidRPr="004463AD">
        <w:rPr>
          <w:rFonts w:ascii="Arial" w:eastAsia="Arial" w:hAnsi="Arial" w:cs="Arial"/>
          <w:i/>
          <w:iCs/>
          <w:color w:val="000000"/>
          <w:sz w:val="18"/>
          <w:szCs w:val="18"/>
          <w:lang w:val="en-AU"/>
        </w:rPr>
        <w:t>prevalence</w:t>
      </w:r>
      <w:r w:rsidRPr="004463AD">
        <w:rPr>
          <w:rFonts w:ascii="Arial" w:eastAsia="Arial" w:hAnsi="Arial" w:cs="Arial"/>
          <w:color w:val="000000"/>
          <w:sz w:val="18"/>
          <w:szCs w:val="18"/>
          <w:lang w:val="en-AU"/>
        </w:rPr>
        <w:t xml:space="preserve"> (the design </w:t>
      </w:r>
      <w:r w:rsidRPr="004463AD">
        <w:rPr>
          <w:rFonts w:ascii="Arial" w:eastAsia="Arial" w:hAnsi="Arial" w:cs="Arial"/>
          <w:i/>
          <w:iCs/>
          <w:color w:val="000000"/>
          <w:sz w:val="18"/>
          <w:szCs w:val="18"/>
          <w:lang w:val="en-AU"/>
        </w:rPr>
        <w:t>prevalence</w:t>
      </w:r>
      <w:r w:rsidRPr="004463AD">
        <w:rPr>
          <w:rFonts w:ascii="Arial" w:eastAsia="Arial" w:hAnsi="Arial" w:cs="Arial"/>
          <w:color w:val="000000"/>
          <w:sz w:val="18"/>
          <w:szCs w:val="18"/>
          <w:lang w:val="en-AU"/>
        </w:rPr>
        <w:t xml:space="preserve">) and to an acceptable level of confidence. Apparent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 xml:space="preserve">at any level in the </w:t>
      </w:r>
      <w:r w:rsidRPr="004463AD">
        <w:rPr>
          <w:rFonts w:ascii="Arial" w:eastAsia="Arial" w:hAnsi="Arial" w:cs="Arial"/>
          <w:i/>
          <w:color w:val="000000"/>
          <w:sz w:val="18"/>
          <w:szCs w:val="18"/>
          <w:lang w:val="en-AU"/>
        </w:rPr>
        <w:t xml:space="preserve">target population </w:t>
      </w:r>
      <w:r w:rsidRPr="004463AD">
        <w:rPr>
          <w:rFonts w:ascii="Arial" w:eastAsia="Arial" w:hAnsi="Arial" w:cs="Arial"/>
          <w:color w:val="000000"/>
          <w:sz w:val="18"/>
          <w:szCs w:val="18"/>
          <w:lang w:val="en-AU"/>
        </w:rPr>
        <w:t xml:space="preserve">automatically invalidates any freedom from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 xml:space="preserve">claim, unless, </w:t>
      </w:r>
      <w:proofErr w:type="gramStart"/>
      <w:r w:rsidRPr="004463AD">
        <w:rPr>
          <w:rFonts w:ascii="Arial" w:eastAsia="Arial" w:hAnsi="Arial" w:cs="Arial"/>
          <w:color w:val="000000"/>
          <w:sz w:val="18"/>
          <w:szCs w:val="18"/>
          <w:lang w:val="en-AU"/>
        </w:rPr>
        <w:t>on the basis of</w:t>
      </w:r>
      <w:proofErr w:type="gramEnd"/>
      <w:r w:rsidRPr="004463AD">
        <w:rPr>
          <w:rFonts w:ascii="Arial" w:eastAsia="Arial" w:hAnsi="Arial" w:cs="Arial"/>
          <w:color w:val="000000"/>
          <w:sz w:val="18"/>
          <w:szCs w:val="18"/>
          <w:lang w:val="en-AU"/>
        </w:rPr>
        <w:t xml:space="preserve"> further testing, positive test results are accepted as false positives. A </w:t>
      </w:r>
      <w:r w:rsidRPr="004463AD">
        <w:rPr>
          <w:rFonts w:ascii="Arial" w:eastAsia="Arial" w:hAnsi="Arial" w:cs="Arial"/>
          <w:iCs/>
          <w:color w:val="000000"/>
          <w:sz w:val="18"/>
          <w:szCs w:val="18"/>
          <w:lang w:val="en-AU"/>
        </w:rPr>
        <w:t>survey</w:t>
      </w:r>
      <w:r w:rsidRPr="004463AD">
        <w:rPr>
          <w:rFonts w:ascii="Arial" w:eastAsia="Arial" w:hAnsi="Arial" w:cs="Arial"/>
          <w:color w:val="000000"/>
          <w:sz w:val="18"/>
          <w:szCs w:val="18"/>
          <w:lang w:val="en-AU"/>
        </w:rPr>
        <w:t xml:space="preserve"> to demonstrate freedom from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should meet the following requirements set out in this article:</w:t>
      </w:r>
    </w:p>
    <w:p w14:paraId="06E0B54E" w14:textId="0D6A76D2" w:rsidR="0057669B" w:rsidRPr="004463AD" w:rsidRDefault="0057669B" w:rsidP="00852D83">
      <w:pPr>
        <w:tabs>
          <w:tab w:val="left" w:pos="432"/>
        </w:tabs>
        <w:spacing w:after="240" w:line="240" w:lineRule="auto"/>
        <w:textAlignment w:val="baseline"/>
        <w:rPr>
          <w:rFonts w:ascii="Arial" w:eastAsia="Arial" w:hAnsi="Arial" w:cs="Arial"/>
          <w:color w:val="000000"/>
          <w:sz w:val="18"/>
          <w:szCs w:val="18"/>
          <w:u w:val="single"/>
          <w:lang w:val="en-AU"/>
        </w:rPr>
      </w:pPr>
      <w:r w:rsidRPr="004463AD">
        <w:rPr>
          <w:rFonts w:ascii="Arial" w:eastAsia="Arial" w:hAnsi="Arial" w:cs="Arial"/>
          <w:color w:val="000000"/>
          <w:sz w:val="18"/>
          <w:szCs w:val="18"/>
          <w:lang w:val="en-AU"/>
        </w:rPr>
        <w:t>1.</w:t>
      </w:r>
      <w:r w:rsidRPr="004463AD">
        <w:rPr>
          <w:rFonts w:ascii="Arial" w:eastAsia="Arial" w:hAnsi="Arial" w:cs="Arial"/>
          <w:color w:val="000000"/>
          <w:sz w:val="18"/>
          <w:szCs w:val="18"/>
          <w:lang w:val="en-AU"/>
        </w:rPr>
        <w:tab/>
      </w:r>
      <w:r w:rsidRPr="004463AD">
        <w:rPr>
          <w:rFonts w:ascii="Arial" w:eastAsia="Arial" w:hAnsi="Arial" w:cs="Arial"/>
          <w:color w:val="000000"/>
          <w:sz w:val="18"/>
          <w:szCs w:val="18"/>
          <w:u w:val="single"/>
          <w:lang w:val="en-AU"/>
        </w:rPr>
        <w:t>Population</w:t>
      </w:r>
    </w:p>
    <w:p w14:paraId="75982FF9" w14:textId="485D0292" w:rsidR="0057669B" w:rsidRPr="004463AD" w:rsidRDefault="0057669B" w:rsidP="00852D83">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The population of </w:t>
      </w:r>
      <w:r w:rsidRPr="004463AD">
        <w:rPr>
          <w:rFonts w:ascii="Arial" w:eastAsia="Arial" w:hAnsi="Arial" w:cs="Arial"/>
          <w:i/>
          <w:color w:val="000000"/>
          <w:sz w:val="18"/>
          <w:szCs w:val="18"/>
          <w:lang w:val="en-AU"/>
        </w:rPr>
        <w:t xml:space="preserve">epidemiological units </w:t>
      </w:r>
      <w:r w:rsidRPr="004463AD">
        <w:rPr>
          <w:rFonts w:ascii="Arial" w:eastAsia="Arial" w:hAnsi="Arial" w:cs="Arial"/>
          <w:color w:val="000000"/>
          <w:sz w:val="18"/>
          <w:szCs w:val="18"/>
          <w:lang w:val="en-AU"/>
        </w:rPr>
        <w:t xml:space="preserve">should be clearly defined. </w:t>
      </w:r>
      <w:r w:rsidRPr="004463AD">
        <w:rPr>
          <w:rFonts w:ascii="Arial" w:eastAsia="Arial" w:hAnsi="Arial" w:cs="Arial"/>
          <w:i/>
          <w:iCs/>
          <w:color w:val="000000"/>
          <w:sz w:val="18"/>
          <w:szCs w:val="18"/>
          <w:lang w:val="en-AU"/>
        </w:rPr>
        <w:t>Aquaculture establishments</w:t>
      </w:r>
      <w:r w:rsidRPr="004463AD">
        <w:rPr>
          <w:rFonts w:ascii="Arial" w:eastAsia="Arial" w:hAnsi="Arial" w:cs="Arial"/>
          <w:color w:val="000000"/>
          <w:sz w:val="18"/>
          <w:szCs w:val="18"/>
          <w:lang w:val="en-AU"/>
        </w:rPr>
        <w:t xml:space="preserve"> and holding </w:t>
      </w:r>
      <w:r w:rsidRPr="004463AD">
        <w:rPr>
          <w:rFonts w:ascii="Arial" w:eastAsia="Arial" w:hAnsi="Arial" w:cs="Arial"/>
          <w:i/>
          <w:iCs/>
          <w:color w:val="000000"/>
          <w:sz w:val="18"/>
          <w:szCs w:val="18"/>
          <w:lang w:val="en-AU"/>
        </w:rPr>
        <w:t>units</w:t>
      </w:r>
      <w:r w:rsidRPr="004463AD">
        <w:rPr>
          <w:rFonts w:ascii="Arial" w:eastAsia="Arial" w:hAnsi="Arial" w:cs="Arial"/>
          <w:color w:val="000000"/>
          <w:sz w:val="18"/>
          <w:szCs w:val="18"/>
          <w:lang w:val="en-AU"/>
        </w:rPr>
        <w:t xml:space="preserve"> (e.g. ponds, tanks) within establishments are the </w:t>
      </w:r>
      <w:proofErr w:type="gramStart"/>
      <w:r w:rsidRPr="004463AD">
        <w:rPr>
          <w:rFonts w:ascii="Arial" w:eastAsia="Arial" w:hAnsi="Arial" w:cs="Arial"/>
          <w:color w:val="000000"/>
          <w:sz w:val="18"/>
          <w:szCs w:val="18"/>
          <w:lang w:val="en-AU"/>
        </w:rPr>
        <w:t>most commonly used</w:t>
      </w:r>
      <w:proofErr w:type="gramEnd"/>
      <w:r w:rsidRPr="004463AD">
        <w:rPr>
          <w:rFonts w:ascii="Arial" w:eastAsia="Arial" w:hAnsi="Arial" w:cs="Arial"/>
          <w:color w:val="000000"/>
          <w:sz w:val="18"/>
          <w:szCs w:val="18"/>
          <w:lang w:val="en-AU"/>
        </w:rPr>
        <w:t xml:space="preserve"> </w:t>
      </w:r>
      <w:r w:rsidRPr="004463AD">
        <w:rPr>
          <w:rFonts w:ascii="Arial" w:eastAsia="Arial" w:hAnsi="Arial" w:cs="Arial"/>
          <w:i/>
          <w:iCs/>
          <w:color w:val="000000"/>
          <w:sz w:val="18"/>
          <w:szCs w:val="18"/>
          <w:lang w:val="en-AU"/>
        </w:rPr>
        <w:t>epidemiological unit</w:t>
      </w:r>
      <w:r w:rsidRPr="004463AD">
        <w:rPr>
          <w:rFonts w:ascii="Arial" w:eastAsia="Arial" w:hAnsi="Arial" w:cs="Arial"/>
          <w:color w:val="000000"/>
          <w:sz w:val="18"/>
          <w:szCs w:val="18"/>
          <w:lang w:val="en-AU"/>
        </w:rPr>
        <w:t xml:space="preserve"> in surveys to demonstrate </w:t>
      </w:r>
      <w:r w:rsidRPr="004463AD">
        <w:rPr>
          <w:rFonts w:ascii="Arial" w:eastAsia="Arial" w:hAnsi="Arial" w:cs="Arial"/>
          <w:i/>
          <w:color w:val="000000"/>
          <w:sz w:val="18"/>
          <w:szCs w:val="18"/>
          <w:lang w:val="en-AU"/>
        </w:rPr>
        <w:t>disease</w:t>
      </w:r>
      <w:r w:rsidRPr="004463AD">
        <w:rPr>
          <w:rFonts w:ascii="Arial" w:eastAsia="Arial" w:hAnsi="Arial" w:cs="Arial"/>
          <w:color w:val="000000"/>
          <w:sz w:val="18"/>
          <w:szCs w:val="18"/>
          <w:lang w:val="en-AU"/>
        </w:rPr>
        <w:t xml:space="preserve"> freedom. It is, therefore, important that </w:t>
      </w:r>
      <w:r w:rsidRPr="004463AD">
        <w:rPr>
          <w:rFonts w:ascii="Arial" w:eastAsia="Arial" w:hAnsi="Arial" w:cs="Arial"/>
          <w:i/>
          <w:iCs/>
          <w:color w:val="000000"/>
          <w:sz w:val="18"/>
          <w:szCs w:val="18"/>
          <w:lang w:val="en-AU"/>
        </w:rPr>
        <w:t>Competent Authorities</w:t>
      </w:r>
      <w:r w:rsidRPr="004463AD">
        <w:rPr>
          <w:rFonts w:ascii="Arial" w:eastAsia="Arial" w:hAnsi="Arial" w:cs="Arial"/>
          <w:color w:val="000000"/>
          <w:sz w:val="18"/>
          <w:szCs w:val="18"/>
          <w:lang w:val="en-AU"/>
        </w:rPr>
        <w:t xml:space="preserve"> should keep registries of </w:t>
      </w:r>
      <w:r w:rsidRPr="004463AD">
        <w:rPr>
          <w:rFonts w:ascii="Arial" w:eastAsia="Arial" w:hAnsi="Arial" w:cs="Arial"/>
          <w:i/>
          <w:iCs/>
          <w:color w:val="000000"/>
          <w:sz w:val="18"/>
          <w:szCs w:val="18"/>
          <w:lang w:val="en-AU"/>
        </w:rPr>
        <w:t>aquaculture establishments</w:t>
      </w:r>
      <w:r w:rsidRPr="004463AD">
        <w:rPr>
          <w:rFonts w:ascii="Arial" w:eastAsia="Arial" w:hAnsi="Arial" w:cs="Arial"/>
          <w:color w:val="000000"/>
          <w:sz w:val="18"/>
          <w:szCs w:val="18"/>
          <w:lang w:val="en-AU"/>
        </w:rPr>
        <w:t>, which include geographic location and species held.</w:t>
      </w:r>
    </w:p>
    <w:p w14:paraId="6A755DF6" w14:textId="77777777" w:rsidR="0057669B" w:rsidRPr="004463AD" w:rsidRDefault="0057669B" w:rsidP="00852D83">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The </w:t>
      </w:r>
      <w:r w:rsidRPr="004463AD">
        <w:rPr>
          <w:rFonts w:ascii="Arial" w:eastAsia="Arial" w:hAnsi="Arial" w:cs="Arial"/>
          <w:i/>
          <w:color w:val="000000"/>
          <w:sz w:val="18"/>
          <w:szCs w:val="18"/>
          <w:lang w:val="en-AU"/>
        </w:rPr>
        <w:t xml:space="preserve">target population </w:t>
      </w:r>
      <w:r w:rsidRPr="004463AD">
        <w:rPr>
          <w:rFonts w:ascii="Arial" w:eastAsia="Arial" w:hAnsi="Arial" w:cs="Arial"/>
          <w:color w:val="000000"/>
          <w:sz w:val="18"/>
          <w:szCs w:val="18"/>
          <w:lang w:val="en-AU"/>
        </w:rPr>
        <w:t xml:space="preserve">consists of all individuals of all </w:t>
      </w:r>
      <w:r w:rsidRPr="004463AD">
        <w:rPr>
          <w:rFonts w:ascii="Arial" w:eastAsia="Arial" w:hAnsi="Arial" w:cs="Arial"/>
          <w:i/>
          <w:color w:val="000000"/>
          <w:sz w:val="18"/>
          <w:szCs w:val="18"/>
          <w:lang w:val="en-AU"/>
        </w:rPr>
        <w:t xml:space="preserve">susceptible species </w:t>
      </w:r>
      <w:r w:rsidRPr="004463AD">
        <w:rPr>
          <w:rFonts w:ascii="Arial" w:eastAsia="Arial" w:hAnsi="Arial" w:cs="Arial"/>
          <w:color w:val="000000"/>
          <w:sz w:val="18"/>
          <w:szCs w:val="18"/>
          <w:lang w:val="en-AU"/>
        </w:rPr>
        <w:t xml:space="preserve">to the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 xml:space="preserve">in a country, </w:t>
      </w:r>
      <w:proofErr w:type="gramStart"/>
      <w:r w:rsidRPr="004463AD">
        <w:rPr>
          <w:rFonts w:ascii="Arial" w:eastAsia="Arial" w:hAnsi="Arial" w:cs="Arial"/>
          <w:i/>
          <w:color w:val="000000"/>
          <w:sz w:val="18"/>
          <w:szCs w:val="18"/>
          <w:lang w:val="en-AU"/>
        </w:rPr>
        <w:t>zone</w:t>
      </w:r>
      <w:proofErr w:type="gramEnd"/>
      <w:r w:rsidRPr="004463AD">
        <w:rPr>
          <w:rFonts w:ascii="Arial" w:eastAsia="Arial" w:hAnsi="Arial" w:cs="Arial"/>
          <w:i/>
          <w:color w:val="000000"/>
          <w:sz w:val="18"/>
          <w:szCs w:val="18"/>
          <w:lang w:val="en-AU"/>
        </w:rPr>
        <w:t xml:space="preserve"> </w:t>
      </w:r>
      <w:r w:rsidRPr="004463AD">
        <w:rPr>
          <w:rFonts w:ascii="Arial" w:eastAsia="Arial" w:hAnsi="Arial" w:cs="Arial"/>
          <w:color w:val="000000"/>
          <w:sz w:val="18"/>
          <w:szCs w:val="18"/>
          <w:lang w:val="en-AU"/>
        </w:rPr>
        <w:t xml:space="preserve">or </w:t>
      </w:r>
      <w:r w:rsidRPr="004463AD">
        <w:rPr>
          <w:rFonts w:ascii="Arial" w:eastAsia="Arial" w:hAnsi="Arial" w:cs="Arial"/>
          <w:i/>
          <w:color w:val="000000"/>
          <w:sz w:val="18"/>
          <w:szCs w:val="18"/>
          <w:lang w:val="en-AU"/>
        </w:rPr>
        <w:t xml:space="preserve">compartment, </w:t>
      </w:r>
      <w:r w:rsidRPr="004463AD">
        <w:rPr>
          <w:rFonts w:ascii="Arial" w:eastAsia="Arial" w:hAnsi="Arial" w:cs="Arial"/>
          <w:color w:val="000000"/>
          <w:sz w:val="18"/>
          <w:szCs w:val="18"/>
          <w:lang w:val="en-AU"/>
        </w:rPr>
        <w:t xml:space="preserve">to which the </w:t>
      </w:r>
      <w:r w:rsidRPr="004463AD">
        <w:rPr>
          <w:rFonts w:ascii="Arial" w:eastAsia="Arial" w:hAnsi="Arial" w:cs="Arial"/>
          <w:i/>
          <w:color w:val="000000"/>
          <w:sz w:val="18"/>
          <w:szCs w:val="18"/>
          <w:lang w:val="en-AU"/>
        </w:rPr>
        <w:t xml:space="preserve">surveillance </w:t>
      </w:r>
      <w:r w:rsidRPr="004463AD">
        <w:rPr>
          <w:rFonts w:ascii="Arial" w:eastAsia="Arial" w:hAnsi="Arial" w:cs="Arial"/>
          <w:color w:val="000000"/>
          <w:sz w:val="18"/>
          <w:szCs w:val="18"/>
          <w:lang w:val="en-AU"/>
        </w:rPr>
        <w:t xml:space="preserve">results apply. Exotic </w:t>
      </w:r>
      <w:r w:rsidRPr="004463AD">
        <w:rPr>
          <w:rFonts w:ascii="Arial" w:eastAsia="Arial" w:hAnsi="Arial" w:cs="Arial"/>
          <w:i/>
          <w:iCs/>
          <w:color w:val="000000"/>
          <w:sz w:val="18"/>
          <w:szCs w:val="18"/>
          <w:lang w:val="en-AU"/>
        </w:rPr>
        <w:t>disease</w:t>
      </w:r>
      <w:r w:rsidRPr="004463AD">
        <w:rPr>
          <w:rFonts w:ascii="Arial" w:eastAsia="Arial" w:hAnsi="Arial" w:cs="Arial"/>
          <w:color w:val="000000"/>
          <w:sz w:val="18"/>
          <w:szCs w:val="18"/>
          <w:lang w:val="en-AU"/>
        </w:rPr>
        <w:t xml:space="preserve"> introduction may be more likely to occur in some components of the </w:t>
      </w:r>
      <w:r w:rsidRPr="004463AD">
        <w:rPr>
          <w:rFonts w:ascii="Arial" w:eastAsia="Arial" w:hAnsi="Arial" w:cs="Arial"/>
          <w:i/>
          <w:color w:val="000000"/>
          <w:sz w:val="18"/>
          <w:szCs w:val="18"/>
          <w:lang w:val="en-AU"/>
        </w:rPr>
        <w:t>target population</w:t>
      </w:r>
      <w:r w:rsidRPr="004463AD">
        <w:rPr>
          <w:rFonts w:ascii="Arial" w:eastAsia="Arial" w:hAnsi="Arial" w:cs="Arial"/>
          <w:iCs/>
          <w:color w:val="000000"/>
          <w:sz w:val="18"/>
          <w:szCs w:val="18"/>
          <w:lang w:val="en-AU"/>
        </w:rPr>
        <w:t xml:space="preserve"> than others</w:t>
      </w:r>
      <w:r w:rsidRPr="004463AD">
        <w:rPr>
          <w:rFonts w:ascii="Arial" w:eastAsia="Arial" w:hAnsi="Arial" w:cs="Arial"/>
          <w:color w:val="000000"/>
          <w:sz w:val="18"/>
          <w:szCs w:val="18"/>
          <w:lang w:val="en-AU"/>
        </w:rPr>
        <w:t xml:space="preserve">. In these cases, it is advisable to focus </w:t>
      </w:r>
      <w:r w:rsidRPr="004463AD">
        <w:rPr>
          <w:rFonts w:ascii="Arial" w:eastAsia="Arial" w:hAnsi="Arial" w:cs="Arial"/>
          <w:i/>
          <w:color w:val="000000"/>
          <w:sz w:val="18"/>
          <w:szCs w:val="18"/>
          <w:lang w:val="en-AU"/>
        </w:rPr>
        <w:t xml:space="preserve">surveillance </w:t>
      </w:r>
      <w:r w:rsidRPr="004463AD">
        <w:rPr>
          <w:rFonts w:ascii="Arial" w:eastAsia="Arial" w:hAnsi="Arial" w:cs="Arial"/>
          <w:color w:val="000000"/>
          <w:sz w:val="18"/>
          <w:szCs w:val="18"/>
          <w:lang w:val="en-AU"/>
        </w:rPr>
        <w:t>efforts on this part of the population.</w:t>
      </w:r>
    </w:p>
    <w:p w14:paraId="33A2A5F9" w14:textId="77777777" w:rsidR="0057669B" w:rsidRPr="004463AD" w:rsidRDefault="0057669B" w:rsidP="00852D83">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The design of the survey will depend on the size and structure of the population being studied. If the population is relatively </w:t>
      </w:r>
      <w:proofErr w:type="gramStart"/>
      <w:r w:rsidRPr="004463AD">
        <w:rPr>
          <w:rFonts w:ascii="Arial" w:eastAsia="Arial" w:hAnsi="Arial" w:cs="Arial"/>
          <w:color w:val="000000"/>
          <w:sz w:val="18"/>
          <w:szCs w:val="18"/>
          <w:lang w:val="en-AU"/>
        </w:rPr>
        <w:t>small, and</w:t>
      </w:r>
      <w:proofErr w:type="gramEnd"/>
      <w:r w:rsidRPr="004463AD">
        <w:rPr>
          <w:rFonts w:ascii="Arial" w:eastAsia="Arial" w:hAnsi="Arial" w:cs="Arial"/>
          <w:color w:val="000000"/>
          <w:sz w:val="18"/>
          <w:szCs w:val="18"/>
          <w:lang w:val="en-AU"/>
        </w:rPr>
        <w:t xml:space="preserve"> can be considered to be homogenous with regards to </w:t>
      </w:r>
      <w:r w:rsidRPr="004463AD">
        <w:rPr>
          <w:rFonts w:ascii="Arial" w:eastAsia="Arial" w:hAnsi="Arial" w:cs="Arial"/>
          <w:i/>
          <w:color w:val="000000"/>
          <w:sz w:val="18"/>
          <w:szCs w:val="18"/>
          <w:lang w:val="en-AU"/>
        </w:rPr>
        <w:t xml:space="preserve">risk </w:t>
      </w:r>
      <w:r w:rsidRPr="004463AD">
        <w:rPr>
          <w:rFonts w:ascii="Arial" w:eastAsia="Arial" w:hAnsi="Arial" w:cs="Arial"/>
          <w:color w:val="000000"/>
          <w:sz w:val="18"/>
          <w:szCs w:val="18"/>
          <w:lang w:val="en-AU"/>
        </w:rPr>
        <w:t xml:space="preserve">of </w:t>
      </w:r>
      <w:r w:rsidRPr="004463AD">
        <w:rPr>
          <w:rFonts w:ascii="Arial" w:eastAsia="Arial" w:hAnsi="Arial" w:cs="Arial"/>
          <w:i/>
          <w:color w:val="000000"/>
          <w:sz w:val="18"/>
          <w:szCs w:val="18"/>
          <w:lang w:val="en-AU"/>
        </w:rPr>
        <w:t>infection</w:t>
      </w:r>
      <w:r w:rsidRPr="004463AD">
        <w:rPr>
          <w:rFonts w:ascii="Arial" w:eastAsia="Arial" w:hAnsi="Arial" w:cs="Arial"/>
          <w:color w:val="000000"/>
          <w:sz w:val="18"/>
          <w:szCs w:val="18"/>
          <w:lang w:val="en-AU"/>
        </w:rPr>
        <w:t xml:space="preserve">, a single-stage survey can be used. </w:t>
      </w:r>
    </w:p>
    <w:p w14:paraId="01C601C0" w14:textId="77777777" w:rsidR="0057669B" w:rsidRPr="004463AD" w:rsidRDefault="0057669B" w:rsidP="00852D83">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Farmed </w:t>
      </w:r>
      <w:r w:rsidRPr="004463AD">
        <w:rPr>
          <w:rFonts w:ascii="Arial" w:eastAsia="Arial" w:hAnsi="Arial" w:cs="Arial"/>
          <w:i/>
          <w:iCs/>
          <w:color w:val="000000"/>
          <w:sz w:val="18"/>
          <w:szCs w:val="18"/>
          <w:lang w:val="en-AU"/>
        </w:rPr>
        <w:t>aquatic animals</w:t>
      </w:r>
      <w:r w:rsidRPr="004463AD">
        <w:rPr>
          <w:rFonts w:ascii="Arial" w:eastAsia="Arial" w:hAnsi="Arial" w:cs="Arial"/>
          <w:color w:val="000000"/>
          <w:sz w:val="18"/>
          <w:szCs w:val="18"/>
          <w:lang w:val="en-AU"/>
        </w:rPr>
        <w:t xml:space="preserve"> are not individually identified and usually kept in holding </w:t>
      </w:r>
      <w:r w:rsidRPr="004463AD">
        <w:rPr>
          <w:rFonts w:ascii="Arial" w:eastAsia="Arial" w:hAnsi="Arial" w:cs="Arial"/>
          <w:i/>
          <w:iCs/>
          <w:color w:val="000000"/>
          <w:sz w:val="18"/>
          <w:szCs w:val="18"/>
          <w:lang w:val="en-AU"/>
        </w:rPr>
        <w:t>units</w:t>
      </w:r>
      <w:r w:rsidRPr="004463AD">
        <w:rPr>
          <w:rFonts w:ascii="Arial" w:eastAsia="Arial" w:hAnsi="Arial" w:cs="Arial"/>
          <w:color w:val="000000"/>
          <w:sz w:val="18"/>
          <w:szCs w:val="18"/>
          <w:lang w:val="en-AU"/>
        </w:rPr>
        <w:t xml:space="preserve"> (e.g. ponds, tanks) which can lead to clusters of </w:t>
      </w:r>
      <w:r w:rsidRPr="004463AD">
        <w:rPr>
          <w:rFonts w:ascii="Arial" w:eastAsia="Arial" w:hAnsi="Arial" w:cs="Arial"/>
          <w:i/>
          <w:color w:val="000000"/>
          <w:sz w:val="18"/>
          <w:szCs w:val="18"/>
          <w:lang w:val="en-AU"/>
        </w:rPr>
        <w:t>infection</w:t>
      </w:r>
      <w:r w:rsidRPr="004463AD">
        <w:rPr>
          <w:rFonts w:ascii="Arial" w:eastAsia="Arial" w:hAnsi="Arial" w:cs="Arial"/>
          <w:color w:val="000000"/>
          <w:sz w:val="18"/>
          <w:szCs w:val="18"/>
          <w:lang w:val="en-AU"/>
        </w:rPr>
        <w:t xml:space="preserve"> within </w:t>
      </w:r>
      <w:r w:rsidRPr="004463AD">
        <w:rPr>
          <w:rFonts w:ascii="Arial" w:eastAsia="Arial" w:hAnsi="Arial" w:cs="Arial"/>
          <w:i/>
          <w:iCs/>
          <w:color w:val="000000"/>
          <w:sz w:val="18"/>
          <w:szCs w:val="18"/>
          <w:lang w:val="en-AU"/>
        </w:rPr>
        <w:t>aquaculture establishments</w:t>
      </w:r>
      <w:r w:rsidRPr="004463AD">
        <w:rPr>
          <w:rFonts w:ascii="Arial" w:eastAsia="Arial" w:hAnsi="Arial" w:cs="Arial"/>
          <w:color w:val="000000"/>
          <w:sz w:val="18"/>
          <w:szCs w:val="18"/>
          <w:lang w:val="en-AU"/>
        </w:rPr>
        <w:t xml:space="preserve">. For these reasons, multi-stage sampling is recommended. In two-stage sampling, at the first stage of sampling, groups of animals (e.g. ponds, </w:t>
      </w:r>
      <w:r w:rsidRPr="004463AD">
        <w:rPr>
          <w:rFonts w:ascii="Arial" w:eastAsia="Arial" w:hAnsi="Arial" w:cs="Arial"/>
          <w:i/>
          <w:iCs/>
          <w:color w:val="000000"/>
          <w:sz w:val="18"/>
          <w:szCs w:val="18"/>
          <w:lang w:val="en-AU"/>
        </w:rPr>
        <w:t>aquaculture</w:t>
      </w:r>
      <w:r w:rsidRPr="004463AD" w:rsidDel="00641CB6">
        <w:rPr>
          <w:rFonts w:ascii="Arial" w:eastAsia="Arial" w:hAnsi="Arial" w:cs="Arial"/>
          <w:i/>
          <w:color w:val="000000"/>
          <w:sz w:val="18"/>
          <w:szCs w:val="18"/>
          <w:lang w:val="en-AU"/>
        </w:rPr>
        <w:t xml:space="preserve"> </w:t>
      </w:r>
      <w:r w:rsidRPr="004463AD">
        <w:rPr>
          <w:rFonts w:ascii="Arial" w:eastAsia="Arial" w:hAnsi="Arial" w:cs="Arial"/>
          <w:i/>
          <w:color w:val="000000"/>
          <w:sz w:val="18"/>
          <w:szCs w:val="18"/>
          <w:lang w:val="en-AU"/>
        </w:rPr>
        <w:t>establishments</w:t>
      </w:r>
      <w:r w:rsidRPr="004463AD">
        <w:rPr>
          <w:rFonts w:ascii="Arial" w:eastAsia="Arial" w:hAnsi="Arial" w:cs="Arial"/>
          <w:color w:val="000000"/>
          <w:sz w:val="18"/>
          <w:szCs w:val="18"/>
          <w:lang w:val="en-AU"/>
        </w:rPr>
        <w:t xml:space="preserve"> or villages) are selected. At the second stage, animals are selected for testing from each of the selected groups.</w:t>
      </w:r>
    </w:p>
    <w:p w14:paraId="243DD062" w14:textId="77777777" w:rsidR="0057669B" w:rsidRPr="004463AD" w:rsidRDefault="0057669B" w:rsidP="00852D83">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In the case of a complex (e.g. multi-level) population structure, multi-stage sampling may be used, and the data analysed accordingly.</w:t>
      </w:r>
    </w:p>
    <w:p w14:paraId="72700AD4" w14:textId="77777777" w:rsidR="0057669B" w:rsidRPr="004463AD" w:rsidRDefault="0057669B" w:rsidP="00852D83">
      <w:pPr>
        <w:tabs>
          <w:tab w:val="left" w:pos="432"/>
        </w:tabs>
        <w:spacing w:after="240" w:line="240" w:lineRule="auto"/>
        <w:jc w:val="both"/>
        <w:textAlignment w:val="baseline"/>
        <w:rPr>
          <w:rFonts w:ascii="Arial" w:eastAsia="Arial" w:hAnsi="Arial" w:cs="Arial"/>
          <w:color w:val="000000"/>
          <w:sz w:val="18"/>
          <w:szCs w:val="18"/>
          <w:u w:val="single"/>
          <w:lang w:val="en-AU"/>
        </w:rPr>
      </w:pPr>
      <w:r w:rsidRPr="004463AD">
        <w:rPr>
          <w:rFonts w:ascii="Arial" w:eastAsia="Arial" w:hAnsi="Arial" w:cs="Arial"/>
          <w:color w:val="000000"/>
          <w:sz w:val="18"/>
          <w:szCs w:val="18"/>
          <w:lang w:val="en-AU"/>
        </w:rPr>
        <w:t>2.</w:t>
      </w:r>
      <w:r w:rsidRPr="004463AD">
        <w:rPr>
          <w:rFonts w:ascii="Arial" w:eastAsia="Arial" w:hAnsi="Arial" w:cs="Arial"/>
          <w:color w:val="000000"/>
          <w:sz w:val="18"/>
          <w:szCs w:val="18"/>
          <w:lang w:val="en-AU"/>
        </w:rPr>
        <w:tab/>
      </w:r>
      <w:r w:rsidRPr="004463AD">
        <w:rPr>
          <w:rFonts w:ascii="Arial" w:eastAsia="Arial" w:hAnsi="Arial" w:cs="Arial"/>
          <w:color w:val="000000"/>
          <w:sz w:val="18"/>
          <w:szCs w:val="18"/>
          <w:u w:val="single"/>
          <w:lang w:val="en-AU"/>
        </w:rPr>
        <w:t xml:space="preserve">Dossier of evidence </w:t>
      </w:r>
    </w:p>
    <w:p w14:paraId="4F5C65F2" w14:textId="77777777" w:rsidR="0057669B" w:rsidRPr="004463AD" w:rsidRDefault="0057669B" w:rsidP="00852D83">
      <w:pPr>
        <w:spacing w:after="240" w:line="240" w:lineRule="auto"/>
        <w:ind w:left="431"/>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The sources of evidence should be fully described. A survey should include a description of the sampling strategy used for the selection of units for testing. For complex </w:t>
      </w:r>
      <w:r w:rsidRPr="004463AD">
        <w:rPr>
          <w:rFonts w:ascii="Arial" w:eastAsia="Arial" w:hAnsi="Arial" w:cs="Arial"/>
          <w:i/>
          <w:color w:val="000000"/>
          <w:sz w:val="18"/>
          <w:szCs w:val="18"/>
          <w:lang w:val="en-AU"/>
        </w:rPr>
        <w:t xml:space="preserve">surveillance </w:t>
      </w:r>
      <w:r w:rsidRPr="004463AD">
        <w:rPr>
          <w:rFonts w:ascii="Arial" w:eastAsia="Arial" w:hAnsi="Arial" w:cs="Arial"/>
          <w:color w:val="000000"/>
          <w:sz w:val="18"/>
          <w:szCs w:val="18"/>
          <w:lang w:val="en-AU"/>
        </w:rPr>
        <w:t xml:space="preserve">systems, a full description of the system is required, including consideration of any </w:t>
      </w:r>
      <w:r w:rsidRPr="004463AD">
        <w:rPr>
          <w:rFonts w:ascii="Arial" w:eastAsia="Arial" w:hAnsi="Arial" w:cs="Arial"/>
          <w:i/>
          <w:color w:val="000000"/>
          <w:sz w:val="18"/>
          <w:szCs w:val="18"/>
          <w:lang w:val="en-AU"/>
        </w:rPr>
        <w:t xml:space="preserve">biases </w:t>
      </w:r>
      <w:r w:rsidRPr="004463AD">
        <w:rPr>
          <w:rFonts w:ascii="Arial" w:eastAsia="Arial" w:hAnsi="Arial" w:cs="Arial"/>
          <w:color w:val="000000"/>
          <w:sz w:val="18"/>
          <w:szCs w:val="18"/>
          <w:lang w:val="en-AU"/>
        </w:rPr>
        <w:t xml:space="preserve">that may be inherent in the system. Evidence to support claims of freedom from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 xml:space="preserve">can use non-random sources of information, provided that, overall, any </w:t>
      </w:r>
      <w:r w:rsidRPr="004463AD">
        <w:rPr>
          <w:rFonts w:ascii="Arial" w:eastAsia="Arial" w:hAnsi="Arial" w:cs="Arial"/>
          <w:i/>
          <w:color w:val="000000"/>
          <w:sz w:val="18"/>
          <w:szCs w:val="18"/>
          <w:lang w:val="en-AU"/>
        </w:rPr>
        <w:t xml:space="preserve">biases </w:t>
      </w:r>
      <w:r w:rsidRPr="004463AD">
        <w:rPr>
          <w:rFonts w:ascii="Arial" w:eastAsia="Arial" w:hAnsi="Arial" w:cs="Arial"/>
          <w:color w:val="000000"/>
          <w:sz w:val="18"/>
          <w:szCs w:val="18"/>
          <w:lang w:val="en-AU"/>
        </w:rPr>
        <w:t>introduced subsequently favour the detection.</w:t>
      </w:r>
    </w:p>
    <w:p w14:paraId="26BFC35E" w14:textId="77777777" w:rsidR="0057669B" w:rsidRPr="004463AD" w:rsidRDefault="0057669B" w:rsidP="00852D83">
      <w:pPr>
        <w:tabs>
          <w:tab w:val="left" w:pos="432"/>
        </w:tabs>
        <w:spacing w:after="240" w:line="240" w:lineRule="auto"/>
        <w:jc w:val="both"/>
        <w:textAlignment w:val="baseline"/>
        <w:rPr>
          <w:rFonts w:ascii="Arial" w:eastAsia="Arial" w:hAnsi="Arial" w:cs="Arial"/>
          <w:color w:val="000000"/>
          <w:sz w:val="18"/>
          <w:szCs w:val="18"/>
          <w:u w:val="single"/>
          <w:lang w:val="en-AU"/>
        </w:rPr>
      </w:pPr>
      <w:r w:rsidRPr="004463AD">
        <w:rPr>
          <w:rFonts w:ascii="Arial" w:eastAsia="Arial" w:hAnsi="Arial" w:cs="Arial"/>
          <w:color w:val="000000"/>
          <w:sz w:val="18"/>
          <w:szCs w:val="18"/>
          <w:lang w:val="en-AU"/>
        </w:rPr>
        <w:t>3.</w:t>
      </w:r>
      <w:r w:rsidRPr="004463AD">
        <w:rPr>
          <w:rFonts w:ascii="Arial" w:eastAsia="Arial" w:hAnsi="Arial" w:cs="Arial"/>
          <w:color w:val="000000"/>
          <w:sz w:val="18"/>
          <w:szCs w:val="18"/>
          <w:lang w:val="en-AU"/>
        </w:rPr>
        <w:tab/>
      </w:r>
      <w:r w:rsidRPr="004463AD">
        <w:rPr>
          <w:rFonts w:ascii="Arial" w:eastAsia="Arial" w:hAnsi="Arial" w:cs="Arial"/>
          <w:color w:val="000000"/>
          <w:sz w:val="18"/>
          <w:szCs w:val="18"/>
          <w:u w:val="single"/>
          <w:lang w:val="en-AU"/>
        </w:rPr>
        <w:t xml:space="preserve">Statistical methodology </w:t>
      </w:r>
    </w:p>
    <w:p w14:paraId="25B6A772" w14:textId="77777777" w:rsidR="0057669B" w:rsidRPr="004463AD" w:rsidRDefault="0057669B" w:rsidP="00852D83">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The analysis and interpretation of test results from a survey shall be in accordance with the provisions of this chapter and consider the following factors:</w:t>
      </w:r>
    </w:p>
    <w:p w14:paraId="6B428007" w14:textId="35711F90" w:rsidR="0057669B" w:rsidRPr="004463AD" w:rsidRDefault="00852D83" w:rsidP="00852D83">
      <w:pPr>
        <w:spacing w:after="240" w:line="240" w:lineRule="auto"/>
        <w:ind w:left="851" w:hanging="425"/>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a)</w:t>
      </w:r>
      <w:r w:rsidRPr="004463AD">
        <w:rPr>
          <w:rFonts w:ascii="Arial" w:eastAsia="Arial" w:hAnsi="Arial" w:cs="Arial"/>
          <w:color w:val="000000"/>
          <w:sz w:val="18"/>
          <w:szCs w:val="18"/>
          <w:lang w:val="en-AU"/>
        </w:rPr>
        <w:tab/>
      </w:r>
      <w:r w:rsidR="0057669B" w:rsidRPr="004463AD">
        <w:rPr>
          <w:rFonts w:ascii="Arial" w:eastAsia="Arial" w:hAnsi="Arial" w:cs="Arial"/>
          <w:color w:val="000000"/>
          <w:sz w:val="18"/>
          <w:szCs w:val="18"/>
          <w:lang w:val="en-AU"/>
        </w:rPr>
        <w:t xml:space="preserve">the survey </w:t>
      </w:r>
      <w:proofErr w:type="gramStart"/>
      <w:r w:rsidR="0057669B" w:rsidRPr="004463AD">
        <w:rPr>
          <w:rFonts w:ascii="Arial" w:eastAsia="Arial" w:hAnsi="Arial" w:cs="Arial"/>
          <w:color w:val="000000"/>
          <w:sz w:val="18"/>
          <w:szCs w:val="18"/>
          <w:lang w:val="en-AU"/>
        </w:rPr>
        <w:t>design;</w:t>
      </w:r>
      <w:proofErr w:type="gramEnd"/>
    </w:p>
    <w:p w14:paraId="71366E8C" w14:textId="10B6C49C" w:rsidR="0057669B" w:rsidRPr="004463AD" w:rsidRDefault="00852D83" w:rsidP="00852D83">
      <w:pPr>
        <w:spacing w:after="240" w:line="240" w:lineRule="auto"/>
        <w:ind w:left="851" w:hanging="425"/>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b)</w:t>
      </w:r>
      <w:r w:rsidRPr="004463AD">
        <w:rPr>
          <w:rFonts w:ascii="Arial" w:eastAsia="Arial" w:hAnsi="Arial" w:cs="Arial"/>
          <w:color w:val="000000"/>
          <w:sz w:val="18"/>
          <w:szCs w:val="18"/>
          <w:lang w:val="en-AU"/>
        </w:rPr>
        <w:tab/>
      </w:r>
      <w:r w:rsidR="0057669B" w:rsidRPr="004463AD">
        <w:rPr>
          <w:rFonts w:ascii="Arial" w:eastAsia="Arial" w:hAnsi="Arial" w:cs="Arial"/>
          <w:color w:val="000000"/>
          <w:sz w:val="18"/>
          <w:szCs w:val="18"/>
          <w:lang w:val="en-AU"/>
        </w:rPr>
        <w:t xml:space="preserve">the diagnostic </w:t>
      </w:r>
      <w:r w:rsidR="0057669B" w:rsidRPr="004463AD">
        <w:rPr>
          <w:rFonts w:ascii="Arial" w:eastAsia="Arial" w:hAnsi="Arial" w:cs="Arial"/>
          <w:i/>
          <w:color w:val="000000"/>
          <w:sz w:val="18"/>
          <w:szCs w:val="18"/>
          <w:lang w:val="en-AU"/>
        </w:rPr>
        <w:t xml:space="preserve">sensitivity </w:t>
      </w:r>
      <w:r w:rsidR="0057669B" w:rsidRPr="004463AD">
        <w:rPr>
          <w:rFonts w:ascii="Arial" w:eastAsia="Arial" w:hAnsi="Arial" w:cs="Arial"/>
          <w:color w:val="000000"/>
          <w:sz w:val="18"/>
          <w:szCs w:val="18"/>
          <w:lang w:val="en-AU"/>
        </w:rPr>
        <w:t xml:space="preserve">and </w:t>
      </w:r>
      <w:r w:rsidR="0057669B" w:rsidRPr="004463AD">
        <w:rPr>
          <w:rFonts w:ascii="Arial" w:eastAsia="Arial" w:hAnsi="Arial" w:cs="Arial"/>
          <w:i/>
          <w:color w:val="000000"/>
          <w:sz w:val="18"/>
          <w:szCs w:val="18"/>
          <w:lang w:val="en-AU"/>
        </w:rPr>
        <w:t xml:space="preserve">specificity </w:t>
      </w:r>
      <w:r w:rsidR="0057669B" w:rsidRPr="004463AD">
        <w:rPr>
          <w:rFonts w:ascii="Arial" w:eastAsia="Arial" w:hAnsi="Arial" w:cs="Arial"/>
          <w:color w:val="000000"/>
          <w:sz w:val="18"/>
          <w:szCs w:val="18"/>
          <w:lang w:val="en-AU"/>
        </w:rPr>
        <w:t xml:space="preserve">of the test or test </w:t>
      </w:r>
      <w:proofErr w:type="gramStart"/>
      <w:r w:rsidR="0057669B" w:rsidRPr="004463AD">
        <w:rPr>
          <w:rFonts w:ascii="Arial" w:eastAsia="Arial" w:hAnsi="Arial" w:cs="Arial"/>
          <w:color w:val="000000"/>
          <w:sz w:val="18"/>
          <w:szCs w:val="18"/>
          <w:lang w:val="en-AU"/>
        </w:rPr>
        <w:t>system;</w:t>
      </w:r>
      <w:proofErr w:type="gramEnd"/>
    </w:p>
    <w:p w14:paraId="503BE12D" w14:textId="19EB3643" w:rsidR="0057669B" w:rsidRPr="00E931F0" w:rsidRDefault="00852D83" w:rsidP="00852D83">
      <w:pPr>
        <w:spacing w:after="240" w:line="240" w:lineRule="auto"/>
        <w:ind w:left="851" w:hanging="425"/>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c)</w:t>
      </w:r>
      <w:r w:rsidRPr="00E931F0">
        <w:rPr>
          <w:rFonts w:ascii="Arial" w:eastAsia="Arial" w:hAnsi="Arial" w:cs="Arial"/>
          <w:color w:val="000000"/>
          <w:sz w:val="18"/>
          <w:szCs w:val="18"/>
          <w:lang w:val="en-AU"/>
        </w:rPr>
        <w:tab/>
      </w:r>
      <w:r w:rsidR="0057669B" w:rsidRPr="00E931F0">
        <w:rPr>
          <w:rFonts w:ascii="Arial" w:eastAsia="Arial" w:hAnsi="Arial" w:cs="Arial"/>
          <w:color w:val="000000"/>
          <w:sz w:val="18"/>
          <w:szCs w:val="18"/>
          <w:lang w:val="en-AU"/>
        </w:rPr>
        <w:t xml:space="preserve">the design </w:t>
      </w:r>
      <w:r w:rsidR="0057669B" w:rsidRPr="00E931F0">
        <w:rPr>
          <w:rFonts w:ascii="Arial" w:eastAsia="Arial" w:hAnsi="Arial" w:cs="Arial"/>
          <w:i/>
          <w:color w:val="000000"/>
          <w:sz w:val="18"/>
          <w:szCs w:val="18"/>
          <w:lang w:val="en-AU"/>
        </w:rPr>
        <w:t xml:space="preserve">prevalence </w:t>
      </w:r>
      <w:r w:rsidR="0057669B" w:rsidRPr="00E931F0">
        <w:rPr>
          <w:rFonts w:ascii="Arial" w:eastAsia="Arial" w:hAnsi="Arial" w:cs="Arial"/>
          <w:color w:val="000000"/>
          <w:sz w:val="18"/>
          <w:szCs w:val="18"/>
          <w:lang w:val="en-AU"/>
        </w:rPr>
        <w:t xml:space="preserve">(or </w:t>
      </w:r>
      <w:proofErr w:type="spellStart"/>
      <w:r w:rsidR="0057669B" w:rsidRPr="00E931F0">
        <w:rPr>
          <w:rFonts w:ascii="Arial" w:eastAsia="Arial" w:hAnsi="Arial" w:cs="Arial"/>
          <w:i/>
          <w:color w:val="000000"/>
          <w:sz w:val="18"/>
          <w:szCs w:val="18"/>
          <w:lang w:val="en-AU"/>
        </w:rPr>
        <w:t>prevalences</w:t>
      </w:r>
      <w:proofErr w:type="spellEnd"/>
      <w:r w:rsidR="0057669B" w:rsidRPr="00E931F0">
        <w:rPr>
          <w:rFonts w:ascii="Arial" w:eastAsia="Arial" w:hAnsi="Arial" w:cs="Arial"/>
          <w:i/>
          <w:color w:val="000000"/>
          <w:sz w:val="18"/>
          <w:szCs w:val="18"/>
          <w:lang w:val="en-AU"/>
        </w:rPr>
        <w:t xml:space="preserve"> </w:t>
      </w:r>
      <w:r w:rsidR="0057669B" w:rsidRPr="00E931F0">
        <w:rPr>
          <w:rFonts w:ascii="Arial" w:eastAsia="Arial" w:hAnsi="Arial" w:cs="Arial"/>
          <w:color w:val="000000"/>
          <w:sz w:val="18"/>
          <w:szCs w:val="18"/>
          <w:lang w:val="en-AU"/>
        </w:rPr>
        <w:t>where a multi-stage design is used)</w:t>
      </w:r>
      <w:r w:rsidR="00E931F0" w:rsidRPr="00E931F0">
        <w:rPr>
          <w:rFonts w:ascii="Arial" w:eastAsia="Arial" w:hAnsi="Arial" w:cs="Arial"/>
          <w:color w:val="000000"/>
          <w:sz w:val="18"/>
          <w:szCs w:val="18"/>
          <w:lang w:val="en-AU"/>
        </w:rPr>
        <w:t>.</w:t>
      </w:r>
    </w:p>
    <w:p w14:paraId="2166604B" w14:textId="77777777" w:rsidR="00E931F0" w:rsidRPr="00E931F0" w:rsidRDefault="0057669B" w:rsidP="00852D83">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 xml:space="preserve">Analysis of data for evidence of freedom from </w:t>
      </w:r>
      <w:r w:rsidRPr="00E931F0">
        <w:rPr>
          <w:rFonts w:ascii="Arial" w:eastAsia="Arial" w:hAnsi="Arial" w:cs="Arial"/>
          <w:i/>
          <w:color w:val="000000"/>
          <w:sz w:val="18"/>
          <w:szCs w:val="18"/>
          <w:lang w:val="en-AU"/>
        </w:rPr>
        <w:t xml:space="preserve">disease </w:t>
      </w:r>
      <w:r w:rsidRPr="00E931F0">
        <w:rPr>
          <w:rFonts w:ascii="Arial" w:eastAsia="Arial" w:hAnsi="Arial" w:cs="Arial"/>
          <w:color w:val="000000"/>
          <w:sz w:val="18"/>
          <w:szCs w:val="18"/>
          <w:lang w:val="en-AU"/>
        </w:rPr>
        <w:t xml:space="preserve">involves estimating the probability (alpha) that the evidence observed (i.e. negative results for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detection from </w:t>
      </w:r>
      <w:r w:rsidRPr="00E931F0">
        <w:rPr>
          <w:rFonts w:ascii="Arial" w:eastAsia="Arial" w:hAnsi="Arial" w:cs="Arial"/>
          <w:i/>
          <w:color w:val="000000"/>
          <w:sz w:val="18"/>
          <w:szCs w:val="18"/>
          <w:lang w:val="en-AU"/>
        </w:rPr>
        <w:t>surveillance</w:t>
      </w:r>
      <w:r w:rsidRPr="00E931F0">
        <w:rPr>
          <w:rFonts w:ascii="Arial" w:eastAsia="Arial" w:hAnsi="Arial" w:cs="Arial"/>
          <w:color w:val="000000"/>
          <w:sz w:val="18"/>
          <w:szCs w:val="18"/>
          <w:lang w:val="en-AU"/>
        </w:rPr>
        <w:t xml:space="preserve">) could have been produced assuming that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is present in the population at or below the minimum specified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(the design </w:t>
      </w:r>
      <w:r w:rsidRPr="00E931F0">
        <w:rPr>
          <w:rFonts w:ascii="Arial" w:eastAsia="Arial" w:hAnsi="Arial" w:cs="Arial"/>
          <w:i/>
          <w:color w:val="000000"/>
          <w:sz w:val="18"/>
          <w:szCs w:val="18"/>
          <w:lang w:val="en-AU"/>
        </w:rPr>
        <w:t>prevalence</w:t>
      </w:r>
      <w:r w:rsidRPr="00E931F0">
        <w:rPr>
          <w:rFonts w:ascii="Arial" w:eastAsia="Arial" w:hAnsi="Arial" w:cs="Arial"/>
          <w:color w:val="000000"/>
          <w:sz w:val="18"/>
          <w:szCs w:val="18"/>
          <w:lang w:val="en-AU"/>
        </w:rPr>
        <w:t xml:space="preserve">). The confidence in (or, equivalently, the </w:t>
      </w:r>
      <w:r w:rsidRPr="00E931F0">
        <w:rPr>
          <w:rFonts w:ascii="Arial" w:eastAsia="Arial" w:hAnsi="Arial" w:cs="Arial"/>
          <w:i/>
          <w:color w:val="000000"/>
          <w:sz w:val="18"/>
          <w:szCs w:val="18"/>
          <w:lang w:val="en-AU"/>
        </w:rPr>
        <w:t xml:space="preserve">sensitivity </w:t>
      </w:r>
      <w:r w:rsidRPr="00E931F0">
        <w:rPr>
          <w:rFonts w:ascii="Arial" w:eastAsia="Arial" w:hAnsi="Arial" w:cs="Arial"/>
          <w:color w:val="000000"/>
          <w:sz w:val="18"/>
          <w:szCs w:val="18"/>
          <w:lang w:val="en-AU"/>
        </w:rPr>
        <w:t xml:space="preserve">of) the </w:t>
      </w:r>
      <w:r w:rsidRPr="00E931F0">
        <w:rPr>
          <w:rFonts w:ascii="Arial" w:eastAsia="Arial" w:hAnsi="Arial" w:cs="Arial"/>
          <w:iCs/>
          <w:color w:val="000000"/>
          <w:sz w:val="18"/>
          <w:szCs w:val="18"/>
          <w:lang w:val="en-AU"/>
        </w:rPr>
        <w:t>survey</w:t>
      </w:r>
      <w:r w:rsidRPr="00E931F0">
        <w:rPr>
          <w:rFonts w:ascii="Arial" w:eastAsia="Arial" w:hAnsi="Arial" w:cs="Arial"/>
          <w:color w:val="000000"/>
          <w:sz w:val="18"/>
          <w:szCs w:val="18"/>
          <w:lang w:val="en-AU"/>
        </w:rPr>
        <w:t xml:space="preserve"> that produced the evidence is equal to 1–alpha. If the confidence level exceeds a pre-set threshold, the evidence is deemed adequate to demonstrate freedom from </w:t>
      </w:r>
      <w:r w:rsidRPr="00E931F0">
        <w:rPr>
          <w:rFonts w:ascii="Arial" w:eastAsia="Arial" w:hAnsi="Arial" w:cs="Arial"/>
          <w:i/>
          <w:color w:val="000000"/>
          <w:sz w:val="18"/>
          <w:szCs w:val="18"/>
          <w:lang w:val="en-AU"/>
        </w:rPr>
        <w:t>infection</w:t>
      </w:r>
      <w:r w:rsidRPr="00E931F0">
        <w:rPr>
          <w:rFonts w:ascii="Arial" w:eastAsia="Arial" w:hAnsi="Arial" w:cs="Arial"/>
          <w:color w:val="000000"/>
          <w:sz w:val="18"/>
          <w:szCs w:val="18"/>
          <w:lang w:val="en-AU"/>
        </w:rPr>
        <w:t xml:space="preserve">. The required level of confidence (that the survey would detect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if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were present at or above the specified level) should be greater than or equal to 95%.</w:t>
      </w:r>
    </w:p>
    <w:p w14:paraId="6E80D17C" w14:textId="77777777" w:rsidR="0057669B" w:rsidRPr="00E931F0" w:rsidRDefault="0057669B" w:rsidP="00852D83">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 xml:space="preserve">The power (probability that the survey would report that no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is present if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is truly not present) is by convention set to </w:t>
      </w:r>
      <w:proofErr w:type="gramStart"/>
      <w:r w:rsidRPr="00E931F0">
        <w:rPr>
          <w:rFonts w:ascii="Arial" w:eastAsia="Arial" w:hAnsi="Arial" w:cs="Arial"/>
          <w:color w:val="000000"/>
          <w:sz w:val="18"/>
          <w:szCs w:val="18"/>
          <w:lang w:val="en-AU"/>
        </w:rPr>
        <w:t>80%, but</w:t>
      </w:r>
      <w:proofErr w:type="gramEnd"/>
      <w:r w:rsidRPr="00E931F0">
        <w:rPr>
          <w:rFonts w:ascii="Arial" w:eastAsia="Arial" w:hAnsi="Arial" w:cs="Arial"/>
          <w:color w:val="000000"/>
          <w:sz w:val="18"/>
          <w:szCs w:val="18"/>
          <w:lang w:val="en-AU"/>
        </w:rPr>
        <w:t xml:space="preserve"> may be adjusted in accordance with the country’s or </w:t>
      </w:r>
      <w:r w:rsidRPr="00E931F0">
        <w:rPr>
          <w:rFonts w:ascii="Arial" w:eastAsia="Arial" w:hAnsi="Arial" w:cs="Arial"/>
          <w:i/>
          <w:color w:val="000000"/>
          <w:sz w:val="18"/>
          <w:szCs w:val="18"/>
          <w:lang w:val="en-AU"/>
        </w:rPr>
        <w:t>zone</w:t>
      </w:r>
      <w:r w:rsidRPr="00E931F0">
        <w:rPr>
          <w:rFonts w:ascii="Arial" w:eastAsia="Arial" w:hAnsi="Arial" w:cs="Arial"/>
          <w:color w:val="000000"/>
          <w:sz w:val="18"/>
          <w:szCs w:val="18"/>
          <w:lang w:val="en-AU"/>
        </w:rPr>
        <w:t>’s requirements.</w:t>
      </w:r>
    </w:p>
    <w:p w14:paraId="5EF16FD1" w14:textId="77777777" w:rsidR="0057669B" w:rsidRPr="00E931F0" w:rsidRDefault="0057669B" w:rsidP="00AD5DA9">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 xml:space="preserve">Statistical analysis of </w:t>
      </w:r>
      <w:r w:rsidRPr="00E931F0">
        <w:rPr>
          <w:rFonts w:ascii="Arial" w:eastAsia="Arial" w:hAnsi="Arial" w:cs="Arial"/>
          <w:i/>
          <w:color w:val="000000"/>
          <w:sz w:val="18"/>
          <w:szCs w:val="18"/>
          <w:lang w:val="en-AU"/>
        </w:rPr>
        <w:t xml:space="preserve">surveillance </w:t>
      </w:r>
      <w:r w:rsidRPr="00E931F0">
        <w:rPr>
          <w:rFonts w:ascii="Arial" w:eastAsia="Arial" w:hAnsi="Arial" w:cs="Arial"/>
          <w:color w:val="000000"/>
          <w:sz w:val="18"/>
          <w:szCs w:val="18"/>
          <w:lang w:val="en-AU"/>
        </w:rPr>
        <w:t xml:space="preserve">data often requires assumptions about population parameters or test characteristics. These are usually based on expert opinion, previous studies on the same or similar populations, and epidemiology of the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w:t>
      </w:r>
    </w:p>
    <w:p w14:paraId="6F5B82CF" w14:textId="77777777" w:rsidR="0057669B" w:rsidRPr="00E931F0" w:rsidRDefault="0057669B" w:rsidP="00AD5DA9">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 xml:space="preserve">The values for design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used in calculations should be those specified in the relevant </w:t>
      </w:r>
      <w:r w:rsidRPr="00E931F0">
        <w:rPr>
          <w:rFonts w:ascii="Arial" w:eastAsia="Arial" w:hAnsi="Arial" w:cs="Arial"/>
          <w:i/>
          <w:color w:val="000000"/>
          <w:sz w:val="18"/>
          <w:szCs w:val="18"/>
          <w:lang w:val="en-AU"/>
        </w:rPr>
        <w:t xml:space="preserve">disease </w:t>
      </w:r>
      <w:r w:rsidRPr="00E931F0">
        <w:rPr>
          <w:rFonts w:ascii="Arial" w:eastAsia="Arial" w:hAnsi="Arial" w:cs="Arial"/>
          <w:color w:val="000000"/>
          <w:sz w:val="18"/>
          <w:szCs w:val="18"/>
          <w:lang w:val="en-AU"/>
        </w:rPr>
        <w:t xml:space="preserve">chapter (if present) of the </w:t>
      </w:r>
      <w:r w:rsidRPr="00E931F0">
        <w:rPr>
          <w:rFonts w:ascii="Arial" w:eastAsia="Arial" w:hAnsi="Arial" w:cs="Arial"/>
          <w:i/>
          <w:color w:val="000000"/>
          <w:sz w:val="18"/>
          <w:szCs w:val="18"/>
          <w:lang w:val="en-AU"/>
        </w:rPr>
        <w:t>Aquatic Manual</w:t>
      </w:r>
      <w:r w:rsidRPr="00E931F0">
        <w:rPr>
          <w:rFonts w:ascii="Arial" w:eastAsia="Arial" w:hAnsi="Arial" w:cs="Arial"/>
          <w:color w:val="000000"/>
          <w:sz w:val="18"/>
          <w:szCs w:val="18"/>
          <w:lang w:val="en-AU"/>
        </w:rPr>
        <w:t xml:space="preserve">. If not specified for the </w:t>
      </w:r>
      <w:proofErr w:type="gramStart"/>
      <w:r w:rsidRPr="00E931F0">
        <w:rPr>
          <w:rFonts w:ascii="Arial" w:eastAsia="Arial" w:hAnsi="Arial" w:cs="Arial"/>
          <w:color w:val="000000"/>
          <w:sz w:val="18"/>
          <w:szCs w:val="18"/>
          <w:lang w:val="en-AU"/>
        </w:rPr>
        <w:t xml:space="preserve">particular </w:t>
      </w:r>
      <w:r w:rsidRPr="00E931F0">
        <w:rPr>
          <w:rFonts w:ascii="Arial" w:eastAsia="Arial" w:hAnsi="Arial" w:cs="Arial"/>
          <w:i/>
          <w:color w:val="000000"/>
          <w:sz w:val="18"/>
          <w:szCs w:val="18"/>
          <w:lang w:val="en-AU"/>
        </w:rPr>
        <w:t>disease</w:t>
      </w:r>
      <w:proofErr w:type="gramEnd"/>
      <w:r w:rsidRPr="00E931F0">
        <w:rPr>
          <w:rFonts w:ascii="Arial" w:eastAsia="Arial" w:hAnsi="Arial" w:cs="Arial"/>
          <w:color w:val="000000"/>
          <w:sz w:val="18"/>
          <w:szCs w:val="18"/>
          <w:lang w:val="en-AU"/>
        </w:rPr>
        <w:t xml:space="preserve">, justification for the selection of design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values should be provided, and should be based on the following recommendations:</w:t>
      </w:r>
    </w:p>
    <w:p w14:paraId="24B62FE5" w14:textId="6C490589" w:rsidR="0057669B" w:rsidRPr="00E931F0" w:rsidRDefault="0057669B" w:rsidP="00AD5DA9">
      <w:pPr>
        <w:spacing w:after="240" w:line="240" w:lineRule="auto"/>
        <w:ind w:left="864" w:hanging="43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a</w:t>
      </w:r>
      <w:r w:rsidR="00AD5DA9" w:rsidRPr="00E931F0">
        <w:rPr>
          <w:rFonts w:ascii="Arial" w:eastAsia="Arial" w:hAnsi="Arial" w:cs="Arial"/>
          <w:color w:val="000000"/>
          <w:sz w:val="18"/>
          <w:szCs w:val="18"/>
          <w:lang w:val="en-AU"/>
        </w:rPr>
        <w:t>)</w:t>
      </w:r>
      <w:r w:rsidRPr="00E931F0">
        <w:rPr>
          <w:rFonts w:ascii="Arial" w:eastAsia="Arial" w:hAnsi="Arial" w:cs="Arial"/>
          <w:color w:val="000000"/>
          <w:sz w:val="18"/>
          <w:szCs w:val="18"/>
          <w:lang w:val="en-AU"/>
        </w:rPr>
        <w:tab/>
        <w:t xml:space="preserve">At the individual animal level (e.g.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of infected animals in a pond, tank or net pen, or cages), the design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is based on the epidemiology of the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in the population. It is equal to the minimum expected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of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in the </w:t>
      </w:r>
      <w:r w:rsidRPr="00E931F0">
        <w:rPr>
          <w:rFonts w:ascii="Arial" w:eastAsia="Arial" w:hAnsi="Arial" w:cs="Arial"/>
          <w:i/>
          <w:color w:val="000000"/>
          <w:sz w:val="18"/>
          <w:szCs w:val="18"/>
          <w:lang w:val="en-AU"/>
        </w:rPr>
        <w:t xml:space="preserve">study </w:t>
      </w:r>
      <w:proofErr w:type="gramStart"/>
      <w:r w:rsidRPr="00E931F0">
        <w:rPr>
          <w:rFonts w:ascii="Arial" w:eastAsia="Arial" w:hAnsi="Arial" w:cs="Arial"/>
          <w:i/>
          <w:color w:val="000000"/>
          <w:sz w:val="18"/>
          <w:szCs w:val="18"/>
          <w:lang w:val="en-AU"/>
        </w:rPr>
        <w:t>population</w:t>
      </w:r>
      <w:r w:rsidRPr="00E931F0">
        <w:rPr>
          <w:rFonts w:ascii="Arial" w:eastAsia="Arial" w:hAnsi="Arial" w:cs="Arial"/>
          <w:color w:val="000000"/>
          <w:sz w:val="18"/>
          <w:szCs w:val="18"/>
          <w:lang w:val="en-AU"/>
        </w:rPr>
        <w:t>, if</w:t>
      </w:r>
      <w:proofErr w:type="gramEnd"/>
      <w:r w:rsidRPr="00E931F0">
        <w:rPr>
          <w:rFonts w:ascii="Arial" w:eastAsia="Arial" w:hAnsi="Arial" w:cs="Arial"/>
          <w:color w:val="000000"/>
          <w:sz w:val="18"/>
          <w:szCs w:val="18"/>
          <w:lang w:val="en-AU"/>
        </w:rPr>
        <w:t xml:space="preserve"> the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had become established in that population. A suitable design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value at the animal level may be:</w:t>
      </w:r>
    </w:p>
    <w:p w14:paraId="7C581EDB" w14:textId="4D441EBB" w:rsidR="0057669B" w:rsidRPr="00E931F0" w:rsidRDefault="0057669B" w:rsidP="006D3B56">
      <w:pPr>
        <w:spacing w:after="240" w:line="240" w:lineRule="auto"/>
        <w:ind w:left="1276" w:hanging="41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i</w:t>
      </w:r>
      <w:r w:rsidR="0074110A" w:rsidRPr="00E931F0">
        <w:rPr>
          <w:rFonts w:ascii="Arial" w:eastAsia="Arial" w:hAnsi="Arial" w:cs="Arial"/>
          <w:color w:val="000000"/>
          <w:sz w:val="18"/>
          <w:szCs w:val="18"/>
          <w:lang w:val="en-AU"/>
        </w:rPr>
        <w:t>)</w:t>
      </w:r>
      <w:r w:rsidRPr="00E931F0">
        <w:rPr>
          <w:rFonts w:ascii="Arial" w:eastAsia="Arial" w:hAnsi="Arial" w:cs="Arial"/>
          <w:color w:val="000000"/>
          <w:sz w:val="18"/>
          <w:szCs w:val="18"/>
          <w:lang w:val="en-AU"/>
        </w:rPr>
        <w:tab/>
        <w:t xml:space="preserve">between 1% and 5% for </w:t>
      </w:r>
      <w:r w:rsidRPr="00E931F0">
        <w:rPr>
          <w:rFonts w:ascii="Arial" w:eastAsia="Arial" w:hAnsi="Arial" w:cs="Arial"/>
          <w:i/>
          <w:color w:val="000000"/>
          <w:sz w:val="18"/>
          <w:szCs w:val="18"/>
          <w:lang w:val="en-AU"/>
        </w:rPr>
        <w:t xml:space="preserve">infections </w:t>
      </w:r>
      <w:r w:rsidRPr="00E931F0">
        <w:rPr>
          <w:rFonts w:ascii="Arial" w:eastAsia="Arial" w:hAnsi="Arial" w:cs="Arial"/>
          <w:color w:val="000000"/>
          <w:sz w:val="18"/>
          <w:szCs w:val="18"/>
          <w:lang w:val="en-AU"/>
        </w:rPr>
        <w:t xml:space="preserve">that are present in a small part of the population, e.g. are transmitted slowly or have been recently introduced, </w:t>
      </w:r>
      <w:proofErr w:type="gramStart"/>
      <w:r w:rsidRPr="00E931F0">
        <w:rPr>
          <w:rFonts w:ascii="Arial" w:eastAsia="Arial" w:hAnsi="Arial" w:cs="Arial"/>
          <w:color w:val="000000"/>
          <w:sz w:val="18"/>
          <w:szCs w:val="18"/>
          <w:lang w:val="en-AU"/>
        </w:rPr>
        <w:t>etc.;</w:t>
      </w:r>
      <w:proofErr w:type="gramEnd"/>
    </w:p>
    <w:p w14:paraId="5BA4C060" w14:textId="4A1E6467" w:rsidR="0057669B" w:rsidRPr="00E931F0" w:rsidRDefault="0057669B" w:rsidP="006D3B56">
      <w:pPr>
        <w:spacing w:after="240" w:line="240" w:lineRule="auto"/>
        <w:ind w:left="1276" w:hanging="412"/>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ii</w:t>
      </w:r>
      <w:r w:rsidR="0074110A" w:rsidRPr="00E931F0">
        <w:rPr>
          <w:rFonts w:ascii="Arial" w:eastAsia="Arial" w:hAnsi="Arial" w:cs="Arial"/>
          <w:color w:val="000000"/>
          <w:sz w:val="18"/>
          <w:szCs w:val="18"/>
          <w:lang w:val="en-AU"/>
        </w:rPr>
        <w:t>)</w:t>
      </w:r>
      <w:r w:rsidRPr="00E931F0">
        <w:rPr>
          <w:rFonts w:ascii="Arial" w:eastAsia="Arial" w:hAnsi="Arial" w:cs="Arial"/>
          <w:color w:val="000000"/>
          <w:sz w:val="18"/>
          <w:szCs w:val="18"/>
          <w:lang w:val="en-AU"/>
        </w:rPr>
        <w:tab/>
        <w:t xml:space="preserve">over 5% for highly transmissible and persistent </w:t>
      </w:r>
      <w:proofErr w:type="gramStart"/>
      <w:r w:rsidRPr="00E931F0">
        <w:rPr>
          <w:rFonts w:ascii="Arial" w:eastAsia="Arial" w:hAnsi="Arial" w:cs="Arial"/>
          <w:i/>
          <w:color w:val="000000"/>
          <w:sz w:val="18"/>
          <w:szCs w:val="18"/>
          <w:lang w:val="en-AU"/>
        </w:rPr>
        <w:t>infections</w:t>
      </w:r>
      <w:r w:rsidR="00ED11AB">
        <w:rPr>
          <w:rFonts w:ascii="Arial" w:eastAsia="Arial" w:hAnsi="Arial" w:cs="Arial"/>
          <w:color w:val="000000"/>
          <w:sz w:val="18"/>
          <w:szCs w:val="18"/>
          <w:lang w:val="en-AU"/>
        </w:rPr>
        <w:t>;</w:t>
      </w:r>
      <w:proofErr w:type="gramEnd"/>
    </w:p>
    <w:p w14:paraId="5A7516CA" w14:textId="26D141D4" w:rsidR="0057669B" w:rsidRPr="00E931F0" w:rsidRDefault="0057669B" w:rsidP="00A0413C">
      <w:pPr>
        <w:spacing w:after="240" w:line="240" w:lineRule="auto"/>
        <w:ind w:left="1276" w:hanging="41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iii</w:t>
      </w:r>
      <w:r w:rsidR="0074110A" w:rsidRPr="00E931F0">
        <w:rPr>
          <w:rFonts w:ascii="Arial" w:eastAsia="Arial" w:hAnsi="Arial" w:cs="Arial"/>
          <w:color w:val="000000"/>
          <w:sz w:val="18"/>
          <w:szCs w:val="18"/>
          <w:lang w:val="en-AU"/>
        </w:rPr>
        <w:t>)</w:t>
      </w:r>
      <w:r w:rsidRPr="00E931F0">
        <w:rPr>
          <w:rFonts w:ascii="Arial" w:eastAsia="Arial" w:hAnsi="Arial" w:cs="Arial"/>
          <w:color w:val="000000"/>
          <w:sz w:val="18"/>
          <w:szCs w:val="18"/>
          <w:lang w:val="en-AU"/>
        </w:rPr>
        <w:tab/>
        <w:t xml:space="preserve">if reliable information, including expert opinion, on the expected </w:t>
      </w:r>
      <w:r w:rsidRPr="00E931F0">
        <w:rPr>
          <w:rFonts w:ascii="Arial" w:eastAsia="Arial" w:hAnsi="Arial" w:cs="Arial"/>
          <w:i/>
          <w:iCs/>
          <w:color w:val="000000"/>
          <w:sz w:val="18"/>
          <w:szCs w:val="18"/>
          <w:lang w:val="en-AU"/>
        </w:rPr>
        <w:t xml:space="preserve">prevalence </w:t>
      </w:r>
      <w:r w:rsidRPr="00E931F0">
        <w:rPr>
          <w:rFonts w:ascii="Arial" w:eastAsia="Arial" w:hAnsi="Arial" w:cs="Arial"/>
          <w:color w:val="000000"/>
          <w:sz w:val="18"/>
          <w:szCs w:val="18"/>
          <w:lang w:val="en-AU"/>
        </w:rPr>
        <w:t xml:space="preserve">in an infected population is not available, a value of 2% should be used for the design </w:t>
      </w:r>
      <w:r w:rsidRPr="00E931F0">
        <w:rPr>
          <w:rFonts w:ascii="Arial" w:eastAsia="Arial" w:hAnsi="Arial" w:cs="Arial"/>
          <w:i/>
          <w:iCs/>
          <w:color w:val="000000"/>
          <w:sz w:val="18"/>
          <w:szCs w:val="18"/>
          <w:lang w:val="en-AU"/>
        </w:rPr>
        <w:t>prevalence</w:t>
      </w:r>
      <w:r w:rsidRPr="00E931F0">
        <w:rPr>
          <w:rFonts w:ascii="Arial" w:eastAsia="Arial" w:hAnsi="Arial" w:cs="Arial"/>
          <w:color w:val="000000"/>
          <w:sz w:val="18"/>
          <w:szCs w:val="18"/>
          <w:lang w:val="en-AU"/>
        </w:rPr>
        <w:t>.</w:t>
      </w:r>
    </w:p>
    <w:p w14:paraId="58F81D25" w14:textId="37D32878" w:rsidR="0057669B" w:rsidRPr="00E931F0" w:rsidRDefault="0057669B" w:rsidP="00AD5DA9">
      <w:pPr>
        <w:tabs>
          <w:tab w:val="left" w:pos="864"/>
        </w:tabs>
        <w:spacing w:after="240" w:line="240" w:lineRule="auto"/>
        <w:ind w:left="862" w:hanging="431"/>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b</w:t>
      </w:r>
      <w:r w:rsidR="00AD5DA9" w:rsidRPr="00E931F0">
        <w:rPr>
          <w:rFonts w:ascii="Arial" w:eastAsia="Arial" w:hAnsi="Arial" w:cs="Arial"/>
          <w:color w:val="000000"/>
          <w:sz w:val="18"/>
          <w:szCs w:val="18"/>
          <w:lang w:val="en-AU"/>
        </w:rPr>
        <w:t>)</w:t>
      </w:r>
      <w:r w:rsidRPr="00E931F0">
        <w:rPr>
          <w:rFonts w:ascii="Arial" w:eastAsia="Arial" w:hAnsi="Arial" w:cs="Arial"/>
          <w:color w:val="000000"/>
          <w:sz w:val="18"/>
          <w:szCs w:val="18"/>
          <w:lang w:val="en-AU"/>
        </w:rPr>
        <w:tab/>
        <w:t xml:space="preserve">At higher levels (e.g. net pen or cage, pond, </w:t>
      </w:r>
      <w:r w:rsidRPr="00E931F0">
        <w:rPr>
          <w:rFonts w:ascii="Arial" w:eastAsia="Arial" w:hAnsi="Arial" w:cs="Arial"/>
          <w:i/>
          <w:iCs/>
          <w:color w:val="000000"/>
          <w:sz w:val="18"/>
          <w:szCs w:val="18"/>
          <w:lang w:val="en-AU"/>
        </w:rPr>
        <w:t>aquaculture establishments</w:t>
      </w:r>
      <w:r w:rsidRPr="00E931F0">
        <w:rPr>
          <w:rFonts w:ascii="Arial" w:eastAsia="Arial" w:hAnsi="Arial" w:cs="Arial"/>
          <w:color w:val="000000"/>
          <w:sz w:val="18"/>
          <w:szCs w:val="18"/>
          <w:lang w:val="en-AU"/>
        </w:rPr>
        <w:t xml:space="preserve">, village, etc.) the design </w:t>
      </w:r>
      <w:r w:rsidRPr="00E931F0">
        <w:rPr>
          <w:rFonts w:ascii="Arial" w:eastAsia="Arial" w:hAnsi="Arial" w:cs="Arial"/>
          <w:i/>
          <w:iCs/>
          <w:color w:val="000000"/>
          <w:sz w:val="18"/>
          <w:szCs w:val="18"/>
          <w:lang w:val="en-AU"/>
        </w:rPr>
        <w:t>prevalence</w:t>
      </w:r>
      <w:r w:rsidRPr="00E931F0">
        <w:rPr>
          <w:rFonts w:ascii="Arial" w:eastAsia="Arial" w:hAnsi="Arial" w:cs="Arial"/>
          <w:color w:val="000000"/>
          <w:sz w:val="18"/>
          <w:szCs w:val="18"/>
          <w:lang w:val="en-AU"/>
        </w:rPr>
        <w:t xml:space="preserve"> should be based empirical evidence and reflect the expected behaviour of the </w:t>
      </w:r>
      <w:r w:rsidRPr="00E931F0">
        <w:rPr>
          <w:rFonts w:ascii="Arial" w:eastAsia="Arial" w:hAnsi="Arial" w:cs="Arial"/>
          <w:i/>
          <w:iCs/>
          <w:color w:val="000000"/>
          <w:sz w:val="18"/>
          <w:szCs w:val="18"/>
          <w:lang w:val="en-AU"/>
        </w:rPr>
        <w:t>infection</w:t>
      </w:r>
      <w:r w:rsidRPr="00E931F0">
        <w:rPr>
          <w:rFonts w:ascii="Arial" w:eastAsia="Arial" w:hAnsi="Arial" w:cs="Arial"/>
          <w:color w:val="000000"/>
          <w:sz w:val="18"/>
          <w:szCs w:val="18"/>
          <w:lang w:val="en-AU"/>
        </w:rPr>
        <w:t xml:space="preserve">. A higher establishment-level design </w:t>
      </w:r>
      <w:r w:rsidRPr="00E931F0">
        <w:rPr>
          <w:rFonts w:ascii="Arial" w:eastAsia="Arial" w:hAnsi="Arial" w:cs="Arial"/>
          <w:i/>
          <w:iCs/>
          <w:color w:val="000000"/>
          <w:sz w:val="18"/>
          <w:szCs w:val="18"/>
          <w:lang w:val="en-AU"/>
        </w:rPr>
        <w:t>prevalence</w:t>
      </w:r>
      <w:r w:rsidRPr="00E931F0">
        <w:rPr>
          <w:rFonts w:ascii="Arial" w:eastAsia="Arial" w:hAnsi="Arial" w:cs="Arial"/>
          <w:color w:val="000000"/>
          <w:sz w:val="18"/>
          <w:szCs w:val="18"/>
          <w:lang w:val="en-AU"/>
        </w:rPr>
        <w:t xml:space="preserve"> can be used for diseases which spread rapidly between pens or cages, and establishments. </w:t>
      </w:r>
      <w:r w:rsidRPr="00E931F0">
        <w:rPr>
          <w:rFonts w:ascii="Arial" w:eastAsia="Arial" w:hAnsi="Arial" w:cs="Arial"/>
          <w:i/>
          <w:iCs/>
          <w:color w:val="000000"/>
          <w:sz w:val="18"/>
          <w:szCs w:val="18"/>
          <w:lang w:val="en-AU"/>
        </w:rPr>
        <w:t>Diseases</w:t>
      </w:r>
      <w:r w:rsidRPr="00E931F0">
        <w:rPr>
          <w:rFonts w:ascii="Arial" w:eastAsia="Arial" w:hAnsi="Arial" w:cs="Arial"/>
          <w:color w:val="000000"/>
          <w:sz w:val="18"/>
          <w:szCs w:val="18"/>
          <w:lang w:val="en-AU"/>
        </w:rPr>
        <w:t xml:space="preserve"> which are transient require lower design </w:t>
      </w:r>
      <w:proofErr w:type="spellStart"/>
      <w:r w:rsidRPr="00E931F0">
        <w:rPr>
          <w:rFonts w:ascii="Arial" w:eastAsia="Arial" w:hAnsi="Arial" w:cs="Arial"/>
          <w:i/>
          <w:iCs/>
          <w:color w:val="000000"/>
          <w:sz w:val="18"/>
          <w:szCs w:val="18"/>
          <w:lang w:val="en-AU"/>
        </w:rPr>
        <w:t>prevalences</w:t>
      </w:r>
      <w:proofErr w:type="spellEnd"/>
      <w:r w:rsidR="00ED11AB">
        <w:rPr>
          <w:rFonts w:ascii="Arial" w:eastAsia="Arial" w:hAnsi="Arial" w:cs="Arial"/>
          <w:color w:val="000000"/>
          <w:sz w:val="18"/>
          <w:szCs w:val="18"/>
          <w:lang w:val="en-AU"/>
        </w:rPr>
        <w:t>:</w:t>
      </w:r>
    </w:p>
    <w:p w14:paraId="41830582" w14:textId="7A23DF8D" w:rsidR="0057669B" w:rsidRPr="00E931F0" w:rsidRDefault="0057669B" w:rsidP="00E931F0">
      <w:pPr>
        <w:spacing w:after="240" w:line="240" w:lineRule="auto"/>
        <w:ind w:left="1276" w:hanging="41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i</w:t>
      </w:r>
      <w:r w:rsidR="0074110A" w:rsidRPr="00E931F0">
        <w:rPr>
          <w:rFonts w:ascii="Arial" w:eastAsia="Arial" w:hAnsi="Arial" w:cs="Arial"/>
          <w:color w:val="000000"/>
          <w:sz w:val="18"/>
          <w:szCs w:val="18"/>
          <w:lang w:val="en-AU"/>
        </w:rPr>
        <w:t>)</w:t>
      </w:r>
      <w:r w:rsidRPr="00E931F0">
        <w:rPr>
          <w:rFonts w:ascii="Arial" w:eastAsia="Arial" w:hAnsi="Arial" w:cs="Arial"/>
          <w:color w:val="000000"/>
          <w:sz w:val="18"/>
          <w:szCs w:val="18"/>
          <w:lang w:val="en-AU"/>
        </w:rPr>
        <w:tab/>
        <w:t xml:space="preserve">a suitable design </w:t>
      </w:r>
      <w:r w:rsidRPr="00E931F0">
        <w:rPr>
          <w:rFonts w:ascii="Arial" w:eastAsia="Arial" w:hAnsi="Arial" w:cs="Arial"/>
          <w:i/>
          <w:iCs/>
          <w:color w:val="000000"/>
          <w:sz w:val="18"/>
          <w:szCs w:val="18"/>
          <w:lang w:val="en-AU"/>
        </w:rPr>
        <w:t>prevalence</w:t>
      </w:r>
      <w:r w:rsidRPr="00E931F0">
        <w:rPr>
          <w:rFonts w:ascii="Arial" w:eastAsia="Arial" w:hAnsi="Arial" w:cs="Arial"/>
          <w:color w:val="000000"/>
          <w:sz w:val="18"/>
          <w:szCs w:val="18"/>
          <w:lang w:val="en-AU"/>
        </w:rPr>
        <w:t xml:space="preserve"> value for the first level of clustering (e.g. proportion of infected establishments in a </w:t>
      </w:r>
      <w:r w:rsidRPr="00E931F0">
        <w:rPr>
          <w:rFonts w:ascii="Arial" w:eastAsia="Arial" w:hAnsi="Arial" w:cs="Arial"/>
          <w:i/>
          <w:iCs/>
          <w:color w:val="000000"/>
          <w:sz w:val="18"/>
          <w:szCs w:val="18"/>
          <w:lang w:val="en-AU"/>
        </w:rPr>
        <w:t>zone</w:t>
      </w:r>
      <w:r w:rsidRPr="00E931F0">
        <w:rPr>
          <w:rFonts w:ascii="Arial" w:eastAsia="Arial" w:hAnsi="Arial" w:cs="Arial"/>
          <w:color w:val="000000"/>
          <w:sz w:val="18"/>
          <w:szCs w:val="18"/>
          <w:lang w:val="en-AU"/>
        </w:rPr>
        <w:t xml:space="preserve">) is normally not greater than 2%. If a higher design </w:t>
      </w:r>
      <w:r w:rsidRPr="00E931F0">
        <w:rPr>
          <w:rFonts w:ascii="Arial" w:eastAsia="Arial" w:hAnsi="Arial" w:cs="Arial"/>
          <w:i/>
          <w:iCs/>
          <w:color w:val="000000"/>
          <w:sz w:val="18"/>
          <w:szCs w:val="18"/>
          <w:lang w:val="en-AU"/>
        </w:rPr>
        <w:t>prevalence</w:t>
      </w:r>
      <w:r w:rsidRPr="00E931F0">
        <w:rPr>
          <w:rFonts w:ascii="Arial" w:eastAsia="Arial" w:hAnsi="Arial" w:cs="Arial"/>
          <w:color w:val="000000"/>
          <w:sz w:val="18"/>
          <w:szCs w:val="18"/>
          <w:lang w:val="en-AU"/>
        </w:rPr>
        <w:t xml:space="preserve"> is selected, it should be justified.</w:t>
      </w:r>
    </w:p>
    <w:p w14:paraId="5A7729BC" w14:textId="56B4CA9A" w:rsidR="0057669B" w:rsidRPr="00E931F0" w:rsidRDefault="0057669B" w:rsidP="006D3B56">
      <w:pPr>
        <w:tabs>
          <w:tab w:val="left" w:pos="432"/>
        </w:tabs>
        <w:spacing w:after="240" w:line="240" w:lineRule="auto"/>
        <w:textAlignment w:val="baseline"/>
        <w:rPr>
          <w:rFonts w:ascii="Arial" w:eastAsia="Arial" w:hAnsi="Arial" w:cs="Arial"/>
          <w:color w:val="000000"/>
          <w:sz w:val="18"/>
          <w:szCs w:val="18"/>
          <w:u w:val="single"/>
          <w:lang w:val="en-AU"/>
        </w:rPr>
      </w:pPr>
      <w:r w:rsidRPr="00E931F0">
        <w:rPr>
          <w:rFonts w:ascii="Arial" w:eastAsia="Arial" w:hAnsi="Arial" w:cs="Arial"/>
          <w:color w:val="000000"/>
          <w:sz w:val="18"/>
          <w:szCs w:val="18"/>
          <w:lang w:val="en-AU"/>
        </w:rPr>
        <w:t>4.</w:t>
      </w:r>
      <w:r w:rsidRPr="00E931F0">
        <w:rPr>
          <w:rFonts w:ascii="Arial" w:eastAsia="Arial" w:hAnsi="Arial" w:cs="Arial"/>
          <w:color w:val="000000"/>
          <w:sz w:val="18"/>
          <w:szCs w:val="18"/>
          <w:lang w:val="en-AU"/>
        </w:rPr>
        <w:tab/>
      </w:r>
      <w:r w:rsidRPr="00E931F0">
        <w:rPr>
          <w:rFonts w:ascii="Arial" w:eastAsia="Arial" w:hAnsi="Arial" w:cs="Arial"/>
          <w:color w:val="000000"/>
          <w:sz w:val="18"/>
          <w:szCs w:val="18"/>
          <w:u w:val="single"/>
          <w:lang w:val="en-AU"/>
        </w:rPr>
        <w:t>Risk based sampling</w:t>
      </w:r>
    </w:p>
    <w:p w14:paraId="28890583" w14:textId="77777777" w:rsidR="0057669B" w:rsidRPr="00E931F0" w:rsidRDefault="0057669B" w:rsidP="006D3B56">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-based sampling is an approach to identify and sample populations that </w:t>
      </w:r>
      <w:r w:rsidRPr="00E931F0">
        <w:rPr>
          <w:rFonts w:ascii="Arial" w:eastAsia="Arial" w:hAnsi="Arial" w:cs="Arial"/>
          <w:color w:val="000000"/>
          <w:sz w:val="18"/>
          <w:szCs w:val="18"/>
          <w:lang w:val="en-US"/>
        </w:rPr>
        <w:t xml:space="preserve">have the greatest likelihood of </w:t>
      </w:r>
      <w:r w:rsidRPr="00E931F0">
        <w:rPr>
          <w:rFonts w:ascii="Arial" w:eastAsia="Arial" w:hAnsi="Arial" w:cs="Arial"/>
          <w:i/>
          <w:iCs/>
          <w:color w:val="000000"/>
          <w:sz w:val="18"/>
          <w:szCs w:val="18"/>
          <w:lang w:val="en-US"/>
        </w:rPr>
        <w:t>infection</w:t>
      </w:r>
      <w:r w:rsidRPr="00E931F0">
        <w:rPr>
          <w:rFonts w:ascii="Arial" w:eastAsia="Arial" w:hAnsi="Arial" w:cs="Arial"/>
          <w:color w:val="000000"/>
          <w:sz w:val="18"/>
          <w:szCs w:val="18"/>
          <w:lang w:val="en-AU"/>
        </w:rPr>
        <w:t xml:space="preserve">. It can be applied to the design of surveys to demonstrate freedom from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for a country, </w:t>
      </w:r>
      <w:proofErr w:type="gramStart"/>
      <w:r w:rsidRPr="00E931F0">
        <w:rPr>
          <w:rFonts w:ascii="Arial" w:eastAsia="Arial" w:hAnsi="Arial" w:cs="Arial"/>
          <w:i/>
          <w:iCs/>
          <w:color w:val="000000"/>
          <w:sz w:val="18"/>
          <w:szCs w:val="18"/>
          <w:lang w:val="en-AU"/>
        </w:rPr>
        <w:t>zone</w:t>
      </w:r>
      <w:proofErr w:type="gramEnd"/>
      <w:r w:rsidRPr="00E931F0">
        <w:rPr>
          <w:rFonts w:ascii="Arial" w:eastAsia="Arial" w:hAnsi="Arial" w:cs="Arial"/>
          <w:color w:val="000000"/>
          <w:sz w:val="18"/>
          <w:szCs w:val="18"/>
          <w:lang w:val="en-AU"/>
        </w:rPr>
        <w:t xml:space="preserve"> or </w:t>
      </w:r>
      <w:r w:rsidRPr="00E931F0">
        <w:rPr>
          <w:rFonts w:ascii="Arial" w:eastAsia="Arial" w:hAnsi="Arial" w:cs="Arial"/>
          <w:i/>
          <w:iCs/>
          <w:color w:val="000000"/>
          <w:sz w:val="18"/>
          <w:szCs w:val="18"/>
          <w:lang w:val="en-AU"/>
        </w:rPr>
        <w:t>compartment</w:t>
      </w:r>
      <w:r w:rsidRPr="00E931F0">
        <w:rPr>
          <w:rFonts w:ascii="Arial" w:eastAsia="Arial" w:hAnsi="Arial" w:cs="Arial"/>
          <w:color w:val="000000"/>
          <w:sz w:val="18"/>
          <w:szCs w:val="18"/>
          <w:lang w:val="en-AU"/>
        </w:rPr>
        <w:t xml:space="preserve">. A key advantage of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-based sampling is that it can improve the efficiency of </w:t>
      </w:r>
      <w:r w:rsidRPr="00E931F0">
        <w:rPr>
          <w:rFonts w:ascii="Arial" w:eastAsia="Arial" w:hAnsi="Arial" w:cs="Arial"/>
          <w:i/>
          <w:iCs/>
          <w:color w:val="000000"/>
          <w:sz w:val="18"/>
          <w:szCs w:val="18"/>
          <w:lang w:val="en-AU"/>
        </w:rPr>
        <w:t>surveillance</w:t>
      </w:r>
      <w:r w:rsidRPr="00E931F0">
        <w:rPr>
          <w:rFonts w:ascii="Arial" w:eastAsia="Arial" w:hAnsi="Arial" w:cs="Arial"/>
          <w:color w:val="000000"/>
          <w:sz w:val="18"/>
          <w:szCs w:val="18"/>
          <w:lang w:val="en-AU"/>
        </w:rPr>
        <w:t xml:space="preserve"> to demonstrate freedom from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compared to random sampling approaches. </w:t>
      </w:r>
    </w:p>
    <w:p w14:paraId="2BA541DE" w14:textId="77777777" w:rsidR="0057669B" w:rsidRPr="00E931F0" w:rsidRDefault="0057669B" w:rsidP="006D3B56">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-based sampling requires the identification of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-factors that are applied to </w:t>
      </w:r>
      <w:r w:rsidRPr="00E931F0">
        <w:rPr>
          <w:rFonts w:ascii="Arial" w:eastAsia="Arial" w:hAnsi="Arial" w:cs="Arial"/>
          <w:i/>
          <w:iCs/>
          <w:color w:val="000000"/>
          <w:sz w:val="18"/>
          <w:szCs w:val="18"/>
          <w:lang w:val="en-AU"/>
        </w:rPr>
        <w:t xml:space="preserve">bias </w:t>
      </w:r>
      <w:r w:rsidRPr="00E931F0">
        <w:rPr>
          <w:rFonts w:ascii="Arial" w:eastAsia="Arial" w:hAnsi="Arial" w:cs="Arial"/>
          <w:color w:val="000000"/>
          <w:sz w:val="18"/>
          <w:szCs w:val="18"/>
          <w:lang w:val="en-AU"/>
        </w:rPr>
        <w:t xml:space="preserve">sample collection to populations of </w:t>
      </w:r>
      <w:r w:rsidRPr="00E931F0">
        <w:rPr>
          <w:rFonts w:ascii="Arial" w:eastAsia="Arial" w:hAnsi="Arial" w:cs="Arial"/>
          <w:i/>
          <w:iCs/>
          <w:color w:val="000000"/>
          <w:sz w:val="18"/>
          <w:szCs w:val="18"/>
          <w:lang w:val="en-AU"/>
        </w:rPr>
        <w:t>aquatic animals</w:t>
      </w:r>
      <w:r w:rsidRPr="00E931F0">
        <w:rPr>
          <w:rFonts w:ascii="Arial" w:eastAsia="Arial" w:hAnsi="Arial" w:cs="Arial"/>
          <w:color w:val="000000"/>
          <w:sz w:val="18"/>
          <w:szCs w:val="18"/>
          <w:lang w:val="en-AU"/>
        </w:rPr>
        <w:t xml:space="preserve"> considered most likely to be infected if the specific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had been introduced and had established. Where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-based sampling is used for demonstration of freedom, the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 factors that underpin survey design, and the evidence or assumptions for their selection, should be documented. Where existing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 </w:t>
      </w:r>
      <w:r w:rsidRPr="00E931F0">
        <w:rPr>
          <w:rFonts w:ascii="Arial" w:eastAsia="Arial" w:hAnsi="Arial" w:cs="Arial"/>
          <w:i/>
          <w:iCs/>
          <w:color w:val="000000"/>
          <w:sz w:val="18"/>
          <w:szCs w:val="18"/>
          <w:lang w:val="en-AU"/>
        </w:rPr>
        <w:t>assessments</w:t>
      </w:r>
      <w:r w:rsidRPr="00E931F0">
        <w:rPr>
          <w:rFonts w:ascii="Arial" w:eastAsia="Arial" w:hAnsi="Arial" w:cs="Arial"/>
          <w:color w:val="000000"/>
          <w:sz w:val="18"/>
          <w:szCs w:val="18"/>
          <w:lang w:val="en-AU"/>
        </w:rPr>
        <w:t xml:space="preserve"> are available, these may be utilised to identify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 factors associated with introduction, </w:t>
      </w:r>
      <w:proofErr w:type="gramStart"/>
      <w:r w:rsidRPr="00E931F0">
        <w:rPr>
          <w:rFonts w:ascii="Arial" w:eastAsia="Arial" w:hAnsi="Arial" w:cs="Arial"/>
          <w:color w:val="000000"/>
          <w:sz w:val="18"/>
          <w:szCs w:val="18"/>
          <w:lang w:val="en-AU"/>
        </w:rPr>
        <w:t>exposure</w:t>
      </w:r>
      <w:proofErr w:type="gramEnd"/>
      <w:r w:rsidRPr="00E931F0">
        <w:rPr>
          <w:rFonts w:ascii="Arial" w:eastAsia="Arial" w:hAnsi="Arial" w:cs="Arial"/>
          <w:color w:val="000000"/>
          <w:sz w:val="18"/>
          <w:szCs w:val="18"/>
          <w:lang w:val="en-AU"/>
        </w:rPr>
        <w:t xml:space="preserve"> and establishment. The identification of appropriate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 factors may include consideration of:</w:t>
      </w:r>
    </w:p>
    <w:p w14:paraId="7DDC9BDD" w14:textId="46859082" w:rsidR="0057669B" w:rsidRPr="00E931F0" w:rsidRDefault="0057669B" w:rsidP="006D3B56">
      <w:pPr>
        <w:spacing w:after="240" w:line="240" w:lineRule="auto"/>
        <w:ind w:left="851" w:hanging="425"/>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a</w:t>
      </w:r>
      <w:r w:rsidR="006D3B56" w:rsidRPr="00E931F0">
        <w:rPr>
          <w:rFonts w:ascii="Arial" w:eastAsia="Arial" w:hAnsi="Arial" w:cs="Arial"/>
          <w:color w:val="000000"/>
          <w:sz w:val="18"/>
          <w:szCs w:val="18"/>
          <w:lang w:val="en-AU"/>
        </w:rPr>
        <w:t>)</w:t>
      </w:r>
      <w:r w:rsidRPr="00E931F0">
        <w:rPr>
          <w:rFonts w:ascii="Arial" w:eastAsia="Arial" w:hAnsi="Arial" w:cs="Arial"/>
          <w:color w:val="000000"/>
          <w:sz w:val="18"/>
          <w:szCs w:val="18"/>
          <w:lang w:val="en-AU"/>
        </w:rPr>
        <w:tab/>
      </w:r>
      <w:r w:rsidR="00BB4257">
        <w:rPr>
          <w:rFonts w:ascii="Arial" w:eastAsia="Arial" w:hAnsi="Arial" w:cs="Arial"/>
          <w:color w:val="000000"/>
          <w:sz w:val="18"/>
          <w:szCs w:val="18"/>
          <w:lang w:val="en-AU"/>
        </w:rPr>
        <w:t>t</w:t>
      </w:r>
      <w:r w:rsidRPr="00E931F0">
        <w:rPr>
          <w:rFonts w:ascii="Arial" w:eastAsia="Arial" w:hAnsi="Arial" w:cs="Arial"/>
          <w:color w:val="000000"/>
          <w:sz w:val="18"/>
          <w:szCs w:val="18"/>
          <w:lang w:val="en-AU"/>
        </w:rPr>
        <w:t xml:space="preserve">he possible pathways of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introduction (e.g. through imported </w:t>
      </w:r>
      <w:r w:rsidRPr="00E931F0">
        <w:rPr>
          <w:rFonts w:ascii="Arial" w:eastAsia="Arial" w:hAnsi="Arial" w:cs="Arial"/>
          <w:i/>
          <w:iCs/>
          <w:color w:val="000000"/>
          <w:sz w:val="18"/>
          <w:szCs w:val="18"/>
          <w:lang w:val="en-AU"/>
        </w:rPr>
        <w:t>aquatic animals</w:t>
      </w:r>
      <w:r w:rsidRPr="00E931F0">
        <w:rPr>
          <w:rFonts w:ascii="Arial" w:eastAsia="Arial" w:hAnsi="Arial" w:cs="Arial"/>
          <w:color w:val="000000"/>
          <w:sz w:val="18"/>
          <w:szCs w:val="18"/>
          <w:lang w:val="en-AU"/>
        </w:rPr>
        <w:t xml:space="preserve">, imported </w:t>
      </w:r>
      <w:r w:rsidRPr="00E931F0">
        <w:rPr>
          <w:rFonts w:ascii="Arial" w:eastAsia="Arial" w:hAnsi="Arial" w:cs="Arial"/>
          <w:i/>
          <w:iCs/>
          <w:color w:val="000000"/>
          <w:sz w:val="18"/>
          <w:szCs w:val="18"/>
          <w:lang w:val="en-AU"/>
        </w:rPr>
        <w:t>aquatic animal products</w:t>
      </w:r>
      <w:r w:rsidRPr="00E931F0">
        <w:rPr>
          <w:rFonts w:ascii="Arial" w:eastAsia="Arial" w:hAnsi="Arial" w:cs="Arial"/>
          <w:color w:val="000000"/>
          <w:sz w:val="18"/>
          <w:szCs w:val="18"/>
          <w:lang w:val="en-AU"/>
        </w:rPr>
        <w:t>, ship ballast water or biofouling</w:t>
      </w:r>
      <w:proofErr w:type="gramStart"/>
      <w:r w:rsidRPr="00E931F0">
        <w:rPr>
          <w:rFonts w:ascii="Arial" w:eastAsia="Arial" w:hAnsi="Arial" w:cs="Arial"/>
          <w:color w:val="000000"/>
          <w:sz w:val="18"/>
          <w:szCs w:val="18"/>
          <w:lang w:val="en-AU"/>
        </w:rPr>
        <w:t>)</w:t>
      </w:r>
      <w:r w:rsidR="00BB4257">
        <w:rPr>
          <w:rFonts w:ascii="Arial" w:eastAsia="Arial" w:hAnsi="Arial" w:cs="Arial"/>
          <w:color w:val="000000"/>
          <w:sz w:val="18"/>
          <w:szCs w:val="18"/>
          <w:lang w:val="en-AU"/>
        </w:rPr>
        <w:t>;</w:t>
      </w:r>
      <w:proofErr w:type="gramEnd"/>
    </w:p>
    <w:p w14:paraId="135472A9" w14:textId="4AD75F1E" w:rsidR="0057669B" w:rsidRPr="00BB4257" w:rsidRDefault="0057669B" w:rsidP="006D3B56">
      <w:pPr>
        <w:spacing w:after="240" w:line="240" w:lineRule="auto"/>
        <w:ind w:left="851" w:hanging="425"/>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b</w:t>
      </w:r>
      <w:r w:rsidR="006D3B56" w:rsidRPr="00BB4257">
        <w:rPr>
          <w:rFonts w:ascii="Arial" w:eastAsia="Arial" w:hAnsi="Arial" w:cs="Arial"/>
          <w:color w:val="000000"/>
          <w:sz w:val="18"/>
          <w:szCs w:val="18"/>
          <w:lang w:val="en-AU"/>
        </w:rPr>
        <w:t>)</w:t>
      </w:r>
      <w:r w:rsidRPr="00BB4257">
        <w:rPr>
          <w:rFonts w:ascii="Arial" w:eastAsia="Arial" w:hAnsi="Arial" w:cs="Arial"/>
          <w:color w:val="000000"/>
          <w:sz w:val="18"/>
          <w:szCs w:val="18"/>
          <w:lang w:val="en-AU"/>
        </w:rPr>
        <w:tab/>
      </w:r>
      <w:r w:rsidR="00BB4257">
        <w:rPr>
          <w:rFonts w:ascii="Arial" w:eastAsia="Arial" w:hAnsi="Arial" w:cs="Arial"/>
          <w:color w:val="000000"/>
          <w:sz w:val="18"/>
          <w:szCs w:val="18"/>
          <w:lang w:val="en-AU"/>
        </w:rPr>
        <w:t>p</w:t>
      </w:r>
      <w:r w:rsidRPr="00BB4257">
        <w:rPr>
          <w:rFonts w:ascii="Arial" w:eastAsia="Arial" w:hAnsi="Arial" w:cs="Arial"/>
          <w:color w:val="000000"/>
          <w:sz w:val="18"/>
          <w:szCs w:val="18"/>
          <w:lang w:val="en-AU"/>
        </w:rPr>
        <w:t xml:space="preserve">roximity of susceptible populations to sources of exposure (e.g. to </w:t>
      </w:r>
      <w:r w:rsidRPr="00BB4257">
        <w:rPr>
          <w:rFonts w:ascii="Arial" w:eastAsia="Arial" w:hAnsi="Arial" w:cs="Arial"/>
          <w:i/>
          <w:iCs/>
          <w:color w:val="000000"/>
          <w:sz w:val="18"/>
          <w:szCs w:val="18"/>
          <w:lang w:val="en-AU"/>
        </w:rPr>
        <w:t>quarantine</w:t>
      </w:r>
      <w:r w:rsidRPr="00BB4257">
        <w:rPr>
          <w:rFonts w:ascii="Arial" w:eastAsia="Arial" w:hAnsi="Arial" w:cs="Arial"/>
          <w:color w:val="000000"/>
          <w:sz w:val="18"/>
          <w:szCs w:val="18"/>
          <w:lang w:val="en-AU"/>
        </w:rPr>
        <w:t xml:space="preserve"> facilities, </w:t>
      </w:r>
      <w:r w:rsidRPr="00BB4257">
        <w:rPr>
          <w:rFonts w:ascii="Arial" w:eastAsia="Arial" w:hAnsi="Arial" w:cs="Arial"/>
          <w:i/>
          <w:iCs/>
          <w:color w:val="000000"/>
          <w:sz w:val="18"/>
          <w:szCs w:val="18"/>
          <w:lang w:val="en-AU"/>
        </w:rPr>
        <w:t>aquatic animal</w:t>
      </w:r>
      <w:r w:rsidRPr="00BB4257">
        <w:rPr>
          <w:rFonts w:ascii="Arial" w:eastAsia="Arial" w:hAnsi="Arial" w:cs="Arial"/>
          <w:color w:val="000000"/>
          <w:sz w:val="18"/>
          <w:szCs w:val="18"/>
          <w:lang w:val="en-AU"/>
        </w:rPr>
        <w:t xml:space="preserve"> processing facilities, or ports</w:t>
      </w:r>
      <w:proofErr w:type="gramStart"/>
      <w:r w:rsidRPr="00BB4257">
        <w:rPr>
          <w:rFonts w:ascii="Arial" w:eastAsia="Arial" w:hAnsi="Arial" w:cs="Arial"/>
          <w:color w:val="000000"/>
          <w:sz w:val="18"/>
          <w:szCs w:val="18"/>
          <w:lang w:val="en-AU"/>
        </w:rPr>
        <w:t>)</w:t>
      </w:r>
      <w:r w:rsidR="00BB4257">
        <w:rPr>
          <w:rFonts w:ascii="Arial" w:eastAsia="Arial" w:hAnsi="Arial" w:cs="Arial"/>
          <w:color w:val="000000"/>
          <w:sz w:val="18"/>
          <w:szCs w:val="18"/>
          <w:lang w:val="en-AU"/>
        </w:rPr>
        <w:t>;</w:t>
      </w:r>
      <w:proofErr w:type="gramEnd"/>
    </w:p>
    <w:p w14:paraId="29BF7D29" w14:textId="2BE4AF40" w:rsidR="0057669B" w:rsidRPr="00BB4257" w:rsidRDefault="0057669B" w:rsidP="006D3B56">
      <w:pPr>
        <w:tabs>
          <w:tab w:val="left" w:pos="1530"/>
        </w:tabs>
        <w:spacing w:after="240" w:line="240" w:lineRule="auto"/>
        <w:ind w:left="851" w:hanging="425"/>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c</w:t>
      </w:r>
      <w:r w:rsidR="006D3B56" w:rsidRPr="00BB4257">
        <w:rPr>
          <w:rFonts w:ascii="Arial" w:eastAsia="Arial" w:hAnsi="Arial" w:cs="Arial"/>
          <w:color w:val="000000"/>
          <w:sz w:val="18"/>
          <w:szCs w:val="18"/>
          <w:lang w:val="en-AU"/>
        </w:rPr>
        <w:t>)</w:t>
      </w:r>
      <w:r w:rsidRPr="00BB4257">
        <w:rPr>
          <w:rFonts w:ascii="Arial" w:eastAsia="Arial" w:hAnsi="Arial" w:cs="Arial"/>
          <w:color w:val="000000"/>
          <w:sz w:val="18"/>
          <w:szCs w:val="18"/>
          <w:lang w:val="en-AU"/>
        </w:rPr>
        <w:tab/>
      </w:r>
      <w:r w:rsidR="00BB4257">
        <w:rPr>
          <w:rFonts w:ascii="Arial" w:eastAsia="Arial" w:hAnsi="Arial" w:cs="Arial"/>
          <w:color w:val="000000"/>
          <w:sz w:val="18"/>
          <w:szCs w:val="18"/>
          <w:lang w:val="en-AU"/>
        </w:rPr>
        <w:t>e</w:t>
      </w:r>
      <w:r w:rsidRPr="00BB4257">
        <w:rPr>
          <w:rFonts w:ascii="Arial" w:eastAsia="Arial" w:hAnsi="Arial" w:cs="Arial"/>
          <w:color w:val="000000"/>
          <w:sz w:val="18"/>
          <w:szCs w:val="18"/>
          <w:lang w:val="en-AU"/>
        </w:rPr>
        <w:t>nvironmental or husbandry conditions that are permissive for establishment (e.g. temperature, salinity, production system type, habitat type</w:t>
      </w:r>
      <w:proofErr w:type="gramStart"/>
      <w:r w:rsidRPr="00BB4257">
        <w:rPr>
          <w:rFonts w:ascii="Arial" w:eastAsia="Arial" w:hAnsi="Arial" w:cs="Arial"/>
          <w:color w:val="000000"/>
          <w:sz w:val="18"/>
          <w:szCs w:val="18"/>
          <w:lang w:val="en-AU"/>
        </w:rPr>
        <w:t>)</w:t>
      </w:r>
      <w:r w:rsidR="00BB4257">
        <w:rPr>
          <w:rFonts w:ascii="Arial" w:eastAsia="Arial" w:hAnsi="Arial" w:cs="Arial"/>
          <w:color w:val="000000"/>
          <w:sz w:val="18"/>
          <w:szCs w:val="18"/>
          <w:lang w:val="en-AU"/>
        </w:rPr>
        <w:t>;</w:t>
      </w:r>
      <w:proofErr w:type="gramEnd"/>
    </w:p>
    <w:p w14:paraId="3231577A" w14:textId="23D796DE" w:rsidR="0057669B" w:rsidRPr="00BB4257" w:rsidRDefault="0057669B" w:rsidP="006D3B56">
      <w:pPr>
        <w:spacing w:after="240" w:line="240" w:lineRule="auto"/>
        <w:ind w:left="851" w:hanging="425"/>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d</w:t>
      </w:r>
      <w:r w:rsidR="006D3B56" w:rsidRPr="00BB4257">
        <w:rPr>
          <w:rFonts w:ascii="Arial" w:eastAsia="Arial" w:hAnsi="Arial" w:cs="Arial"/>
          <w:color w:val="000000"/>
          <w:sz w:val="18"/>
          <w:szCs w:val="18"/>
          <w:lang w:val="en-AU"/>
        </w:rPr>
        <w:t>)</w:t>
      </w:r>
      <w:r w:rsidRPr="00BB4257">
        <w:rPr>
          <w:rFonts w:ascii="Arial" w:eastAsia="Arial" w:hAnsi="Arial" w:cs="Arial"/>
          <w:color w:val="000000"/>
          <w:sz w:val="18"/>
          <w:szCs w:val="18"/>
          <w:lang w:val="en-AU"/>
        </w:rPr>
        <w:tab/>
      </w:r>
      <w:r w:rsidR="00BB4257">
        <w:rPr>
          <w:rFonts w:ascii="Arial" w:eastAsia="Arial" w:hAnsi="Arial" w:cs="Arial"/>
          <w:color w:val="000000"/>
          <w:sz w:val="18"/>
          <w:szCs w:val="18"/>
          <w:lang w:val="en-AU"/>
        </w:rPr>
        <w:t>c</w:t>
      </w:r>
      <w:r w:rsidRPr="00BB4257">
        <w:rPr>
          <w:rFonts w:ascii="Arial" w:eastAsia="Arial" w:hAnsi="Arial" w:cs="Arial"/>
          <w:color w:val="000000"/>
          <w:sz w:val="18"/>
          <w:szCs w:val="18"/>
          <w:lang w:val="en-AU"/>
        </w:rPr>
        <w:t xml:space="preserve">onditions that are conducive for development of clinical </w:t>
      </w:r>
      <w:r w:rsidRPr="00BB4257">
        <w:rPr>
          <w:rFonts w:ascii="Arial" w:eastAsia="Arial" w:hAnsi="Arial" w:cs="Arial"/>
          <w:i/>
          <w:iCs/>
          <w:color w:val="000000"/>
          <w:sz w:val="18"/>
          <w:szCs w:val="18"/>
          <w:lang w:val="en-AU"/>
        </w:rPr>
        <w:t>disease</w:t>
      </w:r>
      <w:r w:rsidRPr="00BB4257">
        <w:rPr>
          <w:rFonts w:ascii="Arial" w:eastAsia="Arial" w:hAnsi="Arial" w:cs="Arial"/>
          <w:color w:val="000000"/>
          <w:sz w:val="18"/>
          <w:szCs w:val="18"/>
          <w:lang w:val="en-AU"/>
        </w:rPr>
        <w:t xml:space="preserve">; including the species or life stages that are most susceptible to clinical </w:t>
      </w:r>
      <w:r w:rsidRPr="00BB4257">
        <w:rPr>
          <w:rFonts w:ascii="Arial" w:eastAsia="Arial" w:hAnsi="Arial" w:cs="Arial"/>
          <w:i/>
          <w:iCs/>
          <w:color w:val="000000"/>
          <w:sz w:val="18"/>
          <w:szCs w:val="18"/>
          <w:lang w:val="en-AU"/>
        </w:rPr>
        <w:t>disease</w:t>
      </w:r>
      <w:r w:rsidRPr="00BB4257">
        <w:rPr>
          <w:rFonts w:ascii="Arial" w:eastAsia="Arial" w:hAnsi="Arial" w:cs="Arial"/>
          <w:color w:val="000000"/>
          <w:sz w:val="18"/>
          <w:szCs w:val="18"/>
          <w:lang w:val="en-AU"/>
        </w:rPr>
        <w:t>.</w:t>
      </w:r>
    </w:p>
    <w:p w14:paraId="29F5A509" w14:textId="6E6E2A39" w:rsidR="0057669B" w:rsidRPr="00BB4257" w:rsidRDefault="0057669B" w:rsidP="00BB4257">
      <w:pPr>
        <w:spacing w:after="240" w:line="240" w:lineRule="auto"/>
        <w:ind w:left="426" w:hanging="426"/>
        <w:jc w:val="both"/>
        <w:textAlignment w:val="baseline"/>
        <w:rPr>
          <w:rFonts w:ascii="Arial" w:eastAsia="Arial" w:hAnsi="Arial" w:cs="Arial"/>
          <w:color w:val="000000"/>
          <w:sz w:val="18"/>
          <w:szCs w:val="18"/>
          <w:u w:val="single"/>
          <w:lang w:val="en-AU"/>
        </w:rPr>
      </w:pPr>
      <w:r w:rsidRPr="00BB4257">
        <w:rPr>
          <w:rFonts w:ascii="Arial" w:eastAsia="Arial" w:hAnsi="Arial" w:cs="Arial"/>
          <w:color w:val="000000"/>
          <w:sz w:val="18"/>
          <w:szCs w:val="18"/>
          <w:lang w:val="en-AU"/>
        </w:rPr>
        <w:t>5.</w:t>
      </w:r>
      <w:r w:rsidRPr="00BB4257">
        <w:rPr>
          <w:rFonts w:ascii="Arial" w:eastAsia="Arial" w:hAnsi="Arial" w:cs="Arial"/>
          <w:color w:val="000000"/>
          <w:sz w:val="18"/>
          <w:szCs w:val="18"/>
          <w:lang w:val="en-AU"/>
        </w:rPr>
        <w:tab/>
      </w:r>
      <w:r w:rsidRPr="00BB4257">
        <w:rPr>
          <w:rFonts w:ascii="Arial" w:eastAsia="Arial" w:hAnsi="Arial" w:cs="Arial"/>
          <w:color w:val="000000"/>
          <w:sz w:val="18"/>
          <w:szCs w:val="18"/>
          <w:u w:val="single"/>
          <w:lang w:val="en-AU"/>
        </w:rPr>
        <w:t>Test characteristics</w:t>
      </w:r>
    </w:p>
    <w:p w14:paraId="4FC90935" w14:textId="77777777" w:rsidR="0057669B" w:rsidRPr="00BB4257" w:rsidRDefault="0057669B" w:rsidP="00BB4257">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 xml:space="preserve">All </w:t>
      </w:r>
      <w:r w:rsidRPr="00BB4257">
        <w:rPr>
          <w:rFonts w:ascii="Arial" w:eastAsia="Arial" w:hAnsi="Arial" w:cs="Arial"/>
          <w:i/>
          <w:color w:val="000000"/>
          <w:sz w:val="18"/>
          <w:szCs w:val="18"/>
          <w:lang w:val="en-AU"/>
        </w:rPr>
        <w:t xml:space="preserve">surveillance </w:t>
      </w:r>
      <w:r w:rsidRPr="00BB4257">
        <w:rPr>
          <w:rFonts w:ascii="Arial" w:eastAsia="Arial" w:hAnsi="Arial" w:cs="Arial"/>
          <w:color w:val="000000"/>
          <w:sz w:val="18"/>
          <w:szCs w:val="18"/>
          <w:lang w:val="en-AU"/>
        </w:rPr>
        <w:t xml:space="preserve">involves performing one or more tests for evidence of the presence of current or past </w:t>
      </w:r>
      <w:r w:rsidRPr="00BB4257">
        <w:rPr>
          <w:rFonts w:ascii="Arial" w:eastAsia="Arial" w:hAnsi="Arial" w:cs="Arial"/>
          <w:i/>
          <w:color w:val="000000"/>
          <w:sz w:val="18"/>
          <w:szCs w:val="18"/>
          <w:lang w:val="en-AU"/>
        </w:rPr>
        <w:t>infection</w:t>
      </w:r>
      <w:r w:rsidRPr="00BB4257">
        <w:rPr>
          <w:rFonts w:ascii="Arial" w:eastAsia="Arial" w:hAnsi="Arial" w:cs="Arial"/>
          <w:color w:val="000000"/>
          <w:sz w:val="18"/>
          <w:szCs w:val="18"/>
          <w:lang w:val="en-AU"/>
        </w:rPr>
        <w:t xml:space="preserve">, ranging from laboratory assays to farmer observations. The performance level of a test is described in terms of its diagnostic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specificity</w:t>
      </w:r>
      <w:r w:rsidRPr="00BB4257">
        <w:rPr>
          <w:rFonts w:ascii="Arial" w:eastAsia="Arial" w:hAnsi="Arial" w:cs="Arial"/>
          <w:color w:val="000000"/>
          <w:sz w:val="18"/>
          <w:szCs w:val="18"/>
          <w:lang w:val="en-AU"/>
        </w:rPr>
        <w:t xml:space="preserve">. Imperfect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or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 xml:space="preserve">impact on the interpretation of </w:t>
      </w:r>
      <w:r w:rsidRPr="00BB4257">
        <w:rPr>
          <w:rFonts w:ascii="Arial" w:eastAsia="Arial" w:hAnsi="Arial" w:cs="Arial"/>
          <w:i/>
          <w:color w:val="000000"/>
          <w:sz w:val="18"/>
          <w:szCs w:val="18"/>
          <w:lang w:val="en-AU"/>
        </w:rPr>
        <w:t xml:space="preserve">surveillance </w:t>
      </w:r>
      <w:proofErr w:type="gramStart"/>
      <w:r w:rsidRPr="00BB4257">
        <w:rPr>
          <w:rFonts w:ascii="Arial" w:eastAsia="Arial" w:hAnsi="Arial" w:cs="Arial"/>
          <w:color w:val="000000"/>
          <w:sz w:val="18"/>
          <w:szCs w:val="18"/>
          <w:lang w:val="en-AU"/>
        </w:rPr>
        <w:t>results, and</w:t>
      </w:r>
      <w:proofErr w:type="gramEnd"/>
      <w:r w:rsidRPr="00BB4257">
        <w:rPr>
          <w:rFonts w:ascii="Arial" w:eastAsia="Arial" w:hAnsi="Arial" w:cs="Arial"/>
          <w:color w:val="000000"/>
          <w:sz w:val="18"/>
          <w:szCs w:val="18"/>
          <w:lang w:val="en-AU"/>
        </w:rPr>
        <w:t xml:space="preserve"> should be taken into account in the analysis of </w:t>
      </w:r>
      <w:r w:rsidRPr="00BB4257">
        <w:rPr>
          <w:rFonts w:ascii="Arial" w:eastAsia="Arial" w:hAnsi="Arial" w:cs="Arial"/>
          <w:i/>
          <w:color w:val="000000"/>
          <w:sz w:val="18"/>
          <w:szCs w:val="18"/>
          <w:lang w:val="en-AU"/>
        </w:rPr>
        <w:t xml:space="preserve">surveillance </w:t>
      </w:r>
      <w:r w:rsidRPr="00BB4257">
        <w:rPr>
          <w:rFonts w:ascii="Arial" w:eastAsia="Arial" w:hAnsi="Arial" w:cs="Arial"/>
          <w:color w:val="000000"/>
          <w:sz w:val="18"/>
          <w:szCs w:val="18"/>
          <w:lang w:val="en-AU"/>
        </w:rPr>
        <w:t xml:space="preserve">data. For example, in the case of a test with imperfect diagnostic </w:t>
      </w:r>
      <w:r w:rsidRPr="00BB4257">
        <w:rPr>
          <w:rFonts w:ascii="Arial" w:eastAsia="Arial" w:hAnsi="Arial" w:cs="Arial"/>
          <w:i/>
          <w:color w:val="000000"/>
          <w:sz w:val="18"/>
          <w:szCs w:val="18"/>
          <w:lang w:val="en-AU"/>
        </w:rPr>
        <w:t>specificity</w:t>
      </w:r>
      <w:r w:rsidRPr="00BB4257">
        <w:rPr>
          <w:rFonts w:ascii="Arial" w:eastAsia="Arial" w:hAnsi="Arial" w:cs="Arial"/>
          <w:color w:val="000000"/>
          <w:sz w:val="18"/>
          <w:szCs w:val="18"/>
          <w:lang w:val="en-AU"/>
        </w:rPr>
        <w:t xml:space="preserve">, if the population is free of </w:t>
      </w:r>
      <w:r w:rsidRPr="00BB4257">
        <w:rPr>
          <w:rFonts w:ascii="Arial" w:eastAsia="Arial" w:hAnsi="Arial" w:cs="Arial"/>
          <w:i/>
          <w:color w:val="000000"/>
          <w:sz w:val="18"/>
          <w:szCs w:val="18"/>
          <w:lang w:val="en-AU"/>
        </w:rPr>
        <w:t xml:space="preserve">disease </w:t>
      </w:r>
      <w:r w:rsidRPr="00BB4257">
        <w:rPr>
          <w:rFonts w:ascii="Arial" w:eastAsia="Arial" w:hAnsi="Arial" w:cs="Arial"/>
          <w:color w:val="000000"/>
          <w:sz w:val="18"/>
          <w:szCs w:val="18"/>
          <w:lang w:val="en-AU"/>
        </w:rPr>
        <w:t xml:space="preserve">or has a very low </w:t>
      </w:r>
      <w:r w:rsidRPr="00BB4257">
        <w:rPr>
          <w:rFonts w:ascii="Arial" w:eastAsia="Arial" w:hAnsi="Arial" w:cs="Arial"/>
          <w:i/>
          <w:color w:val="000000"/>
          <w:sz w:val="18"/>
          <w:szCs w:val="18"/>
          <w:lang w:val="en-AU"/>
        </w:rPr>
        <w:t xml:space="preserve">prevalence </w:t>
      </w:r>
      <w:r w:rsidRPr="00BB4257">
        <w:rPr>
          <w:rFonts w:ascii="Arial" w:eastAsia="Arial" w:hAnsi="Arial" w:cs="Arial"/>
          <w:color w:val="000000"/>
          <w:sz w:val="18"/>
          <w:szCs w:val="18"/>
          <w:lang w:val="en-AU"/>
        </w:rPr>
        <w:t xml:space="preserve">of </w:t>
      </w:r>
      <w:r w:rsidRPr="00BB4257">
        <w:rPr>
          <w:rFonts w:ascii="Arial" w:eastAsia="Arial" w:hAnsi="Arial" w:cs="Arial"/>
          <w:i/>
          <w:color w:val="000000"/>
          <w:sz w:val="18"/>
          <w:szCs w:val="18"/>
          <w:lang w:val="en-AU"/>
        </w:rPr>
        <w:t>infection</w:t>
      </w:r>
      <w:r w:rsidRPr="00BB4257">
        <w:rPr>
          <w:rFonts w:ascii="Arial" w:eastAsia="Arial" w:hAnsi="Arial" w:cs="Arial"/>
          <w:color w:val="000000"/>
          <w:sz w:val="18"/>
          <w:szCs w:val="18"/>
          <w:lang w:val="en-AU"/>
        </w:rPr>
        <w:t xml:space="preserve">, all or a large proportion of positive tests will be false. Samples that test positive should be confirmed or refuted using a second highly specific test. Where more than one test is used (sometimes called using tests in series or parallel), the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of the test combination should be calculated.</w:t>
      </w:r>
    </w:p>
    <w:p w14:paraId="6E732645" w14:textId="20C37707" w:rsidR="0057669B" w:rsidRPr="00BB4257" w:rsidRDefault="0057669B" w:rsidP="00BB4257">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All calculations should take the performance level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specificity</w:t>
      </w:r>
      <w:r w:rsidRPr="00BB4257">
        <w:rPr>
          <w:rFonts w:ascii="Arial" w:eastAsia="Arial" w:hAnsi="Arial" w:cs="Arial"/>
          <w:color w:val="000000"/>
          <w:sz w:val="18"/>
          <w:szCs w:val="18"/>
          <w:lang w:val="en-AU"/>
        </w:rPr>
        <w:t xml:space="preserve">) of any tests used into account. Information on test characteristics provided in the relevant disease-specific chapter of the </w:t>
      </w:r>
      <w:r w:rsidRPr="00BB4257">
        <w:rPr>
          <w:rFonts w:ascii="Arial" w:eastAsia="Arial" w:hAnsi="Arial" w:cs="Arial"/>
          <w:i/>
          <w:iCs/>
          <w:color w:val="000000"/>
          <w:sz w:val="18"/>
          <w:szCs w:val="18"/>
          <w:lang w:val="en-AU"/>
        </w:rPr>
        <w:t>Aquatic Manual</w:t>
      </w:r>
      <w:r w:rsidRPr="00BB4257">
        <w:rPr>
          <w:rFonts w:ascii="Arial" w:eastAsia="Arial" w:hAnsi="Arial" w:cs="Arial"/>
          <w:color w:val="000000"/>
          <w:sz w:val="18"/>
          <w:szCs w:val="18"/>
          <w:lang w:val="en-AU"/>
        </w:rPr>
        <w:t xml:space="preserve"> should be used unless more appropriate information is available. The estimate of test </w:t>
      </w:r>
      <w:r w:rsidRPr="00BB4257">
        <w:rPr>
          <w:rFonts w:ascii="Arial" w:eastAsia="Arial" w:hAnsi="Arial" w:cs="Arial"/>
          <w:i/>
          <w:color w:val="000000"/>
          <w:sz w:val="18"/>
          <w:szCs w:val="18"/>
          <w:lang w:val="en-AU"/>
        </w:rPr>
        <w:t xml:space="preserve">sensitivity </w:t>
      </w:r>
      <w:r w:rsidRPr="00BB4257">
        <w:rPr>
          <w:rFonts w:ascii="Arial" w:eastAsia="Arial" w:hAnsi="Arial" w:cs="Arial"/>
          <w:iCs/>
          <w:color w:val="000000"/>
          <w:sz w:val="18"/>
          <w:szCs w:val="18"/>
          <w:lang w:val="en-AU"/>
        </w:rPr>
        <w:t xml:space="preserve">when the test was used in apparently healthy </w:t>
      </w:r>
      <w:r w:rsidRPr="00BB4257">
        <w:rPr>
          <w:rFonts w:ascii="Arial" w:eastAsia="Arial" w:hAnsi="Arial" w:cs="Arial"/>
          <w:i/>
          <w:color w:val="000000"/>
          <w:sz w:val="18"/>
          <w:szCs w:val="18"/>
          <w:lang w:val="en-AU"/>
        </w:rPr>
        <w:t>aquatic animals</w:t>
      </w:r>
      <w:r w:rsidRPr="00BB4257">
        <w:rPr>
          <w:rFonts w:ascii="Arial" w:eastAsia="Arial" w:hAnsi="Arial" w:cs="Arial"/>
          <w:iCs/>
          <w:color w:val="000000"/>
          <w:sz w:val="18"/>
          <w:szCs w:val="18"/>
          <w:lang w:val="en-AU"/>
        </w:rPr>
        <w:t xml:space="preserve"> should be used. Samples should not be pooled before testing, unless approved in the </w:t>
      </w:r>
      <w:r w:rsidRPr="00BB4257">
        <w:rPr>
          <w:rFonts w:ascii="Arial" w:eastAsia="Arial" w:hAnsi="Arial" w:cs="Arial"/>
          <w:color w:val="000000"/>
          <w:sz w:val="18"/>
          <w:szCs w:val="18"/>
          <w:lang w:val="en-AU"/>
        </w:rPr>
        <w:t>relevant disease-specific chapter of the</w:t>
      </w:r>
      <w:r w:rsidRPr="00BB4257">
        <w:rPr>
          <w:rFonts w:ascii="Arial" w:eastAsia="Arial" w:hAnsi="Arial" w:cs="Arial"/>
          <w:iCs/>
          <w:color w:val="000000"/>
          <w:sz w:val="18"/>
          <w:szCs w:val="18"/>
          <w:lang w:val="en-AU"/>
        </w:rPr>
        <w:t xml:space="preserve"> </w:t>
      </w:r>
      <w:r w:rsidRPr="00BB4257">
        <w:rPr>
          <w:rFonts w:ascii="Arial" w:eastAsia="Arial" w:hAnsi="Arial" w:cs="Arial"/>
          <w:i/>
          <w:iCs/>
          <w:color w:val="000000"/>
          <w:sz w:val="18"/>
          <w:szCs w:val="18"/>
          <w:lang w:val="en-AU"/>
        </w:rPr>
        <w:t>Aquatic Manual</w:t>
      </w:r>
      <w:r w:rsidRPr="00BB4257">
        <w:rPr>
          <w:rFonts w:ascii="Arial" w:eastAsia="Arial" w:hAnsi="Arial" w:cs="Arial"/>
          <w:color w:val="000000"/>
          <w:sz w:val="18"/>
          <w:szCs w:val="18"/>
          <w:lang w:val="en-AU"/>
        </w:rPr>
        <w:t xml:space="preserve">. If pooled testing is used, the results of testing should be interpreted using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 xml:space="preserve">values that have been determined or estimated for that </w:t>
      </w:r>
      <w:proofErr w:type="gramStart"/>
      <w:r w:rsidRPr="00BB4257">
        <w:rPr>
          <w:rFonts w:ascii="Arial" w:eastAsia="Arial" w:hAnsi="Arial" w:cs="Arial"/>
          <w:color w:val="000000"/>
          <w:sz w:val="18"/>
          <w:szCs w:val="18"/>
          <w:lang w:val="en-AU"/>
        </w:rPr>
        <w:t>particular pooled</w:t>
      </w:r>
      <w:proofErr w:type="gramEnd"/>
      <w:r w:rsidRPr="00BB4257">
        <w:rPr>
          <w:rFonts w:ascii="Arial" w:eastAsia="Arial" w:hAnsi="Arial" w:cs="Arial"/>
          <w:color w:val="000000"/>
          <w:sz w:val="18"/>
          <w:szCs w:val="18"/>
          <w:lang w:val="en-AU"/>
        </w:rPr>
        <w:t xml:space="preserve"> testing procedure, and for the applicable pool sizes being used.</w:t>
      </w:r>
    </w:p>
    <w:p w14:paraId="5290141C" w14:textId="77777777" w:rsidR="0057669B" w:rsidRPr="00BB4257" w:rsidRDefault="0057669B" w:rsidP="00BB4257">
      <w:pPr>
        <w:spacing w:after="240" w:line="240" w:lineRule="auto"/>
        <w:ind w:left="426" w:hanging="426"/>
        <w:jc w:val="both"/>
        <w:textAlignment w:val="baseline"/>
        <w:rPr>
          <w:rFonts w:ascii="Arial" w:eastAsia="Arial" w:hAnsi="Arial" w:cs="Arial"/>
          <w:color w:val="000000"/>
          <w:sz w:val="18"/>
          <w:szCs w:val="18"/>
          <w:u w:val="single"/>
          <w:lang w:val="en-AU"/>
        </w:rPr>
      </w:pPr>
      <w:r w:rsidRPr="00BB4257">
        <w:rPr>
          <w:rFonts w:ascii="Arial" w:eastAsia="Arial" w:hAnsi="Arial" w:cs="Arial"/>
          <w:color w:val="000000"/>
          <w:sz w:val="18"/>
          <w:szCs w:val="18"/>
          <w:lang w:val="en-AU"/>
        </w:rPr>
        <w:t>6.</w:t>
      </w:r>
      <w:r w:rsidRPr="00BB4257">
        <w:rPr>
          <w:rFonts w:ascii="Arial" w:eastAsia="Arial" w:hAnsi="Arial" w:cs="Arial"/>
          <w:color w:val="000000"/>
          <w:sz w:val="18"/>
          <w:szCs w:val="18"/>
          <w:lang w:val="en-AU"/>
        </w:rPr>
        <w:tab/>
      </w:r>
      <w:r w:rsidRPr="00BB4257">
        <w:rPr>
          <w:rFonts w:ascii="Arial" w:eastAsia="Arial" w:hAnsi="Arial" w:cs="Arial"/>
          <w:color w:val="000000"/>
          <w:sz w:val="18"/>
          <w:szCs w:val="18"/>
          <w:u w:val="single"/>
          <w:lang w:val="en-AU"/>
        </w:rPr>
        <w:t xml:space="preserve">Sample size </w:t>
      </w:r>
    </w:p>
    <w:p w14:paraId="7C605780" w14:textId="77777777" w:rsidR="0057669B" w:rsidRPr="00BB4257" w:rsidRDefault="0057669B" w:rsidP="00BB4257">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The number of units to be sampled from a population should be calculated, using a statistically valid technique that takes at least the following factors into account:</w:t>
      </w:r>
    </w:p>
    <w:p w14:paraId="1709C7D5" w14:textId="06918347" w:rsidR="0057669B" w:rsidRPr="00BB4257" w:rsidRDefault="0057669B" w:rsidP="00BB4257">
      <w:pPr>
        <w:tabs>
          <w:tab w:val="left" w:pos="864"/>
        </w:tabs>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a</w:t>
      </w:r>
      <w:r w:rsidR="006D3B56" w:rsidRPr="00BB4257">
        <w:rPr>
          <w:rFonts w:ascii="Arial" w:eastAsia="Arial" w:hAnsi="Arial" w:cs="Arial"/>
          <w:color w:val="000000"/>
          <w:sz w:val="18"/>
          <w:szCs w:val="18"/>
          <w:lang w:val="en-AU"/>
        </w:rPr>
        <w:t>)</w:t>
      </w:r>
      <w:r w:rsidRPr="00BB4257">
        <w:rPr>
          <w:rFonts w:ascii="Arial" w:eastAsia="Arial" w:hAnsi="Arial" w:cs="Arial"/>
          <w:color w:val="000000"/>
          <w:sz w:val="18"/>
          <w:szCs w:val="18"/>
          <w:lang w:val="en-AU"/>
        </w:rPr>
        <w:tab/>
        <w:t xml:space="preserve">the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of the diagnostic test,</w:t>
      </w:r>
    </w:p>
    <w:p w14:paraId="6D43F371" w14:textId="3D72733B" w:rsidR="0057669B" w:rsidRPr="00BB4257" w:rsidRDefault="0057669B" w:rsidP="00BB4257">
      <w:pPr>
        <w:tabs>
          <w:tab w:val="left" w:pos="864"/>
        </w:tabs>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b</w:t>
      </w:r>
      <w:r w:rsidR="006D3B56" w:rsidRPr="00BB4257">
        <w:rPr>
          <w:rFonts w:ascii="Arial" w:eastAsia="Arial" w:hAnsi="Arial" w:cs="Arial"/>
          <w:color w:val="000000"/>
          <w:sz w:val="18"/>
          <w:szCs w:val="18"/>
          <w:lang w:val="en-AU"/>
        </w:rPr>
        <w:t>)</w:t>
      </w:r>
      <w:r w:rsidRPr="00BB4257">
        <w:rPr>
          <w:rFonts w:ascii="Arial" w:eastAsia="Arial" w:hAnsi="Arial" w:cs="Arial"/>
          <w:color w:val="000000"/>
          <w:sz w:val="18"/>
          <w:szCs w:val="18"/>
          <w:lang w:val="en-AU"/>
        </w:rPr>
        <w:tab/>
        <w:t xml:space="preserve">the design </w:t>
      </w:r>
      <w:r w:rsidRPr="00BB4257">
        <w:rPr>
          <w:rFonts w:ascii="Arial" w:eastAsia="Arial" w:hAnsi="Arial" w:cs="Arial"/>
          <w:i/>
          <w:color w:val="000000"/>
          <w:sz w:val="18"/>
          <w:szCs w:val="18"/>
          <w:lang w:val="en-AU"/>
        </w:rPr>
        <w:t xml:space="preserve">prevalence </w:t>
      </w:r>
      <w:r w:rsidRPr="00BB4257">
        <w:rPr>
          <w:rFonts w:ascii="Arial" w:eastAsia="Arial" w:hAnsi="Arial" w:cs="Arial"/>
          <w:color w:val="000000"/>
          <w:sz w:val="18"/>
          <w:szCs w:val="18"/>
          <w:lang w:val="en-AU"/>
        </w:rPr>
        <w:t xml:space="preserve">(or </w:t>
      </w:r>
      <w:proofErr w:type="spellStart"/>
      <w:r w:rsidRPr="00BB4257">
        <w:rPr>
          <w:rFonts w:ascii="Arial" w:eastAsia="Arial" w:hAnsi="Arial" w:cs="Arial"/>
          <w:i/>
          <w:color w:val="000000"/>
          <w:sz w:val="18"/>
          <w:szCs w:val="18"/>
          <w:lang w:val="en-AU"/>
        </w:rPr>
        <w:t>prevalences</w:t>
      </w:r>
      <w:proofErr w:type="spellEnd"/>
      <w:r w:rsidRPr="00BB4257">
        <w:rPr>
          <w:rFonts w:ascii="Arial" w:eastAsia="Arial" w:hAnsi="Arial" w:cs="Arial"/>
          <w:i/>
          <w:color w:val="000000"/>
          <w:sz w:val="18"/>
          <w:szCs w:val="18"/>
          <w:lang w:val="en-AU"/>
        </w:rPr>
        <w:t xml:space="preserve"> </w:t>
      </w:r>
      <w:r w:rsidRPr="00BB4257">
        <w:rPr>
          <w:rFonts w:ascii="Arial" w:eastAsia="Arial" w:hAnsi="Arial" w:cs="Arial"/>
          <w:color w:val="000000"/>
          <w:sz w:val="18"/>
          <w:szCs w:val="18"/>
          <w:lang w:val="en-AU"/>
        </w:rPr>
        <w:t>where a multi-stage design is used),</w:t>
      </w:r>
    </w:p>
    <w:p w14:paraId="62DF37AD" w14:textId="31B7ACFF" w:rsidR="0057669B" w:rsidRPr="00BB4257" w:rsidRDefault="0057669B" w:rsidP="00BB4257">
      <w:pPr>
        <w:tabs>
          <w:tab w:val="left" w:pos="864"/>
        </w:tabs>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c</w:t>
      </w:r>
      <w:r w:rsidR="006D3B56" w:rsidRPr="00BB4257">
        <w:rPr>
          <w:rFonts w:ascii="Arial" w:eastAsia="Arial" w:hAnsi="Arial" w:cs="Arial"/>
          <w:color w:val="000000"/>
          <w:sz w:val="18"/>
          <w:szCs w:val="18"/>
          <w:lang w:val="en-AU"/>
        </w:rPr>
        <w:t>)</w:t>
      </w:r>
      <w:r w:rsidRPr="00BB4257">
        <w:rPr>
          <w:rFonts w:ascii="Arial" w:eastAsia="Arial" w:hAnsi="Arial" w:cs="Arial"/>
          <w:color w:val="000000"/>
          <w:sz w:val="18"/>
          <w:szCs w:val="18"/>
          <w:lang w:val="en-AU"/>
        </w:rPr>
        <w:tab/>
        <w:t>the level of confidence that is desired of the survey results.</w:t>
      </w:r>
    </w:p>
    <w:p w14:paraId="30E2BE93" w14:textId="47259329" w:rsidR="0057669B" w:rsidRPr="00BB4257" w:rsidRDefault="0057669B" w:rsidP="00BB4257">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Additionally, other factors may be considered in sample size calculations, including (but not limited to)</w:t>
      </w:r>
      <w:r w:rsidR="00ED11AB">
        <w:rPr>
          <w:rFonts w:ascii="Arial" w:eastAsia="Arial" w:hAnsi="Arial" w:cs="Arial"/>
          <w:color w:val="000000"/>
          <w:sz w:val="18"/>
          <w:szCs w:val="18"/>
          <w:lang w:val="en-AU"/>
        </w:rPr>
        <w:t>:</w:t>
      </w:r>
    </w:p>
    <w:p w14:paraId="05B5DA82" w14:textId="08B0FBA5" w:rsidR="0057669B" w:rsidRPr="00BB4257" w:rsidRDefault="0057669B" w:rsidP="00BB4257">
      <w:pPr>
        <w:tabs>
          <w:tab w:val="left" w:pos="864"/>
        </w:tabs>
        <w:spacing w:after="240" w:line="240" w:lineRule="auto"/>
        <w:ind w:left="862" w:hanging="430"/>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a</w:t>
      </w:r>
      <w:r w:rsidR="00745A4C" w:rsidRPr="00BB4257">
        <w:rPr>
          <w:rFonts w:ascii="Arial" w:eastAsia="Arial" w:hAnsi="Arial" w:cs="Arial"/>
          <w:color w:val="000000"/>
          <w:sz w:val="18"/>
          <w:szCs w:val="18"/>
          <w:lang w:val="en-AU"/>
        </w:rPr>
        <w:t>)</w:t>
      </w:r>
      <w:r w:rsidRPr="00BB4257">
        <w:rPr>
          <w:rFonts w:ascii="Arial" w:eastAsia="Arial" w:hAnsi="Arial" w:cs="Arial"/>
          <w:color w:val="000000"/>
          <w:sz w:val="18"/>
          <w:szCs w:val="18"/>
          <w:lang w:val="en-AU"/>
        </w:rPr>
        <w:tab/>
        <w:t>the size of the population (but it is acceptable to assume that the population is infinitely large)</w:t>
      </w:r>
      <w:r w:rsidR="00ED11AB">
        <w:rPr>
          <w:rFonts w:ascii="Arial" w:eastAsia="Arial" w:hAnsi="Arial" w:cs="Arial"/>
          <w:color w:val="000000"/>
          <w:sz w:val="18"/>
          <w:szCs w:val="18"/>
          <w:lang w:val="en-AU"/>
        </w:rPr>
        <w:t>,</w:t>
      </w:r>
    </w:p>
    <w:p w14:paraId="2C8C5D2F" w14:textId="2F357742" w:rsidR="0057669B" w:rsidRPr="00BB4257" w:rsidRDefault="0057669B" w:rsidP="00BB4257">
      <w:pPr>
        <w:tabs>
          <w:tab w:val="left" w:pos="864"/>
        </w:tabs>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b</w:t>
      </w:r>
      <w:r w:rsidR="00745A4C" w:rsidRPr="00BB4257">
        <w:rPr>
          <w:rFonts w:ascii="Arial" w:eastAsia="Arial" w:hAnsi="Arial" w:cs="Arial"/>
          <w:color w:val="000000"/>
          <w:sz w:val="18"/>
          <w:szCs w:val="18"/>
          <w:lang w:val="en-AU"/>
        </w:rPr>
        <w:t>)</w:t>
      </w:r>
      <w:r w:rsidRPr="00BB4257">
        <w:rPr>
          <w:rFonts w:ascii="Arial" w:eastAsia="Arial" w:hAnsi="Arial" w:cs="Arial"/>
          <w:color w:val="000000"/>
          <w:sz w:val="18"/>
          <w:szCs w:val="18"/>
          <w:lang w:val="en-AU"/>
        </w:rPr>
        <w:tab/>
        <w:t>the desired power of the survey.</w:t>
      </w:r>
    </w:p>
    <w:p w14:paraId="1FDF9125" w14:textId="0CD3E6DD" w:rsidR="0057669B" w:rsidRPr="00BB4257" w:rsidRDefault="0057669B" w:rsidP="00BB4257">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 xml:space="preserve">Software for the calculation of sample sizes at varying parameter values are available. Table 1.1 provides examples of sample sizes generated by the software for a type I and type II error of 5% (i.e. 95% confidence and 95% statistical power). However, this does not mean that a type 1 and type 2 error of 0.05 should always be used. For example, using a test with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 xml:space="preserve">of 99%, 528 units should be sampled. If nine or less of those units test positive, the population can still be considered free of the </w:t>
      </w:r>
      <w:r w:rsidRPr="00BB4257">
        <w:rPr>
          <w:rFonts w:ascii="Arial" w:eastAsia="Arial" w:hAnsi="Arial" w:cs="Arial"/>
          <w:i/>
          <w:color w:val="000000"/>
          <w:sz w:val="18"/>
          <w:szCs w:val="18"/>
          <w:lang w:val="en-AU"/>
        </w:rPr>
        <w:t xml:space="preserve">infection </w:t>
      </w:r>
      <w:r w:rsidRPr="00BB4257">
        <w:rPr>
          <w:rFonts w:ascii="Arial" w:eastAsia="Arial" w:hAnsi="Arial" w:cs="Arial"/>
          <w:color w:val="000000"/>
          <w:sz w:val="18"/>
          <w:szCs w:val="18"/>
          <w:lang w:val="en-AU"/>
        </w:rPr>
        <w:t xml:space="preserve">at a design </w:t>
      </w:r>
      <w:r w:rsidRPr="00BB4257">
        <w:rPr>
          <w:rFonts w:ascii="Arial" w:eastAsia="Arial" w:hAnsi="Arial" w:cs="Arial"/>
          <w:i/>
          <w:color w:val="000000"/>
          <w:sz w:val="18"/>
          <w:szCs w:val="18"/>
          <w:lang w:val="en-AU"/>
        </w:rPr>
        <w:t xml:space="preserve">prevalence </w:t>
      </w:r>
      <w:r w:rsidRPr="00BB4257">
        <w:rPr>
          <w:rFonts w:ascii="Arial" w:eastAsia="Arial" w:hAnsi="Arial" w:cs="Arial"/>
          <w:color w:val="000000"/>
          <w:sz w:val="18"/>
          <w:szCs w:val="18"/>
          <w:lang w:val="en-AU"/>
        </w:rPr>
        <w:t>of 2%, provided that all efforts are made to ensure that all presumed false positives are indeed false (i.e. by use of a</w:t>
      </w:r>
      <w:r w:rsidR="00BA3E7A">
        <w:rPr>
          <w:rFonts w:ascii="Arial" w:eastAsia="Arial" w:hAnsi="Arial" w:cs="Arial"/>
          <w:color w:val="000000"/>
          <w:sz w:val="18"/>
          <w:szCs w:val="18"/>
          <w:lang w:val="en-AU"/>
        </w:rPr>
        <w:t xml:space="preserve"> </w:t>
      </w:r>
      <w:r w:rsidRPr="00BB4257">
        <w:rPr>
          <w:rFonts w:ascii="Arial" w:eastAsia="Arial" w:hAnsi="Arial" w:cs="Arial"/>
          <w:color w:val="000000"/>
          <w:sz w:val="18"/>
          <w:szCs w:val="18"/>
          <w:lang w:val="en-AU"/>
        </w:rPr>
        <w:t xml:space="preserve">second highly specific assay). This means that there is a 95% confidence that the </w:t>
      </w:r>
      <w:r w:rsidRPr="00BB4257">
        <w:rPr>
          <w:rFonts w:ascii="Arial" w:eastAsia="Arial" w:hAnsi="Arial" w:cs="Arial"/>
          <w:i/>
          <w:color w:val="000000"/>
          <w:sz w:val="18"/>
          <w:szCs w:val="18"/>
          <w:lang w:val="en-AU"/>
        </w:rPr>
        <w:t xml:space="preserve">prevalence </w:t>
      </w:r>
      <w:r w:rsidRPr="00BB4257">
        <w:rPr>
          <w:rFonts w:ascii="Arial" w:eastAsia="Arial" w:hAnsi="Arial" w:cs="Arial"/>
          <w:color w:val="000000"/>
          <w:sz w:val="18"/>
          <w:szCs w:val="18"/>
          <w:lang w:val="en-AU"/>
        </w:rPr>
        <w:t xml:space="preserve">is 2% or lower, which reflects the fact that false negative results can occur. Incorrectly concluding that a population is free can be reduce by increasing the sample size and using more than one assay but cannot be </w:t>
      </w:r>
      <w:proofErr w:type="gramStart"/>
      <w:r w:rsidRPr="00BB4257">
        <w:rPr>
          <w:rFonts w:ascii="Arial" w:eastAsia="Arial" w:hAnsi="Arial" w:cs="Arial"/>
          <w:color w:val="000000"/>
          <w:sz w:val="18"/>
          <w:szCs w:val="18"/>
          <w:lang w:val="en-AU"/>
        </w:rPr>
        <w:t>completely eliminated</w:t>
      </w:r>
      <w:proofErr w:type="gramEnd"/>
      <w:r w:rsidRPr="00BB4257">
        <w:rPr>
          <w:rFonts w:ascii="Arial" w:eastAsia="Arial" w:hAnsi="Arial" w:cs="Arial"/>
          <w:color w:val="000000"/>
          <w:sz w:val="18"/>
          <w:szCs w:val="18"/>
          <w:lang w:val="en-AU"/>
        </w:rPr>
        <w:t xml:space="preserve">. </w:t>
      </w:r>
    </w:p>
    <w:p w14:paraId="5ECFED57" w14:textId="77777777" w:rsidR="0057669B" w:rsidRPr="00BB4257" w:rsidRDefault="0057669B" w:rsidP="00BB4257">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 xml:space="preserve">In the case in which the values of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 xml:space="preserve">are not known (e.g. no information is available in the relevant </w:t>
      </w:r>
      <w:r w:rsidRPr="00BB4257">
        <w:rPr>
          <w:rFonts w:ascii="Arial" w:eastAsia="Arial" w:hAnsi="Arial" w:cs="Arial"/>
          <w:i/>
          <w:color w:val="000000"/>
          <w:sz w:val="18"/>
          <w:szCs w:val="18"/>
          <w:lang w:val="en-AU"/>
        </w:rPr>
        <w:t>disease</w:t>
      </w:r>
      <w:r w:rsidRPr="00BB4257">
        <w:rPr>
          <w:rFonts w:ascii="Arial" w:eastAsia="Arial" w:hAnsi="Arial" w:cs="Arial"/>
          <w:color w:val="000000"/>
          <w:sz w:val="18"/>
          <w:szCs w:val="18"/>
          <w:lang w:val="en-AU"/>
        </w:rPr>
        <w:t xml:space="preserve">-specific chapter of the </w:t>
      </w:r>
      <w:r w:rsidRPr="00BB4257">
        <w:rPr>
          <w:rFonts w:ascii="Arial" w:eastAsia="Arial" w:hAnsi="Arial" w:cs="Arial"/>
          <w:i/>
          <w:color w:val="000000"/>
          <w:sz w:val="18"/>
          <w:szCs w:val="18"/>
          <w:lang w:val="en-AU"/>
        </w:rPr>
        <w:t>Aquatic Manual</w:t>
      </w:r>
      <w:r w:rsidRPr="00BB4257">
        <w:rPr>
          <w:rFonts w:ascii="Arial" w:eastAsia="Arial" w:hAnsi="Arial" w:cs="Arial"/>
          <w:color w:val="000000"/>
          <w:sz w:val="18"/>
          <w:szCs w:val="18"/>
          <w:lang w:val="en-AU"/>
        </w:rPr>
        <w:t xml:space="preserve">), they should not automatically be assumed to be 100%. All positive results should be included and discussed in any report regarding that </w:t>
      </w:r>
      <w:proofErr w:type="gramStart"/>
      <w:r w:rsidRPr="00BB4257">
        <w:rPr>
          <w:rFonts w:ascii="Arial" w:eastAsia="Arial" w:hAnsi="Arial" w:cs="Arial"/>
          <w:color w:val="000000"/>
          <w:sz w:val="18"/>
          <w:szCs w:val="18"/>
          <w:lang w:val="en-AU"/>
        </w:rPr>
        <w:t>particular survey</w:t>
      </w:r>
      <w:proofErr w:type="gramEnd"/>
      <w:r w:rsidRPr="00BB4257">
        <w:rPr>
          <w:rFonts w:ascii="Arial" w:eastAsia="Arial" w:hAnsi="Arial" w:cs="Arial"/>
          <w:color w:val="000000"/>
          <w:sz w:val="18"/>
          <w:szCs w:val="18"/>
          <w:lang w:val="en-AU"/>
        </w:rPr>
        <w:t>, and all efforts should be made to ensure that all presumed false positives are indeed false.</w:t>
      </w:r>
    </w:p>
    <w:p w14:paraId="69D10595" w14:textId="77777777" w:rsidR="0057669B" w:rsidRPr="003E047B" w:rsidRDefault="0057669B" w:rsidP="003E047B">
      <w:pPr>
        <w:spacing w:after="240" w:line="240" w:lineRule="auto"/>
        <w:ind w:left="426" w:hanging="426"/>
        <w:textAlignment w:val="baseline"/>
        <w:rPr>
          <w:rFonts w:ascii="Arial" w:eastAsia="Arial" w:hAnsi="Arial" w:cs="Arial"/>
          <w:color w:val="000000"/>
          <w:sz w:val="18"/>
          <w:szCs w:val="18"/>
          <w:u w:val="single"/>
          <w:lang w:val="en-AU"/>
        </w:rPr>
      </w:pPr>
      <w:r w:rsidRPr="003E047B">
        <w:rPr>
          <w:rFonts w:ascii="Arial" w:eastAsia="Arial" w:hAnsi="Arial" w:cs="Arial"/>
          <w:color w:val="000000"/>
          <w:sz w:val="18"/>
          <w:szCs w:val="18"/>
          <w:lang w:val="en-AU"/>
        </w:rPr>
        <w:t>7.</w:t>
      </w:r>
      <w:r w:rsidRPr="003E047B">
        <w:rPr>
          <w:rFonts w:ascii="Arial" w:eastAsia="Arial" w:hAnsi="Arial" w:cs="Arial"/>
          <w:color w:val="000000"/>
          <w:sz w:val="18"/>
          <w:szCs w:val="18"/>
          <w:lang w:val="en-AU"/>
        </w:rPr>
        <w:tab/>
      </w:r>
      <w:r w:rsidRPr="003E047B">
        <w:rPr>
          <w:rFonts w:ascii="Arial" w:eastAsia="Arial" w:hAnsi="Arial" w:cs="Arial"/>
          <w:color w:val="000000"/>
          <w:sz w:val="18"/>
          <w:szCs w:val="18"/>
          <w:u w:val="single"/>
          <w:lang w:val="en-AU"/>
        </w:rPr>
        <w:t>Multi-stage structured survey design</w:t>
      </w:r>
    </w:p>
    <w:p w14:paraId="74B3E3CD" w14:textId="77777777" w:rsidR="003E047B" w:rsidRPr="003E047B" w:rsidRDefault="0057669B" w:rsidP="003E047B">
      <w:pPr>
        <w:spacing w:after="240" w:line="240" w:lineRule="auto"/>
        <w:ind w:left="432"/>
        <w:jc w:val="both"/>
        <w:textAlignment w:val="baseline"/>
        <w:rPr>
          <w:rFonts w:ascii="Arial" w:eastAsia="PMingLiU" w:hAnsi="Arial" w:cs="Arial"/>
          <w:sz w:val="18"/>
          <w:szCs w:val="18"/>
          <w:lang w:val="en-US"/>
        </w:rPr>
      </w:pPr>
      <w:r w:rsidRPr="003E047B">
        <w:rPr>
          <w:rFonts w:ascii="Arial" w:eastAsia="Arial" w:hAnsi="Arial" w:cs="Arial"/>
          <w:bCs/>
          <w:iCs/>
          <w:color w:val="000000"/>
          <w:sz w:val="18"/>
          <w:szCs w:val="18"/>
          <w:lang w:val="en-AU"/>
        </w:rPr>
        <w:t xml:space="preserve">In general, a survey to demonstrate freedom at </w:t>
      </w:r>
      <w:r w:rsidRPr="003E047B">
        <w:rPr>
          <w:rFonts w:ascii="Arial" w:eastAsia="Arial" w:hAnsi="Arial" w:cs="Arial"/>
          <w:bCs/>
          <w:i/>
          <w:color w:val="000000"/>
          <w:sz w:val="18"/>
          <w:szCs w:val="18"/>
          <w:lang w:val="en-AU"/>
        </w:rPr>
        <w:t xml:space="preserve">zone </w:t>
      </w:r>
      <w:r w:rsidRPr="003E047B">
        <w:rPr>
          <w:rFonts w:ascii="Arial" w:eastAsia="Arial" w:hAnsi="Arial" w:cs="Arial"/>
          <w:bCs/>
          <w:iCs/>
          <w:color w:val="000000"/>
          <w:sz w:val="18"/>
          <w:szCs w:val="18"/>
          <w:lang w:val="en-AU"/>
        </w:rPr>
        <w:t>or</w:t>
      </w:r>
      <w:r w:rsidRPr="003E047B">
        <w:rPr>
          <w:rFonts w:ascii="Arial" w:eastAsia="PMingLiU" w:hAnsi="Arial" w:cs="Arial"/>
          <w:i/>
          <w:iCs/>
          <w:sz w:val="18"/>
          <w:szCs w:val="18"/>
          <w:lang w:val="en-US"/>
        </w:rPr>
        <w:t xml:space="preserve"> country</w:t>
      </w:r>
      <w:r w:rsidRPr="003E047B">
        <w:rPr>
          <w:rFonts w:ascii="Arial" w:eastAsia="PMingLiU" w:hAnsi="Arial" w:cs="Arial"/>
          <w:sz w:val="18"/>
          <w:szCs w:val="18"/>
          <w:lang w:val="en-US"/>
        </w:rPr>
        <w:t xml:space="preserve"> level should use a multi-stage design. The first sampling level is often </w:t>
      </w:r>
      <w:r w:rsidRPr="003E047B">
        <w:rPr>
          <w:rFonts w:ascii="Arial" w:eastAsia="PMingLiU" w:hAnsi="Arial" w:cs="Arial"/>
          <w:i/>
          <w:iCs/>
          <w:sz w:val="18"/>
          <w:szCs w:val="18"/>
          <w:lang w:val="en-US"/>
        </w:rPr>
        <w:t>aquaculture establishments</w:t>
      </w:r>
      <w:r w:rsidRPr="003E047B">
        <w:rPr>
          <w:rFonts w:ascii="Arial" w:eastAsia="PMingLiU" w:hAnsi="Arial" w:cs="Arial"/>
          <w:sz w:val="18"/>
          <w:szCs w:val="18"/>
          <w:lang w:val="en-US"/>
        </w:rPr>
        <w:t xml:space="preserve"> (or villages), and the second stage may be ponds or individual animals within the establishment (or village). At each level, design levels need to be set and sample sizes calculated. </w:t>
      </w:r>
    </w:p>
    <w:p w14:paraId="55E7630B" w14:textId="77777777" w:rsidR="0057669B" w:rsidRPr="003E047B" w:rsidRDefault="0057669B" w:rsidP="003E047B">
      <w:pPr>
        <w:tabs>
          <w:tab w:val="left" w:pos="426"/>
        </w:tabs>
        <w:spacing w:after="240" w:line="240" w:lineRule="auto"/>
        <w:textAlignment w:val="baseline"/>
        <w:rPr>
          <w:rFonts w:ascii="Arial" w:eastAsia="Arial" w:hAnsi="Arial" w:cs="Arial"/>
          <w:bCs/>
          <w:iCs/>
          <w:color w:val="000000"/>
          <w:sz w:val="18"/>
          <w:szCs w:val="18"/>
          <w:u w:val="single"/>
          <w:lang w:val="en-AU"/>
        </w:rPr>
      </w:pPr>
      <w:r w:rsidRPr="003E047B">
        <w:rPr>
          <w:rFonts w:ascii="Arial" w:eastAsia="Arial" w:hAnsi="Arial" w:cs="Arial"/>
          <w:bCs/>
          <w:iCs/>
          <w:color w:val="000000"/>
          <w:sz w:val="18"/>
          <w:szCs w:val="18"/>
          <w:lang w:val="en-AU"/>
        </w:rPr>
        <w:t>8.</w:t>
      </w:r>
      <w:r w:rsidRPr="003E047B">
        <w:rPr>
          <w:rFonts w:ascii="Arial" w:eastAsia="Arial" w:hAnsi="Arial" w:cs="Arial"/>
          <w:bCs/>
          <w:iCs/>
          <w:color w:val="000000"/>
          <w:sz w:val="18"/>
          <w:szCs w:val="18"/>
          <w:lang w:val="en-AU"/>
        </w:rPr>
        <w:tab/>
      </w:r>
      <w:r w:rsidRPr="003E047B">
        <w:rPr>
          <w:rFonts w:ascii="Arial" w:eastAsia="Arial" w:hAnsi="Arial" w:cs="Arial"/>
          <w:bCs/>
          <w:iCs/>
          <w:color w:val="000000"/>
          <w:sz w:val="18"/>
          <w:szCs w:val="18"/>
          <w:u w:val="single"/>
          <w:lang w:val="en-AU"/>
        </w:rPr>
        <w:t xml:space="preserve">Discounting </w:t>
      </w:r>
    </w:p>
    <w:p w14:paraId="28CF7291" w14:textId="77777777" w:rsidR="0057669B" w:rsidRPr="003E047B" w:rsidRDefault="0057669B" w:rsidP="003E047B">
      <w:pPr>
        <w:spacing w:after="240" w:line="240" w:lineRule="auto"/>
        <w:ind w:left="432"/>
        <w:jc w:val="both"/>
        <w:textAlignment w:val="baseline"/>
        <w:rPr>
          <w:rFonts w:ascii="Arial" w:eastAsia="Arial" w:hAnsi="Arial" w:cs="Arial"/>
          <w:bCs/>
          <w:iCs/>
          <w:color w:val="000000"/>
          <w:sz w:val="18"/>
          <w:szCs w:val="18"/>
          <w:lang w:val="en-AU"/>
        </w:rPr>
      </w:pPr>
      <w:r w:rsidRPr="003E047B">
        <w:rPr>
          <w:rFonts w:ascii="Arial" w:eastAsia="Arial" w:hAnsi="Arial" w:cs="Arial"/>
          <w:bCs/>
          <w:iCs/>
          <w:color w:val="000000"/>
          <w:sz w:val="18"/>
          <w:szCs w:val="18"/>
          <w:lang w:val="en-AU"/>
        </w:rPr>
        <w:t xml:space="preserve">Where conditions are not conducive to clinical expression, ongoing </w:t>
      </w:r>
      <w:r w:rsidRPr="003E047B">
        <w:rPr>
          <w:rFonts w:ascii="Arial" w:eastAsia="Arial" w:hAnsi="Arial" w:cs="Arial"/>
          <w:bCs/>
          <w:i/>
          <w:color w:val="000000"/>
          <w:sz w:val="18"/>
          <w:szCs w:val="18"/>
          <w:lang w:val="en-AU"/>
        </w:rPr>
        <w:t>surveillance</w:t>
      </w:r>
      <w:r w:rsidRPr="003E047B">
        <w:rPr>
          <w:rFonts w:ascii="Arial" w:eastAsia="Arial" w:hAnsi="Arial" w:cs="Arial"/>
          <w:bCs/>
          <w:iCs/>
          <w:color w:val="000000"/>
          <w:sz w:val="18"/>
          <w:szCs w:val="18"/>
          <w:lang w:val="en-AU"/>
        </w:rPr>
        <w:t xml:space="preserve"> is required. Regions and </w:t>
      </w:r>
      <w:r w:rsidRPr="003E047B">
        <w:rPr>
          <w:rFonts w:ascii="Arial" w:eastAsia="Arial" w:hAnsi="Arial" w:cs="Arial"/>
          <w:bCs/>
          <w:i/>
          <w:color w:val="000000"/>
          <w:sz w:val="18"/>
          <w:szCs w:val="18"/>
          <w:lang w:val="en-AU"/>
        </w:rPr>
        <w:t>aquaculture establishments</w:t>
      </w:r>
      <w:r w:rsidRPr="003E047B">
        <w:rPr>
          <w:rFonts w:ascii="Arial" w:eastAsia="Arial" w:hAnsi="Arial" w:cs="Arial"/>
          <w:bCs/>
          <w:iCs/>
          <w:color w:val="000000"/>
          <w:sz w:val="18"/>
          <w:szCs w:val="18"/>
          <w:lang w:val="en-AU"/>
        </w:rPr>
        <w:t xml:space="preserve"> at high risk of introduction of </w:t>
      </w:r>
      <w:r w:rsidRPr="003E047B">
        <w:rPr>
          <w:rFonts w:ascii="Arial" w:eastAsia="Arial" w:hAnsi="Arial" w:cs="Arial"/>
          <w:bCs/>
          <w:i/>
          <w:color w:val="000000"/>
          <w:sz w:val="18"/>
          <w:szCs w:val="18"/>
          <w:lang w:val="en-AU"/>
        </w:rPr>
        <w:t xml:space="preserve">pathogenic agent </w:t>
      </w:r>
      <w:r w:rsidRPr="003E047B">
        <w:rPr>
          <w:rFonts w:ascii="Arial" w:eastAsia="Arial" w:hAnsi="Arial" w:cs="Arial"/>
          <w:bCs/>
          <w:iCs/>
          <w:color w:val="000000"/>
          <w:sz w:val="18"/>
          <w:szCs w:val="18"/>
          <w:lang w:val="en-AU"/>
        </w:rPr>
        <w:t xml:space="preserve">should be regularly sampled. </w:t>
      </w:r>
      <w:r w:rsidRPr="003E047B">
        <w:rPr>
          <w:rFonts w:ascii="Arial" w:eastAsia="Arial" w:hAnsi="Arial" w:cs="Arial"/>
          <w:bCs/>
          <w:i/>
          <w:color w:val="000000"/>
          <w:sz w:val="18"/>
          <w:szCs w:val="18"/>
          <w:lang w:val="en-AU"/>
        </w:rPr>
        <w:t>Targeted surveillance</w:t>
      </w:r>
      <w:r w:rsidRPr="003E047B">
        <w:rPr>
          <w:rFonts w:ascii="Arial" w:eastAsia="Arial" w:hAnsi="Arial" w:cs="Arial"/>
          <w:bCs/>
          <w:iCs/>
          <w:color w:val="000000"/>
          <w:sz w:val="18"/>
          <w:szCs w:val="18"/>
          <w:lang w:val="en-AU"/>
        </w:rPr>
        <w:t xml:space="preserve"> required to maintain confidence in </w:t>
      </w:r>
      <w:r w:rsidRPr="003E047B">
        <w:rPr>
          <w:rFonts w:ascii="Arial" w:eastAsia="Arial" w:hAnsi="Arial" w:cs="Arial"/>
          <w:bCs/>
          <w:i/>
          <w:color w:val="000000"/>
          <w:sz w:val="18"/>
          <w:szCs w:val="18"/>
          <w:lang w:val="en-AU"/>
        </w:rPr>
        <w:t>disease</w:t>
      </w:r>
      <w:r w:rsidRPr="003E047B">
        <w:rPr>
          <w:rFonts w:ascii="Arial" w:eastAsia="Arial" w:hAnsi="Arial" w:cs="Arial"/>
          <w:bCs/>
          <w:iCs/>
          <w:color w:val="000000"/>
          <w:sz w:val="18"/>
          <w:szCs w:val="18"/>
          <w:lang w:val="en-AU"/>
        </w:rPr>
        <w:t xml:space="preserve"> freedom at 95% can be determined based on estimates of the likelihood of introduction of </w:t>
      </w:r>
      <w:r w:rsidRPr="003E047B">
        <w:rPr>
          <w:rFonts w:ascii="Arial" w:eastAsia="Arial" w:hAnsi="Arial" w:cs="Arial"/>
          <w:bCs/>
          <w:i/>
          <w:color w:val="000000"/>
          <w:sz w:val="18"/>
          <w:szCs w:val="18"/>
          <w:lang w:val="en-AU"/>
        </w:rPr>
        <w:t xml:space="preserve">pathogenic agent </w:t>
      </w:r>
      <w:r w:rsidRPr="003E047B">
        <w:rPr>
          <w:rFonts w:ascii="Arial" w:eastAsia="Arial" w:hAnsi="Arial" w:cs="Arial"/>
          <w:bCs/>
          <w:iCs/>
          <w:color w:val="000000"/>
          <w:sz w:val="18"/>
          <w:szCs w:val="18"/>
          <w:lang w:val="en-AU"/>
        </w:rPr>
        <w:t xml:space="preserve">(low due to basic </w:t>
      </w:r>
      <w:r w:rsidRPr="003E047B">
        <w:rPr>
          <w:rFonts w:ascii="Arial" w:eastAsia="Arial" w:hAnsi="Arial" w:cs="Arial"/>
          <w:bCs/>
          <w:i/>
          <w:color w:val="000000"/>
          <w:sz w:val="18"/>
          <w:szCs w:val="18"/>
          <w:lang w:val="en-AU"/>
        </w:rPr>
        <w:t>biosecurity</w:t>
      </w:r>
      <w:r w:rsidRPr="003E047B">
        <w:rPr>
          <w:rFonts w:ascii="Arial" w:eastAsia="Arial" w:hAnsi="Arial" w:cs="Arial"/>
          <w:bCs/>
          <w:iCs/>
          <w:color w:val="000000"/>
          <w:sz w:val="18"/>
          <w:szCs w:val="18"/>
          <w:lang w:val="en-AU"/>
        </w:rPr>
        <w:t xml:space="preserve"> measures) and the discounting of historic </w:t>
      </w:r>
      <w:r w:rsidRPr="003E047B">
        <w:rPr>
          <w:rFonts w:ascii="Arial" w:eastAsia="Arial" w:hAnsi="Arial" w:cs="Arial"/>
          <w:bCs/>
          <w:i/>
          <w:color w:val="000000"/>
          <w:sz w:val="18"/>
          <w:szCs w:val="18"/>
          <w:lang w:val="en-AU"/>
        </w:rPr>
        <w:t>surveillance</w:t>
      </w:r>
      <w:r w:rsidRPr="003E047B">
        <w:rPr>
          <w:rFonts w:ascii="Arial" w:eastAsia="Arial" w:hAnsi="Arial" w:cs="Arial"/>
          <w:bCs/>
          <w:iCs/>
          <w:color w:val="000000"/>
          <w:sz w:val="18"/>
          <w:szCs w:val="18"/>
          <w:lang w:val="en-AU"/>
        </w:rPr>
        <w:t xml:space="preserve">. Methods for using historical </w:t>
      </w:r>
      <w:r w:rsidRPr="003E047B">
        <w:rPr>
          <w:rFonts w:ascii="Arial" w:eastAsia="Arial" w:hAnsi="Arial" w:cs="Arial"/>
          <w:bCs/>
          <w:i/>
          <w:color w:val="000000"/>
          <w:sz w:val="18"/>
          <w:szCs w:val="18"/>
          <w:lang w:val="en-AU"/>
        </w:rPr>
        <w:t>surveillance</w:t>
      </w:r>
      <w:r w:rsidRPr="003E047B">
        <w:rPr>
          <w:rFonts w:ascii="Arial" w:eastAsia="Arial" w:hAnsi="Arial" w:cs="Arial"/>
          <w:bCs/>
          <w:iCs/>
          <w:color w:val="000000"/>
          <w:sz w:val="18"/>
          <w:szCs w:val="18"/>
          <w:lang w:val="en-AU"/>
        </w:rPr>
        <w:t xml:space="preserve"> data have been developed</w:t>
      </w:r>
      <w:r w:rsidRPr="003E047B">
        <w:rPr>
          <w:rFonts w:ascii="Arial" w:eastAsia="Arial" w:hAnsi="Arial" w:cs="Arial"/>
          <w:color w:val="000000"/>
          <w:sz w:val="18"/>
          <w:szCs w:val="18"/>
          <w:lang w:val="en-AU"/>
        </w:rPr>
        <w:t>.</w:t>
      </w:r>
      <w:r w:rsidRPr="003E047B">
        <w:rPr>
          <w:rFonts w:ascii="Arial" w:eastAsia="Arial" w:hAnsi="Arial" w:cs="Arial"/>
          <w:bCs/>
          <w:iCs/>
          <w:color w:val="000000"/>
          <w:sz w:val="18"/>
          <w:szCs w:val="18"/>
          <w:lang w:val="en-AU"/>
        </w:rPr>
        <w:t xml:space="preserve"> </w:t>
      </w:r>
    </w:p>
    <w:p w14:paraId="396AE8C9" w14:textId="77777777" w:rsidR="0057669B" w:rsidRPr="003E047B" w:rsidRDefault="0057669B" w:rsidP="003E047B">
      <w:pPr>
        <w:tabs>
          <w:tab w:val="left" w:pos="426"/>
        </w:tabs>
        <w:spacing w:after="240" w:line="240" w:lineRule="auto"/>
        <w:textAlignment w:val="baseline"/>
        <w:rPr>
          <w:rFonts w:ascii="Arial" w:eastAsia="Arial" w:hAnsi="Arial" w:cs="Arial"/>
          <w:bCs/>
          <w:iCs/>
          <w:color w:val="000000"/>
          <w:sz w:val="18"/>
          <w:szCs w:val="18"/>
          <w:u w:val="single"/>
          <w:lang w:val="en-AU"/>
        </w:rPr>
      </w:pPr>
      <w:r w:rsidRPr="003E047B">
        <w:rPr>
          <w:rFonts w:ascii="Arial" w:eastAsia="Arial" w:hAnsi="Arial" w:cs="Arial"/>
          <w:bCs/>
          <w:iCs/>
          <w:color w:val="000000"/>
          <w:sz w:val="18"/>
          <w:szCs w:val="18"/>
          <w:lang w:val="en-AU"/>
        </w:rPr>
        <w:t>9.</w:t>
      </w:r>
      <w:r w:rsidRPr="003E047B">
        <w:rPr>
          <w:rFonts w:ascii="Arial" w:eastAsia="Arial" w:hAnsi="Arial" w:cs="Arial"/>
          <w:bCs/>
          <w:iCs/>
          <w:color w:val="000000"/>
          <w:sz w:val="18"/>
          <w:szCs w:val="18"/>
          <w:lang w:val="en-AU"/>
        </w:rPr>
        <w:tab/>
      </w:r>
      <w:r w:rsidRPr="003E047B">
        <w:rPr>
          <w:rFonts w:ascii="Arial" w:eastAsia="Arial" w:hAnsi="Arial" w:cs="Arial"/>
          <w:bCs/>
          <w:iCs/>
          <w:color w:val="000000"/>
          <w:sz w:val="18"/>
          <w:szCs w:val="18"/>
          <w:u w:val="single"/>
          <w:lang w:val="en-AU"/>
        </w:rPr>
        <w:t xml:space="preserve">Quality assurance </w:t>
      </w:r>
    </w:p>
    <w:p w14:paraId="55714521" w14:textId="77777777" w:rsidR="0057669B" w:rsidRPr="003E047B" w:rsidRDefault="0057669B" w:rsidP="003E047B">
      <w:pPr>
        <w:spacing w:after="240" w:line="240" w:lineRule="auto"/>
        <w:ind w:left="432"/>
        <w:jc w:val="both"/>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 xml:space="preserve">Surveys should include a documented quality assurance system, to ensure that field and other procedures conform to the specified survey design. Acceptable systems may be quite simple, </w:t>
      </w:r>
      <w:proofErr w:type="gramStart"/>
      <w:r w:rsidRPr="003E047B">
        <w:rPr>
          <w:rFonts w:ascii="Arial" w:eastAsia="Arial" w:hAnsi="Arial" w:cs="Arial"/>
          <w:color w:val="000000"/>
          <w:sz w:val="18"/>
          <w:szCs w:val="18"/>
          <w:lang w:val="en-AU"/>
        </w:rPr>
        <w:t>as long as</w:t>
      </w:r>
      <w:proofErr w:type="gramEnd"/>
      <w:r w:rsidRPr="003E047B">
        <w:rPr>
          <w:rFonts w:ascii="Arial" w:eastAsia="Arial" w:hAnsi="Arial" w:cs="Arial"/>
          <w:color w:val="000000"/>
          <w:sz w:val="18"/>
          <w:szCs w:val="18"/>
          <w:lang w:val="en-AU"/>
        </w:rPr>
        <w:t xml:space="preserve"> they provide verifiable documentation of procedures and basic checks to detect significant deviations of procedures from those documented in the survey design.</w:t>
      </w:r>
    </w:p>
    <w:p w14:paraId="7575E238" w14:textId="77777777" w:rsidR="0057669B" w:rsidRPr="003E047B" w:rsidRDefault="0057669B" w:rsidP="00745A4C">
      <w:pPr>
        <w:spacing w:after="240" w:line="240" w:lineRule="auto"/>
        <w:ind w:left="432"/>
        <w:jc w:val="both"/>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 xml:space="preserve">Table 1.2. Sample sizes for different design </w:t>
      </w:r>
      <w:proofErr w:type="spellStart"/>
      <w:r w:rsidRPr="003E047B">
        <w:rPr>
          <w:rFonts w:ascii="Arial" w:eastAsia="Arial" w:hAnsi="Arial" w:cs="Arial"/>
          <w:i/>
          <w:iCs/>
          <w:color w:val="000000"/>
          <w:sz w:val="18"/>
          <w:szCs w:val="18"/>
          <w:lang w:val="en-AU"/>
        </w:rPr>
        <w:t>prevalences</w:t>
      </w:r>
      <w:proofErr w:type="spellEnd"/>
      <w:r w:rsidRPr="003E047B">
        <w:rPr>
          <w:rFonts w:ascii="Arial" w:eastAsia="Arial" w:hAnsi="Arial" w:cs="Arial"/>
          <w:color w:val="000000"/>
          <w:sz w:val="18"/>
          <w:szCs w:val="18"/>
          <w:lang w:val="en-AU"/>
        </w:rPr>
        <w:t xml:space="preserve"> and test characteristics. </w:t>
      </w:r>
    </w:p>
    <w:tbl>
      <w:tblPr>
        <w:tblW w:w="9433" w:type="dxa"/>
        <w:tblInd w:w="-1" w:type="dxa"/>
        <w:tblLayout w:type="fixed"/>
        <w:tblCellMar>
          <w:left w:w="0" w:type="dxa"/>
          <w:right w:w="0" w:type="dxa"/>
        </w:tblCellMar>
        <w:tblLook w:val="0000" w:firstRow="0" w:lastRow="0" w:firstColumn="0" w:lastColumn="0" w:noHBand="0" w:noVBand="0"/>
      </w:tblPr>
      <w:tblGrid>
        <w:gridCol w:w="1896"/>
        <w:gridCol w:w="1882"/>
        <w:gridCol w:w="1881"/>
        <w:gridCol w:w="1882"/>
        <w:gridCol w:w="1892"/>
      </w:tblGrid>
      <w:tr w:rsidR="0057669B" w:rsidRPr="003E047B" w14:paraId="198A6697" w14:textId="77777777" w:rsidTr="003E749F">
        <w:trPr>
          <w:trHeight w:hRule="exact" w:val="1166"/>
        </w:trPr>
        <w:tc>
          <w:tcPr>
            <w:tcW w:w="1896" w:type="dxa"/>
            <w:tcBorders>
              <w:top w:val="single" w:sz="7" w:space="0" w:color="000000"/>
              <w:left w:val="single" w:sz="7" w:space="0" w:color="000000"/>
              <w:bottom w:val="single" w:sz="7" w:space="0" w:color="000000"/>
              <w:right w:val="single" w:sz="7" w:space="0" w:color="000000"/>
            </w:tcBorders>
          </w:tcPr>
          <w:p w14:paraId="46747960" w14:textId="77777777" w:rsidR="0057669B" w:rsidRPr="003E047B" w:rsidRDefault="0057669B" w:rsidP="0057669B">
            <w:pPr>
              <w:spacing w:before="95" w:after="406" w:line="240" w:lineRule="auto"/>
              <w:jc w:val="center"/>
              <w:textAlignment w:val="baseline"/>
              <w:rPr>
                <w:rFonts w:ascii="Arial" w:eastAsia="Arial" w:hAnsi="Arial" w:cs="Arial"/>
                <w:b/>
                <w:color w:val="000000"/>
                <w:sz w:val="18"/>
                <w:szCs w:val="18"/>
                <w:lang w:val="en-AU"/>
              </w:rPr>
            </w:pPr>
            <w:r w:rsidRPr="003E047B">
              <w:rPr>
                <w:rFonts w:ascii="Arial" w:eastAsia="Arial" w:hAnsi="Arial" w:cs="Arial"/>
                <w:b/>
                <w:color w:val="000000"/>
                <w:sz w:val="18"/>
                <w:szCs w:val="18"/>
                <w:lang w:val="en-AU"/>
              </w:rPr>
              <w:t>Design prevalence</w:t>
            </w:r>
          </w:p>
        </w:tc>
        <w:tc>
          <w:tcPr>
            <w:tcW w:w="1882" w:type="dxa"/>
            <w:tcBorders>
              <w:top w:val="single" w:sz="7" w:space="0" w:color="000000"/>
              <w:left w:val="single" w:sz="7" w:space="0" w:color="000000"/>
              <w:bottom w:val="single" w:sz="7" w:space="0" w:color="000000"/>
              <w:right w:val="single" w:sz="7" w:space="0" w:color="000000"/>
            </w:tcBorders>
          </w:tcPr>
          <w:p w14:paraId="7D613B9A" w14:textId="058D0F1A" w:rsidR="0057669B" w:rsidRPr="003E047B" w:rsidRDefault="0057669B" w:rsidP="0057669B">
            <w:pPr>
              <w:spacing w:before="95" w:after="406" w:line="240" w:lineRule="auto"/>
              <w:jc w:val="center"/>
              <w:textAlignment w:val="baseline"/>
              <w:rPr>
                <w:rFonts w:ascii="Arial" w:eastAsia="Arial" w:hAnsi="Arial" w:cs="Arial"/>
                <w:b/>
                <w:color w:val="000000"/>
                <w:sz w:val="18"/>
                <w:szCs w:val="18"/>
                <w:lang w:val="en-AU"/>
              </w:rPr>
            </w:pPr>
            <w:r w:rsidRPr="003E047B">
              <w:rPr>
                <w:rFonts w:ascii="Arial" w:eastAsia="Arial" w:hAnsi="Arial" w:cs="Arial"/>
                <w:b/>
                <w:color w:val="000000"/>
                <w:sz w:val="18"/>
                <w:szCs w:val="18"/>
                <w:lang w:val="en-AU"/>
              </w:rPr>
              <w:t>Sensitivity</w:t>
            </w:r>
            <w:r w:rsidR="003E047B">
              <w:rPr>
                <w:rFonts w:ascii="Arial" w:eastAsia="Arial" w:hAnsi="Arial" w:cs="Arial"/>
                <w:b/>
                <w:color w:val="000000"/>
                <w:sz w:val="18"/>
                <w:szCs w:val="18"/>
                <w:lang w:val="en-AU"/>
              </w:rPr>
              <w:t xml:space="preserve"> </w:t>
            </w:r>
            <w:r w:rsidRPr="003E047B">
              <w:rPr>
                <w:rFonts w:ascii="Arial" w:eastAsia="Arial" w:hAnsi="Arial" w:cs="Arial"/>
                <w:b/>
                <w:color w:val="000000"/>
                <w:sz w:val="18"/>
                <w:szCs w:val="18"/>
                <w:lang w:val="en-AU"/>
              </w:rPr>
              <w:t>(%)</w:t>
            </w:r>
          </w:p>
        </w:tc>
        <w:tc>
          <w:tcPr>
            <w:tcW w:w="1881" w:type="dxa"/>
            <w:tcBorders>
              <w:top w:val="single" w:sz="7" w:space="0" w:color="000000"/>
              <w:left w:val="single" w:sz="7" w:space="0" w:color="000000"/>
              <w:bottom w:val="single" w:sz="7" w:space="0" w:color="000000"/>
              <w:right w:val="single" w:sz="7" w:space="0" w:color="000000"/>
            </w:tcBorders>
          </w:tcPr>
          <w:p w14:paraId="16387A16" w14:textId="0F8900C3" w:rsidR="0057669B" w:rsidRPr="003E047B" w:rsidRDefault="0057669B" w:rsidP="0057669B">
            <w:pPr>
              <w:spacing w:before="95" w:after="406" w:line="240" w:lineRule="auto"/>
              <w:jc w:val="center"/>
              <w:textAlignment w:val="baseline"/>
              <w:rPr>
                <w:rFonts w:ascii="Arial" w:eastAsia="Arial" w:hAnsi="Arial" w:cs="Arial"/>
                <w:b/>
                <w:color w:val="000000"/>
                <w:sz w:val="18"/>
                <w:szCs w:val="18"/>
                <w:lang w:val="en-AU"/>
              </w:rPr>
            </w:pPr>
            <w:r w:rsidRPr="003E047B">
              <w:rPr>
                <w:rFonts w:ascii="Arial" w:eastAsia="Arial" w:hAnsi="Arial" w:cs="Arial"/>
                <w:b/>
                <w:color w:val="000000"/>
                <w:sz w:val="18"/>
                <w:szCs w:val="18"/>
                <w:lang w:val="en-AU"/>
              </w:rPr>
              <w:t>Specificity</w:t>
            </w:r>
            <w:r w:rsidR="003E047B">
              <w:rPr>
                <w:rFonts w:ascii="Arial" w:eastAsia="Arial" w:hAnsi="Arial" w:cs="Arial"/>
                <w:b/>
                <w:color w:val="000000"/>
                <w:sz w:val="18"/>
                <w:szCs w:val="18"/>
                <w:lang w:val="en-AU"/>
              </w:rPr>
              <w:t xml:space="preserve"> </w:t>
            </w:r>
            <w:r w:rsidRPr="003E047B">
              <w:rPr>
                <w:rFonts w:ascii="Arial" w:eastAsia="Arial" w:hAnsi="Arial" w:cs="Arial"/>
                <w:b/>
                <w:color w:val="000000"/>
                <w:sz w:val="18"/>
                <w:szCs w:val="18"/>
                <w:lang w:val="en-AU"/>
              </w:rPr>
              <w:t>(%)</w:t>
            </w:r>
          </w:p>
        </w:tc>
        <w:tc>
          <w:tcPr>
            <w:tcW w:w="1882" w:type="dxa"/>
            <w:tcBorders>
              <w:top w:val="single" w:sz="7" w:space="0" w:color="000000"/>
              <w:left w:val="single" w:sz="7" w:space="0" w:color="000000"/>
              <w:bottom w:val="single" w:sz="7" w:space="0" w:color="000000"/>
              <w:right w:val="single" w:sz="7" w:space="0" w:color="000000"/>
            </w:tcBorders>
          </w:tcPr>
          <w:p w14:paraId="0FB04A47" w14:textId="77777777" w:rsidR="0057669B" w:rsidRPr="003E047B" w:rsidRDefault="0057669B" w:rsidP="0057669B">
            <w:pPr>
              <w:spacing w:before="95" w:after="406" w:line="240" w:lineRule="auto"/>
              <w:jc w:val="center"/>
              <w:textAlignment w:val="baseline"/>
              <w:rPr>
                <w:rFonts w:ascii="Arial" w:eastAsia="Arial" w:hAnsi="Arial" w:cs="Arial"/>
                <w:b/>
                <w:color w:val="000000"/>
                <w:sz w:val="18"/>
                <w:szCs w:val="18"/>
                <w:lang w:val="en-AU"/>
              </w:rPr>
            </w:pPr>
            <w:r w:rsidRPr="003E047B">
              <w:rPr>
                <w:rFonts w:ascii="Arial" w:eastAsia="Arial" w:hAnsi="Arial" w:cs="Arial"/>
                <w:b/>
                <w:color w:val="000000"/>
                <w:sz w:val="18"/>
                <w:szCs w:val="18"/>
                <w:lang w:val="en-AU"/>
              </w:rPr>
              <w:t>Sample size</w:t>
            </w:r>
          </w:p>
        </w:tc>
        <w:tc>
          <w:tcPr>
            <w:tcW w:w="1892" w:type="dxa"/>
            <w:tcBorders>
              <w:top w:val="single" w:sz="7" w:space="0" w:color="000000"/>
              <w:left w:val="single" w:sz="7" w:space="0" w:color="000000"/>
              <w:bottom w:val="single" w:sz="7" w:space="0" w:color="000000"/>
              <w:right w:val="single" w:sz="7" w:space="0" w:color="000000"/>
            </w:tcBorders>
          </w:tcPr>
          <w:p w14:paraId="791E46AD" w14:textId="77777777" w:rsidR="0057669B" w:rsidRPr="003E047B" w:rsidRDefault="0057669B" w:rsidP="0057669B">
            <w:pPr>
              <w:spacing w:before="95" w:after="84" w:line="240" w:lineRule="auto"/>
              <w:jc w:val="center"/>
              <w:textAlignment w:val="baseline"/>
              <w:rPr>
                <w:rFonts w:ascii="Arial" w:eastAsia="Arial" w:hAnsi="Arial" w:cs="Arial"/>
                <w:b/>
                <w:color w:val="000000"/>
                <w:sz w:val="18"/>
                <w:szCs w:val="18"/>
                <w:lang w:val="en-AU"/>
              </w:rPr>
            </w:pPr>
            <w:r w:rsidRPr="003E047B">
              <w:rPr>
                <w:rFonts w:ascii="Arial" w:eastAsia="Arial" w:hAnsi="Arial" w:cs="Arial"/>
                <w:b/>
                <w:color w:val="000000"/>
                <w:sz w:val="18"/>
                <w:szCs w:val="18"/>
                <w:lang w:val="en-AU"/>
              </w:rPr>
              <w:t xml:space="preserve">Maximum number of </w:t>
            </w:r>
            <w:r w:rsidRPr="003E047B">
              <w:rPr>
                <w:rFonts w:ascii="Arial" w:eastAsia="Arial" w:hAnsi="Arial" w:cs="Arial"/>
                <w:b/>
                <w:color w:val="000000"/>
                <w:sz w:val="18"/>
                <w:szCs w:val="18"/>
                <w:lang w:val="en-AU"/>
              </w:rPr>
              <w:br/>
              <w:t xml:space="preserve">false positive if the </w:t>
            </w:r>
            <w:r w:rsidRPr="003E047B">
              <w:rPr>
                <w:rFonts w:ascii="Arial" w:eastAsia="Arial" w:hAnsi="Arial" w:cs="Arial"/>
                <w:b/>
                <w:color w:val="000000"/>
                <w:sz w:val="18"/>
                <w:szCs w:val="18"/>
                <w:lang w:val="en-AU"/>
              </w:rPr>
              <w:br/>
              <w:t>population is free</w:t>
            </w:r>
          </w:p>
        </w:tc>
      </w:tr>
      <w:tr w:rsidR="0057669B" w:rsidRPr="003E047B" w14:paraId="10F916F4"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D8E7F8D" w14:textId="77777777" w:rsidR="0057669B" w:rsidRPr="003E047B" w:rsidRDefault="0057669B" w:rsidP="0057669B">
            <w:pPr>
              <w:spacing w:before="90"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0EC0361E" w14:textId="77777777" w:rsidR="0057669B" w:rsidRPr="003E047B" w:rsidRDefault="0057669B" w:rsidP="005766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7EE8D3F8" w14:textId="77777777" w:rsidR="0057669B" w:rsidRPr="003E047B" w:rsidRDefault="0057669B" w:rsidP="005766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4518BE57" w14:textId="77777777" w:rsidR="0057669B" w:rsidRPr="003E047B" w:rsidRDefault="0057669B" w:rsidP="005766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149</w:t>
            </w:r>
          </w:p>
        </w:tc>
        <w:tc>
          <w:tcPr>
            <w:tcW w:w="1892" w:type="dxa"/>
            <w:tcBorders>
              <w:top w:val="single" w:sz="7" w:space="0" w:color="000000"/>
              <w:left w:val="single" w:sz="7" w:space="0" w:color="000000"/>
              <w:bottom w:val="single" w:sz="7" w:space="0" w:color="000000"/>
              <w:right w:val="single" w:sz="7" w:space="0" w:color="000000"/>
            </w:tcBorders>
            <w:vAlign w:val="center"/>
          </w:tcPr>
          <w:p w14:paraId="614AE326" w14:textId="77777777" w:rsidR="0057669B" w:rsidRPr="003E047B" w:rsidRDefault="0057669B" w:rsidP="0057669B">
            <w:pPr>
              <w:spacing w:before="90"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57669B" w:rsidRPr="003E047B" w14:paraId="3B412E1C"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3EF24291" w14:textId="77777777" w:rsidR="0057669B" w:rsidRPr="003E047B" w:rsidRDefault="0057669B" w:rsidP="0057669B">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6EF089CB"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1CE317C6"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4F13D77A"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524</w:t>
            </w:r>
          </w:p>
        </w:tc>
        <w:tc>
          <w:tcPr>
            <w:tcW w:w="1892" w:type="dxa"/>
            <w:tcBorders>
              <w:top w:val="single" w:sz="7" w:space="0" w:color="000000"/>
              <w:left w:val="single" w:sz="7" w:space="0" w:color="000000"/>
              <w:bottom w:val="single" w:sz="7" w:space="0" w:color="000000"/>
              <w:right w:val="single" w:sz="7" w:space="0" w:color="000000"/>
            </w:tcBorders>
            <w:vAlign w:val="center"/>
          </w:tcPr>
          <w:p w14:paraId="473E4746" w14:textId="77777777" w:rsidR="0057669B" w:rsidRPr="003E047B" w:rsidRDefault="0057669B" w:rsidP="0057669B">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w:t>
            </w:r>
          </w:p>
        </w:tc>
      </w:tr>
      <w:tr w:rsidR="0057669B" w:rsidRPr="003E047B" w14:paraId="7E3BDD2A"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4E92AE4E" w14:textId="77777777" w:rsidR="0057669B" w:rsidRPr="003E047B" w:rsidRDefault="0057669B" w:rsidP="0057669B">
            <w:pPr>
              <w:spacing w:before="90" w:after="9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6C35C0C6" w14:textId="77777777" w:rsidR="0057669B" w:rsidRPr="003E047B" w:rsidRDefault="0057669B" w:rsidP="005766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65314EFC" w14:textId="77777777" w:rsidR="0057669B" w:rsidRPr="003E047B" w:rsidRDefault="0057669B" w:rsidP="005766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2FAFF87B" w14:textId="77777777" w:rsidR="0057669B" w:rsidRPr="003E047B" w:rsidRDefault="0057669B" w:rsidP="005766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1,671</w:t>
            </w:r>
          </w:p>
        </w:tc>
        <w:tc>
          <w:tcPr>
            <w:tcW w:w="1892" w:type="dxa"/>
            <w:tcBorders>
              <w:top w:val="single" w:sz="7" w:space="0" w:color="000000"/>
              <w:left w:val="single" w:sz="7" w:space="0" w:color="000000"/>
              <w:bottom w:val="single" w:sz="7" w:space="0" w:color="000000"/>
              <w:right w:val="single" w:sz="7" w:space="0" w:color="000000"/>
            </w:tcBorders>
            <w:vAlign w:val="center"/>
          </w:tcPr>
          <w:p w14:paraId="0CDC65D9" w14:textId="77777777" w:rsidR="0057669B" w:rsidRPr="003E047B" w:rsidRDefault="0057669B" w:rsidP="0057669B">
            <w:pPr>
              <w:spacing w:before="90" w:after="9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98</w:t>
            </w:r>
          </w:p>
        </w:tc>
      </w:tr>
      <w:tr w:rsidR="0057669B" w:rsidRPr="003E047B" w14:paraId="77988438" w14:textId="77777777" w:rsidTr="003E749F">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59A0A252" w14:textId="77777777" w:rsidR="0057669B" w:rsidRPr="003E047B" w:rsidRDefault="0057669B" w:rsidP="0057669B">
            <w:pPr>
              <w:spacing w:before="90"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02800C9E" w14:textId="77777777" w:rsidR="0057669B" w:rsidRPr="003E047B" w:rsidRDefault="0057669B" w:rsidP="005766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0570C14D" w14:textId="77777777" w:rsidR="0057669B" w:rsidRPr="003E047B" w:rsidRDefault="0057669B" w:rsidP="005766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51B4476B" w14:textId="77777777" w:rsidR="0057669B" w:rsidRPr="003E047B" w:rsidRDefault="0057669B" w:rsidP="005766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150</w:t>
            </w:r>
          </w:p>
        </w:tc>
        <w:tc>
          <w:tcPr>
            <w:tcW w:w="1892" w:type="dxa"/>
            <w:tcBorders>
              <w:top w:val="single" w:sz="7" w:space="0" w:color="000000"/>
              <w:left w:val="single" w:sz="7" w:space="0" w:color="000000"/>
              <w:bottom w:val="single" w:sz="7" w:space="0" w:color="000000"/>
              <w:right w:val="single" w:sz="7" w:space="0" w:color="000000"/>
            </w:tcBorders>
            <w:vAlign w:val="center"/>
          </w:tcPr>
          <w:p w14:paraId="0C24B74C" w14:textId="77777777" w:rsidR="0057669B" w:rsidRPr="003E047B" w:rsidRDefault="0057669B" w:rsidP="0057669B">
            <w:pPr>
              <w:spacing w:before="90"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57669B" w:rsidRPr="003E047B" w14:paraId="527E070F" w14:textId="77777777" w:rsidTr="003E749F">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31155F97" w14:textId="77777777" w:rsidR="0057669B" w:rsidRPr="003E047B" w:rsidRDefault="0057669B" w:rsidP="0057669B">
            <w:pPr>
              <w:spacing w:before="86" w:after="90"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1C00F874" w14:textId="77777777" w:rsidR="0057669B" w:rsidRPr="003E047B" w:rsidRDefault="0057669B" w:rsidP="0057669B">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6C483063" w14:textId="77777777" w:rsidR="0057669B" w:rsidRPr="003E047B" w:rsidRDefault="0057669B" w:rsidP="0057669B">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28753349" w14:textId="77777777" w:rsidR="0057669B" w:rsidRPr="003E047B" w:rsidRDefault="0057669B" w:rsidP="0057669B">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528</w:t>
            </w:r>
          </w:p>
        </w:tc>
        <w:tc>
          <w:tcPr>
            <w:tcW w:w="1892" w:type="dxa"/>
            <w:tcBorders>
              <w:top w:val="single" w:sz="7" w:space="0" w:color="000000"/>
              <w:left w:val="single" w:sz="7" w:space="0" w:color="000000"/>
              <w:bottom w:val="single" w:sz="7" w:space="0" w:color="000000"/>
              <w:right w:val="single" w:sz="7" w:space="0" w:color="000000"/>
            </w:tcBorders>
            <w:vAlign w:val="center"/>
          </w:tcPr>
          <w:p w14:paraId="333D51F6" w14:textId="77777777" w:rsidR="0057669B" w:rsidRPr="003E047B" w:rsidRDefault="0057669B" w:rsidP="0057669B">
            <w:pPr>
              <w:spacing w:before="86" w:after="90"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w:t>
            </w:r>
          </w:p>
        </w:tc>
      </w:tr>
      <w:tr w:rsidR="0057669B" w:rsidRPr="003E047B" w14:paraId="3C90A557"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47E1A93C" w14:textId="77777777" w:rsidR="0057669B" w:rsidRPr="003E047B" w:rsidRDefault="0057669B" w:rsidP="0057669B">
            <w:pPr>
              <w:spacing w:before="91"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37263405" w14:textId="77777777" w:rsidR="0057669B" w:rsidRPr="003E047B" w:rsidRDefault="0057669B" w:rsidP="0057669B">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4FA679C2" w14:textId="77777777" w:rsidR="0057669B" w:rsidRPr="003E047B" w:rsidRDefault="0057669B" w:rsidP="0057669B">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4099EE6E" w14:textId="77777777" w:rsidR="0057669B" w:rsidRPr="003E047B" w:rsidRDefault="0057669B" w:rsidP="0057669B">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1,707</w:t>
            </w:r>
          </w:p>
        </w:tc>
        <w:tc>
          <w:tcPr>
            <w:tcW w:w="1892" w:type="dxa"/>
            <w:tcBorders>
              <w:top w:val="single" w:sz="7" w:space="0" w:color="000000"/>
              <w:left w:val="single" w:sz="7" w:space="0" w:color="000000"/>
              <w:bottom w:val="single" w:sz="7" w:space="0" w:color="000000"/>
              <w:right w:val="single" w:sz="7" w:space="0" w:color="000000"/>
            </w:tcBorders>
            <w:vAlign w:val="center"/>
          </w:tcPr>
          <w:p w14:paraId="6C5CBB77" w14:textId="77777777" w:rsidR="0057669B" w:rsidRPr="003E047B" w:rsidRDefault="0057669B" w:rsidP="0057669B">
            <w:pPr>
              <w:spacing w:before="91"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r>
      <w:tr w:rsidR="0057669B" w:rsidRPr="003E047B" w14:paraId="3097E6FD"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1423BDAB" w14:textId="77777777" w:rsidR="0057669B" w:rsidRPr="003E047B" w:rsidRDefault="0057669B" w:rsidP="0057669B">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3A301267"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613EC59E"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40303430"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157</w:t>
            </w:r>
          </w:p>
        </w:tc>
        <w:tc>
          <w:tcPr>
            <w:tcW w:w="1892" w:type="dxa"/>
            <w:tcBorders>
              <w:top w:val="single" w:sz="7" w:space="0" w:color="000000"/>
              <w:left w:val="single" w:sz="7" w:space="0" w:color="000000"/>
              <w:bottom w:val="single" w:sz="7" w:space="0" w:color="000000"/>
              <w:right w:val="single" w:sz="7" w:space="0" w:color="000000"/>
            </w:tcBorders>
            <w:vAlign w:val="center"/>
          </w:tcPr>
          <w:p w14:paraId="144EDD99" w14:textId="77777777" w:rsidR="0057669B" w:rsidRPr="003E047B" w:rsidRDefault="0057669B" w:rsidP="0057669B">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57669B" w:rsidRPr="003E047B" w14:paraId="304D4D61"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4E85386C" w14:textId="77777777" w:rsidR="0057669B" w:rsidRPr="003E047B" w:rsidRDefault="0057669B" w:rsidP="0057669B">
            <w:pPr>
              <w:spacing w:before="90" w:after="9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67D27022" w14:textId="77777777" w:rsidR="0057669B" w:rsidRPr="003E047B" w:rsidRDefault="0057669B" w:rsidP="005766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0F24AD95" w14:textId="77777777" w:rsidR="0057669B" w:rsidRPr="003E047B" w:rsidRDefault="0057669B" w:rsidP="005766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0D23EFD2" w14:textId="77777777" w:rsidR="0057669B" w:rsidRPr="003E047B" w:rsidRDefault="0057669B" w:rsidP="005766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542</w:t>
            </w:r>
          </w:p>
        </w:tc>
        <w:tc>
          <w:tcPr>
            <w:tcW w:w="1892" w:type="dxa"/>
            <w:tcBorders>
              <w:top w:val="single" w:sz="7" w:space="0" w:color="000000"/>
              <w:left w:val="single" w:sz="7" w:space="0" w:color="000000"/>
              <w:bottom w:val="single" w:sz="7" w:space="0" w:color="000000"/>
              <w:right w:val="single" w:sz="7" w:space="0" w:color="000000"/>
            </w:tcBorders>
            <w:vAlign w:val="center"/>
          </w:tcPr>
          <w:p w14:paraId="36B3F1BA" w14:textId="77777777" w:rsidR="0057669B" w:rsidRPr="003E047B" w:rsidRDefault="0057669B" w:rsidP="0057669B">
            <w:pPr>
              <w:spacing w:before="90" w:after="9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w:t>
            </w:r>
          </w:p>
        </w:tc>
      </w:tr>
      <w:tr w:rsidR="0057669B" w:rsidRPr="003E047B" w14:paraId="11F170C2"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209E4FCB" w14:textId="77777777" w:rsidR="0057669B" w:rsidRPr="003E047B" w:rsidRDefault="0057669B" w:rsidP="0057669B">
            <w:pPr>
              <w:spacing w:before="90" w:after="95"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7467D225" w14:textId="77777777" w:rsidR="0057669B" w:rsidRPr="003E047B" w:rsidRDefault="0057669B" w:rsidP="0057669B">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4DF5C682" w14:textId="77777777" w:rsidR="0057669B" w:rsidRPr="003E047B" w:rsidRDefault="0057669B" w:rsidP="0057669B">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68CD46CF" w14:textId="77777777" w:rsidR="0057669B" w:rsidRPr="003E047B" w:rsidRDefault="0057669B" w:rsidP="0057669B">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1,854</w:t>
            </w:r>
          </w:p>
        </w:tc>
        <w:tc>
          <w:tcPr>
            <w:tcW w:w="1892" w:type="dxa"/>
            <w:tcBorders>
              <w:top w:val="single" w:sz="7" w:space="0" w:color="000000"/>
              <w:left w:val="single" w:sz="7" w:space="0" w:color="000000"/>
              <w:bottom w:val="single" w:sz="7" w:space="0" w:color="000000"/>
              <w:right w:val="single" w:sz="7" w:space="0" w:color="000000"/>
            </w:tcBorders>
            <w:vAlign w:val="center"/>
          </w:tcPr>
          <w:p w14:paraId="26226E62" w14:textId="77777777" w:rsidR="0057669B" w:rsidRPr="003E047B" w:rsidRDefault="0057669B" w:rsidP="0057669B">
            <w:pPr>
              <w:spacing w:before="90" w:after="95"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108</w:t>
            </w:r>
          </w:p>
        </w:tc>
      </w:tr>
      <w:tr w:rsidR="0057669B" w:rsidRPr="003E047B" w14:paraId="2D127C36" w14:textId="77777777" w:rsidTr="003E749F">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767F7D11" w14:textId="77777777" w:rsidR="0057669B" w:rsidRPr="003E047B" w:rsidRDefault="0057669B" w:rsidP="0057669B">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13EDF708"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2B2A9924"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1C41CC80"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165</w:t>
            </w:r>
          </w:p>
        </w:tc>
        <w:tc>
          <w:tcPr>
            <w:tcW w:w="1892" w:type="dxa"/>
            <w:tcBorders>
              <w:top w:val="single" w:sz="7" w:space="0" w:color="000000"/>
              <w:left w:val="single" w:sz="7" w:space="0" w:color="000000"/>
              <w:bottom w:val="single" w:sz="7" w:space="0" w:color="000000"/>
              <w:right w:val="single" w:sz="7" w:space="0" w:color="000000"/>
            </w:tcBorders>
            <w:vAlign w:val="center"/>
          </w:tcPr>
          <w:p w14:paraId="234F1CD9" w14:textId="77777777" w:rsidR="0057669B" w:rsidRPr="003E047B" w:rsidRDefault="0057669B" w:rsidP="0057669B">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57669B" w:rsidRPr="003E047B" w14:paraId="7405753B" w14:textId="77777777" w:rsidTr="003E749F">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3933F31E" w14:textId="77777777" w:rsidR="0057669B" w:rsidRPr="003E047B" w:rsidRDefault="0057669B" w:rsidP="0057669B">
            <w:pPr>
              <w:spacing w:before="86"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19029507" w14:textId="77777777" w:rsidR="0057669B" w:rsidRPr="003E047B" w:rsidRDefault="0057669B" w:rsidP="0057669B">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131BD9D4" w14:textId="77777777" w:rsidR="0057669B" w:rsidRPr="003E047B" w:rsidRDefault="0057669B" w:rsidP="0057669B">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2E805AE8" w14:textId="77777777" w:rsidR="0057669B" w:rsidRPr="003E047B" w:rsidRDefault="0057669B" w:rsidP="0057669B">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607</w:t>
            </w:r>
          </w:p>
        </w:tc>
        <w:tc>
          <w:tcPr>
            <w:tcW w:w="1892" w:type="dxa"/>
            <w:tcBorders>
              <w:top w:val="single" w:sz="7" w:space="0" w:color="000000"/>
              <w:left w:val="single" w:sz="7" w:space="0" w:color="000000"/>
              <w:bottom w:val="single" w:sz="7" w:space="0" w:color="000000"/>
              <w:right w:val="single" w:sz="7" w:space="0" w:color="000000"/>
            </w:tcBorders>
            <w:vAlign w:val="center"/>
          </w:tcPr>
          <w:p w14:paraId="0D2C354D" w14:textId="77777777" w:rsidR="0057669B" w:rsidRPr="003E047B" w:rsidRDefault="0057669B" w:rsidP="0057669B">
            <w:pPr>
              <w:spacing w:before="86"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w:t>
            </w:r>
          </w:p>
        </w:tc>
      </w:tr>
      <w:tr w:rsidR="0057669B" w:rsidRPr="003E047B" w14:paraId="308435B8"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106F435C" w14:textId="77777777" w:rsidR="0057669B" w:rsidRPr="003E047B" w:rsidRDefault="0057669B" w:rsidP="0057669B">
            <w:pPr>
              <w:spacing w:before="91" w:after="85"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1777DBB1" w14:textId="77777777" w:rsidR="0057669B" w:rsidRPr="003E047B" w:rsidRDefault="0057669B" w:rsidP="0057669B">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6C33E2C6" w14:textId="77777777" w:rsidR="0057669B" w:rsidRPr="003E047B" w:rsidRDefault="0057669B" w:rsidP="0057669B">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1D8FBF17" w14:textId="77777777" w:rsidR="0057669B" w:rsidRPr="003E047B" w:rsidRDefault="0057669B" w:rsidP="0057669B">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2,059</w:t>
            </w:r>
          </w:p>
        </w:tc>
        <w:tc>
          <w:tcPr>
            <w:tcW w:w="1892" w:type="dxa"/>
            <w:tcBorders>
              <w:top w:val="single" w:sz="7" w:space="0" w:color="000000"/>
              <w:left w:val="single" w:sz="7" w:space="0" w:color="000000"/>
              <w:bottom w:val="single" w:sz="7" w:space="0" w:color="000000"/>
              <w:right w:val="single" w:sz="7" w:space="0" w:color="000000"/>
            </w:tcBorders>
            <w:vAlign w:val="center"/>
          </w:tcPr>
          <w:p w14:paraId="2EA2A442" w14:textId="77777777" w:rsidR="0057669B" w:rsidRPr="003E047B" w:rsidRDefault="0057669B" w:rsidP="0057669B">
            <w:pPr>
              <w:spacing w:before="91" w:after="85"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119</w:t>
            </w:r>
          </w:p>
        </w:tc>
      </w:tr>
      <w:tr w:rsidR="0057669B" w:rsidRPr="003E047B" w14:paraId="2D685BD0"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5B0DA118" w14:textId="77777777" w:rsidR="0057669B" w:rsidRPr="003E047B" w:rsidRDefault="0057669B" w:rsidP="0057669B">
            <w:pPr>
              <w:spacing w:before="90" w:after="9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34E9F9F9" w14:textId="77777777" w:rsidR="0057669B" w:rsidRPr="003E047B" w:rsidRDefault="0057669B" w:rsidP="005766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0F27A0A6" w14:textId="77777777" w:rsidR="0057669B" w:rsidRPr="003E047B" w:rsidRDefault="0057669B" w:rsidP="005766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7E4AB5F3" w14:textId="77777777" w:rsidR="0057669B" w:rsidRPr="003E047B" w:rsidRDefault="0057669B" w:rsidP="005766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186</w:t>
            </w:r>
          </w:p>
        </w:tc>
        <w:tc>
          <w:tcPr>
            <w:tcW w:w="1892" w:type="dxa"/>
            <w:tcBorders>
              <w:top w:val="single" w:sz="7" w:space="0" w:color="000000"/>
              <w:left w:val="single" w:sz="7" w:space="0" w:color="000000"/>
              <w:bottom w:val="single" w:sz="7" w:space="0" w:color="000000"/>
              <w:right w:val="single" w:sz="7" w:space="0" w:color="000000"/>
            </w:tcBorders>
            <w:vAlign w:val="center"/>
          </w:tcPr>
          <w:p w14:paraId="13332D95" w14:textId="77777777" w:rsidR="0057669B" w:rsidRPr="003E047B" w:rsidRDefault="0057669B" w:rsidP="0057669B">
            <w:pPr>
              <w:spacing w:before="90" w:after="9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57669B" w:rsidRPr="003E047B" w14:paraId="58D95DA5"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1796F443" w14:textId="77777777" w:rsidR="0057669B" w:rsidRPr="003E047B" w:rsidRDefault="0057669B" w:rsidP="0057669B">
            <w:pPr>
              <w:spacing w:before="90" w:after="9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15255C93" w14:textId="77777777" w:rsidR="0057669B" w:rsidRPr="003E047B" w:rsidRDefault="0057669B" w:rsidP="0057669B">
            <w:pPr>
              <w:spacing w:before="90" w:after="9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555D29A6" w14:textId="77777777" w:rsidR="0057669B" w:rsidRPr="003E047B" w:rsidRDefault="0057669B" w:rsidP="0057669B">
            <w:pPr>
              <w:spacing w:before="90" w:after="9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7213B29F" w14:textId="77777777" w:rsidR="0057669B" w:rsidRPr="003E047B" w:rsidRDefault="0057669B" w:rsidP="0057669B">
            <w:pPr>
              <w:spacing w:before="90" w:after="9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750</w:t>
            </w:r>
          </w:p>
        </w:tc>
        <w:tc>
          <w:tcPr>
            <w:tcW w:w="1892" w:type="dxa"/>
            <w:tcBorders>
              <w:top w:val="single" w:sz="7" w:space="0" w:color="000000"/>
              <w:left w:val="single" w:sz="7" w:space="0" w:color="000000"/>
              <w:bottom w:val="single" w:sz="7" w:space="0" w:color="000000"/>
              <w:right w:val="single" w:sz="7" w:space="0" w:color="000000"/>
            </w:tcBorders>
            <w:vAlign w:val="center"/>
          </w:tcPr>
          <w:p w14:paraId="78B87E7C" w14:textId="77777777" w:rsidR="0057669B" w:rsidRPr="003E047B" w:rsidRDefault="0057669B" w:rsidP="0057669B">
            <w:pPr>
              <w:spacing w:before="90" w:after="9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12</w:t>
            </w:r>
          </w:p>
        </w:tc>
      </w:tr>
      <w:tr w:rsidR="0057669B" w:rsidRPr="003E047B" w14:paraId="066F396C"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25EA73DC" w14:textId="77777777" w:rsidR="0057669B" w:rsidRPr="003E047B" w:rsidRDefault="0057669B" w:rsidP="0057669B">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2E6B8E7F"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6F46743A"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7CE5C9F4"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2,599</w:t>
            </w:r>
          </w:p>
        </w:tc>
        <w:tc>
          <w:tcPr>
            <w:tcW w:w="1892" w:type="dxa"/>
            <w:tcBorders>
              <w:top w:val="single" w:sz="7" w:space="0" w:color="000000"/>
              <w:left w:val="single" w:sz="7" w:space="0" w:color="000000"/>
              <w:bottom w:val="single" w:sz="7" w:space="0" w:color="000000"/>
              <w:right w:val="single" w:sz="7" w:space="0" w:color="000000"/>
            </w:tcBorders>
            <w:vAlign w:val="center"/>
          </w:tcPr>
          <w:p w14:paraId="1681A3A2" w14:textId="77777777" w:rsidR="0057669B" w:rsidRPr="003E047B" w:rsidRDefault="0057669B" w:rsidP="0057669B">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148</w:t>
            </w:r>
          </w:p>
        </w:tc>
      </w:tr>
      <w:tr w:rsidR="0057669B" w:rsidRPr="003E047B" w14:paraId="13BAE43A" w14:textId="77777777" w:rsidTr="003E749F">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73FAA738" w14:textId="77777777" w:rsidR="0057669B" w:rsidRPr="003E047B" w:rsidRDefault="0057669B" w:rsidP="0057669B">
            <w:pPr>
              <w:spacing w:before="90" w:after="90"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71EDF804" w14:textId="77777777" w:rsidR="0057669B" w:rsidRPr="003E047B" w:rsidRDefault="0057669B" w:rsidP="0057669B">
            <w:pPr>
              <w:spacing w:before="90"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5150A837" w14:textId="77777777" w:rsidR="0057669B" w:rsidRPr="003E047B" w:rsidRDefault="0057669B" w:rsidP="0057669B">
            <w:pPr>
              <w:spacing w:before="90"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1E521C13" w14:textId="77777777" w:rsidR="0057669B" w:rsidRPr="003E047B" w:rsidRDefault="0057669B" w:rsidP="0057669B">
            <w:pPr>
              <w:spacing w:before="90"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59</w:t>
            </w:r>
          </w:p>
        </w:tc>
        <w:tc>
          <w:tcPr>
            <w:tcW w:w="1892" w:type="dxa"/>
            <w:tcBorders>
              <w:top w:val="single" w:sz="7" w:space="0" w:color="000000"/>
              <w:left w:val="single" w:sz="7" w:space="0" w:color="000000"/>
              <w:bottom w:val="single" w:sz="7" w:space="0" w:color="000000"/>
              <w:right w:val="single" w:sz="7" w:space="0" w:color="000000"/>
            </w:tcBorders>
            <w:vAlign w:val="center"/>
          </w:tcPr>
          <w:p w14:paraId="4F0BD36D" w14:textId="77777777" w:rsidR="0057669B" w:rsidRPr="003E047B" w:rsidRDefault="0057669B" w:rsidP="0057669B">
            <w:pPr>
              <w:spacing w:before="90" w:after="90"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57669B" w:rsidRPr="003E047B" w14:paraId="0667159B" w14:textId="77777777" w:rsidTr="003E749F">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03D24091" w14:textId="77777777" w:rsidR="0057669B" w:rsidRPr="003E047B" w:rsidRDefault="0057669B" w:rsidP="0057669B">
            <w:pPr>
              <w:spacing w:before="86"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3403B6B2" w14:textId="77777777" w:rsidR="0057669B" w:rsidRPr="003E047B" w:rsidRDefault="0057669B" w:rsidP="0057669B">
            <w:pPr>
              <w:spacing w:before="86"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0D84911A" w14:textId="77777777" w:rsidR="0057669B" w:rsidRPr="003E047B" w:rsidRDefault="0057669B" w:rsidP="0057669B">
            <w:pPr>
              <w:spacing w:before="86"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31BF3C08" w14:textId="77777777" w:rsidR="0057669B" w:rsidRPr="003E047B" w:rsidRDefault="0057669B" w:rsidP="0057669B">
            <w:pPr>
              <w:spacing w:before="86"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128</w:t>
            </w:r>
          </w:p>
        </w:tc>
        <w:tc>
          <w:tcPr>
            <w:tcW w:w="1892" w:type="dxa"/>
            <w:tcBorders>
              <w:top w:val="single" w:sz="7" w:space="0" w:color="000000"/>
              <w:left w:val="single" w:sz="7" w:space="0" w:color="000000"/>
              <w:bottom w:val="single" w:sz="7" w:space="0" w:color="000000"/>
              <w:right w:val="single" w:sz="7" w:space="0" w:color="000000"/>
            </w:tcBorders>
            <w:vAlign w:val="center"/>
          </w:tcPr>
          <w:p w14:paraId="106ED17B" w14:textId="77777777" w:rsidR="0057669B" w:rsidRPr="003E047B" w:rsidRDefault="0057669B" w:rsidP="0057669B">
            <w:pPr>
              <w:spacing w:before="86"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w:t>
            </w:r>
          </w:p>
        </w:tc>
      </w:tr>
      <w:tr w:rsidR="0057669B" w:rsidRPr="003E047B" w14:paraId="6D7A6BFF"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3BB49E72" w14:textId="77777777" w:rsidR="0057669B" w:rsidRPr="003E047B" w:rsidRDefault="0057669B" w:rsidP="0057669B">
            <w:pPr>
              <w:spacing w:before="91" w:after="90"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1B2F4BAA" w14:textId="77777777" w:rsidR="0057669B" w:rsidRPr="003E047B" w:rsidRDefault="0057669B" w:rsidP="0057669B">
            <w:pPr>
              <w:spacing w:before="91"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007680D8" w14:textId="77777777" w:rsidR="0057669B" w:rsidRPr="003E047B" w:rsidRDefault="0057669B" w:rsidP="0057669B">
            <w:pPr>
              <w:spacing w:before="91"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5D3987E7" w14:textId="77777777" w:rsidR="0057669B" w:rsidRPr="003E047B" w:rsidRDefault="0057669B" w:rsidP="0057669B">
            <w:pPr>
              <w:spacing w:before="91"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330</w:t>
            </w:r>
          </w:p>
        </w:tc>
        <w:tc>
          <w:tcPr>
            <w:tcW w:w="1892" w:type="dxa"/>
            <w:tcBorders>
              <w:top w:val="single" w:sz="7" w:space="0" w:color="000000"/>
              <w:left w:val="single" w:sz="7" w:space="0" w:color="000000"/>
              <w:bottom w:val="single" w:sz="7" w:space="0" w:color="000000"/>
              <w:right w:val="single" w:sz="7" w:space="0" w:color="000000"/>
            </w:tcBorders>
            <w:vAlign w:val="center"/>
          </w:tcPr>
          <w:p w14:paraId="031F93EC" w14:textId="77777777" w:rsidR="0057669B" w:rsidRPr="003E047B" w:rsidRDefault="0057669B" w:rsidP="0057669B">
            <w:pPr>
              <w:spacing w:before="91" w:after="90"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23</w:t>
            </w:r>
          </w:p>
        </w:tc>
      </w:tr>
      <w:tr w:rsidR="0057669B" w:rsidRPr="003E047B" w14:paraId="6F2E92C5"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0C8DF660" w14:textId="77777777" w:rsidR="0057669B" w:rsidRPr="003E047B" w:rsidRDefault="0057669B" w:rsidP="0057669B">
            <w:pPr>
              <w:spacing w:before="90"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3D317819" w14:textId="77777777" w:rsidR="0057669B" w:rsidRPr="003E047B" w:rsidRDefault="0057669B" w:rsidP="005766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2DD92BE7" w14:textId="77777777" w:rsidR="0057669B" w:rsidRPr="003E047B" w:rsidRDefault="0057669B" w:rsidP="005766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7F760811" w14:textId="77777777" w:rsidR="0057669B" w:rsidRPr="003E047B" w:rsidRDefault="0057669B" w:rsidP="005766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59</w:t>
            </w:r>
          </w:p>
        </w:tc>
        <w:tc>
          <w:tcPr>
            <w:tcW w:w="1892" w:type="dxa"/>
            <w:tcBorders>
              <w:top w:val="single" w:sz="7" w:space="0" w:color="000000"/>
              <w:left w:val="single" w:sz="7" w:space="0" w:color="000000"/>
              <w:bottom w:val="single" w:sz="7" w:space="0" w:color="000000"/>
              <w:right w:val="single" w:sz="7" w:space="0" w:color="000000"/>
            </w:tcBorders>
            <w:vAlign w:val="center"/>
          </w:tcPr>
          <w:p w14:paraId="6E207B7E" w14:textId="77777777" w:rsidR="0057669B" w:rsidRPr="003E047B" w:rsidRDefault="0057669B" w:rsidP="0057669B">
            <w:pPr>
              <w:spacing w:before="90"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57669B" w:rsidRPr="003E047B" w14:paraId="40056EA4"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8C19576" w14:textId="77777777" w:rsidR="0057669B" w:rsidRPr="003E047B" w:rsidRDefault="0057669B" w:rsidP="0057669B">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658FC07C"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56D82F1C"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3E942BC0"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129</w:t>
            </w:r>
          </w:p>
        </w:tc>
        <w:tc>
          <w:tcPr>
            <w:tcW w:w="1892" w:type="dxa"/>
            <w:tcBorders>
              <w:top w:val="single" w:sz="7" w:space="0" w:color="000000"/>
              <w:left w:val="single" w:sz="7" w:space="0" w:color="000000"/>
              <w:bottom w:val="single" w:sz="7" w:space="0" w:color="000000"/>
              <w:right w:val="single" w:sz="7" w:space="0" w:color="000000"/>
            </w:tcBorders>
            <w:vAlign w:val="center"/>
          </w:tcPr>
          <w:p w14:paraId="555F31C6" w14:textId="77777777" w:rsidR="0057669B" w:rsidRPr="003E047B" w:rsidRDefault="0057669B" w:rsidP="0057669B">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w:t>
            </w:r>
          </w:p>
        </w:tc>
      </w:tr>
      <w:tr w:rsidR="0057669B" w:rsidRPr="003E047B" w14:paraId="161B46D1"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2B727121" w14:textId="77777777" w:rsidR="0057669B" w:rsidRPr="003E047B" w:rsidRDefault="0057669B" w:rsidP="0057669B">
            <w:pPr>
              <w:spacing w:before="90" w:after="9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606AD9E0" w14:textId="77777777" w:rsidR="0057669B" w:rsidRPr="003E047B" w:rsidRDefault="0057669B" w:rsidP="005766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7E354CE0" w14:textId="77777777" w:rsidR="0057669B" w:rsidRPr="003E047B" w:rsidRDefault="0057669B" w:rsidP="005766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5DD319CB" w14:textId="77777777" w:rsidR="0057669B" w:rsidRPr="003E047B" w:rsidRDefault="0057669B" w:rsidP="005766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331</w:t>
            </w:r>
          </w:p>
        </w:tc>
        <w:tc>
          <w:tcPr>
            <w:tcW w:w="1892" w:type="dxa"/>
            <w:tcBorders>
              <w:top w:val="single" w:sz="7" w:space="0" w:color="000000"/>
              <w:left w:val="single" w:sz="7" w:space="0" w:color="000000"/>
              <w:bottom w:val="single" w:sz="7" w:space="0" w:color="000000"/>
              <w:right w:val="single" w:sz="7" w:space="0" w:color="000000"/>
            </w:tcBorders>
            <w:vAlign w:val="center"/>
          </w:tcPr>
          <w:p w14:paraId="06917AA9" w14:textId="77777777" w:rsidR="0057669B" w:rsidRPr="003E047B" w:rsidRDefault="0057669B" w:rsidP="0057669B">
            <w:pPr>
              <w:spacing w:before="90" w:after="9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23</w:t>
            </w:r>
          </w:p>
        </w:tc>
      </w:tr>
      <w:tr w:rsidR="0057669B" w:rsidRPr="003E047B" w14:paraId="0E0600CD" w14:textId="77777777" w:rsidTr="003E749F">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2F7873DA" w14:textId="77777777" w:rsidR="0057669B" w:rsidRPr="003E047B" w:rsidRDefault="0057669B" w:rsidP="0057669B">
            <w:pPr>
              <w:spacing w:before="90"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3B014751" w14:textId="77777777" w:rsidR="0057669B" w:rsidRPr="003E047B" w:rsidRDefault="0057669B" w:rsidP="005766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3B19AF17" w14:textId="77777777" w:rsidR="0057669B" w:rsidRPr="003E047B" w:rsidRDefault="0057669B" w:rsidP="005766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635ED5D4" w14:textId="77777777" w:rsidR="0057669B" w:rsidRPr="003E047B" w:rsidRDefault="0057669B" w:rsidP="0057669B">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62</w:t>
            </w:r>
          </w:p>
        </w:tc>
        <w:tc>
          <w:tcPr>
            <w:tcW w:w="1892" w:type="dxa"/>
            <w:tcBorders>
              <w:top w:val="single" w:sz="7" w:space="0" w:color="000000"/>
              <w:left w:val="single" w:sz="7" w:space="0" w:color="000000"/>
              <w:bottom w:val="single" w:sz="7" w:space="0" w:color="000000"/>
              <w:right w:val="single" w:sz="7" w:space="0" w:color="000000"/>
            </w:tcBorders>
            <w:vAlign w:val="center"/>
          </w:tcPr>
          <w:p w14:paraId="483E0300" w14:textId="77777777" w:rsidR="0057669B" w:rsidRPr="003E047B" w:rsidRDefault="0057669B" w:rsidP="0057669B">
            <w:pPr>
              <w:spacing w:before="90"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57669B" w:rsidRPr="003E047B" w14:paraId="3A0D1E24" w14:textId="77777777" w:rsidTr="003E749F">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17597E3C" w14:textId="77777777" w:rsidR="0057669B" w:rsidRPr="003E047B" w:rsidRDefault="0057669B" w:rsidP="0057669B">
            <w:pPr>
              <w:spacing w:before="86" w:after="90"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5F4C7B64" w14:textId="77777777" w:rsidR="0057669B" w:rsidRPr="003E047B" w:rsidRDefault="0057669B" w:rsidP="0057669B">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1426A2FE" w14:textId="77777777" w:rsidR="0057669B" w:rsidRPr="003E047B" w:rsidRDefault="0057669B" w:rsidP="0057669B">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2947A0D3" w14:textId="77777777" w:rsidR="0057669B" w:rsidRPr="003E047B" w:rsidRDefault="0057669B" w:rsidP="0057669B">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134</w:t>
            </w:r>
          </w:p>
        </w:tc>
        <w:tc>
          <w:tcPr>
            <w:tcW w:w="1892" w:type="dxa"/>
            <w:tcBorders>
              <w:top w:val="single" w:sz="7" w:space="0" w:color="000000"/>
              <w:left w:val="single" w:sz="7" w:space="0" w:color="000000"/>
              <w:bottom w:val="single" w:sz="7" w:space="0" w:color="000000"/>
              <w:right w:val="single" w:sz="7" w:space="0" w:color="000000"/>
            </w:tcBorders>
            <w:vAlign w:val="center"/>
          </w:tcPr>
          <w:p w14:paraId="3BF17B1F" w14:textId="77777777" w:rsidR="0057669B" w:rsidRPr="003E047B" w:rsidRDefault="0057669B" w:rsidP="0057669B">
            <w:pPr>
              <w:spacing w:before="86" w:after="90"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w:t>
            </w:r>
          </w:p>
        </w:tc>
      </w:tr>
      <w:tr w:rsidR="0057669B" w:rsidRPr="003E047B" w14:paraId="4FCFC7E2"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244A28AA" w14:textId="77777777" w:rsidR="0057669B" w:rsidRPr="003E047B" w:rsidRDefault="0057669B" w:rsidP="0057669B">
            <w:pPr>
              <w:spacing w:before="91"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4C06D694" w14:textId="77777777" w:rsidR="0057669B" w:rsidRPr="003E047B" w:rsidRDefault="0057669B" w:rsidP="0057669B">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3D62B6EB" w14:textId="77777777" w:rsidR="0057669B" w:rsidRPr="003E047B" w:rsidRDefault="0057669B" w:rsidP="0057669B">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0F103655" w14:textId="77777777" w:rsidR="0057669B" w:rsidRPr="003E047B" w:rsidRDefault="0057669B" w:rsidP="0057669B">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351</w:t>
            </w:r>
          </w:p>
        </w:tc>
        <w:tc>
          <w:tcPr>
            <w:tcW w:w="1892" w:type="dxa"/>
            <w:tcBorders>
              <w:top w:val="single" w:sz="7" w:space="0" w:color="000000"/>
              <w:left w:val="single" w:sz="7" w:space="0" w:color="000000"/>
              <w:bottom w:val="single" w:sz="7" w:space="0" w:color="000000"/>
              <w:right w:val="single" w:sz="7" w:space="0" w:color="000000"/>
            </w:tcBorders>
            <w:vAlign w:val="center"/>
          </w:tcPr>
          <w:p w14:paraId="7C011000" w14:textId="77777777" w:rsidR="0057669B" w:rsidRPr="003E047B" w:rsidRDefault="0057669B" w:rsidP="0057669B">
            <w:pPr>
              <w:spacing w:before="91"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24</w:t>
            </w:r>
          </w:p>
        </w:tc>
      </w:tr>
      <w:tr w:rsidR="0057669B" w:rsidRPr="003E047B" w14:paraId="022C567B"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71341AEA" w14:textId="77777777" w:rsidR="0057669B" w:rsidRPr="003E047B" w:rsidRDefault="0057669B" w:rsidP="0057669B">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76F97FD6"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5CAA2642"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068A9303"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66</w:t>
            </w:r>
          </w:p>
        </w:tc>
        <w:tc>
          <w:tcPr>
            <w:tcW w:w="1892" w:type="dxa"/>
            <w:tcBorders>
              <w:top w:val="single" w:sz="7" w:space="0" w:color="000000"/>
              <w:left w:val="single" w:sz="7" w:space="0" w:color="000000"/>
              <w:bottom w:val="single" w:sz="7" w:space="0" w:color="000000"/>
              <w:right w:val="single" w:sz="7" w:space="0" w:color="000000"/>
            </w:tcBorders>
            <w:vAlign w:val="center"/>
          </w:tcPr>
          <w:p w14:paraId="0D369630" w14:textId="77777777" w:rsidR="0057669B" w:rsidRPr="003E047B" w:rsidRDefault="0057669B" w:rsidP="0057669B">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57669B" w:rsidRPr="003E047B" w14:paraId="732865B4"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79FE5225" w14:textId="77777777" w:rsidR="0057669B" w:rsidRPr="003E047B" w:rsidRDefault="0057669B" w:rsidP="0057669B">
            <w:pPr>
              <w:spacing w:before="90" w:after="9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2CA24EC1" w14:textId="77777777" w:rsidR="0057669B" w:rsidRPr="003E047B" w:rsidRDefault="0057669B" w:rsidP="005766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69B40F83" w14:textId="77777777" w:rsidR="0057669B" w:rsidRPr="003E047B" w:rsidRDefault="0057669B" w:rsidP="005766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3BC406C8" w14:textId="77777777" w:rsidR="0057669B" w:rsidRPr="003E047B" w:rsidRDefault="0057669B" w:rsidP="0057669B">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166</w:t>
            </w:r>
          </w:p>
        </w:tc>
        <w:tc>
          <w:tcPr>
            <w:tcW w:w="1892" w:type="dxa"/>
            <w:tcBorders>
              <w:top w:val="single" w:sz="7" w:space="0" w:color="000000"/>
              <w:left w:val="single" w:sz="7" w:space="0" w:color="000000"/>
              <w:bottom w:val="single" w:sz="7" w:space="0" w:color="000000"/>
              <w:right w:val="single" w:sz="7" w:space="0" w:color="000000"/>
            </w:tcBorders>
            <w:vAlign w:val="center"/>
          </w:tcPr>
          <w:p w14:paraId="6A44F99A" w14:textId="77777777" w:rsidR="0057669B" w:rsidRPr="003E047B" w:rsidRDefault="0057669B" w:rsidP="0057669B">
            <w:pPr>
              <w:spacing w:before="90" w:after="9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4</w:t>
            </w:r>
          </w:p>
        </w:tc>
      </w:tr>
      <w:tr w:rsidR="0057669B" w:rsidRPr="003E047B" w14:paraId="71D4B53B"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FD2A5A5" w14:textId="77777777" w:rsidR="0057669B" w:rsidRPr="003E047B" w:rsidRDefault="0057669B" w:rsidP="0057669B">
            <w:pPr>
              <w:spacing w:before="90" w:after="95"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7F29A37F" w14:textId="77777777" w:rsidR="0057669B" w:rsidRPr="003E047B" w:rsidRDefault="0057669B" w:rsidP="0057669B">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7B724960" w14:textId="77777777" w:rsidR="0057669B" w:rsidRPr="003E047B" w:rsidRDefault="0057669B" w:rsidP="0057669B">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6A75ED05" w14:textId="77777777" w:rsidR="0057669B" w:rsidRPr="003E047B" w:rsidRDefault="0057669B" w:rsidP="0057669B">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398</w:t>
            </w:r>
          </w:p>
        </w:tc>
        <w:tc>
          <w:tcPr>
            <w:tcW w:w="1892" w:type="dxa"/>
            <w:tcBorders>
              <w:top w:val="single" w:sz="7" w:space="0" w:color="000000"/>
              <w:left w:val="single" w:sz="7" w:space="0" w:color="000000"/>
              <w:bottom w:val="single" w:sz="7" w:space="0" w:color="000000"/>
              <w:right w:val="single" w:sz="7" w:space="0" w:color="000000"/>
            </w:tcBorders>
            <w:vAlign w:val="center"/>
          </w:tcPr>
          <w:p w14:paraId="4912D07A" w14:textId="77777777" w:rsidR="0057669B" w:rsidRPr="003E047B" w:rsidRDefault="0057669B" w:rsidP="0057669B">
            <w:pPr>
              <w:spacing w:before="90" w:after="95"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27</w:t>
            </w:r>
          </w:p>
        </w:tc>
      </w:tr>
      <w:tr w:rsidR="0057669B" w:rsidRPr="003E047B" w14:paraId="129A5BF4" w14:textId="77777777" w:rsidTr="003E749F">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08397B45" w14:textId="77777777" w:rsidR="0057669B" w:rsidRPr="003E047B" w:rsidRDefault="0057669B" w:rsidP="0057669B">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203AA9A9"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058B7697"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52512930" w14:textId="77777777" w:rsidR="0057669B" w:rsidRPr="003E047B" w:rsidRDefault="0057669B" w:rsidP="0057669B">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74</w:t>
            </w:r>
          </w:p>
        </w:tc>
        <w:tc>
          <w:tcPr>
            <w:tcW w:w="1892" w:type="dxa"/>
            <w:tcBorders>
              <w:top w:val="single" w:sz="7" w:space="0" w:color="000000"/>
              <w:left w:val="single" w:sz="7" w:space="0" w:color="000000"/>
              <w:bottom w:val="single" w:sz="7" w:space="0" w:color="000000"/>
              <w:right w:val="single" w:sz="7" w:space="0" w:color="000000"/>
            </w:tcBorders>
            <w:vAlign w:val="center"/>
          </w:tcPr>
          <w:p w14:paraId="0EA60855" w14:textId="77777777" w:rsidR="0057669B" w:rsidRPr="003E047B" w:rsidRDefault="0057669B" w:rsidP="0057669B">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57669B" w:rsidRPr="003E047B" w14:paraId="63DD806A" w14:textId="77777777" w:rsidTr="003E749F">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46C66686" w14:textId="77777777" w:rsidR="0057669B" w:rsidRPr="003E047B" w:rsidRDefault="0057669B" w:rsidP="0057669B">
            <w:pPr>
              <w:spacing w:before="86"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4457F613" w14:textId="77777777" w:rsidR="0057669B" w:rsidRPr="003E047B" w:rsidRDefault="0057669B" w:rsidP="0057669B">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7D88171B" w14:textId="77777777" w:rsidR="0057669B" w:rsidRPr="003E047B" w:rsidRDefault="0057669B" w:rsidP="0057669B">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68EB6FB3" w14:textId="77777777" w:rsidR="0057669B" w:rsidRPr="003E047B" w:rsidRDefault="0057669B" w:rsidP="0057669B">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183</w:t>
            </w:r>
          </w:p>
        </w:tc>
        <w:tc>
          <w:tcPr>
            <w:tcW w:w="1892" w:type="dxa"/>
            <w:tcBorders>
              <w:top w:val="single" w:sz="7" w:space="0" w:color="000000"/>
              <w:left w:val="single" w:sz="7" w:space="0" w:color="000000"/>
              <w:bottom w:val="single" w:sz="7" w:space="0" w:color="000000"/>
              <w:right w:val="single" w:sz="7" w:space="0" w:color="000000"/>
            </w:tcBorders>
            <w:vAlign w:val="center"/>
          </w:tcPr>
          <w:p w14:paraId="2B2920D6" w14:textId="77777777" w:rsidR="0057669B" w:rsidRPr="003E047B" w:rsidRDefault="0057669B" w:rsidP="0057669B">
            <w:pPr>
              <w:spacing w:before="86"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4</w:t>
            </w:r>
          </w:p>
        </w:tc>
      </w:tr>
      <w:tr w:rsidR="0057669B" w:rsidRPr="003E047B" w14:paraId="0B39A287" w14:textId="77777777" w:rsidTr="003E749F">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43945812" w14:textId="77777777" w:rsidR="0057669B" w:rsidRPr="003E047B" w:rsidRDefault="0057669B" w:rsidP="0057669B">
            <w:pPr>
              <w:spacing w:before="91" w:after="85"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2D038428" w14:textId="77777777" w:rsidR="0057669B" w:rsidRPr="003E047B" w:rsidRDefault="0057669B" w:rsidP="0057669B">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7AF1AF4B" w14:textId="77777777" w:rsidR="0057669B" w:rsidRPr="003E047B" w:rsidRDefault="0057669B" w:rsidP="0057669B">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24DEDC5D" w14:textId="77777777" w:rsidR="0057669B" w:rsidRPr="003E047B" w:rsidRDefault="0057669B" w:rsidP="0057669B">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486</w:t>
            </w:r>
          </w:p>
        </w:tc>
        <w:tc>
          <w:tcPr>
            <w:tcW w:w="1892" w:type="dxa"/>
            <w:tcBorders>
              <w:top w:val="single" w:sz="7" w:space="0" w:color="000000"/>
              <w:left w:val="single" w:sz="7" w:space="0" w:color="000000"/>
              <w:bottom w:val="single" w:sz="7" w:space="0" w:color="000000"/>
              <w:right w:val="single" w:sz="7" w:space="0" w:color="000000"/>
            </w:tcBorders>
            <w:vAlign w:val="center"/>
          </w:tcPr>
          <w:p w14:paraId="14B8A90A" w14:textId="77777777" w:rsidR="0057669B" w:rsidRPr="003E047B" w:rsidRDefault="0057669B" w:rsidP="0057669B">
            <w:pPr>
              <w:spacing w:before="91" w:after="85"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32</w:t>
            </w:r>
          </w:p>
        </w:tc>
      </w:tr>
    </w:tbl>
    <w:p w14:paraId="3D1CC9DE" w14:textId="0C69E088" w:rsidR="0057669B" w:rsidRPr="003E047B" w:rsidRDefault="0057669B" w:rsidP="00C32999">
      <w:pPr>
        <w:spacing w:before="240" w:after="240" w:line="240" w:lineRule="auto"/>
        <w:jc w:val="center"/>
        <w:textAlignment w:val="baseline"/>
        <w:outlineLvl w:val="3"/>
        <w:rPr>
          <w:rFonts w:ascii="Ottawa" w:eastAsia="Arial" w:hAnsi="Ottawa" w:cs="Times New Roman"/>
          <w:color w:val="000000"/>
          <w:sz w:val="18"/>
          <w:szCs w:val="18"/>
          <w:lang w:val="en-AU"/>
        </w:rPr>
      </w:pPr>
      <w:bookmarkStart w:id="54" w:name="_Ref52893450"/>
      <w:r w:rsidRPr="003E047B">
        <w:rPr>
          <w:rFonts w:ascii="Ottawa" w:eastAsia="Arial" w:hAnsi="Ottawa" w:cs="Times New Roman"/>
          <w:color w:val="000000"/>
          <w:sz w:val="18"/>
          <w:szCs w:val="18"/>
          <w:lang w:val="en-AU"/>
        </w:rPr>
        <w:t>Article 1.4.17.</w:t>
      </w:r>
      <w:bookmarkEnd w:id="54"/>
    </w:p>
    <w:p w14:paraId="147925AA" w14:textId="77777777" w:rsidR="0057669B" w:rsidRPr="003E047B" w:rsidRDefault="0057669B" w:rsidP="00C32999">
      <w:pPr>
        <w:spacing w:after="240" w:line="240" w:lineRule="auto"/>
        <w:jc w:val="both"/>
        <w:textAlignment w:val="baseline"/>
        <w:rPr>
          <w:rFonts w:ascii="Ottawa" w:eastAsia="Arial" w:hAnsi="Ottawa" w:cs="Times New Roman"/>
          <w:b/>
          <w:bCs/>
          <w:color w:val="000000"/>
          <w:sz w:val="18"/>
          <w:szCs w:val="18"/>
          <w:lang w:val="en-AU"/>
        </w:rPr>
      </w:pPr>
      <w:r w:rsidRPr="003E047B">
        <w:rPr>
          <w:rFonts w:ascii="Ottawa" w:eastAsia="Arial" w:hAnsi="Ottawa" w:cs="Times New Roman"/>
          <w:b/>
          <w:bCs/>
          <w:color w:val="000000"/>
          <w:sz w:val="18"/>
          <w:szCs w:val="18"/>
          <w:lang w:val="en-AU"/>
        </w:rPr>
        <w:t>Combining multiple sources of information</w:t>
      </w:r>
    </w:p>
    <w:p w14:paraId="06A6A056" w14:textId="77777777" w:rsidR="0057669B" w:rsidRPr="003E047B" w:rsidRDefault="0057669B" w:rsidP="00C32999">
      <w:pPr>
        <w:spacing w:after="240" w:line="240" w:lineRule="auto"/>
        <w:jc w:val="both"/>
        <w:textAlignment w:val="baseline"/>
        <w:rPr>
          <w:rFonts w:ascii="Arial" w:eastAsia="Arial" w:hAnsi="Arial" w:cs="Times New Roman"/>
          <w:color w:val="000000"/>
          <w:sz w:val="18"/>
          <w:szCs w:val="18"/>
          <w:lang w:val="en-AU"/>
        </w:rPr>
      </w:pPr>
      <w:r w:rsidRPr="003E047B">
        <w:rPr>
          <w:rFonts w:ascii="Arial" w:eastAsia="Arial" w:hAnsi="Arial" w:cs="Times New Roman"/>
          <w:color w:val="000000"/>
          <w:sz w:val="18"/>
          <w:szCs w:val="18"/>
          <w:lang w:val="en-AU"/>
        </w:rPr>
        <w:t xml:space="preserve">Pathway 1 to achieving </w:t>
      </w:r>
      <w:r w:rsidRPr="003E047B">
        <w:rPr>
          <w:rFonts w:ascii="Arial" w:eastAsia="Arial" w:hAnsi="Arial" w:cs="Times New Roman"/>
          <w:i/>
          <w:iCs/>
          <w:color w:val="000000"/>
          <w:sz w:val="18"/>
          <w:szCs w:val="18"/>
          <w:lang w:val="en-AU"/>
        </w:rPr>
        <w:t>disease</w:t>
      </w:r>
      <w:r w:rsidRPr="003E047B">
        <w:rPr>
          <w:rFonts w:ascii="Arial" w:eastAsia="Arial" w:hAnsi="Arial" w:cs="Times New Roman"/>
          <w:color w:val="000000"/>
          <w:sz w:val="18"/>
          <w:szCs w:val="18"/>
          <w:lang w:val="en-AU"/>
        </w:rPr>
        <w:t xml:space="preserve"> freedom (absence of </w:t>
      </w:r>
      <w:r w:rsidRPr="003E047B">
        <w:rPr>
          <w:rFonts w:ascii="Arial" w:eastAsia="Arial" w:hAnsi="Arial" w:cs="Times New Roman"/>
          <w:i/>
          <w:iCs/>
          <w:color w:val="000000"/>
          <w:sz w:val="18"/>
          <w:szCs w:val="18"/>
          <w:lang w:val="en-AU"/>
        </w:rPr>
        <w:t>susceptible species</w:t>
      </w:r>
      <w:r w:rsidRPr="003E047B">
        <w:rPr>
          <w:rFonts w:ascii="Arial" w:eastAsia="Arial" w:hAnsi="Arial" w:cs="Times New Roman"/>
          <w:color w:val="000000"/>
          <w:sz w:val="18"/>
          <w:szCs w:val="18"/>
          <w:lang w:val="en-AU"/>
        </w:rPr>
        <w:t xml:space="preserve">) relies on a range of data sources. Pathway 2 to achieving </w:t>
      </w:r>
      <w:r w:rsidRPr="003E047B">
        <w:rPr>
          <w:rFonts w:ascii="Arial" w:eastAsia="Arial" w:hAnsi="Arial" w:cs="Times New Roman"/>
          <w:i/>
          <w:iCs/>
          <w:color w:val="000000"/>
          <w:sz w:val="18"/>
          <w:szCs w:val="18"/>
          <w:lang w:val="en-AU"/>
        </w:rPr>
        <w:t>disease</w:t>
      </w:r>
      <w:r w:rsidRPr="003E047B">
        <w:rPr>
          <w:rFonts w:ascii="Arial" w:eastAsia="Arial" w:hAnsi="Arial" w:cs="Times New Roman"/>
          <w:color w:val="000000"/>
          <w:sz w:val="18"/>
          <w:szCs w:val="18"/>
          <w:lang w:val="en-AU"/>
        </w:rPr>
        <w:t xml:space="preserve"> freedom (historical freedom) will primarily use evidence from </w:t>
      </w:r>
      <w:r w:rsidRPr="003E047B">
        <w:rPr>
          <w:rFonts w:ascii="Arial" w:eastAsia="Arial" w:hAnsi="Arial" w:cs="Times New Roman"/>
          <w:i/>
          <w:color w:val="000000"/>
          <w:sz w:val="18"/>
          <w:szCs w:val="18"/>
          <w:lang w:val="en-AU"/>
        </w:rPr>
        <w:t>passive</w:t>
      </w:r>
      <w:r w:rsidRPr="003E047B">
        <w:rPr>
          <w:rFonts w:ascii="Arial" w:eastAsia="Arial" w:hAnsi="Arial" w:cs="Times New Roman"/>
          <w:color w:val="000000"/>
          <w:sz w:val="18"/>
          <w:szCs w:val="18"/>
          <w:lang w:val="en-AU"/>
        </w:rPr>
        <w:t xml:space="preserve"> </w:t>
      </w:r>
      <w:r w:rsidRPr="003E047B">
        <w:rPr>
          <w:rFonts w:ascii="Arial" w:eastAsia="Arial" w:hAnsi="Arial" w:cs="Times New Roman"/>
          <w:i/>
          <w:iCs/>
          <w:color w:val="000000"/>
          <w:sz w:val="18"/>
          <w:szCs w:val="18"/>
          <w:lang w:val="en-AU"/>
        </w:rPr>
        <w:t>surveillance,</w:t>
      </w:r>
      <w:r w:rsidRPr="003E047B">
        <w:rPr>
          <w:rFonts w:ascii="Arial" w:eastAsia="Arial" w:hAnsi="Arial" w:cs="Times New Roman"/>
          <w:color w:val="000000"/>
          <w:sz w:val="18"/>
          <w:szCs w:val="18"/>
          <w:lang w:val="en-AU"/>
        </w:rPr>
        <w:t xml:space="preserve"> which may come from multiple sources (as described in Article 1.4.8.). </w:t>
      </w:r>
      <w:r w:rsidRPr="003E047B">
        <w:rPr>
          <w:rFonts w:ascii="Arial" w:eastAsia="Arial" w:hAnsi="Arial" w:cs="Times New Roman"/>
          <w:i/>
          <w:color w:val="000000"/>
          <w:sz w:val="18"/>
          <w:szCs w:val="18"/>
          <w:lang w:val="en-AU"/>
        </w:rPr>
        <w:t>Passive</w:t>
      </w:r>
      <w:r w:rsidRPr="003E047B">
        <w:rPr>
          <w:rFonts w:ascii="Arial" w:eastAsia="Arial" w:hAnsi="Arial" w:cs="Times New Roman"/>
          <w:color w:val="000000"/>
          <w:sz w:val="18"/>
          <w:szCs w:val="18"/>
          <w:lang w:val="en-AU"/>
        </w:rPr>
        <w:t xml:space="preserve"> </w:t>
      </w:r>
      <w:r w:rsidRPr="003E047B">
        <w:rPr>
          <w:rFonts w:ascii="Arial" w:eastAsia="Arial" w:hAnsi="Arial" w:cs="Times New Roman"/>
          <w:i/>
          <w:iCs/>
          <w:color w:val="000000"/>
          <w:sz w:val="18"/>
          <w:szCs w:val="18"/>
          <w:lang w:val="en-AU"/>
        </w:rPr>
        <w:t>surveillance</w:t>
      </w:r>
      <w:r w:rsidRPr="003E047B">
        <w:rPr>
          <w:rFonts w:ascii="Arial" w:eastAsia="Arial" w:hAnsi="Arial" w:cs="Times New Roman"/>
          <w:color w:val="000000"/>
          <w:sz w:val="18"/>
          <w:szCs w:val="18"/>
          <w:lang w:val="en-AU"/>
        </w:rPr>
        <w:t xml:space="preserve"> data can also be used to provide additional support to case for </w:t>
      </w:r>
      <w:r w:rsidRPr="003E047B">
        <w:rPr>
          <w:rFonts w:ascii="Arial" w:eastAsia="Arial" w:hAnsi="Arial" w:cs="Times New Roman"/>
          <w:i/>
          <w:iCs/>
          <w:color w:val="000000"/>
          <w:sz w:val="18"/>
          <w:szCs w:val="18"/>
          <w:lang w:val="en-AU"/>
        </w:rPr>
        <w:t>disease</w:t>
      </w:r>
      <w:r w:rsidRPr="003E047B">
        <w:rPr>
          <w:rFonts w:ascii="Arial" w:eastAsia="Arial" w:hAnsi="Arial" w:cs="Times New Roman"/>
          <w:color w:val="000000"/>
          <w:sz w:val="18"/>
          <w:szCs w:val="18"/>
          <w:lang w:val="en-AU"/>
        </w:rPr>
        <w:t xml:space="preserve"> freedom, primarily based on </w:t>
      </w:r>
      <w:r w:rsidRPr="003E047B">
        <w:rPr>
          <w:rFonts w:ascii="Arial" w:eastAsia="Arial" w:hAnsi="Arial" w:cs="Times New Roman"/>
          <w:i/>
          <w:iCs/>
          <w:color w:val="000000"/>
          <w:sz w:val="18"/>
          <w:szCs w:val="18"/>
          <w:lang w:val="en-AU"/>
        </w:rPr>
        <w:t>targeted surveillance</w:t>
      </w:r>
      <w:r w:rsidRPr="003E047B">
        <w:rPr>
          <w:rFonts w:ascii="Arial" w:eastAsia="Arial" w:hAnsi="Arial" w:cs="Times New Roman"/>
          <w:color w:val="000000"/>
          <w:sz w:val="18"/>
          <w:szCs w:val="18"/>
          <w:lang w:val="en-AU"/>
        </w:rPr>
        <w:t xml:space="preserve"> (i.e. pathway 3). Estimates of the confidence in each data source may be combined to provide an overall level of confidence of freedom from </w:t>
      </w:r>
      <w:r w:rsidRPr="003E047B">
        <w:rPr>
          <w:rFonts w:ascii="Arial" w:eastAsia="Arial" w:hAnsi="Arial" w:cs="Times New Roman"/>
          <w:i/>
          <w:iCs/>
          <w:color w:val="000000"/>
          <w:sz w:val="18"/>
          <w:szCs w:val="18"/>
          <w:lang w:val="en-AU"/>
        </w:rPr>
        <w:t>disease</w:t>
      </w:r>
      <w:r w:rsidRPr="003E047B">
        <w:rPr>
          <w:rFonts w:ascii="Arial" w:eastAsia="Arial" w:hAnsi="Arial" w:cs="Times New Roman"/>
          <w:color w:val="000000"/>
          <w:sz w:val="18"/>
          <w:szCs w:val="18"/>
          <w:lang w:val="en-AU"/>
        </w:rPr>
        <w:t xml:space="preserve"> for the combined data sources. The methodology used to combine the estimates from multiple data sources:</w:t>
      </w:r>
    </w:p>
    <w:p w14:paraId="5BF0AAEC" w14:textId="092B1894" w:rsidR="0057669B" w:rsidRPr="003E047B" w:rsidRDefault="0057669B" w:rsidP="00C32999">
      <w:pPr>
        <w:spacing w:after="240" w:line="240" w:lineRule="auto"/>
        <w:ind w:left="426" w:hanging="426"/>
        <w:textAlignment w:val="baseline"/>
        <w:rPr>
          <w:rFonts w:ascii="Arial" w:eastAsia="Arial" w:hAnsi="Arial" w:cs="Times New Roman"/>
          <w:color w:val="000000"/>
          <w:sz w:val="18"/>
          <w:szCs w:val="18"/>
          <w:lang w:val="en-AU"/>
        </w:rPr>
      </w:pPr>
      <w:r w:rsidRPr="003E047B">
        <w:rPr>
          <w:rFonts w:ascii="Arial" w:eastAsia="Arial" w:hAnsi="Arial" w:cs="Times New Roman"/>
          <w:color w:val="000000"/>
          <w:sz w:val="18"/>
          <w:szCs w:val="18"/>
          <w:lang w:val="en-AU"/>
        </w:rPr>
        <w:t>1</w:t>
      </w:r>
      <w:r w:rsidR="007E08B3">
        <w:rPr>
          <w:rFonts w:ascii="Arial" w:eastAsia="Arial" w:hAnsi="Arial" w:cs="Times New Roman"/>
          <w:color w:val="000000"/>
          <w:sz w:val="18"/>
          <w:szCs w:val="18"/>
          <w:lang w:val="en-AU"/>
        </w:rPr>
        <w:t>)</w:t>
      </w:r>
      <w:r w:rsidRPr="003E047B">
        <w:rPr>
          <w:rFonts w:ascii="Arial" w:eastAsia="Arial" w:hAnsi="Arial" w:cs="Times New Roman"/>
          <w:color w:val="000000"/>
          <w:sz w:val="18"/>
          <w:szCs w:val="18"/>
          <w:lang w:val="en-AU"/>
        </w:rPr>
        <w:tab/>
        <w:t>should be scientifically valid and fully documented, including references to published material; and</w:t>
      </w:r>
    </w:p>
    <w:p w14:paraId="3AD9F873" w14:textId="112B6063" w:rsidR="0057669B" w:rsidRPr="003E047B" w:rsidRDefault="0057669B" w:rsidP="00C32999">
      <w:pPr>
        <w:spacing w:after="240" w:line="240" w:lineRule="auto"/>
        <w:ind w:left="426" w:hanging="426"/>
        <w:textAlignment w:val="baseline"/>
        <w:rPr>
          <w:rFonts w:ascii="Arial" w:eastAsia="Arial" w:hAnsi="Arial" w:cs="Times New Roman"/>
          <w:color w:val="000000"/>
          <w:sz w:val="18"/>
          <w:szCs w:val="18"/>
          <w:lang w:val="en-AU"/>
        </w:rPr>
      </w:pPr>
      <w:r w:rsidRPr="003E047B">
        <w:rPr>
          <w:rFonts w:ascii="Arial" w:eastAsia="Arial" w:hAnsi="Arial" w:cs="Times New Roman"/>
          <w:color w:val="000000"/>
          <w:sz w:val="18"/>
          <w:szCs w:val="18"/>
          <w:lang w:val="en-AU"/>
        </w:rPr>
        <w:t>2</w:t>
      </w:r>
      <w:r w:rsidR="007E08B3">
        <w:rPr>
          <w:rFonts w:ascii="Arial" w:eastAsia="Arial" w:hAnsi="Arial" w:cs="Times New Roman"/>
          <w:color w:val="000000"/>
          <w:sz w:val="18"/>
          <w:szCs w:val="18"/>
          <w:lang w:val="en-AU"/>
        </w:rPr>
        <w:t>)</w:t>
      </w:r>
      <w:r w:rsidRPr="003E047B">
        <w:rPr>
          <w:rFonts w:ascii="Arial" w:eastAsia="Arial" w:hAnsi="Arial" w:cs="Times New Roman"/>
          <w:color w:val="000000"/>
          <w:sz w:val="18"/>
          <w:szCs w:val="18"/>
          <w:lang w:val="en-AU"/>
        </w:rPr>
        <w:tab/>
        <w:t xml:space="preserve">should, where possible, </w:t>
      </w:r>
      <w:proofErr w:type="gramStart"/>
      <w:r w:rsidRPr="003E047B">
        <w:rPr>
          <w:rFonts w:ascii="Arial" w:eastAsia="Arial" w:hAnsi="Arial" w:cs="Times New Roman"/>
          <w:color w:val="000000"/>
          <w:sz w:val="18"/>
          <w:szCs w:val="18"/>
          <w:lang w:val="en-AU"/>
        </w:rPr>
        <w:t>take into account</w:t>
      </w:r>
      <w:proofErr w:type="gramEnd"/>
      <w:r w:rsidRPr="003E047B">
        <w:rPr>
          <w:rFonts w:ascii="Arial" w:eastAsia="Arial" w:hAnsi="Arial" w:cs="Times New Roman"/>
          <w:color w:val="000000"/>
          <w:sz w:val="18"/>
          <w:szCs w:val="18"/>
          <w:lang w:val="en-AU"/>
        </w:rPr>
        <w:t xml:space="preserve"> any lack of statistical independence between different data sources.</w:t>
      </w:r>
    </w:p>
    <w:p w14:paraId="571D3003" w14:textId="77777777" w:rsidR="0057669B" w:rsidRPr="003E047B" w:rsidRDefault="0057669B" w:rsidP="00C32999">
      <w:pPr>
        <w:spacing w:after="240" w:line="240" w:lineRule="auto"/>
        <w:jc w:val="both"/>
        <w:textAlignment w:val="baseline"/>
        <w:rPr>
          <w:rFonts w:ascii="Arial" w:eastAsia="Arial" w:hAnsi="Arial" w:cs="Times New Roman"/>
          <w:color w:val="000000"/>
          <w:sz w:val="18"/>
          <w:szCs w:val="18"/>
          <w:lang w:val="en-AU"/>
        </w:rPr>
      </w:pPr>
      <w:r w:rsidRPr="003E047B">
        <w:rPr>
          <w:rFonts w:ascii="Arial" w:eastAsia="Arial" w:hAnsi="Arial" w:cs="Times New Roman"/>
          <w:color w:val="000000"/>
          <w:sz w:val="18"/>
          <w:szCs w:val="18"/>
          <w:lang w:val="en-AU"/>
        </w:rPr>
        <w:t xml:space="preserve">A scenario tree modelling approach can be used to combine evidence from different sources including </w:t>
      </w:r>
      <w:r w:rsidRPr="003E047B">
        <w:rPr>
          <w:rFonts w:ascii="Arial" w:eastAsia="Arial" w:hAnsi="Arial" w:cs="Times New Roman"/>
          <w:i/>
          <w:iCs/>
          <w:color w:val="000000"/>
          <w:sz w:val="18"/>
          <w:szCs w:val="18"/>
          <w:lang w:val="en-AU"/>
        </w:rPr>
        <w:t>passive</w:t>
      </w:r>
      <w:r w:rsidRPr="003E047B">
        <w:rPr>
          <w:rFonts w:ascii="Arial" w:eastAsia="Arial" w:hAnsi="Arial" w:cs="Times New Roman"/>
          <w:color w:val="000000"/>
          <w:sz w:val="18"/>
          <w:szCs w:val="18"/>
          <w:lang w:val="en-AU"/>
        </w:rPr>
        <w:t xml:space="preserve"> and</w:t>
      </w:r>
      <w:r w:rsidRPr="003E047B">
        <w:rPr>
          <w:rFonts w:ascii="Arial" w:eastAsia="Arial" w:hAnsi="Arial" w:cs="Times New Roman"/>
          <w:i/>
          <w:iCs/>
          <w:color w:val="000000"/>
          <w:sz w:val="18"/>
          <w:szCs w:val="18"/>
          <w:lang w:val="en-AU"/>
        </w:rPr>
        <w:t xml:space="preserve"> targeted surveillance</w:t>
      </w:r>
      <w:r w:rsidRPr="003E047B">
        <w:rPr>
          <w:rFonts w:ascii="Arial" w:eastAsia="Arial" w:hAnsi="Arial" w:cs="Times New Roman"/>
          <w:color w:val="000000"/>
          <w:sz w:val="18"/>
          <w:szCs w:val="18"/>
          <w:lang w:val="en-AU"/>
        </w:rPr>
        <w:t>.</w:t>
      </w:r>
    </w:p>
    <w:p w14:paraId="15C7D3EF" w14:textId="77777777" w:rsidR="0057669B" w:rsidRPr="00C32999" w:rsidRDefault="0057669B" w:rsidP="00C32999">
      <w:pPr>
        <w:spacing w:after="240" w:line="240" w:lineRule="auto"/>
        <w:jc w:val="center"/>
        <w:textAlignment w:val="baseline"/>
        <w:outlineLvl w:val="3"/>
        <w:rPr>
          <w:rFonts w:ascii="Ottawa" w:eastAsia="Arial" w:hAnsi="Ottawa" w:cs="Times New Roman"/>
          <w:color w:val="000000"/>
          <w:spacing w:val="3"/>
          <w:sz w:val="18"/>
          <w:szCs w:val="18"/>
          <w:lang w:val="en-AU"/>
        </w:rPr>
      </w:pPr>
      <w:bookmarkStart w:id="55" w:name="_Ref52868345"/>
      <w:bookmarkStart w:id="56" w:name="_Ref52881028"/>
      <w:bookmarkStart w:id="57" w:name="_Ref52893758"/>
      <w:r w:rsidRPr="00C32999">
        <w:rPr>
          <w:rFonts w:ascii="Ottawa" w:eastAsia="Arial" w:hAnsi="Ottawa" w:cs="Times New Roman"/>
          <w:color w:val="000000"/>
          <w:spacing w:val="3"/>
          <w:sz w:val="18"/>
          <w:szCs w:val="18"/>
          <w:lang w:val="en-AU"/>
        </w:rPr>
        <w:t>Article 1.4.</w:t>
      </w:r>
      <w:bookmarkEnd w:id="55"/>
      <w:r w:rsidRPr="00C32999">
        <w:rPr>
          <w:rFonts w:ascii="Ottawa" w:eastAsia="Arial" w:hAnsi="Ottawa" w:cs="Times New Roman"/>
          <w:color w:val="000000"/>
          <w:spacing w:val="3"/>
          <w:sz w:val="18"/>
          <w:szCs w:val="18"/>
          <w:lang w:val="en-AU"/>
        </w:rPr>
        <w:t>1</w:t>
      </w:r>
      <w:bookmarkEnd w:id="56"/>
      <w:r w:rsidRPr="00C32999">
        <w:rPr>
          <w:rFonts w:ascii="Ottawa" w:eastAsia="Arial" w:hAnsi="Ottawa" w:cs="Times New Roman"/>
          <w:color w:val="000000"/>
          <w:spacing w:val="3"/>
          <w:sz w:val="18"/>
          <w:szCs w:val="18"/>
          <w:lang w:val="en-AU"/>
        </w:rPr>
        <w:t>8</w:t>
      </w:r>
      <w:bookmarkEnd w:id="57"/>
      <w:r w:rsidRPr="00C32999">
        <w:rPr>
          <w:rFonts w:ascii="Ottawa" w:eastAsia="Arial" w:hAnsi="Ottawa" w:cs="Times New Roman"/>
          <w:color w:val="000000"/>
          <w:spacing w:val="3"/>
          <w:sz w:val="18"/>
          <w:szCs w:val="18"/>
          <w:lang w:val="en-AU"/>
        </w:rPr>
        <w:t>.</w:t>
      </w:r>
    </w:p>
    <w:p w14:paraId="2E1A406E" w14:textId="77777777" w:rsidR="0057669B" w:rsidRPr="00C32999" w:rsidRDefault="0057669B" w:rsidP="00C32999">
      <w:pPr>
        <w:spacing w:after="240" w:line="240" w:lineRule="auto"/>
        <w:jc w:val="both"/>
        <w:textAlignment w:val="baseline"/>
        <w:rPr>
          <w:rFonts w:ascii="Ottawa" w:eastAsia="Arial" w:hAnsi="Ottawa" w:cs="Times New Roman"/>
          <w:b/>
          <w:bCs/>
          <w:color w:val="000000"/>
          <w:sz w:val="18"/>
          <w:szCs w:val="18"/>
          <w:lang w:val="en-AU"/>
        </w:rPr>
      </w:pPr>
      <w:r w:rsidRPr="00C32999">
        <w:rPr>
          <w:rFonts w:ascii="Ottawa" w:eastAsia="Arial" w:hAnsi="Ottawa" w:cs="Times New Roman"/>
          <w:b/>
          <w:bCs/>
          <w:color w:val="000000"/>
          <w:sz w:val="18"/>
          <w:szCs w:val="18"/>
          <w:lang w:val="en-AU"/>
        </w:rPr>
        <w:t xml:space="preserve">Diagnostic confirmation of a </w:t>
      </w:r>
      <w:r w:rsidRPr="00C32999">
        <w:rPr>
          <w:rFonts w:ascii="Ottawa" w:eastAsia="Arial" w:hAnsi="Ottawa" w:cs="Times New Roman"/>
          <w:b/>
          <w:color w:val="000000"/>
          <w:sz w:val="18"/>
          <w:szCs w:val="18"/>
          <w:lang w:val="en-AU"/>
        </w:rPr>
        <w:t>listed disease</w:t>
      </w:r>
      <w:r w:rsidRPr="00C32999">
        <w:rPr>
          <w:rFonts w:ascii="Ottawa" w:eastAsia="Arial" w:hAnsi="Ottawa" w:cs="Times New Roman"/>
          <w:b/>
          <w:bCs/>
          <w:color w:val="000000"/>
          <w:sz w:val="18"/>
          <w:szCs w:val="18"/>
          <w:lang w:val="en-AU"/>
        </w:rPr>
        <w:t xml:space="preserve"> or an </w:t>
      </w:r>
      <w:r w:rsidRPr="00C32999">
        <w:rPr>
          <w:rFonts w:ascii="Ottawa" w:eastAsia="Arial" w:hAnsi="Ottawa" w:cs="Times New Roman"/>
          <w:b/>
          <w:color w:val="000000"/>
          <w:sz w:val="18"/>
          <w:szCs w:val="18"/>
          <w:lang w:val="en-AU"/>
        </w:rPr>
        <w:t>emerging disease</w:t>
      </w:r>
    </w:p>
    <w:p w14:paraId="4026962D" w14:textId="66641D9A" w:rsidR="0057669B" w:rsidRPr="00C32999" w:rsidRDefault="0057669B" w:rsidP="00C32999">
      <w:pPr>
        <w:spacing w:after="240" w:line="240" w:lineRule="auto"/>
        <w:jc w:val="both"/>
        <w:textAlignment w:val="baseline"/>
        <w:rPr>
          <w:rFonts w:ascii="Arial" w:eastAsia="Arial" w:hAnsi="Arial" w:cs="Times New Roman"/>
          <w:color w:val="000000"/>
          <w:sz w:val="18"/>
          <w:szCs w:val="18"/>
          <w:lang w:val="en-AU"/>
        </w:rPr>
      </w:pPr>
      <w:r w:rsidRPr="00C32999">
        <w:rPr>
          <w:rFonts w:ascii="Arial" w:eastAsia="Arial" w:hAnsi="Arial" w:cs="Times New Roman"/>
          <w:color w:val="000000"/>
          <w:sz w:val="18"/>
          <w:szCs w:val="18"/>
          <w:lang w:val="en-AU"/>
        </w:rPr>
        <w:t xml:space="preserve">A </w:t>
      </w:r>
      <w:r w:rsidRPr="00C32999">
        <w:rPr>
          <w:rFonts w:ascii="Arial" w:eastAsia="Arial" w:hAnsi="Arial" w:cs="Times New Roman"/>
          <w:i/>
          <w:iCs/>
          <w:color w:val="000000"/>
          <w:sz w:val="18"/>
          <w:szCs w:val="18"/>
          <w:lang w:val="en-AU"/>
        </w:rPr>
        <w:t>Competent Authority</w:t>
      </w:r>
      <w:r w:rsidRPr="00C32999">
        <w:rPr>
          <w:rFonts w:ascii="Arial" w:eastAsia="Arial" w:hAnsi="Arial" w:cs="Times New Roman"/>
          <w:color w:val="000000"/>
          <w:sz w:val="18"/>
          <w:szCs w:val="18"/>
          <w:lang w:val="en-AU"/>
        </w:rPr>
        <w:t xml:space="preserve"> is required to provide </w:t>
      </w:r>
      <w:r w:rsidRPr="00C32999">
        <w:rPr>
          <w:rFonts w:ascii="Arial" w:eastAsia="Arial" w:hAnsi="Arial" w:cs="Times New Roman"/>
          <w:i/>
          <w:iCs/>
          <w:color w:val="000000"/>
          <w:sz w:val="18"/>
          <w:szCs w:val="18"/>
          <w:lang w:val="en-AU"/>
        </w:rPr>
        <w:t>disease</w:t>
      </w:r>
      <w:r w:rsidRPr="00C32999">
        <w:rPr>
          <w:rFonts w:ascii="Arial" w:eastAsia="Arial" w:hAnsi="Arial" w:cs="Times New Roman"/>
          <w:color w:val="000000"/>
          <w:sz w:val="18"/>
          <w:szCs w:val="18"/>
          <w:lang w:val="en-AU"/>
        </w:rPr>
        <w:t xml:space="preserve"> </w:t>
      </w:r>
      <w:r w:rsidRPr="00C32999">
        <w:rPr>
          <w:rFonts w:ascii="Arial" w:eastAsia="Arial" w:hAnsi="Arial" w:cs="Times New Roman"/>
          <w:i/>
          <w:iCs/>
          <w:color w:val="000000"/>
          <w:sz w:val="18"/>
          <w:szCs w:val="18"/>
          <w:lang w:val="en-AU"/>
        </w:rPr>
        <w:t>notifications</w:t>
      </w:r>
      <w:r w:rsidRPr="00C32999">
        <w:rPr>
          <w:rFonts w:ascii="Arial" w:eastAsia="Arial" w:hAnsi="Arial" w:cs="Times New Roman"/>
          <w:color w:val="000000"/>
          <w:sz w:val="18"/>
          <w:szCs w:val="18"/>
          <w:lang w:val="en-AU"/>
        </w:rPr>
        <w:t xml:space="preserve"> as described in Chapter 1.1.</w:t>
      </w:r>
      <w:r w:rsidR="00BA3E7A">
        <w:rPr>
          <w:rFonts w:ascii="Arial" w:eastAsia="Arial" w:hAnsi="Arial" w:cs="Times New Roman"/>
          <w:color w:val="000000"/>
          <w:sz w:val="18"/>
          <w:szCs w:val="18"/>
          <w:lang w:val="en-AU"/>
        </w:rPr>
        <w:t xml:space="preserve"> </w:t>
      </w:r>
    </w:p>
    <w:p w14:paraId="235C0A80" w14:textId="77777777" w:rsidR="0057669B" w:rsidRPr="00C32999" w:rsidRDefault="0057669B" w:rsidP="00C32999">
      <w:pPr>
        <w:spacing w:after="240" w:line="240" w:lineRule="auto"/>
        <w:jc w:val="both"/>
        <w:textAlignment w:val="baseline"/>
        <w:rPr>
          <w:rFonts w:ascii="Arial" w:eastAsia="Arial" w:hAnsi="Arial" w:cs="Arial"/>
          <w:color w:val="000000"/>
          <w:sz w:val="18"/>
          <w:szCs w:val="18"/>
          <w:lang w:val="en-AU"/>
        </w:rPr>
      </w:pPr>
      <w:r w:rsidRPr="00C32999">
        <w:rPr>
          <w:rFonts w:ascii="Arial" w:eastAsia="Arial" w:hAnsi="Arial" w:cs="Arial"/>
          <w:color w:val="000000"/>
          <w:sz w:val="18"/>
          <w:szCs w:val="18"/>
          <w:lang w:val="en-AU"/>
        </w:rPr>
        <w:t xml:space="preserve">The relevant </w:t>
      </w:r>
      <w:r w:rsidRPr="00C32999">
        <w:rPr>
          <w:rFonts w:ascii="Arial" w:eastAsia="Arial" w:hAnsi="Arial" w:cs="Arial"/>
          <w:i/>
          <w:iCs/>
          <w:color w:val="000000"/>
          <w:sz w:val="18"/>
          <w:szCs w:val="18"/>
          <w:lang w:val="en-AU"/>
        </w:rPr>
        <w:t>disease</w:t>
      </w:r>
      <w:r w:rsidRPr="00C32999">
        <w:rPr>
          <w:rFonts w:ascii="Arial" w:eastAsia="Arial" w:hAnsi="Arial" w:cs="Arial"/>
          <w:color w:val="000000"/>
          <w:sz w:val="18"/>
          <w:szCs w:val="18"/>
          <w:lang w:val="en-AU"/>
        </w:rPr>
        <w:t xml:space="preserve">-specific chapter of the </w:t>
      </w:r>
      <w:r w:rsidRPr="00C32999">
        <w:rPr>
          <w:rFonts w:ascii="Arial" w:eastAsia="Arial" w:hAnsi="Arial" w:cs="Arial"/>
          <w:i/>
          <w:iCs/>
          <w:color w:val="000000"/>
          <w:sz w:val="18"/>
          <w:szCs w:val="18"/>
          <w:lang w:val="en-AU"/>
        </w:rPr>
        <w:t>Aquatic Manual</w:t>
      </w:r>
      <w:r w:rsidRPr="00C32999">
        <w:rPr>
          <w:rFonts w:ascii="Arial" w:eastAsia="Arial" w:hAnsi="Arial" w:cs="Arial"/>
          <w:color w:val="000000"/>
          <w:sz w:val="18"/>
          <w:szCs w:val="18"/>
          <w:lang w:val="en-AU"/>
        </w:rPr>
        <w:t xml:space="preserve"> provide recommendations for the appropriate diagnostic methods for </w:t>
      </w:r>
      <w:r w:rsidRPr="00C32999">
        <w:rPr>
          <w:rFonts w:ascii="Arial" w:eastAsia="PMingLiU" w:hAnsi="Arial" w:cs="Arial"/>
          <w:sz w:val="18"/>
          <w:szCs w:val="18"/>
          <w:lang w:val="en-US"/>
        </w:rPr>
        <w:t>presumptive and confirmatory diagnostic purposes</w:t>
      </w:r>
      <w:r w:rsidRPr="00C32999">
        <w:rPr>
          <w:rFonts w:ascii="Arial" w:eastAsia="Arial" w:hAnsi="Arial" w:cs="Arial"/>
          <w:color w:val="000000"/>
          <w:sz w:val="18"/>
          <w:szCs w:val="18"/>
          <w:lang w:val="en-AU"/>
        </w:rPr>
        <w:t xml:space="preserve">. The assays recommended for these purposes are presented in Table 4.1 of the relevant </w:t>
      </w:r>
      <w:r w:rsidRPr="00C32999">
        <w:rPr>
          <w:rFonts w:ascii="Arial" w:eastAsia="Arial" w:hAnsi="Arial" w:cs="Arial"/>
          <w:i/>
          <w:iCs/>
          <w:color w:val="000000"/>
          <w:sz w:val="18"/>
          <w:szCs w:val="18"/>
          <w:lang w:val="en-AU"/>
        </w:rPr>
        <w:t>disease</w:t>
      </w:r>
      <w:r w:rsidRPr="00C32999">
        <w:rPr>
          <w:rFonts w:ascii="Arial" w:eastAsia="Arial" w:hAnsi="Arial" w:cs="Arial"/>
          <w:color w:val="000000"/>
          <w:sz w:val="18"/>
          <w:szCs w:val="18"/>
          <w:lang w:val="en-AU"/>
        </w:rPr>
        <w:t xml:space="preserve">-specific chapter of the </w:t>
      </w:r>
      <w:r w:rsidRPr="00C32999">
        <w:rPr>
          <w:rFonts w:ascii="Arial" w:eastAsia="Arial" w:hAnsi="Arial" w:cs="Arial"/>
          <w:i/>
          <w:iCs/>
          <w:color w:val="000000"/>
          <w:sz w:val="18"/>
          <w:szCs w:val="18"/>
          <w:lang w:val="en-AU"/>
        </w:rPr>
        <w:t>Aquatic Manual</w:t>
      </w:r>
      <w:r w:rsidRPr="00C32999">
        <w:rPr>
          <w:rFonts w:ascii="Arial" w:eastAsia="PMingLiU" w:hAnsi="Arial" w:cs="Arial"/>
          <w:sz w:val="18"/>
          <w:szCs w:val="18"/>
          <w:lang w:val="en-US"/>
        </w:rPr>
        <w:t>.</w:t>
      </w:r>
    </w:p>
    <w:p w14:paraId="1D0B9549" w14:textId="77777777" w:rsidR="0057669B" w:rsidRPr="00C32999" w:rsidRDefault="0057669B" w:rsidP="00C32999">
      <w:pPr>
        <w:spacing w:after="240" w:line="240" w:lineRule="auto"/>
        <w:jc w:val="both"/>
        <w:textAlignment w:val="baseline"/>
        <w:rPr>
          <w:rFonts w:ascii="Arial" w:eastAsia="PMingLiU" w:hAnsi="Arial" w:cs="Arial"/>
          <w:sz w:val="18"/>
          <w:szCs w:val="18"/>
          <w:lang w:val="en-US"/>
        </w:rPr>
      </w:pPr>
      <w:r w:rsidRPr="00C32999">
        <w:rPr>
          <w:rFonts w:ascii="Arial" w:eastAsia="Arial" w:hAnsi="Arial" w:cs="Arial"/>
          <w:color w:val="000000"/>
          <w:sz w:val="18"/>
          <w:szCs w:val="18"/>
          <w:lang w:val="en-AU"/>
        </w:rPr>
        <w:t xml:space="preserve">The recommended standards of diagnostic evidence to confirm </w:t>
      </w:r>
      <w:r w:rsidRPr="00C32999">
        <w:rPr>
          <w:rFonts w:ascii="Arial" w:eastAsia="Arial" w:hAnsi="Arial" w:cs="Arial"/>
          <w:i/>
          <w:iCs/>
          <w:color w:val="000000"/>
          <w:sz w:val="18"/>
          <w:szCs w:val="18"/>
          <w:lang w:val="en-AU"/>
        </w:rPr>
        <w:t>infection</w:t>
      </w:r>
      <w:r w:rsidRPr="00C32999">
        <w:rPr>
          <w:rFonts w:ascii="Arial" w:eastAsia="Arial" w:hAnsi="Arial" w:cs="Arial"/>
          <w:color w:val="000000"/>
          <w:sz w:val="18"/>
          <w:szCs w:val="18"/>
          <w:lang w:val="en-AU"/>
        </w:rPr>
        <w:t xml:space="preserve"> in either apparently healthy or clinically diseased animals are provided in Section 6 of the relevant </w:t>
      </w:r>
      <w:r w:rsidRPr="00C32999">
        <w:rPr>
          <w:rFonts w:ascii="Arial" w:eastAsia="Arial" w:hAnsi="Arial" w:cs="Arial"/>
          <w:i/>
          <w:iCs/>
          <w:color w:val="000000"/>
          <w:sz w:val="18"/>
          <w:szCs w:val="18"/>
          <w:lang w:val="en-AU"/>
        </w:rPr>
        <w:t>disease</w:t>
      </w:r>
      <w:r w:rsidRPr="00C32999">
        <w:rPr>
          <w:rFonts w:ascii="Arial" w:eastAsia="Arial" w:hAnsi="Arial" w:cs="Arial"/>
          <w:color w:val="000000"/>
          <w:sz w:val="18"/>
          <w:szCs w:val="18"/>
          <w:lang w:val="en-AU"/>
        </w:rPr>
        <w:t xml:space="preserve">-specific chapter of the </w:t>
      </w:r>
      <w:r w:rsidRPr="00C32999">
        <w:rPr>
          <w:rFonts w:ascii="Arial" w:eastAsia="Arial" w:hAnsi="Arial" w:cs="Arial"/>
          <w:i/>
          <w:iCs/>
          <w:color w:val="000000"/>
          <w:sz w:val="18"/>
          <w:szCs w:val="18"/>
          <w:lang w:val="en-AU"/>
        </w:rPr>
        <w:t>Aquatic Manual</w:t>
      </w:r>
      <w:r w:rsidRPr="00C32999">
        <w:rPr>
          <w:rFonts w:ascii="Arial" w:eastAsia="Arial" w:hAnsi="Arial" w:cs="Arial"/>
          <w:color w:val="000000"/>
          <w:sz w:val="18"/>
          <w:szCs w:val="18"/>
          <w:lang w:val="en-AU"/>
        </w:rPr>
        <w:t xml:space="preserve">. </w:t>
      </w:r>
      <w:r w:rsidRPr="00C32999">
        <w:rPr>
          <w:rFonts w:ascii="Arial" w:eastAsia="PMingLiU" w:hAnsi="Arial" w:cs="Arial"/>
          <w:sz w:val="18"/>
          <w:szCs w:val="18"/>
          <w:lang w:val="en-US"/>
        </w:rPr>
        <w:t xml:space="preserve">These case definitions for suspect and confirmed cases have been developed to support decision making in relation to trade and for confirmation of </w:t>
      </w:r>
      <w:r w:rsidRPr="00C32999">
        <w:rPr>
          <w:rFonts w:ascii="Arial" w:eastAsia="PMingLiU" w:hAnsi="Arial" w:cs="Arial"/>
          <w:i/>
          <w:iCs/>
          <w:sz w:val="18"/>
          <w:szCs w:val="18"/>
          <w:lang w:val="en-US"/>
        </w:rPr>
        <w:t>disease</w:t>
      </w:r>
      <w:r w:rsidRPr="00C32999">
        <w:rPr>
          <w:rFonts w:ascii="Arial" w:eastAsia="PMingLiU" w:hAnsi="Arial" w:cs="Arial"/>
          <w:sz w:val="18"/>
          <w:szCs w:val="18"/>
          <w:lang w:val="en-US"/>
        </w:rPr>
        <w:t xml:space="preserve"> status at the level of a country, </w:t>
      </w:r>
      <w:proofErr w:type="gramStart"/>
      <w:r w:rsidRPr="00C32999">
        <w:rPr>
          <w:rFonts w:ascii="Arial" w:eastAsia="PMingLiU" w:hAnsi="Arial" w:cs="Arial"/>
          <w:i/>
          <w:iCs/>
          <w:sz w:val="18"/>
          <w:szCs w:val="18"/>
          <w:lang w:val="en-US"/>
        </w:rPr>
        <w:t>zone</w:t>
      </w:r>
      <w:proofErr w:type="gramEnd"/>
      <w:r w:rsidRPr="00C32999">
        <w:rPr>
          <w:rFonts w:ascii="Arial" w:eastAsia="PMingLiU" w:hAnsi="Arial" w:cs="Arial"/>
          <w:sz w:val="18"/>
          <w:szCs w:val="18"/>
          <w:lang w:val="en-US"/>
        </w:rPr>
        <w:t xml:space="preserve"> or </w:t>
      </w:r>
      <w:r w:rsidRPr="00C32999">
        <w:rPr>
          <w:rFonts w:ascii="Arial" w:eastAsia="PMingLiU" w:hAnsi="Arial" w:cs="Arial"/>
          <w:i/>
          <w:iCs/>
          <w:sz w:val="18"/>
          <w:szCs w:val="18"/>
          <w:lang w:val="en-US"/>
        </w:rPr>
        <w:t>compartment</w:t>
      </w:r>
      <w:r w:rsidRPr="00C32999">
        <w:rPr>
          <w:rFonts w:ascii="Arial" w:eastAsia="PMingLiU" w:hAnsi="Arial" w:cs="Arial"/>
          <w:sz w:val="18"/>
          <w:szCs w:val="18"/>
          <w:lang w:val="en-US"/>
        </w:rPr>
        <w:t xml:space="preserve">. A </w:t>
      </w:r>
      <w:r w:rsidRPr="00C32999">
        <w:rPr>
          <w:rFonts w:ascii="Arial" w:eastAsia="PMingLiU" w:hAnsi="Arial" w:cs="Arial"/>
          <w:i/>
          <w:iCs/>
          <w:sz w:val="18"/>
          <w:szCs w:val="18"/>
          <w:lang w:val="en-US"/>
        </w:rPr>
        <w:t>Competent Authority</w:t>
      </w:r>
      <w:r w:rsidRPr="00C32999">
        <w:rPr>
          <w:rFonts w:ascii="Arial" w:eastAsia="PMingLiU" w:hAnsi="Arial" w:cs="Arial"/>
          <w:sz w:val="18"/>
          <w:szCs w:val="18"/>
          <w:lang w:val="en-US"/>
        </w:rPr>
        <w:t xml:space="preserve"> may choose to apply a lower standard of evidence for </w:t>
      </w:r>
      <w:r w:rsidRPr="00C32999">
        <w:rPr>
          <w:rFonts w:ascii="Arial" w:eastAsia="PMingLiU" w:hAnsi="Arial" w:cs="Arial"/>
          <w:i/>
          <w:iCs/>
          <w:sz w:val="18"/>
          <w:szCs w:val="18"/>
          <w:lang w:val="en-US"/>
        </w:rPr>
        <w:t>disease</w:t>
      </w:r>
      <w:r w:rsidRPr="00C32999">
        <w:rPr>
          <w:rFonts w:ascii="Arial" w:eastAsia="PMingLiU" w:hAnsi="Arial" w:cs="Arial"/>
          <w:sz w:val="18"/>
          <w:szCs w:val="18"/>
          <w:lang w:val="en-US"/>
        </w:rPr>
        <w:t xml:space="preserve"> confirmation within its </w:t>
      </w:r>
      <w:r w:rsidRPr="00C32999">
        <w:rPr>
          <w:rFonts w:ascii="Arial" w:eastAsia="PMingLiU" w:hAnsi="Arial" w:cs="Arial"/>
          <w:i/>
          <w:sz w:val="18"/>
          <w:szCs w:val="18"/>
          <w:lang w:val="en-US"/>
        </w:rPr>
        <w:t>territory</w:t>
      </w:r>
      <w:r w:rsidRPr="00C32999">
        <w:rPr>
          <w:rFonts w:ascii="Arial" w:eastAsia="PMingLiU" w:hAnsi="Arial" w:cs="Arial"/>
          <w:sz w:val="18"/>
          <w:szCs w:val="18"/>
          <w:lang w:val="en-US"/>
        </w:rPr>
        <w:t xml:space="preserve"> for known endemic </w:t>
      </w:r>
      <w:r w:rsidRPr="00C32999">
        <w:rPr>
          <w:rFonts w:ascii="Arial" w:eastAsia="PMingLiU" w:hAnsi="Arial" w:cs="Arial"/>
          <w:i/>
          <w:iCs/>
          <w:sz w:val="18"/>
          <w:szCs w:val="18"/>
          <w:lang w:val="en-US"/>
        </w:rPr>
        <w:t>diseases</w:t>
      </w:r>
      <w:r w:rsidRPr="00C32999">
        <w:rPr>
          <w:rFonts w:ascii="Arial" w:eastAsia="PMingLiU" w:hAnsi="Arial" w:cs="Arial"/>
          <w:sz w:val="18"/>
          <w:szCs w:val="18"/>
          <w:lang w:val="en-US"/>
        </w:rPr>
        <w:t xml:space="preserve">. </w:t>
      </w:r>
    </w:p>
    <w:p w14:paraId="606AE19E" w14:textId="77777777" w:rsidR="0057669B" w:rsidRPr="00C32999" w:rsidRDefault="0057669B" w:rsidP="00C32999">
      <w:pPr>
        <w:spacing w:after="240" w:line="240" w:lineRule="auto"/>
        <w:jc w:val="both"/>
        <w:textAlignment w:val="baseline"/>
        <w:rPr>
          <w:rFonts w:ascii="Arial" w:eastAsia="Arial" w:hAnsi="Arial" w:cs="Times New Roman"/>
          <w:color w:val="000000"/>
          <w:sz w:val="18"/>
          <w:szCs w:val="18"/>
          <w:lang w:val="en-AU"/>
        </w:rPr>
      </w:pPr>
      <w:r w:rsidRPr="00C32999">
        <w:rPr>
          <w:rFonts w:ascii="Arial" w:eastAsia="Arial" w:hAnsi="Arial" w:cs="Times New Roman"/>
          <w:color w:val="000000"/>
          <w:sz w:val="18"/>
          <w:szCs w:val="18"/>
          <w:lang w:val="en-AU"/>
        </w:rPr>
        <w:t xml:space="preserve">If standards of evidence are not met to confirm a suspect case of </w:t>
      </w:r>
      <w:r w:rsidRPr="00C32999">
        <w:rPr>
          <w:rFonts w:ascii="Arial" w:eastAsia="Arial" w:hAnsi="Arial" w:cs="Times New Roman"/>
          <w:i/>
          <w:iCs/>
          <w:color w:val="000000"/>
          <w:sz w:val="18"/>
          <w:szCs w:val="18"/>
          <w:lang w:val="en-AU"/>
        </w:rPr>
        <w:t>disease</w:t>
      </w:r>
      <w:r w:rsidRPr="00C32999">
        <w:rPr>
          <w:rFonts w:ascii="Arial" w:eastAsia="Arial" w:hAnsi="Arial" w:cs="Times New Roman"/>
          <w:color w:val="000000"/>
          <w:sz w:val="18"/>
          <w:szCs w:val="18"/>
          <w:lang w:val="en-AU"/>
        </w:rPr>
        <w:t xml:space="preserve"> in accordance with the case definitions in Section 6 </w:t>
      </w:r>
      <w:r w:rsidRPr="00C32999">
        <w:rPr>
          <w:rFonts w:ascii="Arial" w:eastAsia="Arial" w:hAnsi="Arial" w:cs="Arial"/>
          <w:color w:val="000000"/>
          <w:sz w:val="18"/>
          <w:szCs w:val="18"/>
          <w:lang w:val="en-AU"/>
        </w:rPr>
        <w:t xml:space="preserve">of the relevant </w:t>
      </w:r>
      <w:r w:rsidRPr="00C32999">
        <w:rPr>
          <w:rFonts w:ascii="Arial" w:eastAsia="Arial" w:hAnsi="Arial" w:cs="Arial"/>
          <w:i/>
          <w:iCs/>
          <w:color w:val="000000"/>
          <w:sz w:val="18"/>
          <w:szCs w:val="18"/>
          <w:lang w:val="en-AU"/>
        </w:rPr>
        <w:t>disease</w:t>
      </w:r>
      <w:r w:rsidRPr="00C32999">
        <w:rPr>
          <w:rFonts w:ascii="Arial" w:eastAsia="Arial" w:hAnsi="Arial" w:cs="Arial"/>
          <w:color w:val="000000"/>
          <w:sz w:val="18"/>
          <w:szCs w:val="18"/>
          <w:lang w:val="en-AU"/>
        </w:rPr>
        <w:t xml:space="preserve">-specific chapter of the </w:t>
      </w:r>
      <w:r w:rsidRPr="00C32999">
        <w:rPr>
          <w:rFonts w:ascii="Arial" w:eastAsia="Arial" w:hAnsi="Arial" w:cs="Arial"/>
          <w:i/>
          <w:iCs/>
          <w:color w:val="000000"/>
          <w:sz w:val="18"/>
          <w:szCs w:val="18"/>
          <w:lang w:val="en-AU"/>
        </w:rPr>
        <w:t>Aquatic Manual</w:t>
      </w:r>
      <w:r w:rsidRPr="00C32999">
        <w:rPr>
          <w:rFonts w:ascii="Arial" w:eastAsia="Arial" w:hAnsi="Arial" w:cs="Times New Roman"/>
          <w:color w:val="000000"/>
          <w:sz w:val="18"/>
          <w:szCs w:val="18"/>
          <w:lang w:val="en-AU"/>
        </w:rPr>
        <w:t xml:space="preserve">, ongoing investigation is required until sufficient evidence is obtained to either: </w:t>
      </w:r>
    </w:p>
    <w:p w14:paraId="7F5E4AE7" w14:textId="064FDBC2" w:rsidR="0057669B" w:rsidRPr="00C32999" w:rsidRDefault="0057669B" w:rsidP="00C32999">
      <w:pPr>
        <w:spacing w:after="240" w:line="240" w:lineRule="auto"/>
        <w:ind w:left="426" w:hanging="426"/>
        <w:jc w:val="both"/>
        <w:textAlignment w:val="baseline"/>
        <w:rPr>
          <w:rFonts w:ascii="Arial" w:eastAsia="Arial" w:hAnsi="Arial" w:cs="Times New Roman"/>
          <w:color w:val="000000"/>
          <w:sz w:val="18"/>
          <w:szCs w:val="18"/>
          <w:lang w:val="en-AU"/>
        </w:rPr>
      </w:pPr>
      <w:r w:rsidRPr="00C32999">
        <w:rPr>
          <w:rFonts w:ascii="Arial" w:eastAsia="Arial" w:hAnsi="Arial" w:cs="Times New Roman"/>
          <w:color w:val="000000"/>
          <w:sz w:val="18"/>
          <w:szCs w:val="18"/>
          <w:lang w:val="en-AU"/>
        </w:rPr>
        <w:t>1</w:t>
      </w:r>
      <w:r w:rsidR="00C32999">
        <w:rPr>
          <w:rFonts w:ascii="Arial" w:eastAsia="Arial" w:hAnsi="Arial" w:cs="Times New Roman"/>
          <w:color w:val="000000"/>
          <w:sz w:val="18"/>
          <w:szCs w:val="18"/>
          <w:lang w:val="en-AU"/>
        </w:rPr>
        <w:t>)</w:t>
      </w:r>
      <w:r w:rsidRPr="00C32999">
        <w:rPr>
          <w:rFonts w:ascii="Arial" w:eastAsia="Arial" w:hAnsi="Arial" w:cs="Times New Roman"/>
          <w:color w:val="000000"/>
          <w:sz w:val="18"/>
          <w:szCs w:val="18"/>
          <w:lang w:val="en-AU"/>
        </w:rPr>
        <w:tab/>
        <w:t xml:space="preserve">exclude the presence of a </w:t>
      </w:r>
      <w:r w:rsidRPr="00C32999">
        <w:rPr>
          <w:rFonts w:ascii="Arial" w:eastAsia="Arial" w:hAnsi="Arial" w:cs="Times New Roman"/>
          <w:i/>
          <w:iCs/>
          <w:color w:val="000000"/>
          <w:sz w:val="18"/>
          <w:szCs w:val="18"/>
          <w:lang w:val="en-AU"/>
        </w:rPr>
        <w:t>listed disease</w:t>
      </w:r>
      <w:r w:rsidRPr="00C32999">
        <w:rPr>
          <w:rFonts w:ascii="Arial" w:eastAsia="Arial" w:hAnsi="Arial" w:cs="Times New Roman"/>
          <w:color w:val="000000"/>
          <w:sz w:val="18"/>
          <w:szCs w:val="18"/>
          <w:lang w:val="en-AU"/>
        </w:rPr>
        <w:t xml:space="preserve"> or an </w:t>
      </w:r>
      <w:r w:rsidRPr="00C32999">
        <w:rPr>
          <w:rFonts w:ascii="Arial" w:eastAsia="Arial" w:hAnsi="Arial" w:cs="Times New Roman"/>
          <w:i/>
          <w:iCs/>
          <w:color w:val="000000"/>
          <w:sz w:val="18"/>
          <w:szCs w:val="18"/>
          <w:lang w:val="en-AU"/>
        </w:rPr>
        <w:t>emerging disease</w:t>
      </w:r>
      <w:r w:rsidRPr="00C32999">
        <w:rPr>
          <w:rFonts w:ascii="Arial" w:eastAsia="Arial" w:hAnsi="Arial" w:cs="Times New Roman"/>
          <w:color w:val="000000"/>
          <w:sz w:val="18"/>
          <w:szCs w:val="18"/>
          <w:lang w:val="en-AU"/>
        </w:rPr>
        <w:t xml:space="preserve">, </w:t>
      </w:r>
      <w:proofErr w:type="gramStart"/>
      <w:r w:rsidRPr="00C32999">
        <w:rPr>
          <w:rFonts w:ascii="Arial" w:eastAsia="Arial" w:hAnsi="Arial" w:cs="Times New Roman"/>
          <w:color w:val="000000"/>
          <w:sz w:val="18"/>
          <w:szCs w:val="18"/>
          <w:lang w:val="en-AU"/>
        </w:rPr>
        <w:t>or;</w:t>
      </w:r>
      <w:proofErr w:type="gramEnd"/>
      <w:r w:rsidRPr="00C32999">
        <w:rPr>
          <w:rFonts w:ascii="Arial" w:eastAsia="Arial" w:hAnsi="Arial" w:cs="Times New Roman"/>
          <w:color w:val="000000"/>
          <w:sz w:val="18"/>
          <w:szCs w:val="18"/>
          <w:lang w:val="en-AU"/>
        </w:rPr>
        <w:t xml:space="preserve"> </w:t>
      </w:r>
    </w:p>
    <w:p w14:paraId="5F6C7E52" w14:textId="7B3483DA" w:rsidR="0057669B" w:rsidRPr="00C32999" w:rsidRDefault="0057669B" w:rsidP="00C32999">
      <w:pPr>
        <w:spacing w:after="240" w:line="240" w:lineRule="auto"/>
        <w:ind w:left="426" w:hanging="426"/>
        <w:jc w:val="both"/>
        <w:textAlignment w:val="baseline"/>
        <w:rPr>
          <w:rFonts w:ascii="Arial" w:eastAsia="Arial" w:hAnsi="Arial" w:cs="Arial"/>
          <w:color w:val="000000"/>
          <w:sz w:val="18"/>
          <w:szCs w:val="18"/>
          <w:lang w:val="en-AU"/>
        </w:rPr>
      </w:pPr>
      <w:r w:rsidRPr="00C32999">
        <w:rPr>
          <w:rFonts w:ascii="Arial" w:eastAsia="Arial" w:hAnsi="Arial" w:cs="Times New Roman"/>
          <w:color w:val="000000"/>
          <w:sz w:val="18"/>
          <w:szCs w:val="18"/>
          <w:lang w:val="en-AU"/>
        </w:rPr>
        <w:t>2</w:t>
      </w:r>
      <w:r w:rsidR="00C32999">
        <w:rPr>
          <w:rFonts w:ascii="Arial" w:eastAsia="Arial" w:hAnsi="Arial" w:cs="Times New Roman"/>
          <w:color w:val="000000"/>
          <w:sz w:val="18"/>
          <w:szCs w:val="18"/>
          <w:lang w:val="en-AU"/>
        </w:rPr>
        <w:t>)</w:t>
      </w:r>
      <w:r w:rsidRPr="00C32999">
        <w:rPr>
          <w:rFonts w:ascii="Arial" w:eastAsia="Arial" w:hAnsi="Arial" w:cs="Times New Roman"/>
          <w:color w:val="000000"/>
          <w:sz w:val="18"/>
          <w:szCs w:val="18"/>
          <w:lang w:val="en-AU"/>
        </w:rPr>
        <w:tab/>
        <w:t xml:space="preserve">to confirm the presence of a </w:t>
      </w:r>
      <w:r w:rsidRPr="00C32999">
        <w:rPr>
          <w:rFonts w:ascii="Arial" w:eastAsia="Arial" w:hAnsi="Arial" w:cs="Times New Roman"/>
          <w:i/>
          <w:iCs/>
          <w:color w:val="000000"/>
          <w:sz w:val="18"/>
          <w:szCs w:val="18"/>
          <w:lang w:val="en-AU"/>
        </w:rPr>
        <w:t>listed disease</w:t>
      </w:r>
      <w:r w:rsidRPr="00C32999">
        <w:rPr>
          <w:rFonts w:ascii="Arial" w:eastAsia="Arial" w:hAnsi="Arial" w:cs="Times New Roman"/>
          <w:color w:val="000000"/>
          <w:sz w:val="18"/>
          <w:szCs w:val="18"/>
          <w:lang w:val="en-AU"/>
        </w:rPr>
        <w:t xml:space="preserve"> or an </w:t>
      </w:r>
      <w:r w:rsidRPr="00C32999">
        <w:rPr>
          <w:rFonts w:ascii="Arial" w:eastAsia="Arial" w:hAnsi="Arial" w:cs="Times New Roman"/>
          <w:i/>
          <w:iCs/>
          <w:color w:val="000000"/>
          <w:sz w:val="18"/>
          <w:szCs w:val="18"/>
          <w:lang w:val="en-AU"/>
        </w:rPr>
        <w:t>emerging disease</w:t>
      </w:r>
      <w:r w:rsidRPr="00C32999">
        <w:rPr>
          <w:rFonts w:ascii="Arial" w:eastAsia="Arial" w:hAnsi="Arial" w:cs="Times New Roman"/>
          <w:color w:val="000000"/>
          <w:sz w:val="18"/>
          <w:szCs w:val="18"/>
          <w:lang w:val="en-AU"/>
        </w:rPr>
        <w:t>.</w:t>
      </w:r>
    </w:p>
    <w:p w14:paraId="6036FA1C" w14:textId="77777777" w:rsidR="0057669B" w:rsidRPr="00C32999" w:rsidRDefault="0057669B" w:rsidP="00C32999">
      <w:pPr>
        <w:spacing w:after="240" w:line="240" w:lineRule="auto"/>
        <w:jc w:val="both"/>
        <w:textAlignment w:val="baseline"/>
        <w:rPr>
          <w:rFonts w:ascii="Arial" w:eastAsia="PMingLiU" w:hAnsi="Arial" w:cs="Arial"/>
          <w:sz w:val="18"/>
          <w:szCs w:val="18"/>
          <w:lang w:val="en-US"/>
        </w:rPr>
      </w:pPr>
      <w:r w:rsidRPr="00C32999">
        <w:rPr>
          <w:rFonts w:ascii="Arial" w:eastAsia="PMingLiU" w:hAnsi="Arial" w:cs="Arial"/>
          <w:sz w:val="18"/>
          <w:szCs w:val="18"/>
          <w:lang w:val="en-US"/>
        </w:rPr>
        <w:t>If a laboratory does not have the capability to undertake the necessary diagnostic tests, it should seek advice from the relevant OIE Reference Laboratory.</w:t>
      </w:r>
    </w:p>
    <w:p w14:paraId="3825FAB6" w14:textId="77777777" w:rsidR="0057669B" w:rsidRPr="00C32999" w:rsidRDefault="0057669B" w:rsidP="00C32999">
      <w:pPr>
        <w:spacing w:after="240" w:line="240" w:lineRule="auto"/>
        <w:jc w:val="both"/>
        <w:textAlignment w:val="baseline"/>
        <w:rPr>
          <w:rFonts w:ascii="Arial" w:eastAsia="Arial" w:hAnsi="Arial" w:cs="Arial"/>
          <w:color w:val="000000"/>
          <w:sz w:val="18"/>
          <w:szCs w:val="18"/>
          <w:lang w:val="en-AU"/>
        </w:rPr>
      </w:pPr>
      <w:r w:rsidRPr="00C32999">
        <w:rPr>
          <w:rFonts w:ascii="Arial" w:eastAsia="PMingLiU" w:hAnsi="Arial" w:cs="Arial"/>
          <w:sz w:val="18"/>
          <w:szCs w:val="18"/>
          <w:lang w:val="en-US"/>
        </w:rPr>
        <w:t xml:space="preserve">In all circumstances, Member Countries should comply with the requirements described in Chapter 1.1. to provide transparent and timely </w:t>
      </w:r>
      <w:r w:rsidRPr="00C32999">
        <w:rPr>
          <w:rFonts w:ascii="Arial" w:eastAsia="PMingLiU" w:hAnsi="Arial" w:cs="Arial"/>
          <w:i/>
          <w:iCs/>
          <w:sz w:val="18"/>
          <w:szCs w:val="18"/>
          <w:lang w:val="en-US"/>
        </w:rPr>
        <w:t>notification</w:t>
      </w:r>
      <w:r w:rsidRPr="00C32999">
        <w:rPr>
          <w:rFonts w:ascii="Arial" w:eastAsia="PMingLiU" w:hAnsi="Arial" w:cs="Arial"/>
          <w:sz w:val="18"/>
          <w:szCs w:val="18"/>
          <w:lang w:val="en-US"/>
        </w:rPr>
        <w:t xml:space="preserve"> to allow Member Countries to take appropriate action to prevent the transboundary spread of important </w:t>
      </w:r>
      <w:r w:rsidRPr="00C32999">
        <w:rPr>
          <w:rFonts w:ascii="Arial" w:eastAsia="PMingLiU" w:hAnsi="Arial" w:cs="Arial"/>
          <w:i/>
          <w:iCs/>
          <w:sz w:val="18"/>
          <w:szCs w:val="18"/>
          <w:lang w:val="en-US"/>
        </w:rPr>
        <w:t>diseases</w:t>
      </w:r>
      <w:r w:rsidRPr="00C32999">
        <w:rPr>
          <w:rFonts w:ascii="Arial" w:eastAsia="PMingLiU" w:hAnsi="Arial" w:cs="Arial"/>
          <w:sz w:val="18"/>
          <w:szCs w:val="18"/>
          <w:lang w:val="en-US"/>
        </w:rPr>
        <w:t xml:space="preserve"> of </w:t>
      </w:r>
      <w:r w:rsidRPr="00C32999">
        <w:rPr>
          <w:rFonts w:ascii="Arial" w:eastAsia="PMingLiU" w:hAnsi="Arial" w:cs="Arial"/>
          <w:i/>
          <w:iCs/>
          <w:sz w:val="18"/>
          <w:szCs w:val="18"/>
          <w:lang w:val="en-US"/>
        </w:rPr>
        <w:t>aquatic animals</w:t>
      </w:r>
      <w:r w:rsidRPr="00C32999">
        <w:rPr>
          <w:rFonts w:ascii="Arial" w:eastAsia="PMingLiU" w:hAnsi="Arial" w:cs="Arial"/>
          <w:sz w:val="18"/>
          <w:szCs w:val="18"/>
          <w:lang w:val="en-US"/>
        </w:rPr>
        <w:t xml:space="preserve">. </w:t>
      </w:r>
    </w:p>
    <w:p w14:paraId="4A3FA5F7"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1401E752" w14:textId="77777777" w:rsidR="0057669B" w:rsidRPr="0057669B" w:rsidRDefault="0057669B" w:rsidP="0057669B">
      <w:pPr>
        <w:rPr>
          <w:rFonts w:ascii="Times New Roman" w:eastAsia="Calibri" w:hAnsi="Times New Roman" w:cs="Times New Roman"/>
          <w:sz w:val="20"/>
          <w:lang w:val="en-CA"/>
        </w:rPr>
      </w:pPr>
    </w:p>
    <w:p w14:paraId="0AC7D6B1" w14:textId="77777777" w:rsidR="00BA3E7A" w:rsidRDefault="00A72252" w:rsidP="00BA3E7A">
      <w:pPr>
        <w:spacing w:before="360"/>
        <w:jc w:val="center"/>
        <w:rPr>
          <w:rFonts w:ascii="Times New Roman" w:hAnsi="Times New Roman" w:cs="Times New Roman"/>
          <w:sz w:val="20"/>
          <w:szCs w:val="20"/>
          <w:u w:val="single"/>
        </w:rPr>
      </w:pPr>
      <w:hyperlink w:anchor="Agenda" w:history="1">
        <w:r w:rsidR="00BA3E7A" w:rsidRPr="00BA3E7A">
          <w:rPr>
            <w:rStyle w:val="Hyperlink"/>
            <w:rFonts w:ascii="Times New Roman" w:hAnsi="Times New Roman" w:cs="Times New Roman"/>
            <w:sz w:val="20"/>
            <w:szCs w:val="20"/>
          </w:rPr>
          <w:t>Back to Agenda</w:t>
        </w:r>
      </w:hyperlink>
    </w:p>
    <w:p w14:paraId="2813FA79" w14:textId="77777777" w:rsidR="0057669B" w:rsidRPr="0057669B" w:rsidRDefault="0057669B" w:rsidP="0057669B">
      <w:pPr>
        <w:rPr>
          <w:rFonts w:ascii="Times New Roman" w:eastAsia="Calibri" w:hAnsi="Times New Roman" w:cs="Times New Roman"/>
          <w:sz w:val="20"/>
          <w:lang w:val="en-CA"/>
        </w:rPr>
      </w:pPr>
    </w:p>
    <w:p w14:paraId="217CCAF3" w14:textId="77777777" w:rsidR="0057669B" w:rsidRPr="0057669B" w:rsidRDefault="0057669B" w:rsidP="0057669B">
      <w:pPr>
        <w:rPr>
          <w:rFonts w:ascii="Times New Roman" w:eastAsia="Calibri" w:hAnsi="Times New Roman" w:cs="Times New Roman"/>
          <w:sz w:val="20"/>
          <w:lang w:val="en-CA"/>
        </w:rPr>
      </w:pPr>
    </w:p>
    <w:p w14:paraId="4B82A1B2" w14:textId="77777777" w:rsidR="0057669B" w:rsidRPr="0057669B" w:rsidRDefault="0057669B" w:rsidP="0057669B">
      <w:pPr>
        <w:rPr>
          <w:rFonts w:ascii="Times New Roman" w:eastAsia="Calibri" w:hAnsi="Times New Roman" w:cs="Times New Roman"/>
          <w:sz w:val="20"/>
          <w:lang w:val="en-CA"/>
        </w:rPr>
      </w:pPr>
    </w:p>
    <w:p w14:paraId="6D820633" w14:textId="77777777" w:rsidR="0057669B" w:rsidRPr="0057669B" w:rsidRDefault="0057669B" w:rsidP="0057669B">
      <w:pPr>
        <w:rPr>
          <w:rFonts w:ascii="Times New Roman" w:eastAsia="Calibri" w:hAnsi="Times New Roman" w:cs="Times New Roman"/>
          <w:sz w:val="20"/>
          <w:lang w:val="en-CA"/>
        </w:rPr>
      </w:pPr>
    </w:p>
    <w:p w14:paraId="3034B8E1" w14:textId="77777777" w:rsidR="0057669B" w:rsidRPr="0057669B" w:rsidRDefault="0057669B" w:rsidP="0057669B">
      <w:pPr>
        <w:rPr>
          <w:rFonts w:ascii="Times New Roman" w:eastAsia="Calibri" w:hAnsi="Times New Roman" w:cs="Times New Roman"/>
          <w:sz w:val="20"/>
          <w:lang w:val="en-CA"/>
        </w:rPr>
      </w:pPr>
    </w:p>
    <w:p w14:paraId="71A56E5F" w14:textId="77777777" w:rsidR="0057669B" w:rsidRPr="0057669B" w:rsidRDefault="0057669B" w:rsidP="0057669B">
      <w:pPr>
        <w:rPr>
          <w:rFonts w:ascii="Times New Roman" w:eastAsia="Calibri" w:hAnsi="Times New Roman" w:cs="Times New Roman"/>
          <w:sz w:val="20"/>
          <w:lang w:val="en-CA"/>
        </w:rPr>
      </w:pPr>
    </w:p>
    <w:p w14:paraId="72881C28" w14:textId="77777777" w:rsidR="0057669B" w:rsidRPr="0057669B" w:rsidRDefault="0057669B" w:rsidP="0057669B">
      <w:pPr>
        <w:rPr>
          <w:rFonts w:ascii="Times New Roman" w:eastAsia="Calibri" w:hAnsi="Times New Roman" w:cs="Times New Roman"/>
          <w:sz w:val="20"/>
          <w:lang w:val="en-CA"/>
        </w:rPr>
      </w:pPr>
    </w:p>
    <w:p w14:paraId="6AAD2F3A" w14:textId="77777777" w:rsidR="0057669B" w:rsidRPr="0057669B" w:rsidRDefault="0057669B" w:rsidP="0057669B">
      <w:pPr>
        <w:rPr>
          <w:rFonts w:ascii="Times New Roman" w:eastAsia="Calibri" w:hAnsi="Times New Roman" w:cs="Times New Roman"/>
          <w:sz w:val="20"/>
          <w:lang w:val="en-CA"/>
        </w:rPr>
      </w:pPr>
    </w:p>
    <w:p w14:paraId="10F9B84A" w14:textId="77777777" w:rsidR="0057669B" w:rsidRPr="0057669B" w:rsidRDefault="0057669B" w:rsidP="0057669B">
      <w:pPr>
        <w:rPr>
          <w:rFonts w:ascii="Times New Roman" w:eastAsia="Calibri" w:hAnsi="Times New Roman" w:cs="Times New Roman"/>
          <w:sz w:val="20"/>
          <w:lang w:val="en-CA"/>
        </w:rPr>
      </w:pPr>
    </w:p>
    <w:p w14:paraId="571F97CB" w14:textId="77777777" w:rsidR="0057669B" w:rsidRPr="0057669B" w:rsidRDefault="0057669B" w:rsidP="0057669B">
      <w:pPr>
        <w:rPr>
          <w:rFonts w:ascii="Times New Roman" w:eastAsia="Calibri" w:hAnsi="Times New Roman" w:cs="Times New Roman"/>
          <w:sz w:val="20"/>
          <w:lang w:val="en-CA"/>
        </w:rPr>
      </w:pPr>
    </w:p>
    <w:p w14:paraId="720F2753" w14:textId="77777777" w:rsidR="0057669B" w:rsidRPr="0057669B" w:rsidRDefault="0057669B" w:rsidP="0057669B">
      <w:pPr>
        <w:rPr>
          <w:rFonts w:ascii="Times New Roman" w:eastAsia="Calibri" w:hAnsi="Times New Roman" w:cs="Times New Roman"/>
          <w:sz w:val="20"/>
          <w:lang w:val="en-CA"/>
        </w:rPr>
      </w:pPr>
    </w:p>
    <w:p w14:paraId="4A64A086" w14:textId="77777777" w:rsidR="0057669B" w:rsidRPr="0057669B" w:rsidRDefault="0057669B" w:rsidP="0057669B">
      <w:pPr>
        <w:rPr>
          <w:rFonts w:ascii="Times New Roman" w:eastAsia="Calibri" w:hAnsi="Times New Roman" w:cs="Times New Roman"/>
          <w:sz w:val="20"/>
          <w:lang w:val="en-CA"/>
        </w:rPr>
      </w:pPr>
    </w:p>
    <w:p w14:paraId="116F1ACF" w14:textId="77777777" w:rsidR="0057669B" w:rsidRPr="0057669B" w:rsidRDefault="0057669B" w:rsidP="0057669B">
      <w:pPr>
        <w:rPr>
          <w:rFonts w:ascii="Times New Roman" w:eastAsia="Calibri" w:hAnsi="Times New Roman" w:cs="Times New Roman"/>
          <w:sz w:val="20"/>
          <w:lang w:val="en-CA"/>
        </w:rPr>
      </w:pPr>
    </w:p>
    <w:p w14:paraId="6E6440C7" w14:textId="77777777" w:rsidR="0057669B" w:rsidRPr="0057669B" w:rsidRDefault="0057669B" w:rsidP="0057669B">
      <w:pPr>
        <w:rPr>
          <w:rFonts w:ascii="Times New Roman" w:eastAsia="Calibri" w:hAnsi="Times New Roman" w:cs="Times New Roman"/>
          <w:sz w:val="20"/>
          <w:lang w:val="en-CA"/>
        </w:rPr>
      </w:pPr>
    </w:p>
    <w:p w14:paraId="1715FA5F" w14:textId="77777777" w:rsidR="0057669B" w:rsidRPr="0057669B" w:rsidRDefault="0057669B" w:rsidP="0057669B">
      <w:pPr>
        <w:rPr>
          <w:rFonts w:ascii="Times New Roman" w:eastAsia="Calibri" w:hAnsi="Times New Roman" w:cs="Times New Roman"/>
          <w:sz w:val="20"/>
          <w:lang w:val="en-CA"/>
        </w:rPr>
      </w:pPr>
    </w:p>
    <w:p w14:paraId="4132CD87" w14:textId="77777777" w:rsidR="0057669B" w:rsidRPr="0057669B" w:rsidRDefault="0057669B" w:rsidP="0057669B">
      <w:pPr>
        <w:rPr>
          <w:rFonts w:ascii="Times New Roman" w:eastAsia="Calibri" w:hAnsi="Times New Roman" w:cs="Times New Roman"/>
          <w:sz w:val="20"/>
          <w:lang w:val="en-CA"/>
        </w:rPr>
      </w:pPr>
    </w:p>
    <w:p w14:paraId="550384AA" w14:textId="77777777" w:rsidR="0057669B" w:rsidRPr="0057669B" w:rsidRDefault="0057669B" w:rsidP="0057669B">
      <w:pPr>
        <w:rPr>
          <w:rFonts w:ascii="Times New Roman" w:eastAsia="Calibri" w:hAnsi="Times New Roman" w:cs="Times New Roman"/>
          <w:sz w:val="20"/>
          <w:lang w:val="en-CA"/>
        </w:rPr>
      </w:pPr>
    </w:p>
    <w:p w14:paraId="030558AF" w14:textId="77777777" w:rsidR="0057669B" w:rsidRPr="0057669B" w:rsidRDefault="0057669B" w:rsidP="0057669B">
      <w:pPr>
        <w:rPr>
          <w:rFonts w:ascii="Times New Roman" w:eastAsia="Calibri" w:hAnsi="Times New Roman" w:cs="Times New Roman"/>
          <w:sz w:val="20"/>
          <w:lang w:val="en-CA"/>
        </w:rPr>
      </w:pPr>
    </w:p>
    <w:p w14:paraId="7F27ECC4" w14:textId="77777777" w:rsidR="0057669B" w:rsidRPr="0057669B" w:rsidRDefault="0057669B" w:rsidP="0057669B">
      <w:pPr>
        <w:rPr>
          <w:rFonts w:ascii="Times New Roman" w:eastAsia="Calibri" w:hAnsi="Times New Roman" w:cs="Times New Roman"/>
          <w:sz w:val="20"/>
          <w:lang w:val="en-CA"/>
        </w:rPr>
      </w:pPr>
    </w:p>
    <w:p w14:paraId="39B30814" w14:textId="77777777" w:rsidR="0057669B" w:rsidRPr="0057669B" w:rsidRDefault="0057669B" w:rsidP="0057669B">
      <w:pPr>
        <w:rPr>
          <w:rFonts w:ascii="Times New Roman" w:eastAsia="Calibri" w:hAnsi="Times New Roman" w:cs="Times New Roman"/>
          <w:sz w:val="20"/>
          <w:lang w:val="en-CA"/>
        </w:rPr>
      </w:pPr>
    </w:p>
    <w:p w14:paraId="2449AED3" w14:textId="77777777" w:rsidR="0057669B" w:rsidRPr="0057669B" w:rsidRDefault="0057669B" w:rsidP="0057669B">
      <w:pPr>
        <w:rPr>
          <w:rFonts w:ascii="Times New Roman" w:eastAsia="Calibri" w:hAnsi="Times New Roman" w:cs="Times New Roman"/>
          <w:sz w:val="20"/>
          <w:lang w:val="en-CA"/>
        </w:rPr>
      </w:pPr>
    </w:p>
    <w:p w14:paraId="6E2FD8C3" w14:textId="77777777" w:rsidR="00E803B7" w:rsidRDefault="00E803B7" w:rsidP="0057669B">
      <w:pPr>
        <w:rPr>
          <w:rFonts w:ascii="Times New Roman" w:eastAsia="Calibri" w:hAnsi="Times New Roman" w:cs="Times New Roman"/>
          <w:sz w:val="20"/>
          <w:lang w:val="en-CA"/>
        </w:rPr>
        <w:sectPr w:rsidR="00E803B7" w:rsidSect="00BA3E7A">
          <w:headerReference w:type="default" r:id="rId32"/>
          <w:headerReference w:type="first" r:id="rId33"/>
          <w:type w:val="nextColumn"/>
          <w:pgSz w:w="12240" w:h="15840" w:code="1"/>
          <w:pgMar w:top="1418" w:right="1418" w:bottom="1418" w:left="1418" w:header="709" w:footer="709" w:gutter="0"/>
          <w:cols w:space="720"/>
          <w:titlePg/>
          <w:docGrid w:linePitch="360"/>
        </w:sectPr>
      </w:pPr>
    </w:p>
    <w:p w14:paraId="72FFA7A6" w14:textId="77777777" w:rsidR="0057669B" w:rsidRPr="0057669B" w:rsidRDefault="0057669B" w:rsidP="0057669B">
      <w:pPr>
        <w:spacing w:after="240"/>
        <w:jc w:val="center"/>
        <w:rPr>
          <w:rFonts w:ascii="Times New Roman" w:eastAsia="Calibri" w:hAnsi="Times New Roman" w:cs="Times New Roman"/>
          <w:b/>
          <w:sz w:val="28"/>
          <w:szCs w:val="28"/>
          <w:lang w:val="en-CA"/>
        </w:rPr>
      </w:pPr>
      <w:bookmarkStart w:id="58" w:name="_Hlk68783736"/>
      <w:r w:rsidRPr="0057669B">
        <w:rPr>
          <w:rFonts w:ascii="Times New Roman" w:eastAsia="Calibri" w:hAnsi="Times New Roman" w:cs="Times New Roman"/>
          <w:b/>
          <w:sz w:val="28"/>
          <w:szCs w:val="28"/>
          <w:lang w:val="en-CA"/>
        </w:rPr>
        <w:t>Model Articles X.X.4 to X.X.8 for disease-specific chapters to address declaration of freedom from [Pathogen X]</w:t>
      </w:r>
      <w:bookmarkStart w:id="59" w:name="A4"/>
      <w:bookmarkEnd w:id="59"/>
    </w:p>
    <w:bookmarkEnd w:id="58"/>
    <w:p w14:paraId="54CF8CB4" w14:textId="41DEFB59" w:rsidR="0057669B" w:rsidRPr="0057669B" w:rsidRDefault="0057669B" w:rsidP="0057669B">
      <w:pPr>
        <w:pBdr>
          <w:top w:val="single" w:sz="4" w:space="1" w:color="auto"/>
          <w:left w:val="single" w:sz="4" w:space="4" w:color="auto"/>
          <w:bottom w:val="single" w:sz="4" w:space="1" w:color="auto"/>
          <w:right w:val="single" w:sz="4" w:space="4" w:color="auto"/>
        </w:pBdr>
        <w:spacing w:after="240"/>
        <w:jc w:val="both"/>
        <w:rPr>
          <w:rFonts w:ascii="Times New Roman" w:eastAsia="Calibri" w:hAnsi="Times New Roman" w:cs="Times New Roman"/>
          <w:sz w:val="20"/>
          <w:szCs w:val="20"/>
          <w:lang w:val="en-CA"/>
        </w:rPr>
      </w:pPr>
      <w:r w:rsidRPr="0057669B">
        <w:rPr>
          <w:rFonts w:ascii="Times New Roman" w:eastAsia="Calibri" w:hAnsi="Times New Roman" w:cs="Times New Roman"/>
          <w:b/>
          <w:sz w:val="20"/>
          <w:szCs w:val="20"/>
          <w:lang w:val="en-CA"/>
        </w:rPr>
        <w:t>Note:</w:t>
      </w:r>
      <w:r w:rsidRPr="0057669B">
        <w:rPr>
          <w:rFonts w:ascii="Times New Roman" w:eastAsia="Calibri" w:hAnsi="Times New Roman" w:cs="Times New Roman"/>
          <w:sz w:val="20"/>
          <w:szCs w:val="20"/>
          <w:lang w:val="en-CA"/>
        </w:rPr>
        <w:t xml:space="preserve"> time periods in these model articles will be determined by the Aquatic Animals Commission for each disease-specific chapter based on criteria that will be included in the revised Chapter 1.4. For this reason, periods are shown as [X] to indicate that the period is yet to be determined for each specific disease. Where a period is shown (e.g. ‘the last [X] years’) this indicates an intended default period that may vary depending on the circumstances of each disease.</w:t>
      </w:r>
      <w:r w:rsidR="00BA3E7A">
        <w:rPr>
          <w:rFonts w:ascii="Times New Roman" w:eastAsia="Calibri" w:hAnsi="Times New Roman" w:cs="Times New Roman"/>
          <w:sz w:val="20"/>
          <w:szCs w:val="20"/>
          <w:lang w:val="en-CA"/>
        </w:rPr>
        <w:t xml:space="preserve"> </w:t>
      </w:r>
    </w:p>
    <w:p w14:paraId="2B2F8E11" w14:textId="77777777" w:rsidR="0057669B" w:rsidRPr="0057669B" w:rsidRDefault="0057669B" w:rsidP="0057669B">
      <w:pPr>
        <w:spacing w:after="240" w:line="240" w:lineRule="auto"/>
        <w:jc w:val="center"/>
        <w:rPr>
          <w:rFonts w:ascii="Ottawa" w:eastAsia="Times New Roman" w:hAnsi="Ottawa" w:cs="Times New Roman"/>
          <w:b/>
          <w:sz w:val="18"/>
          <w:szCs w:val="18"/>
          <w:lang w:val="en-CA" w:eastAsia="en-GB"/>
        </w:rPr>
      </w:pPr>
      <w:r w:rsidRPr="0057669B">
        <w:rPr>
          <w:rFonts w:ascii="Ottawa" w:eastAsia="Times New Roman" w:hAnsi="Ottawa" w:cs="Times New Roman"/>
          <w:sz w:val="18"/>
          <w:szCs w:val="18"/>
          <w:lang w:val="en-CA" w:eastAsia="en-GB"/>
        </w:rPr>
        <w:t>Article X.X.4.</w:t>
      </w:r>
    </w:p>
    <w:p w14:paraId="5A69F246" w14:textId="77777777" w:rsidR="0057669B" w:rsidRPr="0057669B" w:rsidRDefault="0057669B" w:rsidP="0057669B">
      <w:pPr>
        <w:spacing w:after="240" w:line="240" w:lineRule="auto"/>
        <w:ind w:right="84"/>
        <w:jc w:val="both"/>
        <w:rPr>
          <w:rFonts w:ascii="Times New Roman" w:eastAsia="Times New Roman" w:hAnsi="Times New Roman" w:cs="Times New Roman"/>
          <w:b/>
          <w:sz w:val="20"/>
          <w:szCs w:val="20"/>
          <w:lang w:val="en-CA" w:eastAsia="en-GB"/>
        </w:rPr>
      </w:pPr>
      <w:r w:rsidRPr="0057669B">
        <w:rPr>
          <w:rFonts w:ascii="Times New Roman" w:eastAsia="Times New Roman" w:hAnsi="Times New Roman" w:cs="Times New Roman"/>
          <w:sz w:val="20"/>
          <w:szCs w:val="20"/>
          <w:lang w:val="en-CA" w:eastAsia="en-GB"/>
        </w:rPr>
        <w:t>[</w:t>
      </w:r>
      <w:r w:rsidRPr="0057669B">
        <w:rPr>
          <w:rFonts w:ascii="Times New Roman" w:eastAsia="Times New Roman" w:hAnsi="Times New Roman" w:cs="Times New Roman"/>
          <w:b/>
          <w:sz w:val="20"/>
          <w:szCs w:val="20"/>
          <w:lang w:val="en-CA" w:eastAsia="en-GB"/>
        </w:rPr>
        <w:t>Note</w:t>
      </w:r>
      <w:r w:rsidRPr="0057669B">
        <w:rPr>
          <w:rFonts w:ascii="Times New Roman" w:eastAsia="Times New Roman" w:hAnsi="Times New Roman" w:cs="Times New Roman"/>
          <w:sz w:val="20"/>
          <w:szCs w:val="20"/>
          <w:lang w:val="en-CA" w:eastAsia="en-GB"/>
        </w:rPr>
        <w:t xml:space="preserve">: this is a new article that will outline general requirements for making a self-declaration of freedom for a country, </w:t>
      </w:r>
      <w:proofErr w:type="gramStart"/>
      <w:r w:rsidRPr="0057669B">
        <w:rPr>
          <w:rFonts w:ascii="Times New Roman" w:eastAsia="Times New Roman" w:hAnsi="Times New Roman" w:cs="Times New Roman"/>
          <w:sz w:val="20"/>
          <w:szCs w:val="20"/>
          <w:lang w:val="en-CA" w:eastAsia="en-GB"/>
        </w:rPr>
        <w:t>zone</w:t>
      </w:r>
      <w:proofErr w:type="gramEnd"/>
      <w:r w:rsidRPr="0057669B">
        <w:rPr>
          <w:rFonts w:ascii="Times New Roman" w:eastAsia="Times New Roman" w:hAnsi="Times New Roman" w:cs="Times New Roman"/>
          <w:sz w:val="20"/>
          <w:szCs w:val="20"/>
          <w:lang w:val="en-CA" w:eastAsia="en-GB"/>
        </w:rPr>
        <w:t xml:space="preserve"> or compartment.]</w:t>
      </w:r>
    </w:p>
    <w:p w14:paraId="2D8047F0" w14:textId="77777777" w:rsidR="0057669B" w:rsidRPr="0057669B" w:rsidRDefault="0057669B" w:rsidP="0057669B">
      <w:pPr>
        <w:spacing w:after="240" w:line="240" w:lineRule="auto"/>
        <w:jc w:val="both"/>
        <w:rPr>
          <w:rFonts w:ascii="Ottawa" w:eastAsia="Times New Roman" w:hAnsi="Ottawa" w:cs="Times New Roman"/>
          <w:b/>
          <w:sz w:val="18"/>
          <w:szCs w:val="18"/>
          <w:lang w:val="en-CA" w:eastAsia="en-GB"/>
        </w:rPr>
      </w:pPr>
      <w:r w:rsidRPr="0057669B">
        <w:rPr>
          <w:rFonts w:ascii="Ottawa" w:eastAsia="Times New Roman" w:hAnsi="Ottawa" w:cs="Times New Roman"/>
          <w:b/>
          <w:sz w:val="18"/>
          <w:szCs w:val="18"/>
          <w:lang w:val="en-CA" w:eastAsia="en-GB"/>
        </w:rPr>
        <w:t xml:space="preserve">Requirements for </w:t>
      </w:r>
      <w:r w:rsidRPr="0057669B">
        <w:rPr>
          <w:rFonts w:ascii="Ottawa" w:eastAsia="Times New Roman" w:hAnsi="Ottawa" w:cs="Times New Roman"/>
          <w:b/>
          <w:sz w:val="18"/>
          <w:szCs w:val="18"/>
          <w:highlight w:val="yellow"/>
          <w:u w:val="double"/>
          <w:lang w:val="en-CA" w:eastAsia="en-GB"/>
        </w:rPr>
        <w:t>self-</w:t>
      </w:r>
      <w:r w:rsidRPr="0057669B">
        <w:rPr>
          <w:rFonts w:ascii="Ottawa" w:eastAsia="Times New Roman" w:hAnsi="Ottawa" w:cs="Times New Roman"/>
          <w:b/>
          <w:sz w:val="18"/>
          <w:szCs w:val="18"/>
          <w:lang w:val="en-CA" w:eastAsia="en-GB"/>
        </w:rPr>
        <w:t xml:space="preserve">declaration of freedom from </w:t>
      </w:r>
      <w:r w:rsidRPr="0057669B">
        <w:rPr>
          <w:rFonts w:ascii="Ottawa" w:eastAsia="Times New Roman" w:hAnsi="Ottawa" w:cs="Times New Roman"/>
          <w:b/>
          <w:sz w:val="18"/>
          <w:szCs w:val="18"/>
          <w:highlight w:val="yellow"/>
          <w:u w:val="double"/>
          <w:lang w:val="en-CA" w:eastAsia="en-GB"/>
        </w:rPr>
        <w:t>infection with</w:t>
      </w:r>
      <w:r w:rsidRPr="0057669B">
        <w:rPr>
          <w:rFonts w:ascii="Ottawa" w:eastAsia="Times New Roman" w:hAnsi="Ottawa" w:cs="Times New Roman"/>
          <w:b/>
          <w:sz w:val="18"/>
          <w:szCs w:val="18"/>
          <w:lang w:val="en-CA" w:eastAsia="en-GB"/>
        </w:rPr>
        <w:t xml:space="preserve"> [PATHOGEN X] </w:t>
      </w:r>
    </w:p>
    <w:p w14:paraId="2D549A3B" w14:textId="77777777" w:rsidR="0057669B" w:rsidRPr="0057669B" w:rsidRDefault="0057669B" w:rsidP="0057669B">
      <w:pPr>
        <w:spacing w:after="240" w:line="240" w:lineRule="auto"/>
        <w:jc w:val="both"/>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A Member Country may make a self-declaration</w:t>
      </w:r>
      <w:r w:rsidRPr="0057669B">
        <w:rPr>
          <w:rFonts w:ascii="Arial" w:eastAsia="Times New Roman" w:hAnsi="Arial" w:cs="Arial"/>
          <w:i/>
          <w:sz w:val="18"/>
          <w:szCs w:val="18"/>
          <w:lang w:val="en-CA" w:eastAsia="en-GB"/>
        </w:rPr>
        <w:t xml:space="preserve"> </w:t>
      </w:r>
      <w:r w:rsidRPr="0057669B">
        <w:rPr>
          <w:rFonts w:ascii="Arial" w:eastAsia="Times New Roman" w:hAnsi="Arial" w:cs="Arial"/>
          <w:sz w:val="18"/>
          <w:szCs w:val="18"/>
          <w:lang w:val="en-CA" w:eastAsia="en-GB"/>
        </w:rPr>
        <w:t>of freedom</w:t>
      </w:r>
      <w:r w:rsidRPr="0057669B">
        <w:rPr>
          <w:rFonts w:ascii="Arial" w:eastAsia="Times New Roman" w:hAnsi="Arial" w:cs="Arial"/>
          <w:i/>
          <w:sz w:val="18"/>
          <w:szCs w:val="18"/>
          <w:lang w:val="en-CA" w:eastAsia="en-GB"/>
        </w:rPr>
        <w:t xml:space="preserve"> </w:t>
      </w:r>
      <w:r w:rsidRPr="0057669B">
        <w:rPr>
          <w:rFonts w:ascii="Arial" w:eastAsia="Times New Roman" w:hAnsi="Arial" w:cs="Arial"/>
          <w:sz w:val="18"/>
          <w:szCs w:val="18"/>
          <w:lang w:val="en-CA" w:eastAsia="en-GB"/>
        </w:rPr>
        <w:t>from infection with [</w:t>
      </w:r>
      <w:r w:rsidRPr="0057669B">
        <w:rPr>
          <w:rFonts w:ascii="Arial" w:eastAsia="Times New Roman" w:hAnsi="Arial" w:cs="Arial"/>
          <w:caps/>
          <w:sz w:val="18"/>
          <w:szCs w:val="18"/>
          <w:lang w:val="en-CA" w:eastAsia="en-GB"/>
        </w:rPr>
        <w:t>pathogen X</w:t>
      </w:r>
      <w:r w:rsidRPr="0057669B">
        <w:rPr>
          <w:rFonts w:ascii="Arial" w:eastAsia="Times New Roman" w:hAnsi="Arial" w:cs="Arial"/>
          <w:sz w:val="18"/>
          <w:szCs w:val="18"/>
          <w:lang w:val="en-CA" w:eastAsia="en-GB"/>
        </w:rPr>
        <w:t xml:space="preserve">] for the entire country, a </w:t>
      </w:r>
      <w:proofErr w:type="gramStart"/>
      <w:r w:rsidRPr="0057669B">
        <w:rPr>
          <w:rFonts w:ascii="Arial" w:eastAsia="Times New Roman" w:hAnsi="Arial" w:cs="Arial"/>
          <w:i/>
          <w:sz w:val="18"/>
          <w:szCs w:val="18"/>
          <w:lang w:val="en-CA" w:eastAsia="en-GB"/>
        </w:rPr>
        <w:t>zone</w:t>
      </w:r>
      <w:proofErr w:type="gramEnd"/>
      <w:r w:rsidRPr="0057669B">
        <w:rPr>
          <w:rFonts w:ascii="Arial" w:eastAsia="Times New Roman" w:hAnsi="Arial" w:cs="Arial"/>
          <w:sz w:val="18"/>
          <w:szCs w:val="18"/>
          <w:lang w:val="en-CA" w:eastAsia="en-GB"/>
        </w:rPr>
        <w:t xml:space="preserve"> or a </w:t>
      </w:r>
      <w:r w:rsidRPr="0057669B">
        <w:rPr>
          <w:rFonts w:ascii="Arial" w:eastAsia="Times New Roman" w:hAnsi="Arial" w:cs="Arial"/>
          <w:i/>
          <w:sz w:val="18"/>
          <w:szCs w:val="18"/>
          <w:lang w:val="en-CA" w:eastAsia="en-GB"/>
        </w:rPr>
        <w:t>compartment</w:t>
      </w:r>
      <w:r w:rsidRPr="0057669B">
        <w:rPr>
          <w:rFonts w:ascii="Arial" w:eastAsia="Times New Roman" w:hAnsi="Arial" w:cs="Arial"/>
          <w:sz w:val="18"/>
          <w:szCs w:val="18"/>
          <w:lang w:val="en-CA" w:eastAsia="en-GB"/>
        </w:rPr>
        <w:t xml:space="preserve"> in accordance with the provisions of Articles X.X.5. to X.X.8., as relevant. The self-declaration </w:t>
      </w:r>
      <w:r w:rsidRPr="0057669B">
        <w:rPr>
          <w:rFonts w:ascii="Arial" w:eastAsia="Times New Roman" w:hAnsi="Arial" w:cs="Arial"/>
          <w:sz w:val="18"/>
          <w:szCs w:val="18"/>
          <w:highlight w:val="yellow"/>
          <w:u w:val="double"/>
          <w:lang w:val="en-CA" w:eastAsia="en-GB"/>
        </w:rPr>
        <w:t>of freedom</w:t>
      </w:r>
      <w:r w:rsidRPr="0057669B">
        <w:rPr>
          <w:rFonts w:ascii="Arial" w:eastAsia="Times New Roman" w:hAnsi="Arial" w:cs="Arial"/>
          <w:sz w:val="18"/>
          <w:szCs w:val="18"/>
          <w:lang w:val="en-CA" w:eastAsia="en-GB"/>
        </w:rPr>
        <w:t xml:space="preserve"> must be made in accordance with other relevant requirements of the </w:t>
      </w:r>
      <w:r w:rsidRPr="0057669B">
        <w:rPr>
          <w:rFonts w:ascii="Arial" w:eastAsia="Times New Roman" w:hAnsi="Arial" w:cs="Arial"/>
          <w:i/>
          <w:sz w:val="18"/>
          <w:szCs w:val="18"/>
          <w:lang w:val="en-CA" w:eastAsia="en-GB"/>
        </w:rPr>
        <w:t>Aquatic Code</w:t>
      </w:r>
      <w:r w:rsidRPr="0057669B">
        <w:rPr>
          <w:rFonts w:ascii="Arial" w:eastAsia="Times New Roman" w:hAnsi="Arial" w:cs="Arial"/>
          <w:i/>
          <w:sz w:val="18"/>
          <w:szCs w:val="18"/>
          <w:highlight w:val="yellow"/>
          <w:u w:val="double"/>
          <w:lang w:val="en-CA" w:eastAsia="en-GB"/>
        </w:rPr>
        <w:t>,</w:t>
      </w:r>
      <w:r w:rsidRPr="0057669B">
        <w:rPr>
          <w:rFonts w:ascii="Arial" w:eastAsia="Times New Roman" w:hAnsi="Arial" w:cs="Arial"/>
          <w:sz w:val="18"/>
          <w:szCs w:val="18"/>
          <w:lang w:val="en-CA" w:eastAsia="en-GB"/>
        </w:rPr>
        <w:t xml:space="preserve"> including that the Member Country </w:t>
      </w:r>
      <w:r w:rsidRPr="0057669B">
        <w:rPr>
          <w:rFonts w:ascii="Arial" w:eastAsia="Times New Roman" w:hAnsi="Arial" w:cs="Arial"/>
          <w:sz w:val="18"/>
          <w:szCs w:val="18"/>
          <w:highlight w:val="yellow"/>
          <w:u w:val="double"/>
          <w:lang w:val="en-CA" w:eastAsia="en-GB"/>
        </w:rPr>
        <w:t>meet the following conditions</w:t>
      </w:r>
      <w:r w:rsidRPr="0057669B">
        <w:rPr>
          <w:rFonts w:ascii="Arial" w:eastAsia="Times New Roman" w:hAnsi="Arial" w:cs="Arial"/>
          <w:sz w:val="18"/>
          <w:szCs w:val="18"/>
          <w:lang w:val="en-CA" w:eastAsia="en-GB"/>
        </w:rPr>
        <w:t>:</w:t>
      </w:r>
    </w:p>
    <w:p w14:paraId="21AD8D52" w14:textId="77777777" w:rsidR="0057669B" w:rsidRPr="0057669B" w:rsidRDefault="0057669B" w:rsidP="0057669B">
      <w:pPr>
        <w:spacing w:after="240" w:line="240" w:lineRule="auto"/>
        <w:ind w:left="426" w:hanging="426"/>
        <w:jc w:val="both"/>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1)</w:t>
      </w:r>
      <w:r w:rsidRPr="0057669B">
        <w:rPr>
          <w:rFonts w:ascii="Arial" w:eastAsia="Times New Roman" w:hAnsi="Arial" w:cs="Arial"/>
          <w:sz w:val="18"/>
          <w:szCs w:val="18"/>
          <w:lang w:val="en-CA" w:eastAsia="en-GB"/>
        </w:rPr>
        <w:tab/>
        <w:t>complies with the provisions of Chapter 3.1.; and</w:t>
      </w:r>
    </w:p>
    <w:p w14:paraId="1A134BFF" w14:textId="77777777" w:rsidR="0057669B" w:rsidRPr="0057669B" w:rsidRDefault="0057669B" w:rsidP="0057669B">
      <w:pPr>
        <w:spacing w:after="240" w:line="240" w:lineRule="auto"/>
        <w:ind w:left="426" w:hanging="426"/>
        <w:jc w:val="both"/>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2)</w:t>
      </w:r>
      <w:r w:rsidRPr="0057669B">
        <w:rPr>
          <w:rFonts w:ascii="Arial" w:eastAsia="Times New Roman" w:hAnsi="Arial" w:cs="Arial"/>
          <w:sz w:val="18"/>
          <w:szCs w:val="18"/>
          <w:lang w:val="en-CA" w:eastAsia="en-GB"/>
        </w:rPr>
        <w:tab/>
        <w:t xml:space="preserve">uses appropriate methods of diagnosis, as recommended in the </w:t>
      </w:r>
      <w:r w:rsidRPr="0057669B">
        <w:rPr>
          <w:rFonts w:ascii="Arial" w:eastAsia="Times New Roman" w:hAnsi="Arial" w:cs="Arial"/>
          <w:i/>
          <w:sz w:val="18"/>
          <w:szCs w:val="18"/>
          <w:lang w:val="en-CA" w:eastAsia="en-GB"/>
        </w:rPr>
        <w:t>Aquatic Manual</w:t>
      </w:r>
      <w:r w:rsidRPr="0057669B">
        <w:rPr>
          <w:rFonts w:ascii="Arial" w:eastAsia="Times New Roman" w:hAnsi="Arial" w:cs="Arial"/>
          <w:sz w:val="18"/>
          <w:szCs w:val="18"/>
          <w:lang w:val="en-CA" w:eastAsia="en-GB"/>
        </w:rPr>
        <w:t>; and</w:t>
      </w:r>
    </w:p>
    <w:p w14:paraId="71573ADE" w14:textId="77777777" w:rsidR="0057669B" w:rsidRPr="0057669B" w:rsidRDefault="0057669B" w:rsidP="0057669B">
      <w:pPr>
        <w:spacing w:after="240" w:line="240" w:lineRule="auto"/>
        <w:ind w:left="426" w:hanging="426"/>
        <w:jc w:val="both"/>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3)</w:t>
      </w:r>
      <w:r w:rsidRPr="0057669B">
        <w:rPr>
          <w:rFonts w:ascii="Arial" w:eastAsia="Times New Roman" w:hAnsi="Arial" w:cs="Arial"/>
          <w:sz w:val="18"/>
          <w:szCs w:val="18"/>
          <w:lang w:val="en-CA" w:eastAsia="en-GB"/>
        </w:rPr>
        <w:tab/>
        <w:t>meets all requirements of Chapter 1.4. that are relevant to the self-declaration of freedom.</w:t>
      </w:r>
    </w:p>
    <w:p w14:paraId="3A7A508F" w14:textId="77777777" w:rsidR="0057669B" w:rsidRPr="0057669B" w:rsidRDefault="0057669B" w:rsidP="0057669B">
      <w:pPr>
        <w:spacing w:after="240" w:line="240" w:lineRule="auto"/>
        <w:jc w:val="center"/>
        <w:rPr>
          <w:rFonts w:ascii="Ottawa" w:eastAsia="Times New Roman" w:hAnsi="Ottawa" w:cs="Times New Roman"/>
          <w:sz w:val="18"/>
          <w:szCs w:val="18"/>
          <w:lang w:val="en-CA" w:eastAsia="en-GB"/>
        </w:rPr>
      </w:pPr>
      <w:r w:rsidRPr="0057669B">
        <w:rPr>
          <w:rFonts w:ascii="Ottawa" w:eastAsia="Times New Roman" w:hAnsi="Ottawa" w:cs="Times New Roman"/>
          <w:sz w:val="18"/>
          <w:szCs w:val="18"/>
          <w:lang w:val="en-CA" w:eastAsia="en-GB"/>
        </w:rPr>
        <w:t xml:space="preserve">Article X.X.5. </w:t>
      </w:r>
    </w:p>
    <w:p w14:paraId="017145CF" w14:textId="352AD327" w:rsidR="0057669B" w:rsidRPr="0057669B" w:rsidRDefault="0057669B" w:rsidP="0057669B">
      <w:pPr>
        <w:spacing w:after="240" w:line="240" w:lineRule="auto"/>
        <w:ind w:right="1088"/>
        <w:jc w:val="both"/>
        <w:rPr>
          <w:rFonts w:ascii="Times New Roman" w:eastAsia="Times New Roman" w:hAnsi="Times New Roman" w:cs="Times New Roman"/>
          <w:sz w:val="20"/>
          <w:szCs w:val="20"/>
          <w:lang w:val="en-CA" w:eastAsia="en-GB"/>
        </w:rPr>
      </w:pPr>
      <w:r w:rsidRPr="0057669B">
        <w:rPr>
          <w:rFonts w:ascii="Times New Roman" w:eastAsia="Times New Roman" w:hAnsi="Times New Roman" w:cs="Times New Roman"/>
          <w:sz w:val="20"/>
          <w:szCs w:val="20"/>
          <w:lang w:val="en-CA" w:eastAsia="en-GB"/>
        </w:rPr>
        <w:t>[</w:t>
      </w:r>
      <w:r w:rsidRPr="0057669B">
        <w:rPr>
          <w:rFonts w:ascii="Times New Roman" w:eastAsia="Times New Roman" w:hAnsi="Times New Roman" w:cs="Times New Roman"/>
          <w:b/>
          <w:sz w:val="20"/>
          <w:szCs w:val="20"/>
          <w:lang w:val="en-CA" w:eastAsia="en-GB"/>
        </w:rPr>
        <w:t>Note</w:t>
      </w:r>
      <w:r w:rsidRPr="0057669B">
        <w:rPr>
          <w:rFonts w:ascii="Times New Roman" w:eastAsia="Times New Roman" w:hAnsi="Times New Roman" w:cs="Times New Roman"/>
          <w:sz w:val="20"/>
          <w:szCs w:val="20"/>
          <w:lang w:val="en-CA" w:eastAsia="en-GB"/>
        </w:rPr>
        <w:t>: this article will replace the existing Article X.X.4.]</w:t>
      </w:r>
    </w:p>
    <w:p w14:paraId="718FD117" w14:textId="77777777" w:rsidR="0057669B" w:rsidRPr="0057669B" w:rsidRDefault="0057669B" w:rsidP="0057669B">
      <w:pPr>
        <w:spacing w:after="240" w:line="240" w:lineRule="auto"/>
        <w:jc w:val="both"/>
        <w:rPr>
          <w:rFonts w:ascii="Ottawa" w:eastAsia="Times New Roman" w:hAnsi="Ottawa" w:cs="Arial"/>
          <w:b/>
          <w:sz w:val="18"/>
          <w:szCs w:val="18"/>
          <w:lang w:val="en-CA" w:eastAsia="en-GB"/>
        </w:rPr>
      </w:pPr>
      <w:r w:rsidRPr="0057669B">
        <w:rPr>
          <w:rFonts w:ascii="Ottawa" w:eastAsia="Times New Roman" w:hAnsi="Ottawa" w:cs="Arial"/>
          <w:b/>
          <w:sz w:val="18"/>
          <w:szCs w:val="18"/>
          <w:lang w:val="en-CA" w:eastAsia="en-GB"/>
        </w:rPr>
        <w:t xml:space="preserve">Country free from infection with [PATHOGEN X] </w:t>
      </w:r>
    </w:p>
    <w:p w14:paraId="355556B8" w14:textId="77777777" w:rsidR="0057669B" w:rsidRPr="00B223C3" w:rsidRDefault="0057669B" w:rsidP="0057669B">
      <w:pPr>
        <w:spacing w:after="240" w:line="240" w:lineRule="auto"/>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 xml:space="preserve">If a country shares </w:t>
      </w:r>
      <w:r w:rsidRPr="00B223C3">
        <w:rPr>
          <w:rFonts w:ascii="Arial" w:eastAsia="Times New Roman" w:hAnsi="Arial" w:cs="Arial"/>
          <w:sz w:val="18"/>
          <w:szCs w:val="18"/>
          <w:highlight w:val="yellow"/>
          <w:u w:val="double"/>
          <w:lang w:val="en-CA" w:eastAsia="en-GB"/>
        </w:rPr>
        <w:t>water bodies</w:t>
      </w:r>
      <w:r w:rsidRPr="00B223C3">
        <w:rPr>
          <w:rFonts w:ascii="Arial" w:eastAsia="Times New Roman" w:hAnsi="Arial" w:cs="Arial"/>
          <w:sz w:val="18"/>
          <w:szCs w:val="18"/>
          <w:highlight w:val="yellow"/>
          <w:lang w:val="en-CA" w:eastAsia="en-GB"/>
        </w:rPr>
        <w:t xml:space="preserve"> </w:t>
      </w:r>
      <w:r w:rsidRPr="00B223C3">
        <w:rPr>
          <w:rFonts w:ascii="Arial" w:eastAsia="Times New Roman" w:hAnsi="Arial" w:cs="Arial"/>
          <w:strike/>
          <w:sz w:val="18"/>
          <w:szCs w:val="18"/>
          <w:highlight w:val="yellow"/>
          <w:lang w:val="en-CA" w:eastAsia="en-GB"/>
        </w:rPr>
        <w:t xml:space="preserve">a </w:t>
      </w:r>
      <w:r w:rsidRPr="00B223C3">
        <w:rPr>
          <w:rFonts w:ascii="Arial" w:eastAsia="Times New Roman" w:hAnsi="Arial" w:cs="Arial"/>
          <w:i/>
          <w:strike/>
          <w:sz w:val="18"/>
          <w:szCs w:val="18"/>
          <w:highlight w:val="yellow"/>
          <w:lang w:val="en-CA" w:eastAsia="en-GB"/>
        </w:rPr>
        <w:t>zone</w:t>
      </w:r>
      <w:r w:rsidRPr="00B223C3">
        <w:rPr>
          <w:rFonts w:ascii="Arial" w:eastAsia="Times New Roman" w:hAnsi="Arial" w:cs="Arial"/>
          <w:strike/>
          <w:sz w:val="18"/>
          <w:szCs w:val="18"/>
          <w:lang w:val="en-CA" w:eastAsia="en-GB"/>
        </w:rPr>
        <w:t xml:space="preserve"> </w:t>
      </w:r>
      <w:r w:rsidRPr="00B223C3">
        <w:rPr>
          <w:rFonts w:ascii="Arial" w:eastAsia="Times New Roman" w:hAnsi="Arial" w:cs="Arial"/>
          <w:sz w:val="18"/>
          <w:szCs w:val="18"/>
          <w:lang w:val="en-CA" w:eastAsia="en-GB"/>
        </w:rPr>
        <w:t xml:space="preserve">with </w:t>
      </w:r>
      <w:r w:rsidRPr="00B223C3">
        <w:rPr>
          <w:rFonts w:ascii="Arial" w:eastAsia="Times New Roman" w:hAnsi="Arial" w:cs="Arial"/>
          <w:strike/>
          <w:sz w:val="18"/>
          <w:szCs w:val="18"/>
          <w:highlight w:val="yellow"/>
          <w:lang w:val="en-CA" w:eastAsia="en-GB"/>
        </w:rPr>
        <w:t>one or more</w:t>
      </w:r>
      <w:r w:rsidRPr="00B223C3">
        <w:rPr>
          <w:rFonts w:ascii="Arial" w:eastAsia="Times New Roman" w:hAnsi="Arial" w:cs="Arial"/>
          <w:sz w:val="18"/>
          <w:szCs w:val="18"/>
          <w:lang w:val="en-CA" w:eastAsia="en-GB"/>
        </w:rPr>
        <w:t xml:space="preserve"> other countries, it can only make a self-declaration </w:t>
      </w:r>
      <w:hyperlink r:id="rId34" w:anchor="terme_auto_declaration_de_l_absence_de_maladie" w:history="1">
        <w:r w:rsidRPr="00B223C3">
          <w:rPr>
            <w:rFonts w:ascii="Arial" w:eastAsia="Times New Roman" w:hAnsi="Arial" w:cs="Arial"/>
            <w:sz w:val="18"/>
            <w:szCs w:val="18"/>
            <w:lang w:val="en-CA" w:eastAsia="en-GB"/>
          </w:rPr>
          <w:t xml:space="preserve"> of freedom</w:t>
        </w:r>
      </w:hyperlink>
      <w:r w:rsidRPr="00B223C3">
        <w:rPr>
          <w:rFonts w:ascii="Arial" w:eastAsia="Times New Roman" w:hAnsi="Arial" w:cs="Arial"/>
          <w:sz w:val="18"/>
          <w:szCs w:val="18"/>
          <w:lang w:val="en-CA" w:eastAsia="en-GB"/>
        </w:rPr>
        <w:t xml:space="preserve"> from infection with [PATHOGEN X] if </w:t>
      </w:r>
      <w:r w:rsidRPr="00B223C3">
        <w:rPr>
          <w:rFonts w:ascii="Arial" w:eastAsia="Times New Roman" w:hAnsi="Arial" w:cs="Arial"/>
          <w:strike/>
          <w:sz w:val="18"/>
          <w:szCs w:val="18"/>
          <w:highlight w:val="yellow"/>
          <w:lang w:val="en-CA" w:eastAsia="en-GB"/>
        </w:rPr>
        <w:t>the</w:t>
      </w:r>
      <w:r w:rsidRPr="00B223C3">
        <w:rPr>
          <w:rFonts w:ascii="Arial" w:eastAsia="Times New Roman" w:hAnsi="Arial" w:cs="Arial"/>
          <w:sz w:val="18"/>
          <w:szCs w:val="18"/>
          <w:highlight w:val="yellow"/>
          <w:lang w:val="en-CA" w:eastAsia="en-GB"/>
        </w:rPr>
        <w:t xml:space="preserve"> </w:t>
      </w:r>
      <w:r w:rsidRPr="00B223C3">
        <w:rPr>
          <w:rFonts w:ascii="Arial" w:eastAsia="Times New Roman" w:hAnsi="Arial" w:cs="Arial"/>
          <w:sz w:val="18"/>
          <w:szCs w:val="18"/>
          <w:highlight w:val="yellow"/>
          <w:u w:val="double"/>
          <w:lang w:val="en-CA" w:eastAsia="en-GB"/>
        </w:rPr>
        <w:t>all</w:t>
      </w:r>
      <w:r w:rsidRPr="00B223C3">
        <w:rPr>
          <w:rFonts w:ascii="Arial" w:eastAsia="Times New Roman" w:hAnsi="Arial" w:cs="Arial"/>
          <w:sz w:val="18"/>
          <w:szCs w:val="18"/>
          <w:highlight w:val="yellow"/>
          <w:lang w:val="en-CA" w:eastAsia="en-GB"/>
        </w:rPr>
        <w:t xml:space="preserve"> </w:t>
      </w:r>
      <w:r w:rsidRPr="00B223C3">
        <w:rPr>
          <w:rFonts w:ascii="Arial" w:eastAsia="Times New Roman" w:hAnsi="Arial" w:cs="Arial"/>
          <w:sz w:val="18"/>
          <w:szCs w:val="18"/>
          <w:lang w:val="en-CA" w:eastAsia="en-GB"/>
        </w:rPr>
        <w:t xml:space="preserve">shared water bodies are within countries or </w:t>
      </w:r>
      <w:hyperlink r:id="rId35" w:anchor="terme_zone" w:history="1">
        <w:r w:rsidRPr="00B223C3">
          <w:rPr>
            <w:rFonts w:ascii="Arial" w:eastAsia="Times New Roman" w:hAnsi="Arial" w:cs="Arial"/>
            <w:i/>
            <w:sz w:val="18"/>
            <w:szCs w:val="18"/>
            <w:lang w:val="en-CA" w:eastAsia="en-GB"/>
          </w:rPr>
          <w:t>zones</w:t>
        </w:r>
      </w:hyperlink>
      <w:r w:rsidRPr="00B223C3">
        <w:rPr>
          <w:rFonts w:ascii="Arial" w:eastAsia="Times New Roman" w:hAnsi="Arial" w:cs="Arial"/>
          <w:sz w:val="18"/>
          <w:szCs w:val="18"/>
          <w:lang w:val="en-CA" w:eastAsia="en-GB"/>
        </w:rPr>
        <w:t xml:space="preserve"> declared free from infection with [PATHOGEN X] (see Article </w:t>
      </w:r>
      <w:hyperlink r:id="rId36" w:anchor="article_vhs.5." w:history="1">
        <w:r w:rsidRPr="00B223C3">
          <w:rPr>
            <w:rFonts w:ascii="Arial" w:eastAsia="Times New Roman" w:hAnsi="Arial" w:cs="Arial"/>
            <w:sz w:val="18"/>
            <w:szCs w:val="18"/>
            <w:lang w:val="en-CA" w:eastAsia="en-GB"/>
          </w:rPr>
          <w:t>X.X.6.</w:t>
        </w:r>
      </w:hyperlink>
      <w:r w:rsidRPr="00B223C3">
        <w:rPr>
          <w:rFonts w:ascii="Arial" w:eastAsia="Times New Roman" w:hAnsi="Arial" w:cs="Arial"/>
          <w:sz w:val="18"/>
          <w:szCs w:val="18"/>
          <w:lang w:val="en-CA" w:eastAsia="en-GB"/>
        </w:rPr>
        <w:t>).</w:t>
      </w:r>
    </w:p>
    <w:p w14:paraId="25EC9D7F" w14:textId="77777777" w:rsidR="0057669B" w:rsidRPr="00B223C3" w:rsidRDefault="0057669B" w:rsidP="0057669B">
      <w:pPr>
        <w:spacing w:after="240" w:line="240" w:lineRule="auto"/>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 xml:space="preserve">As described in Article </w:t>
      </w:r>
      <w:hyperlink r:id="rId37" w:anchor="article_aqua_ani_surveillance.6." w:history="1">
        <w:r w:rsidRPr="00B223C3">
          <w:rPr>
            <w:rFonts w:ascii="Arial" w:eastAsia="Times New Roman" w:hAnsi="Arial" w:cs="Arial"/>
            <w:sz w:val="18"/>
            <w:szCs w:val="18"/>
            <w:lang w:val="en-CA" w:eastAsia="en-GB"/>
          </w:rPr>
          <w:t>1.4.X.</w:t>
        </w:r>
      </w:hyperlink>
      <w:r w:rsidRPr="00B223C3">
        <w:rPr>
          <w:rFonts w:ascii="Arial" w:eastAsia="Times New Roman" w:hAnsi="Arial" w:cs="Arial"/>
          <w:sz w:val="18"/>
          <w:szCs w:val="18"/>
          <w:lang w:val="en-CA" w:eastAsia="en-GB"/>
        </w:rPr>
        <w:t xml:space="preserve">, a Member Country may make a </w:t>
      </w:r>
      <w:hyperlink r:id="rId38" w:anchor="terme_auto_declaration_de_l_absence_de_maladie" w:history="1">
        <w:r w:rsidRPr="00B223C3">
          <w:rPr>
            <w:rFonts w:ascii="Arial" w:eastAsia="Times New Roman" w:hAnsi="Arial" w:cs="Arial"/>
            <w:sz w:val="18"/>
            <w:szCs w:val="18"/>
            <w:lang w:val="en-CA" w:eastAsia="en-GB"/>
          </w:rPr>
          <w:t>self-declaration</w:t>
        </w:r>
        <w:r w:rsidRPr="00B223C3">
          <w:rPr>
            <w:rFonts w:ascii="Arial" w:eastAsia="Times New Roman" w:hAnsi="Arial" w:cs="Arial"/>
            <w:iCs/>
            <w:sz w:val="18"/>
            <w:szCs w:val="18"/>
            <w:lang w:val="en-CA" w:eastAsia="en-GB"/>
          </w:rPr>
          <w:t xml:space="preserve"> of freedom</w:t>
        </w:r>
      </w:hyperlink>
      <w:r w:rsidRPr="00B223C3">
        <w:rPr>
          <w:rFonts w:ascii="Arial" w:eastAsia="Times New Roman" w:hAnsi="Arial" w:cs="Arial"/>
          <w:sz w:val="18"/>
          <w:szCs w:val="18"/>
          <w:lang w:val="en-CA" w:eastAsia="en-GB"/>
        </w:rPr>
        <w:t xml:space="preserve"> from infection with [PATHOGEN X] for its entire </w:t>
      </w:r>
      <w:r w:rsidRPr="00B223C3">
        <w:rPr>
          <w:rFonts w:ascii="Arial" w:eastAsia="Times New Roman" w:hAnsi="Arial" w:cs="Arial"/>
          <w:i/>
          <w:sz w:val="18"/>
          <w:szCs w:val="18"/>
          <w:lang w:val="en-CA" w:eastAsia="en-GB"/>
        </w:rPr>
        <w:t>territory</w:t>
      </w:r>
      <w:r w:rsidRPr="00B223C3">
        <w:rPr>
          <w:rFonts w:ascii="Arial" w:eastAsia="Times New Roman" w:hAnsi="Arial" w:cs="Arial"/>
          <w:sz w:val="18"/>
          <w:szCs w:val="18"/>
          <w:lang w:val="en-CA" w:eastAsia="en-GB"/>
        </w:rPr>
        <w:t xml:space="preserve"> if:</w:t>
      </w:r>
    </w:p>
    <w:p w14:paraId="0162E403" w14:textId="77777777" w:rsidR="0057669B" w:rsidRPr="00B223C3" w:rsidRDefault="0057669B" w:rsidP="0057669B">
      <w:pPr>
        <w:spacing w:after="240" w:line="240" w:lineRule="auto"/>
        <w:ind w:left="426" w:hanging="426"/>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1)</w:t>
      </w:r>
      <w:r w:rsidRPr="00B223C3">
        <w:rPr>
          <w:rFonts w:ascii="Arial" w:eastAsia="Times New Roman" w:hAnsi="Arial" w:cs="Arial"/>
          <w:sz w:val="18"/>
          <w:szCs w:val="18"/>
          <w:lang w:val="en-CA" w:eastAsia="en-GB"/>
        </w:rPr>
        <w:tab/>
        <w:t xml:space="preserve">none of the </w:t>
      </w:r>
      <w:hyperlink r:id="rId39" w:anchor="terme_espece_sensible" w:history="1">
        <w:r w:rsidRPr="00B223C3">
          <w:rPr>
            <w:rFonts w:ascii="Arial" w:eastAsia="Times New Roman" w:hAnsi="Arial" w:cs="Arial"/>
            <w:i/>
            <w:sz w:val="18"/>
            <w:szCs w:val="18"/>
            <w:lang w:val="en-CA" w:eastAsia="en-GB"/>
          </w:rPr>
          <w:t>susceptible species</w:t>
        </w:r>
      </w:hyperlink>
      <w:r w:rsidRPr="00B223C3">
        <w:rPr>
          <w:rFonts w:ascii="Arial" w:eastAsia="Times New Roman" w:hAnsi="Arial" w:cs="Arial"/>
          <w:sz w:val="18"/>
          <w:szCs w:val="18"/>
          <w:lang w:val="en-CA" w:eastAsia="en-GB"/>
        </w:rPr>
        <w:t xml:space="preserve"> referred to in Article </w:t>
      </w:r>
      <w:hyperlink r:id="rId40" w:anchor="article_ihn.2." w:history="1">
        <w:r w:rsidRPr="00B223C3">
          <w:rPr>
            <w:rFonts w:ascii="Arial" w:eastAsia="Times New Roman" w:hAnsi="Arial" w:cs="Arial"/>
            <w:sz w:val="18"/>
            <w:szCs w:val="18"/>
            <w:lang w:val="en-CA" w:eastAsia="en-GB"/>
          </w:rPr>
          <w:t>X.X.2.</w:t>
        </w:r>
      </w:hyperlink>
      <w:r w:rsidRPr="00B223C3">
        <w:rPr>
          <w:rFonts w:ascii="Arial" w:eastAsia="Times New Roman" w:hAnsi="Arial" w:cs="Arial"/>
          <w:sz w:val="18"/>
          <w:szCs w:val="18"/>
          <w:lang w:val="en-CA" w:eastAsia="en-GB"/>
        </w:rPr>
        <w:t xml:space="preserve"> are present and </w:t>
      </w:r>
      <w:hyperlink r:id="rId41" w:anchor="terme_conditions_elementaires_de_securite_biologique" w:history="1">
        <w:r w:rsidRPr="00B223C3">
          <w:rPr>
            <w:rFonts w:ascii="Arial" w:eastAsia="Times New Roman" w:hAnsi="Arial" w:cs="Arial"/>
            <w:i/>
            <w:sz w:val="18"/>
            <w:szCs w:val="18"/>
            <w:lang w:val="en-CA" w:eastAsia="en-GB"/>
          </w:rPr>
          <w:t>basic biosecurity conditions</w:t>
        </w:r>
      </w:hyperlink>
      <w:r w:rsidRPr="00B223C3">
        <w:rPr>
          <w:rFonts w:ascii="Arial" w:eastAsia="Times New Roman" w:hAnsi="Arial" w:cs="Arial"/>
          <w:sz w:val="18"/>
          <w:szCs w:val="18"/>
          <w:lang w:val="en-CA" w:eastAsia="en-GB"/>
        </w:rPr>
        <w:t xml:space="preserve"> have been continuously met for at least the last [two] years;</w:t>
      </w:r>
    </w:p>
    <w:p w14:paraId="49D1F685" w14:textId="77777777" w:rsidR="0057669B" w:rsidRPr="00B223C3" w:rsidRDefault="0057669B" w:rsidP="0057669B">
      <w:pPr>
        <w:spacing w:after="240" w:line="240" w:lineRule="auto"/>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OR</w:t>
      </w:r>
    </w:p>
    <w:p w14:paraId="16EB2556" w14:textId="77777777" w:rsidR="0057669B" w:rsidRPr="00B223C3" w:rsidRDefault="0057669B" w:rsidP="0057669B">
      <w:pPr>
        <w:spacing w:after="240" w:line="240" w:lineRule="auto"/>
        <w:ind w:left="426" w:hanging="426"/>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2)</w:t>
      </w:r>
      <w:r w:rsidRPr="00B223C3">
        <w:rPr>
          <w:rFonts w:ascii="Arial" w:eastAsia="Times New Roman" w:hAnsi="Arial" w:cs="Arial"/>
          <w:sz w:val="18"/>
          <w:szCs w:val="18"/>
          <w:lang w:val="en-CA" w:eastAsia="en-GB"/>
        </w:rPr>
        <w:tab/>
        <w:t>there has been no occurrence of infection with [PATHOGEN X] for at least the last [ten] years, and:</w:t>
      </w:r>
    </w:p>
    <w:p w14:paraId="56040B17" w14:textId="77777777"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a)</w:t>
      </w:r>
      <w:r w:rsidRPr="00B223C3">
        <w:rPr>
          <w:rFonts w:ascii="Arial" w:eastAsia="Times New Roman" w:hAnsi="Arial" w:cs="Arial"/>
          <w:sz w:val="18"/>
          <w:szCs w:val="18"/>
          <w:lang w:val="en-CA" w:eastAsia="en-GB"/>
        </w:rPr>
        <w:tab/>
        <w:t xml:space="preserve">the Member Country can demonstrate that conditions are conducive to the clinical expression of infection with [PATHOGEN X], as described in the corresponding chapter of the </w:t>
      </w:r>
      <w:hyperlink r:id="rId42" w:anchor="terme_manuel_aquatique" w:history="1">
        <w:r w:rsidRPr="00B223C3">
          <w:rPr>
            <w:rFonts w:ascii="Arial" w:eastAsia="Times New Roman" w:hAnsi="Arial" w:cs="Arial"/>
            <w:i/>
            <w:sz w:val="18"/>
            <w:szCs w:val="18"/>
            <w:lang w:val="en-CA" w:eastAsia="en-GB"/>
          </w:rPr>
          <w:t>Aquatic Manual</w:t>
        </w:r>
      </w:hyperlink>
      <w:r w:rsidRPr="00B223C3">
        <w:rPr>
          <w:rFonts w:ascii="Arial" w:eastAsia="Times New Roman" w:hAnsi="Arial" w:cs="Arial"/>
          <w:sz w:val="18"/>
          <w:szCs w:val="18"/>
          <w:lang w:val="en-CA" w:eastAsia="en-GB"/>
        </w:rPr>
        <w:t xml:space="preserve">; and </w:t>
      </w:r>
    </w:p>
    <w:p w14:paraId="742A49B1" w14:textId="77777777"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Calibri" w:hAnsi="Arial" w:cs="Arial"/>
          <w:sz w:val="18"/>
          <w:szCs w:val="18"/>
          <w:lang w:val="en-CA"/>
        </w:rPr>
        <w:t>b)</w:t>
      </w:r>
      <w:r w:rsidRPr="00B223C3">
        <w:rPr>
          <w:rFonts w:ascii="Arial" w:eastAsia="Calibri" w:hAnsi="Arial" w:cs="Arial"/>
          <w:sz w:val="18"/>
          <w:szCs w:val="18"/>
          <w:lang w:val="en-CA"/>
        </w:rPr>
        <w:tab/>
      </w:r>
      <w:hyperlink r:id="rId43" w:anchor="terme_conditions_elementaires_de_securite_biologique" w:history="1">
        <w:r w:rsidRPr="00B223C3">
          <w:rPr>
            <w:rFonts w:ascii="Arial" w:eastAsia="Times New Roman" w:hAnsi="Arial" w:cs="Arial"/>
            <w:i/>
            <w:sz w:val="18"/>
            <w:szCs w:val="18"/>
            <w:lang w:val="en-CA" w:eastAsia="en-GB"/>
          </w:rPr>
          <w:t>basic biosecurity conditions</w:t>
        </w:r>
      </w:hyperlink>
      <w:r w:rsidRPr="00B223C3">
        <w:rPr>
          <w:rFonts w:ascii="Arial" w:eastAsia="Times New Roman" w:hAnsi="Arial" w:cs="Arial"/>
          <w:i/>
          <w:sz w:val="18"/>
          <w:szCs w:val="18"/>
          <w:lang w:val="en-CA" w:eastAsia="en-GB"/>
        </w:rPr>
        <w:t xml:space="preserve"> </w:t>
      </w:r>
      <w:r w:rsidRPr="00B223C3">
        <w:rPr>
          <w:rFonts w:ascii="Arial" w:eastAsia="Times New Roman" w:hAnsi="Arial" w:cs="Arial"/>
          <w:sz w:val="18"/>
          <w:szCs w:val="18"/>
          <w:lang w:val="en-CA" w:eastAsia="en-GB"/>
        </w:rPr>
        <w:t xml:space="preserve">as described in Chapter 1.4. have been continuously met for at least the last [ten] </w:t>
      </w:r>
      <w:proofErr w:type="gramStart"/>
      <w:r w:rsidRPr="00B223C3">
        <w:rPr>
          <w:rFonts w:ascii="Arial" w:eastAsia="Times New Roman" w:hAnsi="Arial" w:cs="Arial"/>
          <w:sz w:val="18"/>
          <w:szCs w:val="18"/>
          <w:lang w:val="en-CA" w:eastAsia="en-GB"/>
        </w:rPr>
        <w:t>years;</w:t>
      </w:r>
      <w:proofErr w:type="gramEnd"/>
      <w:r w:rsidRPr="00B223C3">
        <w:rPr>
          <w:rFonts w:ascii="Arial" w:eastAsia="Times New Roman" w:hAnsi="Arial" w:cs="Arial"/>
          <w:sz w:val="18"/>
          <w:szCs w:val="18"/>
          <w:lang w:val="en-CA" w:eastAsia="en-GB"/>
        </w:rPr>
        <w:t xml:space="preserve"> </w:t>
      </w:r>
    </w:p>
    <w:p w14:paraId="155A116D" w14:textId="77777777" w:rsidR="0057669B" w:rsidRPr="00B223C3" w:rsidRDefault="0057669B" w:rsidP="0057669B">
      <w:pPr>
        <w:spacing w:after="240" w:line="240" w:lineRule="auto"/>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OR</w:t>
      </w:r>
    </w:p>
    <w:p w14:paraId="3B5B3B78" w14:textId="469E74B1" w:rsidR="00C32999" w:rsidRPr="00B223C3" w:rsidRDefault="0057669B" w:rsidP="00C32999">
      <w:pPr>
        <w:spacing w:after="240" w:line="240" w:lineRule="auto"/>
        <w:ind w:left="426" w:hanging="426"/>
        <w:jc w:val="both"/>
        <w:rPr>
          <w:rFonts w:ascii="Arial" w:eastAsia="Times New Roman" w:hAnsi="Arial" w:cs="Arial"/>
          <w:sz w:val="18"/>
          <w:szCs w:val="18"/>
          <w:lang w:val="en-CA" w:eastAsia="en-GB"/>
        </w:rPr>
      </w:pPr>
      <w:r w:rsidRPr="00B223C3">
        <w:rPr>
          <w:rFonts w:ascii="Arial" w:eastAsia="Calibri" w:hAnsi="Arial" w:cs="Arial"/>
          <w:sz w:val="18"/>
          <w:szCs w:val="18"/>
          <w:lang w:val="en-CA"/>
        </w:rPr>
        <w:t>3)</w:t>
      </w:r>
      <w:r w:rsidRPr="00B223C3">
        <w:rPr>
          <w:rFonts w:ascii="Arial" w:eastAsia="Calibri" w:hAnsi="Arial" w:cs="Arial"/>
          <w:sz w:val="18"/>
          <w:szCs w:val="18"/>
          <w:lang w:val="en-CA"/>
        </w:rPr>
        <w:tab/>
      </w:r>
      <w:hyperlink r:id="rId44" w:anchor="terme_surveillance_specifique" w:history="1">
        <w:r w:rsidRPr="00B223C3">
          <w:rPr>
            <w:rFonts w:ascii="Arial" w:eastAsia="Times New Roman" w:hAnsi="Arial" w:cs="Arial"/>
            <w:i/>
            <w:sz w:val="18"/>
            <w:szCs w:val="18"/>
            <w:lang w:val="en-CA" w:eastAsia="en-GB"/>
          </w:rPr>
          <w:t>targeted surveillance</w:t>
        </w:r>
      </w:hyperlink>
      <w:r w:rsidRPr="00B223C3">
        <w:rPr>
          <w:rFonts w:ascii="Arial" w:eastAsia="Times New Roman" w:hAnsi="Arial" w:cs="Arial"/>
          <w:sz w:val="18"/>
          <w:szCs w:val="18"/>
          <w:lang w:val="en-CA" w:eastAsia="en-GB"/>
        </w:rPr>
        <w:t xml:space="preserve">, as described in Chapter </w:t>
      </w:r>
      <w:hyperlink r:id="rId45" w:anchor="chapitre_aqua_ani_surveillance" w:history="1">
        <w:r w:rsidRPr="00B223C3">
          <w:rPr>
            <w:rFonts w:ascii="Arial" w:eastAsia="Times New Roman" w:hAnsi="Arial" w:cs="Arial"/>
            <w:sz w:val="18"/>
            <w:szCs w:val="18"/>
            <w:lang w:val="en-CA" w:eastAsia="en-GB"/>
          </w:rPr>
          <w:t>1.4.</w:t>
        </w:r>
      </w:hyperlink>
      <w:r w:rsidRPr="00B223C3">
        <w:rPr>
          <w:rFonts w:ascii="Arial" w:eastAsia="Times New Roman" w:hAnsi="Arial" w:cs="Arial"/>
          <w:sz w:val="18"/>
          <w:szCs w:val="18"/>
          <w:lang w:val="en-CA" w:eastAsia="en-GB"/>
        </w:rPr>
        <w:t xml:space="preserve">, has been in place for at least the last [two] years without detection of [PATHOGEN X], and: </w:t>
      </w:r>
      <w:r w:rsidR="00C32999" w:rsidRPr="00B223C3">
        <w:rPr>
          <w:rFonts w:ascii="Arial" w:eastAsia="Times New Roman" w:hAnsi="Arial" w:cs="Arial"/>
          <w:sz w:val="18"/>
          <w:szCs w:val="18"/>
          <w:lang w:val="en-CA" w:eastAsia="en-GB"/>
        </w:rPr>
        <w:br w:type="page"/>
      </w:r>
    </w:p>
    <w:p w14:paraId="36053F43" w14:textId="77777777" w:rsidR="0057669B" w:rsidRPr="00B223C3" w:rsidRDefault="0057669B" w:rsidP="00C32999">
      <w:pPr>
        <w:spacing w:after="240" w:line="240" w:lineRule="auto"/>
        <w:ind w:left="851" w:hanging="425"/>
        <w:jc w:val="both"/>
        <w:rPr>
          <w:rFonts w:ascii="Arial" w:eastAsia="Times New Roman" w:hAnsi="Arial" w:cs="Arial"/>
          <w:sz w:val="18"/>
          <w:szCs w:val="18"/>
          <w:lang w:val="en-CA" w:eastAsia="en-GB"/>
        </w:rPr>
      </w:pPr>
      <w:r w:rsidRPr="00B223C3">
        <w:rPr>
          <w:rFonts w:ascii="Arial" w:eastAsia="Calibri" w:hAnsi="Arial" w:cs="Arial"/>
          <w:sz w:val="18"/>
          <w:szCs w:val="18"/>
          <w:lang w:val="en-CA"/>
        </w:rPr>
        <w:t>a)</w:t>
      </w:r>
      <w:r w:rsidRPr="00B223C3">
        <w:rPr>
          <w:rFonts w:ascii="Arial" w:eastAsia="Calibri" w:hAnsi="Arial" w:cs="Arial"/>
          <w:sz w:val="18"/>
          <w:szCs w:val="18"/>
          <w:lang w:val="en-CA"/>
        </w:rPr>
        <w:tab/>
      </w:r>
      <w:hyperlink r:id="rId46" w:anchor="terme_conditions_elementaires_de_securite_biologique" w:history="1">
        <w:r w:rsidRPr="00B223C3">
          <w:rPr>
            <w:rFonts w:ascii="Arial" w:eastAsia="Times New Roman" w:hAnsi="Arial" w:cs="Arial"/>
            <w:i/>
            <w:sz w:val="18"/>
            <w:szCs w:val="18"/>
            <w:lang w:val="en-CA" w:eastAsia="en-GB"/>
          </w:rPr>
          <w:t>basic biosecurity conditions</w:t>
        </w:r>
      </w:hyperlink>
      <w:r w:rsidRPr="00B223C3">
        <w:rPr>
          <w:rFonts w:ascii="Arial" w:eastAsia="Times New Roman" w:hAnsi="Arial" w:cs="Arial"/>
          <w:sz w:val="18"/>
          <w:szCs w:val="18"/>
          <w:lang w:val="en-CA" w:eastAsia="en-GB"/>
        </w:rPr>
        <w:t xml:space="preserve"> have been continuously met </w:t>
      </w:r>
      <w:r w:rsidRPr="00B223C3">
        <w:rPr>
          <w:rFonts w:ascii="Arial" w:eastAsia="Times New Roman" w:hAnsi="Arial" w:cs="Arial"/>
          <w:strike/>
          <w:sz w:val="18"/>
          <w:szCs w:val="18"/>
          <w:highlight w:val="yellow"/>
          <w:lang w:val="en-CA" w:eastAsia="en-GB"/>
        </w:rPr>
        <w:t>from</w:t>
      </w:r>
      <w:r w:rsidRPr="00B223C3">
        <w:rPr>
          <w:rFonts w:ascii="Arial" w:eastAsia="Times New Roman" w:hAnsi="Arial" w:cs="Arial"/>
          <w:sz w:val="18"/>
          <w:szCs w:val="18"/>
          <w:highlight w:val="yellow"/>
          <w:lang w:val="en-CA" w:eastAsia="en-GB"/>
        </w:rPr>
        <w:t xml:space="preserve"> </w:t>
      </w:r>
      <w:r w:rsidRPr="00B223C3">
        <w:rPr>
          <w:rFonts w:ascii="Arial" w:eastAsia="Times New Roman" w:hAnsi="Arial" w:cs="Arial"/>
          <w:sz w:val="18"/>
          <w:szCs w:val="18"/>
          <w:highlight w:val="yellow"/>
          <w:u w:val="double"/>
          <w:lang w:val="en-CA" w:eastAsia="en-GB"/>
        </w:rPr>
        <w:t>for</w:t>
      </w:r>
      <w:r w:rsidRPr="00B223C3">
        <w:rPr>
          <w:rFonts w:ascii="Arial" w:eastAsia="Times New Roman" w:hAnsi="Arial" w:cs="Arial"/>
          <w:sz w:val="18"/>
          <w:szCs w:val="18"/>
          <w:lang w:val="en-CA" w:eastAsia="en-GB"/>
        </w:rPr>
        <w:t xml:space="preserve"> at least [one] year prior to commencement of </w:t>
      </w:r>
      <w:r w:rsidRPr="00B223C3">
        <w:rPr>
          <w:rFonts w:ascii="Arial" w:eastAsia="Times New Roman" w:hAnsi="Arial" w:cs="Arial"/>
          <w:i/>
          <w:iCs/>
          <w:sz w:val="18"/>
          <w:szCs w:val="18"/>
          <w:lang w:val="en-CA" w:eastAsia="en-GB"/>
        </w:rPr>
        <w:t>targeted surveillance</w:t>
      </w:r>
      <w:r w:rsidRPr="00B223C3">
        <w:rPr>
          <w:rFonts w:ascii="Arial" w:eastAsia="Times New Roman" w:hAnsi="Arial" w:cs="Arial"/>
          <w:sz w:val="18"/>
          <w:szCs w:val="18"/>
          <w:lang w:val="en-CA" w:eastAsia="en-GB"/>
        </w:rPr>
        <w:t>;</w:t>
      </w:r>
    </w:p>
    <w:p w14:paraId="0258D0EC" w14:textId="77777777" w:rsidR="0057669B" w:rsidRPr="00B223C3" w:rsidRDefault="0057669B" w:rsidP="0057669B">
      <w:pPr>
        <w:spacing w:after="240" w:line="240" w:lineRule="auto"/>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OR</w:t>
      </w:r>
    </w:p>
    <w:p w14:paraId="2453B093" w14:textId="77777777" w:rsidR="0057669B" w:rsidRPr="00B223C3" w:rsidRDefault="0057669B" w:rsidP="0057669B">
      <w:pPr>
        <w:spacing w:after="240" w:line="240" w:lineRule="auto"/>
        <w:ind w:left="426" w:hanging="426"/>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4)</w:t>
      </w:r>
      <w:r w:rsidRPr="00B223C3">
        <w:rPr>
          <w:rFonts w:ascii="Arial" w:eastAsia="Times New Roman" w:hAnsi="Arial" w:cs="Arial"/>
          <w:sz w:val="18"/>
          <w:szCs w:val="18"/>
          <w:lang w:val="en-CA" w:eastAsia="en-GB"/>
        </w:rPr>
        <w:tab/>
        <w:t xml:space="preserve">it previously made a </w:t>
      </w:r>
      <w:hyperlink r:id="rId47" w:anchor="terme_auto_declaration_de_l_absence_de_maladie" w:history="1">
        <w:r w:rsidRPr="00B223C3">
          <w:rPr>
            <w:rFonts w:ascii="Arial" w:eastAsia="Times New Roman" w:hAnsi="Arial" w:cs="Arial"/>
            <w:sz w:val="18"/>
            <w:szCs w:val="18"/>
            <w:lang w:val="en-CA" w:eastAsia="en-GB"/>
          </w:rPr>
          <w:t>self-declaration of freedom</w:t>
        </w:r>
      </w:hyperlink>
      <w:r w:rsidRPr="00B223C3">
        <w:rPr>
          <w:rFonts w:ascii="Arial" w:eastAsia="Times New Roman" w:hAnsi="Arial" w:cs="Arial"/>
          <w:sz w:val="18"/>
          <w:szCs w:val="18"/>
          <w:lang w:val="en-CA" w:eastAsia="en-GB"/>
        </w:rPr>
        <w:t xml:space="preserve"> from infection with [PATHOGEN X] and subsequently lost its free status due to the detection of [PATHOGEN X] but the following conditions have been met:</w:t>
      </w:r>
    </w:p>
    <w:p w14:paraId="39A9ABC8" w14:textId="77777777"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a)</w:t>
      </w:r>
      <w:r w:rsidRPr="00B223C3">
        <w:rPr>
          <w:rFonts w:ascii="Arial" w:eastAsia="Times New Roman" w:hAnsi="Arial" w:cs="Arial"/>
          <w:sz w:val="18"/>
          <w:szCs w:val="18"/>
          <w:lang w:val="en-CA" w:eastAsia="en-GB"/>
        </w:rPr>
        <w:tab/>
        <w:t xml:space="preserve">on detection of [PATHOGEN X], the affected area was declared an </w:t>
      </w:r>
      <w:hyperlink r:id="rId48" w:anchor="terme_zone_infectee" w:history="1">
        <w:r w:rsidRPr="00B223C3">
          <w:rPr>
            <w:rFonts w:ascii="Arial" w:eastAsia="Times New Roman" w:hAnsi="Arial" w:cs="Arial"/>
            <w:i/>
            <w:sz w:val="18"/>
            <w:szCs w:val="18"/>
            <w:lang w:val="en-CA" w:eastAsia="en-GB"/>
          </w:rPr>
          <w:t>infected zone</w:t>
        </w:r>
      </w:hyperlink>
      <w:r w:rsidRPr="00B223C3">
        <w:rPr>
          <w:rFonts w:ascii="Arial" w:eastAsia="Times New Roman" w:hAnsi="Arial" w:cs="Arial"/>
          <w:sz w:val="18"/>
          <w:szCs w:val="18"/>
          <w:lang w:val="en-CA" w:eastAsia="en-GB"/>
        </w:rPr>
        <w:t xml:space="preserve"> and a </w:t>
      </w:r>
      <w:hyperlink r:id="rId49" w:anchor="terme_zone_de_protection" w:history="1">
        <w:r w:rsidRPr="00B223C3">
          <w:rPr>
            <w:rFonts w:ascii="Arial" w:eastAsia="Times New Roman" w:hAnsi="Arial" w:cs="Arial"/>
            <w:i/>
            <w:sz w:val="18"/>
            <w:szCs w:val="18"/>
            <w:lang w:val="en-CA" w:eastAsia="en-GB"/>
          </w:rPr>
          <w:t>protection zone</w:t>
        </w:r>
      </w:hyperlink>
      <w:r w:rsidRPr="00B223C3">
        <w:rPr>
          <w:rFonts w:ascii="Arial" w:eastAsia="Times New Roman" w:hAnsi="Arial" w:cs="Arial"/>
          <w:sz w:val="18"/>
          <w:szCs w:val="18"/>
          <w:lang w:val="en-CA" w:eastAsia="en-GB"/>
        </w:rPr>
        <w:t xml:space="preserve"> was established; and</w:t>
      </w:r>
    </w:p>
    <w:p w14:paraId="3D2FE0DD" w14:textId="77777777"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b)</w:t>
      </w:r>
      <w:r w:rsidRPr="00B223C3">
        <w:rPr>
          <w:rFonts w:ascii="Arial" w:eastAsia="Times New Roman" w:hAnsi="Arial" w:cs="Arial"/>
          <w:sz w:val="18"/>
          <w:szCs w:val="18"/>
          <w:lang w:val="en-CA" w:eastAsia="en-GB"/>
        </w:rPr>
        <w:tab/>
        <w:t xml:space="preserve">infected populations within the </w:t>
      </w:r>
      <w:hyperlink r:id="rId50" w:anchor="terme_zone_infectee" w:history="1">
        <w:r w:rsidRPr="00B223C3">
          <w:rPr>
            <w:rFonts w:ascii="Arial" w:eastAsia="Times New Roman" w:hAnsi="Arial" w:cs="Arial"/>
            <w:i/>
            <w:sz w:val="18"/>
            <w:szCs w:val="18"/>
            <w:lang w:val="en-CA" w:eastAsia="en-GB"/>
          </w:rPr>
          <w:t>infected zone</w:t>
        </w:r>
      </w:hyperlink>
      <w:r w:rsidRPr="00B223C3">
        <w:rPr>
          <w:rFonts w:ascii="Arial" w:eastAsia="Times New Roman" w:hAnsi="Arial" w:cs="Arial"/>
          <w:sz w:val="18"/>
          <w:szCs w:val="18"/>
          <w:lang w:val="en-CA" w:eastAsia="en-GB"/>
        </w:rPr>
        <w:t xml:space="preserve"> have been killed and disposed of by means that minimise the likelihood of further transmission of [PATHOGEN X], and the appropriate </w:t>
      </w:r>
      <w:hyperlink r:id="rId51" w:anchor="terme_desinfection" w:history="1">
        <w:r w:rsidRPr="00B223C3">
          <w:rPr>
            <w:rFonts w:ascii="Arial" w:eastAsia="Times New Roman" w:hAnsi="Arial" w:cs="Arial"/>
            <w:i/>
            <w:sz w:val="18"/>
            <w:szCs w:val="18"/>
            <w:lang w:val="en-CA" w:eastAsia="en-GB"/>
          </w:rPr>
          <w:t>disinfection</w:t>
        </w:r>
      </w:hyperlink>
      <w:r w:rsidRPr="00B223C3">
        <w:rPr>
          <w:rFonts w:ascii="Arial" w:eastAsia="Times New Roman" w:hAnsi="Arial" w:cs="Arial"/>
          <w:sz w:val="18"/>
          <w:szCs w:val="18"/>
          <w:lang w:val="en-CA" w:eastAsia="en-GB"/>
        </w:rPr>
        <w:t xml:space="preserve"> procedures (as described in Chapter </w:t>
      </w:r>
      <w:hyperlink r:id="rId52" w:anchor="chapitre_disinfection" w:history="1">
        <w:r w:rsidRPr="00B223C3">
          <w:rPr>
            <w:rFonts w:ascii="Arial" w:eastAsia="Times New Roman" w:hAnsi="Arial" w:cs="Arial"/>
            <w:sz w:val="18"/>
            <w:szCs w:val="18"/>
            <w:lang w:val="en-CA" w:eastAsia="en-GB"/>
          </w:rPr>
          <w:t>4.3.</w:t>
        </w:r>
      </w:hyperlink>
      <w:r w:rsidRPr="00B223C3">
        <w:rPr>
          <w:rFonts w:ascii="Arial" w:eastAsia="Times New Roman" w:hAnsi="Arial" w:cs="Arial"/>
          <w:sz w:val="18"/>
          <w:szCs w:val="18"/>
          <w:lang w:val="en-CA" w:eastAsia="en-GB"/>
        </w:rPr>
        <w:t xml:space="preserve">) have been completed </w:t>
      </w:r>
      <w:bookmarkStart w:id="60" w:name="_Hlk49868104"/>
      <w:r w:rsidRPr="00B223C3">
        <w:rPr>
          <w:rFonts w:ascii="Arial" w:eastAsia="Times New Roman" w:hAnsi="Arial" w:cs="Arial"/>
          <w:sz w:val="18"/>
          <w:szCs w:val="18"/>
          <w:highlight w:val="yellow"/>
          <w:u w:val="double"/>
          <w:lang w:val="en-CA" w:eastAsia="en-GB"/>
        </w:rPr>
        <w:t>followed by fallowing as described in Chapter 4.6</w:t>
      </w:r>
      <w:bookmarkEnd w:id="60"/>
      <w:r w:rsidRPr="00B223C3">
        <w:rPr>
          <w:rFonts w:ascii="Arial" w:eastAsia="Times New Roman" w:hAnsi="Arial" w:cs="Arial"/>
          <w:sz w:val="18"/>
          <w:szCs w:val="18"/>
          <w:highlight w:val="yellow"/>
          <w:u w:val="double"/>
          <w:lang w:val="en-CA" w:eastAsia="en-GB"/>
        </w:rPr>
        <w:t>.</w:t>
      </w:r>
      <w:r w:rsidRPr="00B223C3">
        <w:rPr>
          <w:rFonts w:ascii="Arial" w:eastAsia="Times New Roman" w:hAnsi="Arial" w:cs="Arial"/>
          <w:sz w:val="18"/>
          <w:szCs w:val="18"/>
          <w:lang w:val="en-CA" w:eastAsia="en-GB"/>
        </w:rPr>
        <w:t>; and</w:t>
      </w:r>
    </w:p>
    <w:p w14:paraId="70D24384" w14:textId="77777777"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c)</w:t>
      </w:r>
      <w:r w:rsidRPr="00B223C3">
        <w:rPr>
          <w:rFonts w:ascii="Arial" w:eastAsia="Times New Roman" w:hAnsi="Arial" w:cs="Arial"/>
          <w:sz w:val="18"/>
          <w:szCs w:val="18"/>
          <w:lang w:val="en-CA" w:eastAsia="en-GB"/>
        </w:rPr>
        <w:tab/>
        <w:t xml:space="preserve">previously existing </w:t>
      </w:r>
      <w:hyperlink r:id="rId53" w:anchor="terme_conditions_elementaires_de_securite_biologique" w:history="1">
        <w:r w:rsidRPr="00B223C3">
          <w:rPr>
            <w:rFonts w:ascii="Arial" w:eastAsia="Times New Roman" w:hAnsi="Arial" w:cs="Arial"/>
            <w:i/>
            <w:sz w:val="18"/>
            <w:szCs w:val="18"/>
            <w:lang w:val="en-CA" w:eastAsia="en-GB"/>
          </w:rPr>
          <w:t>basic biosecurity conditions</w:t>
        </w:r>
      </w:hyperlink>
      <w:r w:rsidRPr="00B223C3">
        <w:rPr>
          <w:rFonts w:ascii="Arial" w:eastAsia="Times New Roman" w:hAnsi="Arial" w:cs="Arial"/>
          <w:sz w:val="18"/>
          <w:szCs w:val="18"/>
          <w:lang w:val="en-CA" w:eastAsia="en-GB"/>
        </w:rPr>
        <w:t xml:space="preserve"> have been reviewed and modified as necessary and have continuously been in place since eradication of infection with [PATHOGEN X]; and</w:t>
      </w:r>
    </w:p>
    <w:p w14:paraId="4D7518DC" w14:textId="77777777"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Calibri" w:hAnsi="Arial" w:cs="Arial"/>
          <w:sz w:val="18"/>
          <w:szCs w:val="18"/>
          <w:lang w:val="en-CA"/>
        </w:rPr>
        <w:t>d)</w:t>
      </w:r>
      <w:r w:rsidRPr="00B223C3">
        <w:rPr>
          <w:rFonts w:ascii="Arial" w:eastAsia="Calibri" w:hAnsi="Arial" w:cs="Arial"/>
          <w:sz w:val="18"/>
          <w:szCs w:val="18"/>
          <w:lang w:val="en-CA"/>
        </w:rPr>
        <w:tab/>
      </w:r>
      <w:hyperlink r:id="rId54" w:anchor="terme_surveillance_specifique" w:history="1">
        <w:r w:rsidRPr="00B223C3">
          <w:rPr>
            <w:rFonts w:ascii="Arial" w:eastAsia="Times New Roman" w:hAnsi="Arial" w:cs="Arial"/>
            <w:i/>
            <w:sz w:val="18"/>
            <w:szCs w:val="18"/>
            <w:lang w:val="en-CA" w:eastAsia="en-GB"/>
          </w:rPr>
          <w:t>targeted surveillance</w:t>
        </w:r>
      </w:hyperlink>
      <w:r w:rsidRPr="00B223C3">
        <w:rPr>
          <w:rFonts w:ascii="Arial" w:eastAsia="Times New Roman" w:hAnsi="Arial" w:cs="Arial"/>
          <w:sz w:val="18"/>
          <w:szCs w:val="18"/>
          <w:lang w:val="en-CA" w:eastAsia="en-GB"/>
        </w:rPr>
        <w:t xml:space="preserve">, as described in Chapter </w:t>
      </w:r>
      <w:hyperlink r:id="rId55" w:anchor="chapitre_aqua_ani_surveillance" w:history="1">
        <w:r w:rsidRPr="00B223C3">
          <w:rPr>
            <w:rFonts w:ascii="Arial" w:eastAsia="Times New Roman" w:hAnsi="Arial" w:cs="Arial"/>
            <w:sz w:val="18"/>
            <w:szCs w:val="18"/>
            <w:lang w:val="en-CA" w:eastAsia="en-GB"/>
          </w:rPr>
          <w:t>1.4.</w:t>
        </w:r>
      </w:hyperlink>
      <w:r w:rsidRPr="00B223C3">
        <w:rPr>
          <w:rFonts w:ascii="Arial" w:eastAsia="Times New Roman" w:hAnsi="Arial" w:cs="Arial"/>
          <w:sz w:val="18"/>
          <w:szCs w:val="18"/>
          <w:lang w:val="en-CA" w:eastAsia="en-GB"/>
        </w:rPr>
        <w:t xml:space="preserve">, has been in place for i) at least the last [two] years without detection of [PATHOGEN X] or ii) at least the last [one] year without detection of [PATHOGEN X] if affected </w:t>
      </w:r>
      <w:r w:rsidRPr="00B223C3">
        <w:rPr>
          <w:rFonts w:ascii="Arial" w:eastAsia="Times New Roman" w:hAnsi="Arial" w:cs="Arial"/>
          <w:strike/>
          <w:sz w:val="18"/>
          <w:szCs w:val="18"/>
          <w:highlight w:val="yellow"/>
          <w:lang w:val="en-CA" w:eastAsia="en-GB"/>
        </w:rPr>
        <w:t>farms</w:t>
      </w:r>
      <w:r w:rsidRPr="00B223C3">
        <w:rPr>
          <w:rFonts w:ascii="Arial" w:eastAsia="Times New Roman" w:hAnsi="Arial" w:cs="Arial"/>
          <w:sz w:val="18"/>
          <w:szCs w:val="18"/>
          <w:highlight w:val="yellow"/>
          <w:lang w:val="en-CA" w:eastAsia="en-GB"/>
        </w:rPr>
        <w:t xml:space="preserve"> </w:t>
      </w:r>
      <w:r w:rsidRPr="00B223C3">
        <w:rPr>
          <w:rFonts w:ascii="Arial" w:eastAsia="Times New Roman" w:hAnsi="Arial" w:cs="Arial"/>
          <w:i/>
          <w:iCs/>
          <w:sz w:val="18"/>
          <w:szCs w:val="18"/>
          <w:highlight w:val="yellow"/>
          <w:u w:val="double"/>
          <w:lang w:val="en-CA" w:eastAsia="en-GB"/>
        </w:rPr>
        <w:t>aquaculture establishments</w:t>
      </w:r>
      <w:r w:rsidRPr="00B223C3">
        <w:rPr>
          <w:rFonts w:ascii="Arial" w:eastAsia="Times New Roman" w:hAnsi="Arial" w:cs="Arial"/>
          <w:sz w:val="18"/>
          <w:szCs w:val="18"/>
          <w:lang w:val="en-CA" w:eastAsia="en-GB"/>
        </w:rPr>
        <w:t xml:space="preserve"> were not epidemiologically connected to wild populations of </w:t>
      </w:r>
      <w:r w:rsidRPr="00B223C3">
        <w:rPr>
          <w:rFonts w:ascii="Arial" w:eastAsia="Times New Roman" w:hAnsi="Arial" w:cs="Arial"/>
          <w:i/>
          <w:sz w:val="18"/>
          <w:szCs w:val="18"/>
          <w:lang w:val="en-CA" w:eastAsia="en-GB"/>
        </w:rPr>
        <w:t>susceptible species</w:t>
      </w:r>
      <w:r w:rsidRPr="00B223C3">
        <w:rPr>
          <w:rFonts w:ascii="Arial" w:eastAsia="Times New Roman" w:hAnsi="Arial" w:cs="Arial"/>
          <w:sz w:val="18"/>
          <w:szCs w:val="18"/>
          <w:lang w:val="en-CA" w:eastAsia="en-GB"/>
        </w:rPr>
        <w:t>.</w:t>
      </w:r>
    </w:p>
    <w:p w14:paraId="20479E25" w14:textId="77777777" w:rsidR="0057669B" w:rsidRPr="00B223C3" w:rsidRDefault="0057669B" w:rsidP="0057669B">
      <w:pPr>
        <w:spacing w:after="240" w:line="240" w:lineRule="auto"/>
        <w:ind w:left="426"/>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 xml:space="preserve">In the meantime, part or all of the country, apart from the </w:t>
      </w:r>
      <w:r w:rsidRPr="00B223C3">
        <w:rPr>
          <w:rFonts w:ascii="Arial" w:eastAsia="Times New Roman" w:hAnsi="Arial" w:cs="Arial"/>
          <w:i/>
          <w:sz w:val="18"/>
          <w:szCs w:val="18"/>
          <w:lang w:val="en-CA" w:eastAsia="en-GB"/>
        </w:rPr>
        <w:t xml:space="preserve">infected </w:t>
      </w:r>
      <w:r w:rsidRPr="00B223C3">
        <w:rPr>
          <w:rFonts w:ascii="Arial" w:eastAsia="Times New Roman" w:hAnsi="Arial" w:cs="Arial"/>
          <w:sz w:val="18"/>
          <w:szCs w:val="18"/>
          <w:lang w:val="en-CA" w:eastAsia="en-GB"/>
        </w:rPr>
        <w:t xml:space="preserve">and </w:t>
      </w:r>
      <w:r w:rsidRPr="00B223C3">
        <w:rPr>
          <w:rFonts w:ascii="Arial" w:eastAsia="Times New Roman" w:hAnsi="Arial" w:cs="Arial"/>
          <w:i/>
          <w:sz w:val="18"/>
          <w:szCs w:val="18"/>
          <w:lang w:val="en-CA" w:eastAsia="en-GB"/>
        </w:rPr>
        <w:t>protection zones,</w:t>
      </w:r>
      <w:r w:rsidRPr="00B223C3">
        <w:rPr>
          <w:rFonts w:ascii="Arial" w:eastAsia="Times New Roman" w:hAnsi="Arial" w:cs="Arial"/>
          <w:sz w:val="18"/>
          <w:szCs w:val="18"/>
          <w:lang w:val="en-CA" w:eastAsia="en-GB"/>
        </w:rPr>
        <w:t xml:space="preserve"> may be declared a free </w:t>
      </w:r>
      <w:hyperlink r:id="rId56" w:anchor="terme_zone" w:history="1">
        <w:r w:rsidRPr="00B223C3">
          <w:rPr>
            <w:rFonts w:ascii="Arial" w:eastAsia="Times New Roman" w:hAnsi="Arial" w:cs="Arial"/>
            <w:i/>
            <w:sz w:val="18"/>
            <w:szCs w:val="18"/>
            <w:lang w:val="en-CA" w:eastAsia="en-GB"/>
          </w:rPr>
          <w:t>zone</w:t>
        </w:r>
      </w:hyperlink>
      <w:r w:rsidRPr="00B223C3">
        <w:rPr>
          <w:rFonts w:ascii="Arial" w:eastAsia="Times New Roman" w:hAnsi="Arial" w:cs="Arial"/>
          <w:sz w:val="18"/>
          <w:szCs w:val="18"/>
          <w:lang w:val="en-CA" w:eastAsia="en-GB"/>
        </w:rPr>
        <w:t xml:space="preserve"> provided that such a part meets the conditions in point 2 of Article </w:t>
      </w:r>
      <w:hyperlink r:id="rId57" w:anchor="article_vhs.5." w:history="1">
        <w:r w:rsidRPr="00B223C3">
          <w:rPr>
            <w:rFonts w:ascii="Arial" w:eastAsia="Times New Roman" w:hAnsi="Arial" w:cs="Arial"/>
            <w:sz w:val="18"/>
            <w:szCs w:val="18"/>
            <w:lang w:val="en-CA" w:eastAsia="en-GB"/>
          </w:rPr>
          <w:t>X.X.6.</w:t>
        </w:r>
      </w:hyperlink>
    </w:p>
    <w:p w14:paraId="768AAC55" w14:textId="77777777" w:rsidR="0057669B" w:rsidRPr="0057669B" w:rsidRDefault="0057669B" w:rsidP="0057669B">
      <w:pPr>
        <w:spacing w:after="240" w:line="240" w:lineRule="auto"/>
        <w:jc w:val="center"/>
        <w:rPr>
          <w:rFonts w:ascii="Ottawa" w:eastAsia="Times New Roman" w:hAnsi="Ottawa" w:cs="Arial"/>
          <w:sz w:val="18"/>
          <w:szCs w:val="18"/>
          <w:lang w:val="en-CA" w:eastAsia="en-GB"/>
        </w:rPr>
      </w:pPr>
      <w:r w:rsidRPr="0057669B">
        <w:rPr>
          <w:rFonts w:ascii="Ottawa" w:eastAsia="Times New Roman" w:hAnsi="Ottawa" w:cs="Arial"/>
          <w:sz w:val="18"/>
          <w:szCs w:val="18"/>
          <w:lang w:val="en-CA" w:eastAsia="en-GB"/>
        </w:rPr>
        <w:t>Article X.X.6.</w:t>
      </w:r>
    </w:p>
    <w:p w14:paraId="4102303D" w14:textId="77777777" w:rsidR="0057669B" w:rsidRPr="0057669B" w:rsidRDefault="0057669B" w:rsidP="0057669B">
      <w:pPr>
        <w:spacing w:after="240" w:line="240" w:lineRule="auto"/>
        <w:ind w:right="1088"/>
        <w:jc w:val="both"/>
        <w:rPr>
          <w:rFonts w:ascii="Times New Roman" w:eastAsia="Times New Roman" w:hAnsi="Times New Roman" w:cs="Times New Roman"/>
          <w:sz w:val="20"/>
          <w:szCs w:val="20"/>
          <w:lang w:val="en-CA" w:eastAsia="en-GB"/>
        </w:rPr>
      </w:pPr>
      <w:r w:rsidRPr="0057669B">
        <w:rPr>
          <w:rFonts w:ascii="Times New Roman" w:eastAsia="Times New Roman" w:hAnsi="Times New Roman" w:cs="Times New Roman"/>
          <w:sz w:val="20"/>
          <w:szCs w:val="20"/>
          <w:lang w:val="en-CA" w:eastAsia="en-GB"/>
        </w:rPr>
        <w:t>[</w:t>
      </w:r>
      <w:r w:rsidRPr="0057669B">
        <w:rPr>
          <w:rFonts w:ascii="Times New Roman" w:eastAsia="Times New Roman" w:hAnsi="Times New Roman" w:cs="Times New Roman"/>
          <w:b/>
          <w:sz w:val="20"/>
          <w:szCs w:val="20"/>
          <w:lang w:val="en-CA" w:eastAsia="en-GB"/>
        </w:rPr>
        <w:t>Note</w:t>
      </w:r>
      <w:r w:rsidRPr="0057669B">
        <w:rPr>
          <w:rFonts w:ascii="Times New Roman" w:eastAsia="Times New Roman" w:hAnsi="Times New Roman" w:cs="Times New Roman"/>
          <w:sz w:val="20"/>
          <w:szCs w:val="20"/>
          <w:lang w:val="en-CA" w:eastAsia="en-GB"/>
        </w:rPr>
        <w:t>: this new article for zone freedom is based on the existing Article X.X.5.]</w:t>
      </w:r>
    </w:p>
    <w:p w14:paraId="0C017BA4" w14:textId="77777777" w:rsidR="0057669B" w:rsidRPr="00B223C3" w:rsidRDefault="0057669B" w:rsidP="0057669B">
      <w:pPr>
        <w:spacing w:after="240" w:line="240" w:lineRule="auto"/>
        <w:jc w:val="both"/>
        <w:rPr>
          <w:rFonts w:ascii="Ottawa" w:eastAsia="Times New Roman" w:hAnsi="Ottawa" w:cs="Arial"/>
          <w:b/>
          <w:sz w:val="18"/>
          <w:szCs w:val="18"/>
          <w:lang w:val="en-CA" w:eastAsia="en-GB"/>
        </w:rPr>
      </w:pPr>
      <w:r w:rsidRPr="00B223C3">
        <w:rPr>
          <w:rFonts w:ascii="Ottawa" w:eastAsia="Times New Roman" w:hAnsi="Ottawa" w:cs="Arial"/>
          <w:b/>
          <w:sz w:val="18"/>
          <w:szCs w:val="18"/>
          <w:lang w:val="en-CA" w:eastAsia="en-GB"/>
        </w:rPr>
        <w:t xml:space="preserve">Zone free from infection with [PATHOGEN X] </w:t>
      </w:r>
    </w:p>
    <w:p w14:paraId="2FF0F023" w14:textId="77777777" w:rsidR="0057669B" w:rsidRPr="00B223C3" w:rsidRDefault="0057669B" w:rsidP="0057669B">
      <w:pPr>
        <w:spacing w:after="240" w:line="240" w:lineRule="auto"/>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 xml:space="preserve">If a </w:t>
      </w:r>
      <w:hyperlink r:id="rId58" w:anchor="terme_zone" w:history="1">
        <w:r w:rsidRPr="00B223C3">
          <w:rPr>
            <w:rFonts w:ascii="Arial" w:eastAsia="Times New Roman" w:hAnsi="Arial" w:cs="Arial"/>
            <w:i/>
            <w:sz w:val="18"/>
            <w:szCs w:val="18"/>
            <w:lang w:val="en-CA" w:eastAsia="en-GB"/>
          </w:rPr>
          <w:t>zone</w:t>
        </w:r>
      </w:hyperlink>
      <w:r w:rsidRPr="00B223C3">
        <w:rPr>
          <w:rFonts w:ascii="Arial" w:eastAsia="Times New Roman" w:hAnsi="Arial" w:cs="Arial"/>
          <w:sz w:val="18"/>
          <w:szCs w:val="18"/>
          <w:lang w:val="en-CA" w:eastAsia="en-GB"/>
        </w:rPr>
        <w:t xml:space="preserve"> extends over the </w:t>
      </w:r>
      <w:r w:rsidRPr="00B223C3">
        <w:rPr>
          <w:rFonts w:ascii="Arial" w:eastAsia="Times New Roman" w:hAnsi="Arial" w:cs="Arial"/>
          <w:i/>
          <w:sz w:val="18"/>
          <w:szCs w:val="18"/>
          <w:lang w:val="en-CA" w:eastAsia="en-GB"/>
        </w:rPr>
        <w:t>territory</w:t>
      </w:r>
      <w:r w:rsidRPr="00B223C3">
        <w:rPr>
          <w:rFonts w:ascii="Arial" w:eastAsia="Times New Roman" w:hAnsi="Arial" w:cs="Arial"/>
          <w:sz w:val="18"/>
          <w:szCs w:val="18"/>
          <w:lang w:val="en-CA" w:eastAsia="en-GB"/>
        </w:rPr>
        <w:t xml:space="preserve"> of more than one country, it can only be declared a </w:t>
      </w:r>
      <w:hyperlink r:id="rId59" w:anchor="terme_zone" w:history="1">
        <w:r w:rsidRPr="00B223C3">
          <w:rPr>
            <w:rFonts w:ascii="Arial" w:eastAsia="Times New Roman" w:hAnsi="Arial" w:cs="Arial"/>
            <w:i/>
            <w:sz w:val="18"/>
            <w:szCs w:val="18"/>
            <w:lang w:val="en-CA" w:eastAsia="en-GB"/>
          </w:rPr>
          <w:t>zone</w:t>
        </w:r>
      </w:hyperlink>
      <w:r w:rsidRPr="00B223C3">
        <w:rPr>
          <w:rFonts w:ascii="Arial" w:eastAsia="Times New Roman" w:hAnsi="Arial" w:cs="Arial"/>
          <w:sz w:val="18"/>
          <w:szCs w:val="18"/>
          <w:lang w:val="en-CA" w:eastAsia="en-GB"/>
        </w:rPr>
        <w:t xml:space="preserve"> free from infection with [PATHOGEN X] if all of the relevant </w:t>
      </w:r>
      <w:hyperlink r:id="rId60" w:anchor="terme_autorite_competente" w:history="1">
        <w:r w:rsidRPr="00B223C3">
          <w:rPr>
            <w:rFonts w:ascii="Arial" w:eastAsia="Times New Roman" w:hAnsi="Arial" w:cs="Arial"/>
            <w:i/>
            <w:sz w:val="18"/>
            <w:szCs w:val="18"/>
            <w:lang w:val="en-CA" w:eastAsia="en-GB"/>
          </w:rPr>
          <w:t>Competent Authorities</w:t>
        </w:r>
      </w:hyperlink>
      <w:r w:rsidRPr="00B223C3">
        <w:rPr>
          <w:rFonts w:ascii="Arial" w:eastAsia="Times New Roman" w:hAnsi="Arial" w:cs="Arial"/>
          <w:sz w:val="18"/>
          <w:szCs w:val="18"/>
          <w:lang w:val="en-CA" w:eastAsia="en-GB"/>
        </w:rPr>
        <w:t xml:space="preserve"> confirm that all relevant conditions have been met.</w:t>
      </w:r>
    </w:p>
    <w:p w14:paraId="493932F9" w14:textId="77777777" w:rsidR="0057669B" w:rsidRPr="00B223C3" w:rsidRDefault="0057669B" w:rsidP="0057669B">
      <w:pPr>
        <w:spacing w:after="240" w:line="240" w:lineRule="auto"/>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 xml:space="preserve">As described in Article </w:t>
      </w:r>
      <w:hyperlink r:id="rId61" w:anchor="article_aqua_ani_surveillance.6." w:history="1">
        <w:r w:rsidRPr="00B223C3">
          <w:rPr>
            <w:rFonts w:ascii="Arial" w:eastAsia="Times New Roman" w:hAnsi="Arial" w:cs="Arial"/>
            <w:sz w:val="18"/>
            <w:szCs w:val="18"/>
            <w:lang w:val="en-CA" w:eastAsia="en-GB"/>
          </w:rPr>
          <w:t>1.4.X.</w:t>
        </w:r>
      </w:hyperlink>
      <w:r w:rsidRPr="00B223C3">
        <w:rPr>
          <w:rFonts w:ascii="Arial" w:eastAsia="Times New Roman" w:hAnsi="Arial" w:cs="Arial"/>
          <w:sz w:val="18"/>
          <w:szCs w:val="18"/>
          <w:lang w:val="en-CA" w:eastAsia="en-GB"/>
        </w:rPr>
        <w:t xml:space="preserve">, a Member Country may make a self-declaration of freedom from infection with [PATHOGEN X] for a </w:t>
      </w:r>
      <w:hyperlink r:id="rId62" w:anchor="terme_zone" w:history="1">
        <w:r w:rsidRPr="00B223C3">
          <w:rPr>
            <w:rFonts w:ascii="Arial" w:eastAsia="Times New Roman" w:hAnsi="Arial" w:cs="Arial"/>
            <w:i/>
            <w:sz w:val="18"/>
            <w:szCs w:val="18"/>
            <w:lang w:val="en-CA" w:eastAsia="en-GB"/>
          </w:rPr>
          <w:t>zone</w:t>
        </w:r>
      </w:hyperlink>
      <w:r w:rsidRPr="00B223C3">
        <w:rPr>
          <w:rFonts w:ascii="Arial" w:eastAsia="Times New Roman" w:hAnsi="Arial" w:cs="Arial"/>
          <w:sz w:val="18"/>
          <w:szCs w:val="18"/>
          <w:lang w:val="en-CA" w:eastAsia="en-GB"/>
        </w:rPr>
        <w:t xml:space="preserve"> within its </w:t>
      </w:r>
      <w:hyperlink r:id="rId63" w:anchor="terme_territoire" w:history="1">
        <w:r w:rsidRPr="00B223C3">
          <w:rPr>
            <w:rFonts w:ascii="Arial" w:eastAsia="Times New Roman" w:hAnsi="Arial" w:cs="Arial"/>
            <w:i/>
            <w:sz w:val="18"/>
            <w:szCs w:val="18"/>
            <w:lang w:val="en-CA" w:eastAsia="en-GB"/>
          </w:rPr>
          <w:t>territory</w:t>
        </w:r>
      </w:hyperlink>
      <w:r w:rsidRPr="00B223C3">
        <w:rPr>
          <w:rFonts w:ascii="Arial" w:eastAsia="Times New Roman" w:hAnsi="Arial" w:cs="Arial"/>
          <w:sz w:val="18"/>
          <w:szCs w:val="18"/>
          <w:lang w:val="en-CA" w:eastAsia="en-GB"/>
        </w:rPr>
        <w:t xml:space="preserve"> if:</w:t>
      </w:r>
    </w:p>
    <w:p w14:paraId="32656681" w14:textId="77777777" w:rsidR="0057669B" w:rsidRPr="00B223C3" w:rsidRDefault="0057669B" w:rsidP="0057669B">
      <w:pPr>
        <w:spacing w:after="240" w:line="240" w:lineRule="auto"/>
        <w:ind w:left="426" w:hanging="426"/>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1)</w:t>
      </w:r>
      <w:r w:rsidRPr="00B223C3">
        <w:rPr>
          <w:rFonts w:ascii="Arial" w:eastAsia="Times New Roman" w:hAnsi="Arial" w:cs="Arial"/>
          <w:sz w:val="18"/>
          <w:szCs w:val="18"/>
          <w:lang w:val="en-CA" w:eastAsia="en-GB"/>
        </w:rPr>
        <w:tab/>
        <w:t xml:space="preserve">none of the </w:t>
      </w:r>
      <w:hyperlink r:id="rId64" w:anchor="terme_espece_sensible" w:history="1">
        <w:r w:rsidRPr="00B223C3">
          <w:rPr>
            <w:rFonts w:ascii="Arial" w:eastAsia="Times New Roman" w:hAnsi="Arial" w:cs="Arial"/>
            <w:i/>
            <w:sz w:val="18"/>
            <w:szCs w:val="18"/>
            <w:lang w:val="en-CA" w:eastAsia="en-GB"/>
          </w:rPr>
          <w:t>susceptible species</w:t>
        </w:r>
      </w:hyperlink>
      <w:r w:rsidRPr="00B223C3">
        <w:rPr>
          <w:rFonts w:ascii="Arial" w:eastAsia="Times New Roman" w:hAnsi="Arial" w:cs="Arial"/>
          <w:sz w:val="18"/>
          <w:szCs w:val="18"/>
          <w:lang w:val="en-CA" w:eastAsia="en-GB"/>
        </w:rPr>
        <w:t xml:space="preserve"> referred to in Article </w:t>
      </w:r>
      <w:r w:rsidRPr="00B223C3">
        <w:rPr>
          <w:rFonts w:ascii="Arial" w:eastAsia="Times New Roman" w:hAnsi="Arial" w:cs="Arial"/>
          <w:sz w:val="18"/>
          <w:szCs w:val="18"/>
          <w:highlight w:val="yellow"/>
          <w:u w:val="double"/>
          <w:lang w:val="en-CA" w:eastAsia="en-GB"/>
        </w:rPr>
        <w:t>X.X.2.</w:t>
      </w:r>
      <w:r w:rsidRPr="00B223C3">
        <w:rPr>
          <w:rFonts w:ascii="Arial" w:eastAsia="Times New Roman" w:hAnsi="Arial" w:cs="Arial"/>
          <w:sz w:val="18"/>
          <w:szCs w:val="18"/>
          <w:highlight w:val="yellow"/>
          <w:lang w:val="en-CA" w:eastAsia="en-GB"/>
        </w:rPr>
        <w:t xml:space="preserve"> </w:t>
      </w:r>
      <w:hyperlink r:id="rId65" w:anchor="article_ihn.2." w:history="1">
        <w:r w:rsidRPr="00B223C3">
          <w:rPr>
            <w:rFonts w:ascii="Arial" w:eastAsia="Times New Roman" w:hAnsi="Arial" w:cs="Arial"/>
            <w:strike/>
            <w:sz w:val="18"/>
            <w:szCs w:val="18"/>
            <w:highlight w:val="yellow"/>
            <w:lang w:val="en-CA" w:eastAsia="en-GB"/>
          </w:rPr>
          <w:t>10.6.2</w:t>
        </w:r>
        <w:r w:rsidRPr="00B223C3">
          <w:rPr>
            <w:rFonts w:ascii="Arial" w:eastAsia="Times New Roman" w:hAnsi="Arial" w:cs="Arial"/>
            <w:sz w:val="18"/>
            <w:szCs w:val="18"/>
            <w:highlight w:val="yellow"/>
            <w:lang w:val="en-CA" w:eastAsia="en-GB"/>
          </w:rPr>
          <w:t>.</w:t>
        </w:r>
      </w:hyperlink>
      <w:r w:rsidRPr="00B223C3">
        <w:rPr>
          <w:rFonts w:ascii="Arial" w:eastAsia="Times New Roman" w:hAnsi="Arial" w:cs="Arial"/>
          <w:sz w:val="18"/>
          <w:szCs w:val="18"/>
          <w:lang w:val="en-CA" w:eastAsia="en-GB"/>
        </w:rPr>
        <w:t xml:space="preserve"> are present and </w:t>
      </w:r>
      <w:hyperlink r:id="rId66" w:anchor="terme_conditions_elementaires_de_securite_biologique" w:history="1">
        <w:r w:rsidRPr="00B223C3">
          <w:rPr>
            <w:rFonts w:ascii="Arial" w:eastAsia="Times New Roman" w:hAnsi="Arial" w:cs="Arial"/>
            <w:i/>
            <w:sz w:val="18"/>
            <w:szCs w:val="18"/>
            <w:lang w:val="en-CA" w:eastAsia="en-GB"/>
          </w:rPr>
          <w:t>basic biosecurity conditions</w:t>
        </w:r>
      </w:hyperlink>
      <w:r w:rsidRPr="00B223C3">
        <w:rPr>
          <w:rFonts w:ascii="Arial" w:eastAsia="Times New Roman" w:hAnsi="Arial" w:cs="Arial"/>
          <w:sz w:val="18"/>
          <w:szCs w:val="18"/>
          <w:lang w:val="en-CA" w:eastAsia="en-GB"/>
        </w:rPr>
        <w:t xml:space="preserve"> have been continuously met for at least the last [two] years;</w:t>
      </w:r>
    </w:p>
    <w:p w14:paraId="771A39DA" w14:textId="77777777" w:rsidR="0057669B" w:rsidRPr="00B223C3" w:rsidRDefault="0057669B" w:rsidP="0057669B">
      <w:pPr>
        <w:spacing w:after="240" w:line="240" w:lineRule="auto"/>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OR</w:t>
      </w:r>
    </w:p>
    <w:p w14:paraId="442A5BFA" w14:textId="77777777" w:rsidR="0057669B" w:rsidRPr="00B223C3" w:rsidRDefault="0057669B" w:rsidP="0057669B">
      <w:pPr>
        <w:spacing w:after="240" w:line="240" w:lineRule="auto"/>
        <w:ind w:left="426" w:hanging="426"/>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2)</w:t>
      </w:r>
      <w:r w:rsidRPr="00B223C3">
        <w:rPr>
          <w:rFonts w:ascii="Arial" w:eastAsia="Times New Roman" w:hAnsi="Arial" w:cs="Arial"/>
          <w:sz w:val="18"/>
          <w:szCs w:val="18"/>
          <w:lang w:val="en-CA" w:eastAsia="en-GB"/>
        </w:rPr>
        <w:tab/>
        <w:t xml:space="preserve">there has been no occurrence of infection with [PATHOGEN X] for at least the last [ten] years, </w:t>
      </w:r>
      <w:proofErr w:type="gramStart"/>
      <w:r w:rsidRPr="00B223C3">
        <w:rPr>
          <w:rFonts w:ascii="Arial" w:eastAsia="Times New Roman" w:hAnsi="Arial" w:cs="Arial"/>
          <w:sz w:val="18"/>
          <w:szCs w:val="18"/>
          <w:lang w:val="en-CA" w:eastAsia="en-GB"/>
        </w:rPr>
        <w:t>and;</w:t>
      </w:r>
      <w:proofErr w:type="gramEnd"/>
    </w:p>
    <w:p w14:paraId="2817625C" w14:textId="16B7EFD2"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a)</w:t>
      </w:r>
      <w:r w:rsidRPr="00B223C3">
        <w:rPr>
          <w:rFonts w:ascii="Arial" w:eastAsia="Times New Roman" w:hAnsi="Arial" w:cs="Arial"/>
          <w:sz w:val="18"/>
          <w:szCs w:val="18"/>
          <w:lang w:val="en-CA" w:eastAsia="en-GB"/>
        </w:rPr>
        <w:tab/>
        <w:t xml:space="preserve">the Member Country can demonstrate that conditions are conducive to the clinical expression of infection with [PATHOGEN X], as described in </w:t>
      </w:r>
      <w:r w:rsidRPr="00B223C3">
        <w:rPr>
          <w:rFonts w:ascii="Arial" w:eastAsia="Times New Roman" w:hAnsi="Arial" w:cs="Arial"/>
          <w:sz w:val="18"/>
          <w:szCs w:val="18"/>
          <w:highlight w:val="yellow"/>
          <w:u w:val="double"/>
          <w:lang w:val="en-CA" w:eastAsia="en-GB"/>
        </w:rPr>
        <w:t>Article 1.4.8</w:t>
      </w:r>
      <w:r w:rsidR="0037719A" w:rsidRPr="00B223C3">
        <w:rPr>
          <w:rFonts w:ascii="Arial" w:eastAsia="Times New Roman" w:hAnsi="Arial" w:cs="Arial"/>
          <w:sz w:val="18"/>
          <w:szCs w:val="18"/>
          <w:highlight w:val="yellow"/>
          <w:u w:val="double"/>
          <w:lang w:val="en-CA" w:eastAsia="en-GB"/>
        </w:rPr>
        <w:t>.</w:t>
      </w:r>
      <w:r w:rsidRPr="00B223C3">
        <w:rPr>
          <w:rFonts w:ascii="Arial" w:eastAsia="Times New Roman" w:hAnsi="Arial" w:cs="Arial"/>
          <w:sz w:val="18"/>
          <w:szCs w:val="18"/>
          <w:highlight w:val="yellow"/>
          <w:u w:val="double"/>
          <w:lang w:val="en-CA" w:eastAsia="en-GB"/>
        </w:rPr>
        <w:t xml:space="preserve"> of Chapter 1.4</w:t>
      </w:r>
      <w:r w:rsidR="0037719A" w:rsidRPr="00B223C3">
        <w:rPr>
          <w:rFonts w:ascii="Arial" w:eastAsia="Times New Roman" w:hAnsi="Arial" w:cs="Arial"/>
          <w:sz w:val="18"/>
          <w:szCs w:val="18"/>
          <w:highlight w:val="yellow"/>
          <w:u w:val="double"/>
          <w:lang w:val="en-CA" w:eastAsia="en-GB"/>
        </w:rPr>
        <w:t>.</w:t>
      </w:r>
      <w:r w:rsidRPr="00B223C3">
        <w:rPr>
          <w:rFonts w:ascii="Arial" w:eastAsia="Times New Roman" w:hAnsi="Arial" w:cs="Arial"/>
          <w:sz w:val="18"/>
          <w:szCs w:val="18"/>
          <w:highlight w:val="yellow"/>
          <w:lang w:val="en-CA" w:eastAsia="en-GB"/>
        </w:rPr>
        <w:t xml:space="preserve"> </w:t>
      </w:r>
      <w:r w:rsidRPr="00B223C3">
        <w:rPr>
          <w:rFonts w:ascii="Arial" w:eastAsia="Times New Roman" w:hAnsi="Arial" w:cs="Arial"/>
          <w:strike/>
          <w:sz w:val="18"/>
          <w:szCs w:val="18"/>
          <w:highlight w:val="yellow"/>
          <w:lang w:val="en-CA" w:eastAsia="en-GB"/>
        </w:rPr>
        <w:t xml:space="preserve">the corresponding chapter of the </w:t>
      </w:r>
      <w:hyperlink r:id="rId67" w:anchor="terme_manuel_aquatique" w:history="1">
        <w:r w:rsidRPr="00B223C3">
          <w:rPr>
            <w:rFonts w:ascii="Arial" w:eastAsia="Times New Roman" w:hAnsi="Arial" w:cs="Arial"/>
            <w:i/>
            <w:strike/>
            <w:sz w:val="18"/>
            <w:szCs w:val="18"/>
            <w:highlight w:val="yellow"/>
            <w:lang w:val="en-CA" w:eastAsia="en-GB"/>
          </w:rPr>
          <w:t>Aquatic Manual</w:t>
        </w:r>
      </w:hyperlink>
      <w:r w:rsidRPr="00B223C3">
        <w:rPr>
          <w:rFonts w:ascii="Arial" w:eastAsia="Times New Roman" w:hAnsi="Arial" w:cs="Arial"/>
          <w:sz w:val="18"/>
          <w:szCs w:val="18"/>
          <w:lang w:val="en-CA" w:eastAsia="en-GB"/>
        </w:rPr>
        <w:t xml:space="preserve">; and </w:t>
      </w:r>
    </w:p>
    <w:p w14:paraId="2425236A" w14:textId="77777777"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Calibri" w:hAnsi="Arial" w:cs="Arial"/>
          <w:sz w:val="18"/>
          <w:szCs w:val="18"/>
          <w:lang w:val="en-CA"/>
        </w:rPr>
        <w:t>b)</w:t>
      </w:r>
      <w:r w:rsidRPr="00B223C3">
        <w:rPr>
          <w:rFonts w:ascii="Arial" w:eastAsia="Calibri" w:hAnsi="Arial" w:cs="Arial"/>
          <w:sz w:val="18"/>
          <w:szCs w:val="18"/>
          <w:lang w:val="en-CA"/>
        </w:rPr>
        <w:tab/>
      </w:r>
      <w:hyperlink r:id="rId68" w:anchor="terme_conditions_elementaires_de_securite_biologique" w:history="1">
        <w:r w:rsidRPr="00B223C3">
          <w:rPr>
            <w:rFonts w:ascii="Arial" w:eastAsia="Times New Roman" w:hAnsi="Arial" w:cs="Arial"/>
            <w:i/>
            <w:sz w:val="18"/>
            <w:szCs w:val="18"/>
            <w:lang w:val="en-CA" w:eastAsia="en-GB"/>
          </w:rPr>
          <w:t>basic biosecurity conditions</w:t>
        </w:r>
      </w:hyperlink>
      <w:r w:rsidRPr="00B223C3">
        <w:rPr>
          <w:rFonts w:ascii="Arial" w:eastAsia="Times New Roman" w:hAnsi="Arial" w:cs="Arial"/>
          <w:i/>
          <w:sz w:val="18"/>
          <w:szCs w:val="18"/>
          <w:lang w:val="en-CA" w:eastAsia="en-GB"/>
        </w:rPr>
        <w:t xml:space="preserve"> </w:t>
      </w:r>
      <w:r w:rsidRPr="00B223C3">
        <w:rPr>
          <w:rFonts w:ascii="Arial" w:eastAsia="Times New Roman" w:hAnsi="Arial" w:cs="Arial"/>
          <w:sz w:val="18"/>
          <w:szCs w:val="18"/>
          <w:lang w:val="en-CA" w:eastAsia="en-GB"/>
        </w:rPr>
        <w:t xml:space="preserve">as described in Chapter 1.4. have been continuously met for the </w:t>
      </w:r>
      <w:hyperlink r:id="rId69" w:anchor="terme_zone" w:history="1">
        <w:r w:rsidRPr="00B223C3">
          <w:rPr>
            <w:rFonts w:ascii="Arial" w:eastAsia="Times New Roman" w:hAnsi="Arial" w:cs="Arial"/>
            <w:i/>
            <w:sz w:val="18"/>
            <w:szCs w:val="18"/>
            <w:lang w:val="en-CA" w:eastAsia="en-GB"/>
          </w:rPr>
          <w:t>zone</w:t>
        </w:r>
      </w:hyperlink>
      <w:r w:rsidRPr="00B223C3">
        <w:rPr>
          <w:rFonts w:ascii="Arial" w:eastAsia="Times New Roman" w:hAnsi="Arial" w:cs="Arial"/>
          <w:sz w:val="18"/>
          <w:szCs w:val="18"/>
          <w:lang w:val="en-CA" w:eastAsia="en-GB"/>
        </w:rPr>
        <w:t xml:space="preserve"> for at least the last [ten] years;</w:t>
      </w:r>
    </w:p>
    <w:p w14:paraId="3FCC51A1" w14:textId="77777777" w:rsidR="0057669B" w:rsidRPr="00B223C3" w:rsidRDefault="0057669B" w:rsidP="0057669B">
      <w:pPr>
        <w:spacing w:after="240" w:line="240" w:lineRule="auto"/>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OR</w:t>
      </w:r>
    </w:p>
    <w:p w14:paraId="1C646934" w14:textId="77777777" w:rsidR="0057669B" w:rsidRPr="00B223C3" w:rsidRDefault="0057669B" w:rsidP="0057669B">
      <w:pPr>
        <w:spacing w:after="240" w:line="240" w:lineRule="auto"/>
        <w:ind w:left="426" w:hanging="426"/>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3)</w:t>
      </w:r>
      <w:r w:rsidRPr="00B223C3">
        <w:rPr>
          <w:rFonts w:ascii="Arial" w:eastAsia="Times New Roman" w:hAnsi="Arial" w:cs="Arial"/>
          <w:sz w:val="18"/>
          <w:szCs w:val="18"/>
          <w:lang w:val="en-CA" w:eastAsia="en-GB"/>
        </w:rPr>
        <w:tab/>
      </w:r>
      <w:hyperlink r:id="rId70" w:anchor="terme_surveillance_specifique" w:history="1">
        <w:r w:rsidRPr="00B223C3">
          <w:rPr>
            <w:rFonts w:ascii="Arial" w:eastAsia="Times New Roman" w:hAnsi="Arial" w:cs="Arial"/>
            <w:i/>
            <w:sz w:val="18"/>
            <w:szCs w:val="18"/>
            <w:lang w:val="en-CA" w:eastAsia="en-GB"/>
          </w:rPr>
          <w:t>targeted surveillance</w:t>
        </w:r>
      </w:hyperlink>
      <w:r w:rsidRPr="00B223C3">
        <w:rPr>
          <w:rFonts w:ascii="Arial" w:eastAsia="Times New Roman" w:hAnsi="Arial" w:cs="Arial"/>
          <w:sz w:val="18"/>
          <w:szCs w:val="18"/>
          <w:lang w:val="en-CA" w:eastAsia="en-GB"/>
        </w:rPr>
        <w:t xml:space="preserve">, as described in Chapter </w:t>
      </w:r>
      <w:hyperlink r:id="rId71" w:anchor="chapitre_aqua_ani_surveillance" w:history="1">
        <w:r w:rsidRPr="00B223C3">
          <w:rPr>
            <w:rFonts w:ascii="Arial" w:eastAsia="Times New Roman" w:hAnsi="Arial" w:cs="Arial"/>
            <w:sz w:val="18"/>
            <w:szCs w:val="18"/>
            <w:lang w:val="en-CA" w:eastAsia="en-GB"/>
          </w:rPr>
          <w:t>1.4.</w:t>
        </w:r>
      </w:hyperlink>
      <w:r w:rsidRPr="00B223C3">
        <w:rPr>
          <w:rFonts w:ascii="Arial" w:eastAsia="Times New Roman" w:hAnsi="Arial" w:cs="Arial"/>
          <w:sz w:val="18"/>
          <w:szCs w:val="18"/>
          <w:lang w:val="en-CA" w:eastAsia="en-GB"/>
        </w:rPr>
        <w:t xml:space="preserve">, has been in place in the </w:t>
      </w:r>
      <w:hyperlink r:id="rId72" w:anchor="terme_zone" w:history="1">
        <w:r w:rsidRPr="00B223C3">
          <w:rPr>
            <w:rFonts w:ascii="Arial" w:eastAsia="Times New Roman" w:hAnsi="Arial" w:cs="Arial"/>
            <w:i/>
            <w:sz w:val="18"/>
            <w:szCs w:val="18"/>
            <w:lang w:val="en-CA" w:eastAsia="en-GB"/>
          </w:rPr>
          <w:t>zone</w:t>
        </w:r>
      </w:hyperlink>
      <w:r w:rsidRPr="00B223C3">
        <w:rPr>
          <w:rFonts w:ascii="Arial" w:eastAsia="Times New Roman" w:hAnsi="Arial" w:cs="Arial"/>
          <w:sz w:val="18"/>
          <w:szCs w:val="18"/>
          <w:lang w:val="en-CA" w:eastAsia="en-GB"/>
        </w:rPr>
        <w:t xml:space="preserve"> for at least the last [two] years without detection of [PATHOGEN X], and:</w:t>
      </w:r>
    </w:p>
    <w:p w14:paraId="5324AFF4" w14:textId="50853BE5" w:rsidR="00C32999"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Calibri" w:hAnsi="Arial" w:cs="Arial"/>
          <w:sz w:val="18"/>
          <w:szCs w:val="18"/>
          <w:lang w:val="en-CA"/>
        </w:rPr>
        <w:t>a)</w:t>
      </w:r>
      <w:r w:rsidRPr="00B223C3">
        <w:rPr>
          <w:rFonts w:ascii="Arial" w:eastAsia="Calibri" w:hAnsi="Arial" w:cs="Arial"/>
          <w:sz w:val="18"/>
          <w:szCs w:val="18"/>
          <w:lang w:val="en-CA"/>
        </w:rPr>
        <w:tab/>
      </w:r>
      <w:hyperlink r:id="rId73" w:anchor="terme_conditions_elementaires_de_securite_biologique" w:history="1">
        <w:r w:rsidRPr="00B223C3">
          <w:rPr>
            <w:rFonts w:ascii="Arial" w:eastAsia="Times New Roman" w:hAnsi="Arial" w:cs="Arial"/>
            <w:i/>
            <w:sz w:val="18"/>
            <w:szCs w:val="18"/>
            <w:lang w:val="en-CA" w:eastAsia="en-GB"/>
          </w:rPr>
          <w:t>basic biosecurity conditions</w:t>
        </w:r>
      </w:hyperlink>
      <w:r w:rsidRPr="00B223C3">
        <w:rPr>
          <w:rFonts w:ascii="Arial" w:eastAsia="Times New Roman" w:hAnsi="Arial" w:cs="Arial"/>
          <w:sz w:val="18"/>
          <w:szCs w:val="18"/>
          <w:lang w:val="en-CA" w:eastAsia="en-GB"/>
        </w:rPr>
        <w:t xml:space="preserve"> have been continuously met for at least [one] year prior to commencement of </w:t>
      </w:r>
      <w:r w:rsidRPr="00B223C3">
        <w:rPr>
          <w:rFonts w:ascii="Arial" w:eastAsia="Times New Roman" w:hAnsi="Arial" w:cs="Arial"/>
          <w:i/>
          <w:sz w:val="18"/>
          <w:szCs w:val="18"/>
          <w:lang w:val="en-CA" w:eastAsia="en-GB"/>
        </w:rPr>
        <w:t>targeted surveillance</w:t>
      </w:r>
      <w:r w:rsidRPr="00B223C3">
        <w:rPr>
          <w:rFonts w:ascii="Arial" w:eastAsia="Times New Roman" w:hAnsi="Arial" w:cs="Arial"/>
          <w:sz w:val="18"/>
          <w:szCs w:val="18"/>
          <w:lang w:val="en-CA" w:eastAsia="en-GB"/>
        </w:rPr>
        <w:t xml:space="preserve">; </w:t>
      </w:r>
      <w:r w:rsidR="00C32999" w:rsidRPr="00B223C3">
        <w:rPr>
          <w:rFonts w:ascii="Arial" w:eastAsia="Times New Roman" w:hAnsi="Arial" w:cs="Arial"/>
          <w:sz w:val="18"/>
          <w:szCs w:val="18"/>
          <w:lang w:val="en-CA" w:eastAsia="en-GB"/>
        </w:rPr>
        <w:br w:type="page"/>
      </w:r>
    </w:p>
    <w:p w14:paraId="417F0918" w14:textId="77777777" w:rsidR="0057669B" w:rsidRPr="00B223C3" w:rsidRDefault="0057669B" w:rsidP="00897ED9">
      <w:pPr>
        <w:spacing w:after="240" w:line="240" w:lineRule="auto"/>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OR</w:t>
      </w:r>
    </w:p>
    <w:p w14:paraId="418CB54F" w14:textId="77777777" w:rsidR="0057669B" w:rsidRPr="00B223C3" w:rsidRDefault="0057669B" w:rsidP="0057669B">
      <w:pPr>
        <w:spacing w:after="240" w:line="240" w:lineRule="auto"/>
        <w:ind w:left="426" w:hanging="426"/>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4)</w:t>
      </w:r>
      <w:r w:rsidRPr="00B223C3">
        <w:rPr>
          <w:rFonts w:ascii="Arial" w:eastAsia="Times New Roman" w:hAnsi="Arial" w:cs="Arial"/>
          <w:sz w:val="18"/>
          <w:szCs w:val="18"/>
          <w:lang w:val="en-CA" w:eastAsia="en-GB"/>
        </w:rPr>
        <w:tab/>
        <w:t xml:space="preserve">it previously made a </w:t>
      </w:r>
      <w:hyperlink r:id="rId74" w:anchor="terme_auto_declaration_de_l_absence_de_maladie" w:history="1">
        <w:r w:rsidRPr="00B223C3">
          <w:rPr>
            <w:rFonts w:ascii="Arial" w:eastAsia="Times New Roman" w:hAnsi="Arial" w:cs="Arial"/>
            <w:sz w:val="18"/>
            <w:szCs w:val="18"/>
            <w:lang w:val="en-CA" w:eastAsia="en-GB"/>
          </w:rPr>
          <w:t>self-declaration of freedom</w:t>
        </w:r>
      </w:hyperlink>
      <w:r w:rsidRPr="00B223C3">
        <w:rPr>
          <w:rFonts w:ascii="Arial" w:eastAsia="Times New Roman" w:hAnsi="Arial" w:cs="Arial"/>
          <w:sz w:val="18"/>
          <w:szCs w:val="18"/>
          <w:lang w:val="en-CA" w:eastAsia="en-GB"/>
        </w:rPr>
        <w:t xml:space="preserve"> for a </w:t>
      </w:r>
      <w:hyperlink r:id="rId75" w:anchor="terme_zone" w:history="1">
        <w:r w:rsidRPr="00B223C3">
          <w:rPr>
            <w:rFonts w:ascii="Arial" w:eastAsia="Times New Roman" w:hAnsi="Arial" w:cs="Arial"/>
            <w:i/>
            <w:sz w:val="18"/>
            <w:szCs w:val="18"/>
            <w:lang w:val="en-CA" w:eastAsia="en-GB"/>
          </w:rPr>
          <w:t>zone</w:t>
        </w:r>
      </w:hyperlink>
      <w:r w:rsidRPr="00B223C3">
        <w:rPr>
          <w:rFonts w:ascii="Arial" w:eastAsia="Times New Roman" w:hAnsi="Arial" w:cs="Arial"/>
          <w:sz w:val="18"/>
          <w:szCs w:val="18"/>
          <w:lang w:val="en-CA" w:eastAsia="en-GB"/>
        </w:rPr>
        <w:t xml:space="preserve"> from infection with [PATHOGEN X] and subsequently lost its free status due to the detection of [PATHOGEN X] in the </w:t>
      </w:r>
      <w:hyperlink r:id="rId76" w:anchor="terme_zone" w:history="1">
        <w:r w:rsidRPr="00B223C3">
          <w:rPr>
            <w:rFonts w:ascii="Arial" w:eastAsia="Times New Roman" w:hAnsi="Arial" w:cs="Arial"/>
            <w:i/>
            <w:sz w:val="18"/>
            <w:szCs w:val="18"/>
            <w:lang w:val="en-CA" w:eastAsia="en-GB"/>
          </w:rPr>
          <w:t>zone</w:t>
        </w:r>
      </w:hyperlink>
      <w:r w:rsidRPr="00B223C3">
        <w:rPr>
          <w:rFonts w:ascii="Arial" w:eastAsia="Times New Roman" w:hAnsi="Arial" w:cs="Arial"/>
          <w:sz w:val="18"/>
          <w:szCs w:val="18"/>
          <w:lang w:val="en-CA" w:eastAsia="en-GB"/>
        </w:rPr>
        <w:t xml:space="preserve"> but the following conditions have been met:</w:t>
      </w:r>
    </w:p>
    <w:p w14:paraId="4E147E80" w14:textId="77777777"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a)</w:t>
      </w:r>
      <w:r w:rsidRPr="00B223C3">
        <w:rPr>
          <w:rFonts w:ascii="Arial" w:eastAsia="Times New Roman" w:hAnsi="Arial" w:cs="Arial"/>
          <w:sz w:val="18"/>
          <w:szCs w:val="18"/>
          <w:lang w:val="en-CA" w:eastAsia="en-GB"/>
        </w:rPr>
        <w:tab/>
        <w:t xml:space="preserve">on detection of [PATHOGEN X], the affected area was declared an </w:t>
      </w:r>
      <w:hyperlink r:id="rId77" w:anchor="terme_zone_infectee" w:history="1">
        <w:r w:rsidRPr="00B223C3">
          <w:rPr>
            <w:rFonts w:ascii="Arial" w:eastAsia="Times New Roman" w:hAnsi="Arial" w:cs="Arial"/>
            <w:i/>
            <w:sz w:val="18"/>
            <w:szCs w:val="18"/>
            <w:lang w:val="en-CA" w:eastAsia="en-GB"/>
          </w:rPr>
          <w:t>infected zone</w:t>
        </w:r>
      </w:hyperlink>
      <w:r w:rsidRPr="00B223C3">
        <w:rPr>
          <w:rFonts w:ascii="Arial" w:eastAsia="Times New Roman" w:hAnsi="Arial" w:cs="Arial"/>
          <w:sz w:val="18"/>
          <w:szCs w:val="18"/>
          <w:lang w:val="en-CA" w:eastAsia="en-GB"/>
        </w:rPr>
        <w:t xml:space="preserve"> and a </w:t>
      </w:r>
      <w:hyperlink r:id="rId78" w:anchor="terme_zone_de_protection" w:history="1">
        <w:r w:rsidRPr="00B223C3">
          <w:rPr>
            <w:rFonts w:ascii="Arial" w:eastAsia="Times New Roman" w:hAnsi="Arial" w:cs="Arial"/>
            <w:i/>
            <w:sz w:val="18"/>
            <w:szCs w:val="18"/>
            <w:lang w:val="en-CA" w:eastAsia="en-GB"/>
          </w:rPr>
          <w:t>protection zone</w:t>
        </w:r>
      </w:hyperlink>
      <w:r w:rsidRPr="00B223C3">
        <w:rPr>
          <w:rFonts w:ascii="Arial" w:eastAsia="Times New Roman" w:hAnsi="Arial" w:cs="Arial"/>
          <w:sz w:val="18"/>
          <w:szCs w:val="18"/>
          <w:lang w:val="en-CA" w:eastAsia="en-GB"/>
        </w:rPr>
        <w:t xml:space="preserve"> was established; and</w:t>
      </w:r>
    </w:p>
    <w:p w14:paraId="0345D66F" w14:textId="77777777"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b)</w:t>
      </w:r>
      <w:r w:rsidRPr="00B223C3">
        <w:rPr>
          <w:rFonts w:ascii="Arial" w:eastAsia="Times New Roman" w:hAnsi="Arial" w:cs="Arial"/>
          <w:sz w:val="18"/>
          <w:szCs w:val="18"/>
          <w:lang w:val="en-CA" w:eastAsia="en-GB"/>
        </w:rPr>
        <w:tab/>
        <w:t xml:space="preserve">infected populations within the </w:t>
      </w:r>
      <w:hyperlink r:id="rId79" w:anchor="terme_zone_infectee" w:history="1">
        <w:r w:rsidRPr="00B223C3">
          <w:rPr>
            <w:rFonts w:ascii="Arial" w:eastAsia="Times New Roman" w:hAnsi="Arial" w:cs="Arial"/>
            <w:i/>
            <w:sz w:val="18"/>
            <w:szCs w:val="18"/>
            <w:lang w:val="en-CA" w:eastAsia="en-GB"/>
          </w:rPr>
          <w:t>infected zone</w:t>
        </w:r>
      </w:hyperlink>
      <w:r w:rsidRPr="00B223C3">
        <w:rPr>
          <w:rFonts w:ascii="Arial" w:eastAsia="Times New Roman" w:hAnsi="Arial" w:cs="Arial"/>
          <w:sz w:val="18"/>
          <w:szCs w:val="18"/>
          <w:lang w:val="en-CA" w:eastAsia="en-GB"/>
        </w:rPr>
        <w:t xml:space="preserve"> have been killed and disposed of by means that minimise the likelihood of further transmission of [PATHOGEN X], and the appropriate </w:t>
      </w:r>
      <w:hyperlink r:id="rId80" w:anchor="terme_desinfection" w:history="1">
        <w:r w:rsidRPr="00B223C3">
          <w:rPr>
            <w:rFonts w:ascii="Arial" w:eastAsia="Times New Roman" w:hAnsi="Arial" w:cs="Arial"/>
            <w:i/>
            <w:sz w:val="18"/>
            <w:szCs w:val="18"/>
            <w:lang w:val="en-CA" w:eastAsia="en-GB"/>
          </w:rPr>
          <w:t>disinfection</w:t>
        </w:r>
      </w:hyperlink>
      <w:r w:rsidRPr="00B223C3">
        <w:rPr>
          <w:rFonts w:ascii="Arial" w:eastAsia="Times New Roman" w:hAnsi="Arial" w:cs="Arial"/>
          <w:sz w:val="18"/>
          <w:szCs w:val="18"/>
          <w:lang w:val="en-CA" w:eastAsia="en-GB"/>
        </w:rPr>
        <w:t xml:space="preserve"> procedures (as described in Chapter </w:t>
      </w:r>
      <w:hyperlink r:id="rId81" w:anchor="chapitre_disinfection" w:history="1">
        <w:r w:rsidRPr="00B223C3">
          <w:rPr>
            <w:rFonts w:ascii="Arial" w:eastAsia="Times New Roman" w:hAnsi="Arial" w:cs="Arial"/>
            <w:sz w:val="18"/>
            <w:szCs w:val="18"/>
            <w:lang w:val="en-CA" w:eastAsia="en-GB"/>
          </w:rPr>
          <w:t>4.3.</w:t>
        </w:r>
      </w:hyperlink>
      <w:r w:rsidRPr="00B223C3">
        <w:rPr>
          <w:rFonts w:ascii="Arial" w:eastAsia="Times New Roman" w:hAnsi="Arial" w:cs="Arial"/>
          <w:sz w:val="18"/>
          <w:szCs w:val="18"/>
          <w:lang w:val="en-CA" w:eastAsia="en-GB"/>
        </w:rPr>
        <w:t>) have been completed</w:t>
      </w:r>
      <w:r w:rsidRPr="00B223C3">
        <w:rPr>
          <w:rFonts w:ascii="Arial" w:eastAsia="Times New Roman" w:hAnsi="Arial" w:cs="Arial"/>
          <w:sz w:val="18"/>
          <w:szCs w:val="18"/>
          <w:highlight w:val="yellow"/>
          <w:u w:val="double"/>
          <w:lang w:val="en-CA" w:eastAsia="en-GB"/>
        </w:rPr>
        <w:t xml:space="preserve"> followed by fallowing as described in Chapter 4.6.</w:t>
      </w:r>
      <w:r w:rsidRPr="00B223C3">
        <w:rPr>
          <w:rFonts w:ascii="Arial" w:eastAsia="Times New Roman" w:hAnsi="Arial" w:cs="Arial"/>
          <w:sz w:val="18"/>
          <w:szCs w:val="18"/>
          <w:lang w:val="en-CA" w:eastAsia="en-GB"/>
        </w:rPr>
        <w:t>; and</w:t>
      </w:r>
    </w:p>
    <w:p w14:paraId="29402350" w14:textId="77777777"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c)</w:t>
      </w:r>
      <w:r w:rsidRPr="00B223C3">
        <w:rPr>
          <w:rFonts w:ascii="Arial" w:eastAsia="Times New Roman" w:hAnsi="Arial" w:cs="Arial"/>
          <w:sz w:val="18"/>
          <w:szCs w:val="18"/>
          <w:lang w:val="en-CA" w:eastAsia="en-GB"/>
        </w:rPr>
        <w:tab/>
        <w:t xml:space="preserve">previously existing </w:t>
      </w:r>
      <w:hyperlink r:id="rId82" w:anchor="terme_conditions_elementaires_de_securite_biologique" w:history="1">
        <w:r w:rsidRPr="00B223C3">
          <w:rPr>
            <w:rFonts w:ascii="Arial" w:eastAsia="Times New Roman" w:hAnsi="Arial" w:cs="Arial"/>
            <w:i/>
            <w:sz w:val="18"/>
            <w:szCs w:val="18"/>
            <w:lang w:val="en-CA" w:eastAsia="en-GB"/>
          </w:rPr>
          <w:t>basic biosecurity conditions</w:t>
        </w:r>
      </w:hyperlink>
      <w:r w:rsidRPr="00B223C3">
        <w:rPr>
          <w:rFonts w:ascii="Arial" w:eastAsia="Times New Roman" w:hAnsi="Arial" w:cs="Arial"/>
          <w:sz w:val="18"/>
          <w:szCs w:val="18"/>
          <w:lang w:val="en-CA" w:eastAsia="en-GB"/>
        </w:rPr>
        <w:t xml:space="preserve"> have been reviewed and modified as necessary and have continuously been in place since eradication of infection with [PATHOGEN X]; and</w:t>
      </w:r>
    </w:p>
    <w:p w14:paraId="1C977661" w14:textId="77777777"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Calibri" w:hAnsi="Arial" w:cs="Arial"/>
          <w:sz w:val="18"/>
          <w:szCs w:val="18"/>
          <w:lang w:val="en-CA"/>
        </w:rPr>
        <w:t>d)</w:t>
      </w:r>
      <w:r w:rsidRPr="00B223C3">
        <w:rPr>
          <w:rFonts w:ascii="Arial" w:eastAsia="Calibri" w:hAnsi="Arial" w:cs="Arial"/>
          <w:sz w:val="18"/>
          <w:szCs w:val="18"/>
          <w:lang w:val="en-CA"/>
        </w:rPr>
        <w:tab/>
      </w:r>
      <w:hyperlink r:id="rId83" w:anchor="terme_surveillance_specifique" w:history="1">
        <w:r w:rsidRPr="00B223C3">
          <w:rPr>
            <w:rFonts w:ascii="Arial" w:eastAsia="Times New Roman" w:hAnsi="Arial" w:cs="Arial"/>
            <w:i/>
            <w:sz w:val="18"/>
            <w:szCs w:val="18"/>
            <w:lang w:val="en-CA" w:eastAsia="en-GB"/>
          </w:rPr>
          <w:t>targeted surveillance</w:t>
        </w:r>
      </w:hyperlink>
      <w:r w:rsidRPr="00B223C3">
        <w:rPr>
          <w:rFonts w:ascii="Arial" w:eastAsia="Times New Roman" w:hAnsi="Arial" w:cs="Arial"/>
          <w:sz w:val="18"/>
          <w:szCs w:val="18"/>
          <w:lang w:val="en-CA" w:eastAsia="en-GB"/>
        </w:rPr>
        <w:t xml:space="preserve">, as described in Chapter </w:t>
      </w:r>
      <w:hyperlink r:id="rId84" w:anchor="chapitre_aqua_ani_surveillance" w:history="1">
        <w:r w:rsidRPr="00B223C3">
          <w:rPr>
            <w:rFonts w:ascii="Arial" w:eastAsia="Times New Roman" w:hAnsi="Arial" w:cs="Arial"/>
            <w:sz w:val="18"/>
            <w:szCs w:val="18"/>
            <w:lang w:val="en-CA" w:eastAsia="en-GB"/>
          </w:rPr>
          <w:t>1.4.</w:t>
        </w:r>
      </w:hyperlink>
      <w:r w:rsidRPr="00B223C3">
        <w:rPr>
          <w:rFonts w:ascii="Arial" w:eastAsia="Times New Roman" w:hAnsi="Arial" w:cs="Arial"/>
          <w:sz w:val="18"/>
          <w:szCs w:val="18"/>
          <w:lang w:val="en-CA" w:eastAsia="en-GB"/>
        </w:rPr>
        <w:t>, has been in place for at least the last [two] years without detection of [PATHOGEN X].</w:t>
      </w:r>
    </w:p>
    <w:p w14:paraId="79A52833" w14:textId="77777777" w:rsidR="0057669B" w:rsidRPr="0057669B" w:rsidRDefault="0057669B" w:rsidP="0057669B">
      <w:pPr>
        <w:spacing w:after="240" w:line="240" w:lineRule="auto"/>
        <w:jc w:val="center"/>
        <w:rPr>
          <w:rFonts w:ascii="Ottawa" w:eastAsia="Times New Roman" w:hAnsi="Ottawa" w:cs="Arial"/>
          <w:sz w:val="18"/>
          <w:szCs w:val="18"/>
          <w:lang w:val="en-CA" w:eastAsia="en-GB"/>
        </w:rPr>
      </w:pPr>
      <w:r w:rsidRPr="0057669B">
        <w:rPr>
          <w:rFonts w:ascii="Ottawa" w:eastAsia="Times New Roman" w:hAnsi="Ottawa" w:cs="Arial"/>
          <w:sz w:val="18"/>
          <w:szCs w:val="18"/>
          <w:lang w:val="en-CA" w:eastAsia="en-GB"/>
        </w:rPr>
        <w:t>Article X.X.7.</w:t>
      </w:r>
    </w:p>
    <w:p w14:paraId="500418DF" w14:textId="77777777" w:rsidR="0057669B" w:rsidRPr="0057669B" w:rsidRDefault="0057669B" w:rsidP="0057669B">
      <w:pPr>
        <w:spacing w:after="240" w:line="240" w:lineRule="auto"/>
        <w:ind w:right="1088"/>
        <w:jc w:val="both"/>
        <w:rPr>
          <w:rFonts w:ascii="Times New Roman" w:eastAsia="Times New Roman" w:hAnsi="Times New Roman" w:cs="Times New Roman"/>
          <w:sz w:val="20"/>
          <w:szCs w:val="20"/>
          <w:lang w:val="en-CA" w:eastAsia="en-GB"/>
        </w:rPr>
      </w:pPr>
      <w:r w:rsidRPr="0057669B">
        <w:rPr>
          <w:rFonts w:ascii="Times New Roman" w:eastAsia="Times New Roman" w:hAnsi="Times New Roman" w:cs="Times New Roman"/>
          <w:sz w:val="20"/>
          <w:szCs w:val="20"/>
          <w:lang w:val="en-CA" w:eastAsia="en-GB"/>
        </w:rPr>
        <w:t>[</w:t>
      </w:r>
      <w:r w:rsidRPr="00897ED9">
        <w:rPr>
          <w:rFonts w:ascii="Times New Roman" w:eastAsia="Times New Roman" w:hAnsi="Times New Roman" w:cs="Times New Roman"/>
          <w:b/>
          <w:bCs/>
          <w:sz w:val="20"/>
          <w:szCs w:val="20"/>
          <w:lang w:val="en-CA" w:eastAsia="en-GB"/>
        </w:rPr>
        <w:t>Note</w:t>
      </w:r>
      <w:r w:rsidRPr="0057669B">
        <w:rPr>
          <w:rFonts w:ascii="Times New Roman" w:eastAsia="Times New Roman" w:hAnsi="Times New Roman" w:cs="Times New Roman"/>
          <w:sz w:val="20"/>
          <w:szCs w:val="20"/>
          <w:lang w:val="en-CA" w:eastAsia="en-GB"/>
        </w:rPr>
        <w:t>: this is a new article to address free compartments]</w:t>
      </w:r>
    </w:p>
    <w:p w14:paraId="483B1607" w14:textId="77777777" w:rsidR="0057669B" w:rsidRPr="00F838E6" w:rsidRDefault="0057669B" w:rsidP="0057669B">
      <w:pPr>
        <w:spacing w:after="240" w:line="240" w:lineRule="auto"/>
        <w:ind w:right="1088"/>
        <w:jc w:val="both"/>
        <w:rPr>
          <w:rFonts w:ascii="Ottawa" w:eastAsia="Times New Roman" w:hAnsi="Ottawa" w:cs="Arial"/>
          <w:b/>
          <w:sz w:val="18"/>
          <w:szCs w:val="18"/>
          <w:lang w:val="en-CA" w:eastAsia="en-GB"/>
        </w:rPr>
      </w:pPr>
      <w:r w:rsidRPr="00F838E6">
        <w:rPr>
          <w:rFonts w:ascii="Ottawa" w:eastAsia="Times New Roman" w:hAnsi="Ottawa" w:cs="Arial"/>
          <w:b/>
          <w:sz w:val="18"/>
          <w:szCs w:val="18"/>
          <w:lang w:val="en-CA" w:eastAsia="en-GB"/>
        </w:rPr>
        <w:t>Compartment free from infection with [PATHOGEN X]</w:t>
      </w:r>
    </w:p>
    <w:p w14:paraId="1DC8DD6B" w14:textId="77777777" w:rsidR="0057669B" w:rsidRPr="00B223C3" w:rsidRDefault="0057669B" w:rsidP="0057669B">
      <w:pPr>
        <w:spacing w:after="240" w:line="240" w:lineRule="auto"/>
        <w:jc w:val="both"/>
        <w:rPr>
          <w:rFonts w:ascii="Arial" w:eastAsia="Times New Roman" w:hAnsi="Arial" w:cs="Arial"/>
          <w:strike/>
          <w:sz w:val="18"/>
          <w:szCs w:val="18"/>
          <w:lang w:val="en-CA" w:eastAsia="en-GB"/>
        </w:rPr>
      </w:pPr>
      <w:r w:rsidRPr="00B223C3">
        <w:rPr>
          <w:rFonts w:ascii="Arial" w:eastAsia="Times New Roman" w:hAnsi="Arial" w:cs="Arial"/>
          <w:sz w:val="18"/>
          <w:szCs w:val="18"/>
          <w:lang w:val="en-CA" w:eastAsia="en-GB"/>
        </w:rPr>
        <w:t xml:space="preserve">As described in Article </w:t>
      </w:r>
      <w:hyperlink r:id="rId85" w:anchor="article_aqua_ani_surveillance.6." w:history="1">
        <w:r w:rsidRPr="00B223C3">
          <w:rPr>
            <w:rFonts w:ascii="Arial" w:eastAsia="Times New Roman" w:hAnsi="Arial" w:cs="Arial"/>
            <w:sz w:val="18"/>
            <w:szCs w:val="18"/>
            <w:lang w:val="en-CA" w:eastAsia="en-GB"/>
          </w:rPr>
          <w:t>1.4.X.</w:t>
        </w:r>
      </w:hyperlink>
      <w:r w:rsidRPr="00B223C3">
        <w:rPr>
          <w:rFonts w:ascii="Arial" w:eastAsia="Times New Roman" w:hAnsi="Arial" w:cs="Arial"/>
          <w:sz w:val="18"/>
          <w:szCs w:val="18"/>
          <w:lang w:val="en-CA" w:eastAsia="en-GB"/>
        </w:rPr>
        <w:t xml:space="preserve">, a Member Country may make a </w:t>
      </w:r>
      <w:hyperlink r:id="rId86" w:anchor="terme_auto_declaration_de_l_absence_de_maladie" w:history="1">
        <w:r w:rsidRPr="00B223C3">
          <w:rPr>
            <w:rFonts w:ascii="Arial" w:eastAsia="Times New Roman" w:hAnsi="Arial" w:cs="Arial"/>
            <w:sz w:val="18"/>
            <w:szCs w:val="18"/>
            <w:lang w:val="en-CA" w:eastAsia="en-GB"/>
          </w:rPr>
          <w:t>self-declaration of freedom</w:t>
        </w:r>
      </w:hyperlink>
      <w:r w:rsidRPr="00B223C3">
        <w:rPr>
          <w:rFonts w:ascii="Arial" w:eastAsia="Times New Roman" w:hAnsi="Arial" w:cs="Arial"/>
          <w:i/>
          <w:sz w:val="18"/>
          <w:szCs w:val="18"/>
          <w:lang w:val="en-CA" w:eastAsia="en-GB"/>
        </w:rPr>
        <w:t xml:space="preserve"> </w:t>
      </w:r>
      <w:r w:rsidRPr="00B223C3">
        <w:rPr>
          <w:rFonts w:ascii="Arial" w:eastAsia="Times New Roman" w:hAnsi="Arial" w:cs="Arial"/>
          <w:sz w:val="18"/>
          <w:szCs w:val="18"/>
          <w:lang w:val="en-CA" w:eastAsia="en-GB"/>
        </w:rPr>
        <w:t>from infection with [PATHOGEN X] for a</w:t>
      </w:r>
      <w:r w:rsidRPr="00B223C3">
        <w:rPr>
          <w:rFonts w:ascii="Arial" w:eastAsia="Times New Roman" w:hAnsi="Arial" w:cs="Arial"/>
          <w:i/>
          <w:sz w:val="18"/>
          <w:szCs w:val="18"/>
          <w:lang w:val="en-CA" w:eastAsia="en-GB"/>
        </w:rPr>
        <w:t xml:space="preserve"> </w:t>
      </w:r>
      <w:hyperlink r:id="rId87" w:anchor="terme_compartiment" w:history="1">
        <w:r w:rsidRPr="00B223C3">
          <w:rPr>
            <w:rFonts w:ascii="Arial" w:eastAsia="Times New Roman" w:hAnsi="Arial" w:cs="Arial"/>
            <w:i/>
            <w:sz w:val="18"/>
            <w:szCs w:val="18"/>
            <w:lang w:val="en-CA" w:eastAsia="en-GB"/>
          </w:rPr>
          <w:t>compartment</w:t>
        </w:r>
      </w:hyperlink>
      <w:r w:rsidRPr="00B223C3">
        <w:rPr>
          <w:rFonts w:ascii="Arial" w:eastAsia="Times New Roman" w:hAnsi="Arial" w:cs="Arial"/>
          <w:sz w:val="18"/>
          <w:szCs w:val="18"/>
          <w:lang w:val="en-CA" w:eastAsia="en-GB"/>
        </w:rPr>
        <w:t xml:space="preserve"> within its </w:t>
      </w:r>
      <w:hyperlink r:id="rId88" w:anchor="terme_territoire" w:history="1">
        <w:r w:rsidRPr="00B223C3">
          <w:rPr>
            <w:rFonts w:ascii="Arial" w:eastAsia="Times New Roman" w:hAnsi="Arial" w:cs="Arial"/>
            <w:i/>
            <w:sz w:val="18"/>
            <w:szCs w:val="18"/>
            <w:lang w:val="en-CA" w:eastAsia="en-GB"/>
          </w:rPr>
          <w:t>territory</w:t>
        </w:r>
      </w:hyperlink>
      <w:r w:rsidRPr="00B223C3">
        <w:rPr>
          <w:rFonts w:ascii="Arial" w:eastAsia="Times New Roman" w:hAnsi="Arial" w:cs="Arial"/>
          <w:sz w:val="18"/>
          <w:szCs w:val="18"/>
          <w:lang w:val="en-CA" w:eastAsia="en-GB"/>
        </w:rPr>
        <w:t xml:space="preserve"> if:</w:t>
      </w:r>
    </w:p>
    <w:p w14:paraId="3DE3014D" w14:textId="77777777" w:rsidR="0057669B" w:rsidRPr="00B223C3" w:rsidRDefault="0057669B" w:rsidP="0057669B">
      <w:pPr>
        <w:spacing w:after="240" w:line="240" w:lineRule="auto"/>
        <w:ind w:left="426" w:hanging="426"/>
        <w:jc w:val="both"/>
        <w:rPr>
          <w:rFonts w:ascii="Arial" w:eastAsia="Times New Roman" w:hAnsi="Arial" w:cs="Arial"/>
          <w:sz w:val="18"/>
          <w:szCs w:val="18"/>
          <w:lang w:val="en-CA" w:eastAsia="en-GB"/>
        </w:rPr>
      </w:pPr>
      <w:r w:rsidRPr="00B223C3">
        <w:rPr>
          <w:rFonts w:ascii="Arial" w:eastAsia="Calibri" w:hAnsi="Arial" w:cs="Arial"/>
          <w:sz w:val="18"/>
          <w:szCs w:val="18"/>
          <w:lang w:val="en-CA"/>
        </w:rPr>
        <w:t>1)</w:t>
      </w:r>
      <w:r w:rsidRPr="00B223C3">
        <w:rPr>
          <w:rFonts w:ascii="Arial" w:eastAsia="Calibri" w:hAnsi="Arial" w:cs="Arial"/>
          <w:sz w:val="18"/>
          <w:szCs w:val="18"/>
          <w:lang w:val="en-CA"/>
        </w:rPr>
        <w:tab/>
      </w:r>
      <w:hyperlink r:id="rId89" w:anchor="terme_surveillance_specifique" w:history="1">
        <w:r w:rsidRPr="00B223C3">
          <w:rPr>
            <w:rFonts w:ascii="Arial" w:eastAsia="Times New Roman" w:hAnsi="Arial" w:cs="Arial"/>
            <w:i/>
            <w:sz w:val="18"/>
            <w:szCs w:val="18"/>
            <w:lang w:val="en-CA" w:eastAsia="en-GB"/>
          </w:rPr>
          <w:t>targeted surveillance</w:t>
        </w:r>
      </w:hyperlink>
      <w:r w:rsidRPr="00B223C3">
        <w:rPr>
          <w:rFonts w:ascii="Arial" w:eastAsia="Times New Roman" w:hAnsi="Arial" w:cs="Arial"/>
          <w:sz w:val="18"/>
          <w:szCs w:val="18"/>
          <w:lang w:val="en-CA" w:eastAsia="en-GB"/>
        </w:rPr>
        <w:t xml:space="preserve">, as described in Chapter </w:t>
      </w:r>
      <w:hyperlink r:id="rId90" w:anchor="chapitre_aqua_ani_surveillance" w:history="1">
        <w:r w:rsidRPr="00B223C3">
          <w:rPr>
            <w:rFonts w:ascii="Arial" w:eastAsia="Times New Roman" w:hAnsi="Arial" w:cs="Arial"/>
            <w:sz w:val="18"/>
            <w:szCs w:val="18"/>
            <w:lang w:val="en-CA" w:eastAsia="en-GB"/>
          </w:rPr>
          <w:t>1.4.</w:t>
        </w:r>
      </w:hyperlink>
      <w:r w:rsidRPr="00B223C3">
        <w:rPr>
          <w:rFonts w:ascii="Arial" w:eastAsia="Times New Roman" w:hAnsi="Arial" w:cs="Arial"/>
          <w:sz w:val="18"/>
          <w:szCs w:val="18"/>
          <w:lang w:val="en-CA" w:eastAsia="en-GB"/>
        </w:rPr>
        <w:t xml:space="preserve">, has been in place in the </w:t>
      </w:r>
      <w:hyperlink r:id="rId91" w:anchor="terme_compartiment" w:history="1">
        <w:r w:rsidRPr="00B223C3">
          <w:rPr>
            <w:rFonts w:ascii="Arial" w:eastAsia="Times New Roman" w:hAnsi="Arial" w:cs="Arial"/>
            <w:i/>
            <w:sz w:val="18"/>
            <w:szCs w:val="18"/>
            <w:lang w:val="en-CA" w:eastAsia="en-GB"/>
          </w:rPr>
          <w:t>compartment</w:t>
        </w:r>
      </w:hyperlink>
      <w:r w:rsidRPr="00B223C3">
        <w:rPr>
          <w:rFonts w:ascii="Arial" w:eastAsia="Times New Roman" w:hAnsi="Arial" w:cs="Arial"/>
          <w:sz w:val="18"/>
          <w:szCs w:val="18"/>
          <w:lang w:val="en-CA" w:eastAsia="en-GB"/>
        </w:rPr>
        <w:t xml:space="preserve"> for at least the last [two] years without detection of [PATHOGEN X], and:</w:t>
      </w:r>
    </w:p>
    <w:p w14:paraId="48B5BFFD" w14:textId="77777777"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Calibri" w:hAnsi="Arial" w:cs="Arial"/>
          <w:sz w:val="18"/>
          <w:szCs w:val="18"/>
          <w:lang w:val="en-CA"/>
        </w:rPr>
        <w:t>a)</w:t>
      </w:r>
      <w:r w:rsidRPr="00B223C3">
        <w:rPr>
          <w:rFonts w:ascii="Arial" w:eastAsia="Calibri" w:hAnsi="Arial" w:cs="Arial"/>
          <w:sz w:val="18"/>
          <w:szCs w:val="18"/>
          <w:lang w:val="en-CA"/>
        </w:rPr>
        <w:tab/>
      </w:r>
      <w:hyperlink r:id="rId92" w:anchor="terme_conditions_elementaires_de_securite_biologique" w:history="1">
        <w:r w:rsidRPr="00B223C3">
          <w:rPr>
            <w:rFonts w:ascii="Arial" w:eastAsia="Times New Roman" w:hAnsi="Arial" w:cs="Arial"/>
            <w:i/>
            <w:sz w:val="18"/>
            <w:szCs w:val="18"/>
            <w:lang w:val="en-CA" w:eastAsia="en-GB"/>
          </w:rPr>
          <w:t>basic biosecurity conditions</w:t>
        </w:r>
      </w:hyperlink>
      <w:r w:rsidRPr="00B223C3">
        <w:rPr>
          <w:rFonts w:ascii="Arial" w:eastAsia="Times New Roman" w:hAnsi="Arial" w:cs="Arial"/>
          <w:sz w:val="18"/>
          <w:szCs w:val="18"/>
          <w:lang w:val="en-CA" w:eastAsia="en-GB"/>
        </w:rPr>
        <w:t xml:space="preserve"> have been continuously met for at least [one] year prior to commencement of </w:t>
      </w:r>
      <w:r w:rsidRPr="00B223C3">
        <w:rPr>
          <w:rFonts w:ascii="Arial" w:eastAsia="Times New Roman" w:hAnsi="Arial" w:cs="Arial"/>
          <w:i/>
          <w:sz w:val="18"/>
          <w:szCs w:val="18"/>
          <w:lang w:val="en-CA" w:eastAsia="en-GB"/>
        </w:rPr>
        <w:t>targeted surveillance</w:t>
      </w:r>
      <w:r w:rsidRPr="00B223C3">
        <w:rPr>
          <w:rFonts w:ascii="Arial" w:eastAsia="Times New Roman" w:hAnsi="Arial" w:cs="Arial"/>
          <w:sz w:val="18"/>
          <w:szCs w:val="18"/>
          <w:lang w:val="en-CA" w:eastAsia="en-GB"/>
        </w:rPr>
        <w:t>;</w:t>
      </w:r>
    </w:p>
    <w:p w14:paraId="7F931EA7" w14:textId="77777777" w:rsidR="0057669B" w:rsidRPr="00B223C3" w:rsidRDefault="0057669B" w:rsidP="0057669B">
      <w:pPr>
        <w:spacing w:after="240" w:line="240" w:lineRule="auto"/>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OR</w:t>
      </w:r>
    </w:p>
    <w:p w14:paraId="4A0BF364" w14:textId="77777777" w:rsidR="0057669B" w:rsidRPr="00B223C3" w:rsidRDefault="0057669B" w:rsidP="0057669B">
      <w:pPr>
        <w:spacing w:after="240" w:line="240" w:lineRule="auto"/>
        <w:ind w:left="426" w:hanging="426"/>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2)</w:t>
      </w:r>
      <w:r w:rsidRPr="00B223C3">
        <w:rPr>
          <w:rFonts w:ascii="Arial" w:eastAsia="Times New Roman" w:hAnsi="Arial" w:cs="Arial"/>
          <w:sz w:val="18"/>
          <w:szCs w:val="18"/>
          <w:lang w:val="en-CA" w:eastAsia="en-GB"/>
        </w:rPr>
        <w:tab/>
        <w:t xml:space="preserve">it previously made a </w:t>
      </w:r>
      <w:hyperlink r:id="rId93" w:anchor="terme_auto_declaration_de_l_absence_de_maladie" w:history="1">
        <w:r w:rsidRPr="00B223C3">
          <w:rPr>
            <w:rFonts w:ascii="Arial" w:eastAsia="Times New Roman" w:hAnsi="Arial" w:cs="Arial"/>
            <w:sz w:val="18"/>
            <w:szCs w:val="18"/>
            <w:lang w:val="en-CA" w:eastAsia="en-GB"/>
          </w:rPr>
          <w:t>self-declaration of freedom</w:t>
        </w:r>
      </w:hyperlink>
      <w:r w:rsidRPr="00B223C3">
        <w:rPr>
          <w:rFonts w:ascii="Arial" w:eastAsia="Times New Roman" w:hAnsi="Arial" w:cs="Arial"/>
          <w:sz w:val="18"/>
          <w:szCs w:val="18"/>
          <w:lang w:val="en-CA" w:eastAsia="en-GB"/>
        </w:rPr>
        <w:t xml:space="preserve"> for a </w:t>
      </w:r>
      <w:r w:rsidRPr="00B223C3">
        <w:rPr>
          <w:rFonts w:ascii="Arial" w:eastAsia="Times New Roman" w:hAnsi="Arial" w:cs="Arial"/>
          <w:i/>
          <w:sz w:val="18"/>
          <w:szCs w:val="18"/>
          <w:lang w:val="en-CA" w:eastAsia="en-GB"/>
        </w:rPr>
        <w:t>compartment</w:t>
      </w:r>
      <w:r w:rsidRPr="00B223C3">
        <w:rPr>
          <w:rFonts w:ascii="Arial" w:eastAsia="Times New Roman" w:hAnsi="Arial" w:cs="Arial"/>
          <w:sz w:val="18"/>
          <w:szCs w:val="18"/>
          <w:lang w:val="en-CA" w:eastAsia="en-GB"/>
        </w:rPr>
        <w:t xml:space="preserve"> from infection with [PATHOGEN X] and subsequently lost its free status due to the detection of [PATHOGEN X] in the </w:t>
      </w:r>
      <w:r w:rsidRPr="00B223C3">
        <w:rPr>
          <w:rFonts w:ascii="Arial" w:eastAsia="Times New Roman" w:hAnsi="Arial" w:cs="Arial"/>
          <w:i/>
          <w:sz w:val="18"/>
          <w:szCs w:val="18"/>
          <w:highlight w:val="yellow"/>
          <w:u w:val="double"/>
          <w:lang w:val="en-CA" w:eastAsia="en-GB"/>
        </w:rPr>
        <w:t>compartment</w:t>
      </w:r>
      <w:r w:rsidRPr="00B223C3">
        <w:rPr>
          <w:rFonts w:ascii="Arial" w:eastAsia="Times New Roman" w:hAnsi="Arial" w:cs="Arial"/>
          <w:sz w:val="18"/>
          <w:szCs w:val="18"/>
          <w:highlight w:val="yellow"/>
          <w:lang w:val="en-CA" w:eastAsia="en-GB"/>
        </w:rPr>
        <w:t xml:space="preserve"> </w:t>
      </w:r>
      <w:hyperlink r:id="rId94" w:anchor="terme_zone" w:history="1">
        <w:r w:rsidRPr="00B223C3">
          <w:rPr>
            <w:rFonts w:ascii="Arial" w:eastAsia="Times New Roman" w:hAnsi="Arial" w:cs="Arial"/>
            <w:i/>
            <w:strike/>
            <w:sz w:val="18"/>
            <w:szCs w:val="18"/>
            <w:highlight w:val="yellow"/>
            <w:lang w:val="en-CA" w:eastAsia="en-GB"/>
          </w:rPr>
          <w:t>zone</w:t>
        </w:r>
      </w:hyperlink>
      <w:r w:rsidRPr="00B223C3">
        <w:rPr>
          <w:rFonts w:ascii="Arial" w:eastAsia="Times New Roman" w:hAnsi="Arial" w:cs="Arial"/>
          <w:strike/>
          <w:sz w:val="18"/>
          <w:szCs w:val="18"/>
          <w:lang w:val="en-CA" w:eastAsia="en-GB"/>
        </w:rPr>
        <w:t xml:space="preserve"> </w:t>
      </w:r>
      <w:r w:rsidRPr="00B223C3">
        <w:rPr>
          <w:rFonts w:ascii="Arial" w:eastAsia="Times New Roman" w:hAnsi="Arial" w:cs="Arial"/>
          <w:sz w:val="18"/>
          <w:szCs w:val="18"/>
          <w:lang w:val="en-CA" w:eastAsia="en-GB"/>
        </w:rPr>
        <w:t>but the following conditions have been met:</w:t>
      </w:r>
    </w:p>
    <w:p w14:paraId="47850D95" w14:textId="77777777"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a)</w:t>
      </w:r>
      <w:r w:rsidRPr="00B223C3">
        <w:rPr>
          <w:rFonts w:ascii="Arial" w:eastAsia="Times New Roman" w:hAnsi="Arial" w:cs="Arial"/>
          <w:sz w:val="18"/>
          <w:szCs w:val="18"/>
          <w:lang w:val="en-CA" w:eastAsia="en-GB"/>
        </w:rPr>
        <w:tab/>
        <w:t xml:space="preserve">all </w:t>
      </w:r>
      <w:r w:rsidRPr="00B223C3">
        <w:rPr>
          <w:rFonts w:ascii="Arial" w:eastAsia="Times New Roman" w:hAnsi="Arial" w:cs="Arial"/>
          <w:i/>
          <w:sz w:val="18"/>
          <w:szCs w:val="18"/>
          <w:lang w:val="en-CA" w:eastAsia="en-GB"/>
        </w:rPr>
        <w:t>aquatic animals</w:t>
      </w:r>
      <w:r w:rsidRPr="00B223C3">
        <w:rPr>
          <w:rFonts w:ascii="Arial" w:eastAsia="Times New Roman" w:hAnsi="Arial" w:cs="Arial"/>
          <w:sz w:val="18"/>
          <w:szCs w:val="18"/>
          <w:lang w:val="en-CA" w:eastAsia="en-GB"/>
        </w:rPr>
        <w:t xml:space="preserve"> within the </w:t>
      </w:r>
      <w:r w:rsidRPr="00B223C3">
        <w:rPr>
          <w:rFonts w:ascii="Arial" w:eastAsia="Times New Roman" w:hAnsi="Arial" w:cs="Arial"/>
          <w:i/>
          <w:sz w:val="18"/>
          <w:szCs w:val="18"/>
          <w:lang w:val="en-CA" w:eastAsia="en-GB"/>
        </w:rPr>
        <w:t>compartment</w:t>
      </w:r>
      <w:r w:rsidRPr="00B223C3">
        <w:rPr>
          <w:rFonts w:ascii="Arial" w:eastAsia="Times New Roman" w:hAnsi="Arial" w:cs="Arial"/>
          <w:sz w:val="18"/>
          <w:szCs w:val="18"/>
          <w:lang w:val="en-CA" w:eastAsia="en-GB"/>
        </w:rPr>
        <w:t xml:space="preserve"> have been killed and disposed of by means that minimise the likelihood of further transmission of [PATHOGEN X], the appropriate </w:t>
      </w:r>
      <w:hyperlink r:id="rId95" w:anchor="terme_desinfection" w:history="1">
        <w:r w:rsidRPr="00B223C3">
          <w:rPr>
            <w:rFonts w:ascii="Arial" w:eastAsia="Times New Roman" w:hAnsi="Arial" w:cs="Arial"/>
            <w:i/>
            <w:sz w:val="18"/>
            <w:szCs w:val="18"/>
            <w:lang w:val="en-CA" w:eastAsia="en-GB"/>
          </w:rPr>
          <w:t>disinfection</w:t>
        </w:r>
      </w:hyperlink>
      <w:r w:rsidRPr="00B223C3">
        <w:rPr>
          <w:rFonts w:ascii="Arial" w:eastAsia="Times New Roman" w:hAnsi="Arial" w:cs="Arial"/>
          <w:sz w:val="18"/>
          <w:szCs w:val="18"/>
          <w:lang w:val="en-CA" w:eastAsia="en-GB"/>
        </w:rPr>
        <w:t xml:space="preserve"> procedures (as described in Chapter </w:t>
      </w:r>
      <w:hyperlink r:id="rId96" w:anchor="chapitre_disinfection" w:history="1">
        <w:r w:rsidRPr="00B223C3">
          <w:rPr>
            <w:rFonts w:ascii="Arial" w:eastAsia="Times New Roman" w:hAnsi="Arial" w:cs="Arial"/>
            <w:sz w:val="18"/>
            <w:szCs w:val="18"/>
            <w:lang w:val="en-CA" w:eastAsia="en-GB"/>
          </w:rPr>
          <w:t>4.3.</w:t>
        </w:r>
      </w:hyperlink>
      <w:r w:rsidRPr="00B223C3">
        <w:rPr>
          <w:rFonts w:ascii="Arial" w:eastAsia="Times New Roman" w:hAnsi="Arial" w:cs="Arial"/>
          <w:sz w:val="18"/>
          <w:szCs w:val="18"/>
          <w:lang w:val="en-CA" w:eastAsia="en-GB"/>
        </w:rPr>
        <w:t xml:space="preserve">) have been completed, and the </w:t>
      </w:r>
      <w:r w:rsidRPr="00B223C3">
        <w:rPr>
          <w:rFonts w:ascii="Arial" w:eastAsia="Times New Roman" w:hAnsi="Arial" w:cs="Arial"/>
          <w:i/>
          <w:sz w:val="18"/>
          <w:szCs w:val="18"/>
          <w:lang w:val="en-CA" w:eastAsia="en-GB"/>
        </w:rPr>
        <w:t>compartment</w:t>
      </w:r>
      <w:r w:rsidRPr="00B223C3">
        <w:rPr>
          <w:rFonts w:ascii="Arial" w:eastAsia="Times New Roman" w:hAnsi="Arial" w:cs="Arial"/>
          <w:sz w:val="18"/>
          <w:szCs w:val="18"/>
          <w:lang w:val="en-CA" w:eastAsia="en-GB"/>
        </w:rPr>
        <w:t xml:space="preserve"> has been fallowed </w:t>
      </w:r>
      <w:r w:rsidRPr="00B223C3">
        <w:rPr>
          <w:rFonts w:ascii="Arial" w:eastAsia="Times New Roman" w:hAnsi="Arial" w:cs="Arial"/>
          <w:sz w:val="18"/>
          <w:szCs w:val="18"/>
          <w:highlight w:val="yellow"/>
          <w:u w:val="double"/>
          <w:lang w:val="en-CA" w:eastAsia="en-GB"/>
        </w:rPr>
        <w:t>as described in Chapter 4.6.</w:t>
      </w:r>
      <w:r w:rsidRPr="00B223C3">
        <w:rPr>
          <w:rFonts w:ascii="Arial" w:eastAsia="Times New Roman" w:hAnsi="Arial" w:cs="Arial"/>
          <w:sz w:val="18"/>
          <w:szCs w:val="18"/>
          <w:lang w:val="en-CA" w:eastAsia="en-GB"/>
        </w:rPr>
        <w:t xml:space="preserve"> </w:t>
      </w:r>
      <w:r w:rsidRPr="00B223C3">
        <w:rPr>
          <w:rFonts w:ascii="Arial" w:eastAsia="Times New Roman" w:hAnsi="Arial" w:cs="Arial"/>
          <w:strike/>
          <w:sz w:val="18"/>
          <w:szCs w:val="18"/>
          <w:highlight w:val="yellow"/>
          <w:lang w:val="en-CA" w:eastAsia="en-GB"/>
        </w:rPr>
        <w:t>for at least [X] weeks</w:t>
      </w:r>
      <w:r w:rsidRPr="00B223C3">
        <w:rPr>
          <w:rFonts w:ascii="Arial" w:eastAsia="Times New Roman" w:hAnsi="Arial" w:cs="Arial"/>
          <w:sz w:val="18"/>
          <w:szCs w:val="18"/>
          <w:lang w:val="en-CA" w:eastAsia="en-GB"/>
        </w:rPr>
        <w:t>; and</w:t>
      </w:r>
    </w:p>
    <w:p w14:paraId="5666E731" w14:textId="77777777"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b)</w:t>
      </w:r>
      <w:r w:rsidRPr="00B223C3">
        <w:rPr>
          <w:rFonts w:ascii="Arial" w:eastAsia="Times New Roman" w:hAnsi="Arial" w:cs="Arial"/>
          <w:sz w:val="18"/>
          <w:szCs w:val="18"/>
          <w:lang w:val="en-CA" w:eastAsia="en-GB"/>
        </w:rPr>
        <w:tab/>
        <w:t xml:space="preserve">previously existing </w:t>
      </w:r>
      <w:hyperlink r:id="rId97" w:anchor="terme_conditions_elementaires_de_securite_biologique" w:history="1">
        <w:r w:rsidRPr="00B223C3">
          <w:rPr>
            <w:rFonts w:ascii="Arial" w:eastAsia="Times New Roman" w:hAnsi="Arial" w:cs="Arial"/>
            <w:i/>
            <w:sz w:val="18"/>
            <w:szCs w:val="18"/>
            <w:lang w:val="en-CA" w:eastAsia="en-GB"/>
          </w:rPr>
          <w:t>basic biosecurity conditions</w:t>
        </w:r>
      </w:hyperlink>
      <w:r w:rsidRPr="00B223C3">
        <w:rPr>
          <w:rFonts w:ascii="Arial" w:eastAsia="Times New Roman" w:hAnsi="Arial" w:cs="Arial"/>
          <w:sz w:val="18"/>
          <w:szCs w:val="18"/>
          <w:lang w:val="en-CA" w:eastAsia="en-GB"/>
        </w:rPr>
        <w:t xml:space="preserve">, including the </w:t>
      </w:r>
      <w:r w:rsidRPr="00B223C3">
        <w:rPr>
          <w:rFonts w:ascii="Arial" w:eastAsia="Times New Roman" w:hAnsi="Arial" w:cs="Arial"/>
          <w:i/>
          <w:sz w:val="18"/>
          <w:szCs w:val="18"/>
          <w:lang w:val="en-CA" w:eastAsia="en-GB"/>
        </w:rPr>
        <w:t>biosecurity plan</w:t>
      </w:r>
      <w:r w:rsidRPr="00B223C3">
        <w:rPr>
          <w:rFonts w:ascii="Arial" w:eastAsia="Times New Roman" w:hAnsi="Arial" w:cs="Arial"/>
          <w:sz w:val="18"/>
          <w:szCs w:val="18"/>
          <w:lang w:val="en-CA" w:eastAsia="en-GB"/>
        </w:rPr>
        <w:t>, have been reviewed and modified as necessary and have continuously been in place from the time of restocking with animals from an approved pathogen free source in accordance with the requirements of Articles X.X.9. and X.X.10 as appropriate</w:t>
      </w:r>
      <w:r w:rsidRPr="00B223C3">
        <w:rPr>
          <w:rFonts w:ascii="Arial" w:eastAsia="Calibri" w:hAnsi="Arial" w:cs="Arial"/>
          <w:sz w:val="18"/>
          <w:szCs w:val="18"/>
          <w:lang w:val="en-CA"/>
        </w:rPr>
        <w:t>;</w:t>
      </w:r>
      <w:r w:rsidRPr="00B223C3">
        <w:rPr>
          <w:rFonts w:ascii="Arial" w:eastAsia="Times New Roman" w:hAnsi="Arial" w:cs="Arial"/>
          <w:sz w:val="18"/>
          <w:szCs w:val="18"/>
          <w:lang w:val="en-CA" w:eastAsia="en-GB"/>
        </w:rPr>
        <w:t xml:space="preserve"> and</w:t>
      </w:r>
    </w:p>
    <w:p w14:paraId="44C02961" w14:textId="77777777" w:rsidR="0057669B" w:rsidRPr="00B223C3" w:rsidRDefault="0057669B" w:rsidP="0057669B">
      <w:pPr>
        <w:spacing w:after="240" w:line="240" w:lineRule="auto"/>
        <w:ind w:left="851" w:hanging="425"/>
        <w:jc w:val="both"/>
        <w:rPr>
          <w:rFonts w:ascii="Arial" w:eastAsia="Times New Roman" w:hAnsi="Arial" w:cs="Arial"/>
          <w:sz w:val="18"/>
          <w:szCs w:val="18"/>
          <w:lang w:val="en-CA" w:eastAsia="en-GB"/>
        </w:rPr>
      </w:pPr>
      <w:r w:rsidRPr="00B223C3">
        <w:rPr>
          <w:rFonts w:ascii="Arial" w:eastAsia="Calibri" w:hAnsi="Arial" w:cs="Arial"/>
          <w:sz w:val="18"/>
          <w:szCs w:val="18"/>
          <w:lang w:val="en-CA"/>
        </w:rPr>
        <w:t>c)</w:t>
      </w:r>
      <w:r w:rsidRPr="00B223C3">
        <w:rPr>
          <w:rFonts w:ascii="Arial" w:eastAsia="Calibri" w:hAnsi="Arial" w:cs="Arial"/>
          <w:sz w:val="18"/>
          <w:szCs w:val="18"/>
          <w:lang w:val="en-CA"/>
        </w:rPr>
        <w:tab/>
      </w:r>
      <w:hyperlink r:id="rId98" w:anchor="terme_surveillance_specifique" w:history="1">
        <w:r w:rsidRPr="00B223C3">
          <w:rPr>
            <w:rFonts w:ascii="Arial" w:eastAsia="Times New Roman" w:hAnsi="Arial" w:cs="Arial"/>
            <w:i/>
            <w:sz w:val="18"/>
            <w:szCs w:val="18"/>
            <w:lang w:val="en-CA" w:eastAsia="en-GB"/>
          </w:rPr>
          <w:t>targeted surveillance</w:t>
        </w:r>
      </w:hyperlink>
      <w:r w:rsidRPr="00B223C3">
        <w:rPr>
          <w:rFonts w:ascii="Arial" w:eastAsia="Times New Roman" w:hAnsi="Arial" w:cs="Arial"/>
          <w:sz w:val="18"/>
          <w:szCs w:val="18"/>
          <w:lang w:val="en-CA" w:eastAsia="en-GB"/>
        </w:rPr>
        <w:t xml:space="preserve">, as described in Chapter </w:t>
      </w:r>
      <w:hyperlink r:id="rId99" w:anchor="chapitre_aqua_ani_surveillance" w:history="1">
        <w:r w:rsidRPr="00B223C3">
          <w:rPr>
            <w:rFonts w:ascii="Arial" w:eastAsia="Times New Roman" w:hAnsi="Arial" w:cs="Arial"/>
            <w:sz w:val="18"/>
            <w:szCs w:val="18"/>
            <w:lang w:val="en-CA" w:eastAsia="en-GB"/>
          </w:rPr>
          <w:t>1.4.</w:t>
        </w:r>
      </w:hyperlink>
      <w:r w:rsidRPr="00B223C3">
        <w:rPr>
          <w:rFonts w:ascii="Arial" w:eastAsia="Times New Roman" w:hAnsi="Arial" w:cs="Arial"/>
          <w:sz w:val="18"/>
          <w:szCs w:val="18"/>
          <w:lang w:val="en-CA" w:eastAsia="en-GB"/>
        </w:rPr>
        <w:t>, has been in place for at least the last [one] year without detection of [PATHOGEN X].</w:t>
      </w:r>
    </w:p>
    <w:p w14:paraId="1B003B44" w14:textId="77777777" w:rsidR="0057669B" w:rsidRPr="0057669B" w:rsidRDefault="0057669B" w:rsidP="0057669B">
      <w:pPr>
        <w:spacing w:after="240" w:line="240" w:lineRule="auto"/>
        <w:jc w:val="center"/>
        <w:rPr>
          <w:rFonts w:ascii="Ottawa" w:eastAsia="Times New Roman" w:hAnsi="Ottawa" w:cs="Arial"/>
          <w:sz w:val="18"/>
          <w:szCs w:val="18"/>
          <w:lang w:val="en-CA" w:eastAsia="en-GB"/>
        </w:rPr>
      </w:pPr>
      <w:bookmarkStart w:id="61" w:name="_Hlk68783985"/>
      <w:r w:rsidRPr="0057669B">
        <w:rPr>
          <w:rFonts w:ascii="Ottawa" w:eastAsia="Times New Roman" w:hAnsi="Ottawa" w:cs="Arial"/>
          <w:sz w:val="18"/>
          <w:szCs w:val="18"/>
          <w:lang w:val="en-CA" w:eastAsia="en-GB"/>
        </w:rPr>
        <w:t>Article X.X.8.</w:t>
      </w:r>
    </w:p>
    <w:p w14:paraId="72EE6F0D" w14:textId="77777777" w:rsidR="0057669B" w:rsidRPr="0057669B" w:rsidRDefault="0057669B" w:rsidP="0057669B">
      <w:pPr>
        <w:spacing w:after="240" w:line="240" w:lineRule="auto"/>
        <w:ind w:right="1088"/>
        <w:jc w:val="both"/>
        <w:rPr>
          <w:rFonts w:ascii="Times New Roman" w:eastAsia="Times New Roman" w:hAnsi="Times New Roman" w:cs="Times New Roman"/>
          <w:sz w:val="20"/>
          <w:szCs w:val="20"/>
          <w:lang w:val="en-CA" w:eastAsia="en-GB"/>
        </w:rPr>
      </w:pPr>
      <w:r w:rsidRPr="0057669B">
        <w:rPr>
          <w:rFonts w:ascii="Times New Roman" w:eastAsia="Times New Roman" w:hAnsi="Times New Roman" w:cs="Times New Roman"/>
          <w:sz w:val="20"/>
          <w:szCs w:val="20"/>
          <w:lang w:val="en-CA" w:eastAsia="en-GB"/>
        </w:rPr>
        <w:t>[</w:t>
      </w:r>
      <w:r w:rsidRPr="0057669B">
        <w:rPr>
          <w:rFonts w:ascii="Times New Roman" w:eastAsia="Times New Roman" w:hAnsi="Times New Roman" w:cs="Times New Roman"/>
          <w:b/>
          <w:sz w:val="20"/>
          <w:szCs w:val="20"/>
          <w:lang w:val="en-CA" w:eastAsia="en-GB"/>
        </w:rPr>
        <w:t>Note</w:t>
      </w:r>
      <w:r w:rsidRPr="0057669B">
        <w:rPr>
          <w:rFonts w:ascii="Times New Roman" w:eastAsia="Times New Roman" w:hAnsi="Times New Roman" w:cs="Times New Roman"/>
          <w:sz w:val="20"/>
          <w:szCs w:val="20"/>
          <w:lang w:val="en-CA" w:eastAsia="en-GB"/>
        </w:rPr>
        <w:t>: this article is based on the current Article X.X.6.]</w:t>
      </w:r>
    </w:p>
    <w:p w14:paraId="40272D46" w14:textId="1BDDE119" w:rsidR="00C32999" w:rsidRDefault="0057669B" w:rsidP="0057669B">
      <w:pPr>
        <w:spacing w:after="240" w:line="240" w:lineRule="auto"/>
        <w:jc w:val="both"/>
        <w:rPr>
          <w:rFonts w:ascii="Ottawa" w:eastAsia="Times New Roman" w:hAnsi="Ottawa" w:cs="Arial"/>
          <w:b/>
          <w:sz w:val="18"/>
          <w:szCs w:val="18"/>
          <w:lang w:val="en-CA" w:eastAsia="en-GB"/>
        </w:rPr>
      </w:pPr>
      <w:r w:rsidRPr="0057669B">
        <w:rPr>
          <w:rFonts w:ascii="Ottawa" w:eastAsia="Times New Roman" w:hAnsi="Ottawa" w:cs="Arial"/>
          <w:b/>
          <w:sz w:val="18"/>
          <w:szCs w:val="18"/>
          <w:lang w:val="en-CA" w:eastAsia="en-GB"/>
        </w:rPr>
        <w:t>Maintenance of free status</w:t>
      </w:r>
      <w:r w:rsidR="00C32999">
        <w:rPr>
          <w:rFonts w:ascii="Ottawa" w:eastAsia="Times New Roman" w:hAnsi="Ottawa" w:cs="Arial"/>
          <w:b/>
          <w:sz w:val="18"/>
          <w:szCs w:val="18"/>
          <w:lang w:val="en-CA" w:eastAsia="en-GB"/>
        </w:rPr>
        <w:br w:type="page"/>
      </w:r>
    </w:p>
    <w:bookmarkEnd w:id="61"/>
    <w:p w14:paraId="3A00B178" w14:textId="71678C23" w:rsidR="0057669B" w:rsidRPr="00B223C3" w:rsidRDefault="0057669B" w:rsidP="0057669B">
      <w:pPr>
        <w:spacing w:after="240" w:line="240" w:lineRule="auto"/>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 xml:space="preserve">A country or </w:t>
      </w:r>
      <w:hyperlink r:id="rId100" w:anchor="terme_zone" w:history="1">
        <w:r w:rsidRPr="00B223C3">
          <w:rPr>
            <w:rFonts w:ascii="Arial" w:eastAsia="Times New Roman" w:hAnsi="Arial" w:cs="Arial"/>
            <w:i/>
            <w:sz w:val="18"/>
            <w:szCs w:val="18"/>
            <w:lang w:val="en-CA" w:eastAsia="en-GB"/>
          </w:rPr>
          <w:t>zone</w:t>
        </w:r>
      </w:hyperlink>
      <w:r w:rsidRPr="00B223C3">
        <w:rPr>
          <w:rFonts w:ascii="Arial" w:eastAsia="Times New Roman" w:hAnsi="Arial" w:cs="Arial"/>
          <w:sz w:val="18"/>
          <w:szCs w:val="18"/>
          <w:lang w:val="en-CA" w:eastAsia="en-GB"/>
        </w:rPr>
        <w:t xml:space="preserve"> that is declared free from infection with [PATHOGEN X] following the provisions of point 1 </w:t>
      </w:r>
      <w:r w:rsidRPr="00B223C3">
        <w:rPr>
          <w:rFonts w:ascii="Arial" w:eastAsia="Times New Roman" w:hAnsi="Arial" w:cs="Arial"/>
          <w:strike/>
          <w:sz w:val="18"/>
          <w:szCs w:val="18"/>
          <w:highlight w:val="yellow"/>
          <w:lang w:val="en-CA" w:eastAsia="en-GB"/>
        </w:rPr>
        <w:t xml:space="preserve">of </w:t>
      </w:r>
      <w:r w:rsidRPr="00B223C3">
        <w:rPr>
          <w:rFonts w:ascii="Arial" w:eastAsia="Times New Roman" w:hAnsi="Arial" w:cs="Arial"/>
          <w:sz w:val="18"/>
          <w:szCs w:val="18"/>
          <w:highlight w:val="yellow"/>
          <w:u w:val="double"/>
          <w:lang w:val="en-CA" w:eastAsia="en-GB"/>
        </w:rPr>
        <w:t>in</w:t>
      </w:r>
      <w:r w:rsidRPr="00B223C3">
        <w:rPr>
          <w:rFonts w:ascii="Arial" w:eastAsia="Times New Roman" w:hAnsi="Arial" w:cs="Arial"/>
          <w:sz w:val="18"/>
          <w:szCs w:val="18"/>
          <w:lang w:val="en-CA" w:eastAsia="en-GB"/>
        </w:rPr>
        <w:t xml:space="preserve"> Articles</w:t>
      </w:r>
      <w:r w:rsidR="00B223C3" w:rsidRPr="00B223C3">
        <w:rPr>
          <w:rFonts w:ascii="Arial" w:eastAsia="Times New Roman" w:hAnsi="Arial" w:cs="Arial"/>
          <w:sz w:val="18"/>
          <w:szCs w:val="18"/>
          <w:lang w:val="en-CA" w:eastAsia="en-GB"/>
        </w:rPr>
        <w:t> </w:t>
      </w:r>
      <w:hyperlink r:id="rId101" w:anchor="article_vhs.5." w:history="1">
        <w:r w:rsidRPr="00B223C3">
          <w:rPr>
            <w:rFonts w:ascii="Arial" w:eastAsia="Times New Roman" w:hAnsi="Arial" w:cs="Arial"/>
            <w:sz w:val="18"/>
            <w:szCs w:val="18"/>
            <w:lang w:val="en-CA" w:eastAsia="en-GB"/>
          </w:rPr>
          <w:t>X.X.5.</w:t>
        </w:r>
      </w:hyperlink>
      <w:r w:rsidRPr="00B223C3">
        <w:rPr>
          <w:rFonts w:ascii="Arial" w:eastAsia="Times New Roman" w:hAnsi="Arial" w:cs="Arial"/>
          <w:sz w:val="18"/>
          <w:szCs w:val="18"/>
          <w:lang w:val="en-CA" w:eastAsia="en-GB"/>
        </w:rPr>
        <w:t xml:space="preserve"> or X.X.6. (as relevant) may maintain its status as free from infection with [PATHOGEN X] provided that </w:t>
      </w:r>
      <w:hyperlink r:id="rId102" w:anchor="terme_conditions_elementaires_de_securite_biologique" w:history="1">
        <w:r w:rsidRPr="00B223C3">
          <w:rPr>
            <w:rFonts w:ascii="Arial" w:eastAsia="Times New Roman" w:hAnsi="Arial" w:cs="Arial"/>
            <w:i/>
            <w:sz w:val="18"/>
            <w:szCs w:val="18"/>
            <w:lang w:val="en-CA" w:eastAsia="en-GB"/>
          </w:rPr>
          <w:t>basic biosecurity conditions</w:t>
        </w:r>
      </w:hyperlink>
      <w:r w:rsidRPr="00B223C3">
        <w:rPr>
          <w:rFonts w:ascii="Arial" w:eastAsia="Times New Roman" w:hAnsi="Arial" w:cs="Arial"/>
          <w:sz w:val="18"/>
          <w:szCs w:val="18"/>
          <w:lang w:val="en-CA" w:eastAsia="en-GB"/>
        </w:rPr>
        <w:t xml:space="preserve"> are continuously maintained.</w:t>
      </w:r>
    </w:p>
    <w:p w14:paraId="47A516AB" w14:textId="14ADD224" w:rsidR="0057669B" w:rsidRPr="00B223C3" w:rsidRDefault="0057669B" w:rsidP="0057669B">
      <w:pPr>
        <w:spacing w:after="240" w:line="240" w:lineRule="auto"/>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 xml:space="preserve">A country </w:t>
      </w:r>
      <w:r w:rsidRPr="00B223C3">
        <w:rPr>
          <w:rFonts w:ascii="Arial" w:eastAsia="Times New Roman" w:hAnsi="Arial" w:cs="Arial"/>
          <w:strike/>
          <w:sz w:val="18"/>
          <w:szCs w:val="18"/>
          <w:highlight w:val="yellow"/>
          <w:lang w:val="en-CA" w:eastAsia="en-GB"/>
        </w:rPr>
        <w:t xml:space="preserve">or </w:t>
      </w:r>
      <w:hyperlink r:id="rId103" w:anchor="terme_zone" w:history="1">
        <w:r w:rsidRPr="00B223C3">
          <w:rPr>
            <w:rFonts w:ascii="Arial" w:eastAsia="Times New Roman" w:hAnsi="Arial" w:cs="Arial"/>
            <w:i/>
            <w:strike/>
            <w:sz w:val="18"/>
            <w:szCs w:val="18"/>
            <w:highlight w:val="yellow"/>
            <w:lang w:val="en-CA" w:eastAsia="en-GB"/>
          </w:rPr>
          <w:t>zone</w:t>
        </w:r>
      </w:hyperlink>
      <w:r w:rsidRPr="00B223C3">
        <w:rPr>
          <w:rFonts w:ascii="Arial" w:eastAsia="Times New Roman" w:hAnsi="Arial" w:cs="Arial"/>
          <w:sz w:val="18"/>
          <w:szCs w:val="18"/>
          <w:lang w:val="en-CA" w:eastAsia="en-GB"/>
        </w:rPr>
        <w:t xml:space="preserve"> that is declared free from infection with [PATHOGEN X] following the provisions of point 2 </w:t>
      </w:r>
      <w:r w:rsidRPr="00B223C3">
        <w:rPr>
          <w:rFonts w:ascii="Arial" w:eastAsia="Times New Roman" w:hAnsi="Arial" w:cs="Arial"/>
          <w:strike/>
          <w:sz w:val="18"/>
          <w:szCs w:val="18"/>
          <w:highlight w:val="yellow"/>
          <w:lang w:val="en-CA" w:eastAsia="en-GB"/>
        </w:rPr>
        <w:t>of</w:t>
      </w:r>
      <w:r w:rsidRPr="00B223C3">
        <w:rPr>
          <w:rFonts w:ascii="Arial" w:eastAsia="Times New Roman" w:hAnsi="Arial" w:cs="Arial"/>
          <w:sz w:val="18"/>
          <w:szCs w:val="18"/>
          <w:highlight w:val="yellow"/>
          <w:lang w:val="en-CA" w:eastAsia="en-GB"/>
        </w:rPr>
        <w:t xml:space="preserve"> </w:t>
      </w:r>
      <w:r w:rsidRPr="00B223C3">
        <w:rPr>
          <w:rFonts w:ascii="Arial" w:eastAsia="Times New Roman" w:hAnsi="Arial" w:cs="Arial"/>
          <w:sz w:val="18"/>
          <w:szCs w:val="18"/>
          <w:highlight w:val="yellow"/>
          <w:u w:val="double"/>
          <w:lang w:val="en-CA" w:eastAsia="en-GB"/>
        </w:rPr>
        <w:t>in</w:t>
      </w:r>
      <w:r w:rsidRPr="00B223C3">
        <w:rPr>
          <w:rFonts w:ascii="Arial" w:eastAsia="Times New Roman" w:hAnsi="Arial" w:cs="Arial"/>
          <w:sz w:val="18"/>
          <w:szCs w:val="18"/>
          <w:lang w:val="en-CA" w:eastAsia="en-GB"/>
        </w:rPr>
        <w:t xml:space="preserve"> Article</w:t>
      </w:r>
      <w:r w:rsidR="00B223C3" w:rsidRPr="00B223C3">
        <w:rPr>
          <w:rFonts w:ascii="Arial" w:eastAsia="Times New Roman" w:hAnsi="Arial" w:cs="Arial"/>
          <w:sz w:val="18"/>
          <w:szCs w:val="18"/>
          <w:lang w:val="en-CA" w:eastAsia="en-GB"/>
        </w:rPr>
        <w:t> </w:t>
      </w:r>
      <w:hyperlink r:id="rId104" w:anchor="article_vhs.4." w:history="1">
        <w:r w:rsidRPr="00B223C3">
          <w:rPr>
            <w:rFonts w:ascii="Arial" w:eastAsia="Times New Roman" w:hAnsi="Arial" w:cs="Arial"/>
            <w:sz w:val="18"/>
            <w:szCs w:val="18"/>
            <w:lang w:val="en-CA" w:eastAsia="en-GB"/>
          </w:rPr>
          <w:t>X.X.5.</w:t>
        </w:r>
      </w:hyperlink>
      <w:r w:rsidRPr="00B223C3">
        <w:rPr>
          <w:rFonts w:ascii="Arial" w:eastAsia="Times New Roman" w:hAnsi="Arial" w:cs="Arial"/>
          <w:sz w:val="18"/>
          <w:szCs w:val="18"/>
          <w:lang w:val="en-CA" w:eastAsia="en-GB"/>
        </w:rPr>
        <w:t xml:space="preserve"> may discontinue </w:t>
      </w:r>
      <w:hyperlink r:id="rId105" w:anchor="terme_surveillance_specifique" w:history="1">
        <w:r w:rsidRPr="00B223C3">
          <w:rPr>
            <w:rFonts w:ascii="Arial" w:eastAsia="Times New Roman" w:hAnsi="Arial" w:cs="Arial"/>
            <w:i/>
            <w:sz w:val="18"/>
            <w:szCs w:val="18"/>
            <w:lang w:val="en-CA" w:eastAsia="en-GB"/>
          </w:rPr>
          <w:t>targeted surveillance</w:t>
        </w:r>
      </w:hyperlink>
      <w:r w:rsidRPr="00B223C3">
        <w:rPr>
          <w:rFonts w:ascii="Arial" w:eastAsia="Times New Roman" w:hAnsi="Arial" w:cs="Arial"/>
          <w:sz w:val="18"/>
          <w:szCs w:val="18"/>
          <w:lang w:val="en-CA" w:eastAsia="en-GB"/>
        </w:rPr>
        <w:t xml:space="preserve"> and maintain its free status provided that conditions are conducive to clinical expression of infection with [PATHOGEN X], as described in the corresponding chapter of the </w:t>
      </w:r>
      <w:hyperlink r:id="rId106" w:anchor="terme_manuel_aquatique" w:history="1">
        <w:r w:rsidRPr="00B223C3">
          <w:rPr>
            <w:rFonts w:ascii="Arial" w:eastAsia="Times New Roman" w:hAnsi="Arial" w:cs="Arial"/>
            <w:i/>
            <w:sz w:val="18"/>
            <w:szCs w:val="18"/>
            <w:lang w:val="en-CA" w:eastAsia="en-GB"/>
          </w:rPr>
          <w:t>Aquatic Manual</w:t>
        </w:r>
      </w:hyperlink>
      <w:r w:rsidRPr="00B223C3">
        <w:rPr>
          <w:rFonts w:ascii="Arial" w:eastAsia="Times New Roman" w:hAnsi="Arial" w:cs="Arial"/>
          <w:sz w:val="18"/>
          <w:szCs w:val="18"/>
          <w:lang w:val="en-CA" w:eastAsia="en-GB"/>
        </w:rPr>
        <w:t xml:space="preserve">, and </w:t>
      </w:r>
      <w:hyperlink r:id="rId107" w:anchor="terme_conditions_elementaires_de_securite_biologique" w:history="1">
        <w:r w:rsidRPr="00B223C3">
          <w:rPr>
            <w:rFonts w:ascii="Arial" w:eastAsia="Times New Roman" w:hAnsi="Arial" w:cs="Arial"/>
            <w:i/>
            <w:sz w:val="18"/>
            <w:szCs w:val="18"/>
            <w:lang w:val="en-CA" w:eastAsia="en-GB"/>
          </w:rPr>
          <w:t>basic biosecurity conditions</w:t>
        </w:r>
      </w:hyperlink>
      <w:r w:rsidRPr="00B223C3">
        <w:rPr>
          <w:rFonts w:ascii="Arial" w:eastAsia="Times New Roman" w:hAnsi="Arial" w:cs="Arial"/>
          <w:sz w:val="18"/>
          <w:szCs w:val="18"/>
          <w:lang w:val="en-CA" w:eastAsia="en-GB"/>
        </w:rPr>
        <w:t xml:space="preserve"> are continuously maintained.</w:t>
      </w:r>
    </w:p>
    <w:p w14:paraId="2363824D" w14:textId="77777777" w:rsidR="0057669B" w:rsidRPr="00B223C3" w:rsidRDefault="0057669B" w:rsidP="0057669B">
      <w:pPr>
        <w:spacing w:after="240" w:line="240" w:lineRule="auto"/>
        <w:jc w:val="both"/>
        <w:rPr>
          <w:rFonts w:ascii="Arial" w:eastAsia="Times New Roman" w:hAnsi="Arial" w:cs="Arial"/>
          <w:i/>
          <w:sz w:val="18"/>
          <w:szCs w:val="18"/>
          <w:lang w:val="en-CA" w:eastAsia="en-GB"/>
        </w:rPr>
      </w:pPr>
      <w:r w:rsidRPr="00B223C3">
        <w:rPr>
          <w:rFonts w:ascii="Arial" w:eastAsia="Times New Roman" w:hAnsi="Arial" w:cs="Arial"/>
          <w:sz w:val="18"/>
          <w:szCs w:val="18"/>
          <w:lang w:val="en-CA" w:eastAsia="en-GB"/>
        </w:rPr>
        <w:t xml:space="preserve">For declared free </w:t>
      </w:r>
      <w:hyperlink r:id="rId108" w:anchor="terme_zone" w:history="1">
        <w:r w:rsidRPr="00B223C3">
          <w:rPr>
            <w:rFonts w:ascii="Arial" w:eastAsia="Times New Roman" w:hAnsi="Arial" w:cs="Arial"/>
            <w:i/>
            <w:sz w:val="18"/>
            <w:szCs w:val="18"/>
            <w:lang w:val="en-CA" w:eastAsia="en-GB"/>
          </w:rPr>
          <w:t>zones</w:t>
        </w:r>
      </w:hyperlink>
      <w:r w:rsidRPr="00B223C3">
        <w:rPr>
          <w:rFonts w:ascii="Arial" w:eastAsia="Times New Roman" w:hAnsi="Arial" w:cs="Arial"/>
          <w:sz w:val="18"/>
          <w:szCs w:val="18"/>
          <w:lang w:val="en-CA" w:eastAsia="en-GB"/>
        </w:rPr>
        <w:t xml:space="preserve"> or </w:t>
      </w:r>
      <w:hyperlink r:id="rId109" w:anchor="terme_compartiment" w:history="1">
        <w:r w:rsidRPr="00B223C3">
          <w:rPr>
            <w:rFonts w:ascii="Arial" w:eastAsia="Times New Roman" w:hAnsi="Arial" w:cs="Arial"/>
            <w:i/>
            <w:sz w:val="18"/>
            <w:szCs w:val="18"/>
            <w:lang w:val="en-CA" w:eastAsia="en-GB"/>
          </w:rPr>
          <w:t>compartments</w:t>
        </w:r>
      </w:hyperlink>
      <w:r w:rsidRPr="00B223C3">
        <w:rPr>
          <w:rFonts w:ascii="Arial" w:eastAsia="Times New Roman" w:hAnsi="Arial" w:cs="Arial"/>
          <w:sz w:val="18"/>
          <w:szCs w:val="18"/>
          <w:lang w:val="en-CA" w:eastAsia="en-GB"/>
        </w:rPr>
        <w:t xml:space="preserve"> within the </w:t>
      </w:r>
      <w:r w:rsidRPr="00B223C3">
        <w:rPr>
          <w:rFonts w:ascii="Arial" w:eastAsia="Times New Roman" w:hAnsi="Arial" w:cs="Arial"/>
          <w:i/>
          <w:sz w:val="18"/>
          <w:szCs w:val="18"/>
          <w:lang w:val="en-CA" w:eastAsia="en-GB"/>
        </w:rPr>
        <w:t>territory</w:t>
      </w:r>
      <w:r w:rsidRPr="00B223C3">
        <w:rPr>
          <w:rFonts w:ascii="Arial" w:eastAsia="Times New Roman" w:hAnsi="Arial" w:cs="Arial"/>
          <w:sz w:val="18"/>
          <w:szCs w:val="18"/>
          <w:lang w:val="en-CA" w:eastAsia="en-GB"/>
        </w:rPr>
        <w:t xml:space="preserve"> of a country not declared free, </w:t>
      </w:r>
      <w:hyperlink r:id="rId110" w:anchor="terme_surveillance_specifique" w:history="1">
        <w:r w:rsidRPr="00B223C3">
          <w:rPr>
            <w:rFonts w:ascii="Arial" w:eastAsia="Times New Roman" w:hAnsi="Arial" w:cs="Arial"/>
            <w:i/>
            <w:sz w:val="18"/>
            <w:szCs w:val="18"/>
            <w:lang w:val="en-CA" w:eastAsia="en-GB"/>
          </w:rPr>
          <w:t>targeted surveillance</w:t>
        </w:r>
      </w:hyperlink>
      <w:r w:rsidRPr="00B223C3">
        <w:rPr>
          <w:rFonts w:ascii="Arial" w:eastAsia="Times New Roman" w:hAnsi="Arial" w:cs="Arial"/>
          <w:sz w:val="18"/>
          <w:szCs w:val="18"/>
          <w:lang w:val="en-CA" w:eastAsia="en-GB"/>
        </w:rPr>
        <w:t xml:space="preserve"> should be continued at a level determined by the </w:t>
      </w:r>
      <w:hyperlink r:id="rId111" w:anchor="terme_services_sante" w:history="1">
        <w:r w:rsidRPr="00B223C3">
          <w:rPr>
            <w:rFonts w:ascii="Arial" w:eastAsia="Times New Roman" w:hAnsi="Arial" w:cs="Arial"/>
            <w:i/>
            <w:sz w:val="18"/>
            <w:szCs w:val="18"/>
            <w:lang w:val="en-CA" w:eastAsia="en-GB"/>
          </w:rPr>
          <w:t>Aquatic Animal Health Service</w:t>
        </w:r>
      </w:hyperlink>
      <w:r w:rsidRPr="00B223C3">
        <w:rPr>
          <w:rFonts w:ascii="Arial" w:eastAsia="Times New Roman" w:hAnsi="Arial" w:cs="Arial"/>
          <w:sz w:val="18"/>
          <w:szCs w:val="18"/>
          <w:lang w:val="en-CA" w:eastAsia="en-GB"/>
        </w:rPr>
        <w:t xml:space="preserve"> on the basis of the likelihood of </w:t>
      </w:r>
      <w:hyperlink r:id="rId112" w:anchor="terme_infection" w:history="1">
        <w:r w:rsidRPr="00B223C3">
          <w:rPr>
            <w:rFonts w:ascii="Arial" w:eastAsia="Times New Roman" w:hAnsi="Arial" w:cs="Arial"/>
            <w:i/>
            <w:sz w:val="18"/>
            <w:szCs w:val="18"/>
            <w:lang w:val="en-CA" w:eastAsia="en-GB"/>
          </w:rPr>
          <w:t>infection</w:t>
        </w:r>
      </w:hyperlink>
      <w:r w:rsidRPr="00B223C3">
        <w:rPr>
          <w:rFonts w:ascii="Arial" w:eastAsia="Times New Roman" w:hAnsi="Arial" w:cs="Arial"/>
          <w:i/>
          <w:sz w:val="18"/>
          <w:szCs w:val="18"/>
          <w:lang w:val="en-CA" w:eastAsia="en-GB"/>
        </w:rPr>
        <w:t xml:space="preserve">. </w:t>
      </w:r>
    </w:p>
    <w:p w14:paraId="3B8A9831" w14:textId="77777777" w:rsidR="0057669B" w:rsidRPr="00B223C3" w:rsidRDefault="0057669B" w:rsidP="0057669B">
      <w:pPr>
        <w:spacing w:after="240" w:line="240" w:lineRule="auto"/>
        <w:jc w:val="both"/>
        <w:rPr>
          <w:rFonts w:ascii="Arial" w:eastAsia="Times New Roman" w:hAnsi="Arial" w:cs="Arial"/>
          <w:sz w:val="18"/>
          <w:szCs w:val="18"/>
          <w:lang w:val="en-CA" w:eastAsia="en-GB"/>
        </w:rPr>
      </w:pPr>
      <w:r w:rsidRPr="00B223C3">
        <w:rPr>
          <w:rFonts w:ascii="Arial" w:eastAsia="Times New Roman" w:hAnsi="Arial" w:cs="Arial"/>
          <w:sz w:val="18"/>
          <w:szCs w:val="18"/>
          <w:lang w:val="en-CA" w:eastAsia="en-GB"/>
        </w:rPr>
        <w:t xml:space="preserve">In all cases where conditions are not conducive to clinical expression of infection with [PATHOGEN X], ongoing </w:t>
      </w:r>
      <w:r w:rsidRPr="00B223C3">
        <w:rPr>
          <w:rFonts w:ascii="Arial" w:eastAsia="Times New Roman" w:hAnsi="Arial" w:cs="Arial"/>
          <w:i/>
          <w:sz w:val="18"/>
          <w:szCs w:val="18"/>
          <w:lang w:val="en-CA" w:eastAsia="en-GB"/>
        </w:rPr>
        <w:t>targeted surveillance,</w:t>
      </w:r>
      <w:r w:rsidRPr="00B223C3">
        <w:rPr>
          <w:rFonts w:ascii="Arial" w:eastAsia="Times New Roman" w:hAnsi="Arial" w:cs="Arial"/>
          <w:sz w:val="18"/>
          <w:szCs w:val="18"/>
          <w:lang w:val="en-CA" w:eastAsia="en-GB"/>
        </w:rPr>
        <w:t xml:space="preserve"> as described in Chapter </w:t>
      </w:r>
      <w:hyperlink r:id="rId113" w:anchor="chapitre_aqua_ani_surveillance" w:history="1">
        <w:r w:rsidRPr="00B223C3">
          <w:rPr>
            <w:rFonts w:ascii="Arial" w:eastAsia="Times New Roman" w:hAnsi="Arial" w:cs="Arial"/>
            <w:sz w:val="18"/>
            <w:szCs w:val="18"/>
            <w:lang w:val="en-CA" w:eastAsia="en-GB"/>
          </w:rPr>
          <w:t>1.4.</w:t>
        </w:r>
      </w:hyperlink>
      <w:r w:rsidRPr="00B223C3">
        <w:rPr>
          <w:rFonts w:ascii="Arial" w:eastAsia="Times New Roman" w:hAnsi="Arial" w:cs="Arial"/>
          <w:sz w:val="18"/>
          <w:szCs w:val="18"/>
          <w:lang w:val="en-CA" w:eastAsia="en-GB"/>
        </w:rPr>
        <w:t>, is required at a level that maintains the level of confidence in freedom from infection with [PATHOGEN X] that was required for the initial declaration of freedom.</w:t>
      </w:r>
    </w:p>
    <w:p w14:paraId="53EA57E9"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6BBBFF62" w14:textId="77777777" w:rsidR="0057669B" w:rsidRPr="0057669B" w:rsidRDefault="0057669B" w:rsidP="0057669B">
      <w:pPr>
        <w:rPr>
          <w:rFonts w:ascii="Times New Roman" w:eastAsia="Calibri" w:hAnsi="Times New Roman" w:cs="Times New Roman"/>
          <w:sz w:val="20"/>
          <w:lang w:val="en-CA"/>
        </w:rPr>
      </w:pPr>
    </w:p>
    <w:p w14:paraId="26415175" w14:textId="77777777" w:rsidR="0057669B" w:rsidRPr="0057669B" w:rsidRDefault="0057669B" w:rsidP="0057669B">
      <w:pPr>
        <w:rPr>
          <w:rFonts w:ascii="Times New Roman" w:eastAsia="Calibri" w:hAnsi="Times New Roman" w:cs="Times New Roman"/>
          <w:sz w:val="20"/>
          <w:lang w:val="en-CA"/>
        </w:rPr>
      </w:pPr>
    </w:p>
    <w:p w14:paraId="74E7E968" w14:textId="77777777" w:rsidR="00EC47FD" w:rsidRDefault="00A72252" w:rsidP="00EC47FD">
      <w:pPr>
        <w:spacing w:before="360"/>
        <w:jc w:val="center"/>
        <w:rPr>
          <w:rFonts w:ascii="Times New Roman" w:hAnsi="Times New Roman" w:cs="Times New Roman"/>
          <w:sz w:val="20"/>
          <w:szCs w:val="20"/>
          <w:u w:val="single"/>
        </w:rPr>
      </w:pPr>
      <w:hyperlink w:anchor="Agenda" w:history="1">
        <w:r w:rsidR="00EC47FD" w:rsidRPr="00BA3E7A">
          <w:rPr>
            <w:rStyle w:val="Hyperlink"/>
            <w:rFonts w:ascii="Times New Roman" w:hAnsi="Times New Roman" w:cs="Times New Roman"/>
            <w:sz w:val="20"/>
            <w:szCs w:val="20"/>
          </w:rPr>
          <w:t>Back to Agenda</w:t>
        </w:r>
      </w:hyperlink>
    </w:p>
    <w:p w14:paraId="32DEBCE9" w14:textId="77777777" w:rsidR="0057669B" w:rsidRPr="0057669B" w:rsidRDefault="0057669B" w:rsidP="0057669B">
      <w:pPr>
        <w:rPr>
          <w:rFonts w:ascii="Times New Roman" w:eastAsia="Calibri" w:hAnsi="Times New Roman" w:cs="Times New Roman"/>
          <w:sz w:val="20"/>
          <w:lang w:val="en-CA"/>
        </w:rPr>
      </w:pPr>
    </w:p>
    <w:p w14:paraId="26021475" w14:textId="77777777" w:rsidR="0057669B" w:rsidRPr="0057669B" w:rsidRDefault="0057669B" w:rsidP="0057669B">
      <w:pPr>
        <w:rPr>
          <w:rFonts w:ascii="Times New Roman" w:eastAsia="Calibri" w:hAnsi="Times New Roman" w:cs="Times New Roman"/>
          <w:sz w:val="20"/>
          <w:lang w:val="en-CA"/>
        </w:rPr>
      </w:pPr>
    </w:p>
    <w:p w14:paraId="38D78FDD" w14:textId="77777777" w:rsidR="0057669B" w:rsidRPr="0057669B" w:rsidRDefault="0057669B" w:rsidP="0057669B">
      <w:pPr>
        <w:rPr>
          <w:rFonts w:ascii="Times New Roman" w:eastAsia="Calibri" w:hAnsi="Times New Roman" w:cs="Times New Roman"/>
          <w:sz w:val="20"/>
          <w:lang w:val="en-CA"/>
        </w:rPr>
      </w:pPr>
    </w:p>
    <w:p w14:paraId="40B6F670" w14:textId="77777777" w:rsidR="0057669B" w:rsidRPr="0057669B" w:rsidRDefault="0057669B" w:rsidP="0057669B">
      <w:pPr>
        <w:rPr>
          <w:rFonts w:ascii="Times New Roman" w:eastAsia="Calibri" w:hAnsi="Times New Roman" w:cs="Times New Roman"/>
          <w:sz w:val="20"/>
          <w:lang w:val="en-CA"/>
        </w:rPr>
      </w:pPr>
    </w:p>
    <w:p w14:paraId="461908C5" w14:textId="77777777" w:rsidR="0057669B" w:rsidRPr="0057669B" w:rsidRDefault="0057669B" w:rsidP="0057669B">
      <w:pPr>
        <w:rPr>
          <w:rFonts w:ascii="Times New Roman" w:eastAsia="Calibri" w:hAnsi="Times New Roman" w:cs="Times New Roman"/>
          <w:sz w:val="20"/>
          <w:lang w:val="en-CA"/>
        </w:rPr>
      </w:pPr>
    </w:p>
    <w:p w14:paraId="49723E7D" w14:textId="77777777" w:rsidR="0057669B" w:rsidRPr="0057669B" w:rsidRDefault="0057669B" w:rsidP="0057669B">
      <w:pPr>
        <w:rPr>
          <w:rFonts w:ascii="Times New Roman" w:eastAsia="Calibri" w:hAnsi="Times New Roman" w:cs="Times New Roman"/>
          <w:sz w:val="20"/>
          <w:lang w:val="en-CA"/>
        </w:rPr>
      </w:pPr>
    </w:p>
    <w:p w14:paraId="3ED421D8" w14:textId="77777777" w:rsidR="0057669B" w:rsidRPr="0057669B" w:rsidRDefault="0057669B" w:rsidP="0057669B">
      <w:pPr>
        <w:rPr>
          <w:rFonts w:ascii="Times New Roman" w:eastAsia="Calibri" w:hAnsi="Times New Roman" w:cs="Times New Roman"/>
          <w:sz w:val="20"/>
          <w:lang w:val="en-CA"/>
        </w:rPr>
      </w:pPr>
    </w:p>
    <w:p w14:paraId="6B232C8A" w14:textId="77777777" w:rsidR="0057669B" w:rsidRPr="0057669B" w:rsidRDefault="0057669B" w:rsidP="0057669B">
      <w:pPr>
        <w:rPr>
          <w:rFonts w:ascii="Times New Roman" w:eastAsia="Calibri" w:hAnsi="Times New Roman" w:cs="Times New Roman"/>
          <w:sz w:val="20"/>
          <w:lang w:val="en-CA"/>
        </w:rPr>
      </w:pPr>
    </w:p>
    <w:p w14:paraId="3F709881" w14:textId="77777777" w:rsidR="0057669B" w:rsidRPr="0057669B" w:rsidRDefault="0057669B" w:rsidP="0057669B">
      <w:pPr>
        <w:rPr>
          <w:rFonts w:ascii="Times New Roman" w:eastAsia="Calibri" w:hAnsi="Times New Roman" w:cs="Times New Roman"/>
          <w:sz w:val="20"/>
          <w:lang w:val="en-CA"/>
        </w:rPr>
      </w:pPr>
    </w:p>
    <w:p w14:paraId="5D9755C4" w14:textId="77777777" w:rsidR="0057669B" w:rsidRPr="0057669B" w:rsidRDefault="0057669B" w:rsidP="0057669B">
      <w:pPr>
        <w:rPr>
          <w:rFonts w:ascii="Times New Roman" w:eastAsia="Calibri" w:hAnsi="Times New Roman" w:cs="Times New Roman"/>
          <w:sz w:val="20"/>
          <w:lang w:val="en-CA"/>
        </w:rPr>
      </w:pPr>
    </w:p>
    <w:p w14:paraId="11C2364B" w14:textId="77777777" w:rsidR="0057669B" w:rsidRPr="0057669B" w:rsidRDefault="0057669B" w:rsidP="0057669B">
      <w:pPr>
        <w:rPr>
          <w:rFonts w:ascii="Times New Roman" w:eastAsia="Calibri" w:hAnsi="Times New Roman" w:cs="Times New Roman"/>
          <w:sz w:val="20"/>
          <w:lang w:val="en-CA"/>
        </w:rPr>
      </w:pPr>
    </w:p>
    <w:p w14:paraId="62A998E9" w14:textId="77777777" w:rsidR="0057669B" w:rsidRPr="0057669B" w:rsidRDefault="0057669B" w:rsidP="0057669B">
      <w:pPr>
        <w:rPr>
          <w:rFonts w:ascii="Times New Roman" w:eastAsia="Calibri" w:hAnsi="Times New Roman" w:cs="Times New Roman"/>
          <w:sz w:val="20"/>
          <w:lang w:val="en-CA"/>
        </w:rPr>
      </w:pPr>
    </w:p>
    <w:p w14:paraId="1F5C0F4B" w14:textId="77777777" w:rsidR="0057669B" w:rsidRPr="0057669B" w:rsidRDefault="0057669B" w:rsidP="0057669B">
      <w:pPr>
        <w:rPr>
          <w:rFonts w:ascii="Times New Roman" w:eastAsia="Calibri" w:hAnsi="Times New Roman" w:cs="Times New Roman"/>
          <w:sz w:val="20"/>
          <w:lang w:val="en-CA"/>
        </w:rPr>
      </w:pPr>
    </w:p>
    <w:p w14:paraId="29C37242" w14:textId="77777777" w:rsidR="0057669B" w:rsidRPr="0057669B" w:rsidRDefault="0057669B" w:rsidP="0057669B">
      <w:pPr>
        <w:rPr>
          <w:rFonts w:ascii="Times New Roman" w:eastAsia="Calibri" w:hAnsi="Times New Roman" w:cs="Times New Roman"/>
          <w:sz w:val="20"/>
          <w:lang w:val="en-CA"/>
        </w:rPr>
      </w:pPr>
    </w:p>
    <w:p w14:paraId="4A0328CA" w14:textId="77777777" w:rsidR="0057669B" w:rsidRPr="0057669B" w:rsidRDefault="0057669B" w:rsidP="0057669B">
      <w:pPr>
        <w:rPr>
          <w:rFonts w:ascii="Times New Roman" w:eastAsia="Calibri" w:hAnsi="Times New Roman" w:cs="Times New Roman"/>
          <w:sz w:val="20"/>
          <w:lang w:val="en-CA"/>
        </w:rPr>
      </w:pPr>
    </w:p>
    <w:p w14:paraId="2CE0FD1A" w14:textId="77777777" w:rsidR="00EC728F" w:rsidRDefault="00EC728F" w:rsidP="0057669B">
      <w:pPr>
        <w:rPr>
          <w:rFonts w:ascii="Times New Roman" w:eastAsia="Calibri" w:hAnsi="Times New Roman" w:cs="Times New Roman"/>
          <w:sz w:val="20"/>
          <w:lang w:val="en-CA"/>
        </w:rPr>
        <w:sectPr w:rsidR="00EC728F" w:rsidSect="00BA3E7A">
          <w:headerReference w:type="first" r:id="rId114"/>
          <w:type w:val="nextColumn"/>
          <w:pgSz w:w="12240" w:h="15840" w:code="1"/>
          <w:pgMar w:top="1418" w:right="1418" w:bottom="1418" w:left="1418" w:header="709" w:footer="709" w:gutter="0"/>
          <w:cols w:space="720"/>
          <w:titlePg/>
          <w:docGrid w:linePitch="360"/>
        </w:sectPr>
      </w:pPr>
    </w:p>
    <w:p w14:paraId="22BD96DE" w14:textId="535142C8" w:rsidR="0057669B" w:rsidRPr="0057669B" w:rsidRDefault="0057669B" w:rsidP="00B3563F">
      <w:pPr>
        <w:spacing w:after="24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sidRPr="0057669B">
        <w:rPr>
          <w:rFonts w:ascii="Ottawa" w:eastAsia="Times New Roman" w:hAnsi="Ottawa" w:cs="Segoe UI"/>
          <w:b/>
          <w:bCs/>
          <w:caps/>
          <w:color w:val="000000"/>
          <w:sz w:val="24"/>
          <w:szCs w:val="24"/>
          <w:shd w:val="clear" w:color="auto" w:fill="FFFFFF"/>
          <w:lang w:val="en-CA" w:eastAsia="en-CA"/>
        </w:rPr>
        <w:t>Example article X.X.3 for Disease-SPecific chapters</w:t>
      </w:r>
      <w:r w:rsidR="00B223C3">
        <w:rPr>
          <w:rFonts w:ascii="Ottawa" w:eastAsia="Times New Roman" w:hAnsi="Ottawa" w:cs="Segoe UI"/>
          <w:b/>
          <w:bCs/>
          <w:caps/>
          <w:color w:val="000000"/>
          <w:sz w:val="24"/>
          <w:szCs w:val="24"/>
          <w:shd w:val="clear" w:color="auto" w:fill="FFFFFF"/>
          <w:lang w:val="en-CA" w:eastAsia="en-CA"/>
        </w:rPr>
        <w:br/>
      </w:r>
      <w:r w:rsidRPr="0057669B">
        <w:rPr>
          <w:rFonts w:ascii="Ottawa" w:eastAsia="Times New Roman" w:hAnsi="Ottawa" w:cs="Segoe UI"/>
          <w:b/>
          <w:bCs/>
          <w:caps/>
          <w:color w:val="000000"/>
          <w:sz w:val="24"/>
          <w:szCs w:val="24"/>
          <w:shd w:val="clear" w:color="auto" w:fill="FFFFFF"/>
          <w:lang w:val="en-CA" w:eastAsia="en-CA"/>
        </w:rPr>
        <w:t>(Track Changes Version)</w:t>
      </w:r>
    </w:p>
    <w:p w14:paraId="78B71E11" w14:textId="77777777" w:rsidR="0057669B" w:rsidRPr="00A97DC4" w:rsidRDefault="0057669B" w:rsidP="00A97DC4">
      <w:pPr>
        <w:spacing w:after="480" w:line="240" w:lineRule="auto"/>
        <w:jc w:val="center"/>
        <w:textAlignment w:val="baseline"/>
        <w:rPr>
          <w:rFonts w:ascii="Segoe UI" w:eastAsia="Times New Roman" w:hAnsi="Segoe UI" w:cs="Segoe UI"/>
          <w:spacing w:val="57"/>
          <w:sz w:val="18"/>
          <w:szCs w:val="18"/>
          <w:lang w:val="en-CA" w:eastAsia="en-CA"/>
        </w:rPr>
      </w:pPr>
      <w:bookmarkStart w:id="62" w:name="_Hlk65159681"/>
      <w:r w:rsidRPr="00A97DC4">
        <w:rPr>
          <w:rFonts w:ascii="Ottawa" w:eastAsia="Times New Roman" w:hAnsi="Ottawa" w:cs="Segoe UI"/>
          <w:caps/>
          <w:color w:val="000000"/>
          <w:spacing w:val="57"/>
          <w:sz w:val="24"/>
          <w:szCs w:val="24"/>
          <w:shd w:val="clear" w:color="auto" w:fill="FFFFFF"/>
          <w:lang w:val="en-CA" w:eastAsia="en-CA"/>
        </w:rPr>
        <w:t>CHAPTER</w:t>
      </w:r>
      <w:r w:rsidRPr="00A97DC4">
        <w:rPr>
          <w:rFonts w:ascii="Ottawa" w:eastAsia="Times New Roman" w:hAnsi="Ottawa" w:cs="Segoe UI"/>
          <w:color w:val="000000"/>
          <w:spacing w:val="57"/>
          <w:sz w:val="24"/>
          <w:szCs w:val="24"/>
          <w:shd w:val="clear" w:color="auto" w:fill="FFFFFF"/>
          <w:lang w:val="en-CA" w:eastAsia="en-CA"/>
        </w:rPr>
        <w:t> 9.8.</w:t>
      </w:r>
      <w:r w:rsidRPr="00A97DC4">
        <w:rPr>
          <w:rFonts w:ascii="Ottawa" w:eastAsia="Times New Roman" w:hAnsi="Ottawa" w:cs="Segoe UI"/>
          <w:color w:val="000000"/>
          <w:spacing w:val="57"/>
          <w:sz w:val="24"/>
          <w:szCs w:val="24"/>
          <w:lang w:val="en-CA" w:eastAsia="en-CA"/>
        </w:rPr>
        <w:t> </w:t>
      </w:r>
      <w:r w:rsidRPr="00A97DC4">
        <w:rPr>
          <w:rFonts w:ascii="Ottawa" w:eastAsia="Times New Roman" w:hAnsi="Ottawa" w:cs="Segoe UI"/>
          <w:color w:val="000000"/>
          <w:spacing w:val="57"/>
          <w:sz w:val="24"/>
          <w:szCs w:val="24"/>
          <w:lang w:val="en-CA" w:eastAsia="en-CA"/>
        </w:rPr>
        <w:br/>
      </w:r>
      <w:r w:rsidRPr="00A97DC4">
        <w:rPr>
          <w:rFonts w:ascii="Times New Roman" w:eastAsia="Times New Roman" w:hAnsi="Times New Roman" w:cs="Times New Roman"/>
          <w:spacing w:val="57"/>
          <w:sz w:val="20"/>
          <w:szCs w:val="20"/>
          <w:lang w:val="en-CA" w:eastAsia="en-CA"/>
        </w:rPr>
        <w:t> </w:t>
      </w:r>
      <w:r w:rsidRPr="00A97DC4">
        <w:rPr>
          <w:rFonts w:ascii="Times New Roman" w:eastAsia="Times New Roman" w:hAnsi="Times New Roman" w:cs="Times New Roman"/>
          <w:spacing w:val="57"/>
          <w:sz w:val="20"/>
          <w:szCs w:val="20"/>
          <w:lang w:val="en-CA" w:eastAsia="en-CA"/>
        </w:rPr>
        <w:br/>
      </w:r>
      <w:r w:rsidRPr="00A97DC4">
        <w:rPr>
          <w:rFonts w:ascii="Ottawa" w:eastAsia="Times New Roman" w:hAnsi="Ottawa" w:cs="Segoe UI"/>
          <w:b/>
          <w:caps/>
          <w:color w:val="000000"/>
          <w:spacing w:val="57"/>
          <w:sz w:val="28"/>
          <w:szCs w:val="28"/>
          <w:shd w:val="clear" w:color="auto" w:fill="FFFFFF"/>
          <w:lang w:val="en-CA" w:eastAsia="en-CA"/>
        </w:rPr>
        <w:t>INFECTION WITH WHITE SPOT SYNDROME VIRUS</w:t>
      </w:r>
      <w:bookmarkStart w:id="63" w:name="A5"/>
      <w:bookmarkEnd w:id="63"/>
      <w:r w:rsidRPr="00A97DC4">
        <w:rPr>
          <w:rFonts w:ascii="Ottawa" w:eastAsia="Times New Roman" w:hAnsi="Ottawa" w:cs="Segoe UI"/>
          <w:color w:val="000000"/>
          <w:spacing w:val="57"/>
          <w:sz w:val="28"/>
          <w:szCs w:val="28"/>
          <w:lang w:val="en-CA" w:eastAsia="en-CA"/>
        </w:rPr>
        <w:t> </w:t>
      </w:r>
    </w:p>
    <w:p w14:paraId="2409674A" w14:textId="77777777" w:rsidR="0057669B" w:rsidRPr="0057669B" w:rsidRDefault="0057669B" w:rsidP="00B049FF">
      <w:pPr>
        <w:spacing w:after="240" w:line="240" w:lineRule="auto"/>
        <w:jc w:val="center"/>
        <w:textAlignment w:val="baseline"/>
        <w:rPr>
          <w:rFonts w:ascii="Segoe UI" w:eastAsia="Times New Roman" w:hAnsi="Segoe UI" w:cs="Segoe UI"/>
          <w:sz w:val="18"/>
          <w:szCs w:val="18"/>
          <w:lang w:val="en-CA" w:eastAsia="en-CA"/>
        </w:rPr>
      </w:pPr>
      <w:r w:rsidRPr="0057669B">
        <w:rPr>
          <w:rFonts w:ascii="Ottawa" w:eastAsia="Times New Roman" w:hAnsi="Ottawa" w:cs="Segoe UI"/>
          <w:sz w:val="18"/>
          <w:szCs w:val="18"/>
          <w:lang w:val="en-CA" w:eastAsia="en-CA"/>
        </w:rPr>
        <w:t>[…] </w:t>
      </w:r>
    </w:p>
    <w:p w14:paraId="17CC5821" w14:textId="77777777" w:rsidR="0057669B" w:rsidRPr="0057669B" w:rsidRDefault="0057669B" w:rsidP="0057669B">
      <w:pPr>
        <w:spacing w:line="240" w:lineRule="auto"/>
        <w:jc w:val="center"/>
        <w:textAlignment w:val="baseline"/>
        <w:rPr>
          <w:rFonts w:ascii="Segoe UI" w:eastAsia="Times New Roman" w:hAnsi="Segoe UI" w:cs="Segoe UI"/>
          <w:sz w:val="18"/>
          <w:szCs w:val="18"/>
          <w:lang w:val="en-CA" w:eastAsia="en-CA"/>
        </w:rPr>
      </w:pPr>
      <w:r w:rsidRPr="0057669B">
        <w:rPr>
          <w:rFonts w:ascii="Ottawa" w:eastAsia="Times New Roman" w:hAnsi="Ottawa" w:cs="Segoe UI"/>
          <w:sz w:val="18"/>
          <w:szCs w:val="18"/>
          <w:lang w:val="en-CA" w:eastAsia="en-CA"/>
        </w:rPr>
        <w:t>Article 9.8.3. </w:t>
      </w:r>
    </w:p>
    <w:bookmarkEnd w:id="62"/>
    <w:p w14:paraId="155DA017" w14:textId="77777777" w:rsidR="0057669B" w:rsidRPr="0057669B" w:rsidRDefault="0057669B" w:rsidP="00CF3D06">
      <w:pPr>
        <w:spacing w:line="240" w:lineRule="auto"/>
        <w:jc w:val="both"/>
        <w:textAlignment w:val="baseline"/>
        <w:rPr>
          <w:rFonts w:ascii="Segoe UI" w:eastAsia="Times New Roman" w:hAnsi="Segoe UI" w:cs="Segoe UI"/>
          <w:sz w:val="18"/>
          <w:szCs w:val="18"/>
          <w:lang w:val="en-CA" w:eastAsia="en-CA"/>
        </w:rPr>
      </w:pPr>
      <w:r w:rsidRPr="0057669B">
        <w:rPr>
          <w:rFonts w:ascii="Ottawa" w:eastAsia="Times New Roman" w:hAnsi="Ottawa" w:cs="Segoe UI"/>
          <w:b/>
          <w:sz w:val="18"/>
          <w:szCs w:val="18"/>
          <w:u w:val="single"/>
          <w:lang w:val="en-CA" w:eastAsia="en-CA"/>
        </w:rPr>
        <w:t>Measures for the</w:t>
      </w:r>
      <w:r w:rsidRPr="0057669B">
        <w:rPr>
          <w:rFonts w:ascii="Ottawa" w:eastAsia="Times New Roman" w:hAnsi="Ottawa" w:cs="Segoe UI"/>
          <w:b/>
          <w:sz w:val="18"/>
          <w:szCs w:val="18"/>
          <w:lang w:val="en-CA" w:eastAsia="en-CA"/>
        </w:rPr>
        <w:t> </w:t>
      </w:r>
      <w:proofErr w:type="spellStart"/>
      <w:r w:rsidRPr="0057669B">
        <w:rPr>
          <w:rFonts w:ascii="Ottawa" w:eastAsia="Times New Roman" w:hAnsi="Ottawa" w:cs="Segoe UI"/>
          <w:b/>
          <w:strike/>
          <w:sz w:val="18"/>
          <w:szCs w:val="18"/>
          <w:lang w:val="en-CA" w:eastAsia="en-CA"/>
        </w:rPr>
        <w:t>I</w:t>
      </w:r>
      <w:r w:rsidRPr="0057669B">
        <w:rPr>
          <w:rFonts w:ascii="Ottawa" w:eastAsia="Times New Roman" w:hAnsi="Ottawa" w:cs="Segoe UI"/>
          <w:b/>
          <w:sz w:val="18"/>
          <w:szCs w:val="18"/>
          <w:u w:val="single"/>
          <w:lang w:val="en-CA" w:eastAsia="en-CA"/>
        </w:rPr>
        <w:t>i</w:t>
      </w:r>
      <w:r w:rsidRPr="0057669B">
        <w:rPr>
          <w:rFonts w:ascii="Ottawa" w:eastAsia="Times New Roman" w:hAnsi="Ottawa" w:cs="Segoe UI"/>
          <w:b/>
          <w:sz w:val="18"/>
          <w:szCs w:val="18"/>
          <w:lang w:val="en-CA" w:eastAsia="en-CA"/>
        </w:rPr>
        <w:t>mportation</w:t>
      </w:r>
      <w:proofErr w:type="spellEnd"/>
      <w:r w:rsidRPr="0057669B">
        <w:rPr>
          <w:rFonts w:ascii="Ottawa" w:eastAsia="Times New Roman" w:hAnsi="Ottawa" w:cs="Segoe UI"/>
          <w:b/>
          <w:sz w:val="18"/>
          <w:szCs w:val="18"/>
          <w:lang w:val="en-CA" w:eastAsia="en-CA"/>
        </w:rPr>
        <w:t xml:space="preserve"> or transit of aquatic animal products for any purpose regardless of the infection with WSSV status of the exporting country, </w:t>
      </w:r>
      <w:proofErr w:type="gramStart"/>
      <w:r w:rsidRPr="0057669B">
        <w:rPr>
          <w:rFonts w:ascii="Ottawa" w:eastAsia="Times New Roman" w:hAnsi="Ottawa" w:cs="Segoe UI"/>
          <w:b/>
          <w:sz w:val="18"/>
          <w:szCs w:val="18"/>
          <w:lang w:val="en-CA" w:eastAsia="en-CA"/>
        </w:rPr>
        <w:t>zone</w:t>
      </w:r>
      <w:proofErr w:type="gramEnd"/>
      <w:r w:rsidRPr="0057669B">
        <w:rPr>
          <w:rFonts w:ascii="Ottawa" w:eastAsia="Times New Roman" w:hAnsi="Ottawa" w:cs="Segoe UI"/>
          <w:b/>
          <w:sz w:val="18"/>
          <w:szCs w:val="18"/>
          <w:lang w:val="en-CA" w:eastAsia="en-CA"/>
        </w:rPr>
        <w:t xml:space="preserve"> or compartment</w:t>
      </w:r>
      <w:r w:rsidRPr="0057669B">
        <w:rPr>
          <w:rFonts w:ascii="Ottawa" w:eastAsia="Times New Roman" w:hAnsi="Ottawa" w:cs="Segoe UI"/>
          <w:sz w:val="18"/>
          <w:szCs w:val="18"/>
          <w:lang w:val="en-CA" w:eastAsia="en-CA"/>
        </w:rPr>
        <w:t> </w:t>
      </w:r>
    </w:p>
    <w:p w14:paraId="43D34B60" w14:textId="77777777" w:rsidR="0057669B" w:rsidRPr="0057669B" w:rsidRDefault="0057669B" w:rsidP="0057669B">
      <w:pPr>
        <w:spacing w:line="240" w:lineRule="auto"/>
        <w:ind w:left="420" w:hanging="420"/>
        <w:jc w:val="both"/>
        <w:textAlignment w:val="baseline"/>
        <w:rPr>
          <w:rFonts w:ascii="Segoe UI" w:eastAsia="Times New Roman" w:hAnsi="Segoe UI" w:cs="Segoe UI"/>
          <w:sz w:val="18"/>
          <w:szCs w:val="18"/>
          <w:lang w:val="en-CA" w:eastAsia="en-CA"/>
        </w:rPr>
      </w:pPr>
      <w:r w:rsidRPr="0057669B">
        <w:rPr>
          <w:rFonts w:ascii="Arial" w:eastAsia="Times New Roman" w:hAnsi="Arial" w:cs="Arial"/>
          <w:sz w:val="18"/>
          <w:szCs w:val="18"/>
          <w:u w:val="double"/>
          <w:lang w:val="en-CA" w:eastAsia="en-CA"/>
        </w:rPr>
        <w:t>1)</w:t>
      </w:r>
      <w:r w:rsidRPr="0079575B">
        <w:rPr>
          <w:rFonts w:ascii="Calibri" w:eastAsia="Times New Roman" w:hAnsi="Calibri" w:cs="Calibri"/>
          <w:sz w:val="18"/>
          <w:szCs w:val="18"/>
          <w:lang w:val="en-CA" w:eastAsia="en-CA"/>
        </w:rPr>
        <w:t xml:space="preserve"> </w:t>
      </w:r>
      <w:r w:rsidRPr="0079575B">
        <w:rPr>
          <w:rFonts w:ascii="Calibri" w:eastAsia="Times New Roman" w:hAnsi="Calibri" w:cs="Calibri"/>
          <w:sz w:val="18"/>
          <w:szCs w:val="18"/>
          <w:lang w:val="en-CA" w:eastAsia="en-CA"/>
        </w:rPr>
        <w:tab/>
      </w:r>
      <w:r w:rsidRPr="0057669B">
        <w:rPr>
          <w:rFonts w:ascii="Arial" w:eastAsia="Times New Roman" w:hAnsi="Arial" w:cs="Arial"/>
          <w:sz w:val="18"/>
          <w:szCs w:val="18"/>
          <w:u w:val="double"/>
          <w:lang w:val="en-CA" w:eastAsia="en-CA"/>
        </w:rPr>
        <w:t>The following </w:t>
      </w:r>
      <w:r w:rsidRPr="0057669B">
        <w:rPr>
          <w:rFonts w:ascii="Arial" w:eastAsia="Times New Roman" w:hAnsi="Arial" w:cs="Arial"/>
          <w:i/>
          <w:sz w:val="18"/>
          <w:szCs w:val="18"/>
          <w:u w:val="double"/>
          <w:lang w:val="en-CA" w:eastAsia="en-CA"/>
        </w:rPr>
        <w:t>aquatic animal products</w:t>
      </w:r>
      <w:r w:rsidRPr="0057669B">
        <w:rPr>
          <w:rFonts w:ascii="Arial" w:eastAsia="Times New Roman" w:hAnsi="Arial" w:cs="Arial"/>
          <w:sz w:val="18"/>
          <w:szCs w:val="18"/>
          <w:u w:val="double"/>
          <w:lang w:val="en-CA" w:eastAsia="en-CA"/>
        </w:rPr>
        <w:t> have been assessed as meeting the criteria for safety of </w:t>
      </w:r>
      <w:r w:rsidRPr="0057669B">
        <w:rPr>
          <w:rFonts w:ascii="Arial" w:eastAsia="Times New Roman" w:hAnsi="Arial" w:cs="Arial"/>
          <w:i/>
          <w:sz w:val="18"/>
          <w:szCs w:val="18"/>
          <w:u w:val="double"/>
          <w:lang w:val="en-CA" w:eastAsia="en-CA"/>
        </w:rPr>
        <w:t>aquatic animal products</w:t>
      </w:r>
      <w:r w:rsidRPr="0057669B">
        <w:rPr>
          <w:rFonts w:ascii="Arial" w:eastAsia="Times New Roman" w:hAnsi="Arial" w:cs="Arial"/>
          <w:sz w:val="18"/>
          <w:szCs w:val="18"/>
          <w:u w:val="double"/>
          <w:lang w:val="en-CA" w:eastAsia="en-CA"/>
        </w:rPr>
        <w:t> in accordance with Article 5.4.1. When authorising the importation or transit of the </w:t>
      </w:r>
      <w:r w:rsidRPr="0057669B">
        <w:rPr>
          <w:rFonts w:ascii="Arial" w:eastAsia="Times New Roman" w:hAnsi="Arial" w:cs="Arial"/>
          <w:i/>
          <w:sz w:val="18"/>
          <w:szCs w:val="18"/>
          <w:u w:val="double"/>
          <w:lang w:val="en-CA" w:eastAsia="en-CA"/>
        </w:rPr>
        <w:t>aquatic animal products </w:t>
      </w:r>
      <w:r w:rsidRPr="0057669B">
        <w:rPr>
          <w:rFonts w:ascii="Arial" w:eastAsia="Times New Roman" w:hAnsi="Arial" w:cs="Arial"/>
          <w:sz w:val="18"/>
          <w:szCs w:val="18"/>
          <w:u w:val="double"/>
          <w:lang w:val="en-CA" w:eastAsia="en-CA"/>
        </w:rPr>
        <w:t>listed below,</w:t>
      </w:r>
      <w:r w:rsidRPr="0057669B">
        <w:rPr>
          <w:rFonts w:ascii="Arial" w:eastAsia="Times New Roman" w:hAnsi="Arial" w:cs="Arial"/>
          <w:sz w:val="18"/>
          <w:szCs w:val="18"/>
          <w:lang w:val="en-CA" w:eastAsia="en-CA"/>
        </w:rPr>
        <w:t> </w:t>
      </w:r>
      <w:r w:rsidRPr="0057669B">
        <w:rPr>
          <w:rFonts w:ascii="Arial" w:eastAsia="Times New Roman" w:hAnsi="Arial" w:cs="Arial"/>
          <w:i/>
          <w:sz w:val="18"/>
          <w:szCs w:val="18"/>
          <w:lang w:val="en-CA" w:eastAsia="en-CA"/>
        </w:rPr>
        <w:t>Competent Authorities</w:t>
      </w:r>
      <w:r w:rsidRPr="0057669B">
        <w:rPr>
          <w:rFonts w:ascii="Arial" w:eastAsia="Times New Roman" w:hAnsi="Arial" w:cs="Arial"/>
          <w:sz w:val="18"/>
          <w:szCs w:val="18"/>
          <w:lang w:val="en-CA" w:eastAsia="en-CA"/>
        </w:rPr>
        <w:t> should not require any </w:t>
      </w:r>
      <w:r w:rsidRPr="0057669B">
        <w:rPr>
          <w:rFonts w:ascii="Arial" w:eastAsia="Times New Roman" w:hAnsi="Arial" w:cs="Arial"/>
          <w:i/>
          <w:iCs/>
          <w:sz w:val="18"/>
          <w:szCs w:val="18"/>
          <w:u w:val="double"/>
          <w:lang w:val="en-CA" w:eastAsia="en-CA"/>
        </w:rPr>
        <w:t>sanitary measures</w:t>
      </w:r>
      <w:r w:rsidRPr="0057669B">
        <w:rPr>
          <w:rFonts w:ascii="Arial" w:eastAsia="Times New Roman" w:hAnsi="Arial" w:cs="Arial"/>
          <w:sz w:val="18"/>
          <w:szCs w:val="18"/>
          <w:lang w:val="en-CA" w:eastAsia="en-CA"/>
        </w:rPr>
        <w:t> </w:t>
      </w:r>
      <w:r w:rsidRPr="0057669B">
        <w:rPr>
          <w:rFonts w:ascii="Arial" w:eastAsia="Times New Roman" w:hAnsi="Arial" w:cs="Arial"/>
          <w:strike/>
          <w:sz w:val="18"/>
          <w:szCs w:val="18"/>
          <w:lang w:val="en-CA" w:eastAsia="en-CA"/>
        </w:rPr>
        <w:t>conditions</w:t>
      </w:r>
      <w:r w:rsidRPr="0057669B">
        <w:rPr>
          <w:rFonts w:ascii="Arial" w:eastAsia="Times New Roman" w:hAnsi="Arial" w:cs="Arial"/>
          <w:sz w:val="18"/>
          <w:szCs w:val="18"/>
          <w:lang w:val="en-CA" w:eastAsia="en-CA"/>
        </w:rPr>
        <w:t> related to WSSV, regardless of the infection with WSSV status of the </w:t>
      </w:r>
      <w:r w:rsidRPr="0057669B">
        <w:rPr>
          <w:rFonts w:ascii="Arial" w:eastAsia="Times New Roman" w:hAnsi="Arial" w:cs="Arial"/>
          <w:i/>
          <w:sz w:val="18"/>
          <w:szCs w:val="18"/>
          <w:lang w:val="en-CA" w:eastAsia="en-CA"/>
        </w:rPr>
        <w:t>exporting country</w:t>
      </w:r>
      <w:r w:rsidRPr="0057669B">
        <w:rPr>
          <w:rFonts w:ascii="Arial" w:eastAsia="Times New Roman" w:hAnsi="Arial" w:cs="Arial"/>
          <w:sz w:val="18"/>
          <w:szCs w:val="18"/>
          <w:lang w:val="en-CA" w:eastAsia="en-CA"/>
        </w:rPr>
        <w:t>, </w:t>
      </w:r>
      <w:r w:rsidRPr="0057669B">
        <w:rPr>
          <w:rFonts w:ascii="Arial" w:eastAsia="Times New Roman" w:hAnsi="Arial" w:cs="Arial"/>
          <w:i/>
          <w:sz w:val="18"/>
          <w:szCs w:val="18"/>
          <w:lang w:val="en-CA" w:eastAsia="en-CA"/>
        </w:rPr>
        <w:t>zone</w:t>
      </w:r>
      <w:r w:rsidRPr="0057669B">
        <w:rPr>
          <w:rFonts w:ascii="Arial" w:eastAsia="Times New Roman" w:hAnsi="Arial" w:cs="Arial"/>
          <w:sz w:val="18"/>
          <w:szCs w:val="18"/>
          <w:lang w:val="en-CA" w:eastAsia="en-CA"/>
        </w:rPr>
        <w:t> or </w:t>
      </w:r>
      <w:r w:rsidRPr="0057669B">
        <w:rPr>
          <w:rFonts w:ascii="Arial" w:eastAsia="Times New Roman" w:hAnsi="Arial" w:cs="Arial"/>
          <w:i/>
          <w:sz w:val="18"/>
          <w:szCs w:val="18"/>
          <w:lang w:val="en-CA" w:eastAsia="en-CA"/>
        </w:rPr>
        <w:t>compartment</w:t>
      </w:r>
      <w:r w:rsidRPr="0057669B">
        <w:rPr>
          <w:rFonts w:ascii="Arial" w:eastAsia="Times New Roman" w:hAnsi="Arial" w:cs="Arial"/>
          <w:sz w:val="18"/>
          <w:szCs w:val="18"/>
          <w:lang w:val="en-CA" w:eastAsia="en-CA"/>
        </w:rPr>
        <w:t>:</w:t>
      </w:r>
      <w:r w:rsidRPr="0057669B">
        <w:rPr>
          <w:rFonts w:ascii="Arial" w:eastAsia="Times New Roman" w:hAnsi="Arial" w:cs="Arial"/>
          <w:strike/>
          <w:sz w:val="18"/>
          <w:szCs w:val="18"/>
          <w:lang w:val="en-CA" w:eastAsia="en-CA"/>
        </w:rPr>
        <w:t> when authorising the importation or transit of the following </w:t>
      </w:r>
      <w:r w:rsidRPr="0057669B">
        <w:rPr>
          <w:rFonts w:ascii="Arial" w:eastAsia="Times New Roman" w:hAnsi="Arial" w:cs="Arial"/>
          <w:i/>
          <w:strike/>
          <w:sz w:val="18"/>
          <w:szCs w:val="18"/>
          <w:lang w:val="en-CA" w:eastAsia="en-CA"/>
        </w:rPr>
        <w:t>aquatic animal products</w:t>
      </w:r>
      <w:r w:rsidRPr="0057669B">
        <w:rPr>
          <w:rFonts w:ascii="Arial" w:eastAsia="Times New Roman" w:hAnsi="Arial" w:cs="Arial"/>
          <w:strike/>
          <w:sz w:val="18"/>
          <w:szCs w:val="18"/>
          <w:lang w:val="en-CA" w:eastAsia="en-CA"/>
        </w:rPr>
        <w:t> derived from a species referred to in Article 9.8.2. that are intended for any purpose and comply with Article 5.4.1.:</w:t>
      </w:r>
      <w:r w:rsidRPr="0057669B">
        <w:rPr>
          <w:rFonts w:ascii="Arial" w:eastAsia="Times New Roman" w:hAnsi="Arial" w:cs="Arial"/>
          <w:sz w:val="18"/>
          <w:szCs w:val="18"/>
          <w:lang w:val="en-CA" w:eastAsia="en-CA"/>
        </w:rPr>
        <w:t> </w:t>
      </w:r>
    </w:p>
    <w:p w14:paraId="1BFF847C" w14:textId="388CEA40" w:rsidR="0057669B" w:rsidRPr="0057669B" w:rsidRDefault="0057669B" w:rsidP="0057669B">
      <w:pPr>
        <w:spacing w:line="240" w:lineRule="auto"/>
        <w:ind w:left="840" w:hanging="420"/>
        <w:jc w:val="both"/>
        <w:textAlignment w:val="baseline"/>
        <w:rPr>
          <w:rFonts w:ascii="Segoe UI" w:eastAsia="Times New Roman" w:hAnsi="Segoe UI" w:cs="Segoe UI"/>
          <w:sz w:val="18"/>
          <w:szCs w:val="18"/>
          <w:lang w:val="en-CA" w:eastAsia="en-CA"/>
        </w:rPr>
      </w:pPr>
      <w:r w:rsidRPr="0057669B">
        <w:rPr>
          <w:rFonts w:ascii="Arial" w:eastAsia="Times New Roman" w:hAnsi="Arial" w:cs="Arial"/>
          <w:sz w:val="18"/>
          <w:szCs w:val="18"/>
          <w:u w:val="single"/>
          <w:lang w:val="en-CA" w:eastAsia="en-CA"/>
        </w:rPr>
        <w:t>a)</w:t>
      </w:r>
      <w:r w:rsidRPr="0057669B">
        <w:rPr>
          <w:rFonts w:ascii="Calibri" w:eastAsia="Times New Roman" w:hAnsi="Calibri" w:cs="Calibri"/>
          <w:sz w:val="18"/>
          <w:szCs w:val="18"/>
          <w:lang w:val="en-CA" w:eastAsia="en-CA"/>
        </w:rPr>
        <w:t xml:space="preserve"> </w:t>
      </w:r>
      <w:r w:rsidRPr="0057669B">
        <w:rPr>
          <w:rFonts w:ascii="Calibri" w:eastAsia="Times New Roman" w:hAnsi="Calibri" w:cs="Calibri"/>
          <w:sz w:val="18"/>
          <w:szCs w:val="18"/>
          <w:lang w:val="en-CA" w:eastAsia="en-CA"/>
        </w:rPr>
        <w:tab/>
      </w:r>
      <w:r w:rsidRPr="0057669B">
        <w:rPr>
          <w:rFonts w:ascii="Arial" w:eastAsia="Times New Roman" w:hAnsi="Arial" w:cs="Arial"/>
          <w:sz w:val="18"/>
          <w:szCs w:val="18"/>
          <w:u w:val="double"/>
          <w:lang w:val="en-CA" w:eastAsia="en-CA"/>
        </w:rPr>
        <w:t xml:space="preserve">cooked, </w:t>
      </w:r>
      <w:r w:rsidRPr="0057669B">
        <w:rPr>
          <w:rFonts w:ascii="Arial" w:eastAsia="Times New Roman" w:hAnsi="Arial" w:cs="Arial"/>
          <w:strike/>
          <w:sz w:val="18"/>
          <w:szCs w:val="18"/>
          <w:highlight w:val="yellow"/>
          <w:u w:val="double"/>
          <w:lang w:val="en-CA" w:eastAsia="en-CA"/>
        </w:rPr>
        <w:t>canned,</w:t>
      </w:r>
      <w:r w:rsidRPr="0057669B">
        <w:rPr>
          <w:rFonts w:ascii="Arial" w:eastAsia="Times New Roman" w:hAnsi="Arial" w:cs="Arial"/>
          <w:sz w:val="18"/>
          <w:szCs w:val="18"/>
          <w:u w:val="double"/>
          <w:lang w:val="en-CA" w:eastAsia="en-CA"/>
        </w:rPr>
        <w:t xml:space="preserve"> pasteurised or retorted </w:t>
      </w:r>
      <w:r w:rsidRPr="0057669B">
        <w:rPr>
          <w:rFonts w:ascii="Arial" w:eastAsia="Times New Roman" w:hAnsi="Arial" w:cs="Arial"/>
          <w:i/>
          <w:sz w:val="18"/>
          <w:szCs w:val="18"/>
          <w:u w:val="double"/>
          <w:lang w:val="en-CA" w:eastAsia="en-CA"/>
        </w:rPr>
        <w:t>aquatic animal</w:t>
      </w:r>
      <w:r w:rsidRPr="0057669B">
        <w:rPr>
          <w:rFonts w:ascii="Arial" w:eastAsia="Times New Roman" w:hAnsi="Arial" w:cs="Arial"/>
          <w:sz w:val="18"/>
          <w:szCs w:val="18"/>
          <w:u w:val="double"/>
          <w:lang w:val="en-CA" w:eastAsia="en-CA"/>
        </w:rPr>
        <w:t> </w:t>
      </w:r>
      <w:r w:rsidRPr="0057669B">
        <w:rPr>
          <w:rFonts w:ascii="Arial" w:eastAsia="Times New Roman" w:hAnsi="Arial" w:cs="Arial"/>
          <w:i/>
          <w:sz w:val="18"/>
          <w:szCs w:val="18"/>
          <w:u w:val="double"/>
          <w:lang w:val="en-CA" w:eastAsia="en-CA"/>
        </w:rPr>
        <w:t>products</w:t>
      </w:r>
      <w:r w:rsidRPr="0057669B">
        <w:rPr>
          <w:rFonts w:ascii="Arial" w:eastAsia="Times New Roman" w:hAnsi="Arial" w:cs="Arial"/>
          <w:sz w:val="18"/>
          <w:szCs w:val="18"/>
          <w:u w:val="double"/>
          <w:lang w:val="en-CA" w:eastAsia="en-CA"/>
        </w:rPr>
        <w:t> that have been subjected to a heat treatment sufficient to attain a core temperature of at least 60°C for at least one minute (or a time/temperature equivalent that has been demonstrated to inactivate WSSV)</w:t>
      </w:r>
      <w:r w:rsidR="00E45C6C">
        <w:rPr>
          <w:rFonts w:ascii="Arial" w:eastAsia="Times New Roman" w:hAnsi="Arial" w:cs="Arial"/>
          <w:sz w:val="18"/>
          <w:szCs w:val="18"/>
          <w:u w:val="double"/>
          <w:lang w:val="en-CA" w:eastAsia="en-CA"/>
        </w:rPr>
        <w:t>;</w:t>
      </w:r>
    </w:p>
    <w:p w14:paraId="348A3E06" w14:textId="279C51A3" w:rsidR="0057669B" w:rsidRPr="0057669B" w:rsidRDefault="0057669B" w:rsidP="0057669B">
      <w:pPr>
        <w:spacing w:line="240" w:lineRule="auto"/>
        <w:ind w:left="840" w:hanging="420"/>
        <w:jc w:val="both"/>
        <w:textAlignment w:val="baseline"/>
        <w:rPr>
          <w:rFonts w:ascii="Arial" w:eastAsia="Times New Roman" w:hAnsi="Arial" w:cs="Arial"/>
          <w:strike/>
          <w:sz w:val="18"/>
          <w:szCs w:val="18"/>
          <w:lang w:val="en-CA" w:eastAsia="en-CA"/>
        </w:rPr>
      </w:pPr>
      <w:r w:rsidRPr="0057669B">
        <w:rPr>
          <w:rFonts w:ascii="Arial" w:eastAsia="Times New Roman" w:hAnsi="Arial" w:cs="Arial"/>
          <w:strike/>
          <w:sz w:val="18"/>
          <w:szCs w:val="18"/>
          <w:lang w:val="en-CA" w:eastAsia="en-CA"/>
        </w:rPr>
        <w:t>a)</w:t>
      </w:r>
      <w:r w:rsidRPr="00A97DC4">
        <w:rPr>
          <w:rFonts w:ascii="Arial" w:eastAsia="Times New Roman" w:hAnsi="Arial" w:cs="Arial"/>
          <w:sz w:val="18"/>
          <w:szCs w:val="18"/>
          <w:lang w:val="en-CA" w:eastAsia="en-CA"/>
        </w:rPr>
        <w:tab/>
      </w:r>
      <w:r w:rsidRPr="0057669B">
        <w:rPr>
          <w:rFonts w:ascii="Arial" w:eastAsia="Times New Roman" w:hAnsi="Arial" w:cs="Arial"/>
          <w:strike/>
          <w:sz w:val="18"/>
          <w:szCs w:val="18"/>
          <w:lang w:val="en-CA" w:eastAsia="en-CA"/>
        </w:rPr>
        <w:t>heat sterilised hermetically sealed crustacean products (i.e. a heat treatment at 121°C for at least 3.6 minutes or any time/temperature equivalent that has been demonstrated to inactivate WSSV</w:t>
      </w:r>
      <w:proofErr w:type="gramStart"/>
      <w:r w:rsidRPr="0057669B">
        <w:rPr>
          <w:rFonts w:ascii="Arial" w:eastAsia="Times New Roman" w:hAnsi="Arial" w:cs="Arial"/>
          <w:strike/>
          <w:sz w:val="18"/>
          <w:szCs w:val="18"/>
          <w:lang w:val="en-CA" w:eastAsia="en-CA"/>
        </w:rPr>
        <w:t>);</w:t>
      </w:r>
      <w:proofErr w:type="gramEnd"/>
      <w:r w:rsidRPr="0057669B">
        <w:rPr>
          <w:rFonts w:ascii="Arial" w:eastAsia="Times New Roman" w:hAnsi="Arial" w:cs="Arial"/>
          <w:strike/>
          <w:sz w:val="18"/>
          <w:szCs w:val="18"/>
          <w:lang w:val="en-CA" w:eastAsia="en-CA"/>
        </w:rPr>
        <w:t xml:space="preserve"> </w:t>
      </w:r>
    </w:p>
    <w:p w14:paraId="367A2FC4" w14:textId="77777777" w:rsidR="0057669B" w:rsidRPr="0057669B" w:rsidRDefault="0057669B" w:rsidP="0057669B">
      <w:pPr>
        <w:spacing w:line="240" w:lineRule="auto"/>
        <w:ind w:left="840" w:hanging="420"/>
        <w:jc w:val="both"/>
        <w:textAlignment w:val="baseline"/>
        <w:rPr>
          <w:rFonts w:ascii="Arial" w:eastAsia="Times New Roman" w:hAnsi="Arial" w:cs="Arial"/>
          <w:strike/>
          <w:sz w:val="18"/>
          <w:szCs w:val="18"/>
          <w:lang w:val="en-CA" w:eastAsia="en-CA"/>
        </w:rPr>
      </w:pPr>
      <w:r w:rsidRPr="0057669B">
        <w:rPr>
          <w:rFonts w:ascii="Arial" w:eastAsia="Times New Roman" w:hAnsi="Arial" w:cs="Arial"/>
          <w:strike/>
          <w:sz w:val="18"/>
          <w:szCs w:val="18"/>
          <w:lang w:val="en-CA" w:eastAsia="en-CA"/>
        </w:rPr>
        <w:t>b)</w:t>
      </w:r>
      <w:r w:rsidRPr="00A97DC4">
        <w:rPr>
          <w:rFonts w:ascii="Arial" w:eastAsia="Times New Roman" w:hAnsi="Arial" w:cs="Arial"/>
          <w:sz w:val="18"/>
          <w:szCs w:val="18"/>
          <w:lang w:val="en-CA" w:eastAsia="en-CA"/>
        </w:rPr>
        <w:t xml:space="preserve"> </w:t>
      </w:r>
      <w:r w:rsidRPr="00A97DC4">
        <w:rPr>
          <w:rFonts w:ascii="Arial" w:eastAsia="Times New Roman" w:hAnsi="Arial" w:cs="Arial"/>
          <w:sz w:val="18"/>
          <w:szCs w:val="18"/>
          <w:lang w:val="en-CA" w:eastAsia="en-CA"/>
        </w:rPr>
        <w:tab/>
      </w:r>
      <w:r w:rsidRPr="0057669B">
        <w:rPr>
          <w:rFonts w:ascii="Arial" w:eastAsia="Times New Roman" w:hAnsi="Arial" w:cs="Arial"/>
          <w:strike/>
          <w:sz w:val="18"/>
          <w:szCs w:val="18"/>
          <w:lang w:val="en-CA" w:eastAsia="en-CA"/>
        </w:rPr>
        <w:t>cooked crustacean products that have been subjected to heat treatment at 60°C for at least one minute (or any time/temperature equivalent that has been demonstrated to inactivate WSSV</w:t>
      </w:r>
      <w:proofErr w:type="gramStart"/>
      <w:r w:rsidRPr="0057669B">
        <w:rPr>
          <w:rFonts w:ascii="Arial" w:eastAsia="Times New Roman" w:hAnsi="Arial" w:cs="Arial"/>
          <w:strike/>
          <w:sz w:val="18"/>
          <w:szCs w:val="18"/>
          <w:lang w:val="en-CA" w:eastAsia="en-CA"/>
        </w:rPr>
        <w:t>);</w:t>
      </w:r>
      <w:proofErr w:type="gramEnd"/>
      <w:r w:rsidRPr="0057669B">
        <w:rPr>
          <w:rFonts w:ascii="Arial" w:eastAsia="Times New Roman" w:hAnsi="Arial" w:cs="Arial"/>
          <w:strike/>
          <w:sz w:val="18"/>
          <w:szCs w:val="18"/>
          <w:lang w:val="en-CA" w:eastAsia="en-CA"/>
        </w:rPr>
        <w:t xml:space="preserve"> </w:t>
      </w:r>
    </w:p>
    <w:p w14:paraId="088745E7" w14:textId="77777777" w:rsidR="0057669B" w:rsidRPr="0057669B" w:rsidRDefault="0057669B" w:rsidP="0057669B">
      <w:pPr>
        <w:spacing w:line="240" w:lineRule="auto"/>
        <w:ind w:left="840" w:hanging="420"/>
        <w:jc w:val="both"/>
        <w:textAlignment w:val="baseline"/>
        <w:rPr>
          <w:rFonts w:ascii="Arial" w:eastAsia="Times New Roman" w:hAnsi="Arial" w:cs="Arial"/>
          <w:strike/>
          <w:sz w:val="18"/>
          <w:szCs w:val="18"/>
          <w:lang w:val="en-CA" w:eastAsia="en-CA"/>
        </w:rPr>
      </w:pPr>
      <w:r w:rsidRPr="0057669B">
        <w:rPr>
          <w:rFonts w:ascii="Arial" w:eastAsia="Times New Roman" w:hAnsi="Arial" w:cs="Arial"/>
          <w:strike/>
          <w:sz w:val="18"/>
          <w:szCs w:val="18"/>
          <w:lang w:val="en-CA" w:eastAsia="en-CA"/>
        </w:rPr>
        <w:t>c)</w:t>
      </w:r>
      <w:r w:rsidRPr="00A97DC4">
        <w:rPr>
          <w:rFonts w:ascii="Arial" w:eastAsia="Times New Roman" w:hAnsi="Arial" w:cs="Arial"/>
          <w:sz w:val="18"/>
          <w:szCs w:val="18"/>
          <w:lang w:val="en-CA" w:eastAsia="en-CA"/>
        </w:rPr>
        <w:t xml:space="preserve"> </w:t>
      </w:r>
      <w:r w:rsidRPr="00A97DC4">
        <w:rPr>
          <w:rFonts w:ascii="Arial" w:eastAsia="Times New Roman" w:hAnsi="Arial" w:cs="Arial"/>
          <w:sz w:val="18"/>
          <w:szCs w:val="18"/>
          <w:lang w:val="en-CA" w:eastAsia="en-CA"/>
        </w:rPr>
        <w:tab/>
      </w:r>
      <w:r w:rsidRPr="0057669B">
        <w:rPr>
          <w:rFonts w:ascii="Arial" w:eastAsia="Times New Roman" w:hAnsi="Arial" w:cs="Arial"/>
          <w:strike/>
          <w:sz w:val="18"/>
          <w:szCs w:val="18"/>
          <w:lang w:val="en-CA" w:eastAsia="en-CA"/>
        </w:rPr>
        <w:t>pasteurised crustacean products that have been subjected to heat treatment at 90°C for at least ten minutes (or any time/temperature equivalent that has been demonstrated to inactivate WSSV</w:t>
      </w:r>
      <w:proofErr w:type="gramStart"/>
      <w:r w:rsidRPr="0057669B">
        <w:rPr>
          <w:rFonts w:ascii="Arial" w:eastAsia="Times New Roman" w:hAnsi="Arial" w:cs="Arial"/>
          <w:strike/>
          <w:sz w:val="18"/>
          <w:szCs w:val="18"/>
          <w:lang w:val="en-CA" w:eastAsia="en-CA"/>
        </w:rPr>
        <w:t>);</w:t>
      </w:r>
      <w:proofErr w:type="gramEnd"/>
    </w:p>
    <w:p w14:paraId="48915E46" w14:textId="77777777" w:rsidR="0057669B" w:rsidRPr="0057669B" w:rsidRDefault="0057669B" w:rsidP="0057669B">
      <w:pPr>
        <w:spacing w:line="240" w:lineRule="auto"/>
        <w:ind w:left="840" w:hanging="420"/>
        <w:jc w:val="both"/>
        <w:textAlignment w:val="baseline"/>
        <w:rPr>
          <w:rFonts w:ascii="Segoe UI" w:eastAsia="Times New Roman" w:hAnsi="Segoe UI" w:cs="Segoe UI"/>
          <w:sz w:val="18"/>
          <w:szCs w:val="18"/>
          <w:lang w:val="en-CA" w:eastAsia="en-CA"/>
        </w:rPr>
      </w:pPr>
      <w:r w:rsidRPr="0057669B">
        <w:rPr>
          <w:rFonts w:ascii="Arial" w:eastAsia="Times New Roman" w:hAnsi="Arial" w:cs="Arial"/>
          <w:strike/>
          <w:sz w:val="18"/>
          <w:szCs w:val="18"/>
          <w:lang w:val="en-CA" w:eastAsia="en-CA"/>
        </w:rPr>
        <w:t>d)</w:t>
      </w:r>
      <w:r w:rsidRPr="0057669B">
        <w:rPr>
          <w:rFonts w:ascii="Arial" w:eastAsia="Times New Roman" w:hAnsi="Arial" w:cs="Arial"/>
          <w:sz w:val="18"/>
          <w:szCs w:val="18"/>
          <w:u w:val="single"/>
          <w:lang w:val="en-CA" w:eastAsia="en-CA"/>
        </w:rPr>
        <w:t>b)</w:t>
      </w:r>
      <w:r w:rsidRPr="0057669B">
        <w:rPr>
          <w:rFonts w:ascii="Calibri" w:eastAsia="Times New Roman" w:hAnsi="Calibri" w:cs="Calibri"/>
          <w:sz w:val="18"/>
          <w:szCs w:val="18"/>
          <w:lang w:val="en-CA" w:eastAsia="en-CA"/>
        </w:rPr>
        <w:t xml:space="preserve"> </w:t>
      </w:r>
      <w:r w:rsidRPr="0057669B">
        <w:rPr>
          <w:rFonts w:ascii="Calibri" w:eastAsia="Times New Roman" w:hAnsi="Calibri" w:cs="Calibri"/>
          <w:sz w:val="18"/>
          <w:szCs w:val="18"/>
          <w:lang w:val="en-CA" w:eastAsia="en-CA"/>
        </w:rPr>
        <w:tab/>
      </w:r>
      <w:r w:rsidRPr="0057669B">
        <w:rPr>
          <w:rFonts w:ascii="Arial" w:eastAsia="Times New Roman" w:hAnsi="Arial" w:cs="Arial"/>
          <w:sz w:val="18"/>
          <w:szCs w:val="18"/>
          <w:lang w:val="en-CA" w:eastAsia="en-CA"/>
        </w:rPr>
        <w:t xml:space="preserve">crustacean </w:t>
      </w:r>
      <w:proofErr w:type="gramStart"/>
      <w:r w:rsidRPr="0057669B">
        <w:rPr>
          <w:rFonts w:ascii="Arial" w:eastAsia="Times New Roman" w:hAnsi="Arial" w:cs="Arial"/>
          <w:sz w:val="18"/>
          <w:szCs w:val="18"/>
          <w:lang w:val="en-CA" w:eastAsia="en-CA"/>
        </w:rPr>
        <w:t>oil;</w:t>
      </w:r>
      <w:proofErr w:type="gramEnd"/>
      <w:r w:rsidRPr="0057669B">
        <w:rPr>
          <w:rFonts w:ascii="Arial" w:eastAsia="Times New Roman" w:hAnsi="Arial" w:cs="Arial"/>
          <w:sz w:val="18"/>
          <w:szCs w:val="18"/>
          <w:lang w:val="en-CA" w:eastAsia="en-CA"/>
        </w:rPr>
        <w:t> </w:t>
      </w:r>
    </w:p>
    <w:p w14:paraId="0BDA757B" w14:textId="77777777" w:rsidR="0057669B" w:rsidRPr="0057669B" w:rsidRDefault="0057669B" w:rsidP="0057669B">
      <w:pPr>
        <w:spacing w:line="240" w:lineRule="auto"/>
        <w:ind w:left="840" w:hanging="420"/>
        <w:jc w:val="both"/>
        <w:textAlignment w:val="baseline"/>
        <w:rPr>
          <w:rFonts w:ascii="Segoe UI" w:eastAsia="Times New Roman" w:hAnsi="Segoe UI" w:cs="Segoe UI"/>
          <w:sz w:val="18"/>
          <w:szCs w:val="18"/>
          <w:lang w:val="en-CA" w:eastAsia="en-CA"/>
        </w:rPr>
      </w:pPr>
      <w:proofErr w:type="gramStart"/>
      <w:r w:rsidRPr="0057669B">
        <w:rPr>
          <w:rFonts w:ascii="Arial" w:eastAsia="Times New Roman" w:hAnsi="Arial" w:cs="Arial"/>
          <w:strike/>
          <w:sz w:val="18"/>
          <w:szCs w:val="18"/>
          <w:lang w:val="en-CA" w:eastAsia="en-CA"/>
        </w:rPr>
        <w:t>e)</w:t>
      </w:r>
      <w:r w:rsidRPr="0057669B">
        <w:rPr>
          <w:rFonts w:ascii="Arial" w:eastAsia="Times New Roman" w:hAnsi="Arial" w:cs="Arial"/>
          <w:sz w:val="18"/>
          <w:szCs w:val="18"/>
          <w:u w:val="single"/>
          <w:lang w:val="en-CA" w:eastAsia="en-CA"/>
        </w:rPr>
        <w:t>c</w:t>
      </w:r>
      <w:proofErr w:type="gramEnd"/>
      <w:r w:rsidRPr="0057669B">
        <w:rPr>
          <w:rFonts w:ascii="Arial" w:eastAsia="Times New Roman" w:hAnsi="Arial" w:cs="Arial"/>
          <w:sz w:val="18"/>
          <w:szCs w:val="18"/>
          <w:u w:val="single"/>
          <w:lang w:val="en-CA" w:eastAsia="en-CA"/>
        </w:rPr>
        <w:t>)</w:t>
      </w:r>
      <w:r w:rsidRPr="0057669B">
        <w:rPr>
          <w:rFonts w:ascii="Arial" w:eastAsia="Times New Roman" w:hAnsi="Arial" w:cs="Arial"/>
          <w:sz w:val="18"/>
          <w:szCs w:val="18"/>
          <w:lang w:val="en-CA" w:eastAsia="en-CA"/>
        </w:rPr>
        <w:tab/>
      </w:r>
      <w:r w:rsidRPr="0057669B">
        <w:rPr>
          <w:rFonts w:ascii="Calibri" w:eastAsia="Times New Roman" w:hAnsi="Calibri" w:cs="Calibri"/>
          <w:sz w:val="18"/>
          <w:szCs w:val="18"/>
          <w:lang w:val="en-CA" w:eastAsia="en-CA"/>
        </w:rPr>
        <w:t xml:space="preserve"> </w:t>
      </w:r>
      <w:r w:rsidRPr="0057669B">
        <w:rPr>
          <w:rFonts w:ascii="Arial" w:eastAsia="Times New Roman" w:hAnsi="Arial" w:cs="Arial"/>
          <w:sz w:val="18"/>
          <w:szCs w:val="18"/>
          <w:lang w:val="en-CA" w:eastAsia="en-CA"/>
        </w:rPr>
        <w:t>crustacean </w:t>
      </w:r>
      <w:r w:rsidRPr="0057669B">
        <w:rPr>
          <w:rFonts w:ascii="Arial" w:eastAsia="Times New Roman" w:hAnsi="Arial" w:cs="Arial"/>
          <w:i/>
          <w:sz w:val="18"/>
          <w:szCs w:val="18"/>
          <w:lang w:val="en-CA" w:eastAsia="en-CA"/>
        </w:rPr>
        <w:t xml:space="preserve">meal </w:t>
      </w:r>
      <w:r w:rsidRPr="0057669B">
        <w:rPr>
          <w:rFonts w:ascii="Arial" w:eastAsia="Times New Roman" w:hAnsi="Arial" w:cs="Arial"/>
          <w:sz w:val="18"/>
          <w:szCs w:val="18"/>
          <w:u w:val="double"/>
          <w:lang w:val="en-CA" w:eastAsia="en-CA"/>
        </w:rPr>
        <w:t>that has been heat treated to a core temperature of at least 60°C for at least one minute (or a time/temperature equivalent that has been demonstrated to inactivate WSSV)</w:t>
      </w:r>
      <w:r w:rsidRPr="0057669B">
        <w:rPr>
          <w:rFonts w:ascii="Arial" w:eastAsia="Times New Roman" w:hAnsi="Arial" w:cs="Arial"/>
          <w:sz w:val="18"/>
          <w:szCs w:val="18"/>
          <w:lang w:val="en-CA" w:eastAsia="en-CA"/>
        </w:rPr>
        <w:t>; </w:t>
      </w:r>
    </w:p>
    <w:p w14:paraId="56D99F30" w14:textId="77777777" w:rsidR="0057669B" w:rsidRPr="0057669B" w:rsidRDefault="0057669B" w:rsidP="0057669B">
      <w:pPr>
        <w:spacing w:line="240" w:lineRule="auto"/>
        <w:ind w:left="840" w:hanging="420"/>
        <w:jc w:val="both"/>
        <w:textAlignment w:val="baseline"/>
        <w:rPr>
          <w:rFonts w:ascii="Segoe UI" w:eastAsia="Times New Roman" w:hAnsi="Segoe UI" w:cs="Segoe UI"/>
          <w:sz w:val="18"/>
          <w:szCs w:val="18"/>
          <w:lang w:val="en-CA" w:eastAsia="en-CA"/>
        </w:rPr>
      </w:pPr>
      <w:proofErr w:type="gramStart"/>
      <w:r w:rsidRPr="0057669B">
        <w:rPr>
          <w:rFonts w:ascii="Arial" w:eastAsia="Times New Roman" w:hAnsi="Arial" w:cs="Arial"/>
          <w:strike/>
          <w:sz w:val="18"/>
          <w:szCs w:val="18"/>
          <w:lang w:val="en-CA" w:eastAsia="en-CA"/>
        </w:rPr>
        <w:t>f)</w:t>
      </w:r>
      <w:r w:rsidRPr="0057669B">
        <w:rPr>
          <w:rFonts w:ascii="Arial" w:eastAsia="Times New Roman" w:hAnsi="Arial" w:cs="Arial"/>
          <w:sz w:val="18"/>
          <w:szCs w:val="18"/>
          <w:u w:val="single"/>
          <w:lang w:val="en-CA" w:eastAsia="en-CA"/>
        </w:rPr>
        <w:t>d</w:t>
      </w:r>
      <w:proofErr w:type="gramEnd"/>
      <w:r w:rsidRPr="0057669B">
        <w:rPr>
          <w:rFonts w:ascii="Arial" w:eastAsia="Times New Roman" w:hAnsi="Arial" w:cs="Arial"/>
          <w:sz w:val="18"/>
          <w:szCs w:val="18"/>
          <w:u w:val="single"/>
          <w:lang w:val="en-CA" w:eastAsia="en-CA"/>
        </w:rPr>
        <w:t>)</w:t>
      </w:r>
      <w:r w:rsidRPr="0057669B">
        <w:rPr>
          <w:rFonts w:ascii="Calibri" w:eastAsia="Times New Roman" w:hAnsi="Calibri" w:cs="Calibri"/>
          <w:sz w:val="18"/>
          <w:szCs w:val="18"/>
          <w:lang w:val="en-CA" w:eastAsia="en-CA"/>
        </w:rPr>
        <w:t xml:space="preserve"> </w:t>
      </w:r>
      <w:r w:rsidRPr="0057669B">
        <w:rPr>
          <w:rFonts w:ascii="Calibri" w:eastAsia="Times New Roman" w:hAnsi="Calibri" w:cs="Calibri"/>
          <w:sz w:val="18"/>
          <w:szCs w:val="18"/>
          <w:lang w:val="en-CA" w:eastAsia="en-CA"/>
        </w:rPr>
        <w:tab/>
      </w:r>
      <w:r w:rsidRPr="0057669B">
        <w:rPr>
          <w:rFonts w:ascii="Arial" w:eastAsia="Times New Roman" w:hAnsi="Arial" w:cs="Arial"/>
          <w:sz w:val="18"/>
          <w:szCs w:val="18"/>
          <w:lang w:val="en-CA" w:eastAsia="en-CA"/>
        </w:rPr>
        <w:t>chemically extracted chitin. </w:t>
      </w:r>
    </w:p>
    <w:p w14:paraId="75BCD46B" w14:textId="07824F0D" w:rsidR="0057669B" w:rsidRPr="0057669B" w:rsidRDefault="0057669B" w:rsidP="0057669B">
      <w:pPr>
        <w:spacing w:line="240" w:lineRule="auto"/>
        <w:ind w:left="420" w:hanging="420"/>
        <w:jc w:val="both"/>
        <w:textAlignment w:val="baseline"/>
        <w:rPr>
          <w:rFonts w:ascii="Segoe UI" w:eastAsia="Times New Roman" w:hAnsi="Segoe UI" w:cs="Segoe UI"/>
          <w:sz w:val="18"/>
          <w:szCs w:val="18"/>
          <w:lang w:val="en-CA" w:eastAsia="en-CA"/>
        </w:rPr>
      </w:pPr>
      <w:r w:rsidRPr="0057669B">
        <w:rPr>
          <w:rFonts w:ascii="Arial" w:eastAsia="Times New Roman" w:hAnsi="Arial" w:cs="Arial"/>
          <w:strike/>
          <w:sz w:val="18"/>
          <w:szCs w:val="18"/>
          <w:lang w:val="en-CA" w:eastAsia="en-CA"/>
        </w:rPr>
        <w:t>2</w:t>
      </w:r>
      <w:r w:rsidR="0079575B">
        <w:rPr>
          <w:rFonts w:ascii="Arial" w:eastAsia="Times New Roman" w:hAnsi="Arial" w:cs="Arial"/>
          <w:strike/>
          <w:sz w:val="18"/>
          <w:szCs w:val="18"/>
          <w:lang w:val="en-CA" w:eastAsia="en-CA"/>
        </w:rPr>
        <w:t>)</w:t>
      </w:r>
      <w:r w:rsidRPr="0057669B">
        <w:rPr>
          <w:rFonts w:ascii="Calibri" w:eastAsia="Times New Roman" w:hAnsi="Calibri" w:cs="Calibri"/>
          <w:sz w:val="18"/>
          <w:szCs w:val="18"/>
          <w:lang w:val="en-CA" w:eastAsia="en-CA"/>
        </w:rPr>
        <w:t xml:space="preserve"> </w:t>
      </w:r>
      <w:r w:rsidRPr="0057669B">
        <w:rPr>
          <w:rFonts w:ascii="Calibri" w:eastAsia="Times New Roman" w:hAnsi="Calibri" w:cs="Calibri"/>
          <w:sz w:val="18"/>
          <w:szCs w:val="18"/>
          <w:lang w:val="en-CA" w:eastAsia="en-CA"/>
        </w:rPr>
        <w:tab/>
      </w:r>
      <w:r w:rsidRPr="0057669B">
        <w:rPr>
          <w:rFonts w:ascii="Arial" w:eastAsia="Times New Roman" w:hAnsi="Arial" w:cs="Arial"/>
          <w:strike/>
          <w:sz w:val="18"/>
          <w:szCs w:val="18"/>
          <w:lang w:val="en-CA" w:eastAsia="en-CA"/>
        </w:rPr>
        <w:t>When authorising the importation or transit of </w:t>
      </w:r>
      <w:r w:rsidRPr="0057669B">
        <w:rPr>
          <w:rFonts w:ascii="Arial" w:eastAsia="Times New Roman" w:hAnsi="Arial" w:cs="Arial"/>
          <w:i/>
          <w:strike/>
          <w:sz w:val="18"/>
          <w:szCs w:val="18"/>
          <w:lang w:val="en-CA" w:eastAsia="en-CA"/>
        </w:rPr>
        <w:t>aquatic animal products</w:t>
      </w:r>
      <w:r w:rsidRPr="0057669B">
        <w:rPr>
          <w:rFonts w:ascii="Arial" w:eastAsia="Times New Roman" w:hAnsi="Arial" w:cs="Arial"/>
          <w:strike/>
          <w:sz w:val="18"/>
          <w:szCs w:val="18"/>
          <w:lang w:val="en-CA" w:eastAsia="en-CA"/>
        </w:rPr>
        <w:t> derived from a species referred to in Article 9.8.2., other than those referred to in point 1 of Article 9.8.3., </w:t>
      </w:r>
      <w:r w:rsidRPr="0057669B">
        <w:rPr>
          <w:rFonts w:ascii="Arial" w:eastAsia="Times New Roman" w:hAnsi="Arial" w:cs="Arial"/>
          <w:i/>
          <w:strike/>
          <w:sz w:val="18"/>
          <w:szCs w:val="18"/>
          <w:lang w:val="en-CA" w:eastAsia="en-CA"/>
        </w:rPr>
        <w:t>Competent Authorities</w:t>
      </w:r>
      <w:r w:rsidRPr="0057669B">
        <w:rPr>
          <w:rFonts w:ascii="Arial" w:eastAsia="Times New Roman" w:hAnsi="Arial" w:cs="Arial"/>
          <w:strike/>
          <w:sz w:val="18"/>
          <w:szCs w:val="18"/>
          <w:lang w:val="en-CA" w:eastAsia="en-CA"/>
        </w:rPr>
        <w:t> should require the </w:t>
      </w:r>
      <w:r w:rsidRPr="0057669B">
        <w:rPr>
          <w:rFonts w:ascii="Arial" w:eastAsia="Times New Roman" w:hAnsi="Arial" w:cs="Arial"/>
          <w:sz w:val="18"/>
          <w:szCs w:val="18"/>
          <w:lang w:val="en-CA" w:eastAsia="en-CA"/>
        </w:rPr>
        <w:t>conditions</w:t>
      </w:r>
      <w:r w:rsidRPr="0057669B">
        <w:rPr>
          <w:rFonts w:ascii="Arial" w:eastAsia="Times New Roman" w:hAnsi="Arial" w:cs="Arial"/>
          <w:strike/>
          <w:sz w:val="18"/>
          <w:szCs w:val="18"/>
          <w:lang w:val="en-CA" w:eastAsia="en-CA"/>
        </w:rPr>
        <w:t> prescribed in Articles 9.8.7. to 9.8.12. relevant to the infection with WSSV status of the </w:t>
      </w:r>
      <w:r w:rsidRPr="0057669B">
        <w:rPr>
          <w:rFonts w:ascii="Arial" w:eastAsia="Times New Roman" w:hAnsi="Arial" w:cs="Arial"/>
          <w:i/>
          <w:strike/>
          <w:sz w:val="18"/>
          <w:szCs w:val="18"/>
          <w:lang w:val="en-CA" w:eastAsia="en-CA"/>
        </w:rPr>
        <w:t>exporting country</w:t>
      </w:r>
      <w:r w:rsidRPr="0057669B">
        <w:rPr>
          <w:rFonts w:ascii="Arial" w:eastAsia="Times New Roman" w:hAnsi="Arial" w:cs="Arial"/>
          <w:strike/>
          <w:sz w:val="18"/>
          <w:szCs w:val="18"/>
          <w:lang w:val="en-CA" w:eastAsia="en-CA"/>
        </w:rPr>
        <w:t>, </w:t>
      </w:r>
      <w:proofErr w:type="gramStart"/>
      <w:r w:rsidRPr="0057669B">
        <w:rPr>
          <w:rFonts w:ascii="Arial" w:eastAsia="Times New Roman" w:hAnsi="Arial" w:cs="Arial"/>
          <w:i/>
          <w:strike/>
          <w:sz w:val="18"/>
          <w:szCs w:val="18"/>
          <w:lang w:val="en-CA" w:eastAsia="en-CA"/>
        </w:rPr>
        <w:t>zone</w:t>
      </w:r>
      <w:proofErr w:type="gramEnd"/>
      <w:r w:rsidRPr="0057669B">
        <w:rPr>
          <w:rFonts w:ascii="Arial" w:eastAsia="Times New Roman" w:hAnsi="Arial" w:cs="Arial"/>
          <w:strike/>
          <w:sz w:val="18"/>
          <w:szCs w:val="18"/>
          <w:lang w:val="en-CA" w:eastAsia="en-CA"/>
        </w:rPr>
        <w:t> or </w:t>
      </w:r>
      <w:r w:rsidRPr="0057669B">
        <w:rPr>
          <w:rFonts w:ascii="Arial" w:eastAsia="Times New Roman" w:hAnsi="Arial" w:cs="Arial"/>
          <w:i/>
          <w:strike/>
          <w:sz w:val="18"/>
          <w:szCs w:val="18"/>
          <w:lang w:val="en-CA" w:eastAsia="en-CA"/>
        </w:rPr>
        <w:t>compartment</w:t>
      </w:r>
      <w:r w:rsidRPr="0057669B">
        <w:rPr>
          <w:rFonts w:ascii="Arial" w:eastAsia="Times New Roman" w:hAnsi="Arial" w:cs="Arial"/>
          <w:strike/>
          <w:sz w:val="18"/>
          <w:szCs w:val="18"/>
          <w:lang w:val="en-CA" w:eastAsia="en-CA"/>
        </w:rPr>
        <w:t>.</w:t>
      </w:r>
      <w:r w:rsidRPr="0057669B">
        <w:rPr>
          <w:rFonts w:ascii="Arial" w:eastAsia="Times New Roman" w:hAnsi="Arial" w:cs="Arial"/>
          <w:sz w:val="18"/>
          <w:szCs w:val="18"/>
          <w:lang w:val="en-CA" w:eastAsia="en-CA"/>
        </w:rPr>
        <w:t> </w:t>
      </w:r>
    </w:p>
    <w:p w14:paraId="682E00DC" w14:textId="03CE97A5" w:rsidR="0057669B" w:rsidRPr="0057669B" w:rsidRDefault="0057669B" w:rsidP="0057669B">
      <w:pPr>
        <w:spacing w:line="240" w:lineRule="auto"/>
        <w:ind w:left="420" w:hanging="420"/>
        <w:jc w:val="both"/>
        <w:textAlignment w:val="baseline"/>
        <w:rPr>
          <w:rFonts w:ascii="Segoe UI" w:eastAsia="Times New Roman" w:hAnsi="Segoe UI" w:cs="Segoe UI"/>
          <w:sz w:val="18"/>
          <w:szCs w:val="18"/>
          <w:lang w:val="en-CA" w:eastAsia="en-CA"/>
        </w:rPr>
      </w:pPr>
      <w:r w:rsidRPr="0057669B">
        <w:rPr>
          <w:rFonts w:ascii="Arial" w:eastAsia="Times New Roman" w:hAnsi="Arial" w:cs="Arial"/>
          <w:strike/>
          <w:sz w:val="18"/>
          <w:szCs w:val="18"/>
          <w:lang w:val="en-CA" w:eastAsia="en-CA"/>
        </w:rPr>
        <w:t>3</w:t>
      </w:r>
      <w:r w:rsidR="0079575B">
        <w:rPr>
          <w:rFonts w:ascii="Arial" w:eastAsia="Times New Roman" w:hAnsi="Arial" w:cs="Arial"/>
          <w:strike/>
          <w:sz w:val="18"/>
          <w:szCs w:val="18"/>
          <w:lang w:val="en-CA" w:eastAsia="en-CA"/>
        </w:rPr>
        <w:t>)</w:t>
      </w:r>
      <w:r w:rsidRPr="0057669B">
        <w:rPr>
          <w:rFonts w:ascii="Calibri" w:eastAsia="Times New Roman" w:hAnsi="Calibri" w:cs="Calibri"/>
          <w:sz w:val="18"/>
          <w:szCs w:val="18"/>
          <w:lang w:val="en-CA" w:eastAsia="en-CA"/>
        </w:rPr>
        <w:t xml:space="preserve"> </w:t>
      </w:r>
      <w:r w:rsidRPr="0057669B">
        <w:rPr>
          <w:rFonts w:ascii="Calibri" w:eastAsia="Times New Roman" w:hAnsi="Calibri" w:cs="Calibri"/>
          <w:sz w:val="18"/>
          <w:szCs w:val="18"/>
          <w:lang w:val="en-CA" w:eastAsia="en-CA"/>
        </w:rPr>
        <w:tab/>
      </w:r>
      <w:r w:rsidRPr="0057669B">
        <w:rPr>
          <w:rFonts w:ascii="Arial" w:eastAsia="Times New Roman" w:hAnsi="Arial" w:cs="Arial"/>
          <w:strike/>
          <w:sz w:val="18"/>
          <w:szCs w:val="18"/>
          <w:lang w:val="en-CA" w:eastAsia="en-CA"/>
        </w:rPr>
        <w:t>When considering the importation or transit of </w:t>
      </w:r>
      <w:r w:rsidRPr="0057669B">
        <w:rPr>
          <w:rFonts w:ascii="Arial" w:eastAsia="Times New Roman" w:hAnsi="Arial" w:cs="Arial"/>
          <w:i/>
          <w:strike/>
          <w:sz w:val="18"/>
          <w:szCs w:val="18"/>
          <w:lang w:val="en-CA" w:eastAsia="en-CA"/>
        </w:rPr>
        <w:t>aquatic animal products</w:t>
      </w:r>
      <w:r w:rsidRPr="0057669B">
        <w:rPr>
          <w:rFonts w:ascii="Arial" w:eastAsia="Times New Roman" w:hAnsi="Arial" w:cs="Arial"/>
          <w:strike/>
          <w:sz w:val="18"/>
          <w:szCs w:val="18"/>
          <w:lang w:val="en-CA" w:eastAsia="en-CA"/>
        </w:rPr>
        <w:t> derived from a species not referred to in Article 9.8.2. but which could reasonably be expected to pose a risk of transmission of WSSV, the </w:t>
      </w:r>
      <w:r w:rsidRPr="0057669B">
        <w:rPr>
          <w:rFonts w:ascii="Arial" w:eastAsia="Times New Roman" w:hAnsi="Arial" w:cs="Arial"/>
          <w:i/>
          <w:strike/>
          <w:sz w:val="18"/>
          <w:szCs w:val="18"/>
          <w:lang w:val="en-CA" w:eastAsia="en-CA"/>
        </w:rPr>
        <w:t>Competent Authority</w:t>
      </w:r>
      <w:r w:rsidRPr="0057669B">
        <w:rPr>
          <w:rFonts w:ascii="Arial" w:eastAsia="Times New Roman" w:hAnsi="Arial" w:cs="Arial"/>
          <w:strike/>
          <w:sz w:val="18"/>
          <w:szCs w:val="18"/>
          <w:lang w:val="en-CA" w:eastAsia="en-CA"/>
        </w:rPr>
        <w:t> should conduct a </w:t>
      </w:r>
      <w:r w:rsidRPr="0057669B">
        <w:rPr>
          <w:rFonts w:ascii="Arial" w:eastAsia="Times New Roman" w:hAnsi="Arial" w:cs="Arial"/>
          <w:i/>
          <w:strike/>
          <w:sz w:val="18"/>
          <w:szCs w:val="18"/>
          <w:lang w:val="en-CA" w:eastAsia="en-CA"/>
        </w:rPr>
        <w:t>risk analysis</w:t>
      </w:r>
      <w:r w:rsidRPr="0057669B">
        <w:rPr>
          <w:rFonts w:ascii="Arial" w:eastAsia="Times New Roman" w:hAnsi="Arial" w:cs="Arial"/>
          <w:strike/>
          <w:sz w:val="18"/>
          <w:szCs w:val="18"/>
          <w:lang w:val="en-CA" w:eastAsia="en-CA"/>
        </w:rPr>
        <w:t> in accordance with the recommendations in Chapter 2.1. The </w:t>
      </w:r>
      <w:r w:rsidRPr="0057669B">
        <w:rPr>
          <w:rFonts w:ascii="Arial" w:eastAsia="Times New Roman" w:hAnsi="Arial" w:cs="Arial"/>
          <w:i/>
          <w:strike/>
          <w:sz w:val="18"/>
          <w:szCs w:val="18"/>
          <w:lang w:val="en-CA" w:eastAsia="en-CA"/>
        </w:rPr>
        <w:t>Competent Authority</w:t>
      </w:r>
      <w:r w:rsidRPr="0057669B">
        <w:rPr>
          <w:rFonts w:ascii="Arial" w:eastAsia="Times New Roman" w:hAnsi="Arial" w:cs="Arial"/>
          <w:strike/>
          <w:sz w:val="18"/>
          <w:szCs w:val="18"/>
          <w:lang w:val="en-CA" w:eastAsia="en-CA"/>
        </w:rPr>
        <w:t> of the </w:t>
      </w:r>
      <w:r w:rsidRPr="0057669B">
        <w:rPr>
          <w:rFonts w:ascii="Arial" w:eastAsia="Times New Roman" w:hAnsi="Arial" w:cs="Arial"/>
          <w:i/>
          <w:strike/>
          <w:sz w:val="18"/>
          <w:szCs w:val="18"/>
          <w:lang w:val="en-CA" w:eastAsia="en-CA"/>
        </w:rPr>
        <w:t>exporting country</w:t>
      </w:r>
      <w:r w:rsidRPr="0057669B">
        <w:rPr>
          <w:rFonts w:ascii="Arial" w:eastAsia="Times New Roman" w:hAnsi="Arial" w:cs="Arial"/>
          <w:strike/>
          <w:sz w:val="18"/>
          <w:szCs w:val="18"/>
          <w:lang w:val="en-CA" w:eastAsia="en-CA"/>
        </w:rPr>
        <w:t> should be informed of the outcome of this analysis.</w:t>
      </w:r>
      <w:r w:rsidRPr="0057669B">
        <w:rPr>
          <w:rFonts w:ascii="Arial" w:eastAsia="Times New Roman" w:hAnsi="Arial" w:cs="Arial"/>
          <w:sz w:val="18"/>
          <w:szCs w:val="18"/>
          <w:lang w:val="en-CA" w:eastAsia="en-CA"/>
        </w:rPr>
        <w:t> </w:t>
      </w:r>
    </w:p>
    <w:p w14:paraId="47E3D8A7" w14:textId="77777777" w:rsidR="0057669B" w:rsidRPr="0057669B" w:rsidRDefault="0057669B" w:rsidP="00B223C3">
      <w:pPr>
        <w:spacing w:after="240" w:line="240" w:lineRule="auto"/>
        <w:ind w:left="714" w:hanging="357"/>
        <w:jc w:val="center"/>
        <w:textAlignment w:val="baseline"/>
        <w:rPr>
          <w:rFonts w:ascii="Segoe UI" w:eastAsia="Times New Roman" w:hAnsi="Segoe UI" w:cs="Segoe UI"/>
          <w:sz w:val="18"/>
          <w:szCs w:val="18"/>
          <w:lang w:val="en-CA" w:eastAsia="en-CA"/>
        </w:rPr>
      </w:pPr>
      <w:bookmarkStart w:id="64" w:name="_Hlk65501251"/>
      <w:r w:rsidRPr="0057669B">
        <w:rPr>
          <w:rFonts w:ascii="Ottawa" w:eastAsia="Times New Roman" w:hAnsi="Ottawa" w:cs="Segoe UI"/>
          <w:sz w:val="18"/>
          <w:szCs w:val="18"/>
          <w:lang w:val="en-CA" w:eastAsia="en-CA"/>
        </w:rPr>
        <w:t>[…] </w:t>
      </w:r>
    </w:p>
    <w:bookmarkEnd w:id="64"/>
    <w:p w14:paraId="3C97DF21"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6A5C43EB"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70A67F10"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3E6569D8"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539A6600"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3726DC00" w14:textId="68A0390A" w:rsidR="0057669B" w:rsidRPr="0057669B" w:rsidRDefault="0057669B" w:rsidP="00B3563F">
      <w:pPr>
        <w:spacing w:after="24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sidRPr="0057669B">
        <w:rPr>
          <w:rFonts w:ascii="Ottawa" w:eastAsia="Times New Roman" w:hAnsi="Ottawa" w:cs="Segoe UI"/>
          <w:b/>
          <w:bCs/>
          <w:caps/>
          <w:color w:val="000000"/>
          <w:sz w:val="24"/>
          <w:szCs w:val="24"/>
          <w:shd w:val="clear" w:color="auto" w:fill="FFFFFF"/>
          <w:lang w:val="en-CA" w:eastAsia="en-CA"/>
        </w:rPr>
        <w:t>Example article X.X.3 for Disease-SPecific chapters</w:t>
      </w:r>
      <w:r w:rsidR="00B3563F">
        <w:rPr>
          <w:rFonts w:ascii="Ottawa" w:eastAsia="Times New Roman" w:hAnsi="Ottawa" w:cs="Segoe UI"/>
          <w:b/>
          <w:bCs/>
          <w:caps/>
          <w:color w:val="000000"/>
          <w:sz w:val="24"/>
          <w:szCs w:val="24"/>
          <w:shd w:val="clear" w:color="auto" w:fill="FFFFFF"/>
          <w:lang w:val="en-CA" w:eastAsia="en-CA"/>
        </w:rPr>
        <w:br/>
      </w:r>
      <w:r w:rsidRPr="0057669B">
        <w:rPr>
          <w:rFonts w:ascii="Ottawa" w:eastAsia="Times New Roman" w:hAnsi="Ottawa" w:cs="Segoe UI"/>
          <w:b/>
          <w:bCs/>
          <w:caps/>
          <w:color w:val="000000"/>
          <w:sz w:val="24"/>
          <w:szCs w:val="24"/>
          <w:shd w:val="clear" w:color="auto" w:fill="FFFFFF"/>
          <w:lang w:val="en-CA" w:eastAsia="en-CA"/>
        </w:rPr>
        <w:t>(Clean Version)</w:t>
      </w:r>
    </w:p>
    <w:p w14:paraId="752866E0" w14:textId="77777777" w:rsidR="0057669B" w:rsidRPr="00A97DC4" w:rsidRDefault="0057669B" w:rsidP="00A97DC4">
      <w:pPr>
        <w:spacing w:after="480" w:line="240" w:lineRule="auto"/>
        <w:jc w:val="center"/>
        <w:textAlignment w:val="baseline"/>
        <w:rPr>
          <w:rFonts w:ascii="Segoe UI" w:eastAsia="Times New Roman" w:hAnsi="Segoe UI" w:cs="Segoe UI"/>
          <w:spacing w:val="57"/>
          <w:sz w:val="18"/>
          <w:szCs w:val="18"/>
          <w:lang w:val="en-CA" w:eastAsia="en-CA"/>
        </w:rPr>
      </w:pPr>
      <w:r w:rsidRPr="00A97DC4">
        <w:rPr>
          <w:rFonts w:ascii="Ottawa" w:eastAsia="Times New Roman" w:hAnsi="Ottawa" w:cs="Segoe UI"/>
          <w:caps/>
          <w:color w:val="000000"/>
          <w:spacing w:val="57"/>
          <w:sz w:val="24"/>
          <w:szCs w:val="24"/>
          <w:shd w:val="clear" w:color="auto" w:fill="FFFFFF"/>
          <w:lang w:val="en-CA" w:eastAsia="en-CA"/>
        </w:rPr>
        <w:t>CHAPTER</w:t>
      </w:r>
      <w:r w:rsidRPr="00A97DC4">
        <w:rPr>
          <w:rFonts w:ascii="Ottawa" w:eastAsia="Times New Roman" w:hAnsi="Ottawa" w:cs="Segoe UI"/>
          <w:color w:val="000000"/>
          <w:spacing w:val="57"/>
          <w:sz w:val="24"/>
          <w:szCs w:val="24"/>
          <w:shd w:val="clear" w:color="auto" w:fill="FFFFFF"/>
          <w:lang w:val="en-CA" w:eastAsia="en-CA"/>
        </w:rPr>
        <w:t> 9.8.</w:t>
      </w:r>
      <w:r w:rsidRPr="00A97DC4">
        <w:rPr>
          <w:rFonts w:ascii="Ottawa" w:eastAsia="Times New Roman" w:hAnsi="Ottawa" w:cs="Segoe UI"/>
          <w:color w:val="000000"/>
          <w:spacing w:val="57"/>
          <w:sz w:val="24"/>
          <w:szCs w:val="24"/>
          <w:lang w:val="en-CA" w:eastAsia="en-CA"/>
        </w:rPr>
        <w:t> </w:t>
      </w:r>
      <w:r w:rsidRPr="00A97DC4">
        <w:rPr>
          <w:rFonts w:ascii="Ottawa" w:eastAsia="Times New Roman" w:hAnsi="Ottawa" w:cs="Segoe UI"/>
          <w:color w:val="000000"/>
          <w:spacing w:val="57"/>
          <w:sz w:val="24"/>
          <w:szCs w:val="24"/>
          <w:lang w:val="en-CA" w:eastAsia="en-CA"/>
        </w:rPr>
        <w:br/>
      </w:r>
      <w:r w:rsidRPr="00A97DC4">
        <w:rPr>
          <w:rFonts w:ascii="Times New Roman" w:eastAsia="Times New Roman" w:hAnsi="Times New Roman" w:cs="Times New Roman"/>
          <w:spacing w:val="57"/>
          <w:sz w:val="20"/>
          <w:szCs w:val="20"/>
          <w:lang w:val="en-CA" w:eastAsia="en-CA"/>
        </w:rPr>
        <w:t> </w:t>
      </w:r>
      <w:r w:rsidRPr="00A97DC4">
        <w:rPr>
          <w:rFonts w:ascii="Times New Roman" w:eastAsia="Times New Roman" w:hAnsi="Times New Roman" w:cs="Times New Roman"/>
          <w:spacing w:val="57"/>
          <w:sz w:val="20"/>
          <w:szCs w:val="20"/>
          <w:lang w:val="en-CA" w:eastAsia="en-CA"/>
        </w:rPr>
        <w:br/>
      </w:r>
      <w:r w:rsidRPr="00A97DC4">
        <w:rPr>
          <w:rFonts w:ascii="Ottawa" w:eastAsia="Times New Roman" w:hAnsi="Ottawa" w:cs="Segoe UI"/>
          <w:b/>
          <w:caps/>
          <w:color w:val="000000"/>
          <w:spacing w:val="57"/>
          <w:sz w:val="28"/>
          <w:szCs w:val="28"/>
          <w:shd w:val="clear" w:color="auto" w:fill="FFFFFF"/>
          <w:lang w:val="en-CA" w:eastAsia="en-CA"/>
        </w:rPr>
        <w:t>INFECTION WITH WHITE SPOT SYNDROME VIRUS</w:t>
      </w:r>
      <w:r w:rsidRPr="00A97DC4">
        <w:rPr>
          <w:rFonts w:ascii="Ottawa" w:eastAsia="Times New Roman" w:hAnsi="Ottawa" w:cs="Segoe UI"/>
          <w:color w:val="000000"/>
          <w:spacing w:val="57"/>
          <w:sz w:val="28"/>
          <w:szCs w:val="28"/>
          <w:lang w:val="en-CA" w:eastAsia="en-CA"/>
        </w:rPr>
        <w:t> </w:t>
      </w:r>
    </w:p>
    <w:p w14:paraId="29FF90F8" w14:textId="77777777" w:rsidR="0057669B" w:rsidRPr="0057669B" w:rsidRDefault="0057669B" w:rsidP="00A97DC4">
      <w:pPr>
        <w:spacing w:after="240" w:line="240" w:lineRule="auto"/>
        <w:jc w:val="center"/>
        <w:textAlignment w:val="baseline"/>
        <w:rPr>
          <w:rFonts w:ascii="Segoe UI" w:eastAsia="Times New Roman" w:hAnsi="Segoe UI" w:cs="Segoe UI"/>
          <w:sz w:val="18"/>
          <w:szCs w:val="18"/>
          <w:lang w:val="en-CA" w:eastAsia="en-CA"/>
        </w:rPr>
      </w:pPr>
      <w:r w:rsidRPr="0057669B">
        <w:rPr>
          <w:rFonts w:ascii="Ottawa" w:eastAsia="Times New Roman" w:hAnsi="Ottawa" w:cs="Segoe UI"/>
          <w:sz w:val="18"/>
          <w:szCs w:val="18"/>
          <w:lang w:val="en-CA" w:eastAsia="en-CA"/>
        </w:rPr>
        <w:t>[…] </w:t>
      </w:r>
    </w:p>
    <w:p w14:paraId="4C693BA8" w14:textId="77777777" w:rsidR="0057669B" w:rsidRPr="0057669B" w:rsidRDefault="0057669B" w:rsidP="00A97DC4">
      <w:pPr>
        <w:spacing w:after="240" w:line="240" w:lineRule="auto"/>
        <w:jc w:val="center"/>
        <w:textAlignment w:val="baseline"/>
        <w:rPr>
          <w:rFonts w:ascii="Segoe UI" w:eastAsia="Times New Roman" w:hAnsi="Segoe UI" w:cs="Segoe UI"/>
          <w:sz w:val="18"/>
          <w:szCs w:val="18"/>
          <w:lang w:val="en-CA" w:eastAsia="en-CA"/>
        </w:rPr>
      </w:pPr>
      <w:r w:rsidRPr="0057669B">
        <w:rPr>
          <w:rFonts w:ascii="Ottawa" w:eastAsia="Times New Roman" w:hAnsi="Ottawa" w:cs="Segoe UI"/>
          <w:sz w:val="18"/>
          <w:szCs w:val="18"/>
          <w:lang w:val="en-CA" w:eastAsia="en-CA"/>
        </w:rPr>
        <w:t>Article 9.8.3. </w:t>
      </w:r>
    </w:p>
    <w:p w14:paraId="7C227365" w14:textId="77777777" w:rsidR="0057669B" w:rsidRPr="0057669B" w:rsidRDefault="0057669B" w:rsidP="00CF3D06">
      <w:pPr>
        <w:spacing w:after="240" w:line="240" w:lineRule="auto"/>
        <w:jc w:val="both"/>
        <w:textAlignment w:val="baseline"/>
        <w:rPr>
          <w:rFonts w:ascii="Segoe UI" w:eastAsia="Times New Roman" w:hAnsi="Segoe UI" w:cs="Segoe UI"/>
          <w:sz w:val="18"/>
          <w:szCs w:val="18"/>
          <w:lang w:val="en-CA" w:eastAsia="en-CA"/>
        </w:rPr>
      </w:pPr>
      <w:r w:rsidRPr="0057669B">
        <w:rPr>
          <w:rFonts w:ascii="Ottawa" w:eastAsia="Times New Roman" w:hAnsi="Ottawa" w:cs="Segoe UI"/>
          <w:b/>
          <w:sz w:val="18"/>
          <w:szCs w:val="18"/>
          <w:lang w:val="en-CA" w:eastAsia="en-CA"/>
        </w:rPr>
        <w:t xml:space="preserve">Measures for the importation or transit of aquatic animal products for any purpose regardless of the infection with WSSV status of the exporting country, </w:t>
      </w:r>
      <w:proofErr w:type="gramStart"/>
      <w:r w:rsidRPr="0057669B">
        <w:rPr>
          <w:rFonts w:ascii="Ottawa" w:eastAsia="Times New Roman" w:hAnsi="Ottawa" w:cs="Segoe UI"/>
          <w:b/>
          <w:sz w:val="18"/>
          <w:szCs w:val="18"/>
          <w:lang w:val="en-CA" w:eastAsia="en-CA"/>
        </w:rPr>
        <w:t>zone</w:t>
      </w:r>
      <w:proofErr w:type="gramEnd"/>
      <w:r w:rsidRPr="0057669B">
        <w:rPr>
          <w:rFonts w:ascii="Ottawa" w:eastAsia="Times New Roman" w:hAnsi="Ottawa" w:cs="Segoe UI"/>
          <w:b/>
          <w:sz w:val="18"/>
          <w:szCs w:val="18"/>
          <w:lang w:val="en-CA" w:eastAsia="en-CA"/>
        </w:rPr>
        <w:t xml:space="preserve"> or compartment</w:t>
      </w:r>
      <w:r w:rsidRPr="0057669B">
        <w:rPr>
          <w:rFonts w:ascii="Ottawa" w:eastAsia="Times New Roman" w:hAnsi="Ottawa" w:cs="Segoe UI"/>
          <w:sz w:val="18"/>
          <w:szCs w:val="18"/>
          <w:lang w:val="en-CA" w:eastAsia="en-CA"/>
        </w:rPr>
        <w:t> </w:t>
      </w:r>
    </w:p>
    <w:p w14:paraId="50B1E1F3" w14:textId="77777777" w:rsidR="0057669B" w:rsidRPr="0057669B" w:rsidRDefault="0057669B" w:rsidP="00CF3D06">
      <w:pPr>
        <w:spacing w:after="240" w:line="240" w:lineRule="auto"/>
        <w:ind w:left="420" w:hanging="420"/>
        <w:jc w:val="both"/>
        <w:textAlignment w:val="baseline"/>
        <w:rPr>
          <w:rFonts w:ascii="Segoe UI" w:eastAsia="Times New Roman" w:hAnsi="Segoe UI" w:cs="Segoe UI"/>
          <w:sz w:val="18"/>
          <w:szCs w:val="18"/>
          <w:lang w:val="en-CA" w:eastAsia="en-CA"/>
        </w:rPr>
      </w:pPr>
      <w:r w:rsidRPr="0057669B">
        <w:rPr>
          <w:rFonts w:ascii="Arial" w:eastAsia="Times New Roman" w:hAnsi="Arial" w:cs="Arial"/>
          <w:sz w:val="18"/>
          <w:szCs w:val="18"/>
          <w:lang w:val="en-CA" w:eastAsia="en-CA"/>
        </w:rPr>
        <w:t>1)</w:t>
      </w:r>
      <w:r w:rsidRPr="0057669B">
        <w:rPr>
          <w:rFonts w:ascii="Calibri" w:eastAsia="Times New Roman" w:hAnsi="Calibri" w:cs="Calibri"/>
          <w:sz w:val="18"/>
          <w:szCs w:val="18"/>
          <w:lang w:val="en-CA" w:eastAsia="en-CA"/>
        </w:rPr>
        <w:t xml:space="preserve"> </w:t>
      </w:r>
      <w:r w:rsidRPr="0057669B">
        <w:rPr>
          <w:rFonts w:ascii="Calibri" w:eastAsia="Times New Roman" w:hAnsi="Calibri" w:cs="Calibri"/>
          <w:sz w:val="18"/>
          <w:szCs w:val="18"/>
          <w:lang w:val="en-CA" w:eastAsia="en-CA"/>
        </w:rPr>
        <w:tab/>
      </w:r>
      <w:r w:rsidRPr="0057669B">
        <w:rPr>
          <w:rFonts w:ascii="Arial" w:eastAsia="Times New Roman" w:hAnsi="Arial" w:cs="Arial"/>
          <w:sz w:val="18"/>
          <w:szCs w:val="18"/>
          <w:lang w:val="en-CA" w:eastAsia="en-CA"/>
        </w:rPr>
        <w:t>The following </w:t>
      </w:r>
      <w:r w:rsidRPr="0057669B">
        <w:rPr>
          <w:rFonts w:ascii="Arial" w:eastAsia="Times New Roman" w:hAnsi="Arial" w:cs="Arial"/>
          <w:i/>
          <w:sz w:val="18"/>
          <w:szCs w:val="18"/>
          <w:lang w:val="en-CA" w:eastAsia="en-CA"/>
        </w:rPr>
        <w:t>aquatic animal products</w:t>
      </w:r>
      <w:r w:rsidRPr="0057669B">
        <w:rPr>
          <w:rFonts w:ascii="Arial" w:eastAsia="Times New Roman" w:hAnsi="Arial" w:cs="Arial"/>
          <w:sz w:val="18"/>
          <w:szCs w:val="18"/>
          <w:lang w:val="en-CA" w:eastAsia="en-CA"/>
        </w:rPr>
        <w:t> have been assessed as meeting the criteria for safety of </w:t>
      </w:r>
      <w:r w:rsidRPr="0057669B">
        <w:rPr>
          <w:rFonts w:ascii="Arial" w:eastAsia="Times New Roman" w:hAnsi="Arial" w:cs="Arial"/>
          <w:i/>
          <w:sz w:val="18"/>
          <w:szCs w:val="18"/>
          <w:lang w:val="en-CA" w:eastAsia="en-CA"/>
        </w:rPr>
        <w:t>aquatic animal products</w:t>
      </w:r>
      <w:r w:rsidRPr="0057669B">
        <w:rPr>
          <w:rFonts w:ascii="Arial" w:eastAsia="Times New Roman" w:hAnsi="Arial" w:cs="Arial"/>
          <w:sz w:val="18"/>
          <w:szCs w:val="18"/>
          <w:lang w:val="en-CA" w:eastAsia="en-CA"/>
        </w:rPr>
        <w:t> in accordance with Article 5.4.1. When authorising the importation or transit of the </w:t>
      </w:r>
      <w:r w:rsidRPr="0057669B">
        <w:rPr>
          <w:rFonts w:ascii="Arial" w:eastAsia="Times New Roman" w:hAnsi="Arial" w:cs="Arial"/>
          <w:i/>
          <w:sz w:val="18"/>
          <w:szCs w:val="18"/>
          <w:lang w:val="en-CA" w:eastAsia="en-CA"/>
        </w:rPr>
        <w:t>aquatic animal products </w:t>
      </w:r>
      <w:r w:rsidRPr="0057669B">
        <w:rPr>
          <w:rFonts w:ascii="Arial" w:eastAsia="Times New Roman" w:hAnsi="Arial" w:cs="Arial"/>
          <w:sz w:val="18"/>
          <w:szCs w:val="18"/>
          <w:lang w:val="en-CA" w:eastAsia="en-CA"/>
        </w:rPr>
        <w:t>listed below, </w:t>
      </w:r>
      <w:r w:rsidRPr="0057669B">
        <w:rPr>
          <w:rFonts w:ascii="Arial" w:eastAsia="Times New Roman" w:hAnsi="Arial" w:cs="Arial"/>
          <w:i/>
          <w:sz w:val="18"/>
          <w:szCs w:val="18"/>
          <w:lang w:val="en-CA" w:eastAsia="en-CA"/>
        </w:rPr>
        <w:t>Competent Authorities</w:t>
      </w:r>
      <w:r w:rsidRPr="0057669B">
        <w:rPr>
          <w:rFonts w:ascii="Arial" w:eastAsia="Times New Roman" w:hAnsi="Arial" w:cs="Arial"/>
          <w:sz w:val="18"/>
          <w:szCs w:val="18"/>
          <w:lang w:val="en-CA" w:eastAsia="en-CA"/>
        </w:rPr>
        <w:t> should not require any </w:t>
      </w:r>
      <w:r w:rsidRPr="0057669B">
        <w:rPr>
          <w:rFonts w:ascii="Arial" w:eastAsia="Times New Roman" w:hAnsi="Arial" w:cs="Arial"/>
          <w:i/>
          <w:iCs/>
          <w:sz w:val="18"/>
          <w:szCs w:val="18"/>
          <w:lang w:val="en-CA" w:eastAsia="en-CA"/>
        </w:rPr>
        <w:t>sanitary measures</w:t>
      </w:r>
      <w:r w:rsidRPr="0057669B">
        <w:rPr>
          <w:rFonts w:ascii="Arial" w:eastAsia="Times New Roman" w:hAnsi="Arial" w:cs="Arial"/>
          <w:sz w:val="18"/>
          <w:szCs w:val="18"/>
          <w:lang w:val="en-CA" w:eastAsia="en-CA"/>
        </w:rPr>
        <w:t xml:space="preserve"> related to WSSV, regardless of the infection with WSSV status of the </w:t>
      </w:r>
      <w:r w:rsidRPr="0057669B">
        <w:rPr>
          <w:rFonts w:ascii="Arial" w:eastAsia="Times New Roman" w:hAnsi="Arial" w:cs="Arial"/>
          <w:i/>
          <w:sz w:val="18"/>
          <w:szCs w:val="18"/>
          <w:lang w:val="en-CA" w:eastAsia="en-CA"/>
        </w:rPr>
        <w:t>exporting country</w:t>
      </w:r>
      <w:r w:rsidRPr="0057669B">
        <w:rPr>
          <w:rFonts w:ascii="Arial" w:eastAsia="Times New Roman" w:hAnsi="Arial" w:cs="Arial"/>
          <w:sz w:val="18"/>
          <w:szCs w:val="18"/>
          <w:lang w:val="en-CA" w:eastAsia="en-CA"/>
        </w:rPr>
        <w:t>, </w:t>
      </w:r>
      <w:proofErr w:type="gramStart"/>
      <w:r w:rsidRPr="0057669B">
        <w:rPr>
          <w:rFonts w:ascii="Arial" w:eastAsia="Times New Roman" w:hAnsi="Arial" w:cs="Arial"/>
          <w:i/>
          <w:sz w:val="18"/>
          <w:szCs w:val="18"/>
          <w:lang w:val="en-CA" w:eastAsia="en-CA"/>
        </w:rPr>
        <w:t>zone</w:t>
      </w:r>
      <w:proofErr w:type="gramEnd"/>
      <w:r w:rsidRPr="0057669B">
        <w:rPr>
          <w:rFonts w:ascii="Arial" w:eastAsia="Times New Roman" w:hAnsi="Arial" w:cs="Arial"/>
          <w:sz w:val="18"/>
          <w:szCs w:val="18"/>
          <w:lang w:val="en-CA" w:eastAsia="en-CA"/>
        </w:rPr>
        <w:t> or </w:t>
      </w:r>
      <w:r w:rsidRPr="0057669B">
        <w:rPr>
          <w:rFonts w:ascii="Arial" w:eastAsia="Times New Roman" w:hAnsi="Arial" w:cs="Arial"/>
          <w:i/>
          <w:sz w:val="18"/>
          <w:szCs w:val="18"/>
          <w:lang w:val="en-CA" w:eastAsia="en-CA"/>
        </w:rPr>
        <w:t>compartment</w:t>
      </w:r>
      <w:r w:rsidRPr="0057669B">
        <w:rPr>
          <w:rFonts w:ascii="Arial" w:eastAsia="Times New Roman" w:hAnsi="Arial" w:cs="Arial"/>
          <w:sz w:val="18"/>
          <w:szCs w:val="18"/>
          <w:lang w:val="en-CA" w:eastAsia="en-CA"/>
        </w:rPr>
        <w:t>:</w:t>
      </w:r>
    </w:p>
    <w:p w14:paraId="533615A5" w14:textId="750FF605" w:rsidR="0057669B" w:rsidRPr="0057669B" w:rsidRDefault="0057669B" w:rsidP="00CF3D06">
      <w:pPr>
        <w:spacing w:after="240" w:line="240" w:lineRule="auto"/>
        <w:ind w:left="840" w:hanging="420"/>
        <w:jc w:val="both"/>
        <w:textAlignment w:val="baseline"/>
        <w:rPr>
          <w:rFonts w:ascii="Segoe UI" w:eastAsia="Times New Roman" w:hAnsi="Segoe UI" w:cs="Segoe UI"/>
          <w:sz w:val="18"/>
          <w:szCs w:val="18"/>
          <w:lang w:val="en-CA" w:eastAsia="en-CA"/>
        </w:rPr>
      </w:pPr>
      <w:r w:rsidRPr="0057669B">
        <w:rPr>
          <w:rFonts w:ascii="Arial" w:eastAsia="Times New Roman" w:hAnsi="Arial" w:cs="Arial"/>
          <w:sz w:val="18"/>
          <w:szCs w:val="18"/>
          <w:lang w:val="en-CA" w:eastAsia="en-CA"/>
        </w:rPr>
        <w:t>a)</w:t>
      </w:r>
      <w:r w:rsidR="00BA3E7A">
        <w:rPr>
          <w:rFonts w:ascii="Arial" w:eastAsia="Times New Roman" w:hAnsi="Arial" w:cs="Arial"/>
          <w:sz w:val="18"/>
          <w:szCs w:val="18"/>
          <w:lang w:val="en-CA" w:eastAsia="en-CA"/>
        </w:rPr>
        <w:t xml:space="preserve"> </w:t>
      </w:r>
      <w:r w:rsidRPr="0057669B">
        <w:rPr>
          <w:rFonts w:ascii="Calibri" w:eastAsia="Times New Roman" w:hAnsi="Calibri" w:cs="Calibri"/>
          <w:sz w:val="18"/>
          <w:szCs w:val="18"/>
          <w:lang w:val="en-CA" w:eastAsia="en-CA"/>
        </w:rPr>
        <w:tab/>
      </w:r>
      <w:r w:rsidRPr="0057669B">
        <w:rPr>
          <w:rFonts w:ascii="Arial" w:eastAsia="Times New Roman" w:hAnsi="Arial" w:cs="Arial"/>
          <w:sz w:val="18"/>
          <w:szCs w:val="18"/>
          <w:lang w:val="en-CA" w:eastAsia="en-CA"/>
        </w:rPr>
        <w:t>cooked, pasteurised or retorted </w:t>
      </w:r>
      <w:r w:rsidRPr="0057669B">
        <w:rPr>
          <w:rFonts w:ascii="Arial" w:eastAsia="Times New Roman" w:hAnsi="Arial" w:cs="Arial"/>
          <w:i/>
          <w:sz w:val="18"/>
          <w:szCs w:val="18"/>
          <w:lang w:val="en-CA" w:eastAsia="en-CA"/>
        </w:rPr>
        <w:t>aquatic animal</w:t>
      </w:r>
      <w:r w:rsidRPr="0057669B">
        <w:rPr>
          <w:rFonts w:ascii="Arial" w:eastAsia="Times New Roman" w:hAnsi="Arial" w:cs="Arial"/>
          <w:sz w:val="18"/>
          <w:szCs w:val="18"/>
          <w:lang w:val="en-CA" w:eastAsia="en-CA"/>
        </w:rPr>
        <w:t> </w:t>
      </w:r>
      <w:r w:rsidRPr="0057669B">
        <w:rPr>
          <w:rFonts w:ascii="Arial" w:eastAsia="Times New Roman" w:hAnsi="Arial" w:cs="Arial"/>
          <w:i/>
          <w:sz w:val="18"/>
          <w:szCs w:val="18"/>
          <w:lang w:val="en-CA" w:eastAsia="en-CA"/>
        </w:rPr>
        <w:t>products</w:t>
      </w:r>
      <w:r w:rsidRPr="0057669B">
        <w:rPr>
          <w:rFonts w:ascii="Arial" w:eastAsia="Times New Roman" w:hAnsi="Arial" w:cs="Arial"/>
          <w:sz w:val="18"/>
          <w:szCs w:val="18"/>
          <w:lang w:val="en-CA" w:eastAsia="en-CA"/>
        </w:rPr>
        <w:t> that have been subjected to a heat treatment sufficient to attain a core temperature of at least 60°C for at least one minute (or a time/temperature equivalent that has been demonstrated to inactivate WSSV)</w:t>
      </w:r>
      <w:r w:rsidR="00726412">
        <w:rPr>
          <w:rFonts w:ascii="Arial" w:eastAsia="Times New Roman" w:hAnsi="Arial" w:cs="Arial"/>
          <w:sz w:val="18"/>
          <w:szCs w:val="18"/>
          <w:lang w:val="en-CA" w:eastAsia="en-CA"/>
        </w:rPr>
        <w:t>;</w:t>
      </w:r>
    </w:p>
    <w:p w14:paraId="5CE94A22" w14:textId="081227E8" w:rsidR="0057669B" w:rsidRPr="0057669B" w:rsidRDefault="0057669B" w:rsidP="00CF3D06">
      <w:pPr>
        <w:spacing w:after="240" w:line="240" w:lineRule="auto"/>
        <w:ind w:left="840" w:hanging="420"/>
        <w:jc w:val="both"/>
        <w:textAlignment w:val="baseline"/>
        <w:rPr>
          <w:rFonts w:ascii="Segoe UI" w:eastAsia="Times New Roman" w:hAnsi="Segoe UI" w:cs="Segoe UI"/>
          <w:sz w:val="18"/>
          <w:szCs w:val="18"/>
          <w:lang w:val="en-CA" w:eastAsia="en-CA"/>
        </w:rPr>
      </w:pPr>
      <w:r w:rsidRPr="0057669B">
        <w:rPr>
          <w:rFonts w:ascii="Arial" w:eastAsia="Times New Roman" w:hAnsi="Arial" w:cs="Arial"/>
          <w:sz w:val="18"/>
          <w:szCs w:val="18"/>
          <w:lang w:val="en-CA" w:eastAsia="en-CA"/>
        </w:rPr>
        <w:t>b)</w:t>
      </w:r>
      <w:r w:rsidRPr="0057669B">
        <w:rPr>
          <w:rFonts w:ascii="Calibri" w:eastAsia="Times New Roman" w:hAnsi="Calibri" w:cs="Calibri"/>
          <w:sz w:val="18"/>
          <w:szCs w:val="18"/>
          <w:lang w:val="en-CA" w:eastAsia="en-CA"/>
        </w:rPr>
        <w:t xml:space="preserve"> </w:t>
      </w:r>
      <w:r w:rsidRPr="0057669B">
        <w:rPr>
          <w:rFonts w:ascii="Calibri" w:eastAsia="Times New Roman" w:hAnsi="Calibri" w:cs="Calibri"/>
          <w:sz w:val="18"/>
          <w:szCs w:val="18"/>
          <w:lang w:val="en-CA" w:eastAsia="en-CA"/>
        </w:rPr>
        <w:tab/>
      </w:r>
      <w:r w:rsidRPr="0057669B">
        <w:rPr>
          <w:rFonts w:ascii="Arial" w:eastAsia="Times New Roman" w:hAnsi="Arial" w:cs="Arial"/>
          <w:sz w:val="18"/>
          <w:szCs w:val="18"/>
          <w:lang w:val="en-CA" w:eastAsia="en-CA"/>
        </w:rPr>
        <w:t xml:space="preserve">crustacean </w:t>
      </w:r>
      <w:proofErr w:type="gramStart"/>
      <w:r w:rsidRPr="0057669B">
        <w:rPr>
          <w:rFonts w:ascii="Arial" w:eastAsia="Times New Roman" w:hAnsi="Arial" w:cs="Arial"/>
          <w:sz w:val="18"/>
          <w:szCs w:val="18"/>
          <w:lang w:val="en-CA" w:eastAsia="en-CA"/>
        </w:rPr>
        <w:t>oil;</w:t>
      </w:r>
      <w:proofErr w:type="gramEnd"/>
    </w:p>
    <w:p w14:paraId="7CCDE978" w14:textId="7A2B6537" w:rsidR="0057669B" w:rsidRPr="0057669B" w:rsidRDefault="0057669B" w:rsidP="00CF3D06">
      <w:pPr>
        <w:spacing w:after="240" w:line="240" w:lineRule="auto"/>
        <w:ind w:left="840" w:hanging="420"/>
        <w:jc w:val="both"/>
        <w:textAlignment w:val="baseline"/>
        <w:rPr>
          <w:rFonts w:ascii="Segoe UI" w:eastAsia="Times New Roman" w:hAnsi="Segoe UI" w:cs="Segoe UI"/>
          <w:sz w:val="18"/>
          <w:szCs w:val="18"/>
          <w:lang w:val="en-CA" w:eastAsia="en-CA"/>
        </w:rPr>
      </w:pPr>
      <w:r w:rsidRPr="0057669B">
        <w:rPr>
          <w:rFonts w:ascii="Arial" w:eastAsia="Times New Roman" w:hAnsi="Arial" w:cs="Arial"/>
          <w:sz w:val="18"/>
          <w:szCs w:val="18"/>
          <w:lang w:val="en-CA" w:eastAsia="en-CA"/>
        </w:rPr>
        <w:t>c)</w:t>
      </w:r>
      <w:r w:rsidRPr="0057669B">
        <w:rPr>
          <w:rFonts w:ascii="Arial" w:eastAsia="Times New Roman" w:hAnsi="Arial" w:cs="Arial"/>
          <w:sz w:val="18"/>
          <w:szCs w:val="18"/>
          <w:lang w:val="en-CA" w:eastAsia="en-CA"/>
        </w:rPr>
        <w:tab/>
        <w:t>crustacean </w:t>
      </w:r>
      <w:r w:rsidRPr="0057669B">
        <w:rPr>
          <w:rFonts w:ascii="Arial" w:eastAsia="Times New Roman" w:hAnsi="Arial" w:cs="Arial"/>
          <w:i/>
          <w:sz w:val="18"/>
          <w:szCs w:val="18"/>
          <w:lang w:val="en-CA" w:eastAsia="en-CA"/>
        </w:rPr>
        <w:t xml:space="preserve">meal </w:t>
      </w:r>
      <w:r w:rsidRPr="0057669B">
        <w:rPr>
          <w:rFonts w:ascii="Arial" w:eastAsia="Times New Roman" w:hAnsi="Arial" w:cs="Arial"/>
          <w:sz w:val="18"/>
          <w:szCs w:val="18"/>
          <w:lang w:val="en-CA" w:eastAsia="en-CA"/>
        </w:rPr>
        <w:t>that has been heat treated at a core temperature of at least 60°C for at least one minute (or a time/temperature equivalent that has been demonstrated to inactivate WSSV</w:t>
      </w:r>
      <w:proofErr w:type="gramStart"/>
      <w:r w:rsidRPr="0057669B">
        <w:rPr>
          <w:rFonts w:ascii="Arial" w:eastAsia="Times New Roman" w:hAnsi="Arial" w:cs="Arial"/>
          <w:sz w:val="18"/>
          <w:szCs w:val="18"/>
          <w:lang w:val="en-CA" w:eastAsia="en-CA"/>
        </w:rPr>
        <w:t>);</w:t>
      </w:r>
      <w:proofErr w:type="gramEnd"/>
    </w:p>
    <w:p w14:paraId="028288C0" w14:textId="77777777" w:rsidR="0057669B" w:rsidRPr="0057669B" w:rsidRDefault="0057669B" w:rsidP="00CF3D06">
      <w:pPr>
        <w:spacing w:after="240" w:line="240" w:lineRule="auto"/>
        <w:ind w:left="840" w:hanging="420"/>
        <w:jc w:val="both"/>
        <w:textAlignment w:val="baseline"/>
        <w:rPr>
          <w:rFonts w:ascii="Segoe UI" w:eastAsia="Times New Roman" w:hAnsi="Segoe UI" w:cs="Segoe UI"/>
          <w:sz w:val="18"/>
          <w:szCs w:val="18"/>
          <w:lang w:val="en-CA" w:eastAsia="en-CA"/>
        </w:rPr>
      </w:pPr>
      <w:r w:rsidRPr="0057669B">
        <w:rPr>
          <w:rFonts w:ascii="Arial" w:eastAsia="Times New Roman" w:hAnsi="Arial" w:cs="Arial"/>
          <w:sz w:val="18"/>
          <w:szCs w:val="18"/>
          <w:lang w:val="en-CA" w:eastAsia="en-CA"/>
        </w:rPr>
        <w:t>d)</w:t>
      </w:r>
      <w:r w:rsidRPr="0057669B">
        <w:rPr>
          <w:rFonts w:ascii="Calibri" w:eastAsia="Times New Roman" w:hAnsi="Calibri" w:cs="Calibri"/>
          <w:sz w:val="18"/>
          <w:szCs w:val="18"/>
          <w:lang w:val="en-CA" w:eastAsia="en-CA"/>
        </w:rPr>
        <w:t xml:space="preserve"> </w:t>
      </w:r>
      <w:r w:rsidRPr="0057669B">
        <w:rPr>
          <w:rFonts w:ascii="Calibri" w:eastAsia="Times New Roman" w:hAnsi="Calibri" w:cs="Calibri"/>
          <w:sz w:val="18"/>
          <w:szCs w:val="18"/>
          <w:lang w:val="en-CA" w:eastAsia="en-CA"/>
        </w:rPr>
        <w:tab/>
      </w:r>
      <w:r w:rsidRPr="0057669B">
        <w:rPr>
          <w:rFonts w:ascii="Arial" w:eastAsia="Times New Roman" w:hAnsi="Arial" w:cs="Arial"/>
          <w:sz w:val="18"/>
          <w:szCs w:val="18"/>
          <w:lang w:val="en-CA" w:eastAsia="en-CA"/>
        </w:rPr>
        <w:t>chemically extracted chitin. </w:t>
      </w:r>
    </w:p>
    <w:p w14:paraId="64C4CD71" w14:textId="77777777" w:rsidR="0057669B" w:rsidRPr="0057669B" w:rsidRDefault="0057669B" w:rsidP="00A97DC4">
      <w:pPr>
        <w:spacing w:after="240" w:line="240" w:lineRule="auto"/>
        <w:ind w:left="720" w:hanging="360"/>
        <w:jc w:val="center"/>
        <w:textAlignment w:val="baseline"/>
        <w:rPr>
          <w:rFonts w:ascii="Segoe UI" w:eastAsia="Times New Roman" w:hAnsi="Segoe UI" w:cs="Segoe UI"/>
          <w:sz w:val="18"/>
          <w:szCs w:val="18"/>
          <w:lang w:val="en-CA" w:eastAsia="en-CA"/>
        </w:rPr>
      </w:pPr>
      <w:r w:rsidRPr="0057669B">
        <w:rPr>
          <w:rFonts w:ascii="Ottawa" w:eastAsia="Times New Roman" w:hAnsi="Ottawa" w:cs="Segoe UI"/>
          <w:sz w:val="18"/>
          <w:szCs w:val="18"/>
          <w:lang w:val="en-CA" w:eastAsia="en-CA"/>
        </w:rPr>
        <w:t>[…] </w:t>
      </w:r>
    </w:p>
    <w:p w14:paraId="26C4BEE4"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425A1948"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1588B481"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38816812"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57823EA6"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3AAA446A"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310F75BE"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3924CEB1"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541A3FE1"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0E1183F1"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50FF68ED"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716924A9"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69B05C0E"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2DC87E3F"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7FA005B5"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3907F441"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01323311" w14:textId="77777777" w:rsidR="0057669B" w:rsidRPr="0057669B" w:rsidRDefault="0057669B"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pPr>
    </w:p>
    <w:p w14:paraId="136D94C8" w14:textId="6DD6E97C" w:rsidR="0057669B" w:rsidRPr="0057669B" w:rsidRDefault="0057669B" w:rsidP="00726412">
      <w:pPr>
        <w:spacing w:after="24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sidRPr="0057669B">
        <w:rPr>
          <w:rFonts w:ascii="Ottawa" w:eastAsia="Times New Roman" w:hAnsi="Ottawa" w:cs="Segoe UI"/>
          <w:b/>
          <w:bCs/>
          <w:caps/>
          <w:color w:val="000000"/>
          <w:sz w:val="24"/>
          <w:szCs w:val="24"/>
          <w:shd w:val="clear" w:color="auto" w:fill="FFFFFF"/>
          <w:lang w:val="en-CA" w:eastAsia="en-CA"/>
        </w:rPr>
        <w:t xml:space="preserve">APPLICATION OF EXAMPLE ARTiclE TO Crustacean Disease-SPecific chapters </w:t>
      </w:r>
    </w:p>
    <w:p w14:paraId="63AC6B68" w14:textId="64587C08" w:rsidR="0057669B" w:rsidRPr="0057669B" w:rsidRDefault="00726412" w:rsidP="00726412">
      <w:pPr>
        <w:spacing w:after="24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Pr>
          <w:rFonts w:ascii="Ottawa" w:eastAsia="Times New Roman" w:hAnsi="Ottawa" w:cs="Segoe UI"/>
          <w:b/>
          <w:bCs/>
          <w:caps/>
          <w:color w:val="000000"/>
          <w:sz w:val="24"/>
          <w:szCs w:val="24"/>
          <w:shd w:val="clear" w:color="auto" w:fill="FFFFFF"/>
          <w:lang w:val="en-CA" w:eastAsia="en-CA"/>
        </w:rPr>
        <w:t>(</w:t>
      </w:r>
      <w:r w:rsidR="0057669B" w:rsidRPr="0057669B">
        <w:rPr>
          <w:rFonts w:ascii="Ottawa" w:eastAsia="Times New Roman" w:hAnsi="Ottawa" w:cs="Segoe UI"/>
          <w:b/>
          <w:bCs/>
          <w:caps/>
          <w:color w:val="000000"/>
          <w:sz w:val="24"/>
          <w:szCs w:val="24"/>
          <w:shd w:val="clear" w:color="auto" w:fill="FFFFFF"/>
          <w:lang w:val="en-CA" w:eastAsia="en-CA"/>
        </w:rPr>
        <w:t>Track changes Version</w:t>
      </w:r>
      <w:r>
        <w:rPr>
          <w:rFonts w:ascii="Ottawa" w:eastAsia="Times New Roman" w:hAnsi="Ottawa" w:cs="Segoe UI"/>
          <w:b/>
          <w:bCs/>
          <w:caps/>
          <w:color w:val="000000"/>
          <w:sz w:val="24"/>
          <w:szCs w:val="24"/>
          <w:shd w:val="clear" w:color="auto" w:fill="FFFFFF"/>
          <w:lang w:val="en-CA" w:eastAsia="en-CA"/>
        </w:rPr>
        <w:t>)</w:t>
      </w:r>
    </w:p>
    <w:p w14:paraId="1437430D" w14:textId="77777777" w:rsidR="0057669B" w:rsidRPr="00B049FF" w:rsidRDefault="0057669B" w:rsidP="00D312E5">
      <w:pPr>
        <w:spacing w:after="480" w:line="240" w:lineRule="auto"/>
        <w:jc w:val="center"/>
        <w:textAlignment w:val="baseline"/>
        <w:rPr>
          <w:rFonts w:ascii="Segoe UI" w:eastAsia="Times New Roman" w:hAnsi="Segoe UI" w:cs="Segoe UI"/>
          <w:spacing w:val="57"/>
          <w:sz w:val="18"/>
          <w:szCs w:val="18"/>
          <w:lang w:val="en-CA" w:eastAsia="en-CA"/>
        </w:rPr>
      </w:pPr>
      <w:r w:rsidRPr="00B049FF">
        <w:rPr>
          <w:rFonts w:ascii="Ottawa" w:eastAsia="Times New Roman" w:hAnsi="Ottawa" w:cs="Segoe UI"/>
          <w:caps/>
          <w:color w:val="000000"/>
          <w:spacing w:val="57"/>
          <w:sz w:val="24"/>
          <w:szCs w:val="24"/>
          <w:shd w:val="clear" w:color="auto" w:fill="FFFFFF"/>
          <w:lang w:val="en-CA" w:eastAsia="en-CA"/>
        </w:rPr>
        <w:t>CHAPTER</w:t>
      </w:r>
      <w:r w:rsidRPr="00B049FF">
        <w:rPr>
          <w:rFonts w:ascii="Ottawa" w:eastAsia="Times New Roman" w:hAnsi="Ottawa" w:cs="Segoe UI"/>
          <w:color w:val="000000"/>
          <w:spacing w:val="57"/>
          <w:sz w:val="24"/>
          <w:szCs w:val="24"/>
          <w:shd w:val="clear" w:color="auto" w:fill="FFFFFF"/>
          <w:lang w:val="en-CA" w:eastAsia="en-CA"/>
        </w:rPr>
        <w:t> 9.1.</w:t>
      </w:r>
      <w:r w:rsidRPr="00B049FF">
        <w:rPr>
          <w:rFonts w:ascii="Ottawa" w:eastAsia="Times New Roman" w:hAnsi="Ottawa" w:cs="Segoe UI"/>
          <w:color w:val="000000"/>
          <w:spacing w:val="57"/>
          <w:sz w:val="24"/>
          <w:szCs w:val="24"/>
          <w:lang w:val="en-CA" w:eastAsia="en-CA"/>
        </w:rPr>
        <w:t> </w:t>
      </w:r>
      <w:r w:rsidRPr="00B049FF">
        <w:rPr>
          <w:rFonts w:ascii="Ottawa" w:eastAsia="Times New Roman" w:hAnsi="Ottawa" w:cs="Segoe UI"/>
          <w:color w:val="000000"/>
          <w:spacing w:val="57"/>
          <w:sz w:val="24"/>
          <w:szCs w:val="24"/>
          <w:lang w:val="en-CA" w:eastAsia="en-CA"/>
        </w:rPr>
        <w:br/>
      </w:r>
      <w:r w:rsidRPr="00B049FF">
        <w:rPr>
          <w:rFonts w:ascii="Times New Roman" w:eastAsia="Times New Roman" w:hAnsi="Times New Roman" w:cs="Times New Roman"/>
          <w:spacing w:val="57"/>
          <w:sz w:val="20"/>
          <w:szCs w:val="20"/>
          <w:lang w:val="en-CA" w:eastAsia="en-CA"/>
        </w:rPr>
        <w:t> </w:t>
      </w:r>
      <w:r w:rsidRPr="00B049FF">
        <w:rPr>
          <w:rFonts w:ascii="Times New Roman" w:eastAsia="Times New Roman" w:hAnsi="Times New Roman" w:cs="Times New Roman"/>
          <w:spacing w:val="57"/>
          <w:sz w:val="20"/>
          <w:szCs w:val="20"/>
          <w:lang w:val="en-CA" w:eastAsia="en-CA"/>
        </w:rPr>
        <w:br/>
      </w:r>
      <w:r w:rsidRPr="00B049FF">
        <w:rPr>
          <w:rFonts w:ascii="Ottawa" w:eastAsia="Times New Roman" w:hAnsi="Ottawa" w:cs="Segoe UI"/>
          <w:b/>
          <w:caps/>
          <w:color w:val="000000"/>
          <w:spacing w:val="57"/>
          <w:sz w:val="28"/>
          <w:szCs w:val="28"/>
          <w:shd w:val="clear" w:color="auto" w:fill="FFFFFF"/>
          <w:lang w:val="en-CA" w:eastAsia="en-CA"/>
        </w:rPr>
        <w:t>acute hepatopancreatic necrosis disease</w:t>
      </w:r>
      <w:r w:rsidRPr="00B049FF">
        <w:rPr>
          <w:rFonts w:ascii="Ottawa" w:eastAsia="Arial" w:hAnsi="Ottawa" w:cs="Segoe UI"/>
          <w:color w:val="000000"/>
          <w:spacing w:val="57"/>
          <w:sz w:val="28"/>
          <w:szCs w:val="28"/>
          <w:lang w:val="en-CA" w:eastAsia="en-CA"/>
        </w:rPr>
        <w:t> </w:t>
      </w:r>
    </w:p>
    <w:p w14:paraId="2714030B" w14:textId="77777777" w:rsidR="0057669B" w:rsidRPr="00726412" w:rsidRDefault="0057669B" w:rsidP="00726412">
      <w:pPr>
        <w:spacing w:after="240" w:line="240" w:lineRule="auto"/>
        <w:jc w:val="center"/>
        <w:textAlignment w:val="baseline"/>
        <w:rPr>
          <w:rFonts w:ascii="Segoe UI" w:eastAsia="Times New Roman" w:hAnsi="Segoe UI" w:cs="Segoe UI"/>
          <w:sz w:val="18"/>
          <w:szCs w:val="18"/>
          <w:lang w:val="en-CA" w:eastAsia="en-CA"/>
        </w:rPr>
      </w:pPr>
      <w:r w:rsidRPr="00726412">
        <w:rPr>
          <w:rFonts w:ascii="Ottawa" w:eastAsia="Times New Roman" w:hAnsi="Ottawa" w:cs="Segoe UI"/>
          <w:sz w:val="18"/>
          <w:szCs w:val="18"/>
          <w:lang w:val="en-CA" w:eastAsia="en-CA"/>
        </w:rPr>
        <w:t>[…]</w:t>
      </w:r>
      <w:r w:rsidRPr="00726412">
        <w:rPr>
          <w:rFonts w:ascii="Ottawa" w:eastAsia="Arial" w:hAnsi="Ottawa" w:cs="Segoe UI"/>
          <w:sz w:val="18"/>
          <w:szCs w:val="18"/>
          <w:lang w:val="en-CA" w:eastAsia="en-CA"/>
        </w:rPr>
        <w:t> </w:t>
      </w:r>
    </w:p>
    <w:p w14:paraId="45C5951D" w14:textId="77777777" w:rsidR="0057669B" w:rsidRPr="00726412" w:rsidRDefault="0057669B" w:rsidP="00726412">
      <w:pPr>
        <w:widowControl w:val="0"/>
        <w:autoSpaceDE w:val="0"/>
        <w:autoSpaceDN w:val="0"/>
        <w:spacing w:after="240" w:line="240" w:lineRule="auto"/>
        <w:ind w:left="492" w:right="487"/>
        <w:jc w:val="center"/>
        <w:outlineLvl w:val="4"/>
        <w:rPr>
          <w:rFonts w:ascii="Ottawa" w:eastAsia="Ottawa" w:hAnsi="Ottawa" w:cs="Ottawa"/>
          <w:sz w:val="18"/>
          <w:szCs w:val="18"/>
          <w:lang w:val="en-US"/>
        </w:rPr>
      </w:pPr>
      <w:r w:rsidRPr="00726412">
        <w:rPr>
          <w:rFonts w:ascii="Ottawa" w:eastAsia="Ottawa" w:hAnsi="Ottawa" w:cs="Ottawa"/>
          <w:sz w:val="18"/>
          <w:szCs w:val="18"/>
          <w:lang w:val="en-US"/>
        </w:rPr>
        <w:t>Article 9.1.3.</w:t>
      </w:r>
    </w:p>
    <w:p w14:paraId="4DAA7569" w14:textId="77777777" w:rsidR="0057669B" w:rsidRPr="00AE0914" w:rsidRDefault="0057669B" w:rsidP="00D312E5">
      <w:pPr>
        <w:spacing w:after="240" w:line="237" w:lineRule="auto"/>
        <w:ind w:right="118"/>
        <w:jc w:val="both"/>
        <w:rPr>
          <w:rFonts w:ascii="Ottawa" w:eastAsia="Calibri" w:hAnsi="Ottawa" w:cs="Arial"/>
          <w:b/>
          <w:sz w:val="18"/>
          <w:szCs w:val="18"/>
          <w:lang w:val="en-CA"/>
        </w:rPr>
      </w:pPr>
      <w:r w:rsidRPr="00AE0914">
        <w:rPr>
          <w:rFonts w:ascii="Ottawa" w:eastAsia="Calibri" w:hAnsi="Ottawa" w:cs="Arial"/>
          <w:b/>
          <w:sz w:val="18"/>
          <w:szCs w:val="18"/>
          <w:u w:val="double"/>
          <w:lang w:val="en-CA"/>
        </w:rPr>
        <w:t xml:space="preserve">Measures for the </w:t>
      </w:r>
      <w:proofErr w:type="spellStart"/>
      <w:r w:rsidRPr="00AE0914">
        <w:rPr>
          <w:rFonts w:ascii="Ottawa" w:eastAsia="Calibri" w:hAnsi="Ottawa" w:cs="Arial"/>
          <w:b/>
          <w:sz w:val="18"/>
          <w:szCs w:val="18"/>
          <w:u w:val="double"/>
          <w:lang w:val="en-CA"/>
        </w:rPr>
        <w:t>i</w:t>
      </w:r>
      <w:r w:rsidRPr="00AE0914">
        <w:rPr>
          <w:rFonts w:ascii="Ottawa" w:eastAsia="Calibri" w:hAnsi="Ottawa" w:cs="Arial"/>
          <w:b/>
          <w:strike/>
          <w:sz w:val="18"/>
          <w:szCs w:val="18"/>
          <w:lang w:val="en-CA"/>
        </w:rPr>
        <w:t>I</w:t>
      </w:r>
      <w:r w:rsidRPr="00AE0914">
        <w:rPr>
          <w:rFonts w:ascii="Ottawa" w:eastAsia="Calibri" w:hAnsi="Ottawa" w:cs="Arial"/>
          <w:b/>
          <w:sz w:val="18"/>
          <w:szCs w:val="18"/>
          <w:lang w:val="en-CA"/>
        </w:rPr>
        <w:t>mportation</w:t>
      </w:r>
      <w:proofErr w:type="spellEnd"/>
      <w:r w:rsidRPr="00AE0914">
        <w:rPr>
          <w:rFonts w:ascii="Ottawa" w:eastAsia="Calibri" w:hAnsi="Ottawa" w:cs="Arial"/>
          <w:b/>
          <w:sz w:val="18"/>
          <w:szCs w:val="18"/>
          <w:lang w:val="en-CA"/>
        </w:rPr>
        <w:t xml:space="preserve"> or transit of aquatic animal products for any purpose regardless of the AHPND status of the exporting country, </w:t>
      </w:r>
      <w:proofErr w:type="gramStart"/>
      <w:r w:rsidRPr="00AE0914">
        <w:rPr>
          <w:rFonts w:ascii="Ottawa" w:eastAsia="Calibri" w:hAnsi="Ottawa" w:cs="Arial"/>
          <w:b/>
          <w:sz w:val="18"/>
          <w:szCs w:val="18"/>
          <w:lang w:val="en-CA"/>
        </w:rPr>
        <w:t>zone</w:t>
      </w:r>
      <w:proofErr w:type="gramEnd"/>
      <w:r w:rsidRPr="00AE0914">
        <w:rPr>
          <w:rFonts w:ascii="Ottawa" w:eastAsia="Calibri" w:hAnsi="Ottawa" w:cs="Arial"/>
          <w:b/>
          <w:sz w:val="18"/>
          <w:szCs w:val="18"/>
          <w:lang w:val="en-CA"/>
        </w:rPr>
        <w:t xml:space="preserve"> or compartment</w:t>
      </w:r>
    </w:p>
    <w:p w14:paraId="1F67291E" w14:textId="77777777" w:rsidR="0057669B" w:rsidRPr="00AE0914" w:rsidRDefault="0057669B" w:rsidP="00726412">
      <w:pPr>
        <w:spacing w:after="240" w:line="254" w:lineRule="auto"/>
        <w:ind w:left="426" w:right="119" w:hanging="426"/>
        <w:jc w:val="both"/>
        <w:rPr>
          <w:rFonts w:ascii="Arial" w:eastAsia="Calibri" w:hAnsi="Arial" w:cs="Arial"/>
          <w:strike/>
          <w:sz w:val="18"/>
          <w:szCs w:val="18"/>
          <w:lang w:val="en-CA"/>
        </w:rPr>
      </w:pPr>
      <w:r w:rsidRPr="00AE0914">
        <w:rPr>
          <w:rFonts w:ascii="Arial" w:eastAsia="Calibri" w:hAnsi="Arial" w:cs="Arial"/>
          <w:sz w:val="18"/>
          <w:szCs w:val="18"/>
          <w:u w:val="double"/>
          <w:lang w:val="en-CA"/>
        </w:rPr>
        <w:t>1)</w:t>
      </w:r>
      <w:r w:rsidRPr="00AE0914">
        <w:rPr>
          <w:rFonts w:ascii="Arial" w:eastAsia="Calibri" w:hAnsi="Arial" w:cs="Arial"/>
          <w:sz w:val="18"/>
          <w:szCs w:val="18"/>
          <w:lang w:val="en-CA"/>
        </w:rPr>
        <w:tab/>
      </w:r>
      <w:r w:rsidRPr="00AE0914">
        <w:rPr>
          <w:rFonts w:ascii="Arial" w:eastAsia="Calibri" w:hAnsi="Arial" w:cs="Arial"/>
          <w:sz w:val="18"/>
          <w:szCs w:val="18"/>
          <w:u w:val="double"/>
          <w:lang w:val="en-CA"/>
        </w:rPr>
        <w:t xml:space="preserve">The following </w:t>
      </w:r>
      <w:r w:rsidRPr="00AE0914">
        <w:rPr>
          <w:rFonts w:ascii="Arial" w:eastAsia="Calibri" w:hAnsi="Arial" w:cs="Arial"/>
          <w:i/>
          <w:iCs/>
          <w:sz w:val="18"/>
          <w:szCs w:val="18"/>
          <w:u w:val="double"/>
          <w:lang w:val="en-CA"/>
        </w:rPr>
        <w:t>aquatic animal products</w:t>
      </w:r>
      <w:r w:rsidRPr="00AE0914">
        <w:rPr>
          <w:rFonts w:ascii="Arial" w:eastAsia="Calibri" w:hAnsi="Arial" w:cs="Arial"/>
          <w:sz w:val="18"/>
          <w:szCs w:val="18"/>
          <w:u w:val="double"/>
          <w:lang w:val="en-CA"/>
        </w:rPr>
        <w:t xml:space="preserve"> have been assessed as meeting the criteria for safety of </w:t>
      </w:r>
      <w:r w:rsidRPr="00AE0914">
        <w:rPr>
          <w:rFonts w:ascii="Arial" w:eastAsia="Calibri" w:hAnsi="Arial" w:cs="Arial"/>
          <w:i/>
          <w:iCs/>
          <w:sz w:val="18"/>
          <w:szCs w:val="18"/>
          <w:u w:val="double"/>
          <w:lang w:val="en-CA"/>
        </w:rPr>
        <w:t>aquatic animal products</w:t>
      </w:r>
      <w:r w:rsidRPr="00AE0914">
        <w:rPr>
          <w:rFonts w:ascii="Arial" w:eastAsia="Calibri" w:hAnsi="Arial" w:cs="Arial"/>
          <w:sz w:val="18"/>
          <w:szCs w:val="18"/>
          <w:u w:val="double"/>
          <w:lang w:val="en-CA"/>
        </w:rPr>
        <w:t xml:space="preserve"> </w:t>
      </w:r>
      <w:r w:rsidRPr="001338CE">
        <w:rPr>
          <w:rFonts w:ascii="Arial" w:eastAsia="Calibri" w:hAnsi="Arial" w:cs="Arial"/>
          <w:iCs/>
          <w:sz w:val="18"/>
          <w:szCs w:val="18"/>
          <w:u w:val="double"/>
          <w:lang w:val="en-CA"/>
        </w:rPr>
        <w:t>in</w:t>
      </w:r>
      <w:r w:rsidRPr="00AE0914">
        <w:rPr>
          <w:rFonts w:ascii="Arial" w:eastAsia="Calibri" w:hAnsi="Arial" w:cs="Arial"/>
          <w:sz w:val="18"/>
          <w:szCs w:val="18"/>
          <w:u w:val="double"/>
          <w:lang w:val="en-CA"/>
        </w:rPr>
        <w:t xml:space="preserve"> accordance with Article 5.4.1. When authorising the importation or transit of the </w:t>
      </w:r>
      <w:r w:rsidRPr="00AE0914">
        <w:rPr>
          <w:rFonts w:ascii="Arial" w:eastAsia="Calibri" w:hAnsi="Arial" w:cs="Arial"/>
          <w:i/>
          <w:iCs/>
          <w:sz w:val="18"/>
          <w:szCs w:val="18"/>
          <w:lang w:val="en-CA"/>
        </w:rPr>
        <w:t xml:space="preserve">aquatic animal products </w:t>
      </w:r>
      <w:r w:rsidRPr="00AE0914">
        <w:rPr>
          <w:rFonts w:ascii="Arial" w:eastAsia="Calibri" w:hAnsi="Arial" w:cs="Arial"/>
          <w:sz w:val="18"/>
          <w:szCs w:val="18"/>
          <w:u w:val="double"/>
          <w:lang w:val="en-CA"/>
        </w:rPr>
        <w:t>listed below,</w:t>
      </w:r>
      <w:r w:rsidRPr="00AE0914">
        <w:rPr>
          <w:rFonts w:ascii="Arial" w:eastAsia="Calibri" w:hAnsi="Arial" w:cs="Arial"/>
          <w:sz w:val="18"/>
          <w:szCs w:val="18"/>
          <w:lang w:val="en-CA"/>
        </w:rPr>
        <w:t xml:space="preserve"> </w:t>
      </w:r>
      <w:hyperlink w:anchor="_bookmark38" w:history="1">
        <w:r w:rsidRPr="00AE0914">
          <w:rPr>
            <w:rFonts w:ascii="Arial" w:eastAsia="Calibri" w:hAnsi="Arial" w:cs="Arial"/>
            <w:i/>
            <w:sz w:val="18"/>
            <w:szCs w:val="18"/>
            <w:lang w:val="en-CA"/>
          </w:rPr>
          <w:t xml:space="preserve">Competent Authorities </w:t>
        </w:r>
      </w:hyperlink>
      <w:r w:rsidRPr="00AE0914">
        <w:rPr>
          <w:rFonts w:ascii="Arial" w:eastAsia="Calibri" w:hAnsi="Arial" w:cs="Arial"/>
          <w:sz w:val="18"/>
          <w:szCs w:val="18"/>
          <w:lang w:val="en-CA"/>
        </w:rPr>
        <w:t xml:space="preserve">should not require any </w:t>
      </w:r>
      <w:r w:rsidRPr="00AE0914">
        <w:rPr>
          <w:rFonts w:ascii="Arial" w:eastAsia="Calibri" w:hAnsi="Arial" w:cs="Arial"/>
          <w:i/>
          <w:iCs/>
          <w:sz w:val="18"/>
          <w:szCs w:val="18"/>
          <w:u w:val="double"/>
          <w:lang w:val="en-CA"/>
        </w:rPr>
        <w:t>sanitary measures</w:t>
      </w:r>
      <w:r w:rsidRPr="00AE0914">
        <w:rPr>
          <w:rFonts w:ascii="Arial" w:eastAsia="Calibri" w:hAnsi="Arial" w:cs="Arial"/>
          <w:sz w:val="18"/>
          <w:szCs w:val="18"/>
          <w:u w:val="double"/>
          <w:lang w:val="en-CA"/>
        </w:rPr>
        <w:t xml:space="preserve"> </w:t>
      </w:r>
      <w:r w:rsidRPr="00AE0914">
        <w:rPr>
          <w:rFonts w:ascii="Arial" w:eastAsia="Calibri" w:hAnsi="Arial" w:cs="Arial"/>
          <w:strike/>
          <w:sz w:val="18"/>
          <w:szCs w:val="18"/>
          <w:lang w:val="en-CA"/>
        </w:rPr>
        <w:t>conditions</w:t>
      </w:r>
      <w:r w:rsidRPr="00AE0914">
        <w:rPr>
          <w:rFonts w:ascii="Arial" w:eastAsia="Calibri" w:hAnsi="Arial" w:cs="Arial"/>
          <w:sz w:val="18"/>
          <w:szCs w:val="18"/>
          <w:lang w:val="en-CA"/>
        </w:rPr>
        <w:t xml:space="preserve"> related to AHPND, regardless of the AHPND status of the</w:t>
      </w:r>
      <w:hyperlink w:anchor="_bookmark57" w:history="1">
        <w:r w:rsidRPr="00AE0914">
          <w:rPr>
            <w:rFonts w:ascii="Arial" w:eastAsia="Calibri" w:hAnsi="Arial" w:cs="Arial"/>
            <w:sz w:val="18"/>
            <w:szCs w:val="18"/>
            <w:lang w:val="en-CA"/>
          </w:rPr>
          <w:t xml:space="preserve"> </w:t>
        </w:r>
        <w:r w:rsidRPr="00AE0914">
          <w:rPr>
            <w:rFonts w:ascii="Arial" w:eastAsia="Calibri" w:hAnsi="Arial" w:cs="Arial"/>
            <w:i/>
            <w:sz w:val="18"/>
            <w:szCs w:val="18"/>
            <w:lang w:val="en-CA"/>
          </w:rPr>
          <w:t>exporting country</w:t>
        </w:r>
      </w:hyperlink>
      <w:r w:rsidRPr="00AE0914">
        <w:rPr>
          <w:rFonts w:ascii="Arial" w:eastAsia="Calibri" w:hAnsi="Arial" w:cs="Arial"/>
          <w:sz w:val="18"/>
          <w:szCs w:val="18"/>
          <w:lang w:val="en-CA"/>
        </w:rPr>
        <w:t xml:space="preserve">, </w:t>
      </w:r>
      <w:hyperlink w:anchor="_bookmark139" w:history="1">
        <w:r w:rsidRPr="00AE0914">
          <w:rPr>
            <w:rFonts w:ascii="Arial" w:eastAsia="Calibri" w:hAnsi="Arial" w:cs="Arial"/>
            <w:i/>
            <w:sz w:val="18"/>
            <w:szCs w:val="18"/>
            <w:lang w:val="en-CA"/>
          </w:rPr>
          <w:t xml:space="preserve">zone </w:t>
        </w:r>
      </w:hyperlink>
      <w:r w:rsidRPr="00AE0914">
        <w:rPr>
          <w:rFonts w:ascii="Arial" w:eastAsia="Calibri" w:hAnsi="Arial" w:cs="Arial"/>
          <w:sz w:val="18"/>
          <w:szCs w:val="18"/>
          <w:lang w:val="en-CA"/>
        </w:rPr>
        <w:t xml:space="preserve">or </w:t>
      </w:r>
      <w:hyperlink w:anchor="_bookmark36" w:history="1">
        <w:r w:rsidRPr="00AE0914">
          <w:rPr>
            <w:rFonts w:ascii="Arial" w:eastAsia="Calibri" w:hAnsi="Arial" w:cs="Arial"/>
            <w:i/>
            <w:sz w:val="18"/>
            <w:szCs w:val="18"/>
            <w:lang w:val="en-CA"/>
          </w:rPr>
          <w:t>compartment</w:t>
        </w:r>
      </w:hyperlink>
      <w:r w:rsidRPr="001338CE">
        <w:rPr>
          <w:rFonts w:ascii="Arial" w:eastAsia="Calibri" w:hAnsi="Arial" w:cs="Arial"/>
          <w:iCs/>
          <w:sz w:val="18"/>
          <w:szCs w:val="18"/>
          <w:lang w:val="en-CA"/>
        </w:rPr>
        <w:t>:</w:t>
      </w:r>
      <w:r w:rsidRPr="001338CE">
        <w:rPr>
          <w:rFonts w:ascii="Arial" w:eastAsia="Calibri" w:hAnsi="Arial" w:cs="Arial"/>
          <w:iCs/>
          <w:strike/>
          <w:sz w:val="18"/>
          <w:szCs w:val="18"/>
          <w:lang w:val="en-CA"/>
        </w:rPr>
        <w:t xml:space="preserve">, </w:t>
      </w:r>
      <w:r w:rsidRPr="00AE0914">
        <w:rPr>
          <w:rFonts w:ascii="Arial" w:eastAsia="Calibri" w:hAnsi="Arial" w:cs="Arial"/>
          <w:strike/>
          <w:sz w:val="18"/>
          <w:szCs w:val="18"/>
          <w:lang w:val="en-CA"/>
        </w:rPr>
        <w:t xml:space="preserve">when authorising the importation or transit of the following </w:t>
      </w:r>
      <w:hyperlink w:anchor="_bookmark14" w:history="1">
        <w:r w:rsidRPr="00AE0914">
          <w:rPr>
            <w:rFonts w:ascii="Arial" w:eastAsia="Calibri" w:hAnsi="Arial" w:cs="Arial"/>
            <w:i/>
            <w:strike/>
            <w:sz w:val="18"/>
            <w:szCs w:val="18"/>
            <w:lang w:val="en-CA"/>
          </w:rPr>
          <w:t>aquatic animal</w:t>
        </w:r>
      </w:hyperlink>
      <w:hyperlink w:anchor="_bookmark14" w:history="1">
        <w:r w:rsidRPr="00AE0914">
          <w:rPr>
            <w:rFonts w:ascii="Arial" w:eastAsia="Calibri" w:hAnsi="Arial" w:cs="Arial"/>
            <w:i/>
            <w:strike/>
            <w:sz w:val="18"/>
            <w:szCs w:val="18"/>
            <w:lang w:val="en-CA"/>
          </w:rPr>
          <w:t xml:space="preserve"> products </w:t>
        </w:r>
      </w:hyperlink>
      <w:r w:rsidRPr="00AE0914">
        <w:rPr>
          <w:rFonts w:ascii="Arial" w:eastAsia="Calibri" w:hAnsi="Arial" w:cs="Arial"/>
          <w:strike/>
          <w:sz w:val="18"/>
          <w:szCs w:val="18"/>
          <w:lang w:val="en-CA"/>
        </w:rPr>
        <w:t xml:space="preserve">derived from a species referred to in Article </w:t>
      </w:r>
      <w:hyperlink w:anchor="_bookmark262" w:history="1">
        <w:r w:rsidRPr="00AE0914">
          <w:rPr>
            <w:rFonts w:ascii="Arial" w:eastAsia="Calibri" w:hAnsi="Arial" w:cs="Arial"/>
            <w:strike/>
            <w:sz w:val="18"/>
            <w:szCs w:val="18"/>
            <w:lang w:val="en-CA"/>
          </w:rPr>
          <w:t xml:space="preserve">9.1.2. </w:t>
        </w:r>
      </w:hyperlink>
      <w:r w:rsidRPr="00AE0914">
        <w:rPr>
          <w:rFonts w:ascii="Arial" w:eastAsia="Calibri" w:hAnsi="Arial" w:cs="Arial"/>
          <w:strike/>
          <w:sz w:val="18"/>
          <w:szCs w:val="18"/>
          <w:lang w:val="en-CA"/>
        </w:rPr>
        <w:t xml:space="preserve">that are intended for any purpose and comply with Article </w:t>
      </w:r>
      <w:hyperlink w:anchor="_bookmark199" w:history="1">
        <w:r w:rsidRPr="00AE0914">
          <w:rPr>
            <w:rFonts w:ascii="Arial" w:eastAsia="Calibri" w:hAnsi="Arial" w:cs="Arial"/>
            <w:strike/>
            <w:sz w:val="18"/>
            <w:szCs w:val="18"/>
            <w:lang w:val="en-CA"/>
          </w:rPr>
          <w:t>5.4.1.:</w:t>
        </w:r>
      </w:hyperlink>
    </w:p>
    <w:p w14:paraId="53A133EC" w14:textId="0EAF52CC" w:rsidR="0057669B" w:rsidRPr="00AE0914" w:rsidRDefault="0057669B" w:rsidP="00726412">
      <w:pPr>
        <w:spacing w:after="240" w:line="254" w:lineRule="auto"/>
        <w:ind w:left="851" w:right="121" w:hanging="425"/>
        <w:jc w:val="both"/>
        <w:rPr>
          <w:rFonts w:ascii="Arial" w:eastAsia="Calibri" w:hAnsi="Arial" w:cs="Arial"/>
          <w:sz w:val="18"/>
          <w:szCs w:val="18"/>
          <w:u w:val="double"/>
          <w:lang w:val="en-CA"/>
        </w:rPr>
      </w:pPr>
      <w:r w:rsidRPr="00AE0914">
        <w:rPr>
          <w:rFonts w:ascii="Arial" w:eastAsia="Calibri" w:hAnsi="Arial" w:cs="Arial"/>
          <w:sz w:val="18"/>
          <w:szCs w:val="18"/>
          <w:u w:val="double"/>
          <w:lang w:val="en-CA"/>
        </w:rPr>
        <w:t>a)</w:t>
      </w:r>
      <w:r w:rsidRPr="00AE0914">
        <w:rPr>
          <w:rFonts w:ascii="Arial" w:eastAsia="Calibri" w:hAnsi="Arial" w:cs="Arial"/>
          <w:sz w:val="18"/>
          <w:szCs w:val="18"/>
          <w:lang w:val="en-CA"/>
        </w:rPr>
        <w:tab/>
      </w:r>
      <w:r w:rsidRPr="00AE0914">
        <w:rPr>
          <w:rFonts w:ascii="Arial" w:eastAsia="Calibri" w:hAnsi="Arial" w:cs="Arial"/>
          <w:sz w:val="18"/>
          <w:szCs w:val="18"/>
          <w:u w:val="double"/>
          <w:lang w:val="en-CA"/>
        </w:rPr>
        <w:t xml:space="preserve">cooked or retorted </w:t>
      </w:r>
      <w:r w:rsidRPr="00AE0914">
        <w:rPr>
          <w:rFonts w:ascii="Arial" w:eastAsia="Calibri" w:hAnsi="Arial" w:cs="Arial"/>
          <w:i/>
          <w:sz w:val="18"/>
          <w:szCs w:val="18"/>
          <w:u w:val="double"/>
          <w:lang w:val="en-CA"/>
        </w:rPr>
        <w:t>aquatic animal products</w:t>
      </w:r>
      <w:r w:rsidRPr="00AE0914">
        <w:rPr>
          <w:rFonts w:ascii="Arial" w:eastAsia="Calibri" w:hAnsi="Arial" w:cs="Arial"/>
          <w:sz w:val="18"/>
          <w:szCs w:val="18"/>
          <w:u w:val="double"/>
          <w:lang w:val="en-CA"/>
        </w:rPr>
        <w:t xml:space="preserve"> that have been subjected to a heat treatment sufficient to attain a core temperature of at least 100°C for at least one minute (or a time/temperature equivalent that has been demonstrated to inactivate </w:t>
      </w:r>
      <w:proofErr w:type="spellStart"/>
      <w:r w:rsidRPr="00AE0914">
        <w:rPr>
          <w:rFonts w:ascii="Arial" w:eastAsia="Calibri" w:hAnsi="Arial" w:cs="Arial"/>
          <w:i/>
          <w:sz w:val="18"/>
          <w:szCs w:val="18"/>
          <w:u w:val="double"/>
          <w:lang w:val="en-CA"/>
        </w:rPr>
        <w:t>Vp</w:t>
      </w:r>
      <w:proofErr w:type="spellEnd"/>
      <w:r w:rsidRPr="00AE0914">
        <w:rPr>
          <w:rFonts w:ascii="Arial" w:eastAsia="Calibri" w:hAnsi="Arial" w:cs="Arial"/>
          <w:i/>
          <w:position w:val="-4"/>
          <w:sz w:val="18"/>
          <w:szCs w:val="18"/>
          <w:u w:val="double"/>
          <w:lang w:val="en-CA"/>
        </w:rPr>
        <w:t>AHPND</w:t>
      </w:r>
      <w:proofErr w:type="gramStart"/>
      <w:r w:rsidRPr="00AE0914">
        <w:rPr>
          <w:rFonts w:ascii="Arial" w:eastAsia="Calibri" w:hAnsi="Arial" w:cs="Arial"/>
          <w:sz w:val="18"/>
          <w:szCs w:val="18"/>
          <w:u w:val="double"/>
          <w:lang w:val="en-CA"/>
        </w:rPr>
        <w:t>)</w:t>
      </w:r>
      <w:r w:rsidR="00726412" w:rsidRPr="00AE0914">
        <w:rPr>
          <w:rFonts w:ascii="Arial" w:eastAsia="Calibri" w:hAnsi="Arial" w:cs="Arial"/>
          <w:sz w:val="18"/>
          <w:szCs w:val="18"/>
          <w:u w:val="double"/>
          <w:lang w:val="en-CA"/>
        </w:rPr>
        <w:t>;</w:t>
      </w:r>
      <w:proofErr w:type="gramEnd"/>
    </w:p>
    <w:p w14:paraId="6A51BE45" w14:textId="407C60F3" w:rsidR="0057669B" w:rsidRPr="00AE0914" w:rsidRDefault="0057669B" w:rsidP="00726412">
      <w:pPr>
        <w:spacing w:after="240" w:line="254" w:lineRule="auto"/>
        <w:ind w:left="851" w:right="121" w:hanging="425"/>
        <w:jc w:val="both"/>
        <w:rPr>
          <w:rFonts w:ascii="Arial" w:eastAsia="Calibri" w:hAnsi="Arial" w:cs="Arial"/>
          <w:strike/>
          <w:sz w:val="18"/>
          <w:szCs w:val="18"/>
          <w:lang w:val="en-CA"/>
        </w:rPr>
      </w:pPr>
      <w:r w:rsidRPr="00AE0914">
        <w:rPr>
          <w:rFonts w:ascii="Arial" w:eastAsia="Calibri" w:hAnsi="Arial" w:cs="Arial"/>
          <w:strike/>
          <w:sz w:val="18"/>
          <w:szCs w:val="18"/>
          <w:lang w:val="en-CA"/>
        </w:rPr>
        <w:t>b)</w:t>
      </w:r>
      <w:r w:rsidRPr="00AE0914">
        <w:rPr>
          <w:rFonts w:ascii="Arial" w:eastAsia="Calibri" w:hAnsi="Arial" w:cs="Arial"/>
          <w:sz w:val="18"/>
          <w:szCs w:val="18"/>
          <w:lang w:val="en-CA"/>
        </w:rPr>
        <w:tab/>
      </w:r>
      <w:r w:rsidRPr="00AE0914">
        <w:rPr>
          <w:rFonts w:ascii="Arial" w:eastAsia="Calibri" w:hAnsi="Arial" w:cs="Arial"/>
          <w:strike/>
          <w:sz w:val="18"/>
          <w:szCs w:val="18"/>
          <w:lang w:val="en-CA"/>
        </w:rPr>
        <w:t xml:space="preserve">heat sterilised hermetically sealed crustacean products (i.e. a heat treatment at 121°C for at least 3.6 minutes or any time/temperature equivalent that has been demonstrated to inactivate </w:t>
      </w:r>
      <w:proofErr w:type="spellStart"/>
      <w:r w:rsidRPr="00AE0914">
        <w:rPr>
          <w:rFonts w:ascii="Arial" w:eastAsia="Calibri" w:hAnsi="Arial" w:cs="Arial"/>
          <w:i/>
          <w:strike/>
          <w:sz w:val="18"/>
          <w:szCs w:val="18"/>
          <w:lang w:val="en-CA"/>
        </w:rPr>
        <w:t>Vp</w:t>
      </w:r>
      <w:proofErr w:type="spellEnd"/>
      <w:r w:rsidRPr="00AE0914">
        <w:rPr>
          <w:rFonts w:ascii="Arial" w:eastAsia="Calibri" w:hAnsi="Arial" w:cs="Arial"/>
          <w:i/>
          <w:strike/>
          <w:position w:val="-4"/>
          <w:sz w:val="18"/>
          <w:szCs w:val="18"/>
          <w:lang w:val="en-CA"/>
        </w:rPr>
        <w:t>AHPND</w:t>
      </w:r>
      <w:proofErr w:type="gramStart"/>
      <w:r w:rsidRPr="00AE0914">
        <w:rPr>
          <w:rFonts w:ascii="Arial" w:eastAsia="Calibri" w:hAnsi="Arial" w:cs="Arial"/>
          <w:strike/>
          <w:sz w:val="18"/>
          <w:szCs w:val="18"/>
          <w:lang w:val="en-CA"/>
        </w:rPr>
        <w:t>);</w:t>
      </w:r>
      <w:proofErr w:type="gramEnd"/>
    </w:p>
    <w:p w14:paraId="5CFD5F97" w14:textId="7EA03293" w:rsidR="0057669B" w:rsidRPr="00AE0914" w:rsidRDefault="0057669B" w:rsidP="00726412">
      <w:pPr>
        <w:spacing w:after="240" w:line="254" w:lineRule="auto"/>
        <w:ind w:left="851" w:right="120" w:hanging="425"/>
        <w:jc w:val="both"/>
        <w:rPr>
          <w:rFonts w:ascii="Arial" w:eastAsia="Calibri" w:hAnsi="Arial" w:cs="Arial"/>
          <w:strike/>
          <w:sz w:val="18"/>
          <w:szCs w:val="18"/>
          <w:lang w:val="en-CA"/>
        </w:rPr>
      </w:pPr>
      <w:r w:rsidRPr="00AE0914">
        <w:rPr>
          <w:rFonts w:ascii="Arial" w:eastAsia="Calibri" w:hAnsi="Arial" w:cs="Arial"/>
          <w:strike/>
          <w:sz w:val="18"/>
          <w:szCs w:val="18"/>
          <w:lang w:val="en-CA"/>
        </w:rPr>
        <w:t>c)</w:t>
      </w:r>
      <w:r w:rsidRPr="00AE0914">
        <w:rPr>
          <w:rFonts w:ascii="Arial" w:eastAsia="Calibri" w:hAnsi="Arial" w:cs="Arial"/>
          <w:sz w:val="18"/>
          <w:szCs w:val="18"/>
          <w:lang w:val="en-CA"/>
        </w:rPr>
        <w:tab/>
      </w:r>
      <w:r w:rsidRPr="00AE0914">
        <w:rPr>
          <w:rFonts w:ascii="Arial" w:eastAsia="Calibri" w:hAnsi="Arial" w:cs="Arial"/>
          <w:strike/>
          <w:sz w:val="18"/>
          <w:szCs w:val="18"/>
          <w:lang w:val="en-CA"/>
        </w:rPr>
        <w:t xml:space="preserve">cooked crustacean products that have been subjected to heat treatment at 100°C for at least one minute (or any time/temperature equivalent that has been demonstrated to inactivate </w:t>
      </w:r>
      <w:proofErr w:type="spellStart"/>
      <w:r w:rsidRPr="00AE0914">
        <w:rPr>
          <w:rFonts w:ascii="Arial" w:eastAsia="Calibri" w:hAnsi="Arial" w:cs="Arial"/>
          <w:i/>
          <w:strike/>
          <w:sz w:val="18"/>
          <w:szCs w:val="18"/>
          <w:lang w:val="en-CA"/>
        </w:rPr>
        <w:t>Vp</w:t>
      </w:r>
      <w:proofErr w:type="spellEnd"/>
      <w:r w:rsidRPr="00AE0914">
        <w:rPr>
          <w:rFonts w:ascii="Arial" w:eastAsia="Calibri" w:hAnsi="Arial" w:cs="Arial"/>
          <w:i/>
          <w:strike/>
          <w:position w:val="-4"/>
          <w:sz w:val="18"/>
          <w:szCs w:val="18"/>
          <w:lang w:val="en-CA"/>
        </w:rPr>
        <w:t>AHPND</w:t>
      </w:r>
      <w:proofErr w:type="gramStart"/>
      <w:r w:rsidRPr="00AE0914">
        <w:rPr>
          <w:rFonts w:ascii="Arial" w:eastAsia="Calibri" w:hAnsi="Arial" w:cs="Arial"/>
          <w:strike/>
          <w:sz w:val="18"/>
          <w:szCs w:val="18"/>
          <w:lang w:val="en-CA"/>
        </w:rPr>
        <w:t>);</w:t>
      </w:r>
      <w:proofErr w:type="gramEnd"/>
    </w:p>
    <w:p w14:paraId="7F490DBA" w14:textId="77777777" w:rsidR="0057669B" w:rsidRPr="00AE0914" w:rsidRDefault="0057669B" w:rsidP="00726412">
      <w:pPr>
        <w:spacing w:after="240"/>
        <w:ind w:left="851" w:hanging="425"/>
        <w:jc w:val="both"/>
        <w:rPr>
          <w:rFonts w:ascii="Arial" w:eastAsia="Calibri" w:hAnsi="Arial" w:cs="Arial"/>
          <w:sz w:val="18"/>
          <w:szCs w:val="18"/>
          <w:lang w:val="en-CA"/>
        </w:rPr>
      </w:pPr>
      <w:r w:rsidRPr="00AE0914">
        <w:rPr>
          <w:rFonts w:ascii="Arial" w:eastAsia="Calibri" w:hAnsi="Arial" w:cs="Arial"/>
          <w:strike/>
          <w:sz w:val="18"/>
          <w:szCs w:val="18"/>
          <w:lang w:val="en-CA"/>
        </w:rPr>
        <w:t>d)</w:t>
      </w:r>
      <w:r w:rsidRPr="00AE0914">
        <w:rPr>
          <w:rFonts w:ascii="Arial" w:eastAsia="Calibri" w:hAnsi="Arial" w:cs="Arial"/>
          <w:sz w:val="18"/>
          <w:szCs w:val="18"/>
          <w:u w:val="double"/>
          <w:lang w:val="en-CA"/>
        </w:rPr>
        <w:t>b)</w:t>
      </w:r>
      <w:r w:rsidRPr="00AE0914">
        <w:rPr>
          <w:rFonts w:ascii="Arial" w:eastAsia="Calibri" w:hAnsi="Arial" w:cs="Arial"/>
          <w:sz w:val="18"/>
          <w:szCs w:val="18"/>
          <w:lang w:val="en-CA"/>
        </w:rPr>
        <w:tab/>
        <w:t xml:space="preserve">crustacean </w:t>
      </w:r>
      <w:proofErr w:type="gramStart"/>
      <w:r w:rsidRPr="00AE0914">
        <w:rPr>
          <w:rFonts w:ascii="Arial" w:eastAsia="Calibri" w:hAnsi="Arial" w:cs="Arial"/>
          <w:sz w:val="18"/>
          <w:szCs w:val="18"/>
          <w:lang w:val="en-CA"/>
        </w:rPr>
        <w:t>oil;</w:t>
      </w:r>
      <w:proofErr w:type="gramEnd"/>
    </w:p>
    <w:p w14:paraId="30A08BA9" w14:textId="77777777" w:rsidR="0057669B" w:rsidRPr="00AE0914" w:rsidRDefault="0057669B" w:rsidP="00726412">
      <w:pPr>
        <w:spacing w:after="240"/>
        <w:ind w:left="851" w:hanging="425"/>
        <w:jc w:val="both"/>
        <w:rPr>
          <w:rFonts w:ascii="Arial" w:eastAsia="Calibri" w:hAnsi="Arial" w:cs="Arial"/>
          <w:sz w:val="18"/>
          <w:szCs w:val="18"/>
          <w:lang w:val="en-CA"/>
        </w:rPr>
      </w:pPr>
      <w:r w:rsidRPr="00AE0914">
        <w:rPr>
          <w:rFonts w:ascii="Arial" w:eastAsia="Calibri" w:hAnsi="Arial" w:cs="Arial"/>
          <w:strike/>
          <w:sz w:val="18"/>
          <w:szCs w:val="18"/>
          <w:lang w:val="en-CA"/>
        </w:rPr>
        <w:t>e)</w:t>
      </w:r>
      <w:r w:rsidRPr="00AE0914">
        <w:rPr>
          <w:rFonts w:ascii="Arial" w:eastAsia="Calibri" w:hAnsi="Arial" w:cs="Arial"/>
          <w:sz w:val="18"/>
          <w:szCs w:val="18"/>
          <w:u w:val="double"/>
          <w:lang w:val="en-CA"/>
        </w:rPr>
        <w:t>c)</w:t>
      </w:r>
      <w:r w:rsidRPr="00AE0914">
        <w:rPr>
          <w:rFonts w:ascii="Arial" w:eastAsia="Calibri" w:hAnsi="Arial" w:cs="Arial"/>
          <w:sz w:val="18"/>
          <w:szCs w:val="18"/>
          <w:lang w:val="en-CA"/>
        </w:rPr>
        <w:tab/>
        <w:t xml:space="preserve">crustacean </w:t>
      </w:r>
      <w:hyperlink w:anchor="_bookmark88" w:history="1">
        <w:r w:rsidRPr="00AE0914">
          <w:rPr>
            <w:rFonts w:ascii="Arial" w:eastAsia="Calibri" w:hAnsi="Arial" w:cs="Arial"/>
            <w:i/>
            <w:sz w:val="18"/>
            <w:szCs w:val="18"/>
            <w:lang w:val="en-CA"/>
          </w:rPr>
          <w:t>meal</w:t>
        </w:r>
      </w:hyperlink>
      <w:r w:rsidRPr="00AE0914">
        <w:rPr>
          <w:rFonts w:ascii="Arial" w:eastAsia="Calibri" w:hAnsi="Arial" w:cs="Arial"/>
          <w:i/>
          <w:sz w:val="18"/>
          <w:szCs w:val="18"/>
          <w:lang w:val="en-CA"/>
        </w:rPr>
        <w:t xml:space="preserve"> </w:t>
      </w:r>
      <w:r w:rsidRPr="00AE0914">
        <w:rPr>
          <w:rFonts w:ascii="Arial" w:eastAsia="Calibri" w:hAnsi="Arial" w:cs="Arial"/>
          <w:iCs/>
          <w:sz w:val="18"/>
          <w:szCs w:val="18"/>
          <w:u w:val="double"/>
          <w:lang w:val="en-CA"/>
        </w:rPr>
        <w:t xml:space="preserve">that has been heat treated at a core temperature of at least 100°C for at least one minute (or a time/temperature equivalent that has been demonstrated to inactivate </w:t>
      </w:r>
      <w:proofErr w:type="spellStart"/>
      <w:r w:rsidRPr="00AE0914">
        <w:rPr>
          <w:rFonts w:ascii="Arial" w:eastAsia="Calibri" w:hAnsi="Arial" w:cs="Arial"/>
          <w:i/>
          <w:sz w:val="18"/>
          <w:szCs w:val="18"/>
          <w:u w:val="double"/>
          <w:lang w:val="en-CA"/>
        </w:rPr>
        <w:t>Vp</w:t>
      </w:r>
      <w:proofErr w:type="spellEnd"/>
      <w:r w:rsidRPr="00AE0914">
        <w:rPr>
          <w:rFonts w:ascii="Arial" w:eastAsia="Calibri" w:hAnsi="Arial" w:cs="Arial"/>
          <w:i/>
          <w:position w:val="-4"/>
          <w:sz w:val="18"/>
          <w:szCs w:val="18"/>
          <w:u w:val="double"/>
          <w:lang w:val="en-CA"/>
        </w:rPr>
        <w:t>AHPND</w:t>
      </w:r>
      <w:r w:rsidRPr="00AE0914">
        <w:rPr>
          <w:rFonts w:ascii="Arial" w:eastAsia="Calibri" w:hAnsi="Arial" w:cs="Arial"/>
          <w:iCs/>
          <w:sz w:val="18"/>
          <w:szCs w:val="18"/>
          <w:lang w:val="en-CA"/>
        </w:rPr>
        <w:t>);</w:t>
      </w:r>
    </w:p>
    <w:p w14:paraId="1A1AAC3C" w14:textId="77777777" w:rsidR="0057669B" w:rsidRPr="00AE0914" w:rsidRDefault="0057669B" w:rsidP="00726412">
      <w:pPr>
        <w:spacing w:after="240"/>
        <w:ind w:left="851" w:hanging="425"/>
        <w:jc w:val="both"/>
        <w:rPr>
          <w:rFonts w:ascii="Arial" w:eastAsia="Calibri" w:hAnsi="Arial" w:cs="Arial"/>
          <w:sz w:val="18"/>
          <w:szCs w:val="18"/>
          <w:lang w:val="en-CA"/>
        </w:rPr>
      </w:pPr>
      <w:proofErr w:type="gramStart"/>
      <w:r w:rsidRPr="00AE0914">
        <w:rPr>
          <w:rFonts w:ascii="Arial" w:eastAsia="Calibri" w:hAnsi="Arial" w:cs="Arial"/>
          <w:strike/>
          <w:sz w:val="18"/>
          <w:szCs w:val="18"/>
          <w:lang w:val="en-CA"/>
        </w:rPr>
        <w:t>f)</w:t>
      </w:r>
      <w:r w:rsidRPr="00AE0914">
        <w:rPr>
          <w:rFonts w:ascii="Arial" w:eastAsia="Calibri" w:hAnsi="Arial" w:cs="Arial"/>
          <w:sz w:val="18"/>
          <w:szCs w:val="18"/>
          <w:u w:val="double"/>
          <w:lang w:val="en-CA"/>
        </w:rPr>
        <w:t>d</w:t>
      </w:r>
      <w:proofErr w:type="gramEnd"/>
      <w:r w:rsidRPr="00AE0914">
        <w:rPr>
          <w:rFonts w:ascii="Arial" w:eastAsia="Calibri" w:hAnsi="Arial" w:cs="Arial"/>
          <w:sz w:val="18"/>
          <w:szCs w:val="18"/>
          <w:u w:val="double"/>
          <w:lang w:val="en-CA"/>
        </w:rPr>
        <w:t>)</w:t>
      </w:r>
      <w:r w:rsidRPr="00AE0914">
        <w:rPr>
          <w:rFonts w:ascii="Arial" w:eastAsia="Calibri" w:hAnsi="Arial" w:cs="Arial"/>
          <w:sz w:val="18"/>
          <w:szCs w:val="18"/>
          <w:lang w:val="en-CA"/>
        </w:rPr>
        <w:tab/>
        <w:t>chemically extracted chitin.</w:t>
      </w:r>
    </w:p>
    <w:p w14:paraId="0C4E4B79" w14:textId="77777777" w:rsidR="0057669B" w:rsidRPr="00AE0914" w:rsidRDefault="0057669B" w:rsidP="00726412">
      <w:pPr>
        <w:spacing w:after="240" w:line="254" w:lineRule="auto"/>
        <w:ind w:left="426" w:right="119" w:hanging="426"/>
        <w:jc w:val="both"/>
        <w:rPr>
          <w:rFonts w:ascii="Arial" w:eastAsia="Calibri" w:hAnsi="Arial" w:cs="Arial"/>
          <w:strike/>
          <w:sz w:val="18"/>
          <w:szCs w:val="18"/>
          <w:lang w:val="en-CA"/>
        </w:rPr>
      </w:pPr>
      <w:r w:rsidRPr="00AE0914">
        <w:rPr>
          <w:rFonts w:ascii="Arial" w:eastAsia="Calibri" w:hAnsi="Arial" w:cs="Arial"/>
          <w:strike/>
          <w:sz w:val="18"/>
          <w:szCs w:val="18"/>
          <w:lang w:val="en-CA"/>
        </w:rPr>
        <w:t>2)</w:t>
      </w:r>
      <w:r w:rsidRPr="00AE0914">
        <w:rPr>
          <w:rFonts w:ascii="Arial" w:eastAsia="Calibri" w:hAnsi="Arial" w:cs="Arial"/>
          <w:sz w:val="18"/>
          <w:szCs w:val="18"/>
          <w:lang w:val="en-CA"/>
        </w:rPr>
        <w:tab/>
      </w:r>
      <w:r w:rsidRPr="00AE0914">
        <w:rPr>
          <w:rFonts w:ascii="Arial" w:eastAsia="Calibri" w:hAnsi="Arial" w:cs="Arial"/>
          <w:strike/>
          <w:sz w:val="18"/>
          <w:szCs w:val="18"/>
          <w:lang w:val="en-CA"/>
        </w:rPr>
        <w:t xml:space="preserve">When authorising the importation or transit of </w:t>
      </w:r>
      <w:hyperlink w:anchor="_bookmark14" w:history="1">
        <w:r w:rsidRPr="00AE0914">
          <w:rPr>
            <w:rFonts w:ascii="Arial" w:eastAsia="Calibri" w:hAnsi="Arial" w:cs="Arial"/>
            <w:i/>
            <w:strike/>
            <w:sz w:val="18"/>
            <w:szCs w:val="18"/>
            <w:lang w:val="en-CA"/>
          </w:rPr>
          <w:t>aquatic animal products</w:t>
        </w:r>
      </w:hyperlink>
      <w:r w:rsidRPr="00AE0914">
        <w:rPr>
          <w:rFonts w:ascii="Arial" w:eastAsia="Calibri" w:hAnsi="Arial" w:cs="Arial"/>
          <w:i/>
          <w:strike/>
          <w:sz w:val="18"/>
          <w:szCs w:val="18"/>
          <w:lang w:val="en-CA"/>
        </w:rPr>
        <w:t xml:space="preserve"> </w:t>
      </w:r>
      <w:r w:rsidRPr="00AE0914">
        <w:rPr>
          <w:rFonts w:ascii="Arial" w:eastAsia="Calibri" w:hAnsi="Arial" w:cs="Arial"/>
          <w:strike/>
          <w:sz w:val="18"/>
          <w:szCs w:val="18"/>
          <w:lang w:val="en-CA"/>
        </w:rPr>
        <w:t xml:space="preserve">derived from a species referred to in Article </w:t>
      </w:r>
      <w:hyperlink w:anchor="_bookmark262" w:history="1">
        <w:r w:rsidRPr="00AE0914">
          <w:rPr>
            <w:rFonts w:ascii="Arial" w:eastAsia="Calibri" w:hAnsi="Arial" w:cs="Arial"/>
            <w:strike/>
            <w:sz w:val="18"/>
            <w:szCs w:val="18"/>
            <w:lang w:val="en-CA"/>
          </w:rPr>
          <w:t xml:space="preserve">9.1.2., </w:t>
        </w:r>
      </w:hyperlink>
      <w:r w:rsidRPr="00AE0914">
        <w:rPr>
          <w:rFonts w:ascii="Arial" w:eastAsia="Calibri" w:hAnsi="Arial" w:cs="Arial"/>
          <w:strike/>
          <w:sz w:val="18"/>
          <w:szCs w:val="18"/>
          <w:lang w:val="en-CA"/>
        </w:rPr>
        <w:t xml:space="preserve">other than those referred to in point 1 of Article </w:t>
      </w:r>
      <w:hyperlink w:anchor="_bookmark263" w:history="1">
        <w:r w:rsidRPr="00AE0914">
          <w:rPr>
            <w:rFonts w:ascii="Arial" w:eastAsia="Calibri" w:hAnsi="Arial" w:cs="Arial"/>
            <w:strike/>
            <w:sz w:val="18"/>
            <w:szCs w:val="18"/>
            <w:lang w:val="en-CA"/>
          </w:rPr>
          <w:t xml:space="preserve">9.1.3., </w:t>
        </w:r>
      </w:hyperlink>
      <w:hyperlink w:anchor="_bookmark38" w:history="1">
        <w:r w:rsidRPr="00AE0914">
          <w:rPr>
            <w:rFonts w:ascii="Arial" w:eastAsia="Calibri" w:hAnsi="Arial" w:cs="Arial"/>
            <w:i/>
            <w:strike/>
            <w:sz w:val="18"/>
            <w:szCs w:val="18"/>
            <w:lang w:val="en-CA"/>
          </w:rPr>
          <w:t xml:space="preserve">Competent Authorities </w:t>
        </w:r>
      </w:hyperlink>
      <w:r w:rsidRPr="00AE0914">
        <w:rPr>
          <w:rFonts w:ascii="Arial" w:eastAsia="Calibri" w:hAnsi="Arial" w:cs="Arial"/>
          <w:strike/>
          <w:sz w:val="18"/>
          <w:szCs w:val="18"/>
          <w:lang w:val="en-CA"/>
        </w:rPr>
        <w:t xml:space="preserve">should require the conditions prescribed in Articles </w:t>
      </w:r>
      <w:hyperlink w:anchor="_bookmark267" w:history="1">
        <w:r w:rsidRPr="00AE0914">
          <w:rPr>
            <w:rFonts w:ascii="Arial" w:eastAsia="Calibri" w:hAnsi="Arial" w:cs="Arial"/>
            <w:strike/>
            <w:sz w:val="18"/>
            <w:szCs w:val="18"/>
            <w:lang w:val="en-CA"/>
          </w:rPr>
          <w:t xml:space="preserve">9.1.7. </w:t>
        </w:r>
      </w:hyperlink>
      <w:r w:rsidRPr="00AE0914">
        <w:rPr>
          <w:rFonts w:ascii="Arial" w:eastAsia="Calibri" w:hAnsi="Arial" w:cs="Arial"/>
          <w:strike/>
          <w:sz w:val="18"/>
          <w:szCs w:val="18"/>
          <w:lang w:val="en-CA"/>
        </w:rPr>
        <w:t xml:space="preserve">to </w:t>
      </w:r>
      <w:hyperlink w:anchor="_bookmark268" w:history="1">
        <w:r w:rsidRPr="00AE0914">
          <w:rPr>
            <w:rFonts w:ascii="Arial" w:eastAsia="Calibri" w:hAnsi="Arial" w:cs="Arial"/>
            <w:strike/>
            <w:sz w:val="18"/>
            <w:szCs w:val="18"/>
            <w:lang w:val="en-CA"/>
          </w:rPr>
          <w:t xml:space="preserve">9.1.12. </w:t>
        </w:r>
      </w:hyperlink>
      <w:r w:rsidRPr="00AE0914">
        <w:rPr>
          <w:rFonts w:ascii="Arial" w:eastAsia="Calibri" w:hAnsi="Arial" w:cs="Arial"/>
          <w:strike/>
          <w:sz w:val="18"/>
          <w:szCs w:val="18"/>
          <w:lang w:val="en-CA"/>
        </w:rPr>
        <w:t xml:space="preserve">relevant to the AHPND status of the </w:t>
      </w:r>
      <w:hyperlink w:anchor="_bookmark57" w:history="1">
        <w:r w:rsidRPr="00AE0914">
          <w:rPr>
            <w:rFonts w:ascii="Arial" w:eastAsia="Calibri" w:hAnsi="Arial" w:cs="Arial"/>
            <w:i/>
            <w:strike/>
            <w:sz w:val="18"/>
            <w:szCs w:val="18"/>
            <w:lang w:val="en-CA"/>
          </w:rPr>
          <w:t>exporting country</w:t>
        </w:r>
      </w:hyperlink>
      <w:r w:rsidRPr="00AE0914">
        <w:rPr>
          <w:rFonts w:ascii="Arial" w:eastAsia="Calibri" w:hAnsi="Arial" w:cs="Arial"/>
          <w:strike/>
          <w:sz w:val="18"/>
          <w:szCs w:val="18"/>
          <w:lang w:val="en-CA"/>
        </w:rPr>
        <w:t xml:space="preserve">, </w:t>
      </w:r>
      <w:hyperlink w:anchor="_bookmark139" w:history="1">
        <w:r w:rsidRPr="00AE0914">
          <w:rPr>
            <w:rFonts w:ascii="Arial" w:eastAsia="Calibri" w:hAnsi="Arial" w:cs="Arial"/>
            <w:i/>
            <w:strike/>
            <w:sz w:val="18"/>
            <w:szCs w:val="18"/>
            <w:lang w:val="en-CA"/>
          </w:rPr>
          <w:t xml:space="preserve">zone </w:t>
        </w:r>
      </w:hyperlink>
      <w:r w:rsidRPr="00AE0914">
        <w:rPr>
          <w:rFonts w:ascii="Arial" w:eastAsia="Calibri" w:hAnsi="Arial" w:cs="Arial"/>
          <w:strike/>
          <w:sz w:val="18"/>
          <w:szCs w:val="18"/>
          <w:lang w:val="en-CA"/>
        </w:rPr>
        <w:t>or</w:t>
      </w:r>
      <w:hyperlink w:anchor="_bookmark36" w:history="1">
        <w:r w:rsidRPr="00AE0914">
          <w:rPr>
            <w:rFonts w:ascii="Arial" w:eastAsia="Calibri" w:hAnsi="Arial" w:cs="Arial"/>
            <w:strike/>
            <w:sz w:val="18"/>
            <w:szCs w:val="18"/>
            <w:lang w:val="en-CA"/>
          </w:rPr>
          <w:t xml:space="preserve"> </w:t>
        </w:r>
        <w:r w:rsidRPr="00AE0914">
          <w:rPr>
            <w:rFonts w:ascii="Arial" w:eastAsia="Calibri" w:hAnsi="Arial" w:cs="Arial"/>
            <w:i/>
            <w:strike/>
            <w:sz w:val="18"/>
            <w:szCs w:val="18"/>
            <w:lang w:val="en-CA"/>
          </w:rPr>
          <w:t>compartment</w:t>
        </w:r>
      </w:hyperlink>
      <w:r w:rsidRPr="00AE0914">
        <w:rPr>
          <w:rFonts w:ascii="Arial" w:eastAsia="Calibri" w:hAnsi="Arial" w:cs="Arial"/>
          <w:strike/>
          <w:sz w:val="18"/>
          <w:szCs w:val="18"/>
          <w:lang w:val="en-CA"/>
        </w:rPr>
        <w:t>.</w:t>
      </w:r>
    </w:p>
    <w:p w14:paraId="32B213FC" w14:textId="77777777" w:rsidR="0057669B" w:rsidRPr="00AE0914" w:rsidRDefault="0057669B" w:rsidP="00D312E5">
      <w:pPr>
        <w:spacing w:after="240" w:line="220" w:lineRule="exact"/>
        <w:ind w:left="426" w:right="119" w:hanging="426"/>
        <w:jc w:val="both"/>
        <w:rPr>
          <w:rFonts w:ascii="Arial" w:eastAsia="Calibri" w:hAnsi="Arial" w:cs="Arial"/>
          <w:strike/>
          <w:sz w:val="18"/>
          <w:szCs w:val="18"/>
          <w:lang w:val="en-CA"/>
        </w:rPr>
      </w:pPr>
      <w:r w:rsidRPr="00AE0914">
        <w:rPr>
          <w:rFonts w:ascii="Arial" w:eastAsia="Calibri" w:hAnsi="Arial" w:cs="Arial"/>
          <w:strike/>
          <w:sz w:val="18"/>
          <w:szCs w:val="18"/>
          <w:lang w:val="en-CA"/>
        </w:rPr>
        <w:t>3)</w:t>
      </w:r>
      <w:r w:rsidRPr="00AE0914">
        <w:rPr>
          <w:rFonts w:ascii="Arial" w:eastAsia="Calibri" w:hAnsi="Arial" w:cs="Arial"/>
          <w:sz w:val="18"/>
          <w:szCs w:val="18"/>
          <w:lang w:val="en-CA"/>
        </w:rPr>
        <w:tab/>
      </w:r>
      <w:r w:rsidRPr="00AE0914">
        <w:rPr>
          <w:rFonts w:ascii="Arial" w:eastAsia="Calibri" w:hAnsi="Arial" w:cs="Arial"/>
          <w:strike/>
          <w:sz w:val="18"/>
          <w:szCs w:val="18"/>
          <w:lang w:val="en-CA"/>
        </w:rPr>
        <w:t xml:space="preserve">When considering the importation or transit of </w:t>
      </w:r>
      <w:hyperlink w:anchor="_bookmark14" w:history="1">
        <w:r w:rsidRPr="00AE0914">
          <w:rPr>
            <w:rFonts w:ascii="Arial" w:eastAsia="Calibri" w:hAnsi="Arial" w:cs="Arial"/>
            <w:i/>
            <w:strike/>
            <w:sz w:val="18"/>
            <w:szCs w:val="18"/>
            <w:lang w:val="en-CA"/>
          </w:rPr>
          <w:t xml:space="preserve">aquatic animal products </w:t>
        </w:r>
      </w:hyperlink>
      <w:r w:rsidRPr="00AE0914">
        <w:rPr>
          <w:rFonts w:ascii="Arial" w:eastAsia="Calibri" w:hAnsi="Arial" w:cs="Arial"/>
          <w:strike/>
          <w:sz w:val="18"/>
          <w:szCs w:val="18"/>
          <w:lang w:val="en-CA"/>
        </w:rPr>
        <w:t xml:space="preserve">derived from a species not referred to in Article </w:t>
      </w:r>
      <w:hyperlink w:anchor="_bookmark262" w:history="1">
        <w:r w:rsidRPr="00AE0914">
          <w:rPr>
            <w:rFonts w:ascii="Arial" w:eastAsia="Calibri" w:hAnsi="Arial" w:cs="Arial"/>
            <w:strike/>
            <w:sz w:val="18"/>
            <w:szCs w:val="18"/>
            <w:lang w:val="en-CA"/>
          </w:rPr>
          <w:t xml:space="preserve">9.1.2. </w:t>
        </w:r>
      </w:hyperlink>
      <w:r w:rsidRPr="00AE0914">
        <w:rPr>
          <w:rFonts w:ascii="Arial" w:eastAsia="Calibri" w:hAnsi="Arial" w:cs="Arial"/>
          <w:strike/>
          <w:sz w:val="18"/>
          <w:szCs w:val="18"/>
          <w:lang w:val="en-CA"/>
        </w:rPr>
        <w:t xml:space="preserve">but which could reasonably be expected to pose a </w:t>
      </w:r>
      <w:hyperlink w:anchor="_bookmark102" w:history="1">
        <w:r w:rsidRPr="00AE0914">
          <w:rPr>
            <w:rFonts w:ascii="Arial" w:eastAsia="Calibri" w:hAnsi="Arial" w:cs="Arial"/>
            <w:i/>
            <w:strike/>
            <w:sz w:val="18"/>
            <w:szCs w:val="18"/>
            <w:lang w:val="en-CA"/>
          </w:rPr>
          <w:t xml:space="preserve">risk </w:t>
        </w:r>
      </w:hyperlink>
      <w:r w:rsidRPr="00AE0914">
        <w:rPr>
          <w:rFonts w:ascii="Arial" w:eastAsia="Calibri" w:hAnsi="Arial" w:cs="Arial"/>
          <w:strike/>
          <w:sz w:val="18"/>
          <w:szCs w:val="18"/>
          <w:lang w:val="en-CA"/>
        </w:rPr>
        <w:t xml:space="preserve">of transmission of </w:t>
      </w:r>
      <w:bookmarkStart w:id="65" w:name="_Hlk65238874"/>
      <w:proofErr w:type="spellStart"/>
      <w:r w:rsidRPr="00AE0914">
        <w:rPr>
          <w:rFonts w:ascii="Arial" w:eastAsia="Calibri" w:hAnsi="Arial" w:cs="Arial"/>
          <w:i/>
          <w:strike/>
          <w:sz w:val="18"/>
          <w:szCs w:val="18"/>
          <w:lang w:val="en-CA"/>
        </w:rPr>
        <w:t>Vp</w:t>
      </w:r>
      <w:proofErr w:type="spellEnd"/>
      <w:r w:rsidRPr="00AE0914">
        <w:rPr>
          <w:rFonts w:ascii="Arial" w:eastAsia="Calibri" w:hAnsi="Arial" w:cs="Arial"/>
          <w:i/>
          <w:strike/>
          <w:position w:val="-4"/>
          <w:sz w:val="18"/>
          <w:szCs w:val="18"/>
          <w:lang w:val="en-CA"/>
        </w:rPr>
        <w:t>AHPND</w:t>
      </w:r>
      <w:bookmarkEnd w:id="65"/>
      <w:r w:rsidRPr="00AE0914">
        <w:rPr>
          <w:rFonts w:ascii="Arial" w:eastAsia="Calibri" w:hAnsi="Arial" w:cs="Arial"/>
          <w:strike/>
          <w:sz w:val="18"/>
          <w:szCs w:val="18"/>
          <w:lang w:val="en-CA"/>
        </w:rPr>
        <w:t xml:space="preserve">, the </w:t>
      </w:r>
      <w:hyperlink w:anchor="_bookmark38" w:history="1">
        <w:r w:rsidRPr="00AE0914">
          <w:rPr>
            <w:rFonts w:ascii="Arial" w:eastAsia="Calibri" w:hAnsi="Arial" w:cs="Arial"/>
            <w:i/>
            <w:strike/>
            <w:sz w:val="18"/>
            <w:szCs w:val="18"/>
            <w:lang w:val="en-CA"/>
          </w:rPr>
          <w:t>Competent</w:t>
        </w:r>
      </w:hyperlink>
      <w:hyperlink w:anchor="_bookmark38" w:history="1">
        <w:r w:rsidRPr="00AE0914">
          <w:rPr>
            <w:rFonts w:ascii="Arial" w:eastAsia="Calibri" w:hAnsi="Arial" w:cs="Arial"/>
            <w:i/>
            <w:strike/>
            <w:sz w:val="18"/>
            <w:szCs w:val="18"/>
            <w:lang w:val="en-CA"/>
          </w:rPr>
          <w:t xml:space="preserve"> Authority </w:t>
        </w:r>
      </w:hyperlink>
      <w:r w:rsidRPr="00AE0914">
        <w:rPr>
          <w:rFonts w:ascii="Arial" w:eastAsia="Calibri" w:hAnsi="Arial" w:cs="Arial"/>
          <w:strike/>
          <w:sz w:val="18"/>
          <w:szCs w:val="18"/>
          <w:lang w:val="en-CA"/>
        </w:rPr>
        <w:t xml:space="preserve">should conduct a </w:t>
      </w:r>
      <w:hyperlink w:anchor="_bookmark104" w:history="1">
        <w:r w:rsidRPr="00AE0914">
          <w:rPr>
            <w:rFonts w:ascii="Arial" w:eastAsia="Calibri" w:hAnsi="Arial" w:cs="Arial"/>
            <w:i/>
            <w:strike/>
            <w:sz w:val="18"/>
            <w:szCs w:val="18"/>
            <w:lang w:val="en-CA"/>
          </w:rPr>
          <w:t xml:space="preserve">risk analysis </w:t>
        </w:r>
      </w:hyperlink>
      <w:r w:rsidRPr="00AE0914">
        <w:rPr>
          <w:rFonts w:ascii="Arial" w:eastAsia="Calibri" w:hAnsi="Arial" w:cs="Arial"/>
          <w:strike/>
          <w:sz w:val="18"/>
          <w:szCs w:val="18"/>
          <w:lang w:val="en-CA"/>
        </w:rPr>
        <w:t xml:space="preserve">in accordance with the recommendations in Chapter </w:t>
      </w:r>
      <w:hyperlink w:anchor="_bookmark163" w:history="1">
        <w:r w:rsidRPr="00AE0914">
          <w:rPr>
            <w:rFonts w:ascii="Arial" w:eastAsia="Calibri" w:hAnsi="Arial" w:cs="Arial"/>
            <w:strike/>
            <w:sz w:val="18"/>
            <w:szCs w:val="18"/>
            <w:lang w:val="en-CA"/>
          </w:rPr>
          <w:t xml:space="preserve">2.1. </w:t>
        </w:r>
      </w:hyperlink>
      <w:r w:rsidRPr="00AE0914">
        <w:rPr>
          <w:rFonts w:ascii="Arial" w:eastAsia="Calibri" w:hAnsi="Arial" w:cs="Arial"/>
          <w:strike/>
          <w:sz w:val="18"/>
          <w:szCs w:val="18"/>
          <w:lang w:val="en-CA"/>
        </w:rPr>
        <w:t xml:space="preserve">The </w:t>
      </w:r>
      <w:hyperlink w:anchor="_bookmark38" w:history="1">
        <w:r w:rsidRPr="00AE0914">
          <w:rPr>
            <w:rFonts w:ascii="Arial" w:eastAsia="Calibri" w:hAnsi="Arial" w:cs="Arial"/>
            <w:i/>
            <w:strike/>
            <w:sz w:val="18"/>
            <w:szCs w:val="18"/>
            <w:lang w:val="en-CA"/>
          </w:rPr>
          <w:t>Competent</w:t>
        </w:r>
      </w:hyperlink>
      <w:hyperlink w:anchor="_bookmark38" w:history="1">
        <w:r w:rsidRPr="00AE0914">
          <w:rPr>
            <w:rFonts w:ascii="Arial" w:eastAsia="Calibri" w:hAnsi="Arial" w:cs="Arial"/>
            <w:i/>
            <w:strike/>
            <w:sz w:val="18"/>
            <w:szCs w:val="18"/>
            <w:lang w:val="en-CA"/>
          </w:rPr>
          <w:t xml:space="preserve"> Authority </w:t>
        </w:r>
      </w:hyperlink>
      <w:r w:rsidRPr="00AE0914">
        <w:rPr>
          <w:rFonts w:ascii="Arial" w:eastAsia="Calibri" w:hAnsi="Arial" w:cs="Arial"/>
          <w:strike/>
          <w:sz w:val="18"/>
          <w:szCs w:val="18"/>
          <w:lang w:val="en-CA"/>
        </w:rPr>
        <w:t xml:space="preserve">of the </w:t>
      </w:r>
      <w:hyperlink w:anchor="_bookmark57" w:history="1">
        <w:r w:rsidRPr="00AE0914">
          <w:rPr>
            <w:rFonts w:ascii="Arial" w:eastAsia="Calibri" w:hAnsi="Arial" w:cs="Arial"/>
            <w:i/>
            <w:strike/>
            <w:sz w:val="18"/>
            <w:szCs w:val="18"/>
            <w:lang w:val="en-CA"/>
          </w:rPr>
          <w:t xml:space="preserve">exporting country </w:t>
        </w:r>
      </w:hyperlink>
      <w:r w:rsidRPr="00AE0914">
        <w:rPr>
          <w:rFonts w:ascii="Arial" w:eastAsia="Calibri" w:hAnsi="Arial" w:cs="Arial"/>
          <w:strike/>
          <w:sz w:val="18"/>
          <w:szCs w:val="18"/>
          <w:lang w:val="en-CA"/>
        </w:rPr>
        <w:t>should be informed of the outcome of this analysis.</w:t>
      </w:r>
    </w:p>
    <w:p w14:paraId="74B578C5" w14:textId="77777777" w:rsidR="0057669B" w:rsidRPr="00D312E5" w:rsidRDefault="0057669B" w:rsidP="00726412">
      <w:pPr>
        <w:spacing w:before="240" w:after="0" w:line="240" w:lineRule="auto"/>
        <w:jc w:val="center"/>
        <w:textAlignment w:val="baseline"/>
        <w:rPr>
          <w:rFonts w:ascii="Ottawa" w:eastAsia="Times New Roman" w:hAnsi="Ottawa" w:cs="Segoe UI"/>
          <w:caps/>
          <w:color w:val="000000"/>
          <w:sz w:val="18"/>
          <w:szCs w:val="18"/>
          <w:shd w:val="clear" w:color="auto" w:fill="FFFFFF"/>
          <w:lang w:val="en-CA" w:eastAsia="en-CA"/>
        </w:rPr>
      </w:pPr>
      <w:r w:rsidRPr="00D312E5">
        <w:rPr>
          <w:rFonts w:ascii="Ottawa" w:eastAsia="Times New Roman" w:hAnsi="Ottawa" w:cs="Segoe UI"/>
          <w:caps/>
          <w:color w:val="000000"/>
          <w:sz w:val="18"/>
          <w:szCs w:val="18"/>
          <w:shd w:val="clear" w:color="auto" w:fill="FFFFFF"/>
          <w:lang w:val="en-CA" w:eastAsia="en-CA"/>
        </w:rPr>
        <w:t xml:space="preserve">[…] </w:t>
      </w:r>
    </w:p>
    <w:p w14:paraId="47B18D59"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5CE7A7F8" w14:textId="77777777" w:rsidR="00AE0914" w:rsidRDefault="00AE0914" w:rsidP="0057669B">
      <w:pPr>
        <w:spacing w:after="0" w:line="240" w:lineRule="auto"/>
        <w:jc w:val="center"/>
        <w:textAlignment w:val="baseline"/>
        <w:rPr>
          <w:rFonts w:ascii="Ottawa" w:eastAsia="Times New Roman" w:hAnsi="Ottawa" w:cs="Segoe UI"/>
          <w:b/>
          <w:bCs/>
          <w:caps/>
          <w:color w:val="000000"/>
          <w:sz w:val="24"/>
          <w:szCs w:val="24"/>
          <w:u w:val="single"/>
          <w:shd w:val="clear" w:color="auto" w:fill="FFFFFF"/>
          <w:lang w:val="en-CA" w:eastAsia="en-CA"/>
        </w:rPr>
        <w:sectPr w:rsidR="00AE0914" w:rsidSect="00BA3E7A">
          <w:headerReference w:type="first" r:id="rId115"/>
          <w:type w:val="nextColumn"/>
          <w:pgSz w:w="12240" w:h="15840" w:code="1"/>
          <w:pgMar w:top="1418" w:right="1418" w:bottom="1418" w:left="1418" w:header="709" w:footer="709" w:gutter="0"/>
          <w:cols w:space="720"/>
          <w:titlePg/>
          <w:docGrid w:linePitch="360"/>
        </w:sectPr>
      </w:pPr>
    </w:p>
    <w:p w14:paraId="5D044DFF" w14:textId="7BE80F15" w:rsidR="0057669B" w:rsidRPr="002A0AE9" w:rsidRDefault="001D6692" w:rsidP="007D2AFD">
      <w:pPr>
        <w:spacing w:after="48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sidRPr="002A0AE9">
        <w:rPr>
          <w:rFonts w:ascii="Ottawa" w:eastAsia="Times New Roman" w:hAnsi="Ottawa" w:cs="Segoe UI"/>
          <w:b/>
          <w:bCs/>
          <w:caps/>
          <w:color w:val="000000"/>
          <w:sz w:val="24"/>
          <w:szCs w:val="24"/>
          <w:shd w:val="clear" w:color="auto" w:fill="FFFFFF"/>
          <w:lang w:val="en-CA" w:eastAsia="en-CA"/>
        </w:rPr>
        <w:t>(</w:t>
      </w:r>
      <w:r w:rsidR="0057669B" w:rsidRPr="002A0AE9">
        <w:rPr>
          <w:rFonts w:ascii="Ottawa" w:eastAsia="Times New Roman" w:hAnsi="Ottawa" w:cs="Segoe UI"/>
          <w:b/>
          <w:bCs/>
          <w:caps/>
          <w:color w:val="000000"/>
          <w:sz w:val="24"/>
          <w:szCs w:val="24"/>
          <w:shd w:val="clear" w:color="auto" w:fill="FFFFFF"/>
          <w:lang w:val="en-CA" w:eastAsia="en-CA"/>
        </w:rPr>
        <w:t>CLEAN VERSION</w:t>
      </w:r>
      <w:r w:rsidRPr="002A0AE9">
        <w:rPr>
          <w:rFonts w:ascii="Ottawa" w:eastAsia="Times New Roman" w:hAnsi="Ottawa" w:cs="Segoe UI"/>
          <w:b/>
          <w:bCs/>
          <w:caps/>
          <w:color w:val="000000"/>
          <w:sz w:val="24"/>
          <w:szCs w:val="24"/>
          <w:shd w:val="clear" w:color="auto" w:fill="FFFFFF"/>
          <w:lang w:val="en-CA" w:eastAsia="en-CA"/>
        </w:rPr>
        <w:t>)</w:t>
      </w:r>
    </w:p>
    <w:p w14:paraId="3D980D34" w14:textId="65B9CC24" w:rsidR="0057669B" w:rsidRPr="00D312E5" w:rsidRDefault="0057669B" w:rsidP="007C44A9">
      <w:pPr>
        <w:spacing w:after="480" w:line="240" w:lineRule="auto"/>
        <w:jc w:val="center"/>
        <w:textAlignment w:val="baseline"/>
        <w:rPr>
          <w:rFonts w:ascii="Segoe UI" w:eastAsia="Times New Roman" w:hAnsi="Segoe UI" w:cs="Segoe UI"/>
          <w:spacing w:val="57"/>
          <w:sz w:val="18"/>
          <w:szCs w:val="18"/>
          <w:lang w:val="en-CA" w:eastAsia="en-CA"/>
        </w:rPr>
      </w:pPr>
      <w:r w:rsidRPr="00D312E5">
        <w:rPr>
          <w:rFonts w:ascii="Ottawa" w:eastAsia="Times New Roman" w:hAnsi="Ottawa" w:cs="Segoe UI"/>
          <w:caps/>
          <w:color w:val="000000"/>
          <w:spacing w:val="57"/>
          <w:sz w:val="24"/>
          <w:szCs w:val="24"/>
          <w:shd w:val="clear" w:color="auto" w:fill="FFFFFF"/>
          <w:lang w:val="en-CA" w:eastAsia="en-CA"/>
        </w:rPr>
        <w:t>CHAPTER</w:t>
      </w:r>
      <w:r w:rsidRPr="00D312E5">
        <w:rPr>
          <w:rFonts w:ascii="Ottawa" w:eastAsia="Times New Roman" w:hAnsi="Ottawa" w:cs="Segoe UI"/>
          <w:color w:val="000000"/>
          <w:spacing w:val="57"/>
          <w:sz w:val="24"/>
          <w:szCs w:val="24"/>
          <w:shd w:val="clear" w:color="auto" w:fill="FFFFFF"/>
          <w:lang w:val="en-CA" w:eastAsia="en-CA"/>
        </w:rPr>
        <w:t> 9.1.</w:t>
      </w:r>
      <w:r w:rsidRPr="00D312E5">
        <w:rPr>
          <w:rFonts w:ascii="Ottawa" w:eastAsia="Times New Roman" w:hAnsi="Ottawa" w:cs="Segoe UI"/>
          <w:color w:val="000000"/>
          <w:spacing w:val="57"/>
          <w:sz w:val="24"/>
          <w:szCs w:val="24"/>
          <w:lang w:val="en-CA" w:eastAsia="en-CA"/>
        </w:rPr>
        <w:t> </w:t>
      </w:r>
      <w:r w:rsidRPr="00D312E5">
        <w:rPr>
          <w:rFonts w:ascii="Ottawa" w:eastAsia="Times New Roman" w:hAnsi="Ottawa" w:cs="Segoe UI"/>
          <w:color w:val="000000"/>
          <w:spacing w:val="57"/>
          <w:sz w:val="24"/>
          <w:szCs w:val="24"/>
          <w:lang w:val="en-CA" w:eastAsia="en-CA"/>
        </w:rPr>
        <w:br/>
      </w:r>
      <w:r w:rsidRPr="00D312E5">
        <w:rPr>
          <w:rFonts w:ascii="Times New Roman" w:eastAsia="Times New Roman" w:hAnsi="Times New Roman" w:cs="Times New Roman"/>
          <w:spacing w:val="57"/>
          <w:sz w:val="20"/>
          <w:szCs w:val="20"/>
          <w:lang w:val="en-CA" w:eastAsia="en-CA"/>
        </w:rPr>
        <w:t> </w:t>
      </w:r>
      <w:r w:rsidRPr="00D312E5">
        <w:rPr>
          <w:rFonts w:ascii="Times New Roman" w:eastAsia="Times New Roman" w:hAnsi="Times New Roman" w:cs="Times New Roman"/>
          <w:spacing w:val="57"/>
          <w:sz w:val="20"/>
          <w:szCs w:val="20"/>
          <w:lang w:val="en-CA" w:eastAsia="en-CA"/>
        </w:rPr>
        <w:br/>
      </w:r>
      <w:r w:rsidRPr="00D312E5">
        <w:rPr>
          <w:rFonts w:ascii="Ottawa" w:eastAsia="Times New Roman" w:hAnsi="Ottawa" w:cs="Segoe UI"/>
          <w:b/>
          <w:caps/>
          <w:color w:val="000000"/>
          <w:spacing w:val="57"/>
          <w:sz w:val="28"/>
          <w:szCs w:val="28"/>
          <w:shd w:val="clear" w:color="auto" w:fill="FFFFFF"/>
          <w:lang w:val="en-CA" w:eastAsia="en-CA"/>
        </w:rPr>
        <w:t>acute hepatopancreatic necrosis disease</w:t>
      </w:r>
    </w:p>
    <w:p w14:paraId="0D3F4F92" w14:textId="0A4217C6" w:rsidR="0057669B" w:rsidRPr="00DC105E" w:rsidRDefault="0057669B" w:rsidP="00D312E5">
      <w:pPr>
        <w:spacing w:after="240" w:line="240" w:lineRule="auto"/>
        <w:jc w:val="center"/>
        <w:textAlignment w:val="baseline"/>
        <w:rPr>
          <w:rFonts w:ascii="Segoe UI" w:eastAsia="Times New Roman" w:hAnsi="Segoe UI" w:cs="Segoe UI"/>
          <w:sz w:val="18"/>
          <w:szCs w:val="18"/>
          <w:lang w:val="en-CA" w:eastAsia="en-CA"/>
        </w:rPr>
      </w:pPr>
      <w:r w:rsidRPr="00DC105E">
        <w:rPr>
          <w:rFonts w:ascii="Ottawa" w:eastAsia="Times New Roman" w:hAnsi="Ottawa" w:cs="Segoe UI"/>
          <w:sz w:val="18"/>
          <w:szCs w:val="18"/>
          <w:lang w:val="en-CA" w:eastAsia="en-CA"/>
        </w:rPr>
        <w:t>[…]</w:t>
      </w:r>
      <w:r w:rsidRPr="00DC105E">
        <w:rPr>
          <w:rFonts w:ascii="Ottawa" w:eastAsia="Arial" w:hAnsi="Ottawa" w:cs="Segoe UI"/>
          <w:sz w:val="18"/>
          <w:szCs w:val="18"/>
          <w:lang w:val="en-CA" w:eastAsia="en-CA"/>
        </w:rPr>
        <w:t> </w:t>
      </w:r>
    </w:p>
    <w:p w14:paraId="50DC590C" w14:textId="77777777" w:rsidR="0057669B" w:rsidRPr="001D6692" w:rsidRDefault="0057669B" w:rsidP="00D312E5">
      <w:pPr>
        <w:widowControl w:val="0"/>
        <w:autoSpaceDE w:val="0"/>
        <w:autoSpaceDN w:val="0"/>
        <w:spacing w:after="240" w:line="240" w:lineRule="auto"/>
        <w:ind w:left="492" w:right="487"/>
        <w:jc w:val="center"/>
        <w:outlineLvl w:val="4"/>
        <w:rPr>
          <w:rFonts w:ascii="Ottawa" w:eastAsia="Ottawa" w:hAnsi="Ottawa" w:cs="Ottawa"/>
          <w:sz w:val="18"/>
          <w:szCs w:val="18"/>
          <w:lang w:val="en-US"/>
        </w:rPr>
      </w:pPr>
      <w:r w:rsidRPr="001D6692">
        <w:rPr>
          <w:rFonts w:ascii="Ottawa" w:eastAsia="Ottawa" w:hAnsi="Ottawa" w:cs="Ottawa"/>
          <w:sz w:val="18"/>
          <w:szCs w:val="18"/>
          <w:lang w:val="en-US"/>
        </w:rPr>
        <w:t>Article 9.1.3.</w:t>
      </w:r>
    </w:p>
    <w:p w14:paraId="2F6DF1EE" w14:textId="77777777" w:rsidR="0057669B" w:rsidRPr="001D6692" w:rsidRDefault="0057669B" w:rsidP="001D6692">
      <w:pPr>
        <w:spacing w:after="240" w:line="237" w:lineRule="auto"/>
        <w:ind w:right="118"/>
        <w:jc w:val="both"/>
        <w:rPr>
          <w:rFonts w:ascii="Ottawa" w:eastAsia="Calibri" w:hAnsi="Ottawa" w:cs="Arial"/>
          <w:b/>
          <w:sz w:val="18"/>
          <w:szCs w:val="18"/>
          <w:lang w:val="en-CA"/>
        </w:rPr>
      </w:pPr>
      <w:r w:rsidRPr="001D6692">
        <w:rPr>
          <w:rFonts w:ascii="Ottawa" w:eastAsia="Calibri" w:hAnsi="Ottawa" w:cs="Arial"/>
          <w:b/>
          <w:sz w:val="18"/>
          <w:szCs w:val="18"/>
          <w:lang w:val="en-CA"/>
        </w:rPr>
        <w:t xml:space="preserve">Measures for the importation or transit of aquatic animal products for any purpose regardless of the AHPND status of the exporting country, </w:t>
      </w:r>
      <w:proofErr w:type="gramStart"/>
      <w:r w:rsidRPr="001D6692">
        <w:rPr>
          <w:rFonts w:ascii="Ottawa" w:eastAsia="Calibri" w:hAnsi="Ottawa" w:cs="Arial"/>
          <w:b/>
          <w:sz w:val="18"/>
          <w:szCs w:val="18"/>
          <w:lang w:val="en-CA"/>
        </w:rPr>
        <w:t>zone</w:t>
      </w:r>
      <w:proofErr w:type="gramEnd"/>
      <w:r w:rsidRPr="001D6692">
        <w:rPr>
          <w:rFonts w:ascii="Ottawa" w:eastAsia="Calibri" w:hAnsi="Ottawa" w:cs="Arial"/>
          <w:b/>
          <w:sz w:val="18"/>
          <w:szCs w:val="18"/>
          <w:lang w:val="en-CA"/>
        </w:rPr>
        <w:t xml:space="preserve"> or compartment</w:t>
      </w:r>
    </w:p>
    <w:p w14:paraId="27E710A1" w14:textId="77777777" w:rsidR="0057669B" w:rsidRPr="001D6692" w:rsidRDefault="0057669B" w:rsidP="001D6692">
      <w:pPr>
        <w:spacing w:after="240" w:line="254" w:lineRule="auto"/>
        <w:ind w:left="426" w:right="119" w:hanging="426"/>
        <w:jc w:val="both"/>
        <w:rPr>
          <w:rFonts w:ascii="Arial" w:eastAsia="Calibri" w:hAnsi="Arial" w:cs="Arial"/>
          <w:iCs/>
          <w:strike/>
          <w:sz w:val="18"/>
          <w:szCs w:val="18"/>
          <w:lang w:val="en-CA"/>
        </w:rPr>
      </w:pPr>
      <w:r w:rsidRPr="001D6692">
        <w:rPr>
          <w:rFonts w:ascii="Arial" w:eastAsia="Calibri" w:hAnsi="Arial" w:cs="Arial"/>
          <w:sz w:val="18"/>
          <w:szCs w:val="18"/>
          <w:lang w:val="en-CA"/>
        </w:rPr>
        <w:t>1)</w:t>
      </w:r>
      <w:r w:rsidRPr="001D6692">
        <w:rPr>
          <w:rFonts w:ascii="Arial" w:eastAsia="Calibri" w:hAnsi="Arial" w:cs="Arial"/>
          <w:sz w:val="18"/>
          <w:szCs w:val="18"/>
          <w:lang w:val="en-CA"/>
        </w:rPr>
        <w:tab/>
        <w:t xml:space="preserve">The following </w:t>
      </w:r>
      <w:r w:rsidRPr="001D6692">
        <w:rPr>
          <w:rFonts w:ascii="Arial" w:eastAsia="Calibri" w:hAnsi="Arial" w:cs="Arial"/>
          <w:i/>
          <w:iCs/>
          <w:sz w:val="18"/>
          <w:szCs w:val="18"/>
          <w:lang w:val="en-CA"/>
        </w:rPr>
        <w:t>aquatic animal products</w:t>
      </w:r>
      <w:r w:rsidRPr="001D6692">
        <w:rPr>
          <w:rFonts w:ascii="Arial" w:eastAsia="Calibri" w:hAnsi="Arial" w:cs="Arial"/>
          <w:sz w:val="18"/>
          <w:szCs w:val="18"/>
          <w:lang w:val="en-CA"/>
        </w:rPr>
        <w:t xml:space="preserve"> have been assessed as meeting the criteria for safety of </w:t>
      </w:r>
      <w:r w:rsidRPr="001D6692">
        <w:rPr>
          <w:rFonts w:ascii="Arial" w:eastAsia="Calibri" w:hAnsi="Arial" w:cs="Arial"/>
          <w:i/>
          <w:iCs/>
          <w:sz w:val="18"/>
          <w:szCs w:val="18"/>
          <w:lang w:val="en-CA"/>
        </w:rPr>
        <w:t>aquatic animal products</w:t>
      </w:r>
      <w:r w:rsidRPr="001D6692">
        <w:rPr>
          <w:rFonts w:ascii="Arial" w:eastAsia="Calibri" w:hAnsi="Arial" w:cs="Arial"/>
          <w:sz w:val="18"/>
          <w:szCs w:val="18"/>
          <w:lang w:val="en-CA"/>
        </w:rPr>
        <w:t xml:space="preserve"> in accordance with Article 5.4.1. When authorising the importation or transit of the </w:t>
      </w:r>
      <w:r w:rsidRPr="001D6692">
        <w:rPr>
          <w:rFonts w:ascii="Arial" w:eastAsia="Calibri" w:hAnsi="Arial" w:cs="Arial"/>
          <w:i/>
          <w:iCs/>
          <w:sz w:val="18"/>
          <w:szCs w:val="18"/>
          <w:lang w:val="en-CA"/>
        </w:rPr>
        <w:t xml:space="preserve">aquatic animal products </w:t>
      </w:r>
      <w:r w:rsidRPr="001D6692">
        <w:rPr>
          <w:rFonts w:ascii="Arial" w:eastAsia="Calibri" w:hAnsi="Arial" w:cs="Arial"/>
          <w:sz w:val="18"/>
          <w:szCs w:val="18"/>
          <w:lang w:val="en-CA"/>
        </w:rPr>
        <w:t xml:space="preserve">listed below, </w:t>
      </w:r>
      <w:hyperlink w:anchor="_bookmark38" w:history="1">
        <w:r w:rsidRPr="001D6692">
          <w:rPr>
            <w:rFonts w:ascii="Arial" w:eastAsia="Calibri" w:hAnsi="Arial" w:cs="Arial"/>
            <w:i/>
            <w:sz w:val="18"/>
            <w:szCs w:val="18"/>
            <w:lang w:val="en-CA"/>
          </w:rPr>
          <w:t xml:space="preserve">Competent Authorities </w:t>
        </w:r>
      </w:hyperlink>
      <w:r w:rsidRPr="001D6692">
        <w:rPr>
          <w:rFonts w:ascii="Arial" w:eastAsia="Calibri" w:hAnsi="Arial" w:cs="Arial"/>
          <w:sz w:val="18"/>
          <w:szCs w:val="18"/>
          <w:lang w:val="en-CA"/>
        </w:rPr>
        <w:t xml:space="preserve">should not require any </w:t>
      </w:r>
      <w:r w:rsidRPr="001D6692">
        <w:rPr>
          <w:rFonts w:ascii="Arial" w:eastAsia="Calibri" w:hAnsi="Arial" w:cs="Arial"/>
          <w:i/>
          <w:iCs/>
          <w:sz w:val="18"/>
          <w:szCs w:val="18"/>
          <w:lang w:val="en-CA"/>
        </w:rPr>
        <w:t>sanitary measures</w:t>
      </w:r>
      <w:r w:rsidRPr="001D6692">
        <w:rPr>
          <w:rFonts w:ascii="Arial" w:eastAsia="Calibri" w:hAnsi="Arial" w:cs="Arial"/>
          <w:sz w:val="18"/>
          <w:szCs w:val="18"/>
          <w:lang w:val="en-CA"/>
        </w:rPr>
        <w:t xml:space="preserve"> related to AHPND, regardless of the AHPND status of the</w:t>
      </w:r>
      <w:hyperlink w:anchor="_bookmark57" w:history="1">
        <w:r w:rsidRPr="001D6692">
          <w:rPr>
            <w:rFonts w:ascii="Arial" w:eastAsia="Calibri" w:hAnsi="Arial" w:cs="Arial"/>
            <w:sz w:val="18"/>
            <w:szCs w:val="18"/>
            <w:lang w:val="en-CA"/>
          </w:rPr>
          <w:t xml:space="preserve"> </w:t>
        </w:r>
        <w:r w:rsidRPr="001D6692">
          <w:rPr>
            <w:rFonts w:ascii="Arial" w:eastAsia="Calibri" w:hAnsi="Arial" w:cs="Arial"/>
            <w:i/>
            <w:sz w:val="18"/>
            <w:szCs w:val="18"/>
            <w:lang w:val="en-CA"/>
          </w:rPr>
          <w:t>exporting country</w:t>
        </w:r>
      </w:hyperlink>
      <w:r w:rsidRPr="001D6692">
        <w:rPr>
          <w:rFonts w:ascii="Arial" w:eastAsia="Calibri" w:hAnsi="Arial" w:cs="Arial"/>
          <w:sz w:val="18"/>
          <w:szCs w:val="18"/>
          <w:lang w:val="en-CA"/>
        </w:rPr>
        <w:t xml:space="preserve">, </w:t>
      </w:r>
      <w:hyperlink w:anchor="_bookmark139" w:history="1">
        <w:r w:rsidRPr="001D6692">
          <w:rPr>
            <w:rFonts w:ascii="Arial" w:eastAsia="Calibri" w:hAnsi="Arial" w:cs="Arial"/>
            <w:i/>
            <w:sz w:val="18"/>
            <w:szCs w:val="18"/>
            <w:lang w:val="en-CA"/>
          </w:rPr>
          <w:t xml:space="preserve">zone </w:t>
        </w:r>
      </w:hyperlink>
      <w:r w:rsidRPr="001D6692">
        <w:rPr>
          <w:rFonts w:ascii="Arial" w:eastAsia="Calibri" w:hAnsi="Arial" w:cs="Arial"/>
          <w:sz w:val="18"/>
          <w:szCs w:val="18"/>
          <w:lang w:val="en-CA"/>
        </w:rPr>
        <w:t xml:space="preserve">or </w:t>
      </w:r>
      <w:hyperlink w:anchor="_bookmark36" w:history="1">
        <w:r w:rsidRPr="001D6692">
          <w:rPr>
            <w:rFonts w:ascii="Arial" w:eastAsia="Calibri" w:hAnsi="Arial" w:cs="Arial"/>
            <w:i/>
            <w:sz w:val="18"/>
            <w:szCs w:val="18"/>
            <w:lang w:val="en-CA"/>
          </w:rPr>
          <w:t>compartment</w:t>
        </w:r>
      </w:hyperlink>
      <w:r w:rsidRPr="001D6692">
        <w:rPr>
          <w:rFonts w:ascii="Arial" w:eastAsia="Calibri" w:hAnsi="Arial" w:cs="Arial"/>
          <w:iCs/>
          <w:sz w:val="18"/>
          <w:szCs w:val="18"/>
          <w:lang w:val="en-CA"/>
        </w:rPr>
        <w:t>:</w:t>
      </w:r>
      <w:r w:rsidRPr="001D6692">
        <w:rPr>
          <w:rFonts w:ascii="Arial" w:eastAsia="Calibri" w:hAnsi="Arial" w:cs="Arial"/>
          <w:iCs/>
          <w:strike/>
          <w:sz w:val="18"/>
          <w:szCs w:val="18"/>
          <w:lang w:val="en-CA"/>
        </w:rPr>
        <w:t xml:space="preserve"> </w:t>
      </w:r>
    </w:p>
    <w:p w14:paraId="6675A9CE" w14:textId="127DC116" w:rsidR="0057669B" w:rsidRPr="001D6692" w:rsidRDefault="0057669B" w:rsidP="001D6692">
      <w:pPr>
        <w:spacing w:after="240" w:line="254" w:lineRule="auto"/>
        <w:ind w:left="851" w:right="121" w:hanging="425"/>
        <w:jc w:val="both"/>
        <w:rPr>
          <w:rFonts w:ascii="Arial" w:eastAsia="Calibri" w:hAnsi="Arial" w:cs="Arial"/>
          <w:sz w:val="18"/>
          <w:szCs w:val="18"/>
          <w:lang w:val="en-CA"/>
        </w:rPr>
      </w:pPr>
      <w:r w:rsidRPr="001D6692">
        <w:rPr>
          <w:rFonts w:ascii="Arial" w:eastAsia="Calibri" w:hAnsi="Arial" w:cs="Arial"/>
          <w:sz w:val="18"/>
          <w:szCs w:val="18"/>
          <w:lang w:val="en-CA"/>
        </w:rPr>
        <w:t>a)</w:t>
      </w:r>
      <w:r w:rsidRPr="001D6692">
        <w:rPr>
          <w:rFonts w:ascii="Arial" w:eastAsia="Calibri" w:hAnsi="Arial" w:cs="Arial"/>
          <w:sz w:val="18"/>
          <w:szCs w:val="18"/>
          <w:lang w:val="en-CA"/>
        </w:rPr>
        <w:tab/>
        <w:t xml:space="preserve">cooked or retorted </w:t>
      </w:r>
      <w:r w:rsidRPr="001D6692">
        <w:rPr>
          <w:rFonts w:ascii="Arial" w:eastAsia="Calibri" w:hAnsi="Arial" w:cs="Arial"/>
          <w:i/>
          <w:sz w:val="18"/>
          <w:szCs w:val="18"/>
          <w:lang w:val="en-CA"/>
        </w:rPr>
        <w:t>aquatic animal products</w:t>
      </w:r>
      <w:r w:rsidRPr="001D6692">
        <w:rPr>
          <w:rFonts w:ascii="Arial" w:eastAsia="Calibri" w:hAnsi="Arial" w:cs="Arial"/>
          <w:sz w:val="18"/>
          <w:szCs w:val="18"/>
          <w:lang w:val="en-CA"/>
        </w:rPr>
        <w:t xml:space="preserve"> that have been subjected to a heat treatment sufficient to attain a core temperature of at least 100°C for at least one minute (or a time/temperature equivalent that has been demonstrated to inactivate </w:t>
      </w:r>
      <w:proofErr w:type="spellStart"/>
      <w:r w:rsidRPr="001D6692">
        <w:rPr>
          <w:rFonts w:ascii="Arial" w:eastAsia="Calibri" w:hAnsi="Arial" w:cs="Arial"/>
          <w:i/>
          <w:sz w:val="18"/>
          <w:szCs w:val="18"/>
          <w:lang w:val="en-CA"/>
        </w:rPr>
        <w:t>Vp</w:t>
      </w:r>
      <w:proofErr w:type="spellEnd"/>
      <w:r w:rsidRPr="001D6692">
        <w:rPr>
          <w:rFonts w:ascii="Arial" w:eastAsia="Calibri" w:hAnsi="Arial" w:cs="Arial"/>
          <w:i/>
          <w:position w:val="-4"/>
          <w:sz w:val="18"/>
          <w:szCs w:val="18"/>
          <w:lang w:val="en-CA"/>
        </w:rPr>
        <w:t>AHPND</w:t>
      </w:r>
      <w:proofErr w:type="gramStart"/>
      <w:r w:rsidRPr="001D6692">
        <w:rPr>
          <w:rFonts w:ascii="Arial" w:eastAsia="Calibri" w:hAnsi="Arial" w:cs="Arial"/>
          <w:sz w:val="18"/>
          <w:szCs w:val="18"/>
          <w:lang w:val="en-CA"/>
        </w:rPr>
        <w:t>)</w:t>
      </w:r>
      <w:r w:rsidR="001D6692">
        <w:rPr>
          <w:rFonts w:ascii="Arial" w:eastAsia="Calibri" w:hAnsi="Arial" w:cs="Arial"/>
          <w:sz w:val="18"/>
          <w:szCs w:val="18"/>
          <w:lang w:val="en-CA"/>
        </w:rPr>
        <w:t>;</w:t>
      </w:r>
      <w:proofErr w:type="gramEnd"/>
    </w:p>
    <w:p w14:paraId="4B004251" w14:textId="77777777" w:rsidR="0057669B" w:rsidRPr="001D6692" w:rsidRDefault="0057669B" w:rsidP="001D6692">
      <w:pPr>
        <w:spacing w:after="240"/>
        <w:ind w:left="851" w:hanging="425"/>
        <w:jc w:val="both"/>
        <w:rPr>
          <w:rFonts w:ascii="Arial" w:eastAsia="Calibri" w:hAnsi="Arial" w:cs="Arial"/>
          <w:sz w:val="18"/>
          <w:szCs w:val="18"/>
          <w:lang w:val="en-CA"/>
        </w:rPr>
      </w:pPr>
      <w:r w:rsidRPr="001D6692">
        <w:rPr>
          <w:rFonts w:ascii="Arial" w:eastAsia="Calibri" w:hAnsi="Arial" w:cs="Arial"/>
          <w:sz w:val="18"/>
          <w:szCs w:val="18"/>
          <w:lang w:val="en-CA"/>
        </w:rPr>
        <w:t>b)</w:t>
      </w:r>
      <w:r w:rsidRPr="001D6692">
        <w:rPr>
          <w:rFonts w:ascii="Arial" w:eastAsia="Calibri" w:hAnsi="Arial" w:cs="Arial"/>
          <w:sz w:val="18"/>
          <w:szCs w:val="18"/>
          <w:lang w:val="en-CA"/>
        </w:rPr>
        <w:tab/>
        <w:t xml:space="preserve">crustacean </w:t>
      </w:r>
      <w:proofErr w:type="gramStart"/>
      <w:r w:rsidRPr="001D6692">
        <w:rPr>
          <w:rFonts w:ascii="Arial" w:eastAsia="Calibri" w:hAnsi="Arial" w:cs="Arial"/>
          <w:sz w:val="18"/>
          <w:szCs w:val="18"/>
          <w:lang w:val="en-CA"/>
        </w:rPr>
        <w:t>oil;</w:t>
      </w:r>
      <w:proofErr w:type="gramEnd"/>
    </w:p>
    <w:p w14:paraId="63FCE847" w14:textId="77777777" w:rsidR="0057669B" w:rsidRPr="001D6692" w:rsidRDefault="0057669B" w:rsidP="001D6692">
      <w:pPr>
        <w:spacing w:after="240" w:line="254" w:lineRule="auto"/>
        <w:ind w:left="851" w:right="121" w:hanging="425"/>
        <w:jc w:val="both"/>
        <w:rPr>
          <w:rFonts w:ascii="Arial" w:eastAsia="Calibri" w:hAnsi="Arial" w:cs="Arial"/>
          <w:sz w:val="18"/>
          <w:szCs w:val="18"/>
          <w:lang w:val="en-CA"/>
        </w:rPr>
      </w:pPr>
      <w:r w:rsidRPr="001D6692">
        <w:rPr>
          <w:rFonts w:ascii="Arial" w:eastAsia="Calibri" w:hAnsi="Arial" w:cs="Arial"/>
          <w:sz w:val="18"/>
          <w:szCs w:val="18"/>
          <w:lang w:val="en-CA"/>
        </w:rPr>
        <w:t>c)</w:t>
      </w:r>
      <w:r w:rsidRPr="001D6692">
        <w:rPr>
          <w:rFonts w:ascii="Arial" w:eastAsia="Calibri" w:hAnsi="Arial" w:cs="Arial"/>
          <w:sz w:val="18"/>
          <w:szCs w:val="18"/>
          <w:lang w:val="en-CA"/>
        </w:rPr>
        <w:tab/>
        <w:t xml:space="preserve">crustacean </w:t>
      </w:r>
      <w:hyperlink w:anchor="_bookmark88" w:history="1">
        <w:r w:rsidRPr="001D6692">
          <w:rPr>
            <w:rFonts w:ascii="Arial" w:eastAsia="Calibri" w:hAnsi="Arial" w:cs="Arial"/>
            <w:i/>
            <w:sz w:val="18"/>
            <w:szCs w:val="18"/>
            <w:lang w:val="en-CA"/>
          </w:rPr>
          <w:t>meal</w:t>
        </w:r>
      </w:hyperlink>
      <w:r w:rsidRPr="001D6692">
        <w:rPr>
          <w:rFonts w:ascii="Arial" w:eastAsia="Calibri" w:hAnsi="Arial" w:cs="Arial"/>
          <w:i/>
          <w:sz w:val="18"/>
          <w:szCs w:val="18"/>
          <w:lang w:val="en-CA"/>
        </w:rPr>
        <w:t xml:space="preserve"> </w:t>
      </w:r>
      <w:r w:rsidRPr="001D6692">
        <w:rPr>
          <w:rFonts w:ascii="Arial" w:eastAsia="Calibri" w:hAnsi="Arial" w:cs="Arial"/>
          <w:iCs/>
          <w:sz w:val="18"/>
          <w:szCs w:val="18"/>
          <w:lang w:val="en-CA"/>
        </w:rPr>
        <w:t xml:space="preserve">that has been heat treated at a core temperature of at least 100°C for at least one minute (or a time/temperature equivalent that has been demonstrated to inactivate </w:t>
      </w:r>
      <w:proofErr w:type="spellStart"/>
      <w:r w:rsidRPr="001D6692">
        <w:rPr>
          <w:rFonts w:ascii="Arial" w:eastAsia="Calibri" w:hAnsi="Arial" w:cs="Arial"/>
          <w:i/>
          <w:sz w:val="18"/>
          <w:szCs w:val="18"/>
          <w:lang w:val="en-CA"/>
        </w:rPr>
        <w:t>Vp</w:t>
      </w:r>
      <w:proofErr w:type="spellEnd"/>
      <w:r w:rsidRPr="001D6692">
        <w:rPr>
          <w:rFonts w:ascii="Arial" w:eastAsia="Calibri" w:hAnsi="Arial" w:cs="Arial"/>
          <w:i/>
          <w:position w:val="-4"/>
          <w:sz w:val="18"/>
          <w:szCs w:val="18"/>
          <w:lang w:val="en-CA"/>
        </w:rPr>
        <w:t>AHPND</w:t>
      </w:r>
      <w:r w:rsidRPr="001D6692">
        <w:rPr>
          <w:rFonts w:ascii="Arial" w:eastAsia="Calibri" w:hAnsi="Arial" w:cs="Arial"/>
          <w:iCs/>
          <w:sz w:val="18"/>
          <w:szCs w:val="18"/>
          <w:lang w:val="en-CA"/>
        </w:rPr>
        <w:t>);</w:t>
      </w:r>
    </w:p>
    <w:p w14:paraId="7867D73D" w14:textId="77777777" w:rsidR="0057669B" w:rsidRPr="001D6692" w:rsidRDefault="0057669B" w:rsidP="001D6692">
      <w:pPr>
        <w:spacing w:after="240"/>
        <w:ind w:left="851" w:hanging="425"/>
        <w:jc w:val="both"/>
        <w:rPr>
          <w:rFonts w:ascii="Arial" w:eastAsia="Calibri" w:hAnsi="Arial" w:cs="Arial"/>
          <w:sz w:val="18"/>
          <w:szCs w:val="18"/>
          <w:lang w:val="en-CA"/>
        </w:rPr>
      </w:pPr>
      <w:r w:rsidRPr="001D6692">
        <w:rPr>
          <w:rFonts w:ascii="Arial" w:eastAsia="Calibri" w:hAnsi="Arial" w:cs="Arial"/>
          <w:sz w:val="18"/>
          <w:szCs w:val="18"/>
          <w:lang w:val="en-CA"/>
        </w:rPr>
        <w:t>d)</w:t>
      </w:r>
      <w:r w:rsidRPr="001D6692">
        <w:rPr>
          <w:rFonts w:ascii="Arial" w:eastAsia="Calibri" w:hAnsi="Arial" w:cs="Arial"/>
          <w:sz w:val="18"/>
          <w:szCs w:val="18"/>
          <w:lang w:val="en-CA"/>
        </w:rPr>
        <w:tab/>
        <w:t>chemically extracted chitin.</w:t>
      </w:r>
    </w:p>
    <w:p w14:paraId="42B92B22" w14:textId="77777777" w:rsidR="0057669B" w:rsidRPr="00D312E5" w:rsidRDefault="0057669B" w:rsidP="001D6692">
      <w:pPr>
        <w:spacing w:before="240" w:after="0" w:line="240" w:lineRule="auto"/>
        <w:jc w:val="center"/>
        <w:textAlignment w:val="baseline"/>
        <w:rPr>
          <w:rFonts w:ascii="Ottawa" w:eastAsia="Times New Roman" w:hAnsi="Ottawa" w:cs="Segoe UI"/>
          <w:caps/>
          <w:color w:val="000000"/>
          <w:sz w:val="18"/>
          <w:szCs w:val="18"/>
          <w:shd w:val="clear" w:color="auto" w:fill="FFFFFF"/>
          <w:lang w:val="en-CA" w:eastAsia="en-CA"/>
        </w:rPr>
      </w:pPr>
      <w:r w:rsidRPr="00D312E5">
        <w:rPr>
          <w:rFonts w:ascii="Ottawa" w:eastAsia="Times New Roman" w:hAnsi="Ottawa" w:cs="Segoe UI"/>
          <w:caps/>
          <w:color w:val="000000"/>
          <w:sz w:val="18"/>
          <w:szCs w:val="18"/>
          <w:shd w:val="clear" w:color="auto" w:fill="FFFFFF"/>
          <w:lang w:val="en-CA" w:eastAsia="en-CA"/>
        </w:rPr>
        <w:t xml:space="preserve">[…] </w:t>
      </w:r>
    </w:p>
    <w:p w14:paraId="1123C2F3"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66BCF38F"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79D89F32"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066030BC"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333A619B"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61BF51D2"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03B2CF51"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7DC80AB9"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7E50532A"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6A936B1D"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3481374A"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5C32E01B"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26CC5DED"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093C1914"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619ACEC8"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0AFBC98B"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68073F4A" w14:textId="77777777" w:rsidR="00A151C0" w:rsidRDefault="00A151C0"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sectPr w:rsidR="00A151C0" w:rsidSect="00BA3E7A">
          <w:headerReference w:type="first" r:id="rId116"/>
          <w:type w:val="nextColumn"/>
          <w:pgSz w:w="12240" w:h="15840" w:code="1"/>
          <w:pgMar w:top="1418" w:right="1418" w:bottom="1418" w:left="1418" w:header="709" w:footer="709" w:gutter="0"/>
          <w:cols w:space="720"/>
          <w:titlePg/>
          <w:docGrid w:linePitch="360"/>
        </w:sectPr>
      </w:pPr>
    </w:p>
    <w:p w14:paraId="321C4C1A" w14:textId="57B5CCE3" w:rsidR="0057669B" w:rsidRPr="0057669B" w:rsidRDefault="00A151C0" w:rsidP="004F38D3">
      <w:pPr>
        <w:spacing w:after="24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Pr>
          <w:rFonts w:ascii="Ottawa" w:eastAsia="Times New Roman" w:hAnsi="Ottawa" w:cs="Segoe UI"/>
          <w:b/>
          <w:bCs/>
          <w:caps/>
          <w:color w:val="000000"/>
          <w:sz w:val="24"/>
          <w:szCs w:val="24"/>
          <w:shd w:val="clear" w:color="auto" w:fill="FFFFFF"/>
          <w:lang w:val="en-CA" w:eastAsia="en-CA"/>
        </w:rPr>
        <w:t>(</w:t>
      </w:r>
      <w:r w:rsidR="0057669B" w:rsidRPr="0057669B">
        <w:rPr>
          <w:rFonts w:ascii="Ottawa" w:eastAsia="Times New Roman" w:hAnsi="Ottawa" w:cs="Segoe UI"/>
          <w:b/>
          <w:bCs/>
          <w:caps/>
          <w:color w:val="000000"/>
          <w:sz w:val="24"/>
          <w:szCs w:val="24"/>
          <w:shd w:val="clear" w:color="auto" w:fill="FFFFFF"/>
          <w:lang w:val="en-CA" w:eastAsia="en-CA"/>
        </w:rPr>
        <w:t>Track changes Version</w:t>
      </w:r>
      <w:r>
        <w:rPr>
          <w:rFonts w:ascii="Ottawa" w:eastAsia="Times New Roman" w:hAnsi="Ottawa" w:cs="Segoe UI"/>
          <w:b/>
          <w:bCs/>
          <w:caps/>
          <w:color w:val="000000"/>
          <w:sz w:val="24"/>
          <w:szCs w:val="24"/>
          <w:shd w:val="clear" w:color="auto" w:fill="FFFFFF"/>
          <w:lang w:val="en-CA" w:eastAsia="en-CA"/>
        </w:rPr>
        <w:t>)</w:t>
      </w:r>
    </w:p>
    <w:p w14:paraId="5B59A285" w14:textId="77777777" w:rsidR="0057669B" w:rsidRPr="00D312E5" w:rsidRDefault="0057669B" w:rsidP="004F38D3">
      <w:pPr>
        <w:spacing w:after="480" w:line="240" w:lineRule="auto"/>
        <w:jc w:val="center"/>
        <w:textAlignment w:val="baseline"/>
        <w:rPr>
          <w:rFonts w:ascii="Segoe UI" w:eastAsia="Times New Roman" w:hAnsi="Segoe UI" w:cs="Segoe UI"/>
          <w:spacing w:val="57"/>
          <w:sz w:val="18"/>
          <w:szCs w:val="18"/>
          <w:lang w:val="en-CA" w:eastAsia="en-CA"/>
        </w:rPr>
      </w:pPr>
      <w:r w:rsidRPr="00D312E5">
        <w:rPr>
          <w:rFonts w:ascii="Ottawa" w:eastAsia="Times New Roman" w:hAnsi="Ottawa" w:cs="Segoe UI"/>
          <w:caps/>
          <w:color w:val="000000"/>
          <w:spacing w:val="57"/>
          <w:sz w:val="24"/>
          <w:szCs w:val="24"/>
          <w:shd w:val="clear" w:color="auto" w:fill="FFFFFF"/>
          <w:lang w:val="en-CA" w:eastAsia="en-CA"/>
        </w:rPr>
        <w:t>CHAPTER</w:t>
      </w:r>
      <w:r w:rsidRPr="00D312E5">
        <w:rPr>
          <w:rFonts w:ascii="Ottawa" w:eastAsia="Times New Roman" w:hAnsi="Ottawa" w:cs="Segoe UI"/>
          <w:color w:val="000000"/>
          <w:spacing w:val="57"/>
          <w:sz w:val="24"/>
          <w:szCs w:val="24"/>
          <w:shd w:val="clear" w:color="auto" w:fill="FFFFFF"/>
          <w:lang w:val="en-CA" w:eastAsia="en-CA"/>
        </w:rPr>
        <w:t> 9.2.</w:t>
      </w:r>
      <w:r w:rsidRPr="00D312E5">
        <w:rPr>
          <w:rFonts w:ascii="Ottawa" w:eastAsia="Times New Roman" w:hAnsi="Ottawa" w:cs="Segoe UI"/>
          <w:color w:val="000000"/>
          <w:spacing w:val="57"/>
          <w:sz w:val="24"/>
          <w:szCs w:val="24"/>
          <w:lang w:val="en-CA" w:eastAsia="en-CA"/>
        </w:rPr>
        <w:t> </w:t>
      </w:r>
      <w:r w:rsidRPr="00D312E5">
        <w:rPr>
          <w:rFonts w:ascii="Ottawa" w:eastAsia="Times New Roman" w:hAnsi="Ottawa" w:cs="Segoe UI"/>
          <w:color w:val="000000"/>
          <w:spacing w:val="57"/>
          <w:sz w:val="24"/>
          <w:szCs w:val="24"/>
          <w:lang w:val="en-CA" w:eastAsia="en-CA"/>
        </w:rPr>
        <w:br/>
      </w:r>
      <w:r w:rsidRPr="00D312E5">
        <w:rPr>
          <w:rFonts w:ascii="Times New Roman" w:eastAsia="Times New Roman" w:hAnsi="Times New Roman" w:cs="Times New Roman"/>
          <w:spacing w:val="57"/>
          <w:sz w:val="20"/>
          <w:szCs w:val="20"/>
          <w:lang w:val="en-CA" w:eastAsia="en-CA"/>
        </w:rPr>
        <w:t> </w:t>
      </w:r>
      <w:r w:rsidRPr="00D312E5">
        <w:rPr>
          <w:rFonts w:ascii="Times New Roman" w:eastAsia="Times New Roman" w:hAnsi="Times New Roman" w:cs="Times New Roman"/>
          <w:spacing w:val="57"/>
          <w:sz w:val="20"/>
          <w:szCs w:val="20"/>
          <w:lang w:val="en-CA" w:eastAsia="en-CA"/>
        </w:rPr>
        <w:br/>
      </w:r>
      <w:r w:rsidRPr="00D312E5">
        <w:rPr>
          <w:rFonts w:ascii="Ottawa" w:eastAsia="Times New Roman" w:hAnsi="Ottawa" w:cs="Segoe UI"/>
          <w:b/>
          <w:caps/>
          <w:color w:val="000000"/>
          <w:spacing w:val="57"/>
          <w:sz w:val="28"/>
          <w:szCs w:val="28"/>
          <w:shd w:val="clear" w:color="auto" w:fill="FFFFFF"/>
          <w:lang w:val="en-CA" w:eastAsia="en-CA"/>
        </w:rPr>
        <w:t xml:space="preserve">INFECTION WITH </w:t>
      </w:r>
      <w:r w:rsidRPr="00A151C0">
        <w:rPr>
          <w:rFonts w:ascii="Ottawa" w:eastAsia="Times New Roman" w:hAnsi="Ottawa" w:cs="Segoe UI"/>
          <w:b/>
          <w:i/>
          <w:iCs/>
          <w:caps/>
          <w:color w:val="000000"/>
          <w:spacing w:val="57"/>
          <w:sz w:val="28"/>
          <w:szCs w:val="28"/>
          <w:shd w:val="clear" w:color="auto" w:fill="FFFFFF"/>
          <w:lang w:val="en-CA" w:eastAsia="en-CA"/>
        </w:rPr>
        <w:t>Aphanomyces astaci</w:t>
      </w:r>
      <w:r w:rsidRPr="00D312E5">
        <w:rPr>
          <w:rFonts w:ascii="Ottawa" w:eastAsia="Times New Roman" w:hAnsi="Ottawa" w:cs="Segoe UI"/>
          <w:b/>
          <w:caps/>
          <w:color w:val="000000"/>
          <w:spacing w:val="57"/>
          <w:sz w:val="28"/>
          <w:szCs w:val="28"/>
          <w:shd w:val="clear" w:color="auto" w:fill="FFFFFF"/>
          <w:lang w:val="en-CA" w:eastAsia="en-CA"/>
        </w:rPr>
        <w:t xml:space="preserve"> (crayfish plague)</w:t>
      </w:r>
    </w:p>
    <w:p w14:paraId="18BCB0D9" w14:textId="77777777" w:rsidR="0057669B" w:rsidRPr="00D312E5" w:rsidRDefault="0057669B" w:rsidP="00A151C0">
      <w:pPr>
        <w:spacing w:after="240" w:line="240" w:lineRule="auto"/>
        <w:jc w:val="center"/>
        <w:textAlignment w:val="baseline"/>
        <w:rPr>
          <w:rFonts w:ascii="Ottawa" w:eastAsia="Arial" w:hAnsi="Ottawa" w:cs="Segoe UI"/>
          <w:sz w:val="24"/>
          <w:szCs w:val="24"/>
          <w:lang w:val="en-CA" w:eastAsia="en-CA"/>
        </w:rPr>
      </w:pPr>
      <w:r w:rsidRPr="00D312E5">
        <w:rPr>
          <w:rFonts w:ascii="Ottawa" w:eastAsia="Times New Roman" w:hAnsi="Ottawa" w:cs="Segoe UI"/>
          <w:sz w:val="18"/>
          <w:szCs w:val="18"/>
          <w:lang w:val="en-CA" w:eastAsia="en-CA"/>
        </w:rPr>
        <w:t>[…]</w:t>
      </w:r>
      <w:r w:rsidRPr="00D312E5">
        <w:rPr>
          <w:rFonts w:ascii="Calibri" w:eastAsia="Arial" w:hAnsi="Calibri" w:cs="Calibri"/>
          <w:sz w:val="24"/>
          <w:szCs w:val="24"/>
          <w:lang w:val="en-CA" w:eastAsia="en-CA"/>
        </w:rPr>
        <w:t> </w:t>
      </w:r>
    </w:p>
    <w:p w14:paraId="19D927DC" w14:textId="77777777" w:rsidR="0057669B" w:rsidRPr="00D312E5" w:rsidRDefault="0057669B" w:rsidP="00A151C0">
      <w:pPr>
        <w:spacing w:after="240" w:line="240" w:lineRule="auto"/>
        <w:jc w:val="center"/>
        <w:textAlignment w:val="baseline"/>
        <w:rPr>
          <w:rFonts w:ascii="Ottawa" w:eastAsia="Times New Roman" w:hAnsi="Ottawa" w:cs="Arial"/>
          <w:sz w:val="18"/>
          <w:szCs w:val="18"/>
          <w:lang w:val="en-CA" w:eastAsia="en-CA"/>
        </w:rPr>
      </w:pPr>
      <w:r w:rsidRPr="00D312E5">
        <w:rPr>
          <w:rFonts w:ascii="Ottawa" w:eastAsia="Times New Roman" w:hAnsi="Ottawa" w:cs="Arial"/>
          <w:sz w:val="18"/>
          <w:szCs w:val="18"/>
          <w:lang w:val="en-CA" w:eastAsia="en-CA"/>
        </w:rPr>
        <w:t>Article 9.2.3.</w:t>
      </w:r>
    </w:p>
    <w:p w14:paraId="3ADAF126" w14:textId="519FB107" w:rsidR="0057669B" w:rsidRPr="00A151C0" w:rsidRDefault="0057669B" w:rsidP="00A151C0">
      <w:pPr>
        <w:spacing w:line="237" w:lineRule="auto"/>
        <w:ind w:right="119"/>
        <w:jc w:val="both"/>
        <w:rPr>
          <w:rFonts w:ascii="Ottawa" w:eastAsia="Calibri" w:hAnsi="Ottawa" w:cs="Arial"/>
          <w:b/>
          <w:sz w:val="18"/>
          <w:szCs w:val="18"/>
          <w:lang w:val="en-CA"/>
        </w:rPr>
      </w:pPr>
      <w:r w:rsidRPr="00A151C0">
        <w:rPr>
          <w:rFonts w:ascii="Ottawa" w:eastAsia="Calibri" w:hAnsi="Ottawa" w:cs="Arial"/>
          <w:b/>
          <w:sz w:val="18"/>
          <w:szCs w:val="18"/>
          <w:u w:val="double"/>
          <w:lang w:val="en-CA"/>
        </w:rPr>
        <w:t xml:space="preserve">Measures for the </w:t>
      </w:r>
      <w:proofErr w:type="spellStart"/>
      <w:r w:rsidRPr="00A151C0">
        <w:rPr>
          <w:rFonts w:ascii="Ottawa" w:eastAsia="Calibri" w:hAnsi="Ottawa" w:cs="Arial"/>
          <w:b/>
          <w:sz w:val="18"/>
          <w:szCs w:val="18"/>
          <w:u w:val="double"/>
          <w:lang w:val="en-CA"/>
        </w:rPr>
        <w:t>i</w:t>
      </w:r>
      <w:r w:rsidRPr="00A151C0">
        <w:rPr>
          <w:rFonts w:ascii="Ottawa" w:eastAsia="Calibri" w:hAnsi="Ottawa" w:cs="Arial"/>
          <w:b/>
          <w:strike/>
          <w:sz w:val="18"/>
          <w:szCs w:val="18"/>
          <w:lang w:val="en-CA"/>
        </w:rPr>
        <w:t>I</w:t>
      </w:r>
      <w:r w:rsidRPr="00A151C0">
        <w:rPr>
          <w:rFonts w:ascii="Ottawa" w:eastAsia="Calibri" w:hAnsi="Ottawa" w:cs="Arial"/>
          <w:b/>
          <w:sz w:val="18"/>
          <w:szCs w:val="18"/>
          <w:lang w:val="en-CA"/>
        </w:rPr>
        <w:t>mportation</w:t>
      </w:r>
      <w:proofErr w:type="spellEnd"/>
      <w:r w:rsidRPr="00A151C0">
        <w:rPr>
          <w:rFonts w:ascii="Ottawa" w:eastAsia="Calibri" w:hAnsi="Ottawa" w:cs="Arial"/>
          <w:b/>
          <w:sz w:val="18"/>
          <w:szCs w:val="18"/>
          <w:lang w:val="en-CA"/>
        </w:rPr>
        <w:t xml:space="preserve"> or transit of aquatic animal products for any purpose regardless of the infection with </w:t>
      </w:r>
      <w:r w:rsidRPr="00A151C0">
        <w:rPr>
          <w:rFonts w:ascii="Ottawa" w:eastAsia="Calibri" w:hAnsi="Ottawa" w:cs="Arial"/>
          <w:b/>
          <w:i/>
          <w:sz w:val="18"/>
          <w:szCs w:val="18"/>
          <w:lang w:val="en-CA"/>
        </w:rPr>
        <w:t>A.</w:t>
      </w:r>
      <w:r w:rsidR="005F05B0">
        <w:rPr>
          <w:rFonts w:ascii="Calibri" w:eastAsia="Calibri" w:hAnsi="Calibri" w:cs="Calibri"/>
          <w:b/>
          <w:i/>
          <w:sz w:val="18"/>
          <w:szCs w:val="18"/>
          <w:lang w:val="en-CA"/>
        </w:rPr>
        <w:t> </w:t>
      </w:r>
      <w:proofErr w:type="spellStart"/>
      <w:r w:rsidRPr="00A151C0">
        <w:rPr>
          <w:rFonts w:ascii="Ottawa" w:eastAsia="Calibri" w:hAnsi="Ottawa" w:cs="Arial"/>
          <w:b/>
          <w:i/>
          <w:sz w:val="18"/>
          <w:szCs w:val="18"/>
          <w:lang w:val="en-CA"/>
        </w:rPr>
        <w:t>astaci</w:t>
      </w:r>
      <w:proofErr w:type="spellEnd"/>
      <w:r w:rsidRPr="00A151C0">
        <w:rPr>
          <w:rFonts w:ascii="Ottawa" w:eastAsia="Calibri" w:hAnsi="Ottawa" w:cs="Arial"/>
          <w:b/>
          <w:i/>
          <w:sz w:val="18"/>
          <w:szCs w:val="18"/>
          <w:lang w:val="en-CA"/>
        </w:rPr>
        <w:t xml:space="preserve"> </w:t>
      </w:r>
      <w:r w:rsidRPr="00A151C0">
        <w:rPr>
          <w:rFonts w:ascii="Ottawa" w:eastAsia="Calibri" w:hAnsi="Ottawa" w:cs="Arial"/>
          <w:b/>
          <w:sz w:val="18"/>
          <w:szCs w:val="18"/>
          <w:lang w:val="en-CA"/>
        </w:rPr>
        <w:t xml:space="preserve">status of the exporting country, </w:t>
      </w:r>
      <w:proofErr w:type="gramStart"/>
      <w:r w:rsidRPr="00A151C0">
        <w:rPr>
          <w:rFonts w:ascii="Ottawa" w:eastAsia="Calibri" w:hAnsi="Ottawa" w:cs="Arial"/>
          <w:b/>
          <w:sz w:val="18"/>
          <w:szCs w:val="18"/>
          <w:lang w:val="en-CA"/>
        </w:rPr>
        <w:t>zone</w:t>
      </w:r>
      <w:proofErr w:type="gramEnd"/>
      <w:r w:rsidRPr="00A151C0">
        <w:rPr>
          <w:rFonts w:ascii="Ottawa" w:eastAsia="Calibri" w:hAnsi="Ottawa" w:cs="Arial"/>
          <w:b/>
          <w:sz w:val="18"/>
          <w:szCs w:val="18"/>
          <w:lang w:val="en-CA"/>
        </w:rPr>
        <w:t xml:space="preserve"> or compartment</w:t>
      </w:r>
    </w:p>
    <w:p w14:paraId="7C620A8E" w14:textId="7BE99BB4" w:rsidR="0057669B" w:rsidRPr="00A151C0" w:rsidRDefault="0057669B" w:rsidP="00A151C0">
      <w:pPr>
        <w:spacing w:before="158"/>
        <w:ind w:left="426" w:hanging="426"/>
        <w:jc w:val="both"/>
        <w:rPr>
          <w:rFonts w:ascii="Arial" w:eastAsia="Calibri" w:hAnsi="Arial" w:cs="Arial"/>
          <w:strike/>
          <w:sz w:val="18"/>
          <w:szCs w:val="18"/>
          <w:lang w:val="en-CA"/>
        </w:rPr>
      </w:pPr>
      <w:r w:rsidRPr="00A151C0">
        <w:rPr>
          <w:rFonts w:ascii="Arial" w:eastAsia="Calibri" w:hAnsi="Arial" w:cs="Arial"/>
          <w:sz w:val="18"/>
          <w:szCs w:val="18"/>
          <w:u w:val="double"/>
          <w:lang w:val="en-CA"/>
        </w:rPr>
        <w:t>1)</w:t>
      </w:r>
      <w:r w:rsidRPr="00A151C0">
        <w:rPr>
          <w:rFonts w:ascii="Arial" w:eastAsia="Calibri" w:hAnsi="Arial" w:cs="Arial"/>
          <w:sz w:val="18"/>
          <w:szCs w:val="18"/>
          <w:lang w:val="en-CA"/>
        </w:rPr>
        <w:tab/>
      </w:r>
      <w:r w:rsidRPr="00A151C0">
        <w:rPr>
          <w:rFonts w:ascii="Arial" w:eastAsia="Calibri" w:hAnsi="Arial" w:cs="Arial"/>
          <w:sz w:val="18"/>
          <w:szCs w:val="18"/>
          <w:u w:val="double"/>
          <w:lang w:val="en-CA"/>
        </w:rPr>
        <w:t xml:space="preserve">The following </w:t>
      </w:r>
      <w:r w:rsidRPr="00A151C0">
        <w:rPr>
          <w:rFonts w:ascii="Arial" w:eastAsia="Calibri" w:hAnsi="Arial" w:cs="Arial"/>
          <w:i/>
          <w:iCs/>
          <w:sz w:val="18"/>
          <w:szCs w:val="18"/>
          <w:u w:val="double"/>
          <w:lang w:val="en-CA"/>
        </w:rPr>
        <w:t>aquatic animal products</w:t>
      </w:r>
      <w:r w:rsidRPr="00A151C0">
        <w:rPr>
          <w:rFonts w:ascii="Arial" w:eastAsia="Calibri" w:hAnsi="Arial" w:cs="Arial"/>
          <w:sz w:val="18"/>
          <w:szCs w:val="18"/>
          <w:u w:val="double"/>
          <w:lang w:val="en-CA"/>
        </w:rPr>
        <w:t xml:space="preserve"> have been assessed as meeting the criteria for safety of </w:t>
      </w:r>
      <w:r w:rsidRPr="00A151C0">
        <w:rPr>
          <w:rFonts w:ascii="Arial" w:eastAsia="Calibri" w:hAnsi="Arial" w:cs="Arial"/>
          <w:i/>
          <w:iCs/>
          <w:sz w:val="18"/>
          <w:szCs w:val="18"/>
          <w:u w:val="double"/>
          <w:lang w:val="en-CA"/>
        </w:rPr>
        <w:t>aquatic animal products</w:t>
      </w:r>
      <w:r w:rsidRPr="00A151C0">
        <w:rPr>
          <w:rFonts w:ascii="Arial" w:eastAsia="Calibri" w:hAnsi="Arial" w:cs="Arial"/>
          <w:sz w:val="18"/>
          <w:szCs w:val="18"/>
          <w:u w:val="double"/>
          <w:lang w:val="en-CA"/>
        </w:rPr>
        <w:t xml:space="preserve"> in accordance with Article 5.4.1. When authorising the importation or transit of the </w:t>
      </w:r>
      <w:r w:rsidRPr="00A151C0">
        <w:rPr>
          <w:rFonts w:ascii="Arial" w:eastAsia="Calibri" w:hAnsi="Arial" w:cs="Arial"/>
          <w:i/>
          <w:iCs/>
          <w:sz w:val="18"/>
          <w:szCs w:val="18"/>
          <w:lang w:val="en-CA"/>
        </w:rPr>
        <w:t xml:space="preserve">aquatic animal products </w:t>
      </w:r>
      <w:r w:rsidRPr="00A151C0">
        <w:rPr>
          <w:rFonts w:ascii="Arial" w:eastAsia="Calibri" w:hAnsi="Arial" w:cs="Arial"/>
          <w:sz w:val="18"/>
          <w:szCs w:val="18"/>
          <w:u w:val="double"/>
          <w:lang w:val="en-CA"/>
        </w:rPr>
        <w:t>listed below,</w:t>
      </w:r>
      <w:r w:rsidRPr="00A151C0">
        <w:rPr>
          <w:rFonts w:ascii="Arial" w:eastAsia="Calibri" w:hAnsi="Arial" w:cs="Arial"/>
          <w:sz w:val="18"/>
          <w:szCs w:val="18"/>
          <w:lang w:val="en-CA"/>
        </w:rPr>
        <w:t xml:space="preserve"> </w:t>
      </w:r>
      <w:hyperlink w:anchor="_bookmark38" w:history="1">
        <w:r w:rsidRPr="00A151C0">
          <w:rPr>
            <w:rFonts w:ascii="Arial" w:eastAsia="Calibri" w:hAnsi="Arial" w:cs="Arial"/>
            <w:i/>
            <w:sz w:val="18"/>
            <w:szCs w:val="18"/>
            <w:lang w:val="en-CA"/>
          </w:rPr>
          <w:t>Competent Authorities</w:t>
        </w:r>
      </w:hyperlink>
      <w:r w:rsidRPr="00A151C0">
        <w:rPr>
          <w:rFonts w:ascii="Arial" w:eastAsia="Calibri" w:hAnsi="Arial" w:cs="Arial"/>
          <w:i/>
          <w:sz w:val="18"/>
          <w:szCs w:val="18"/>
          <w:lang w:val="en-CA"/>
        </w:rPr>
        <w:t xml:space="preserve"> </w:t>
      </w:r>
      <w:r w:rsidRPr="00A151C0">
        <w:rPr>
          <w:rFonts w:ascii="Arial" w:eastAsia="Calibri" w:hAnsi="Arial" w:cs="Arial"/>
          <w:sz w:val="18"/>
          <w:szCs w:val="18"/>
          <w:lang w:val="en-CA"/>
        </w:rPr>
        <w:t xml:space="preserve">should not require any </w:t>
      </w:r>
      <w:r w:rsidRPr="00A151C0">
        <w:rPr>
          <w:rFonts w:ascii="Arial" w:eastAsia="Calibri" w:hAnsi="Arial" w:cs="Arial"/>
          <w:i/>
          <w:iCs/>
          <w:sz w:val="18"/>
          <w:szCs w:val="18"/>
          <w:u w:val="double"/>
          <w:lang w:val="en-CA"/>
        </w:rPr>
        <w:t xml:space="preserve">sanitary </w:t>
      </w:r>
      <w:proofErr w:type="spellStart"/>
      <w:r w:rsidRPr="00A151C0">
        <w:rPr>
          <w:rFonts w:ascii="Arial" w:eastAsia="Calibri" w:hAnsi="Arial" w:cs="Arial"/>
          <w:i/>
          <w:iCs/>
          <w:sz w:val="18"/>
          <w:szCs w:val="18"/>
          <w:u w:val="double"/>
          <w:lang w:val="en-CA"/>
        </w:rPr>
        <w:t>measures</w:t>
      </w:r>
      <w:r w:rsidRPr="00A151C0">
        <w:rPr>
          <w:rFonts w:ascii="Arial" w:eastAsia="Calibri" w:hAnsi="Arial" w:cs="Arial"/>
          <w:strike/>
          <w:sz w:val="18"/>
          <w:szCs w:val="18"/>
          <w:lang w:val="en-CA"/>
        </w:rPr>
        <w:t>conditions</w:t>
      </w:r>
      <w:proofErr w:type="spellEnd"/>
      <w:r w:rsidRPr="00A151C0">
        <w:rPr>
          <w:rFonts w:ascii="Arial" w:eastAsia="Calibri" w:hAnsi="Arial" w:cs="Arial"/>
          <w:sz w:val="18"/>
          <w:szCs w:val="18"/>
          <w:lang w:val="en-CA"/>
        </w:rPr>
        <w:t xml:space="preserve"> related to </w:t>
      </w:r>
      <w:r w:rsidRPr="00A151C0">
        <w:rPr>
          <w:rFonts w:ascii="Arial" w:eastAsia="Calibri" w:hAnsi="Arial" w:cs="Arial"/>
          <w:i/>
          <w:sz w:val="18"/>
          <w:szCs w:val="18"/>
          <w:lang w:val="en-CA"/>
        </w:rPr>
        <w:t>A.</w:t>
      </w:r>
      <w:r w:rsidR="002A0AE9">
        <w:rPr>
          <w:rFonts w:ascii="Arial" w:eastAsia="Calibri" w:hAnsi="Arial" w:cs="Arial"/>
          <w:i/>
          <w:sz w:val="18"/>
          <w:szCs w:val="18"/>
          <w:lang w:val="en-CA"/>
        </w:rPr>
        <w:t> </w:t>
      </w:r>
      <w:proofErr w:type="spellStart"/>
      <w:r w:rsidRPr="00A151C0">
        <w:rPr>
          <w:rFonts w:ascii="Arial" w:eastAsia="Calibri" w:hAnsi="Arial" w:cs="Arial"/>
          <w:i/>
          <w:sz w:val="18"/>
          <w:szCs w:val="18"/>
          <w:lang w:val="en-CA"/>
        </w:rPr>
        <w:t>astaci</w:t>
      </w:r>
      <w:proofErr w:type="spellEnd"/>
      <w:r w:rsidRPr="00A151C0">
        <w:rPr>
          <w:rFonts w:ascii="Arial" w:eastAsia="Calibri" w:hAnsi="Arial" w:cs="Arial"/>
          <w:sz w:val="18"/>
          <w:szCs w:val="18"/>
          <w:lang w:val="en-CA"/>
        </w:rPr>
        <w:t xml:space="preserve">, regardless of the infection with </w:t>
      </w:r>
      <w:r w:rsidRPr="00A151C0">
        <w:rPr>
          <w:rFonts w:ascii="Arial" w:eastAsia="Calibri" w:hAnsi="Arial" w:cs="Arial"/>
          <w:i/>
          <w:iCs/>
          <w:sz w:val="18"/>
          <w:szCs w:val="18"/>
          <w:lang w:val="en-CA"/>
        </w:rPr>
        <w:t>A.</w:t>
      </w:r>
      <w:r w:rsidRPr="00A151C0">
        <w:rPr>
          <w:rFonts w:ascii="Arial" w:eastAsia="Calibri" w:hAnsi="Arial" w:cs="Arial"/>
          <w:sz w:val="18"/>
          <w:szCs w:val="18"/>
          <w:lang w:val="en-CA"/>
        </w:rPr>
        <w:t xml:space="preserve"> </w:t>
      </w:r>
      <w:proofErr w:type="spellStart"/>
      <w:r w:rsidRPr="00A151C0">
        <w:rPr>
          <w:rFonts w:ascii="Arial" w:eastAsia="Calibri" w:hAnsi="Arial" w:cs="Arial"/>
          <w:i/>
          <w:sz w:val="18"/>
          <w:szCs w:val="18"/>
          <w:lang w:val="en-CA"/>
        </w:rPr>
        <w:t>astaci</w:t>
      </w:r>
      <w:proofErr w:type="spellEnd"/>
      <w:r w:rsidRPr="00A151C0">
        <w:rPr>
          <w:rFonts w:ascii="Arial" w:eastAsia="Calibri" w:hAnsi="Arial" w:cs="Arial"/>
          <w:i/>
          <w:sz w:val="18"/>
          <w:szCs w:val="18"/>
          <w:lang w:val="en-CA"/>
        </w:rPr>
        <w:t xml:space="preserve"> </w:t>
      </w:r>
      <w:r w:rsidRPr="00A151C0">
        <w:rPr>
          <w:rFonts w:ascii="Arial" w:eastAsia="Calibri" w:hAnsi="Arial" w:cs="Arial"/>
          <w:sz w:val="18"/>
          <w:szCs w:val="18"/>
          <w:lang w:val="en-CA"/>
        </w:rPr>
        <w:t xml:space="preserve">status of the </w:t>
      </w:r>
      <w:hyperlink w:anchor="_bookmark57" w:history="1">
        <w:r w:rsidRPr="00A151C0">
          <w:rPr>
            <w:rFonts w:ascii="Arial" w:eastAsia="Calibri" w:hAnsi="Arial" w:cs="Arial"/>
            <w:i/>
            <w:sz w:val="18"/>
            <w:szCs w:val="18"/>
            <w:lang w:val="en-CA"/>
          </w:rPr>
          <w:t>exporting country</w:t>
        </w:r>
      </w:hyperlink>
      <w:r w:rsidRPr="00A151C0">
        <w:rPr>
          <w:rFonts w:ascii="Arial" w:eastAsia="Calibri" w:hAnsi="Arial" w:cs="Arial"/>
          <w:sz w:val="18"/>
          <w:szCs w:val="18"/>
          <w:lang w:val="en-CA"/>
        </w:rPr>
        <w:t xml:space="preserve">, </w:t>
      </w:r>
      <w:hyperlink w:anchor="_bookmark139" w:history="1">
        <w:r w:rsidRPr="00A151C0">
          <w:rPr>
            <w:rFonts w:ascii="Arial" w:eastAsia="Calibri" w:hAnsi="Arial" w:cs="Arial"/>
            <w:i/>
            <w:sz w:val="18"/>
            <w:szCs w:val="18"/>
            <w:lang w:val="en-CA"/>
          </w:rPr>
          <w:t xml:space="preserve">zone </w:t>
        </w:r>
      </w:hyperlink>
      <w:r w:rsidRPr="00A151C0">
        <w:rPr>
          <w:rFonts w:ascii="Arial" w:eastAsia="Calibri" w:hAnsi="Arial" w:cs="Arial"/>
          <w:sz w:val="18"/>
          <w:szCs w:val="18"/>
          <w:lang w:val="en-CA"/>
        </w:rPr>
        <w:t xml:space="preserve">or </w:t>
      </w:r>
      <w:hyperlink w:anchor="_bookmark36" w:history="1">
        <w:r w:rsidRPr="00A151C0">
          <w:rPr>
            <w:rFonts w:ascii="Arial" w:eastAsia="Calibri" w:hAnsi="Arial" w:cs="Arial"/>
            <w:i/>
            <w:sz w:val="18"/>
            <w:szCs w:val="18"/>
            <w:lang w:val="en-CA"/>
          </w:rPr>
          <w:t>compartment</w:t>
        </w:r>
      </w:hyperlink>
      <w:r w:rsidRPr="00E42C7B">
        <w:rPr>
          <w:rFonts w:ascii="Arial" w:eastAsia="Calibri" w:hAnsi="Arial" w:cs="Arial"/>
          <w:iCs/>
          <w:sz w:val="18"/>
          <w:szCs w:val="18"/>
          <w:lang w:val="en-CA"/>
        </w:rPr>
        <w:t>:</w:t>
      </w:r>
      <w:r w:rsidRPr="00A151C0">
        <w:rPr>
          <w:rFonts w:ascii="Arial" w:eastAsia="Calibri" w:hAnsi="Arial" w:cs="Arial"/>
          <w:strike/>
          <w:sz w:val="18"/>
          <w:szCs w:val="18"/>
          <w:lang w:val="en-CA"/>
        </w:rPr>
        <w:t xml:space="preserve">, when authorising the importation or transit of the following </w:t>
      </w:r>
      <w:hyperlink w:anchor="_bookmark14" w:history="1">
        <w:r w:rsidRPr="00A151C0">
          <w:rPr>
            <w:rFonts w:ascii="Arial" w:eastAsia="Calibri" w:hAnsi="Arial" w:cs="Arial"/>
            <w:i/>
            <w:strike/>
            <w:sz w:val="18"/>
            <w:szCs w:val="18"/>
            <w:lang w:val="en-CA"/>
          </w:rPr>
          <w:t xml:space="preserve">aquatic animal products </w:t>
        </w:r>
      </w:hyperlink>
      <w:r w:rsidRPr="00A151C0">
        <w:rPr>
          <w:rFonts w:ascii="Arial" w:eastAsia="Calibri" w:hAnsi="Arial" w:cs="Arial"/>
          <w:strike/>
          <w:sz w:val="18"/>
          <w:szCs w:val="18"/>
          <w:lang w:val="en-CA"/>
        </w:rPr>
        <w:t xml:space="preserve">derived from a species referred to in Article </w:t>
      </w:r>
      <w:hyperlink w:anchor="_bookmark271" w:history="1">
        <w:r w:rsidRPr="00A151C0">
          <w:rPr>
            <w:rFonts w:ascii="Arial" w:eastAsia="Calibri" w:hAnsi="Arial" w:cs="Arial"/>
            <w:strike/>
            <w:sz w:val="18"/>
            <w:szCs w:val="18"/>
            <w:lang w:val="en-CA"/>
          </w:rPr>
          <w:t xml:space="preserve">9.2.2. </w:t>
        </w:r>
      </w:hyperlink>
      <w:r w:rsidRPr="00A151C0">
        <w:rPr>
          <w:rFonts w:ascii="Arial" w:eastAsia="Calibri" w:hAnsi="Arial" w:cs="Arial"/>
          <w:strike/>
          <w:sz w:val="18"/>
          <w:szCs w:val="18"/>
          <w:lang w:val="en-CA"/>
        </w:rPr>
        <w:t xml:space="preserve">that are intended for any purpose and comply with Article </w:t>
      </w:r>
      <w:hyperlink w:anchor="_bookmark199" w:history="1">
        <w:r w:rsidRPr="00A151C0">
          <w:rPr>
            <w:rFonts w:ascii="Arial" w:eastAsia="Calibri" w:hAnsi="Arial" w:cs="Arial"/>
            <w:strike/>
            <w:sz w:val="18"/>
            <w:szCs w:val="18"/>
            <w:lang w:val="en-CA"/>
          </w:rPr>
          <w:t>5.4.1.:</w:t>
        </w:r>
      </w:hyperlink>
    </w:p>
    <w:p w14:paraId="583BDBED" w14:textId="70FAD6BA" w:rsidR="0057669B" w:rsidRPr="00A151C0" w:rsidRDefault="0057669B" w:rsidP="00A151C0">
      <w:pPr>
        <w:spacing w:before="134" w:line="254" w:lineRule="auto"/>
        <w:ind w:left="851" w:right="121" w:hanging="425"/>
        <w:jc w:val="both"/>
        <w:rPr>
          <w:rFonts w:ascii="Arial" w:eastAsia="Calibri" w:hAnsi="Arial" w:cs="Arial"/>
          <w:sz w:val="18"/>
          <w:szCs w:val="18"/>
          <w:u w:val="double"/>
          <w:lang w:val="en-CA"/>
        </w:rPr>
      </w:pPr>
      <w:r w:rsidRPr="00A151C0">
        <w:rPr>
          <w:rFonts w:ascii="Arial" w:eastAsia="Calibri" w:hAnsi="Arial" w:cs="Arial"/>
          <w:sz w:val="18"/>
          <w:szCs w:val="18"/>
          <w:u w:val="double"/>
          <w:lang w:val="en-CA"/>
        </w:rPr>
        <w:t>a)</w:t>
      </w:r>
      <w:r w:rsidRPr="00E42C7B">
        <w:rPr>
          <w:rFonts w:ascii="Arial" w:eastAsia="Calibri" w:hAnsi="Arial" w:cs="Arial"/>
          <w:sz w:val="18"/>
          <w:szCs w:val="18"/>
          <w:lang w:val="en-CA"/>
        </w:rPr>
        <w:tab/>
      </w:r>
      <w:r w:rsidRPr="00A151C0">
        <w:rPr>
          <w:rFonts w:ascii="Arial" w:eastAsia="Calibri" w:hAnsi="Arial" w:cs="Arial"/>
          <w:sz w:val="18"/>
          <w:szCs w:val="18"/>
          <w:u w:val="double"/>
          <w:lang w:val="en-CA"/>
        </w:rPr>
        <w:t xml:space="preserve">cooked, pasteurised or retorted </w:t>
      </w:r>
      <w:r w:rsidRPr="00A151C0">
        <w:rPr>
          <w:rFonts w:ascii="Arial" w:eastAsia="Calibri" w:hAnsi="Arial" w:cs="Arial"/>
          <w:i/>
          <w:sz w:val="18"/>
          <w:szCs w:val="18"/>
          <w:u w:val="double"/>
          <w:lang w:val="en-CA"/>
        </w:rPr>
        <w:t>aquatic animal products</w:t>
      </w:r>
      <w:r w:rsidRPr="00A151C0">
        <w:rPr>
          <w:rFonts w:ascii="Arial" w:eastAsia="Calibri" w:hAnsi="Arial" w:cs="Arial"/>
          <w:sz w:val="18"/>
          <w:szCs w:val="18"/>
          <w:u w:val="double"/>
          <w:lang w:val="en-CA"/>
        </w:rPr>
        <w:t xml:space="preserve"> that have been subjected to a heat treatment sufficient to attain a core temperature of at least 100°C for at least one minute (or a time/temperature equivalent that has been demonstrated to inactivate </w:t>
      </w:r>
      <w:r w:rsidRPr="00A151C0">
        <w:rPr>
          <w:rFonts w:ascii="Arial" w:eastAsia="Calibri" w:hAnsi="Arial" w:cs="Arial"/>
          <w:i/>
          <w:iCs/>
          <w:sz w:val="18"/>
          <w:szCs w:val="18"/>
          <w:u w:val="double"/>
          <w:lang w:val="en-CA"/>
        </w:rPr>
        <w:t>A.</w:t>
      </w:r>
      <w:r w:rsidRPr="00A151C0">
        <w:rPr>
          <w:rFonts w:ascii="Arial" w:eastAsia="Calibri" w:hAnsi="Arial" w:cs="Arial"/>
          <w:sz w:val="18"/>
          <w:szCs w:val="18"/>
          <w:u w:val="double"/>
          <w:lang w:val="en-CA"/>
        </w:rPr>
        <w:t xml:space="preserve"> </w:t>
      </w:r>
      <w:proofErr w:type="spellStart"/>
      <w:r w:rsidRPr="00A151C0">
        <w:rPr>
          <w:rFonts w:ascii="Arial" w:eastAsia="Calibri" w:hAnsi="Arial" w:cs="Arial"/>
          <w:i/>
          <w:iCs/>
          <w:sz w:val="18"/>
          <w:szCs w:val="18"/>
          <w:u w:val="double"/>
          <w:lang w:val="en-CA"/>
        </w:rPr>
        <w:t>astaci</w:t>
      </w:r>
      <w:proofErr w:type="spellEnd"/>
      <w:r w:rsidR="00E42C7B">
        <w:rPr>
          <w:rFonts w:ascii="Arial" w:eastAsia="Calibri" w:hAnsi="Arial" w:cs="Arial"/>
          <w:sz w:val="18"/>
          <w:szCs w:val="18"/>
          <w:u w:val="double"/>
          <w:lang w:val="en-CA"/>
        </w:rPr>
        <w:t>;</w:t>
      </w:r>
    </w:p>
    <w:p w14:paraId="0B70F422" w14:textId="06080FAB" w:rsidR="0057669B" w:rsidRPr="00A151C0" w:rsidRDefault="0057669B" w:rsidP="00A151C0">
      <w:pPr>
        <w:spacing w:before="134" w:line="254" w:lineRule="auto"/>
        <w:ind w:left="851" w:right="121" w:hanging="425"/>
        <w:jc w:val="both"/>
        <w:rPr>
          <w:rFonts w:ascii="Arial" w:eastAsia="Calibri" w:hAnsi="Arial" w:cs="Arial"/>
          <w:strike/>
          <w:sz w:val="18"/>
          <w:szCs w:val="18"/>
          <w:lang w:val="en-CA"/>
        </w:rPr>
      </w:pPr>
      <w:r w:rsidRPr="00A151C0">
        <w:rPr>
          <w:rFonts w:ascii="Arial" w:eastAsia="Calibri" w:hAnsi="Arial" w:cs="Arial"/>
          <w:strike/>
          <w:sz w:val="18"/>
          <w:szCs w:val="18"/>
          <w:lang w:val="en-CA"/>
        </w:rPr>
        <w:t>a)</w:t>
      </w:r>
      <w:r w:rsidRPr="00E42C7B">
        <w:rPr>
          <w:rFonts w:ascii="Arial" w:eastAsia="Calibri" w:hAnsi="Arial" w:cs="Arial"/>
          <w:sz w:val="18"/>
          <w:szCs w:val="18"/>
          <w:lang w:val="en-CA"/>
        </w:rPr>
        <w:tab/>
      </w:r>
      <w:r w:rsidRPr="00A151C0">
        <w:rPr>
          <w:rFonts w:ascii="Arial" w:eastAsia="Calibri" w:hAnsi="Arial" w:cs="Arial"/>
          <w:strike/>
          <w:sz w:val="18"/>
          <w:szCs w:val="18"/>
          <w:lang w:val="en-CA"/>
        </w:rPr>
        <w:t xml:space="preserve">heat sterilised hermetically sealed crayfish products (i.e. a heat treatment at 121°C for at least 3.6 minutes or any time/temperature equivalent that has been demonstrated to inactivate </w:t>
      </w:r>
      <w:r w:rsidRPr="00A151C0">
        <w:rPr>
          <w:rFonts w:ascii="Arial" w:eastAsia="Calibri" w:hAnsi="Arial" w:cs="Arial"/>
          <w:i/>
          <w:strike/>
          <w:sz w:val="18"/>
          <w:szCs w:val="18"/>
          <w:lang w:val="en-CA"/>
        </w:rPr>
        <w:t xml:space="preserve">A. </w:t>
      </w:r>
      <w:proofErr w:type="spellStart"/>
      <w:r w:rsidRPr="00A151C0">
        <w:rPr>
          <w:rFonts w:ascii="Arial" w:eastAsia="Calibri" w:hAnsi="Arial" w:cs="Arial"/>
          <w:i/>
          <w:strike/>
          <w:sz w:val="18"/>
          <w:szCs w:val="18"/>
          <w:lang w:val="en-CA"/>
        </w:rPr>
        <w:t>astaci</w:t>
      </w:r>
      <w:proofErr w:type="spellEnd"/>
      <w:proofErr w:type="gramStart"/>
      <w:r w:rsidRPr="00A151C0">
        <w:rPr>
          <w:rFonts w:ascii="Arial" w:eastAsia="Calibri" w:hAnsi="Arial" w:cs="Arial"/>
          <w:strike/>
          <w:sz w:val="18"/>
          <w:szCs w:val="18"/>
          <w:lang w:val="en-CA"/>
        </w:rPr>
        <w:t>);</w:t>
      </w:r>
      <w:proofErr w:type="gramEnd"/>
    </w:p>
    <w:p w14:paraId="07527873" w14:textId="7E4DB669" w:rsidR="0057669B" w:rsidRPr="00A151C0" w:rsidRDefault="0057669B" w:rsidP="00A151C0">
      <w:pPr>
        <w:spacing w:before="134" w:line="254" w:lineRule="auto"/>
        <w:ind w:left="851" w:right="119" w:hanging="425"/>
        <w:jc w:val="both"/>
        <w:rPr>
          <w:rFonts w:ascii="Arial" w:eastAsia="Calibri" w:hAnsi="Arial" w:cs="Arial"/>
          <w:strike/>
          <w:sz w:val="18"/>
          <w:szCs w:val="18"/>
          <w:lang w:val="en-CA"/>
        </w:rPr>
      </w:pPr>
      <w:r w:rsidRPr="00A151C0">
        <w:rPr>
          <w:rFonts w:ascii="Arial" w:eastAsia="Calibri" w:hAnsi="Arial" w:cs="Arial"/>
          <w:strike/>
          <w:sz w:val="18"/>
          <w:szCs w:val="18"/>
          <w:lang w:val="en-CA"/>
        </w:rPr>
        <w:t>b)</w:t>
      </w:r>
      <w:r w:rsidRPr="00E42C7B">
        <w:rPr>
          <w:rFonts w:ascii="Arial" w:eastAsia="Calibri" w:hAnsi="Arial" w:cs="Arial"/>
          <w:sz w:val="18"/>
          <w:szCs w:val="18"/>
          <w:lang w:val="en-CA"/>
        </w:rPr>
        <w:tab/>
      </w:r>
      <w:r w:rsidRPr="00A151C0">
        <w:rPr>
          <w:rFonts w:ascii="Arial" w:eastAsia="Calibri" w:hAnsi="Arial" w:cs="Arial"/>
          <w:strike/>
          <w:sz w:val="18"/>
          <w:szCs w:val="18"/>
          <w:lang w:val="en-CA"/>
        </w:rPr>
        <w:t xml:space="preserve">cooked crayfish products that have been subjected to heat treatment at 100°C for at least one minute (or any time/temperature equivalent that has been demonstrated to inactivate </w:t>
      </w:r>
      <w:r w:rsidRPr="00A151C0">
        <w:rPr>
          <w:rFonts w:ascii="Arial" w:eastAsia="Calibri" w:hAnsi="Arial" w:cs="Arial"/>
          <w:i/>
          <w:strike/>
          <w:sz w:val="18"/>
          <w:szCs w:val="18"/>
          <w:lang w:val="en-CA"/>
        </w:rPr>
        <w:t xml:space="preserve">A. </w:t>
      </w:r>
      <w:proofErr w:type="spellStart"/>
      <w:r w:rsidRPr="00A151C0">
        <w:rPr>
          <w:rFonts w:ascii="Arial" w:eastAsia="Calibri" w:hAnsi="Arial" w:cs="Arial"/>
          <w:i/>
          <w:strike/>
          <w:sz w:val="18"/>
          <w:szCs w:val="18"/>
          <w:lang w:val="en-CA"/>
        </w:rPr>
        <w:t>astaci</w:t>
      </w:r>
      <w:proofErr w:type="spellEnd"/>
      <w:proofErr w:type="gramStart"/>
      <w:r w:rsidRPr="00A151C0">
        <w:rPr>
          <w:rFonts w:ascii="Arial" w:eastAsia="Calibri" w:hAnsi="Arial" w:cs="Arial"/>
          <w:strike/>
          <w:sz w:val="18"/>
          <w:szCs w:val="18"/>
          <w:lang w:val="en-CA"/>
        </w:rPr>
        <w:t>);</w:t>
      </w:r>
      <w:proofErr w:type="gramEnd"/>
    </w:p>
    <w:p w14:paraId="01E37AD2" w14:textId="065BC931" w:rsidR="0057669B" w:rsidRPr="00A151C0" w:rsidRDefault="0057669B" w:rsidP="00A151C0">
      <w:pPr>
        <w:spacing w:before="134" w:line="254" w:lineRule="auto"/>
        <w:ind w:left="851" w:right="120" w:hanging="425"/>
        <w:jc w:val="both"/>
        <w:rPr>
          <w:rFonts w:ascii="Arial" w:eastAsia="Calibri" w:hAnsi="Arial" w:cs="Arial"/>
          <w:strike/>
          <w:sz w:val="18"/>
          <w:szCs w:val="18"/>
          <w:lang w:val="en-CA"/>
        </w:rPr>
      </w:pPr>
      <w:r w:rsidRPr="00A151C0">
        <w:rPr>
          <w:rFonts w:ascii="Arial" w:eastAsia="Calibri" w:hAnsi="Arial" w:cs="Arial"/>
          <w:strike/>
          <w:sz w:val="18"/>
          <w:szCs w:val="18"/>
          <w:lang w:val="en-CA"/>
        </w:rPr>
        <w:t>c)</w:t>
      </w:r>
      <w:r w:rsidRPr="00E42C7B">
        <w:rPr>
          <w:rFonts w:ascii="Arial" w:eastAsia="Calibri" w:hAnsi="Arial" w:cs="Arial"/>
          <w:sz w:val="18"/>
          <w:szCs w:val="18"/>
          <w:lang w:val="en-CA"/>
        </w:rPr>
        <w:tab/>
      </w:r>
      <w:r w:rsidRPr="00A151C0">
        <w:rPr>
          <w:rFonts w:ascii="Arial" w:eastAsia="Calibri" w:hAnsi="Arial" w:cs="Arial"/>
          <w:strike/>
          <w:sz w:val="18"/>
          <w:szCs w:val="18"/>
          <w:lang w:val="en-CA"/>
        </w:rPr>
        <w:t xml:space="preserve">pasteurised crayfish products that have been subjected to heat treatment at 90°C for at least ten minutes (or any time/temperature equivalent that has been demonstrated to inactivate </w:t>
      </w:r>
      <w:r w:rsidRPr="00A151C0">
        <w:rPr>
          <w:rFonts w:ascii="Arial" w:eastAsia="Calibri" w:hAnsi="Arial" w:cs="Arial"/>
          <w:i/>
          <w:strike/>
          <w:sz w:val="18"/>
          <w:szCs w:val="18"/>
          <w:lang w:val="en-CA"/>
        </w:rPr>
        <w:t xml:space="preserve">A. </w:t>
      </w:r>
      <w:proofErr w:type="spellStart"/>
      <w:r w:rsidRPr="00A151C0">
        <w:rPr>
          <w:rFonts w:ascii="Arial" w:eastAsia="Calibri" w:hAnsi="Arial" w:cs="Arial"/>
          <w:i/>
          <w:strike/>
          <w:sz w:val="18"/>
          <w:szCs w:val="18"/>
          <w:lang w:val="en-CA"/>
        </w:rPr>
        <w:t>astaci</w:t>
      </w:r>
      <w:proofErr w:type="spellEnd"/>
      <w:proofErr w:type="gramStart"/>
      <w:r w:rsidRPr="00A151C0">
        <w:rPr>
          <w:rFonts w:ascii="Arial" w:eastAsia="Calibri" w:hAnsi="Arial" w:cs="Arial"/>
          <w:strike/>
          <w:sz w:val="18"/>
          <w:szCs w:val="18"/>
          <w:lang w:val="en-CA"/>
        </w:rPr>
        <w:t>);</w:t>
      </w:r>
      <w:proofErr w:type="gramEnd"/>
    </w:p>
    <w:p w14:paraId="0EEB6FC2" w14:textId="77777777" w:rsidR="0057669B" w:rsidRPr="00A151C0" w:rsidRDefault="0057669B" w:rsidP="00A151C0">
      <w:pPr>
        <w:spacing w:before="134"/>
        <w:ind w:left="851" w:hanging="425"/>
        <w:jc w:val="both"/>
        <w:rPr>
          <w:rFonts w:ascii="Arial" w:eastAsia="Calibri" w:hAnsi="Arial" w:cs="Arial"/>
          <w:sz w:val="18"/>
          <w:szCs w:val="18"/>
          <w:lang w:val="en-CA"/>
        </w:rPr>
      </w:pPr>
      <w:r w:rsidRPr="00A151C0">
        <w:rPr>
          <w:rFonts w:ascii="Arial" w:eastAsia="Calibri" w:hAnsi="Arial" w:cs="Arial"/>
          <w:strike/>
          <w:sz w:val="18"/>
          <w:szCs w:val="18"/>
          <w:lang w:val="en-CA"/>
        </w:rPr>
        <w:t>d)</w:t>
      </w:r>
      <w:r w:rsidRPr="00A151C0">
        <w:rPr>
          <w:rFonts w:ascii="Arial" w:eastAsia="Calibri" w:hAnsi="Arial" w:cs="Arial"/>
          <w:sz w:val="18"/>
          <w:szCs w:val="18"/>
          <w:u w:val="double"/>
          <w:lang w:val="en-CA"/>
        </w:rPr>
        <w:t>b)</w:t>
      </w:r>
      <w:r w:rsidRPr="00A151C0">
        <w:rPr>
          <w:rFonts w:ascii="Arial" w:eastAsia="Calibri" w:hAnsi="Arial" w:cs="Arial"/>
          <w:sz w:val="18"/>
          <w:szCs w:val="18"/>
          <w:lang w:val="en-CA"/>
        </w:rPr>
        <w:tab/>
        <w:t xml:space="preserve">frozen crayfish products that have been subjected to minus 20°C or lower temperatures for at least 72 </w:t>
      </w:r>
      <w:proofErr w:type="gramStart"/>
      <w:r w:rsidRPr="00A151C0">
        <w:rPr>
          <w:rFonts w:ascii="Arial" w:eastAsia="Calibri" w:hAnsi="Arial" w:cs="Arial"/>
          <w:sz w:val="18"/>
          <w:szCs w:val="18"/>
          <w:lang w:val="en-CA"/>
        </w:rPr>
        <w:t>hours;</w:t>
      </w:r>
      <w:proofErr w:type="gramEnd"/>
    </w:p>
    <w:p w14:paraId="792B120F" w14:textId="77777777" w:rsidR="0057669B" w:rsidRPr="00A151C0" w:rsidRDefault="0057669B" w:rsidP="00A151C0">
      <w:pPr>
        <w:spacing w:before="146"/>
        <w:ind w:left="851" w:hanging="425"/>
        <w:jc w:val="both"/>
        <w:rPr>
          <w:rFonts w:ascii="Arial" w:eastAsia="Calibri" w:hAnsi="Arial" w:cs="Arial"/>
          <w:sz w:val="18"/>
          <w:szCs w:val="18"/>
          <w:lang w:val="en-CA"/>
        </w:rPr>
      </w:pPr>
      <w:proofErr w:type="gramStart"/>
      <w:r w:rsidRPr="00A151C0">
        <w:rPr>
          <w:rFonts w:ascii="Arial" w:eastAsia="Calibri" w:hAnsi="Arial" w:cs="Arial"/>
          <w:strike/>
          <w:sz w:val="18"/>
          <w:szCs w:val="18"/>
          <w:lang w:val="en-CA"/>
        </w:rPr>
        <w:t>e)</w:t>
      </w:r>
      <w:r w:rsidRPr="00A151C0">
        <w:rPr>
          <w:rFonts w:ascii="Arial" w:eastAsia="Calibri" w:hAnsi="Arial" w:cs="Arial"/>
          <w:sz w:val="18"/>
          <w:szCs w:val="18"/>
          <w:u w:val="double"/>
          <w:lang w:val="en-CA"/>
        </w:rPr>
        <w:t>c</w:t>
      </w:r>
      <w:proofErr w:type="gramEnd"/>
      <w:r w:rsidRPr="00A151C0">
        <w:rPr>
          <w:rFonts w:ascii="Arial" w:eastAsia="Calibri" w:hAnsi="Arial" w:cs="Arial"/>
          <w:sz w:val="18"/>
          <w:szCs w:val="18"/>
          <w:u w:val="double"/>
          <w:lang w:val="en-CA"/>
        </w:rPr>
        <w:t>)</w:t>
      </w:r>
      <w:r w:rsidRPr="00A151C0">
        <w:rPr>
          <w:rFonts w:ascii="Arial" w:eastAsia="Calibri" w:hAnsi="Arial" w:cs="Arial"/>
          <w:sz w:val="18"/>
          <w:szCs w:val="18"/>
          <w:lang w:val="en-CA"/>
        </w:rPr>
        <w:tab/>
        <w:t>crayfish oil;</w:t>
      </w:r>
    </w:p>
    <w:p w14:paraId="0460BD38" w14:textId="77777777" w:rsidR="0057669B" w:rsidRPr="00A151C0" w:rsidRDefault="0057669B" w:rsidP="00A151C0">
      <w:pPr>
        <w:spacing w:before="146"/>
        <w:ind w:left="851" w:hanging="425"/>
        <w:jc w:val="both"/>
        <w:rPr>
          <w:rFonts w:ascii="Arial" w:eastAsia="Calibri" w:hAnsi="Arial" w:cs="Arial"/>
          <w:sz w:val="18"/>
          <w:szCs w:val="18"/>
          <w:lang w:val="en-CA"/>
        </w:rPr>
      </w:pPr>
      <w:r w:rsidRPr="00A151C0">
        <w:rPr>
          <w:rFonts w:ascii="Arial" w:eastAsia="Calibri" w:hAnsi="Arial" w:cs="Arial"/>
          <w:strike/>
          <w:sz w:val="18"/>
          <w:szCs w:val="18"/>
          <w:lang w:val="en-CA"/>
        </w:rPr>
        <w:t>f)</w:t>
      </w:r>
      <w:r w:rsidRPr="00A151C0">
        <w:rPr>
          <w:rFonts w:ascii="Arial" w:eastAsia="Calibri" w:hAnsi="Arial" w:cs="Arial"/>
          <w:sz w:val="18"/>
          <w:szCs w:val="18"/>
          <w:u w:val="double"/>
          <w:lang w:val="en-CA"/>
        </w:rPr>
        <w:t>d)</w:t>
      </w:r>
      <w:r w:rsidRPr="00A151C0">
        <w:rPr>
          <w:rFonts w:ascii="Arial" w:eastAsia="Calibri" w:hAnsi="Arial" w:cs="Arial"/>
          <w:sz w:val="18"/>
          <w:szCs w:val="18"/>
          <w:lang w:val="en-CA"/>
        </w:rPr>
        <w:tab/>
        <w:t xml:space="preserve">crayfish </w:t>
      </w:r>
      <w:hyperlink w:anchor="_bookmark88" w:history="1">
        <w:r w:rsidRPr="00A151C0">
          <w:rPr>
            <w:rFonts w:ascii="Arial" w:eastAsia="Calibri" w:hAnsi="Arial" w:cs="Arial"/>
            <w:i/>
            <w:sz w:val="18"/>
            <w:szCs w:val="18"/>
            <w:lang w:val="en-CA"/>
          </w:rPr>
          <w:t>meal</w:t>
        </w:r>
        <w:r w:rsidRPr="00A151C0">
          <w:rPr>
            <w:rFonts w:ascii="Arial" w:eastAsia="Calibri" w:hAnsi="Arial" w:cs="Arial"/>
            <w:sz w:val="18"/>
            <w:szCs w:val="18"/>
            <w:lang w:val="en-CA"/>
          </w:rPr>
          <w:t xml:space="preserve"> </w:t>
        </w:r>
        <w:r w:rsidRPr="00A151C0">
          <w:rPr>
            <w:rFonts w:ascii="Arial" w:eastAsia="Calibri" w:hAnsi="Arial" w:cs="Arial"/>
            <w:iCs/>
            <w:sz w:val="18"/>
            <w:szCs w:val="18"/>
            <w:u w:val="double"/>
            <w:lang w:val="en-CA"/>
          </w:rPr>
          <w:t xml:space="preserve">that has been heat treated at a core temperature of at least 100°C for at least one minute (or a time/temperature equivalent that has been demonstrated to inactivate </w:t>
        </w:r>
      </w:hyperlink>
      <w:proofErr w:type="spellStart"/>
      <w:r w:rsidRPr="00A151C0">
        <w:rPr>
          <w:rFonts w:ascii="Arial" w:eastAsia="Calibri" w:hAnsi="Arial" w:cs="Arial"/>
          <w:i/>
          <w:sz w:val="18"/>
          <w:szCs w:val="18"/>
          <w:u w:val="double"/>
          <w:lang w:val="en-CA"/>
        </w:rPr>
        <w:t>A.astaci</w:t>
      </w:r>
      <w:proofErr w:type="spellEnd"/>
      <w:r w:rsidRPr="00A151C0">
        <w:rPr>
          <w:rFonts w:ascii="Arial" w:eastAsia="Calibri" w:hAnsi="Arial" w:cs="Arial"/>
          <w:iCs/>
          <w:sz w:val="18"/>
          <w:szCs w:val="18"/>
          <w:u w:val="double"/>
          <w:lang w:val="en-CA"/>
        </w:rPr>
        <w:t>);</w:t>
      </w:r>
    </w:p>
    <w:p w14:paraId="0E47B2E3" w14:textId="77777777" w:rsidR="0057669B" w:rsidRPr="00A151C0" w:rsidRDefault="0057669B" w:rsidP="00A151C0">
      <w:pPr>
        <w:spacing w:before="146"/>
        <w:ind w:left="851" w:hanging="425"/>
        <w:jc w:val="both"/>
        <w:rPr>
          <w:rFonts w:ascii="Arial" w:eastAsia="Calibri" w:hAnsi="Arial" w:cs="Arial"/>
          <w:sz w:val="18"/>
          <w:szCs w:val="18"/>
          <w:lang w:val="en-CA"/>
        </w:rPr>
      </w:pPr>
      <w:proofErr w:type="gramStart"/>
      <w:r w:rsidRPr="00A151C0">
        <w:rPr>
          <w:rFonts w:ascii="Arial" w:eastAsia="Calibri" w:hAnsi="Arial" w:cs="Arial"/>
          <w:strike/>
          <w:sz w:val="18"/>
          <w:szCs w:val="18"/>
          <w:lang w:val="en-CA"/>
        </w:rPr>
        <w:t>g)</w:t>
      </w:r>
      <w:r w:rsidRPr="00A151C0">
        <w:rPr>
          <w:rFonts w:ascii="Arial" w:eastAsia="Calibri" w:hAnsi="Arial" w:cs="Arial"/>
          <w:sz w:val="18"/>
          <w:szCs w:val="18"/>
          <w:u w:val="double"/>
          <w:lang w:val="en-CA"/>
        </w:rPr>
        <w:t>e</w:t>
      </w:r>
      <w:proofErr w:type="gramEnd"/>
      <w:r w:rsidRPr="00A151C0">
        <w:rPr>
          <w:rFonts w:ascii="Arial" w:eastAsia="Calibri" w:hAnsi="Arial" w:cs="Arial"/>
          <w:sz w:val="18"/>
          <w:szCs w:val="18"/>
          <w:u w:val="double"/>
          <w:lang w:val="en-CA"/>
        </w:rPr>
        <w:t>)</w:t>
      </w:r>
      <w:r w:rsidRPr="00A151C0">
        <w:rPr>
          <w:rFonts w:ascii="Arial" w:eastAsia="Calibri" w:hAnsi="Arial" w:cs="Arial"/>
          <w:sz w:val="18"/>
          <w:szCs w:val="18"/>
          <w:lang w:val="en-CA"/>
        </w:rPr>
        <w:tab/>
        <w:t>chemically extracted chitin.</w:t>
      </w:r>
    </w:p>
    <w:p w14:paraId="6FA66203" w14:textId="77777777" w:rsidR="0057669B" w:rsidRPr="00A151C0" w:rsidRDefault="0057669B" w:rsidP="00A151C0">
      <w:pPr>
        <w:spacing w:before="146" w:line="254" w:lineRule="auto"/>
        <w:ind w:left="426" w:right="119" w:hanging="426"/>
        <w:jc w:val="both"/>
        <w:rPr>
          <w:rFonts w:ascii="Arial" w:eastAsia="Calibri" w:hAnsi="Arial" w:cs="Arial"/>
          <w:strike/>
          <w:sz w:val="18"/>
          <w:szCs w:val="18"/>
          <w:lang w:val="en-CA"/>
        </w:rPr>
      </w:pPr>
      <w:r w:rsidRPr="00A151C0">
        <w:rPr>
          <w:rFonts w:ascii="Arial" w:eastAsia="Calibri" w:hAnsi="Arial" w:cs="Arial"/>
          <w:strike/>
          <w:sz w:val="18"/>
          <w:szCs w:val="18"/>
          <w:lang w:val="en-CA"/>
        </w:rPr>
        <w:t>2)</w:t>
      </w:r>
      <w:r w:rsidRPr="00A151C0">
        <w:rPr>
          <w:rFonts w:ascii="Arial" w:eastAsia="Calibri" w:hAnsi="Arial" w:cs="Arial"/>
          <w:sz w:val="18"/>
          <w:szCs w:val="18"/>
          <w:lang w:val="en-CA"/>
        </w:rPr>
        <w:tab/>
      </w:r>
      <w:r w:rsidRPr="00A151C0">
        <w:rPr>
          <w:rFonts w:ascii="Arial" w:eastAsia="Calibri" w:hAnsi="Arial" w:cs="Arial"/>
          <w:strike/>
          <w:sz w:val="18"/>
          <w:szCs w:val="18"/>
          <w:lang w:val="en-CA"/>
        </w:rPr>
        <w:t xml:space="preserve">When authorising the importation or transit of </w:t>
      </w:r>
      <w:hyperlink w:anchor="_bookmark14" w:history="1">
        <w:r w:rsidRPr="00A151C0">
          <w:rPr>
            <w:rFonts w:ascii="Arial" w:eastAsia="Calibri" w:hAnsi="Arial" w:cs="Arial"/>
            <w:i/>
            <w:strike/>
            <w:sz w:val="18"/>
            <w:szCs w:val="18"/>
            <w:lang w:val="en-CA"/>
          </w:rPr>
          <w:t>aquatic animal products</w:t>
        </w:r>
      </w:hyperlink>
      <w:r w:rsidRPr="00A151C0">
        <w:rPr>
          <w:rFonts w:ascii="Arial" w:eastAsia="Calibri" w:hAnsi="Arial" w:cs="Arial"/>
          <w:i/>
          <w:strike/>
          <w:sz w:val="18"/>
          <w:szCs w:val="18"/>
          <w:lang w:val="en-CA"/>
        </w:rPr>
        <w:t xml:space="preserve"> </w:t>
      </w:r>
      <w:r w:rsidRPr="00A151C0">
        <w:rPr>
          <w:rFonts w:ascii="Arial" w:eastAsia="Calibri" w:hAnsi="Arial" w:cs="Arial"/>
          <w:strike/>
          <w:sz w:val="18"/>
          <w:szCs w:val="18"/>
          <w:lang w:val="en-CA"/>
        </w:rPr>
        <w:t xml:space="preserve">derived from a species referred to in Article </w:t>
      </w:r>
      <w:hyperlink w:anchor="_bookmark271" w:history="1">
        <w:r w:rsidRPr="00A151C0">
          <w:rPr>
            <w:rFonts w:ascii="Arial" w:eastAsia="Calibri" w:hAnsi="Arial" w:cs="Arial"/>
            <w:strike/>
            <w:sz w:val="18"/>
            <w:szCs w:val="18"/>
            <w:lang w:val="en-CA"/>
          </w:rPr>
          <w:t xml:space="preserve">9.2.2., </w:t>
        </w:r>
      </w:hyperlink>
      <w:r w:rsidRPr="00A151C0">
        <w:rPr>
          <w:rFonts w:ascii="Arial" w:eastAsia="Calibri" w:hAnsi="Arial" w:cs="Arial"/>
          <w:strike/>
          <w:sz w:val="18"/>
          <w:szCs w:val="18"/>
          <w:lang w:val="en-CA"/>
        </w:rPr>
        <w:t xml:space="preserve">other than those referred to in point 1 of Article </w:t>
      </w:r>
      <w:hyperlink w:anchor="_bookmark272" w:history="1">
        <w:r w:rsidRPr="00A151C0">
          <w:rPr>
            <w:rFonts w:ascii="Arial" w:eastAsia="Calibri" w:hAnsi="Arial" w:cs="Arial"/>
            <w:strike/>
            <w:sz w:val="18"/>
            <w:szCs w:val="18"/>
            <w:lang w:val="en-CA"/>
          </w:rPr>
          <w:t xml:space="preserve">9.2.3., </w:t>
        </w:r>
      </w:hyperlink>
      <w:hyperlink w:anchor="_bookmark38" w:history="1">
        <w:r w:rsidRPr="00A151C0">
          <w:rPr>
            <w:rFonts w:ascii="Arial" w:eastAsia="Calibri" w:hAnsi="Arial" w:cs="Arial"/>
            <w:i/>
            <w:strike/>
            <w:sz w:val="18"/>
            <w:szCs w:val="18"/>
            <w:lang w:val="en-CA"/>
          </w:rPr>
          <w:t xml:space="preserve">Competent Authorities </w:t>
        </w:r>
      </w:hyperlink>
      <w:r w:rsidRPr="00A151C0">
        <w:rPr>
          <w:rFonts w:ascii="Arial" w:eastAsia="Calibri" w:hAnsi="Arial" w:cs="Arial"/>
          <w:strike/>
          <w:sz w:val="18"/>
          <w:szCs w:val="18"/>
          <w:lang w:val="en-CA"/>
        </w:rPr>
        <w:t xml:space="preserve">should require the conditions prescribed in Articles </w:t>
      </w:r>
      <w:hyperlink w:anchor="_bookmark276" w:history="1">
        <w:r w:rsidRPr="00A151C0">
          <w:rPr>
            <w:rFonts w:ascii="Arial" w:eastAsia="Calibri" w:hAnsi="Arial" w:cs="Arial"/>
            <w:strike/>
            <w:sz w:val="18"/>
            <w:szCs w:val="18"/>
            <w:lang w:val="en-CA"/>
          </w:rPr>
          <w:t xml:space="preserve">9.2.7. </w:t>
        </w:r>
      </w:hyperlink>
      <w:r w:rsidRPr="00A151C0">
        <w:rPr>
          <w:rFonts w:ascii="Arial" w:eastAsia="Calibri" w:hAnsi="Arial" w:cs="Arial"/>
          <w:strike/>
          <w:sz w:val="18"/>
          <w:szCs w:val="18"/>
          <w:lang w:val="en-CA"/>
        </w:rPr>
        <w:t xml:space="preserve">to </w:t>
      </w:r>
      <w:hyperlink w:anchor="_bookmark277" w:history="1">
        <w:r w:rsidRPr="00A151C0">
          <w:rPr>
            <w:rFonts w:ascii="Arial" w:eastAsia="Calibri" w:hAnsi="Arial" w:cs="Arial"/>
            <w:strike/>
            <w:sz w:val="18"/>
            <w:szCs w:val="18"/>
            <w:lang w:val="en-CA"/>
          </w:rPr>
          <w:t xml:space="preserve">9.2.12. </w:t>
        </w:r>
      </w:hyperlink>
      <w:r w:rsidRPr="00A151C0">
        <w:rPr>
          <w:rFonts w:ascii="Arial" w:eastAsia="Calibri" w:hAnsi="Arial" w:cs="Arial"/>
          <w:strike/>
          <w:sz w:val="18"/>
          <w:szCs w:val="18"/>
          <w:lang w:val="en-CA"/>
        </w:rPr>
        <w:t xml:space="preserve">relevant to the infection with </w:t>
      </w:r>
      <w:r w:rsidRPr="00A151C0">
        <w:rPr>
          <w:rFonts w:ascii="Arial" w:eastAsia="Calibri" w:hAnsi="Arial" w:cs="Arial"/>
          <w:i/>
          <w:strike/>
          <w:sz w:val="18"/>
          <w:szCs w:val="18"/>
          <w:lang w:val="en-CA"/>
        </w:rPr>
        <w:t xml:space="preserve">A. </w:t>
      </w:r>
      <w:proofErr w:type="spellStart"/>
      <w:r w:rsidRPr="00A151C0">
        <w:rPr>
          <w:rFonts w:ascii="Arial" w:eastAsia="Calibri" w:hAnsi="Arial" w:cs="Arial"/>
          <w:i/>
          <w:strike/>
          <w:sz w:val="18"/>
          <w:szCs w:val="18"/>
          <w:lang w:val="en-CA"/>
        </w:rPr>
        <w:t>astaci</w:t>
      </w:r>
      <w:proofErr w:type="spellEnd"/>
      <w:r w:rsidRPr="00A151C0">
        <w:rPr>
          <w:rFonts w:ascii="Arial" w:eastAsia="Calibri" w:hAnsi="Arial" w:cs="Arial"/>
          <w:i/>
          <w:strike/>
          <w:sz w:val="18"/>
          <w:szCs w:val="18"/>
          <w:lang w:val="en-CA"/>
        </w:rPr>
        <w:t xml:space="preserve"> </w:t>
      </w:r>
      <w:r w:rsidRPr="00A151C0">
        <w:rPr>
          <w:rFonts w:ascii="Arial" w:eastAsia="Calibri" w:hAnsi="Arial" w:cs="Arial"/>
          <w:strike/>
          <w:sz w:val="18"/>
          <w:szCs w:val="18"/>
          <w:lang w:val="en-CA"/>
        </w:rPr>
        <w:t xml:space="preserve">status of the </w:t>
      </w:r>
      <w:hyperlink w:anchor="_bookmark57" w:history="1">
        <w:r w:rsidRPr="00A151C0">
          <w:rPr>
            <w:rFonts w:ascii="Arial" w:eastAsia="Calibri" w:hAnsi="Arial" w:cs="Arial"/>
            <w:i/>
            <w:strike/>
            <w:sz w:val="18"/>
            <w:szCs w:val="18"/>
            <w:lang w:val="en-CA"/>
          </w:rPr>
          <w:t>exporting</w:t>
        </w:r>
      </w:hyperlink>
      <w:hyperlink w:anchor="_bookmark57" w:history="1">
        <w:r w:rsidRPr="00A151C0">
          <w:rPr>
            <w:rFonts w:ascii="Arial" w:eastAsia="Calibri" w:hAnsi="Arial" w:cs="Arial"/>
            <w:i/>
            <w:strike/>
            <w:sz w:val="18"/>
            <w:szCs w:val="18"/>
            <w:lang w:val="en-CA"/>
          </w:rPr>
          <w:t xml:space="preserve"> country</w:t>
        </w:r>
      </w:hyperlink>
      <w:r w:rsidRPr="00A151C0">
        <w:rPr>
          <w:rFonts w:ascii="Arial" w:eastAsia="Calibri" w:hAnsi="Arial" w:cs="Arial"/>
          <w:strike/>
          <w:sz w:val="18"/>
          <w:szCs w:val="18"/>
          <w:lang w:val="en-CA"/>
        </w:rPr>
        <w:t xml:space="preserve">, </w:t>
      </w:r>
      <w:hyperlink w:anchor="_bookmark139" w:history="1">
        <w:r w:rsidRPr="00A151C0">
          <w:rPr>
            <w:rFonts w:ascii="Arial" w:eastAsia="Calibri" w:hAnsi="Arial" w:cs="Arial"/>
            <w:i/>
            <w:strike/>
            <w:sz w:val="18"/>
            <w:szCs w:val="18"/>
            <w:lang w:val="en-CA"/>
          </w:rPr>
          <w:t xml:space="preserve">zone </w:t>
        </w:r>
      </w:hyperlink>
      <w:r w:rsidRPr="00A151C0">
        <w:rPr>
          <w:rFonts w:ascii="Arial" w:eastAsia="Calibri" w:hAnsi="Arial" w:cs="Arial"/>
          <w:strike/>
          <w:sz w:val="18"/>
          <w:szCs w:val="18"/>
          <w:lang w:val="en-CA"/>
        </w:rPr>
        <w:t xml:space="preserve">or </w:t>
      </w:r>
      <w:hyperlink w:anchor="_bookmark36" w:history="1">
        <w:r w:rsidRPr="00A151C0">
          <w:rPr>
            <w:rFonts w:ascii="Arial" w:eastAsia="Calibri" w:hAnsi="Arial" w:cs="Arial"/>
            <w:i/>
            <w:strike/>
            <w:sz w:val="18"/>
            <w:szCs w:val="18"/>
            <w:lang w:val="en-CA"/>
          </w:rPr>
          <w:t>compartment</w:t>
        </w:r>
      </w:hyperlink>
      <w:r w:rsidRPr="00A151C0">
        <w:rPr>
          <w:rFonts w:ascii="Arial" w:eastAsia="Calibri" w:hAnsi="Arial" w:cs="Arial"/>
          <w:strike/>
          <w:sz w:val="18"/>
          <w:szCs w:val="18"/>
          <w:lang w:val="en-CA"/>
        </w:rPr>
        <w:t>.</w:t>
      </w:r>
    </w:p>
    <w:p w14:paraId="5D0B0C18" w14:textId="77777777" w:rsidR="0057669B" w:rsidRPr="00A151C0" w:rsidRDefault="0057669B" w:rsidP="00A151C0">
      <w:pPr>
        <w:spacing w:before="134" w:line="254" w:lineRule="auto"/>
        <w:ind w:left="426" w:right="119" w:hanging="426"/>
        <w:jc w:val="both"/>
        <w:rPr>
          <w:rFonts w:ascii="Arial" w:eastAsia="Calibri" w:hAnsi="Arial" w:cs="Arial"/>
          <w:strike/>
          <w:sz w:val="18"/>
          <w:szCs w:val="18"/>
          <w:lang w:val="en-CA"/>
        </w:rPr>
      </w:pPr>
      <w:r w:rsidRPr="00A151C0">
        <w:rPr>
          <w:rFonts w:ascii="Arial" w:eastAsia="Calibri" w:hAnsi="Arial" w:cs="Arial"/>
          <w:strike/>
          <w:sz w:val="18"/>
          <w:szCs w:val="18"/>
          <w:lang w:val="en-CA"/>
        </w:rPr>
        <w:t>3)</w:t>
      </w:r>
      <w:r w:rsidRPr="00A151C0">
        <w:rPr>
          <w:rFonts w:ascii="Arial" w:eastAsia="Calibri" w:hAnsi="Arial" w:cs="Arial"/>
          <w:sz w:val="18"/>
          <w:szCs w:val="18"/>
          <w:lang w:val="en-CA"/>
        </w:rPr>
        <w:tab/>
      </w:r>
      <w:r w:rsidRPr="00A151C0">
        <w:rPr>
          <w:rFonts w:ascii="Arial" w:eastAsia="Calibri" w:hAnsi="Arial" w:cs="Arial"/>
          <w:strike/>
          <w:sz w:val="18"/>
          <w:szCs w:val="18"/>
          <w:lang w:val="en-CA"/>
        </w:rPr>
        <w:t xml:space="preserve">When considering the importation or transit of </w:t>
      </w:r>
      <w:hyperlink w:anchor="_bookmark14" w:history="1">
        <w:r w:rsidRPr="00A151C0">
          <w:rPr>
            <w:rFonts w:ascii="Arial" w:eastAsia="Calibri" w:hAnsi="Arial" w:cs="Arial"/>
            <w:i/>
            <w:strike/>
            <w:sz w:val="18"/>
            <w:szCs w:val="18"/>
            <w:lang w:val="en-CA"/>
          </w:rPr>
          <w:t xml:space="preserve">aquatic animal products </w:t>
        </w:r>
      </w:hyperlink>
      <w:r w:rsidRPr="00A151C0">
        <w:rPr>
          <w:rFonts w:ascii="Arial" w:eastAsia="Calibri" w:hAnsi="Arial" w:cs="Arial"/>
          <w:strike/>
          <w:sz w:val="18"/>
          <w:szCs w:val="18"/>
          <w:lang w:val="en-CA"/>
        </w:rPr>
        <w:t xml:space="preserve">derived from a species not referred to in Article </w:t>
      </w:r>
      <w:hyperlink w:anchor="_bookmark271" w:history="1">
        <w:r w:rsidRPr="00A151C0">
          <w:rPr>
            <w:rFonts w:ascii="Arial" w:eastAsia="Calibri" w:hAnsi="Arial" w:cs="Arial"/>
            <w:strike/>
            <w:sz w:val="18"/>
            <w:szCs w:val="18"/>
            <w:lang w:val="en-CA"/>
          </w:rPr>
          <w:t xml:space="preserve">9.2.2. </w:t>
        </w:r>
      </w:hyperlink>
      <w:r w:rsidRPr="00A151C0">
        <w:rPr>
          <w:rFonts w:ascii="Arial" w:eastAsia="Calibri" w:hAnsi="Arial" w:cs="Arial"/>
          <w:strike/>
          <w:sz w:val="18"/>
          <w:szCs w:val="18"/>
          <w:lang w:val="en-CA"/>
        </w:rPr>
        <w:t xml:space="preserve">but which could reasonably be expected to pose a </w:t>
      </w:r>
      <w:hyperlink w:anchor="_bookmark102" w:history="1">
        <w:r w:rsidRPr="00A151C0">
          <w:rPr>
            <w:rFonts w:ascii="Arial" w:eastAsia="Calibri" w:hAnsi="Arial" w:cs="Arial"/>
            <w:i/>
            <w:strike/>
            <w:sz w:val="18"/>
            <w:szCs w:val="18"/>
            <w:lang w:val="en-CA"/>
          </w:rPr>
          <w:t xml:space="preserve">risk </w:t>
        </w:r>
      </w:hyperlink>
      <w:r w:rsidRPr="00A151C0">
        <w:rPr>
          <w:rFonts w:ascii="Arial" w:eastAsia="Calibri" w:hAnsi="Arial" w:cs="Arial"/>
          <w:strike/>
          <w:sz w:val="18"/>
          <w:szCs w:val="18"/>
          <w:lang w:val="en-CA"/>
        </w:rPr>
        <w:t xml:space="preserve">of transmission of </w:t>
      </w:r>
      <w:r w:rsidRPr="00A151C0">
        <w:rPr>
          <w:rFonts w:ascii="Arial" w:eastAsia="Calibri" w:hAnsi="Arial" w:cs="Arial"/>
          <w:i/>
          <w:strike/>
          <w:sz w:val="18"/>
          <w:szCs w:val="18"/>
          <w:lang w:val="en-CA"/>
        </w:rPr>
        <w:t xml:space="preserve">A. </w:t>
      </w:r>
      <w:proofErr w:type="spellStart"/>
      <w:r w:rsidRPr="00A151C0">
        <w:rPr>
          <w:rFonts w:ascii="Arial" w:eastAsia="Calibri" w:hAnsi="Arial" w:cs="Arial"/>
          <w:i/>
          <w:strike/>
          <w:sz w:val="18"/>
          <w:szCs w:val="18"/>
          <w:lang w:val="en-CA"/>
        </w:rPr>
        <w:t>astaci</w:t>
      </w:r>
      <w:proofErr w:type="spellEnd"/>
      <w:r w:rsidRPr="00A151C0">
        <w:rPr>
          <w:rFonts w:ascii="Arial" w:eastAsia="Calibri" w:hAnsi="Arial" w:cs="Arial"/>
          <w:strike/>
          <w:sz w:val="18"/>
          <w:szCs w:val="18"/>
          <w:lang w:val="en-CA"/>
        </w:rPr>
        <w:t xml:space="preserve">, the </w:t>
      </w:r>
      <w:hyperlink w:anchor="_bookmark38" w:history="1">
        <w:r w:rsidRPr="00A151C0">
          <w:rPr>
            <w:rFonts w:ascii="Arial" w:eastAsia="Calibri" w:hAnsi="Arial" w:cs="Arial"/>
            <w:i/>
            <w:strike/>
            <w:sz w:val="18"/>
            <w:szCs w:val="18"/>
            <w:lang w:val="en-CA"/>
          </w:rPr>
          <w:t>Competent</w:t>
        </w:r>
      </w:hyperlink>
      <w:hyperlink w:anchor="_bookmark38" w:history="1">
        <w:r w:rsidRPr="00A151C0">
          <w:rPr>
            <w:rFonts w:ascii="Arial" w:eastAsia="Calibri" w:hAnsi="Arial" w:cs="Arial"/>
            <w:i/>
            <w:strike/>
            <w:sz w:val="18"/>
            <w:szCs w:val="18"/>
            <w:lang w:val="en-CA"/>
          </w:rPr>
          <w:t xml:space="preserve"> Authority </w:t>
        </w:r>
      </w:hyperlink>
      <w:r w:rsidRPr="00A151C0">
        <w:rPr>
          <w:rFonts w:ascii="Arial" w:eastAsia="Calibri" w:hAnsi="Arial" w:cs="Arial"/>
          <w:strike/>
          <w:sz w:val="18"/>
          <w:szCs w:val="18"/>
          <w:lang w:val="en-CA"/>
        </w:rPr>
        <w:t xml:space="preserve">should conduct a </w:t>
      </w:r>
      <w:hyperlink w:anchor="_bookmark104" w:history="1">
        <w:r w:rsidRPr="00A151C0">
          <w:rPr>
            <w:rFonts w:ascii="Arial" w:eastAsia="Calibri" w:hAnsi="Arial" w:cs="Arial"/>
            <w:i/>
            <w:strike/>
            <w:sz w:val="18"/>
            <w:szCs w:val="18"/>
            <w:lang w:val="en-CA"/>
          </w:rPr>
          <w:t xml:space="preserve">risk analysis </w:t>
        </w:r>
      </w:hyperlink>
      <w:r w:rsidRPr="00A151C0">
        <w:rPr>
          <w:rFonts w:ascii="Arial" w:eastAsia="Calibri" w:hAnsi="Arial" w:cs="Arial"/>
          <w:strike/>
          <w:sz w:val="18"/>
          <w:szCs w:val="18"/>
          <w:lang w:val="en-CA"/>
        </w:rPr>
        <w:t xml:space="preserve">in accordance with the recommendations in Chapter </w:t>
      </w:r>
      <w:hyperlink w:anchor="_bookmark163" w:history="1">
        <w:r w:rsidRPr="00A151C0">
          <w:rPr>
            <w:rFonts w:ascii="Arial" w:eastAsia="Calibri" w:hAnsi="Arial" w:cs="Arial"/>
            <w:strike/>
            <w:sz w:val="18"/>
            <w:szCs w:val="18"/>
            <w:lang w:val="en-CA"/>
          </w:rPr>
          <w:t xml:space="preserve">2.1. </w:t>
        </w:r>
      </w:hyperlink>
      <w:r w:rsidRPr="00A151C0">
        <w:rPr>
          <w:rFonts w:ascii="Arial" w:eastAsia="Calibri" w:hAnsi="Arial" w:cs="Arial"/>
          <w:strike/>
          <w:sz w:val="18"/>
          <w:szCs w:val="18"/>
          <w:lang w:val="en-CA"/>
        </w:rPr>
        <w:t xml:space="preserve">The </w:t>
      </w:r>
      <w:hyperlink w:anchor="_bookmark38" w:history="1">
        <w:r w:rsidRPr="00A151C0">
          <w:rPr>
            <w:rFonts w:ascii="Arial" w:eastAsia="Calibri" w:hAnsi="Arial" w:cs="Arial"/>
            <w:i/>
            <w:strike/>
            <w:sz w:val="18"/>
            <w:szCs w:val="18"/>
            <w:lang w:val="en-CA"/>
          </w:rPr>
          <w:t>Competent</w:t>
        </w:r>
      </w:hyperlink>
      <w:hyperlink w:anchor="_bookmark38" w:history="1">
        <w:r w:rsidRPr="00A151C0">
          <w:rPr>
            <w:rFonts w:ascii="Arial" w:eastAsia="Calibri" w:hAnsi="Arial" w:cs="Arial"/>
            <w:i/>
            <w:strike/>
            <w:sz w:val="18"/>
            <w:szCs w:val="18"/>
            <w:lang w:val="en-CA"/>
          </w:rPr>
          <w:t xml:space="preserve"> Authority </w:t>
        </w:r>
      </w:hyperlink>
      <w:r w:rsidRPr="00A151C0">
        <w:rPr>
          <w:rFonts w:ascii="Arial" w:eastAsia="Calibri" w:hAnsi="Arial" w:cs="Arial"/>
          <w:strike/>
          <w:sz w:val="18"/>
          <w:szCs w:val="18"/>
          <w:lang w:val="en-CA"/>
        </w:rPr>
        <w:t xml:space="preserve">of the </w:t>
      </w:r>
      <w:hyperlink w:anchor="_bookmark57" w:history="1">
        <w:r w:rsidRPr="00A151C0">
          <w:rPr>
            <w:rFonts w:ascii="Arial" w:eastAsia="Calibri" w:hAnsi="Arial" w:cs="Arial"/>
            <w:i/>
            <w:strike/>
            <w:sz w:val="18"/>
            <w:szCs w:val="18"/>
            <w:lang w:val="en-CA"/>
          </w:rPr>
          <w:t xml:space="preserve">exporting country </w:t>
        </w:r>
      </w:hyperlink>
      <w:r w:rsidRPr="00A151C0">
        <w:rPr>
          <w:rFonts w:ascii="Arial" w:eastAsia="Calibri" w:hAnsi="Arial" w:cs="Arial"/>
          <w:strike/>
          <w:sz w:val="18"/>
          <w:szCs w:val="18"/>
          <w:lang w:val="en-CA"/>
        </w:rPr>
        <w:t>should be informed of the outcome of this analysis.</w:t>
      </w:r>
    </w:p>
    <w:p w14:paraId="0BDBCA11" w14:textId="77777777" w:rsidR="0057669B" w:rsidRPr="00A151C0" w:rsidRDefault="0057669B" w:rsidP="00A151C0">
      <w:pPr>
        <w:spacing w:after="240" w:line="240" w:lineRule="auto"/>
        <w:jc w:val="center"/>
        <w:textAlignment w:val="baseline"/>
        <w:rPr>
          <w:rFonts w:ascii="Ottawa" w:eastAsia="Times New Roman" w:hAnsi="Ottawa" w:cs="Arial"/>
          <w:caps/>
          <w:color w:val="000000"/>
          <w:sz w:val="18"/>
          <w:szCs w:val="18"/>
          <w:shd w:val="clear" w:color="auto" w:fill="FFFFFF"/>
          <w:lang w:val="en-US" w:eastAsia="en-CA"/>
        </w:rPr>
      </w:pPr>
      <w:r w:rsidRPr="00A151C0">
        <w:rPr>
          <w:rFonts w:ascii="Ottawa" w:eastAsia="Times New Roman" w:hAnsi="Ottawa" w:cs="Arial"/>
          <w:caps/>
          <w:color w:val="000000"/>
          <w:sz w:val="18"/>
          <w:szCs w:val="18"/>
          <w:shd w:val="clear" w:color="auto" w:fill="FFFFFF"/>
          <w:lang w:val="en-US" w:eastAsia="en-CA"/>
        </w:rPr>
        <w:t xml:space="preserve">[…] </w:t>
      </w:r>
    </w:p>
    <w:p w14:paraId="6BCEB1E1"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78D23039" w14:textId="77777777" w:rsidR="0057669B" w:rsidRPr="0057669B" w:rsidRDefault="0057669B" w:rsidP="0057669B">
      <w:pPr>
        <w:spacing w:after="0" w:line="240" w:lineRule="auto"/>
        <w:jc w:val="center"/>
        <w:textAlignment w:val="baseline"/>
        <w:rPr>
          <w:rFonts w:ascii="Arial" w:eastAsia="Times New Roman" w:hAnsi="Arial" w:cs="Arial"/>
          <w:caps/>
          <w:color w:val="000000"/>
          <w:sz w:val="18"/>
          <w:szCs w:val="18"/>
          <w:shd w:val="clear" w:color="auto" w:fill="FFFFFF"/>
          <w:lang w:val="en-US" w:eastAsia="en-CA"/>
        </w:rPr>
      </w:pPr>
    </w:p>
    <w:p w14:paraId="1D71E233" w14:textId="77777777" w:rsidR="00A151C0" w:rsidRDefault="00A151C0" w:rsidP="0057669B">
      <w:pPr>
        <w:spacing w:after="0" w:line="240" w:lineRule="auto"/>
        <w:jc w:val="center"/>
        <w:textAlignment w:val="baseline"/>
        <w:rPr>
          <w:rFonts w:ascii="Arial" w:eastAsia="Times New Roman" w:hAnsi="Arial" w:cs="Arial"/>
          <w:b/>
          <w:bCs/>
          <w:caps/>
          <w:color w:val="000000"/>
          <w:sz w:val="18"/>
          <w:szCs w:val="18"/>
          <w:shd w:val="clear" w:color="auto" w:fill="FFFFFF"/>
          <w:lang w:val="en-US" w:eastAsia="en-CA"/>
        </w:rPr>
        <w:sectPr w:rsidR="00A151C0" w:rsidSect="00BA3E7A">
          <w:headerReference w:type="first" r:id="rId117"/>
          <w:type w:val="nextColumn"/>
          <w:pgSz w:w="12240" w:h="15840" w:code="1"/>
          <w:pgMar w:top="1418" w:right="1418" w:bottom="1418" w:left="1418" w:header="709" w:footer="709" w:gutter="0"/>
          <w:cols w:space="720"/>
          <w:titlePg/>
          <w:docGrid w:linePitch="360"/>
        </w:sectPr>
      </w:pPr>
    </w:p>
    <w:p w14:paraId="474849F0" w14:textId="77777777" w:rsidR="002A0AE9" w:rsidRPr="00FE4D9E" w:rsidRDefault="002A0AE9" w:rsidP="002A0AE9">
      <w:pPr>
        <w:spacing w:after="48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sidRPr="00FE4D9E">
        <w:rPr>
          <w:rFonts w:ascii="Ottawa" w:eastAsia="Times New Roman" w:hAnsi="Ottawa" w:cs="Segoe UI"/>
          <w:b/>
          <w:bCs/>
          <w:caps/>
          <w:color w:val="000000"/>
          <w:sz w:val="24"/>
          <w:szCs w:val="24"/>
          <w:shd w:val="clear" w:color="auto" w:fill="FFFFFF"/>
          <w:lang w:val="en-CA" w:eastAsia="en-CA"/>
        </w:rPr>
        <w:t>(CLEAN VERSION)</w:t>
      </w:r>
    </w:p>
    <w:p w14:paraId="5BBAC76E" w14:textId="61717759" w:rsidR="0057669B" w:rsidRPr="00DC105E" w:rsidRDefault="0057669B" w:rsidP="005F05B0">
      <w:pPr>
        <w:spacing w:after="480" w:line="240" w:lineRule="auto"/>
        <w:jc w:val="center"/>
        <w:textAlignment w:val="baseline"/>
        <w:rPr>
          <w:rFonts w:ascii="Segoe UI" w:eastAsia="Times New Roman" w:hAnsi="Segoe UI" w:cs="Segoe UI"/>
          <w:spacing w:val="57"/>
          <w:sz w:val="18"/>
          <w:szCs w:val="18"/>
          <w:lang w:val="en-CA" w:eastAsia="en-CA"/>
        </w:rPr>
      </w:pPr>
      <w:r w:rsidRPr="00DC105E">
        <w:rPr>
          <w:rFonts w:ascii="Ottawa" w:eastAsia="Times New Roman" w:hAnsi="Ottawa" w:cs="Segoe UI"/>
          <w:caps/>
          <w:color w:val="000000"/>
          <w:spacing w:val="57"/>
          <w:sz w:val="24"/>
          <w:szCs w:val="24"/>
          <w:shd w:val="clear" w:color="auto" w:fill="FFFFFF"/>
          <w:lang w:val="en-CA" w:eastAsia="en-CA"/>
        </w:rPr>
        <w:t>CHAPTER</w:t>
      </w:r>
      <w:r w:rsidRPr="00DC105E">
        <w:rPr>
          <w:rFonts w:ascii="Ottawa" w:eastAsia="Times New Roman" w:hAnsi="Ottawa" w:cs="Segoe UI"/>
          <w:color w:val="000000"/>
          <w:spacing w:val="57"/>
          <w:sz w:val="24"/>
          <w:szCs w:val="24"/>
          <w:shd w:val="clear" w:color="auto" w:fill="FFFFFF"/>
          <w:lang w:val="en-CA" w:eastAsia="en-CA"/>
        </w:rPr>
        <w:t> 9.2.</w:t>
      </w:r>
      <w:r w:rsidRPr="00DC105E">
        <w:rPr>
          <w:rFonts w:ascii="Ottawa" w:eastAsia="Times New Roman" w:hAnsi="Ottawa" w:cs="Segoe UI"/>
          <w:color w:val="000000"/>
          <w:spacing w:val="57"/>
          <w:sz w:val="24"/>
          <w:szCs w:val="24"/>
          <w:lang w:val="en-CA" w:eastAsia="en-CA"/>
        </w:rPr>
        <w:br/>
      </w:r>
      <w:r w:rsidRPr="00DC105E">
        <w:rPr>
          <w:rFonts w:ascii="Times New Roman" w:eastAsia="Times New Roman" w:hAnsi="Times New Roman" w:cs="Times New Roman"/>
          <w:spacing w:val="57"/>
          <w:sz w:val="20"/>
          <w:szCs w:val="20"/>
          <w:lang w:val="en-CA" w:eastAsia="en-CA"/>
        </w:rPr>
        <w:t> </w:t>
      </w:r>
      <w:r w:rsidRPr="00DC105E">
        <w:rPr>
          <w:rFonts w:ascii="Times New Roman" w:eastAsia="Times New Roman" w:hAnsi="Times New Roman" w:cs="Times New Roman"/>
          <w:spacing w:val="57"/>
          <w:sz w:val="20"/>
          <w:szCs w:val="20"/>
          <w:lang w:val="en-CA" w:eastAsia="en-CA"/>
        </w:rPr>
        <w:br/>
      </w:r>
      <w:r w:rsidRPr="00DC105E">
        <w:rPr>
          <w:rFonts w:ascii="Ottawa" w:eastAsia="Times New Roman" w:hAnsi="Ottawa" w:cs="Segoe UI"/>
          <w:b/>
          <w:caps/>
          <w:color w:val="000000"/>
          <w:spacing w:val="57"/>
          <w:sz w:val="28"/>
          <w:szCs w:val="28"/>
          <w:shd w:val="clear" w:color="auto" w:fill="FFFFFF"/>
          <w:lang w:val="en-CA" w:eastAsia="en-CA"/>
        </w:rPr>
        <w:t xml:space="preserve">INFECTION WITH </w:t>
      </w:r>
      <w:r w:rsidRPr="005F05B0">
        <w:rPr>
          <w:rFonts w:ascii="Ottawa" w:eastAsia="Times New Roman" w:hAnsi="Ottawa" w:cs="Segoe UI"/>
          <w:b/>
          <w:i/>
          <w:iCs/>
          <w:caps/>
          <w:color w:val="000000"/>
          <w:spacing w:val="57"/>
          <w:sz w:val="28"/>
          <w:szCs w:val="28"/>
          <w:shd w:val="clear" w:color="auto" w:fill="FFFFFF"/>
          <w:lang w:val="en-CA" w:eastAsia="en-CA"/>
        </w:rPr>
        <w:t>Aphanomyces astaci</w:t>
      </w:r>
      <w:r w:rsidRPr="00DC105E">
        <w:rPr>
          <w:rFonts w:ascii="Ottawa" w:eastAsia="Times New Roman" w:hAnsi="Ottawa" w:cs="Segoe UI"/>
          <w:b/>
          <w:caps/>
          <w:color w:val="000000"/>
          <w:spacing w:val="57"/>
          <w:sz w:val="28"/>
          <w:szCs w:val="28"/>
          <w:shd w:val="clear" w:color="auto" w:fill="FFFFFF"/>
          <w:lang w:val="en-CA" w:eastAsia="en-CA"/>
        </w:rPr>
        <w:t xml:space="preserve"> (crayfish plague)</w:t>
      </w:r>
    </w:p>
    <w:p w14:paraId="2781BAE0" w14:textId="2D65C905" w:rsidR="0057669B" w:rsidRPr="0025160B" w:rsidRDefault="0057669B" w:rsidP="005F05B0">
      <w:pPr>
        <w:spacing w:after="240" w:line="240" w:lineRule="auto"/>
        <w:jc w:val="center"/>
        <w:textAlignment w:val="baseline"/>
        <w:rPr>
          <w:rFonts w:ascii="Ottawa" w:eastAsia="Arial" w:hAnsi="Ottawa" w:cs="Segoe UI"/>
          <w:spacing w:val="57"/>
          <w:sz w:val="24"/>
          <w:szCs w:val="24"/>
          <w:lang w:val="en-CA" w:eastAsia="en-CA"/>
        </w:rPr>
      </w:pPr>
      <w:r w:rsidRPr="0025160B">
        <w:rPr>
          <w:rFonts w:ascii="Ottawa" w:eastAsia="Times New Roman" w:hAnsi="Ottawa" w:cs="Segoe UI"/>
          <w:spacing w:val="57"/>
          <w:sz w:val="18"/>
          <w:szCs w:val="18"/>
          <w:lang w:val="en-CA" w:eastAsia="en-CA"/>
        </w:rPr>
        <w:t>[…]</w:t>
      </w:r>
    </w:p>
    <w:p w14:paraId="36EAFD24" w14:textId="77777777" w:rsidR="0057669B" w:rsidRPr="005F05B0" w:rsidRDefault="0057669B" w:rsidP="005F05B0">
      <w:pPr>
        <w:spacing w:after="240" w:line="240" w:lineRule="auto"/>
        <w:jc w:val="center"/>
        <w:textAlignment w:val="baseline"/>
        <w:rPr>
          <w:rFonts w:ascii="Ottawa" w:eastAsia="Times New Roman" w:hAnsi="Ottawa" w:cs="Arial"/>
          <w:sz w:val="18"/>
          <w:szCs w:val="18"/>
          <w:lang w:val="en-CA" w:eastAsia="en-CA"/>
        </w:rPr>
      </w:pPr>
      <w:r w:rsidRPr="005F05B0">
        <w:rPr>
          <w:rFonts w:ascii="Ottawa" w:eastAsia="Times New Roman" w:hAnsi="Ottawa" w:cs="Arial"/>
          <w:sz w:val="18"/>
          <w:szCs w:val="18"/>
          <w:lang w:val="en-CA" w:eastAsia="en-CA"/>
        </w:rPr>
        <w:t>Article 9.2.3.</w:t>
      </w:r>
    </w:p>
    <w:p w14:paraId="6FFE18C7" w14:textId="6CB4EA88" w:rsidR="0057669B" w:rsidRPr="005F05B0" w:rsidRDefault="0057669B" w:rsidP="005F05B0">
      <w:pPr>
        <w:spacing w:after="240" w:line="237" w:lineRule="auto"/>
        <w:ind w:right="119"/>
        <w:jc w:val="both"/>
        <w:rPr>
          <w:rFonts w:ascii="Ottawa" w:eastAsia="Calibri" w:hAnsi="Ottawa" w:cs="Arial"/>
          <w:b/>
          <w:sz w:val="18"/>
          <w:szCs w:val="18"/>
          <w:lang w:val="en-CA"/>
        </w:rPr>
      </w:pPr>
      <w:r w:rsidRPr="005F05B0">
        <w:rPr>
          <w:rFonts w:ascii="Ottawa" w:eastAsia="Calibri" w:hAnsi="Ottawa" w:cs="Arial"/>
          <w:b/>
          <w:sz w:val="18"/>
          <w:szCs w:val="18"/>
          <w:lang w:val="en-CA"/>
        </w:rPr>
        <w:t xml:space="preserve">Measures for the importation or transit of aquatic animal products for any purpose regardless of the infection with </w:t>
      </w:r>
      <w:r w:rsidRPr="005F05B0">
        <w:rPr>
          <w:rFonts w:ascii="Ottawa" w:eastAsia="Calibri" w:hAnsi="Ottawa" w:cs="Arial"/>
          <w:b/>
          <w:i/>
          <w:sz w:val="18"/>
          <w:szCs w:val="18"/>
          <w:lang w:val="en-CA"/>
        </w:rPr>
        <w:t>A.</w:t>
      </w:r>
      <w:r w:rsidR="005F05B0">
        <w:rPr>
          <w:rFonts w:ascii="Calibri" w:eastAsia="Calibri" w:hAnsi="Calibri" w:cs="Calibri"/>
          <w:b/>
          <w:i/>
          <w:sz w:val="18"/>
          <w:szCs w:val="18"/>
          <w:lang w:val="en-CA"/>
        </w:rPr>
        <w:t> </w:t>
      </w:r>
      <w:proofErr w:type="spellStart"/>
      <w:r w:rsidRPr="005F05B0">
        <w:rPr>
          <w:rFonts w:ascii="Ottawa" w:eastAsia="Calibri" w:hAnsi="Ottawa" w:cs="Arial"/>
          <w:b/>
          <w:i/>
          <w:sz w:val="18"/>
          <w:szCs w:val="18"/>
          <w:lang w:val="en-CA"/>
        </w:rPr>
        <w:t>astaci</w:t>
      </w:r>
      <w:proofErr w:type="spellEnd"/>
      <w:r w:rsidRPr="005F05B0">
        <w:rPr>
          <w:rFonts w:ascii="Ottawa" w:eastAsia="Calibri" w:hAnsi="Ottawa" w:cs="Arial"/>
          <w:b/>
          <w:i/>
          <w:sz w:val="18"/>
          <w:szCs w:val="18"/>
          <w:lang w:val="en-CA"/>
        </w:rPr>
        <w:t xml:space="preserve"> </w:t>
      </w:r>
      <w:r w:rsidRPr="005F05B0">
        <w:rPr>
          <w:rFonts w:ascii="Ottawa" w:eastAsia="Calibri" w:hAnsi="Ottawa" w:cs="Arial"/>
          <w:b/>
          <w:sz w:val="18"/>
          <w:szCs w:val="18"/>
          <w:lang w:val="en-CA"/>
        </w:rPr>
        <w:t xml:space="preserve">status of the exporting country, </w:t>
      </w:r>
      <w:proofErr w:type="gramStart"/>
      <w:r w:rsidRPr="005F05B0">
        <w:rPr>
          <w:rFonts w:ascii="Ottawa" w:eastAsia="Calibri" w:hAnsi="Ottawa" w:cs="Arial"/>
          <w:b/>
          <w:sz w:val="18"/>
          <w:szCs w:val="18"/>
          <w:lang w:val="en-CA"/>
        </w:rPr>
        <w:t>zone</w:t>
      </w:r>
      <w:proofErr w:type="gramEnd"/>
      <w:r w:rsidRPr="005F05B0">
        <w:rPr>
          <w:rFonts w:ascii="Ottawa" w:eastAsia="Calibri" w:hAnsi="Ottawa" w:cs="Arial"/>
          <w:b/>
          <w:sz w:val="18"/>
          <w:szCs w:val="18"/>
          <w:lang w:val="en-CA"/>
        </w:rPr>
        <w:t xml:space="preserve"> or compartment</w:t>
      </w:r>
    </w:p>
    <w:p w14:paraId="02098E2C" w14:textId="77777777" w:rsidR="0057669B" w:rsidRPr="005F05B0" w:rsidRDefault="0057669B" w:rsidP="005F05B0">
      <w:pPr>
        <w:spacing w:after="240"/>
        <w:ind w:left="426" w:hanging="426"/>
        <w:jc w:val="both"/>
        <w:rPr>
          <w:rFonts w:ascii="Arial" w:eastAsia="Calibri" w:hAnsi="Arial" w:cs="Arial"/>
          <w:strike/>
          <w:sz w:val="18"/>
          <w:szCs w:val="18"/>
          <w:lang w:val="en-CA"/>
        </w:rPr>
      </w:pPr>
      <w:r w:rsidRPr="005F05B0">
        <w:rPr>
          <w:rFonts w:ascii="Arial" w:eastAsia="Calibri" w:hAnsi="Arial" w:cs="Arial"/>
          <w:sz w:val="18"/>
          <w:szCs w:val="18"/>
          <w:lang w:val="en-CA"/>
        </w:rPr>
        <w:t>1)</w:t>
      </w:r>
      <w:r w:rsidRPr="005F05B0">
        <w:rPr>
          <w:rFonts w:ascii="Arial" w:eastAsia="Calibri" w:hAnsi="Arial" w:cs="Arial"/>
          <w:sz w:val="18"/>
          <w:szCs w:val="18"/>
          <w:lang w:val="en-CA"/>
        </w:rPr>
        <w:tab/>
        <w:t xml:space="preserve">The following </w:t>
      </w:r>
      <w:r w:rsidRPr="005F05B0">
        <w:rPr>
          <w:rFonts w:ascii="Arial" w:eastAsia="Calibri" w:hAnsi="Arial" w:cs="Arial"/>
          <w:i/>
          <w:iCs/>
          <w:sz w:val="18"/>
          <w:szCs w:val="18"/>
          <w:lang w:val="en-CA"/>
        </w:rPr>
        <w:t>aquatic animal products</w:t>
      </w:r>
      <w:r w:rsidRPr="005F05B0">
        <w:rPr>
          <w:rFonts w:ascii="Arial" w:eastAsia="Calibri" w:hAnsi="Arial" w:cs="Arial"/>
          <w:sz w:val="18"/>
          <w:szCs w:val="18"/>
          <w:lang w:val="en-CA"/>
        </w:rPr>
        <w:t xml:space="preserve"> have been assessed as meeting the criteria for safety of </w:t>
      </w:r>
      <w:r w:rsidRPr="005F05B0">
        <w:rPr>
          <w:rFonts w:ascii="Arial" w:eastAsia="Calibri" w:hAnsi="Arial" w:cs="Arial"/>
          <w:i/>
          <w:iCs/>
          <w:sz w:val="18"/>
          <w:szCs w:val="18"/>
          <w:lang w:val="en-CA"/>
        </w:rPr>
        <w:t>aquatic animal products</w:t>
      </w:r>
      <w:r w:rsidRPr="005F05B0">
        <w:rPr>
          <w:rFonts w:ascii="Arial" w:eastAsia="Calibri" w:hAnsi="Arial" w:cs="Arial"/>
          <w:sz w:val="18"/>
          <w:szCs w:val="18"/>
          <w:lang w:val="en-CA"/>
        </w:rPr>
        <w:t xml:space="preserve"> in accordance with Article 5.4.1. When authorising the importation or transit of the </w:t>
      </w:r>
      <w:r w:rsidRPr="005F05B0">
        <w:rPr>
          <w:rFonts w:ascii="Arial" w:eastAsia="Calibri" w:hAnsi="Arial" w:cs="Arial"/>
          <w:i/>
          <w:iCs/>
          <w:sz w:val="18"/>
          <w:szCs w:val="18"/>
          <w:lang w:val="en-CA"/>
        </w:rPr>
        <w:t xml:space="preserve">aquatic animal products </w:t>
      </w:r>
      <w:r w:rsidRPr="005F05B0">
        <w:rPr>
          <w:rFonts w:ascii="Arial" w:eastAsia="Calibri" w:hAnsi="Arial" w:cs="Arial"/>
          <w:sz w:val="18"/>
          <w:szCs w:val="18"/>
          <w:lang w:val="en-CA"/>
        </w:rPr>
        <w:t xml:space="preserve">listed below, </w:t>
      </w:r>
      <w:hyperlink w:anchor="_bookmark38" w:history="1">
        <w:r w:rsidRPr="005F05B0">
          <w:rPr>
            <w:rFonts w:ascii="Arial" w:eastAsia="Calibri" w:hAnsi="Arial" w:cs="Arial"/>
            <w:i/>
            <w:sz w:val="18"/>
            <w:szCs w:val="18"/>
            <w:lang w:val="en-CA"/>
          </w:rPr>
          <w:t>Competent Authorities</w:t>
        </w:r>
      </w:hyperlink>
      <w:r w:rsidRPr="005F05B0">
        <w:rPr>
          <w:rFonts w:ascii="Arial" w:eastAsia="Calibri" w:hAnsi="Arial" w:cs="Arial"/>
          <w:i/>
          <w:sz w:val="18"/>
          <w:szCs w:val="18"/>
          <w:lang w:val="en-CA"/>
        </w:rPr>
        <w:t xml:space="preserve"> </w:t>
      </w:r>
      <w:r w:rsidRPr="005F05B0">
        <w:rPr>
          <w:rFonts w:ascii="Arial" w:eastAsia="Calibri" w:hAnsi="Arial" w:cs="Arial"/>
          <w:sz w:val="18"/>
          <w:szCs w:val="18"/>
          <w:lang w:val="en-CA"/>
        </w:rPr>
        <w:t xml:space="preserve">should not require any </w:t>
      </w:r>
      <w:r w:rsidRPr="005F05B0">
        <w:rPr>
          <w:rFonts w:ascii="Arial" w:eastAsia="Calibri" w:hAnsi="Arial" w:cs="Arial"/>
          <w:i/>
          <w:iCs/>
          <w:sz w:val="18"/>
          <w:szCs w:val="18"/>
          <w:lang w:val="en-CA"/>
        </w:rPr>
        <w:t>sanitary measures</w:t>
      </w:r>
      <w:r w:rsidRPr="005F05B0">
        <w:rPr>
          <w:rFonts w:ascii="Arial" w:eastAsia="Calibri" w:hAnsi="Arial" w:cs="Arial"/>
          <w:sz w:val="18"/>
          <w:szCs w:val="18"/>
          <w:lang w:val="en-CA"/>
        </w:rPr>
        <w:t xml:space="preserve"> related to </w:t>
      </w:r>
      <w:r w:rsidRPr="005F05B0">
        <w:rPr>
          <w:rFonts w:ascii="Arial" w:eastAsia="Calibri" w:hAnsi="Arial" w:cs="Arial"/>
          <w:i/>
          <w:sz w:val="18"/>
          <w:szCs w:val="18"/>
          <w:lang w:val="en-CA"/>
        </w:rPr>
        <w:t xml:space="preserve">A. </w:t>
      </w:r>
      <w:proofErr w:type="spellStart"/>
      <w:r w:rsidRPr="005F05B0">
        <w:rPr>
          <w:rFonts w:ascii="Arial" w:eastAsia="Calibri" w:hAnsi="Arial" w:cs="Arial"/>
          <w:i/>
          <w:sz w:val="18"/>
          <w:szCs w:val="18"/>
          <w:lang w:val="en-CA"/>
        </w:rPr>
        <w:t>astaci</w:t>
      </w:r>
      <w:proofErr w:type="spellEnd"/>
      <w:r w:rsidRPr="005F05B0">
        <w:rPr>
          <w:rFonts w:ascii="Arial" w:eastAsia="Calibri" w:hAnsi="Arial" w:cs="Arial"/>
          <w:sz w:val="18"/>
          <w:szCs w:val="18"/>
          <w:lang w:val="en-CA"/>
        </w:rPr>
        <w:t xml:space="preserve">, regardless of the infection with </w:t>
      </w:r>
      <w:r w:rsidRPr="005F05B0">
        <w:rPr>
          <w:rFonts w:ascii="Arial" w:eastAsia="Calibri" w:hAnsi="Arial" w:cs="Arial"/>
          <w:i/>
          <w:iCs/>
          <w:sz w:val="18"/>
          <w:szCs w:val="18"/>
          <w:lang w:val="en-CA"/>
        </w:rPr>
        <w:t xml:space="preserve">A. </w:t>
      </w:r>
      <w:proofErr w:type="spellStart"/>
      <w:r w:rsidRPr="005F05B0">
        <w:rPr>
          <w:rFonts w:ascii="Arial" w:eastAsia="Calibri" w:hAnsi="Arial" w:cs="Arial"/>
          <w:i/>
          <w:iCs/>
          <w:sz w:val="18"/>
          <w:szCs w:val="18"/>
          <w:lang w:val="en-CA"/>
        </w:rPr>
        <w:t>astaci</w:t>
      </w:r>
      <w:proofErr w:type="spellEnd"/>
      <w:r w:rsidRPr="005F05B0">
        <w:rPr>
          <w:rFonts w:ascii="Arial" w:eastAsia="Calibri" w:hAnsi="Arial" w:cs="Arial"/>
          <w:i/>
          <w:sz w:val="18"/>
          <w:szCs w:val="18"/>
          <w:lang w:val="en-CA"/>
        </w:rPr>
        <w:t xml:space="preserve"> </w:t>
      </w:r>
      <w:r w:rsidRPr="005F05B0">
        <w:rPr>
          <w:rFonts w:ascii="Arial" w:eastAsia="Calibri" w:hAnsi="Arial" w:cs="Arial"/>
          <w:sz w:val="18"/>
          <w:szCs w:val="18"/>
          <w:lang w:val="en-CA"/>
        </w:rPr>
        <w:t xml:space="preserve">status of the </w:t>
      </w:r>
      <w:hyperlink w:anchor="_bookmark57" w:history="1">
        <w:r w:rsidRPr="005F05B0">
          <w:rPr>
            <w:rFonts w:ascii="Arial" w:eastAsia="Calibri" w:hAnsi="Arial" w:cs="Arial"/>
            <w:i/>
            <w:sz w:val="18"/>
            <w:szCs w:val="18"/>
            <w:lang w:val="en-CA"/>
          </w:rPr>
          <w:t>exporting country</w:t>
        </w:r>
      </w:hyperlink>
      <w:r w:rsidRPr="005F05B0">
        <w:rPr>
          <w:rFonts w:ascii="Arial" w:eastAsia="Calibri" w:hAnsi="Arial" w:cs="Arial"/>
          <w:sz w:val="18"/>
          <w:szCs w:val="18"/>
          <w:lang w:val="en-CA"/>
        </w:rPr>
        <w:t xml:space="preserve">, </w:t>
      </w:r>
      <w:hyperlink w:anchor="_bookmark139" w:history="1">
        <w:r w:rsidRPr="005F05B0">
          <w:rPr>
            <w:rFonts w:ascii="Arial" w:eastAsia="Calibri" w:hAnsi="Arial" w:cs="Arial"/>
            <w:i/>
            <w:sz w:val="18"/>
            <w:szCs w:val="18"/>
            <w:lang w:val="en-CA"/>
          </w:rPr>
          <w:t xml:space="preserve">zone </w:t>
        </w:r>
      </w:hyperlink>
      <w:r w:rsidRPr="005F05B0">
        <w:rPr>
          <w:rFonts w:ascii="Arial" w:eastAsia="Calibri" w:hAnsi="Arial" w:cs="Arial"/>
          <w:sz w:val="18"/>
          <w:szCs w:val="18"/>
          <w:lang w:val="en-CA"/>
        </w:rPr>
        <w:t xml:space="preserve">or </w:t>
      </w:r>
      <w:hyperlink w:anchor="_bookmark36" w:history="1">
        <w:r w:rsidRPr="005F05B0">
          <w:rPr>
            <w:rFonts w:ascii="Arial" w:eastAsia="Calibri" w:hAnsi="Arial" w:cs="Arial"/>
            <w:i/>
            <w:sz w:val="18"/>
            <w:szCs w:val="18"/>
            <w:lang w:val="en-CA"/>
          </w:rPr>
          <w:t>compartment</w:t>
        </w:r>
      </w:hyperlink>
      <w:r w:rsidRPr="005F05B0">
        <w:rPr>
          <w:rFonts w:ascii="Arial" w:eastAsia="Calibri" w:hAnsi="Arial" w:cs="Arial"/>
          <w:i/>
          <w:sz w:val="18"/>
          <w:szCs w:val="18"/>
          <w:lang w:val="en-CA"/>
        </w:rPr>
        <w:t>:</w:t>
      </w:r>
      <w:r w:rsidRPr="005F05B0">
        <w:rPr>
          <w:rFonts w:ascii="Arial" w:eastAsia="Calibri" w:hAnsi="Arial" w:cs="Arial"/>
          <w:strike/>
          <w:sz w:val="18"/>
          <w:szCs w:val="18"/>
          <w:lang w:val="en-CA"/>
        </w:rPr>
        <w:t xml:space="preserve"> </w:t>
      </w:r>
    </w:p>
    <w:p w14:paraId="439FD579" w14:textId="2347A734" w:rsidR="0057669B" w:rsidRPr="005F05B0" w:rsidRDefault="0057669B" w:rsidP="005F05B0">
      <w:pPr>
        <w:spacing w:after="240" w:line="254" w:lineRule="auto"/>
        <w:ind w:left="851" w:right="121" w:hanging="425"/>
        <w:jc w:val="both"/>
        <w:rPr>
          <w:rFonts w:ascii="Arial" w:eastAsia="Calibri" w:hAnsi="Arial" w:cs="Arial"/>
          <w:sz w:val="18"/>
          <w:szCs w:val="18"/>
          <w:lang w:val="en-CA"/>
        </w:rPr>
      </w:pPr>
      <w:r w:rsidRPr="005F05B0">
        <w:rPr>
          <w:rFonts w:ascii="Arial" w:eastAsia="Calibri" w:hAnsi="Arial" w:cs="Arial"/>
          <w:sz w:val="18"/>
          <w:szCs w:val="18"/>
          <w:lang w:val="en-CA"/>
        </w:rPr>
        <w:t>a)</w:t>
      </w:r>
      <w:r w:rsidRPr="005F05B0">
        <w:rPr>
          <w:rFonts w:ascii="Arial" w:eastAsia="Calibri" w:hAnsi="Arial" w:cs="Arial"/>
          <w:sz w:val="18"/>
          <w:szCs w:val="18"/>
          <w:lang w:val="en-CA"/>
        </w:rPr>
        <w:tab/>
        <w:t xml:space="preserve">cooked, pasteurised or retorted </w:t>
      </w:r>
      <w:r w:rsidRPr="005F05B0">
        <w:rPr>
          <w:rFonts w:ascii="Arial" w:eastAsia="Calibri" w:hAnsi="Arial" w:cs="Arial"/>
          <w:i/>
          <w:sz w:val="18"/>
          <w:szCs w:val="18"/>
          <w:lang w:val="en-CA"/>
        </w:rPr>
        <w:t>aquatic animal products</w:t>
      </w:r>
      <w:r w:rsidRPr="005F05B0">
        <w:rPr>
          <w:rFonts w:ascii="Arial" w:eastAsia="Calibri" w:hAnsi="Arial" w:cs="Arial"/>
          <w:sz w:val="18"/>
          <w:szCs w:val="18"/>
          <w:lang w:val="en-CA"/>
        </w:rPr>
        <w:t xml:space="preserve"> that have been subjected to a heat treatment sufficient to attain a core temperature of at least 100°C for at least one minute (or a time/temperature equivalent that has been demonstrated to inactivate </w:t>
      </w:r>
      <w:r w:rsidRPr="005F05B0">
        <w:rPr>
          <w:rFonts w:ascii="Arial" w:eastAsia="Calibri" w:hAnsi="Arial" w:cs="Arial"/>
          <w:i/>
          <w:iCs/>
          <w:sz w:val="18"/>
          <w:szCs w:val="18"/>
          <w:lang w:val="en-CA"/>
        </w:rPr>
        <w:t>A.</w:t>
      </w:r>
      <w:r w:rsidRPr="005F05B0">
        <w:rPr>
          <w:rFonts w:ascii="Arial" w:eastAsia="Calibri" w:hAnsi="Arial" w:cs="Arial"/>
          <w:sz w:val="18"/>
          <w:szCs w:val="18"/>
          <w:lang w:val="en-CA"/>
        </w:rPr>
        <w:t xml:space="preserve"> </w:t>
      </w:r>
      <w:proofErr w:type="spellStart"/>
      <w:r w:rsidRPr="005F05B0">
        <w:rPr>
          <w:rFonts w:ascii="Arial" w:eastAsia="Calibri" w:hAnsi="Arial" w:cs="Arial"/>
          <w:i/>
          <w:iCs/>
          <w:sz w:val="18"/>
          <w:szCs w:val="18"/>
          <w:lang w:val="en-CA"/>
        </w:rPr>
        <w:t>astaci</w:t>
      </w:r>
      <w:proofErr w:type="spellEnd"/>
      <w:r w:rsidRPr="005F05B0">
        <w:rPr>
          <w:rFonts w:ascii="Arial" w:eastAsia="Calibri" w:hAnsi="Arial" w:cs="Arial"/>
          <w:sz w:val="18"/>
          <w:szCs w:val="18"/>
          <w:lang w:val="en-CA"/>
        </w:rPr>
        <w:t>)</w:t>
      </w:r>
      <w:r w:rsidR="005F05B0">
        <w:rPr>
          <w:rFonts w:ascii="Arial" w:eastAsia="Calibri" w:hAnsi="Arial" w:cs="Arial"/>
          <w:sz w:val="18"/>
          <w:szCs w:val="18"/>
          <w:lang w:val="en-CA"/>
        </w:rPr>
        <w:t>;</w:t>
      </w:r>
    </w:p>
    <w:p w14:paraId="65CD523B" w14:textId="77777777" w:rsidR="0057669B" w:rsidRPr="005F05B0" w:rsidRDefault="0057669B" w:rsidP="005F05B0">
      <w:pPr>
        <w:spacing w:after="240"/>
        <w:ind w:left="851" w:hanging="425"/>
        <w:jc w:val="both"/>
        <w:rPr>
          <w:rFonts w:ascii="Arial" w:eastAsia="Calibri" w:hAnsi="Arial" w:cs="Arial"/>
          <w:sz w:val="18"/>
          <w:szCs w:val="18"/>
          <w:lang w:val="en-CA"/>
        </w:rPr>
      </w:pPr>
      <w:r w:rsidRPr="005F05B0">
        <w:rPr>
          <w:rFonts w:ascii="Arial" w:eastAsia="Calibri" w:hAnsi="Arial" w:cs="Arial"/>
          <w:sz w:val="18"/>
          <w:szCs w:val="18"/>
          <w:lang w:val="en-CA"/>
        </w:rPr>
        <w:t>b)</w:t>
      </w:r>
      <w:r w:rsidRPr="005F05B0">
        <w:rPr>
          <w:rFonts w:ascii="Arial" w:eastAsia="Calibri" w:hAnsi="Arial" w:cs="Arial"/>
          <w:sz w:val="18"/>
          <w:szCs w:val="18"/>
          <w:lang w:val="en-CA"/>
        </w:rPr>
        <w:tab/>
        <w:t xml:space="preserve">frozen crayfish products that have been subjected to minus 20°C or lower temperatures for at least 72 </w:t>
      </w:r>
      <w:proofErr w:type="gramStart"/>
      <w:r w:rsidRPr="005F05B0">
        <w:rPr>
          <w:rFonts w:ascii="Arial" w:eastAsia="Calibri" w:hAnsi="Arial" w:cs="Arial"/>
          <w:sz w:val="18"/>
          <w:szCs w:val="18"/>
          <w:lang w:val="en-CA"/>
        </w:rPr>
        <w:t>hours;</w:t>
      </w:r>
      <w:proofErr w:type="gramEnd"/>
    </w:p>
    <w:p w14:paraId="10D89906" w14:textId="77777777" w:rsidR="0057669B" w:rsidRPr="005F05B0" w:rsidRDefault="0057669B" w:rsidP="005F05B0">
      <w:pPr>
        <w:spacing w:after="240"/>
        <w:ind w:left="851" w:hanging="425"/>
        <w:jc w:val="both"/>
        <w:rPr>
          <w:rFonts w:ascii="Arial" w:eastAsia="Calibri" w:hAnsi="Arial" w:cs="Arial"/>
          <w:sz w:val="18"/>
          <w:szCs w:val="18"/>
          <w:lang w:val="en-CA"/>
        </w:rPr>
      </w:pPr>
      <w:r w:rsidRPr="005F05B0">
        <w:rPr>
          <w:rFonts w:ascii="Arial" w:eastAsia="Calibri" w:hAnsi="Arial" w:cs="Arial"/>
          <w:sz w:val="18"/>
          <w:szCs w:val="18"/>
          <w:lang w:val="en-CA"/>
        </w:rPr>
        <w:t>c)</w:t>
      </w:r>
      <w:r w:rsidRPr="005F05B0">
        <w:rPr>
          <w:rFonts w:ascii="Arial" w:eastAsia="Calibri" w:hAnsi="Arial" w:cs="Arial"/>
          <w:sz w:val="18"/>
          <w:szCs w:val="18"/>
          <w:lang w:val="en-CA"/>
        </w:rPr>
        <w:tab/>
        <w:t xml:space="preserve">crayfish </w:t>
      </w:r>
      <w:proofErr w:type="gramStart"/>
      <w:r w:rsidRPr="005F05B0">
        <w:rPr>
          <w:rFonts w:ascii="Arial" w:eastAsia="Calibri" w:hAnsi="Arial" w:cs="Arial"/>
          <w:sz w:val="18"/>
          <w:szCs w:val="18"/>
          <w:lang w:val="en-CA"/>
        </w:rPr>
        <w:t>oil;</w:t>
      </w:r>
      <w:proofErr w:type="gramEnd"/>
    </w:p>
    <w:p w14:paraId="60732AC2" w14:textId="77777777" w:rsidR="0057669B" w:rsidRPr="005F05B0" w:rsidRDefault="0057669B" w:rsidP="005F05B0">
      <w:pPr>
        <w:spacing w:after="240"/>
        <w:ind w:left="851" w:hanging="425"/>
        <w:jc w:val="both"/>
        <w:rPr>
          <w:rFonts w:ascii="Arial" w:eastAsia="Calibri" w:hAnsi="Arial" w:cs="Arial"/>
          <w:sz w:val="18"/>
          <w:szCs w:val="18"/>
          <w:lang w:val="en-CA"/>
        </w:rPr>
      </w:pPr>
      <w:r w:rsidRPr="005F05B0">
        <w:rPr>
          <w:rFonts w:ascii="Arial" w:eastAsia="Calibri" w:hAnsi="Arial" w:cs="Arial"/>
          <w:sz w:val="18"/>
          <w:szCs w:val="18"/>
          <w:lang w:val="en-CA"/>
        </w:rPr>
        <w:t>d)</w:t>
      </w:r>
      <w:r w:rsidRPr="005F05B0">
        <w:rPr>
          <w:rFonts w:ascii="Arial" w:eastAsia="Calibri" w:hAnsi="Arial" w:cs="Arial"/>
          <w:sz w:val="18"/>
          <w:szCs w:val="18"/>
          <w:lang w:val="en-CA"/>
        </w:rPr>
        <w:tab/>
        <w:t xml:space="preserve">crayfish </w:t>
      </w:r>
      <w:hyperlink w:anchor="_bookmark88" w:history="1">
        <w:r w:rsidRPr="005F05B0">
          <w:rPr>
            <w:rFonts w:ascii="Arial" w:eastAsia="Calibri" w:hAnsi="Arial" w:cs="Arial"/>
            <w:i/>
            <w:sz w:val="18"/>
            <w:szCs w:val="18"/>
            <w:lang w:val="en-CA"/>
          </w:rPr>
          <w:t>meal</w:t>
        </w:r>
        <w:r w:rsidRPr="005F05B0">
          <w:rPr>
            <w:rFonts w:ascii="Arial" w:eastAsia="Calibri" w:hAnsi="Arial" w:cs="Arial"/>
            <w:sz w:val="18"/>
            <w:szCs w:val="18"/>
            <w:lang w:val="en-CA"/>
          </w:rPr>
          <w:t xml:space="preserve"> </w:t>
        </w:r>
        <w:r w:rsidRPr="005F05B0">
          <w:rPr>
            <w:rFonts w:ascii="Arial" w:eastAsia="Calibri" w:hAnsi="Arial" w:cs="Arial"/>
            <w:iCs/>
            <w:sz w:val="18"/>
            <w:szCs w:val="18"/>
            <w:lang w:val="en-CA"/>
          </w:rPr>
          <w:t xml:space="preserve">that has been heat treated at a core temperature of at least 100°C for at least one minute (or a time/temperature equivalent that has been demonstrated to inactivate </w:t>
        </w:r>
      </w:hyperlink>
      <w:r w:rsidRPr="005F05B0">
        <w:rPr>
          <w:rFonts w:ascii="Arial" w:eastAsia="Calibri" w:hAnsi="Arial" w:cs="Arial"/>
          <w:i/>
          <w:sz w:val="18"/>
          <w:szCs w:val="18"/>
          <w:lang w:val="en-CA"/>
        </w:rPr>
        <w:t xml:space="preserve">A. </w:t>
      </w:r>
      <w:proofErr w:type="spellStart"/>
      <w:r w:rsidRPr="005F05B0">
        <w:rPr>
          <w:rFonts w:ascii="Arial" w:eastAsia="Calibri" w:hAnsi="Arial" w:cs="Arial"/>
          <w:i/>
          <w:sz w:val="18"/>
          <w:szCs w:val="18"/>
          <w:lang w:val="en-CA"/>
        </w:rPr>
        <w:t>astaci</w:t>
      </w:r>
      <w:proofErr w:type="spellEnd"/>
      <w:r w:rsidRPr="005F05B0">
        <w:rPr>
          <w:rFonts w:ascii="Arial" w:eastAsia="Calibri" w:hAnsi="Arial" w:cs="Arial"/>
          <w:iCs/>
          <w:sz w:val="18"/>
          <w:szCs w:val="18"/>
          <w:lang w:val="en-CA"/>
        </w:rPr>
        <w:t>);</w:t>
      </w:r>
    </w:p>
    <w:p w14:paraId="3D3C3B6E" w14:textId="77777777" w:rsidR="0057669B" w:rsidRPr="005F05B0" w:rsidRDefault="0057669B" w:rsidP="005F05B0">
      <w:pPr>
        <w:spacing w:after="240"/>
        <w:ind w:left="851" w:hanging="425"/>
        <w:jc w:val="both"/>
        <w:rPr>
          <w:rFonts w:ascii="Arial" w:eastAsia="Calibri" w:hAnsi="Arial" w:cs="Arial"/>
          <w:sz w:val="18"/>
          <w:szCs w:val="18"/>
          <w:lang w:val="en-CA"/>
        </w:rPr>
      </w:pPr>
      <w:r w:rsidRPr="005F05B0">
        <w:rPr>
          <w:rFonts w:ascii="Arial" w:eastAsia="Calibri" w:hAnsi="Arial" w:cs="Arial"/>
          <w:sz w:val="18"/>
          <w:szCs w:val="18"/>
          <w:lang w:val="en-CA"/>
        </w:rPr>
        <w:t>e)</w:t>
      </w:r>
      <w:r w:rsidRPr="005F05B0">
        <w:rPr>
          <w:rFonts w:ascii="Arial" w:eastAsia="Calibri" w:hAnsi="Arial" w:cs="Arial"/>
          <w:sz w:val="18"/>
          <w:szCs w:val="18"/>
          <w:lang w:val="en-CA"/>
        </w:rPr>
        <w:tab/>
        <w:t>chemically extracted chitin.</w:t>
      </w:r>
    </w:p>
    <w:p w14:paraId="4AC0B477" w14:textId="77777777" w:rsidR="0057669B" w:rsidRPr="005F05B0" w:rsidRDefault="0057669B" w:rsidP="0025160B">
      <w:pPr>
        <w:spacing w:after="240" w:line="240" w:lineRule="auto"/>
        <w:jc w:val="center"/>
        <w:textAlignment w:val="baseline"/>
        <w:rPr>
          <w:rFonts w:ascii="Ottawa" w:eastAsia="Times New Roman" w:hAnsi="Ottawa" w:cs="Arial"/>
          <w:caps/>
          <w:color w:val="000000"/>
          <w:sz w:val="18"/>
          <w:szCs w:val="18"/>
          <w:shd w:val="clear" w:color="auto" w:fill="FFFFFF"/>
          <w:lang w:val="en-US" w:eastAsia="en-CA"/>
        </w:rPr>
      </w:pPr>
      <w:r w:rsidRPr="005F05B0">
        <w:rPr>
          <w:rFonts w:ascii="Ottawa" w:eastAsia="Times New Roman" w:hAnsi="Ottawa" w:cs="Arial"/>
          <w:caps/>
          <w:color w:val="000000"/>
          <w:sz w:val="18"/>
          <w:szCs w:val="18"/>
          <w:shd w:val="clear" w:color="auto" w:fill="FFFFFF"/>
          <w:lang w:val="en-US" w:eastAsia="en-CA"/>
        </w:rPr>
        <w:t xml:space="preserve">[…] </w:t>
      </w:r>
    </w:p>
    <w:p w14:paraId="5B7DB6BB"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4A0C0E9F" w14:textId="77777777" w:rsidR="0057669B" w:rsidRPr="0057669B" w:rsidRDefault="0057669B" w:rsidP="0057669B">
      <w:pPr>
        <w:spacing w:after="0" w:line="240" w:lineRule="auto"/>
        <w:jc w:val="center"/>
        <w:textAlignment w:val="baseline"/>
        <w:rPr>
          <w:rFonts w:ascii="Arial" w:eastAsia="Times New Roman" w:hAnsi="Arial" w:cs="Arial"/>
          <w:caps/>
          <w:color w:val="000000"/>
          <w:sz w:val="18"/>
          <w:szCs w:val="18"/>
          <w:shd w:val="clear" w:color="auto" w:fill="FFFFFF"/>
          <w:lang w:val="en-US" w:eastAsia="en-CA"/>
        </w:rPr>
      </w:pPr>
    </w:p>
    <w:p w14:paraId="320B1D5E" w14:textId="77777777" w:rsidR="00541341" w:rsidRDefault="00541341" w:rsidP="0057669B">
      <w:pPr>
        <w:spacing w:after="0" w:line="240" w:lineRule="auto"/>
        <w:jc w:val="center"/>
        <w:textAlignment w:val="baseline"/>
        <w:rPr>
          <w:rFonts w:ascii="Arial" w:eastAsia="Times New Roman" w:hAnsi="Arial" w:cs="Arial"/>
          <w:caps/>
          <w:color w:val="000000"/>
          <w:sz w:val="18"/>
          <w:szCs w:val="18"/>
          <w:shd w:val="clear" w:color="auto" w:fill="FFFFFF"/>
          <w:lang w:val="en-US" w:eastAsia="en-CA"/>
        </w:rPr>
        <w:sectPr w:rsidR="00541341" w:rsidSect="00BA3E7A">
          <w:headerReference w:type="first" r:id="rId118"/>
          <w:type w:val="nextColumn"/>
          <w:pgSz w:w="12240" w:h="15840" w:code="1"/>
          <w:pgMar w:top="1418" w:right="1418" w:bottom="1418" w:left="1418" w:header="709" w:footer="709" w:gutter="0"/>
          <w:cols w:space="720"/>
          <w:titlePg/>
          <w:docGrid w:linePitch="360"/>
        </w:sectPr>
      </w:pPr>
    </w:p>
    <w:p w14:paraId="098BCEC7" w14:textId="2BDE74DA" w:rsidR="0057669B" w:rsidRPr="0057669B" w:rsidRDefault="00185766" w:rsidP="00185766">
      <w:pPr>
        <w:spacing w:after="24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Pr>
          <w:rFonts w:ascii="Ottawa" w:eastAsia="Times New Roman" w:hAnsi="Ottawa" w:cs="Segoe UI"/>
          <w:b/>
          <w:bCs/>
          <w:caps/>
          <w:color w:val="000000"/>
          <w:sz w:val="24"/>
          <w:szCs w:val="24"/>
          <w:shd w:val="clear" w:color="auto" w:fill="FFFFFF"/>
          <w:lang w:val="en-CA" w:eastAsia="en-CA"/>
        </w:rPr>
        <w:t>(</w:t>
      </w:r>
      <w:r w:rsidR="0057669B" w:rsidRPr="0057669B">
        <w:rPr>
          <w:rFonts w:ascii="Ottawa" w:eastAsia="Times New Roman" w:hAnsi="Ottawa" w:cs="Segoe UI"/>
          <w:b/>
          <w:bCs/>
          <w:caps/>
          <w:color w:val="000000"/>
          <w:sz w:val="24"/>
          <w:szCs w:val="24"/>
          <w:shd w:val="clear" w:color="auto" w:fill="FFFFFF"/>
          <w:lang w:val="en-CA" w:eastAsia="en-CA"/>
        </w:rPr>
        <w:t>Track changes Version</w:t>
      </w:r>
      <w:r>
        <w:rPr>
          <w:rFonts w:ascii="Ottawa" w:eastAsia="Times New Roman" w:hAnsi="Ottawa" w:cs="Segoe UI"/>
          <w:b/>
          <w:bCs/>
          <w:caps/>
          <w:color w:val="000000"/>
          <w:sz w:val="24"/>
          <w:szCs w:val="24"/>
          <w:shd w:val="clear" w:color="auto" w:fill="FFFFFF"/>
          <w:lang w:val="en-CA" w:eastAsia="en-CA"/>
        </w:rPr>
        <w:t>)</w:t>
      </w:r>
    </w:p>
    <w:p w14:paraId="2FDF55A1" w14:textId="77777777" w:rsidR="0057669B" w:rsidRPr="0025160B" w:rsidRDefault="0057669B" w:rsidP="0025160B">
      <w:pPr>
        <w:spacing w:after="480" w:line="240" w:lineRule="auto"/>
        <w:jc w:val="center"/>
        <w:textAlignment w:val="baseline"/>
        <w:rPr>
          <w:rFonts w:ascii="Segoe UI" w:eastAsia="Times New Roman" w:hAnsi="Segoe UI" w:cs="Segoe UI"/>
          <w:spacing w:val="57"/>
          <w:sz w:val="18"/>
          <w:szCs w:val="18"/>
          <w:lang w:val="en-CA" w:eastAsia="en-CA"/>
        </w:rPr>
      </w:pPr>
      <w:r w:rsidRPr="0025160B">
        <w:rPr>
          <w:rFonts w:ascii="Ottawa" w:eastAsia="Times New Roman" w:hAnsi="Ottawa" w:cs="Segoe UI"/>
          <w:caps/>
          <w:color w:val="000000"/>
          <w:spacing w:val="57"/>
          <w:sz w:val="24"/>
          <w:szCs w:val="24"/>
          <w:shd w:val="clear" w:color="auto" w:fill="FFFFFF"/>
          <w:lang w:val="en-CA" w:eastAsia="en-CA"/>
        </w:rPr>
        <w:t>CHAPTER</w:t>
      </w:r>
      <w:r w:rsidRPr="0025160B">
        <w:rPr>
          <w:rFonts w:ascii="Ottawa" w:eastAsia="Times New Roman" w:hAnsi="Ottawa" w:cs="Segoe UI"/>
          <w:color w:val="000000"/>
          <w:spacing w:val="57"/>
          <w:sz w:val="24"/>
          <w:szCs w:val="24"/>
          <w:shd w:val="clear" w:color="auto" w:fill="FFFFFF"/>
          <w:lang w:val="en-CA" w:eastAsia="en-CA"/>
        </w:rPr>
        <w:t> 9.3.</w:t>
      </w:r>
      <w:r w:rsidRPr="0025160B">
        <w:rPr>
          <w:rFonts w:ascii="Ottawa" w:eastAsia="Times New Roman" w:hAnsi="Ottawa" w:cs="Segoe UI"/>
          <w:color w:val="000000"/>
          <w:spacing w:val="57"/>
          <w:sz w:val="24"/>
          <w:szCs w:val="24"/>
          <w:lang w:val="en-CA" w:eastAsia="en-CA"/>
        </w:rPr>
        <w:t> </w:t>
      </w:r>
      <w:r w:rsidRPr="0025160B">
        <w:rPr>
          <w:rFonts w:ascii="Ottawa" w:eastAsia="Times New Roman" w:hAnsi="Ottawa" w:cs="Segoe UI"/>
          <w:color w:val="000000"/>
          <w:spacing w:val="57"/>
          <w:sz w:val="24"/>
          <w:szCs w:val="24"/>
          <w:lang w:val="en-CA" w:eastAsia="en-CA"/>
        </w:rPr>
        <w:br/>
      </w:r>
      <w:r w:rsidRPr="0025160B">
        <w:rPr>
          <w:rFonts w:ascii="Times New Roman" w:eastAsia="Times New Roman" w:hAnsi="Times New Roman" w:cs="Times New Roman"/>
          <w:spacing w:val="57"/>
          <w:sz w:val="20"/>
          <w:szCs w:val="20"/>
          <w:lang w:val="en-CA" w:eastAsia="en-CA"/>
        </w:rPr>
        <w:t> </w:t>
      </w:r>
      <w:r w:rsidRPr="0025160B">
        <w:rPr>
          <w:rFonts w:ascii="Times New Roman" w:eastAsia="Times New Roman" w:hAnsi="Times New Roman" w:cs="Times New Roman"/>
          <w:spacing w:val="57"/>
          <w:sz w:val="20"/>
          <w:szCs w:val="20"/>
          <w:lang w:val="en-CA" w:eastAsia="en-CA"/>
        </w:rPr>
        <w:br/>
      </w:r>
      <w:r w:rsidRPr="0025160B">
        <w:rPr>
          <w:rFonts w:ascii="Ottawa" w:eastAsia="Times New Roman" w:hAnsi="Ottawa" w:cs="Segoe UI"/>
          <w:b/>
          <w:bCs/>
          <w:caps/>
          <w:color w:val="000000"/>
          <w:spacing w:val="57"/>
          <w:sz w:val="28"/>
          <w:szCs w:val="28"/>
          <w:shd w:val="clear" w:color="auto" w:fill="FFFFFF"/>
          <w:lang w:val="en-CA" w:eastAsia="en-CA"/>
        </w:rPr>
        <w:t xml:space="preserve">INFECTION WITH </w:t>
      </w:r>
      <w:r w:rsidRPr="00185766">
        <w:rPr>
          <w:rFonts w:ascii="Ottawa" w:eastAsia="Times New Roman" w:hAnsi="Ottawa" w:cs="Segoe UI"/>
          <w:b/>
          <w:bCs/>
          <w:i/>
          <w:iCs/>
          <w:caps/>
          <w:color w:val="000000"/>
          <w:spacing w:val="57"/>
          <w:sz w:val="28"/>
          <w:szCs w:val="28"/>
          <w:shd w:val="clear" w:color="auto" w:fill="FFFFFF"/>
          <w:lang w:val="en-CA" w:eastAsia="en-CA"/>
        </w:rPr>
        <w:t>Hepatobacter</w:t>
      </w:r>
      <w:r w:rsidRPr="0025160B">
        <w:rPr>
          <w:rFonts w:ascii="Ottawa" w:eastAsia="Times New Roman" w:hAnsi="Ottawa" w:cs="Segoe UI"/>
          <w:b/>
          <w:bCs/>
          <w:caps/>
          <w:color w:val="000000"/>
          <w:spacing w:val="57"/>
          <w:sz w:val="28"/>
          <w:szCs w:val="28"/>
          <w:shd w:val="clear" w:color="auto" w:fill="FFFFFF"/>
          <w:lang w:val="en-CA" w:eastAsia="en-CA"/>
        </w:rPr>
        <w:t xml:space="preserve"> </w:t>
      </w:r>
      <w:r w:rsidRPr="00185766">
        <w:rPr>
          <w:rFonts w:ascii="Ottawa" w:eastAsia="Times New Roman" w:hAnsi="Ottawa" w:cs="Segoe UI"/>
          <w:b/>
          <w:bCs/>
          <w:i/>
          <w:iCs/>
          <w:caps/>
          <w:color w:val="000000"/>
          <w:spacing w:val="57"/>
          <w:sz w:val="28"/>
          <w:szCs w:val="28"/>
          <w:shd w:val="clear" w:color="auto" w:fill="FFFFFF"/>
          <w:lang w:val="en-CA" w:eastAsia="en-CA"/>
        </w:rPr>
        <w:t>penaei</w:t>
      </w:r>
      <w:r w:rsidRPr="0025160B">
        <w:rPr>
          <w:rFonts w:ascii="Ottawa" w:eastAsia="Times New Roman" w:hAnsi="Ottawa" w:cs="Segoe UI"/>
          <w:b/>
          <w:bCs/>
          <w:caps/>
          <w:color w:val="000000"/>
          <w:spacing w:val="57"/>
          <w:sz w:val="28"/>
          <w:szCs w:val="28"/>
          <w:shd w:val="clear" w:color="auto" w:fill="FFFFFF"/>
          <w:lang w:val="en-CA" w:eastAsia="en-CA"/>
        </w:rPr>
        <w:t xml:space="preserve"> (necrotising hepatopancreatitis)</w:t>
      </w:r>
    </w:p>
    <w:p w14:paraId="25E4D290" w14:textId="77777777" w:rsidR="0057669B" w:rsidRPr="0025160B" w:rsidRDefault="0057669B" w:rsidP="0025160B">
      <w:pPr>
        <w:spacing w:after="240" w:line="240" w:lineRule="auto"/>
        <w:jc w:val="center"/>
        <w:textAlignment w:val="baseline"/>
        <w:rPr>
          <w:rFonts w:ascii="Ottawa" w:eastAsia="Arial" w:hAnsi="Ottawa" w:cs="Segoe UI"/>
          <w:sz w:val="24"/>
          <w:szCs w:val="24"/>
          <w:lang w:val="en-CA" w:eastAsia="en-CA"/>
        </w:rPr>
      </w:pPr>
      <w:r w:rsidRPr="0025160B">
        <w:rPr>
          <w:rFonts w:ascii="Ottawa" w:eastAsia="Times New Roman" w:hAnsi="Ottawa" w:cs="Segoe UI"/>
          <w:sz w:val="18"/>
          <w:szCs w:val="18"/>
          <w:lang w:val="en-CA" w:eastAsia="en-CA"/>
        </w:rPr>
        <w:t>[…]</w:t>
      </w:r>
      <w:r w:rsidRPr="0025160B">
        <w:rPr>
          <w:rFonts w:ascii="Calibri" w:eastAsia="Arial" w:hAnsi="Calibri" w:cs="Calibri"/>
          <w:sz w:val="24"/>
          <w:szCs w:val="24"/>
          <w:lang w:val="en-CA" w:eastAsia="en-CA"/>
        </w:rPr>
        <w:t> </w:t>
      </w:r>
    </w:p>
    <w:p w14:paraId="566EA651" w14:textId="77777777" w:rsidR="0057669B" w:rsidRPr="0025160B" w:rsidRDefault="0057669B" w:rsidP="0025160B">
      <w:pPr>
        <w:spacing w:after="240" w:line="240" w:lineRule="auto"/>
        <w:jc w:val="center"/>
        <w:textAlignment w:val="baseline"/>
        <w:rPr>
          <w:rFonts w:ascii="Ottawa" w:eastAsia="Times New Roman" w:hAnsi="Ottawa" w:cs="Arial"/>
          <w:sz w:val="18"/>
          <w:szCs w:val="18"/>
          <w:lang w:val="en-CA" w:eastAsia="en-CA"/>
        </w:rPr>
      </w:pPr>
      <w:r w:rsidRPr="0025160B">
        <w:rPr>
          <w:rFonts w:ascii="Ottawa" w:eastAsia="Arial" w:hAnsi="Ottawa" w:cs="Arial"/>
          <w:sz w:val="18"/>
          <w:szCs w:val="18"/>
          <w:lang w:val="en-CA" w:eastAsia="en-CA"/>
        </w:rPr>
        <w:t>Article 9.3.3</w:t>
      </w:r>
    </w:p>
    <w:p w14:paraId="6DEF609E" w14:textId="15A8BB95" w:rsidR="0057669B" w:rsidRPr="00185766" w:rsidRDefault="0057669B" w:rsidP="00185766">
      <w:pPr>
        <w:spacing w:after="120" w:line="237" w:lineRule="auto"/>
        <w:ind w:right="119"/>
        <w:jc w:val="both"/>
        <w:rPr>
          <w:rFonts w:ascii="Ottawa" w:eastAsia="Calibri" w:hAnsi="Ottawa" w:cs="Arial"/>
          <w:b/>
          <w:sz w:val="18"/>
          <w:szCs w:val="18"/>
          <w:lang w:val="en-CA"/>
        </w:rPr>
      </w:pPr>
      <w:r w:rsidRPr="00185766">
        <w:rPr>
          <w:rFonts w:ascii="Ottawa" w:eastAsia="Calibri" w:hAnsi="Ottawa" w:cs="Arial"/>
          <w:b/>
          <w:sz w:val="18"/>
          <w:szCs w:val="18"/>
          <w:u w:val="double"/>
          <w:lang w:val="en-CA"/>
        </w:rPr>
        <w:t xml:space="preserve">Measures for the </w:t>
      </w:r>
      <w:proofErr w:type="spellStart"/>
      <w:r w:rsidRPr="00185766">
        <w:rPr>
          <w:rFonts w:ascii="Ottawa" w:eastAsia="Calibri" w:hAnsi="Ottawa" w:cs="Arial"/>
          <w:b/>
          <w:sz w:val="18"/>
          <w:szCs w:val="18"/>
          <w:u w:val="double"/>
          <w:lang w:val="en-CA"/>
        </w:rPr>
        <w:t>i</w:t>
      </w:r>
      <w:r w:rsidRPr="00185766">
        <w:rPr>
          <w:rFonts w:ascii="Ottawa" w:eastAsia="Calibri" w:hAnsi="Ottawa" w:cs="Arial"/>
          <w:b/>
          <w:strike/>
          <w:sz w:val="18"/>
          <w:szCs w:val="18"/>
          <w:lang w:val="en-CA"/>
        </w:rPr>
        <w:t>I</w:t>
      </w:r>
      <w:r w:rsidRPr="00185766">
        <w:rPr>
          <w:rFonts w:ascii="Ottawa" w:eastAsia="Calibri" w:hAnsi="Ottawa" w:cs="Arial"/>
          <w:b/>
          <w:sz w:val="18"/>
          <w:szCs w:val="18"/>
          <w:lang w:val="en-CA"/>
        </w:rPr>
        <w:t>mportation</w:t>
      </w:r>
      <w:proofErr w:type="spellEnd"/>
      <w:r w:rsidRPr="00185766">
        <w:rPr>
          <w:rFonts w:ascii="Ottawa" w:eastAsia="Calibri" w:hAnsi="Ottawa" w:cs="Arial"/>
          <w:b/>
          <w:sz w:val="18"/>
          <w:szCs w:val="18"/>
          <w:lang w:val="en-CA"/>
        </w:rPr>
        <w:t xml:space="preserve"> or transit of aquatic animal products for any purpose regardless of the infection with </w:t>
      </w:r>
      <w:r w:rsidRPr="00185766">
        <w:rPr>
          <w:rFonts w:ascii="Ottawa" w:eastAsia="Calibri" w:hAnsi="Ottawa" w:cs="Arial"/>
          <w:b/>
          <w:i/>
          <w:sz w:val="18"/>
          <w:szCs w:val="18"/>
          <w:lang w:val="en-CA"/>
        </w:rPr>
        <w:t>H.</w:t>
      </w:r>
      <w:r w:rsidR="00185766">
        <w:rPr>
          <w:rFonts w:ascii="Calibri" w:eastAsia="Calibri" w:hAnsi="Calibri" w:cs="Calibri"/>
          <w:b/>
          <w:i/>
          <w:sz w:val="18"/>
          <w:szCs w:val="18"/>
          <w:lang w:val="en-CA"/>
        </w:rPr>
        <w:t> </w:t>
      </w:r>
      <w:proofErr w:type="spellStart"/>
      <w:r w:rsidRPr="00185766">
        <w:rPr>
          <w:rFonts w:ascii="Ottawa" w:eastAsia="Calibri" w:hAnsi="Ottawa" w:cs="Arial"/>
          <w:b/>
          <w:i/>
          <w:sz w:val="18"/>
          <w:szCs w:val="18"/>
          <w:lang w:val="en-CA"/>
        </w:rPr>
        <w:t>penaei</w:t>
      </w:r>
      <w:proofErr w:type="spellEnd"/>
      <w:r w:rsidRPr="00185766">
        <w:rPr>
          <w:rFonts w:ascii="Ottawa" w:eastAsia="Calibri" w:hAnsi="Ottawa" w:cs="Arial"/>
          <w:b/>
          <w:i/>
          <w:sz w:val="18"/>
          <w:szCs w:val="18"/>
          <w:lang w:val="en-CA"/>
        </w:rPr>
        <w:t xml:space="preserve"> </w:t>
      </w:r>
      <w:r w:rsidRPr="00185766">
        <w:rPr>
          <w:rFonts w:ascii="Ottawa" w:eastAsia="Calibri" w:hAnsi="Ottawa" w:cs="Arial"/>
          <w:b/>
          <w:sz w:val="18"/>
          <w:szCs w:val="18"/>
          <w:lang w:val="en-CA"/>
        </w:rPr>
        <w:t xml:space="preserve">status of the exporting country, </w:t>
      </w:r>
      <w:proofErr w:type="gramStart"/>
      <w:r w:rsidRPr="00185766">
        <w:rPr>
          <w:rFonts w:ascii="Ottawa" w:eastAsia="Calibri" w:hAnsi="Ottawa" w:cs="Arial"/>
          <w:b/>
          <w:sz w:val="18"/>
          <w:szCs w:val="18"/>
          <w:lang w:val="en-CA"/>
        </w:rPr>
        <w:t>zone</w:t>
      </w:r>
      <w:proofErr w:type="gramEnd"/>
      <w:r w:rsidRPr="00185766">
        <w:rPr>
          <w:rFonts w:ascii="Ottawa" w:eastAsia="Calibri" w:hAnsi="Ottawa" w:cs="Arial"/>
          <w:b/>
          <w:sz w:val="18"/>
          <w:szCs w:val="18"/>
          <w:lang w:val="en-CA"/>
        </w:rPr>
        <w:t xml:space="preserve"> or compartment</w:t>
      </w:r>
    </w:p>
    <w:p w14:paraId="1167BC2E" w14:textId="252AA1CE" w:rsidR="0057669B" w:rsidRPr="00185766" w:rsidRDefault="0057669B" w:rsidP="00185766">
      <w:pPr>
        <w:spacing w:after="120" w:line="254" w:lineRule="auto"/>
        <w:ind w:left="426" w:right="120" w:hanging="426"/>
        <w:jc w:val="both"/>
        <w:rPr>
          <w:rFonts w:ascii="Arial" w:eastAsia="Calibri" w:hAnsi="Arial" w:cs="Arial"/>
          <w:sz w:val="18"/>
          <w:szCs w:val="18"/>
          <w:lang w:val="en-CA"/>
        </w:rPr>
      </w:pPr>
      <w:r w:rsidRPr="00185766">
        <w:rPr>
          <w:rFonts w:ascii="Arial" w:eastAsia="Calibri" w:hAnsi="Arial" w:cs="Arial"/>
          <w:sz w:val="18"/>
          <w:szCs w:val="18"/>
          <w:u w:val="double"/>
          <w:lang w:val="en-CA"/>
        </w:rPr>
        <w:t>1)</w:t>
      </w:r>
      <w:r w:rsidRPr="00185766">
        <w:rPr>
          <w:rFonts w:ascii="Arial" w:eastAsia="Calibri" w:hAnsi="Arial" w:cs="Arial"/>
          <w:sz w:val="18"/>
          <w:szCs w:val="18"/>
          <w:lang w:val="en-CA"/>
        </w:rPr>
        <w:tab/>
      </w:r>
      <w:r w:rsidRPr="00185766">
        <w:rPr>
          <w:rFonts w:ascii="Arial" w:eastAsia="Calibri" w:hAnsi="Arial" w:cs="Arial"/>
          <w:sz w:val="18"/>
          <w:szCs w:val="18"/>
          <w:u w:val="double"/>
          <w:lang w:val="en-CA"/>
        </w:rPr>
        <w:t xml:space="preserve">The following </w:t>
      </w:r>
      <w:r w:rsidRPr="00185766">
        <w:rPr>
          <w:rFonts w:ascii="Arial" w:eastAsia="Calibri" w:hAnsi="Arial" w:cs="Arial"/>
          <w:i/>
          <w:iCs/>
          <w:sz w:val="18"/>
          <w:szCs w:val="18"/>
          <w:u w:val="double"/>
          <w:lang w:val="en-CA"/>
        </w:rPr>
        <w:t>aquatic animal products</w:t>
      </w:r>
      <w:r w:rsidRPr="00185766">
        <w:rPr>
          <w:rFonts w:ascii="Arial" w:eastAsia="Calibri" w:hAnsi="Arial" w:cs="Arial"/>
          <w:sz w:val="18"/>
          <w:szCs w:val="18"/>
          <w:u w:val="double"/>
          <w:lang w:val="en-CA"/>
        </w:rPr>
        <w:t xml:space="preserve"> have been assessed as meeting the criteria for safety of </w:t>
      </w:r>
      <w:r w:rsidRPr="00185766">
        <w:rPr>
          <w:rFonts w:ascii="Arial" w:eastAsia="Calibri" w:hAnsi="Arial" w:cs="Arial"/>
          <w:i/>
          <w:iCs/>
          <w:sz w:val="18"/>
          <w:szCs w:val="18"/>
          <w:u w:val="double"/>
          <w:lang w:val="en-CA"/>
        </w:rPr>
        <w:t>aquatic animal products</w:t>
      </w:r>
      <w:r w:rsidRPr="00185766">
        <w:rPr>
          <w:rFonts w:ascii="Arial" w:eastAsia="Calibri" w:hAnsi="Arial" w:cs="Arial"/>
          <w:sz w:val="18"/>
          <w:szCs w:val="18"/>
          <w:u w:val="double"/>
          <w:lang w:val="en-CA"/>
        </w:rPr>
        <w:t xml:space="preserve"> in accordance with Article 5.4.1. When authorising the importation or transit of the </w:t>
      </w:r>
      <w:r w:rsidRPr="00185766">
        <w:rPr>
          <w:rFonts w:ascii="Arial" w:eastAsia="Calibri" w:hAnsi="Arial" w:cs="Arial"/>
          <w:i/>
          <w:iCs/>
          <w:sz w:val="18"/>
          <w:szCs w:val="18"/>
          <w:u w:val="double"/>
          <w:lang w:val="en-CA"/>
        </w:rPr>
        <w:t xml:space="preserve">aquatic animal products </w:t>
      </w:r>
      <w:r w:rsidRPr="00185766">
        <w:rPr>
          <w:rFonts w:ascii="Arial" w:eastAsia="Calibri" w:hAnsi="Arial" w:cs="Arial"/>
          <w:sz w:val="18"/>
          <w:szCs w:val="18"/>
          <w:u w:val="double"/>
          <w:lang w:val="en-CA"/>
        </w:rPr>
        <w:t>listed below,</w:t>
      </w:r>
      <w:r w:rsidRPr="00185766">
        <w:rPr>
          <w:rFonts w:ascii="Arial" w:eastAsia="Calibri" w:hAnsi="Arial" w:cs="Arial"/>
          <w:sz w:val="18"/>
          <w:szCs w:val="18"/>
          <w:lang w:val="en-CA"/>
        </w:rPr>
        <w:t xml:space="preserve"> </w:t>
      </w:r>
      <w:hyperlink w:anchor="_bookmark38" w:history="1">
        <w:r w:rsidRPr="00185766">
          <w:rPr>
            <w:rFonts w:ascii="Arial" w:eastAsia="Calibri" w:hAnsi="Arial" w:cs="Arial"/>
            <w:i/>
            <w:sz w:val="18"/>
            <w:szCs w:val="18"/>
            <w:lang w:val="en-CA"/>
          </w:rPr>
          <w:t>Competent Authorities</w:t>
        </w:r>
      </w:hyperlink>
      <w:r w:rsidRPr="00185766">
        <w:rPr>
          <w:rFonts w:ascii="Arial" w:eastAsia="Calibri" w:hAnsi="Arial" w:cs="Arial"/>
          <w:i/>
          <w:sz w:val="18"/>
          <w:szCs w:val="18"/>
          <w:lang w:val="en-CA"/>
        </w:rPr>
        <w:t xml:space="preserve"> </w:t>
      </w:r>
      <w:r w:rsidRPr="00185766">
        <w:rPr>
          <w:rFonts w:ascii="Arial" w:eastAsia="Calibri" w:hAnsi="Arial" w:cs="Arial"/>
          <w:sz w:val="18"/>
          <w:szCs w:val="18"/>
          <w:lang w:val="en-CA"/>
        </w:rPr>
        <w:t xml:space="preserve">should not require any </w:t>
      </w:r>
      <w:r w:rsidRPr="00185766">
        <w:rPr>
          <w:rFonts w:ascii="Arial" w:eastAsia="Calibri" w:hAnsi="Arial" w:cs="Arial"/>
          <w:i/>
          <w:iCs/>
          <w:sz w:val="18"/>
          <w:szCs w:val="18"/>
          <w:u w:val="double"/>
          <w:lang w:val="en-CA"/>
        </w:rPr>
        <w:t xml:space="preserve">sanitary </w:t>
      </w:r>
      <w:proofErr w:type="spellStart"/>
      <w:r w:rsidRPr="00185766">
        <w:rPr>
          <w:rFonts w:ascii="Arial" w:eastAsia="Calibri" w:hAnsi="Arial" w:cs="Arial"/>
          <w:i/>
          <w:iCs/>
          <w:sz w:val="18"/>
          <w:szCs w:val="18"/>
          <w:u w:val="double"/>
          <w:lang w:val="en-CA"/>
        </w:rPr>
        <w:t>measures</w:t>
      </w:r>
      <w:r w:rsidRPr="00185766">
        <w:rPr>
          <w:rFonts w:ascii="Arial" w:eastAsia="Calibri" w:hAnsi="Arial" w:cs="Arial"/>
          <w:strike/>
          <w:sz w:val="18"/>
          <w:szCs w:val="18"/>
          <w:lang w:val="en-CA"/>
        </w:rPr>
        <w:t>conditions</w:t>
      </w:r>
      <w:proofErr w:type="spellEnd"/>
      <w:r w:rsidRPr="00185766">
        <w:rPr>
          <w:rFonts w:ascii="Arial" w:eastAsia="Calibri" w:hAnsi="Arial" w:cs="Arial"/>
          <w:sz w:val="18"/>
          <w:szCs w:val="18"/>
          <w:lang w:val="en-CA"/>
        </w:rPr>
        <w:t xml:space="preserve"> related to </w:t>
      </w:r>
      <w:r w:rsidRPr="00185766">
        <w:rPr>
          <w:rFonts w:ascii="Arial" w:eastAsia="Calibri" w:hAnsi="Arial" w:cs="Arial"/>
          <w:i/>
          <w:sz w:val="18"/>
          <w:szCs w:val="18"/>
          <w:lang w:val="en-CA"/>
        </w:rPr>
        <w:t>H.</w:t>
      </w:r>
      <w:r w:rsidR="00FE4D9E">
        <w:rPr>
          <w:rFonts w:ascii="Arial" w:eastAsia="Calibri" w:hAnsi="Arial" w:cs="Arial"/>
          <w:i/>
          <w:sz w:val="18"/>
          <w:szCs w:val="18"/>
          <w:lang w:val="en-CA"/>
        </w:rPr>
        <w:t> </w:t>
      </w:r>
      <w:proofErr w:type="spellStart"/>
      <w:r w:rsidRPr="00185766">
        <w:rPr>
          <w:rFonts w:ascii="Arial" w:eastAsia="Calibri" w:hAnsi="Arial" w:cs="Arial"/>
          <w:i/>
          <w:sz w:val="18"/>
          <w:szCs w:val="18"/>
          <w:lang w:val="en-CA"/>
        </w:rPr>
        <w:t>penaei</w:t>
      </w:r>
      <w:proofErr w:type="spellEnd"/>
      <w:r w:rsidRPr="00185766">
        <w:rPr>
          <w:rFonts w:ascii="Arial" w:eastAsia="Calibri" w:hAnsi="Arial" w:cs="Arial"/>
          <w:sz w:val="18"/>
          <w:szCs w:val="18"/>
          <w:lang w:val="en-CA"/>
        </w:rPr>
        <w:t xml:space="preserve">, regardless of the infection with </w:t>
      </w:r>
      <w:r w:rsidRPr="00185766">
        <w:rPr>
          <w:rFonts w:ascii="Arial" w:eastAsia="Calibri" w:hAnsi="Arial" w:cs="Arial"/>
          <w:i/>
          <w:sz w:val="18"/>
          <w:szCs w:val="18"/>
          <w:lang w:val="en-CA"/>
        </w:rPr>
        <w:t xml:space="preserve">H. </w:t>
      </w:r>
      <w:proofErr w:type="spellStart"/>
      <w:r w:rsidRPr="00185766">
        <w:rPr>
          <w:rFonts w:ascii="Arial" w:eastAsia="Calibri" w:hAnsi="Arial" w:cs="Arial"/>
          <w:i/>
          <w:sz w:val="18"/>
          <w:szCs w:val="18"/>
          <w:lang w:val="en-CA"/>
        </w:rPr>
        <w:t>penaei</w:t>
      </w:r>
      <w:proofErr w:type="spellEnd"/>
      <w:r w:rsidRPr="00185766">
        <w:rPr>
          <w:rFonts w:ascii="Arial" w:eastAsia="Calibri" w:hAnsi="Arial" w:cs="Arial"/>
          <w:i/>
          <w:sz w:val="18"/>
          <w:szCs w:val="18"/>
          <w:lang w:val="en-CA"/>
        </w:rPr>
        <w:t xml:space="preserve"> </w:t>
      </w:r>
      <w:r w:rsidRPr="00185766">
        <w:rPr>
          <w:rFonts w:ascii="Arial" w:eastAsia="Calibri" w:hAnsi="Arial" w:cs="Arial"/>
          <w:sz w:val="18"/>
          <w:szCs w:val="18"/>
          <w:lang w:val="en-CA"/>
        </w:rPr>
        <w:t xml:space="preserve">status of the </w:t>
      </w:r>
      <w:hyperlink w:anchor="_bookmark57" w:history="1">
        <w:r w:rsidRPr="00185766">
          <w:rPr>
            <w:rFonts w:ascii="Arial" w:eastAsia="Calibri" w:hAnsi="Arial" w:cs="Arial"/>
            <w:i/>
            <w:sz w:val="18"/>
            <w:szCs w:val="18"/>
            <w:lang w:val="en-CA"/>
          </w:rPr>
          <w:t>exporting country</w:t>
        </w:r>
      </w:hyperlink>
      <w:r w:rsidRPr="00185766">
        <w:rPr>
          <w:rFonts w:ascii="Arial" w:eastAsia="Calibri" w:hAnsi="Arial" w:cs="Arial"/>
          <w:sz w:val="18"/>
          <w:szCs w:val="18"/>
          <w:lang w:val="en-CA"/>
        </w:rPr>
        <w:t xml:space="preserve">, </w:t>
      </w:r>
      <w:hyperlink w:anchor="_bookmark139" w:history="1">
        <w:r w:rsidRPr="00185766">
          <w:rPr>
            <w:rFonts w:ascii="Arial" w:eastAsia="Calibri" w:hAnsi="Arial" w:cs="Arial"/>
            <w:i/>
            <w:sz w:val="18"/>
            <w:szCs w:val="18"/>
            <w:lang w:val="en-CA"/>
          </w:rPr>
          <w:t xml:space="preserve">zone </w:t>
        </w:r>
      </w:hyperlink>
      <w:r w:rsidRPr="00185766">
        <w:rPr>
          <w:rFonts w:ascii="Arial" w:eastAsia="Calibri" w:hAnsi="Arial" w:cs="Arial"/>
          <w:sz w:val="18"/>
          <w:szCs w:val="18"/>
          <w:lang w:val="en-CA"/>
        </w:rPr>
        <w:t xml:space="preserve">or </w:t>
      </w:r>
      <w:hyperlink w:anchor="_bookmark36" w:history="1">
        <w:r w:rsidRPr="00185766">
          <w:rPr>
            <w:rFonts w:ascii="Arial" w:eastAsia="Calibri" w:hAnsi="Arial" w:cs="Arial"/>
            <w:i/>
            <w:sz w:val="18"/>
            <w:szCs w:val="18"/>
            <w:lang w:val="en-CA"/>
          </w:rPr>
          <w:t>compartment</w:t>
        </w:r>
      </w:hyperlink>
      <w:r w:rsidRPr="00185766">
        <w:rPr>
          <w:rFonts w:ascii="Arial" w:eastAsia="Calibri" w:hAnsi="Arial" w:cs="Arial"/>
          <w:i/>
          <w:sz w:val="18"/>
          <w:szCs w:val="18"/>
          <w:lang w:val="en-CA"/>
        </w:rPr>
        <w:t>:</w:t>
      </w:r>
      <w:r w:rsidRPr="00185766">
        <w:rPr>
          <w:rFonts w:ascii="Arial" w:eastAsia="Calibri" w:hAnsi="Arial" w:cs="Arial"/>
          <w:strike/>
          <w:sz w:val="18"/>
          <w:szCs w:val="18"/>
          <w:lang w:val="en-CA"/>
        </w:rPr>
        <w:t xml:space="preserve">, when authorising the importation or transit of the following </w:t>
      </w:r>
      <w:hyperlink w:anchor="_bookmark14" w:history="1">
        <w:r w:rsidRPr="00185766">
          <w:rPr>
            <w:rFonts w:ascii="Arial" w:eastAsia="Calibri" w:hAnsi="Arial" w:cs="Arial"/>
            <w:i/>
            <w:strike/>
            <w:sz w:val="18"/>
            <w:szCs w:val="18"/>
            <w:lang w:val="en-CA"/>
          </w:rPr>
          <w:t xml:space="preserve">aquatic animal products </w:t>
        </w:r>
      </w:hyperlink>
      <w:r w:rsidRPr="00185766">
        <w:rPr>
          <w:rFonts w:ascii="Arial" w:eastAsia="Calibri" w:hAnsi="Arial" w:cs="Arial"/>
          <w:strike/>
          <w:sz w:val="18"/>
          <w:szCs w:val="18"/>
          <w:lang w:val="en-CA"/>
        </w:rPr>
        <w:t xml:space="preserve">derived from a species referred to in Article </w:t>
      </w:r>
      <w:hyperlink w:anchor="_bookmark279" w:history="1">
        <w:r w:rsidRPr="00185766">
          <w:rPr>
            <w:rFonts w:ascii="Arial" w:eastAsia="Calibri" w:hAnsi="Arial" w:cs="Arial"/>
            <w:strike/>
            <w:sz w:val="18"/>
            <w:szCs w:val="18"/>
            <w:lang w:val="en-CA"/>
          </w:rPr>
          <w:t xml:space="preserve">9.3.2. </w:t>
        </w:r>
      </w:hyperlink>
      <w:r w:rsidRPr="00185766">
        <w:rPr>
          <w:rFonts w:ascii="Arial" w:eastAsia="Calibri" w:hAnsi="Arial" w:cs="Arial"/>
          <w:strike/>
          <w:sz w:val="18"/>
          <w:szCs w:val="18"/>
          <w:lang w:val="en-CA"/>
        </w:rPr>
        <w:t xml:space="preserve">that are intended for any purpose and comply with Article </w:t>
      </w:r>
      <w:hyperlink w:anchor="_bookmark199" w:history="1">
        <w:r w:rsidRPr="00185766">
          <w:rPr>
            <w:rFonts w:ascii="Arial" w:eastAsia="Calibri" w:hAnsi="Arial" w:cs="Arial"/>
            <w:strike/>
            <w:sz w:val="18"/>
            <w:szCs w:val="18"/>
            <w:lang w:val="en-CA"/>
          </w:rPr>
          <w:t>5.4.1.:</w:t>
        </w:r>
      </w:hyperlink>
    </w:p>
    <w:p w14:paraId="53AAFD96" w14:textId="429D8A6A" w:rsidR="0057669B" w:rsidRPr="00185766" w:rsidRDefault="0057669B" w:rsidP="00185766">
      <w:pPr>
        <w:spacing w:after="120" w:line="254" w:lineRule="auto"/>
        <w:ind w:left="851" w:right="121" w:hanging="425"/>
        <w:jc w:val="both"/>
        <w:rPr>
          <w:rFonts w:ascii="Arial" w:eastAsia="Calibri" w:hAnsi="Arial" w:cs="Arial"/>
          <w:sz w:val="18"/>
          <w:szCs w:val="18"/>
          <w:u w:val="double"/>
          <w:lang w:val="en-CA"/>
        </w:rPr>
      </w:pPr>
      <w:r w:rsidRPr="00185766">
        <w:rPr>
          <w:rFonts w:ascii="Arial" w:eastAsia="Calibri" w:hAnsi="Arial" w:cs="Arial"/>
          <w:sz w:val="18"/>
          <w:szCs w:val="18"/>
          <w:u w:val="double"/>
          <w:lang w:val="en-CA"/>
        </w:rPr>
        <w:t>a)</w:t>
      </w:r>
      <w:r w:rsidRPr="00185766">
        <w:rPr>
          <w:rFonts w:ascii="Arial" w:eastAsia="Calibri" w:hAnsi="Arial" w:cs="Arial"/>
          <w:sz w:val="18"/>
          <w:szCs w:val="18"/>
          <w:lang w:val="en-CA"/>
        </w:rPr>
        <w:tab/>
      </w:r>
      <w:r w:rsidRPr="00185766">
        <w:rPr>
          <w:rFonts w:ascii="Arial" w:eastAsia="Calibri" w:hAnsi="Arial" w:cs="Arial"/>
          <w:sz w:val="18"/>
          <w:szCs w:val="18"/>
          <w:u w:val="double"/>
          <w:lang w:val="en-CA"/>
        </w:rPr>
        <w:t>cooked</w:t>
      </w:r>
      <w:r w:rsidRPr="00185766">
        <w:rPr>
          <w:rFonts w:ascii="Arial" w:eastAsia="Calibri" w:hAnsi="Arial" w:cs="Arial"/>
          <w:sz w:val="18"/>
          <w:szCs w:val="18"/>
          <w:lang w:val="en-CA"/>
        </w:rPr>
        <w:t>,</w:t>
      </w:r>
      <w:r w:rsidRPr="00185766">
        <w:rPr>
          <w:rFonts w:ascii="Arial" w:eastAsia="Calibri" w:hAnsi="Arial" w:cs="Arial"/>
          <w:sz w:val="18"/>
          <w:szCs w:val="18"/>
          <w:u w:val="double"/>
          <w:lang w:val="en-CA"/>
        </w:rPr>
        <w:t xml:space="preserve"> pasteurised or retorted </w:t>
      </w:r>
      <w:r w:rsidRPr="00185766">
        <w:rPr>
          <w:rFonts w:ascii="Arial" w:eastAsia="Calibri" w:hAnsi="Arial" w:cs="Arial"/>
          <w:i/>
          <w:sz w:val="18"/>
          <w:szCs w:val="18"/>
          <w:u w:val="double"/>
          <w:lang w:val="en-CA"/>
        </w:rPr>
        <w:t>aquatic animal products</w:t>
      </w:r>
      <w:r w:rsidRPr="00185766">
        <w:rPr>
          <w:rFonts w:ascii="Arial" w:eastAsia="Calibri" w:hAnsi="Arial" w:cs="Arial"/>
          <w:sz w:val="18"/>
          <w:szCs w:val="18"/>
          <w:u w:val="double"/>
          <w:lang w:val="en-CA"/>
        </w:rPr>
        <w:t xml:space="preserve"> that have been subjected to a heat treatment sufficient to attain a core temperature of at least 63°C for at least 30 minutes (or a time/temperature equivalent that has been demonstrated to inactivate </w:t>
      </w:r>
      <w:r w:rsidRPr="00185766">
        <w:rPr>
          <w:rFonts w:ascii="Arial" w:eastAsia="Calibri" w:hAnsi="Arial" w:cs="Arial"/>
          <w:i/>
          <w:iCs/>
          <w:sz w:val="18"/>
          <w:szCs w:val="18"/>
          <w:u w:val="double"/>
          <w:lang w:val="en-CA"/>
        </w:rPr>
        <w:t xml:space="preserve">H. </w:t>
      </w:r>
      <w:proofErr w:type="spellStart"/>
      <w:r w:rsidRPr="00185766">
        <w:rPr>
          <w:rFonts w:ascii="Arial" w:eastAsia="Calibri" w:hAnsi="Arial" w:cs="Arial"/>
          <w:i/>
          <w:iCs/>
          <w:sz w:val="18"/>
          <w:szCs w:val="18"/>
          <w:u w:val="double"/>
          <w:lang w:val="en-CA"/>
        </w:rPr>
        <w:t>penaei</w:t>
      </w:r>
      <w:proofErr w:type="spellEnd"/>
      <w:r w:rsidRPr="00185766">
        <w:rPr>
          <w:rFonts w:ascii="Arial" w:eastAsia="Calibri" w:hAnsi="Arial" w:cs="Arial"/>
          <w:sz w:val="18"/>
          <w:szCs w:val="18"/>
          <w:u w:val="double"/>
          <w:lang w:val="en-CA"/>
        </w:rPr>
        <w:t>)</w:t>
      </w:r>
      <w:r w:rsidR="007661FF">
        <w:rPr>
          <w:rFonts w:ascii="Arial" w:eastAsia="Calibri" w:hAnsi="Arial" w:cs="Arial"/>
          <w:sz w:val="18"/>
          <w:szCs w:val="18"/>
          <w:u w:val="double"/>
          <w:lang w:val="en-CA"/>
        </w:rPr>
        <w:t>;</w:t>
      </w:r>
    </w:p>
    <w:p w14:paraId="61CF4B44" w14:textId="3CABE0D7" w:rsidR="0057669B" w:rsidRPr="00185766" w:rsidRDefault="0057669B" w:rsidP="00185766">
      <w:pPr>
        <w:spacing w:after="120" w:line="254" w:lineRule="auto"/>
        <w:ind w:left="851" w:right="121" w:hanging="425"/>
        <w:jc w:val="both"/>
        <w:rPr>
          <w:rFonts w:ascii="Arial" w:eastAsia="Calibri" w:hAnsi="Arial" w:cs="Arial"/>
          <w:strike/>
          <w:sz w:val="18"/>
          <w:szCs w:val="18"/>
          <w:lang w:val="en-CA"/>
        </w:rPr>
      </w:pPr>
      <w:r w:rsidRPr="00185766">
        <w:rPr>
          <w:rFonts w:ascii="Arial" w:eastAsia="Calibri" w:hAnsi="Arial" w:cs="Arial"/>
          <w:strike/>
          <w:sz w:val="18"/>
          <w:szCs w:val="18"/>
          <w:lang w:val="en-CA"/>
        </w:rPr>
        <w:t>a)</w:t>
      </w:r>
      <w:r w:rsidRPr="00185766">
        <w:rPr>
          <w:rFonts w:ascii="Arial" w:eastAsia="Calibri" w:hAnsi="Arial" w:cs="Arial"/>
          <w:sz w:val="18"/>
          <w:szCs w:val="18"/>
          <w:lang w:val="en-CA"/>
        </w:rPr>
        <w:tab/>
      </w:r>
      <w:r w:rsidRPr="00185766">
        <w:rPr>
          <w:rFonts w:ascii="Arial" w:eastAsia="Calibri" w:hAnsi="Arial" w:cs="Arial"/>
          <w:strike/>
          <w:sz w:val="18"/>
          <w:szCs w:val="18"/>
          <w:lang w:val="en-CA"/>
        </w:rPr>
        <w:t xml:space="preserve">heat sterilised hermetically sealed crustacean products (i.e. a heat treatment at 121°C for at least 3.6 minutes or any time/temperature equivalent that has been demonstrated to inactivate </w:t>
      </w:r>
      <w:r w:rsidRPr="00185766">
        <w:rPr>
          <w:rFonts w:ascii="Arial" w:eastAsia="Calibri" w:hAnsi="Arial" w:cs="Arial"/>
          <w:i/>
          <w:strike/>
          <w:sz w:val="18"/>
          <w:szCs w:val="18"/>
          <w:lang w:val="en-CA"/>
        </w:rPr>
        <w:t xml:space="preserve">H. </w:t>
      </w:r>
      <w:proofErr w:type="spellStart"/>
      <w:r w:rsidRPr="00185766">
        <w:rPr>
          <w:rFonts w:ascii="Arial" w:eastAsia="Calibri" w:hAnsi="Arial" w:cs="Arial"/>
          <w:i/>
          <w:strike/>
          <w:sz w:val="18"/>
          <w:szCs w:val="18"/>
          <w:lang w:val="en-CA"/>
        </w:rPr>
        <w:t>penaei</w:t>
      </w:r>
      <w:proofErr w:type="spellEnd"/>
      <w:proofErr w:type="gramStart"/>
      <w:r w:rsidRPr="00185766">
        <w:rPr>
          <w:rFonts w:ascii="Arial" w:eastAsia="Calibri" w:hAnsi="Arial" w:cs="Arial"/>
          <w:strike/>
          <w:sz w:val="18"/>
          <w:szCs w:val="18"/>
          <w:lang w:val="en-CA"/>
        </w:rPr>
        <w:t>);</w:t>
      </w:r>
      <w:proofErr w:type="gramEnd"/>
    </w:p>
    <w:p w14:paraId="68875F7E" w14:textId="28DD6AC1" w:rsidR="0057669B" w:rsidRPr="00185766" w:rsidRDefault="0057669B" w:rsidP="00185766">
      <w:pPr>
        <w:spacing w:after="120" w:line="254" w:lineRule="auto"/>
        <w:ind w:left="851" w:right="119" w:hanging="425"/>
        <w:jc w:val="both"/>
        <w:rPr>
          <w:rFonts w:ascii="Arial" w:eastAsia="Calibri" w:hAnsi="Arial" w:cs="Arial"/>
          <w:strike/>
          <w:sz w:val="18"/>
          <w:szCs w:val="18"/>
          <w:lang w:val="en-CA"/>
        </w:rPr>
      </w:pPr>
      <w:r w:rsidRPr="00185766">
        <w:rPr>
          <w:rFonts w:ascii="Arial" w:eastAsia="Calibri" w:hAnsi="Arial" w:cs="Arial"/>
          <w:strike/>
          <w:sz w:val="18"/>
          <w:szCs w:val="18"/>
          <w:lang w:val="en-CA"/>
        </w:rPr>
        <w:t>b)</w:t>
      </w:r>
      <w:r w:rsidRPr="00185766">
        <w:rPr>
          <w:rFonts w:ascii="Arial" w:eastAsia="Calibri" w:hAnsi="Arial" w:cs="Arial"/>
          <w:sz w:val="18"/>
          <w:szCs w:val="18"/>
          <w:lang w:val="en-CA"/>
        </w:rPr>
        <w:tab/>
      </w:r>
      <w:r w:rsidRPr="00185766">
        <w:rPr>
          <w:rFonts w:ascii="Arial" w:eastAsia="Calibri" w:hAnsi="Arial" w:cs="Arial"/>
          <w:strike/>
          <w:sz w:val="18"/>
          <w:szCs w:val="18"/>
          <w:lang w:val="en-CA"/>
        </w:rPr>
        <w:t xml:space="preserve">cooked crustacean products that have been subjected to heat treatment at 100°C for at least three minutes (or any time/temperature equivalent that has been demonstrated to inactivate </w:t>
      </w:r>
      <w:r w:rsidRPr="00185766">
        <w:rPr>
          <w:rFonts w:ascii="Arial" w:eastAsia="Calibri" w:hAnsi="Arial" w:cs="Arial"/>
          <w:i/>
          <w:strike/>
          <w:sz w:val="18"/>
          <w:szCs w:val="18"/>
          <w:lang w:val="en-CA"/>
        </w:rPr>
        <w:t xml:space="preserve">H. </w:t>
      </w:r>
      <w:proofErr w:type="spellStart"/>
      <w:r w:rsidRPr="00185766">
        <w:rPr>
          <w:rFonts w:ascii="Arial" w:eastAsia="Calibri" w:hAnsi="Arial" w:cs="Arial"/>
          <w:i/>
          <w:strike/>
          <w:sz w:val="18"/>
          <w:szCs w:val="18"/>
          <w:lang w:val="en-CA"/>
        </w:rPr>
        <w:t>penaei</w:t>
      </w:r>
      <w:proofErr w:type="spellEnd"/>
      <w:proofErr w:type="gramStart"/>
      <w:r w:rsidRPr="00185766">
        <w:rPr>
          <w:rFonts w:ascii="Arial" w:eastAsia="Calibri" w:hAnsi="Arial" w:cs="Arial"/>
          <w:strike/>
          <w:sz w:val="18"/>
          <w:szCs w:val="18"/>
          <w:lang w:val="en-CA"/>
        </w:rPr>
        <w:t>);</w:t>
      </w:r>
      <w:proofErr w:type="gramEnd"/>
    </w:p>
    <w:p w14:paraId="2C676547" w14:textId="51552F00" w:rsidR="0057669B" w:rsidRPr="00185766" w:rsidRDefault="0057669B" w:rsidP="00185766">
      <w:pPr>
        <w:spacing w:after="120" w:line="254" w:lineRule="auto"/>
        <w:ind w:left="851" w:right="120" w:hanging="425"/>
        <w:jc w:val="both"/>
        <w:rPr>
          <w:rFonts w:ascii="Arial" w:eastAsia="Calibri" w:hAnsi="Arial" w:cs="Arial"/>
          <w:strike/>
          <w:sz w:val="18"/>
          <w:szCs w:val="18"/>
          <w:lang w:val="en-CA"/>
        </w:rPr>
      </w:pPr>
      <w:r w:rsidRPr="00185766">
        <w:rPr>
          <w:rFonts w:ascii="Arial" w:eastAsia="Calibri" w:hAnsi="Arial" w:cs="Arial"/>
          <w:strike/>
          <w:sz w:val="18"/>
          <w:szCs w:val="18"/>
          <w:lang w:val="en-CA"/>
        </w:rPr>
        <w:t>c)</w:t>
      </w:r>
      <w:r w:rsidRPr="00185766">
        <w:rPr>
          <w:rFonts w:ascii="Arial" w:eastAsia="Calibri" w:hAnsi="Arial" w:cs="Arial"/>
          <w:sz w:val="18"/>
          <w:szCs w:val="18"/>
          <w:lang w:val="en-CA"/>
        </w:rPr>
        <w:tab/>
      </w:r>
      <w:r w:rsidRPr="00185766">
        <w:rPr>
          <w:rFonts w:ascii="Arial" w:eastAsia="Calibri" w:hAnsi="Arial" w:cs="Arial"/>
          <w:strike/>
          <w:sz w:val="18"/>
          <w:szCs w:val="18"/>
          <w:lang w:val="en-CA"/>
        </w:rPr>
        <w:t xml:space="preserve">pasteurised crustacean products that have been subjected to heat treatment at 63°C for at least 30 minutes (or any time/temperature equivalent that has been demonstrated to inactivate </w:t>
      </w:r>
      <w:r w:rsidRPr="00185766">
        <w:rPr>
          <w:rFonts w:ascii="Arial" w:eastAsia="Calibri" w:hAnsi="Arial" w:cs="Arial"/>
          <w:i/>
          <w:strike/>
          <w:sz w:val="18"/>
          <w:szCs w:val="18"/>
          <w:lang w:val="en-CA"/>
        </w:rPr>
        <w:t xml:space="preserve">H. </w:t>
      </w:r>
      <w:proofErr w:type="spellStart"/>
      <w:r w:rsidRPr="00185766">
        <w:rPr>
          <w:rFonts w:ascii="Arial" w:eastAsia="Calibri" w:hAnsi="Arial" w:cs="Arial"/>
          <w:i/>
          <w:strike/>
          <w:sz w:val="18"/>
          <w:szCs w:val="18"/>
          <w:lang w:val="en-CA"/>
        </w:rPr>
        <w:t>penaei</w:t>
      </w:r>
      <w:proofErr w:type="spellEnd"/>
      <w:proofErr w:type="gramStart"/>
      <w:r w:rsidRPr="00185766">
        <w:rPr>
          <w:rFonts w:ascii="Arial" w:eastAsia="Calibri" w:hAnsi="Arial" w:cs="Arial"/>
          <w:strike/>
          <w:sz w:val="18"/>
          <w:szCs w:val="18"/>
          <w:lang w:val="en-CA"/>
        </w:rPr>
        <w:t>);</w:t>
      </w:r>
      <w:proofErr w:type="gramEnd"/>
    </w:p>
    <w:p w14:paraId="15A51BFA" w14:textId="77777777" w:rsidR="0057669B" w:rsidRPr="00185766" w:rsidRDefault="0057669B" w:rsidP="00185766">
      <w:pPr>
        <w:spacing w:after="120"/>
        <w:ind w:left="851" w:hanging="425"/>
        <w:jc w:val="both"/>
        <w:rPr>
          <w:rFonts w:ascii="Arial" w:eastAsia="Calibri" w:hAnsi="Arial" w:cs="Arial"/>
          <w:sz w:val="18"/>
          <w:szCs w:val="18"/>
          <w:lang w:val="en-CA"/>
        </w:rPr>
      </w:pPr>
      <w:r w:rsidRPr="00185766">
        <w:rPr>
          <w:rFonts w:ascii="Arial" w:eastAsia="Calibri" w:hAnsi="Arial" w:cs="Arial"/>
          <w:strike/>
          <w:sz w:val="18"/>
          <w:szCs w:val="18"/>
          <w:lang w:val="en-CA"/>
        </w:rPr>
        <w:t>d)</w:t>
      </w:r>
      <w:r w:rsidRPr="00185766">
        <w:rPr>
          <w:rFonts w:ascii="Arial" w:eastAsia="Calibri" w:hAnsi="Arial" w:cs="Arial"/>
          <w:sz w:val="18"/>
          <w:szCs w:val="18"/>
          <w:u w:val="double"/>
          <w:lang w:val="en-CA"/>
        </w:rPr>
        <w:t>b)</w:t>
      </w:r>
      <w:r w:rsidRPr="00185766">
        <w:rPr>
          <w:rFonts w:ascii="Arial" w:eastAsia="Calibri" w:hAnsi="Arial" w:cs="Arial"/>
          <w:sz w:val="18"/>
          <w:szCs w:val="18"/>
          <w:lang w:val="en-CA"/>
        </w:rPr>
        <w:t xml:space="preserve"> </w:t>
      </w:r>
      <w:r w:rsidRPr="00185766">
        <w:rPr>
          <w:rFonts w:ascii="Arial" w:eastAsia="Calibri" w:hAnsi="Arial" w:cs="Arial"/>
          <w:sz w:val="18"/>
          <w:szCs w:val="18"/>
          <w:lang w:val="en-CA"/>
        </w:rPr>
        <w:tab/>
        <w:t xml:space="preserve">crustacean </w:t>
      </w:r>
      <w:proofErr w:type="gramStart"/>
      <w:r w:rsidRPr="00185766">
        <w:rPr>
          <w:rFonts w:ascii="Arial" w:eastAsia="Calibri" w:hAnsi="Arial" w:cs="Arial"/>
          <w:sz w:val="18"/>
          <w:szCs w:val="18"/>
          <w:lang w:val="en-CA"/>
        </w:rPr>
        <w:t>oil;</w:t>
      </w:r>
      <w:proofErr w:type="gramEnd"/>
    </w:p>
    <w:p w14:paraId="7A2F0EB9" w14:textId="30D3E624" w:rsidR="0057669B" w:rsidRPr="00185766" w:rsidRDefault="0057669B" w:rsidP="00185766">
      <w:pPr>
        <w:spacing w:after="120"/>
        <w:ind w:left="851" w:hanging="425"/>
        <w:jc w:val="both"/>
        <w:rPr>
          <w:rFonts w:ascii="Arial" w:eastAsia="Calibri" w:hAnsi="Arial" w:cs="Arial"/>
          <w:sz w:val="18"/>
          <w:szCs w:val="18"/>
          <w:lang w:val="en-CA"/>
        </w:rPr>
      </w:pPr>
      <w:r w:rsidRPr="00185766">
        <w:rPr>
          <w:rFonts w:ascii="Arial" w:eastAsia="Calibri" w:hAnsi="Arial" w:cs="Arial"/>
          <w:strike/>
          <w:sz w:val="18"/>
          <w:szCs w:val="18"/>
          <w:lang w:val="en-CA"/>
        </w:rPr>
        <w:t>e)</w:t>
      </w:r>
      <w:r w:rsidRPr="00185766">
        <w:rPr>
          <w:rFonts w:ascii="Arial" w:eastAsia="Calibri" w:hAnsi="Arial" w:cs="Arial"/>
          <w:sz w:val="18"/>
          <w:szCs w:val="18"/>
          <w:u w:val="double"/>
          <w:lang w:val="en-CA"/>
        </w:rPr>
        <w:t>c)</w:t>
      </w:r>
      <w:r w:rsidRPr="00185766">
        <w:rPr>
          <w:rFonts w:ascii="Arial" w:eastAsia="Calibri" w:hAnsi="Arial" w:cs="Arial"/>
          <w:sz w:val="18"/>
          <w:szCs w:val="18"/>
          <w:lang w:val="en-CA"/>
        </w:rPr>
        <w:tab/>
        <w:t xml:space="preserve">crustacean </w:t>
      </w:r>
      <w:hyperlink w:anchor="_bookmark88" w:history="1">
        <w:r w:rsidRPr="00185766">
          <w:rPr>
            <w:rFonts w:ascii="Arial" w:eastAsia="Calibri" w:hAnsi="Arial" w:cs="Arial"/>
            <w:i/>
            <w:sz w:val="18"/>
            <w:szCs w:val="18"/>
            <w:lang w:val="en-CA"/>
          </w:rPr>
          <w:t>meal</w:t>
        </w:r>
      </w:hyperlink>
      <w:r w:rsidRPr="00185766">
        <w:rPr>
          <w:rFonts w:ascii="Arial" w:eastAsia="Calibri" w:hAnsi="Arial" w:cs="Arial"/>
          <w:i/>
          <w:sz w:val="18"/>
          <w:szCs w:val="18"/>
          <w:lang w:val="en-CA"/>
        </w:rPr>
        <w:t xml:space="preserve"> </w:t>
      </w:r>
      <w:r w:rsidRPr="00185766">
        <w:rPr>
          <w:rFonts w:ascii="Arial" w:eastAsia="Calibri" w:hAnsi="Arial" w:cs="Arial"/>
          <w:sz w:val="18"/>
          <w:szCs w:val="18"/>
          <w:u w:val="double"/>
          <w:lang w:val="en-CA"/>
        </w:rPr>
        <w:t xml:space="preserve">that has been heat treated at a core temperature of at least 63°C for at least 30 minutes (or a time/temperature equivalent that has been demonstrated to inactivate </w:t>
      </w:r>
      <w:r w:rsidRPr="00185766">
        <w:rPr>
          <w:rFonts w:ascii="Arial" w:eastAsia="Calibri" w:hAnsi="Arial" w:cs="Arial"/>
          <w:i/>
          <w:iCs/>
          <w:sz w:val="18"/>
          <w:szCs w:val="18"/>
          <w:u w:val="double"/>
          <w:lang w:val="en-CA"/>
        </w:rPr>
        <w:t xml:space="preserve">H. </w:t>
      </w:r>
      <w:proofErr w:type="spellStart"/>
      <w:r w:rsidRPr="00185766">
        <w:rPr>
          <w:rFonts w:ascii="Arial" w:eastAsia="Calibri" w:hAnsi="Arial" w:cs="Arial"/>
          <w:i/>
          <w:iCs/>
          <w:sz w:val="18"/>
          <w:szCs w:val="18"/>
          <w:u w:val="double"/>
          <w:lang w:val="en-CA"/>
        </w:rPr>
        <w:t>penaei</w:t>
      </w:r>
      <w:proofErr w:type="spellEnd"/>
      <w:r w:rsidRPr="00185766">
        <w:rPr>
          <w:rFonts w:ascii="Arial" w:eastAsia="Calibri" w:hAnsi="Arial" w:cs="Arial"/>
          <w:sz w:val="18"/>
          <w:szCs w:val="18"/>
          <w:u w:val="double"/>
          <w:lang w:val="en-CA"/>
        </w:rPr>
        <w:t>)</w:t>
      </w:r>
      <w:r w:rsidRPr="00185766">
        <w:rPr>
          <w:rFonts w:ascii="Arial" w:eastAsia="Calibri" w:hAnsi="Arial" w:cs="Arial"/>
          <w:sz w:val="18"/>
          <w:szCs w:val="18"/>
          <w:lang w:val="en-CA"/>
        </w:rPr>
        <w:t>;</w:t>
      </w:r>
    </w:p>
    <w:p w14:paraId="7A54C54A" w14:textId="77777777" w:rsidR="0057669B" w:rsidRPr="00185766" w:rsidRDefault="0057669B" w:rsidP="00185766">
      <w:pPr>
        <w:spacing w:after="120"/>
        <w:ind w:left="851" w:hanging="425"/>
        <w:rPr>
          <w:rFonts w:ascii="Arial" w:eastAsia="Calibri" w:hAnsi="Arial" w:cs="Arial"/>
          <w:sz w:val="18"/>
          <w:szCs w:val="18"/>
          <w:lang w:val="en-CA"/>
        </w:rPr>
      </w:pPr>
      <w:proofErr w:type="gramStart"/>
      <w:r w:rsidRPr="00185766">
        <w:rPr>
          <w:rFonts w:ascii="Arial" w:eastAsia="Calibri" w:hAnsi="Arial" w:cs="Arial"/>
          <w:strike/>
          <w:sz w:val="18"/>
          <w:szCs w:val="18"/>
          <w:lang w:val="en-CA"/>
        </w:rPr>
        <w:t>f)</w:t>
      </w:r>
      <w:r w:rsidRPr="00185766">
        <w:rPr>
          <w:rFonts w:ascii="Arial" w:eastAsia="Calibri" w:hAnsi="Arial" w:cs="Arial"/>
          <w:sz w:val="18"/>
          <w:szCs w:val="18"/>
          <w:u w:val="double"/>
          <w:lang w:val="en-CA"/>
        </w:rPr>
        <w:t>d</w:t>
      </w:r>
      <w:proofErr w:type="gramEnd"/>
      <w:r w:rsidRPr="00185766">
        <w:rPr>
          <w:rFonts w:ascii="Arial" w:eastAsia="Calibri" w:hAnsi="Arial" w:cs="Arial"/>
          <w:sz w:val="18"/>
          <w:szCs w:val="18"/>
          <w:u w:val="double"/>
          <w:lang w:val="en-CA"/>
        </w:rPr>
        <w:t>)</w:t>
      </w:r>
      <w:r w:rsidRPr="00185766">
        <w:rPr>
          <w:rFonts w:ascii="Arial" w:eastAsia="Calibri" w:hAnsi="Arial" w:cs="Arial"/>
          <w:sz w:val="18"/>
          <w:szCs w:val="18"/>
          <w:lang w:val="en-CA"/>
        </w:rPr>
        <w:tab/>
        <w:t>chemically extracted chitin.</w:t>
      </w:r>
    </w:p>
    <w:p w14:paraId="2121B247" w14:textId="77777777" w:rsidR="0057669B" w:rsidRPr="00185766" w:rsidRDefault="0057669B" w:rsidP="00185766">
      <w:pPr>
        <w:spacing w:after="120" w:line="254" w:lineRule="auto"/>
        <w:ind w:left="426" w:right="119" w:hanging="426"/>
        <w:jc w:val="both"/>
        <w:rPr>
          <w:rFonts w:ascii="Arial" w:eastAsia="Calibri" w:hAnsi="Arial" w:cs="Arial"/>
          <w:strike/>
          <w:sz w:val="18"/>
          <w:szCs w:val="18"/>
          <w:lang w:val="en-CA"/>
        </w:rPr>
      </w:pPr>
      <w:r w:rsidRPr="00185766">
        <w:rPr>
          <w:rFonts w:ascii="Arial" w:eastAsia="Calibri" w:hAnsi="Arial" w:cs="Arial"/>
          <w:strike/>
          <w:sz w:val="18"/>
          <w:szCs w:val="18"/>
          <w:lang w:val="en-CA"/>
        </w:rPr>
        <w:t>2)</w:t>
      </w:r>
      <w:r w:rsidRPr="007661FF">
        <w:rPr>
          <w:rFonts w:ascii="Arial" w:eastAsia="Calibri" w:hAnsi="Arial" w:cs="Arial"/>
          <w:sz w:val="18"/>
          <w:szCs w:val="18"/>
          <w:lang w:val="en-CA"/>
        </w:rPr>
        <w:tab/>
      </w:r>
      <w:r w:rsidRPr="00185766">
        <w:rPr>
          <w:rFonts w:ascii="Arial" w:eastAsia="Calibri" w:hAnsi="Arial" w:cs="Arial"/>
          <w:strike/>
          <w:sz w:val="18"/>
          <w:szCs w:val="18"/>
          <w:lang w:val="en-CA"/>
        </w:rPr>
        <w:t xml:space="preserve">When authorising the importation or transit of </w:t>
      </w:r>
      <w:hyperlink w:anchor="_bookmark14" w:history="1">
        <w:r w:rsidRPr="00185766">
          <w:rPr>
            <w:rFonts w:ascii="Arial" w:eastAsia="Calibri" w:hAnsi="Arial" w:cs="Arial"/>
            <w:i/>
            <w:strike/>
            <w:sz w:val="18"/>
            <w:szCs w:val="18"/>
            <w:lang w:val="en-CA"/>
          </w:rPr>
          <w:t>aquatic animal products</w:t>
        </w:r>
      </w:hyperlink>
      <w:r w:rsidRPr="00185766">
        <w:rPr>
          <w:rFonts w:ascii="Arial" w:eastAsia="Calibri" w:hAnsi="Arial" w:cs="Arial"/>
          <w:i/>
          <w:strike/>
          <w:sz w:val="18"/>
          <w:szCs w:val="18"/>
          <w:lang w:val="en-CA"/>
        </w:rPr>
        <w:t xml:space="preserve"> </w:t>
      </w:r>
      <w:r w:rsidRPr="00185766">
        <w:rPr>
          <w:rFonts w:ascii="Arial" w:eastAsia="Calibri" w:hAnsi="Arial" w:cs="Arial"/>
          <w:strike/>
          <w:sz w:val="18"/>
          <w:szCs w:val="18"/>
          <w:lang w:val="en-CA"/>
        </w:rPr>
        <w:t xml:space="preserve">derived from a species referred to in Article </w:t>
      </w:r>
      <w:hyperlink w:anchor="_bookmark279" w:history="1">
        <w:r w:rsidRPr="00185766">
          <w:rPr>
            <w:rFonts w:ascii="Arial" w:eastAsia="Calibri" w:hAnsi="Arial" w:cs="Arial"/>
            <w:strike/>
            <w:sz w:val="18"/>
            <w:szCs w:val="18"/>
            <w:lang w:val="en-CA"/>
          </w:rPr>
          <w:t xml:space="preserve">9.3.2., </w:t>
        </w:r>
      </w:hyperlink>
      <w:r w:rsidRPr="00185766">
        <w:rPr>
          <w:rFonts w:ascii="Arial" w:eastAsia="Calibri" w:hAnsi="Arial" w:cs="Arial"/>
          <w:strike/>
          <w:sz w:val="18"/>
          <w:szCs w:val="18"/>
          <w:lang w:val="en-CA"/>
        </w:rPr>
        <w:t xml:space="preserve">other than those referred to in point 1 of Article </w:t>
      </w:r>
      <w:hyperlink w:anchor="_bookmark280" w:history="1">
        <w:r w:rsidRPr="00185766">
          <w:rPr>
            <w:rFonts w:ascii="Arial" w:eastAsia="Calibri" w:hAnsi="Arial" w:cs="Arial"/>
            <w:strike/>
            <w:sz w:val="18"/>
            <w:szCs w:val="18"/>
            <w:lang w:val="en-CA"/>
          </w:rPr>
          <w:t xml:space="preserve">9.3.3., </w:t>
        </w:r>
      </w:hyperlink>
      <w:hyperlink w:anchor="_bookmark38" w:history="1">
        <w:r w:rsidRPr="00185766">
          <w:rPr>
            <w:rFonts w:ascii="Arial" w:eastAsia="Calibri" w:hAnsi="Arial" w:cs="Arial"/>
            <w:i/>
            <w:strike/>
            <w:sz w:val="18"/>
            <w:szCs w:val="18"/>
            <w:lang w:val="en-CA"/>
          </w:rPr>
          <w:t xml:space="preserve">Competent Authorities </w:t>
        </w:r>
      </w:hyperlink>
      <w:r w:rsidRPr="00185766">
        <w:rPr>
          <w:rFonts w:ascii="Arial" w:eastAsia="Calibri" w:hAnsi="Arial" w:cs="Arial"/>
          <w:strike/>
          <w:sz w:val="18"/>
          <w:szCs w:val="18"/>
          <w:lang w:val="en-CA"/>
        </w:rPr>
        <w:t xml:space="preserve">should require the conditions prescribed in Articles </w:t>
      </w:r>
      <w:hyperlink w:anchor="_bookmark284" w:history="1">
        <w:r w:rsidRPr="00185766">
          <w:rPr>
            <w:rFonts w:ascii="Arial" w:eastAsia="Calibri" w:hAnsi="Arial" w:cs="Arial"/>
            <w:strike/>
            <w:sz w:val="18"/>
            <w:szCs w:val="18"/>
            <w:lang w:val="en-CA"/>
          </w:rPr>
          <w:t xml:space="preserve">9.3.7. </w:t>
        </w:r>
      </w:hyperlink>
      <w:r w:rsidRPr="00185766">
        <w:rPr>
          <w:rFonts w:ascii="Arial" w:eastAsia="Calibri" w:hAnsi="Arial" w:cs="Arial"/>
          <w:strike/>
          <w:sz w:val="18"/>
          <w:szCs w:val="18"/>
          <w:lang w:val="en-CA"/>
        </w:rPr>
        <w:t xml:space="preserve">to </w:t>
      </w:r>
      <w:hyperlink w:anchor="_bookmark285" w:history="1">
        <w:r w:rsidRPr="00185766">
          <w:rPr>
            <w:rFonts w:ascii="Arial" w:eastAsia="Calibri" w:hAnsi="Arial" w:cs="Arial"/>
            <w:strike/>
            <w:sz w:val="18"/>
            <w:szCs w:val="18"/>
            <w:lang w:val="en-CA"/>
          </w:rPr>
          <w:t xml:space="preserve">9.3.12. </w:t>
        </w:r>
      </w:hyperlink>
      <w:r w:rsidRPr="00185766">
        <w:rPr>
          <w:rFonts w:ascii="Arial" w:eastAsia="Calibri" w:hAnsi="Arial" w:cs="Arial"/>
          <w:strike/>
          <w:sz w:val="18"/>
          <w:szCs w:val="18"/>
          <w:lang w:val="en-CA"/>
        </w:rPr>
        <w:t xml:space="preserve">relevant to the infection with </w:t>
      </w:r>
      <w:r w:rsidRPr="00185766">
        <w:rPr>
          <w:rFonts w:ascii="Arial" w:eastAsia="Calibri" w:hAnsi="Arial" w:cs="Arial"/>
          <w:i/>
          <w:strike/>
          <w:sz w:val="18"/>
          <w:szCs w:val="18"/>
          <w:lang w:val="en-CA"/>
        </w:rPr>
        <w:t xml:space="preserve">H. </w:t>
      </w:r>
      <w:proofErr w:type="spellStart"/>
      <w:r w:rsidRPr="00185766">
        <w:rPr>
          <w:rFonts w:ascii="Arial" w:eastAsia="Calibri" w:hAnsi="Arial" w:cs="Arial"/>
          <w:i/>
          <w:strike/>
          <w:sz w:val="18"/>
          <w:szCs w:val="18"/>
          <w:lang w:val="en-CA"/>
        </w:rPr>
        <w:t>penaei</w:t>
      </w:r>
      <w:proofErr w:type="spellEnd"/>
      <w:r w:rsidRPr="00185766">
        <w:rPr>
          <w:rFonts w:ascii="Arial" w:eastAsia="Calibri" w:hAnsi="Arial" w:cs="Arial"/>
          <w:i/>
          <w:strike/>
          <w:sz w:val="18"/>
          <w:szCs w:val="18"/>
          <w:lang w:val="en-CA"/>
        </w:rPr>
        <w:t xml:space="preserve"> </w:t>
      </w:r>
      <w:r w:rsidRPr="00185766">
        <w:rPr>
          <w:rFonts w:ascii="Arial" w:eastAsia="Calibri" w:hAnsi="Arial" w:cs="Arial"/>
          <w:strike/>
          <w:sz w:val="18"/>
          <w:szCs w:val="18"/>
          <w:lang w:val="en-CA"/>
        </w:rPr>
        <w:t xml:space="preserve">status of the </w:t>
      </w:r>
      <w:hyperlink w:anchor="_bookmark57" w:history="1">
        <w:r w:rsidRPr="00185766">
          <w:rPr>
            <w:rFonts w:ascii="Arial" w:eastAsia="Calibri" w:hAnsi="Arial" w:cs="Arial"/>
            <w:i/>
            <w:strike/>
            <w:sz w:val="18"/>
            <w:szCs w:val="18"/>
            <w:lang w:val="en-CA"/>
          </w:rPr>
          <w:t>exporting</w:t>
        </w:r>
      </w:hyperlink>
      <w:hyperlink w:anchor="_bookmark57" w:history="1">
        <w:r w:rsidRPr="00185766">
          <w:rPr>
            <w:rFonts w:ascii="Arial" w:eastAsia="Calibri" w:hAnsi="Arial" w:cs="Arial"/>
            <w:i/>
            <w:strike/>
            <w:sz w:val="18"/>
            <w:szCs w:val="18"/>
            <w:lang w:val="en-CA"/>
          </w:rPr>
          <w:t xml:space="preserve"> country</w:t>
        </w:r>
      </w:hyperlink>
      <w:r w:rsidRPr="00185766">
        <w:rPr>
          <w:rFonts w:ascii="Arial" w:eastAsia="Calibri" w:hAnsi="Arial" w:cs="Arial"/>
          <w:strike/>
          <w:sz w:val="18"/>
          <w:szCs w:val="18"/>
          <w:lang w:val="en-CA"/>
        </w:rPr>
        <w:t xml:space="preserve">, </w:t>
      </w:r>
      <w:hyperlink w:anchor="_bookmark139" w:history="1">
        <w:r w:rsidRPr="00185766">
          <w:rPr>
            <w:rFonts w:ascii="Arial" w:eastAsia="Calibri" w:hAnsi="Arial" w:cs="Arial"/>
            <w:i/>
            <w:strike/>
            <w:sz w:val="18"/>
            <w:szCs w:val="18"/>
            <w:lang w:val="en-CA"/>
          </w:rPr>
          <w:t xml:space="preserve">zone </w:t>
        </w:r>
      </w:hyperlink>
      <w:r w:rsidRPr="00185766">
        <w:rPr>
          <w:rFonts w:ascii="Arial" w:eastAsia="Calibri" w:hAnsi="Arial" w:cs="Arial"/>
          <w:strike/>
          <w:sz w:val="18"/>
          <w:szCs w:val="18"/>
          <w:lang w:val="en-CA"/>
        </w:rPr>
        <w:t xml:space="preserve">or </w:t>
      </w:r>
      <w:hyperlink w:anchor="_bookmark36" w:history="1">
        <w:r w:rsidRPr="00185766">
          <w:rPr>
            <w:rFonts w:ascii="Arial" w:eastAsia="Calibri" w:hAnsi="Arial" w:cs="Arial"/>
            <w:i/>
            <w:strike/>
            <w:sz w:val="18"/>
            <w:szCs w:val="18"/>
            <w:lang w:val="en-CA"/>
          </w:rPr>
          <w:t>compartment</w:t>
        </w:r>
      </w:hyperlink>
      <w:r w:rsidRPr="00185766">
        <w:rPr>
          <w:rFonts w:ascii="Arial" w:eastAsia="Calibri" w:hAnsi="Arial" w:cs="Arial"/>
          <w:strike/>
          <w:sz w:val="18"/>
          <w:szCs w:val="18"/>
          <w:lang w:val="en-CA"/>
        </w:rPr>
        <w:t>.</w:t>
      </w:r>
    </w:p>
    <w:p w14:paraId="24C11427" w14:textId="77777777" w:rsidR="0057669B" w:rsidRPr="00185766" w:rsidRDefault="0057669B" w:rsidP="00185766">
      <w:pPr>
        <w:spacing w:after="120" w:line="254" w:lineRule="auto"/>
        <w:ind w:left="426" w:right="119" w:hanging="426"/>
        <w:jc w:val="both"/>
        <w:rPr>
          <w:rFonts w:ascii="Arial" w:eastAsia="Calibri" w:hAnsi="Arial" w:cs="Arial"/>
          <w:strike/>
          <w:sz w:val="18"/>
          <w:szCs w:val="18"/>
          <w:lang w:val="en-CA"/>
        </w:rPr>
      </w:pPr>
      <w:r w:rsidRPr="00185766">
        <w:rPr>
          <w:rFonts w:ascii="Arial" w:eastAsia="Calibri" w:hAnsi="Arial" w:cs="Arial"/>
          <w:strike/>
          <w:sz w:val="18"/>
          <w:szCs w:val="18"/>
          <w:lang w:val="en-CA"/>
        </w:rPr>
        <w:t>3)</w:t>
      </w:r>
      <w:r w:rsidRPr="007661FF">
        <w:rPr>
          <w:rFonts w:ascii="Arial" w:eastAsia="Calibri" w:hAnsi="Arial" w:cs="Arial"/>
          <w:sz w:val="18"/>
          <w:szCs w:val="18"/>
          <w:lang w:val="en-CA"/>
        </w:rPr>
        <w:tab/>
      </w:r>
      <w:r w:rsidRPr="00185766">
        <w:rPr>
          <w:rFonts w:ascii="Arial" w:eastAsia="Calibri" w:hAnsi="Arial" w:cs="Arial"/>
          <w:strike/>
          <w:sz w:val="18"/>
          <w:szCs w:val="18"/>
          <w:lang w:val="en-CA"/>
        </w:rPr>
        <w:t xml:space="preserve">When considering the importation or transit of </w:t>
      </w:r>
      <w:hyperlink w:anchor="_bookmark14" w:history="1">
        <w:r w:rsidRPr="00185766">
          <w:rPr>
            <w:rFonts w:ascii="Arial" w:eastAsia="Calibri" w:hAnsi="Arial" w:cs="Arial"/>
            <w:i/>
            <w:strike/>
            <w:sz w:val="18"/>
            <w:szCs w:val="18"/>
            <w:lang w:val="en-CA"/>
          </w:rPr>
          <w:t xml:space="preserve">aquatic animal products </w:t>
        </w:r>
      </w:hyperlink>
      <w:r w:rsidRPr="00185766">
        <w:rPr>
          <w:rFonts w:ascii="Arial" w:eastAsia="Calibri" w:hAnsi="Arial" w:cs="Arial"/>
          <w:strike/>
          <w:sz w:val="18"/>
          <w:szCs w:val="18"/>
          <w:lang w:val="en-CA"/>
        </w:rPr>
        <w:t xml:space="preserve">derived from a species not referred to in Article </w:t>
      </w:r>
      <w:hyperlink w:anchor="_bookmark279" w:history="1">
        <w:r w:rsidRPr="00185766">
          <w:rPr>
            <w:rFonts w:ascii="Arial" w:eastAsia="Calibri" w:hAnsi="Arial" w:cs="Arial"/>
            <w:strike/>
            <w:sz w:val="18"/>
            <w:szCs w:val="18"/>
            <w:lang w:val="en-CA"/>
          </w:rPr>
          <w:t xml:space="preserve">9.3.2. </w:t>
        </w:r>
      </w:hyperlink>
      <w:r w:rsidRPr="00185766">
        <w:rPr>
          <w:rFonts w:ascii="Arial" w:eastAsia="Calibri" w:hAnsi="Arial" w:cs="Arial"/>
          <w:strike/>
          <w:sz w:val="18"/>
          <w:szCs w:val="18"/>
          <w:lang w:val="en-CA"/>
        </w:rPr>
        <w:t xml:space="preserve">but which could reasonably be expected to pose a </w:t>
      </w:r>
      <w:hyperlink w:anchor="_bookmark102" w:history="1">
        <w:r w:rsidRPr="00185766">
          <w:rPr>
            <w:rFonts w:ascii="Arial" w:eastAsia="Calibri" w:hAnsi="Arial" w:cs="Arial"/>
            <w:i/>
            <w:strike/>
            <w:sz w:val="18"/>
            <w:szCs w:val="18"/>
            <w:lang w:val="en-CA"/>
          </w:rPr>
          <w:t xml:space="preserve">risk </w:t>
        </w:r>
      </w:hyperlink>
      <w:r w:rsidRPr="00185766">
        <w:rPr>
          <w:rFonts w:ascii="Arial" w:eastAsia="Calibri" w:hAnsi="Arial" w:cs="Arial"/>
          <w:strike/>
          <w:sz w:val="18"/>
          <w:szCs w:val="18"/>
          <w:lang w:val="en-CA"/>
        </w:rPr>
        <w:t xml:space="preserve">of transmission of </w:t>
      </w:r>
      <w:r w:rsidRPr="00185766">
        <w:rPr>
          <w:rFonts w:ascii="Arial" w:eastAsia="Calibri" w:hAnsi="Arial" w:cs="Arial"/>
          <w:i/>
          <w:strike/>
          <w:sz w:val="18"/>
          <w:szCs w:val="18"/>
          <w:lang w:val="en-CA"/>
        </w:rPr>
        <w:t xml:space="preserve">H. </w:t>
      </w:r>
      <w:proofErr w:type="spellStart"/>
      <w:r w:rsidRPr="00185766">
        <w:rPr>
          <w:rFonts w:ascii="Arial" w:eastAsia="Calibri" w:hAnsi="Arial" w:cs="Arial"/>
          <w:i/>
          <w:strike/>
          <w:sz w:val="18"/>
          <w:szCs w:val="18"/>
          <w:lang w:val="en-CA"/>
        </w:rPr>
        <w:t>penaei</w:t>
      </w:r>
      <w:proofErr w:type="spellEnd"/>
      <w:r w:rsidRPr="00185766">
        <w:rPr>
          <w:rFonts w:ascii="Arial" w:eastAsia="Calibri" w:hAnsi="Arial" w:cs="Arial"/>
          <w:strike/>
          <w:sz w:val="18"/>
          <w:szCs w:val="18"/>
          <w:lang w:val="en-CA"/>
        </w:rPr>
        <w:t xml:space="preserve">, the </w:t>
      </w:r>
      <w:hyperlink w:anchor="_bookmark38" w:history="1">
        <w:r w:rsidRPr="00185766">
          <w:rPr>
            <w:rFonts w:ascii="Arial" w:eastAsia="Calibri" w:hAnsi="Arial" w:cs="Arial"/>
            <w:i/>
            <w:strike/>
            <w:sz w:val="18"/>
            <w:szCs w:val="18"/>
            <w:lang w:val="en-CA"/>
          </w:rPr>
          <w:t>Competent</w:t>
        </w:r>
      </w:hyperlink>
      <w:hyperlink w:anchor="_bookmark38" w:history="1">
        <w:r w:rsidRPr="00185766">
          <w:rPr>
            <w:rFonts w:ascii="Arial" w:eastAsia="Calibri" w:hAnsi="Arial" w:cs="Arial"/>
            <w:i/>
            <w:strike/>
            <w:sz w:val="18"/>
            <w:szCs w:val="18"/>
            <w:lang w:val="en-CA"/>
          </w:rPr>
          <w:t xml:space="preserve"> Authority </w:t>
        </w:r>
      </w:hyperlink>
      <w:r w:rsidRPr="00185766">
        <w:rPr>
          <w:rFonts w:ascii="Arial" w:eastAsia="Calibri" w:hAnsi="Arial" w:cs="Arial"/>
          <w:strike/>
          <w:sz w:val="18"/>
          <w:szCs w:val="18"/>
          <w:lang w:val="en-CA"/>
        </w:rPr>
        <w:t xml:space="preserve">should conduct a </w:t>
      </w:r>
      <w:hyperlink w:anchor="_bookmark104" w:history="1">
        <w:r w:rsidRPr="00185766">
          <w:rPr>
            <w:rFonts w:ascii="Arial" w:eastAsia="Calibri" w:hAnsi="Arial" w:cs="Arial"/>
            <w:i/>
            <w:strike/>
            <w:sz w:val="18"/>
            <w:szCs w:val="18"/>
            <w:lang w:val="en-CA"/>
          </w:rPr>
          <w:t xml:space="preserve">risk analysis </w:t>
        </w:r>
      </w:hyperlink>
      <w:r w:rsidRPr="00185766">
        <w:rPr>
          <w:rFonts w:ascii="Arial" w:eastAsia="Calibri" w:hAnsi="Arial" w:cs="Arial"/>
          <w:strike/>
          <w:sz w:val="18"/>
          <w:szCs w:val="18"/>
          <w:lang w:val="en-CA"/>
        </w:rPr>
        <w:t xml:space="preserve">in accordance with the recommendations in Chapter </w:t>
      </w:r>
      <w:hyperlink w:anchor="_bookmark163" w:history="1">
        <w:r w:rsidRPr="00185766">
          <w:rPr>
            <w:rFonts w:ascii="Arial" w:eastAsia="Calibri" w:hAnsi="Arial" w:cs="Arial"/>
            <w:strike/>
            <w:sz w:val="18"/>
            <w:szCs w:val="18"/>
            <w:lang w:val="en-CA"/>
          </w:rPr>
          <w:t xml:space="preserve">2.1. </w:t>
        </w:r>
      </w:hyperlink>
      <w:r w:rsidRPr="00185766">
        <w:rPr>
          <w:rFonts w:ascii="Arial" w:eastAsia="Calibri" w:hAnsi="Arial" w:cs="Arial"/>
          <w:strike/>
          <w:sz w:val="18"/>
          <w:szCs w:val="18"/>
          <w:lang w:val="en-CA"/>
        </w:rPr>
        <w:t xml:space="preserve">The </w:t>
      </w:r>
      <w:hyperlink w:anchor="_bookmark38" w:history="1">
        <w:r w:rsidRPr="00185766">
          <w:rPr>
            <w:rFonts w:ascii="Arial" w:eastAsia="Calibri" w:hAnsi="Arial" w:cs="Arial"/>
            <w:i/>
            <w:strike/>
            <w:sz w:val="18"/>
            <w:szCs w:val="18"/>
            <w:lang w:val="en-CA"/>
          </w:rPr>
          <w:t>Competent</w:t>
        </w:r>
      </w:hyperlink>
      <w:hyperlink w:anchor="_bookmark38" w:history="1">
        <w:r w:rsidRPr="00185766">
          <w:rPr>
            <w:rFonts w:ascii="Arial" w:eastAsia="Calibri" w:hAnsi="Arial" w:cs="Arial"/>
            <w:i/>
            <w:strike/>
            <w:sz w:val="18"/>
            <w:szCs w:val="18"/>
            <w:lang w:val="en-CA"/>
          </w:rPr>
          <w:t xml:space="preserve"> Authority </w:t>
        </w:r>
      </w:hyperlink>
      <w:r w:rsidRPr="00185766">
        <w:rPr>
          <w:rFonts w:ascii="Arial" w:eastAsia="Calibri" w:hAnsi="Arial" w:cs="Arial"/>
          <w:strike/>
          <w:sz w:val="18"/>
          <w:szCs w:val="18"/>
          <w:lang w:val="en-CA"/>
        </w:rPr>
        <w:t xml:space="preserve">of the </w:t>
      </w:r>
      <w:hyperlink w:anchor="_bookmark57" w:history="1">
        <w:r w:rsidRPr="00185766">
          <w:rPr>
            <w:rFonts w:ascii="Arial" w:eastAsia="Calibri" w:hAnsi="Arial" w:cs="Arial"/>
            <w:i/>
            <w:strike/>
            <w:sz w:val="18"/>
            <w:szCs w:val="18"/>
            <w:lang w:val="en-CA"/>
          </w:rPr>
          <w:t xml:space="preserve">exporting country </w:t>
        </w:r>
      </w:hyperlink>
      <w:r w:rsidRPr="00185766">
        <w:rPr>
          <w:rFonts w:ascii="Arial" w:eastAsia="Calibri" w:hAnsi="Arial" w:cs="Arial"/>
          <w:strike/>
          <w:sz w:val="18"/>
          <w:szCs w:val="18"/>
          <w:lang w:val="en-CA"/>
        </w:rPr>
        <w:t>should be informed of the outcome of this analysis.</w:t>
      </w:r>
    </w:p>
    <w:p w14:paraId="1E2EE527" w14:textId="77777777" w:rsidR="0057669B" w:rsidRPr="00185766" w:rsidRDefault="0057669B" w:rsidP="00185766">
      <w:pPr>
        <w:spacing w:after="120" w:line="240" w:lineRule="auto"/>
        <w:jc w:val="center"/>
        <w:textAlignment w:val="baseline"/>
        <w:rPr>
          <w:rFonts w:ascii="Arial" w:eastAsia="Times New Roman" w:hAnsi="Arial" w:cs="Arial"/>
          <w:caps/>
          <w:color w:val="000000"/>
          <w:sz w:val="18"/>
          <w:szCs w:val="18"/>
          <w:shd w:val="clear" w:color="auto" w:fill="FFFFFF"/>
          <w:lang w:val="en-US" w:eastAsia="en-CA"/>
        </w:rPr>
      </w:pPr>
      <w:r w:rsidRPr="00185766">
        <w:rPr>
          <w:rFonts w:ascii="Arial" w:eastAsia="Times New Roman" w:hAnsi="Arial" w:cs="Arial"/>
          <w:caps/>
          <w:color w:val="000000"/>
          <w:sz w:val="18"/>
          <w:szCs w:val="18"/>
          <w:shd w:val="clear" w:color="auto" w:fill="FFFFFF"/>
          <w:lang w:val="en-US" w:eastAsia="en-CA"/>
        </w:rPr>
        <w:t>[…]</w:t>
      </w:r>
    </w:p>
    <w:p w14:paraId="6C440D73"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3CBA22BC" w14:textId="77777777" w:rsidR="007661FF" w:rsidRDefault="007661FF"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sectPr w:rsidR="007661FF" w:rsidSect="00BA3E7A">
          <w:headerReference w:type="first" r:id="rId119"/>
          <w:type w:val="nextColumn"/>
          <w:pgSz w:w="12240" w:h="15840" w:code="1"/>
          <w:pgMar w:top="1418" w:right="1418" w:bottom="1418" w:left="1418" w:header="709" w:footer="709" w:gutter="0"/>
          <w:cols w:space="720"/>
          <w:titlePg/>
          <w:docGrid w:linePitch="360"/>
        </w:sectPr>
      </w:pPr>
    </w:p>
    <w:p w14:paraId="0017CBB1" w14:textId="05D71F01" w:rsidR="0057669B" w:rsidRPr="009653CD" w:rsidRDefault="007661FF" w:rsidP="007661FF">
      <w:pPr>
        <w:spacing w:after="24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sidRPr="009653CD">
        <w:rPr>
          <w:rFonts w:ascii="Ottawa" w:eastAsia="Times New Roman" w:hAnsi="Ottawa" w:cs="Segoe UI"/>
          <w:b/>
          <w:bCs/>
          <w:caps/>
          <w:color w:val="000000"/>
          <w:sz w:val="24"/>
          <w:szCs w:val="24"/>
          <w:shd w:val="clear" w:color="auto" w:fill="FFFFFF"/>
          <w:lang w:val="en-CA" w:eastAsia="en-CA"/>
        </w:rPr>
        <w:t>(</w:t>
      </w:r>
      <w:r w:rsidR="0057669B" w:rsidRPr="009653CD">
        <w:rPr>
          <w:rFonts w:ascii="Ottawa" w:eastAsia="Times New Roman" w:hAnsi="Ottawa" w:cs="Segoe UI"/>
          <w:b/>
          <w:bCs/>
          <w:caps/>
          <w:color w:val="000000"/>
          <w:sz w:val="24"/>
          <w:szCs w:val="24"/>
          <w:shd w:val="clear" w:color="auto" w:fill="FFFFFF"/>
          <w:lang w:val="en-CA" w:eastAsia="en-CA"/>
        </w:rPr>
        <w:t>CLEAN VERSION</w:t>
      </w:r>
      <w:r w:rsidRPr="009653CD">
        <w:rPr>
          <w:rFonts w:ascii="Ottawa" w:eastAsia="Times New Roman" w:hAnsi="Ottawa" w:cs="Segoe UI"/>
          <w:b/>
          <w:bCs/>
          <w:caps/>
          <w:color w:val="000000"/>
          <w:sz w:val="24"/>
          <w:szCs w:val="24"/>
          <w:shd w:val="clear" w:color="auto" w:fill="FFFFFF"/>
          <w:lang w:val="en-CA" w:eastAsia="en-CA"/>
        </w:rPr>
        <w:t>)</w:t>
      </w:r>
    </w:p>
    <w:p w14:paraId="6431332C" w14:textId="77777777" w:rsidR="0057669B" w:rsidRPr="0025160B" w:rsidRDefault="0057669B" w:rsidP="007661FF">
      <w:pPr>
        <w:spacing w:after="480" w:line="240" w:lineRule="auto"/>
        <w:jc w:val="center"/>
        <w:textAlignment w:val="baseline"/>
        <w:rPr>
          <w:rFonts w:ascii="Segoe UI" w:eastAsia="Times New Roman" w:hAnsi="Segoe UI" w:cs="Segoe UI"/>
          <w:spacing w:val="57"/>
          <w:sz w:val="18"/>
          <w:szCs w:val="18"/>
          <w:lang w:val="en-CA" w:eastAsia="en-CA"/>
        </w:rPr>
      </w:pPr>
      <w:r w:rsidRPr="0025160B">
        <w:rPr>
          <w:rFonts w:ascii="Ottawa" w:eastAsia="Times New Roman" w:hAnsi="Ottawa" w:cs="Segoe UI"/>
          <w:caps/>
          <w:color w:val="000000"/>
          <w:spacing w:val="57"/>
          <w:sz w:val="24"/>
          <w:szCs w:val="24"/>
          <w:shd w:val="clear" w:color="auto" w:fill="FFFFFF"/>
          <w:lang w:val="en-CA" w:eastAsia="en-CA"/>
        </w:rPr>
        <w:t>CHAPTER</w:t>
      </w:r>
      <w:r w:rsidRPr="0025160B">
        <w:rPr>
          <w:rFonts w:ascii="Ottawa" w:eastAsia="Times New Roman" w:hAnsi="Ottawa" w:cs="Segoe UI"/>
          <w:color w:val="000000"/>
          <w:spacing w:val="57"/>
          <w:sz w:val="24"/>
          <w:szCs w:val="24"/>
          <w:shd w:val="clear" w:color="auto" w:fill="FFFFFF"/>
          <w:lang w:val="en-CA" w:eastAsia="en-CA"/>
        </w:rPr>
        <w:t> 9.3.</w:t>
      </w:r>
      <w:r w:rsidRPr="0025160B">
        <w:rPr>
          <w:rFonts w:ascii="Ottawa" w:eastAsia="Times New Roman" w:hAnsi="Ottawa" w:cs="Segoe UI"/>
          <w:color w:val="000000"/>
          <w:spacing w:val="57"/>
          <w:sz w:val="24"/>
          <w:szCs w:val="24"/>
          <w:lang w:val="en-CA" w:eastAsia="en-CA"/>
        </w:rPr>
        <w:t> </w:t>
      </w:r>
      <w:r w:rsidRPr="0025160B">
        <w:rPr>
          <w:rFonts w:ascii="Ottawa" w:eastAsia="Times New Roman" w:hAnsi="Ottawa" w:cs="Segoe UI"/>
          <w:color w:val="000000"/>
          <w:spacing w:val="57"/>
          <w:sz w:val="24"/>
          <w:szCs w:val="24"/>
          <w:lang w:val="en-CA" w:eastAsia="en-CA"/>
        </w:rPr>
        <w:br/>
      </w:r>
      <w:r w:rsidRPr="0025160B">
        <w:rPr>
          <w:rFonts w:ascii="Times New Roman" w:eastAsia="Times New Roman" w:hAnsi="Times New Roman" w:cs="Times New Roman"/>
          <w:spacing w:val="57"/>
          <w:sz w:val="20"/>
          <w:szCs w:val="20"/>
          <w:lang w:val="en-CA" w:eastAsia="en-CA"/>
        </w:rPr>
        <w:t> </w:t>
      </w:r>
      <w:r w:rsidRPr="0025160B">
        <w:rPr>
          <w:rFonts w:ascii="Times New Roman" w:eastAsia="Times New Roman" w:hAnsi="Times New Roman" w:cs="Times New Roman"/>
          <w:spacing w:val="57"/>
          <w:sz w:val="20"/>
          <w:szCs w:val="20"/>
          <w:lang w:val="en-CA" w:eastAsia="en-CA"/>
        </w:rPr>
        <w:br/>
      </w:r>
      <w:r w:rsidRPr="0025160B">
        <w:rPr>
          <w:rFonts w:ascii="Ottawa" w:eastAsia="Times New Roman" w:hAnsi="Ottawa" w:cs="Segoe UI"/>
          <w:b/>
          <w:bCs/>
          <w:caps/>
          <w:color w:val="000000"/>
          <w:spacing w:val="57"/>
          <w:sz w:val="28"/>
          <w:szCs w:val="28"/>
          <w:shd w:val="clear" w:color="auto" w:fill="FFFFFF"/>
          <w:lang w:val="en-CA" w:eastAsia="en-CA"/>
        </w:rPr>
        <w:t xml:space="preserve">INFECTION WITH </w:t>
      </w:r>
      <w:r w:rsidRPr="007661FF">
        <w:rPr>
          <w:rFonts w:ascii="Ottawa" w:eastAsia="Times New Roman" w:hAnsi="Ottawa" w:cs="Segoe UI"/>
          <w:b/>
          <w:bCs/>
          <w:i/>
          <w:iCs/>
          <w:caps/>
          <w:color w:val="000000"/>
          <w:spacing w:val="57"/>
          <w:sz w:val="28"/>
          <w:szCs w:val="28"/>
          <w:shd w:val="clear" w:color="auto" w:fill="FFFFFF"/>
          <w:lang w:val="en-CA" w:eastAsia="en-CA"/>
        </w:rPr>
        <w:t>Hepatobacter</w:t>
      </w:r>
      <w:r w:rsidRPr="0025160B">
        <w:rPr>
          <w:rFonts w:ascii="Ottawa" w:eastAsia="Times New Roman" w:hAnsi="Ottawa" w:cs="Segoe UI"/>
          <w:b/>
          <w:bCs/>
          <w:caps/>
          <w:color w:val="000000"/>
          <w:spacing w:val="57"/>
          <w:sz w:val="28"/>
          <w:szCs w:val="28"/>
          <w:shd w:val="clear" w:color="auto" w:fill="FFFFFF"/>
          <w:lang w:val="en-CA" w:eastAsia="en-CA"/>
        </w:rPr>
        <w:t xml:space="preserve"> </w:t>
      </w:r>
      <w:r w:rsidRPr="007661FF">
        <w:rPr>
          <w:rFonts w:ascii="Ottawa" w:eastAsia="Times New Roman" w:hAnsi="Ottawa" w:cs="Segoe UI"/>
          <w:b/>
          <w:bCs/>
          <w:i/>
          <w:iCs/>
          <w:caps/>
          <w:color w:val="000000"/>
          <w:spacing w:val="57"/>
          <w:sz w:val="28"/>
          <w:szCs w:val="28"/>
          <w:shd w:val="clear" w:color="auto" w:fill="FFFFFF"/>
          <w:lang w:val="en-CA" w:eastAsia="en-CA"/>
        </w:rPr>
        <w:t>penaei</w:t>
      </w:r>
      <w:r w:rsidRPr="0025160B">
        <w:rPr>
          <w:rFonts w:ascii="Ottawa" w:eastAsia="Times New Roman" w:hAnsi="Ottawa" w:cs="Segoe UI"/>
          <w:b/>
          <w:bCs/>
          <w:caps/>
          <w:color w:val="000000"/>
          <w:spacing w:val="57"/>
          <w:sz w:val="28"/>
          <w:szCs w:val="28"/>
          <w:shd w:val="clear" w:color="auto" w:fill="FFFFFF"/>
          <w:lang w:val="en-CA" w:eastAsia="en-CA"/>
        </w:rPr>
        <w:t xml:space="preserve"> (necrotising hepatopancreatitis)</w:t>
      </w:r>
    </w:p>
    <w:p w14:paraId="4E84FA52" w14:textId="77777777" w:rsidR="0057669B" w:rsidRPr="0025160B" w:rsidRDefault="0057669B" w:rsidP="0025160B">
      <w:pPr>
        <w:spacing w:after="240" w:line="240" w:lineRule="auto"/>
        <w:jc w:val="center"/>
        <w:textAlignment w:val="baseline"/>
        <w:rPr>
          <w:rFonts w:ascii="Ottawa" w:eastAsia="Arial" w:hAnsi="Ottawa" w:cs="Segoe UI"/>
          <w:sz w:val="24"/>
          <w:szCs w:val="24"/>
          <w:lang w:val="en-CA" w:eastAsia="en-CA"/>
        </w:rPr>
      </w:pPr>
      <w:r w:rsidRPr="0025160B">
        <w:rPr>
          <w:rFonts w:ascii="Ottawa" w:eastAsia="Times New Roman" w:hAnsi="Ottawa" w:cs="Segoe UI"/>
          <w:sz w:val="18"/>
          <w:szCs w:val="18"/>
          <w:lang w:val="en-CA" w:eastAsia="en-CA"/>
        </w:rPr>
        <w:t>[…]</w:t>
      </w:r>
      <w:r w:rsidRPr="0025160B">
        <w:rPr>
          <w:rFonts w:ascii="Calibri" w:eastAsia="Arial" w:hAnsi="Calibri" w:cs="Calibri"/>
          <w:sz w:val="24"/>
          <w:szCs w:val="24"/>
          <w:lang w:val="en-CA" w:eastAsia="en-CA"/>
        </w:rPr>
        <w:t> </w:t>
      </w:r>
    </w:p>
    <w:p w14:paraId="5E8405BC" w14:textId="77777777" w:rsidR="0057669B" w:rsidRPr="0025160B" w:rsidRDefault="0057669B" w:rsidP="0025160B">
      <w:pPr>
        <w:spacing w:after="240" w:line="240" w:lineRule="auto"/>
        <w:jc w:val="center"/>
        <w:textAlignment w:val="baseline"/>
        <w:rPr>
          <w:rFonts w:ascii="Ottawa" w:eastAsia="Times New Roman" w:hAnsi="Ottawa" w:cs="Arial"/>
          <w:sz w:val="18"/>
          <w:szCs w:val="18"/>
          <w:lang w:val="en-CA" w:eastAsia="en-CA"/>
        </w:rPr>
      </w:pPr>
      <w:r w:rsidRPr="0025160B">
        <w:rPr>
          <w:rFonts w:ascii="Ottawa" w:eastAsia="Arial" w:hAnsi="Ottawa" w:cs="Arial"/>
          <w:sz w:val="18"/>
          <w:szCs w:val="18"/>
          <w:lang w:val="en-CA" w:eastAsia="en-CA"/>
        </w:rPr>
        <w:t>Article 9.3.3</w:t>
      </w:r>
    </w:p>
    <w:p w14:paraId="09DCF75C" w14:textId="110B8E12" w:rsidR="0057669B" w:rsidRPr="007661FF" w:rsidRDefault="0057669B" w:rsidP="0025160B">
      <w:pPr>
        <w:spacing w:after="240" w:line="237" w:lineRule="auto"/>
        <w:ind w:right="119"/>
        <w:jc w:val="both"/>
        <w:rPr>
          <w:rFonts w:ascii="Ottawa" w:eastAsia="Calibri" w:hAnsi="Ottawa" w:cs="Arial"/>
          <w:b/>
          <w:sz w:val="18"/>
          <w:szCs w:val="18"/>
          <w:lang w:val="en-CA"/>
        </w:rPr>
      </w:pPr>
      <w:r w:rsidRPr="007661FF">
        <w:rPr>
          <w:rFonts w:ascii="Ottawa" w:eastAsia="Calibri" w:hAnsi="Ottawa" w:cs="Arial"/>
          <w:b/>
          <w:sz w:val="18"/>
          <w:szCs w:val="18"/>
          <w:lang w:val="en-CA"/>
        </w:rPr>
        <w:t xml:space="preserve">Measures for the importation or transit of aquatic animal products for any purpose regardless of the infection with </w:t>
      </w:r>
      <w:r w:rsidRPr="007661FF">
        <w:rPr>
          <w:rFonts w:ascii="Ottawa" w:eastAsia="Calibri" w:hAnsi="Ottawa" w:cs="Arial"/>
          <w:b/>
          <w:i/>
          <w:sz w:val="18"/>
          <w:szCs w:val="18"/>
          <w:lang w:val="en-CA"/>
        </w:rPr>
        <w:t>H.</w:t>
      </w:r>
      <w:r w:rsidR="007661FF">
        <w:rPr>
          <w:rFonts w:ascii="Calibri" w:eastAsia="Calibri" w:hAnsi="Calibri" w:cs="Calibri"/>
          <w:b/>
          <w:i/>
          <w:sz w:val="18"/>
          <w:szCs w:val="18"/>
          <w:lang w:val="en-CA"/>
        </w:rPr>
        <w:t> </w:t>
      </w:r>
      <w:proofErr w:type="spellStart"/>
      <w:r w:rsidRPr="007661FF">
        <w:rPr>
          <w:rFonts w:ascii="Ottawa" w:eastAsia="Calibri" w:hAnsi="Ottawa" w:cs="Arial"/>
          <w:b/>
          <w:i/>
          <w:sz w:val="18"/>
          <w:szCs w:val="18"/>
          <w:lang w:val="en-CA"/>
        </w:rPr>
        <w:t>penaei</w:t>
      </w:r>
      <w:proofErr w:type="spellEnd"/>
      <w:r w:rsidRPr="007661FF">
        <w:rPr>
          <w:rFonts w:ascii="Ottawa" w:eastAsia="Calibri" w:hAnsi="Ottawa" w:cs="Arial"/>
          <w:b/>
          <w:i/>
          <w:sz w:val="18"/>
          <w:szCs w:val="18"/>
          <w:lang w:val="en-CA"/>
        </w:rPr>
        <w:t xml:space="preserve"> </w:t>
      </w:r>
      <w:r w:rsidRPr="007661FF">
        <w:rPr>
          <w:rFonts w:ascii="Ottawa" w:eastAsia="Calibri" w:hAnsi="Ottawa" w:cs="Arial"/>
          <w:b/>
          <w:sz w:val="18"/>
          <w:szCs w:val="18"/>
          <w:lang w:val="en-CA"/>
        </w:rPr>
        <w:t xml:space="preserve">status of the exporting country, </w:t>
      </w:r>
      <w:proofErr w:type="gramStart"/>
      <w:r w:rsidRPr="007661FF">
        <w:rPr>
          <w:rFonts w:ascii="Ottawa" w:eastAsia="Calibri" w:hAnsi="Ottawa" w:cs="Arial"/>
          <w:b/>
          <w:sz w:val="18"/>
          <w:szCs w:val="18"/>
          <w:lang w:val="en-CA"/>
        </w:rPr>
        <w:t>zone</w:t>
      </w:r>
      <w:proofErr w:type="gramEnd"/>
      <w:r w:rsidRPr="007661FF">
        <w:rPr>
          <w:rFonts w:ascii="Ottawa" w:eastAsia="Calibri" w:hAnsi="Ottawa" w:cs="Arial"/>
          <w:b/>
          <w:sz w:val="18"/>
          <w:szCs w:val="18"/>
          <w:lang w:val="en-CA"/>
        </w:rPr>
        <w:t xml:space="preserve"> or compartment</w:t>
      </w:r>
    </w:p>
    <w:p w14:paraId="0B712B58" w14:textId="77777777" w:rsidR="0057669B" w:rsidRPr="009B5F7F" w:rsidRDefault="0057669B" w:rsidP="007661FF">
      <w:pPr>
        <w:spacing w:after="240" w:line="254" w:lineRule="auto"/>
        <w:ind w:left="426" w:right="120" w:hanging="426"/>
        <w:jc w:val="both"/>
        <w:rPr>
          <w:rFonts w:ascii="Arial" w:eastAsia="Calibri" w:hAnsi="Arial" w:cs="Arial"/>
          <w:iCs/>
          <w:sz w:val="18"/>
          <w:szCs w:val="18"/>
          <w:lang w:val="en-CA"/>
        </w:rPr>
      </w:pPr>
      <w:r w:rsidRPr="007661FF">
        <w:rPr>
          <w:rFonts w:ascii="Arial" w:eastAsia="Calibri" w:hAnsi="Arial" w:cs="Arial"/>
          <w:sz w:val="18"/>
          <w:szCs w:val="18"/>
          <w:lang w:val="en-CA"/>
        </w:rPr>
        <w:t>1)</w:t>
      </w:r>
      <w:r w:rsidRPr="007661FF">
        <w:rPr>
          <w:rFonts w:ascii="Arial" w:eastAsia="Calibri" w:hAnsi="Arial" w:cs="Arial"/>
          <w:sz w:val="18"/>
          <w:szCs w:val="18"/>
          <w:lang w:val="en-CA"/>
        </w:rPr>
        <w:tab/>
        <w:t xml:space="preserve">The following </w:t>
      </w:r>
      <w:r w:rsidRPr="007661FF">
        <w:rPr>
          <w:rFonts w:ascii="Arial" w:eastAsia="Calibri" w:hAnsi="Arial" w:cs="Arial"/>
          <w:i/>
          <w:iCs/>
          <w:sz w:val="18"/>
          <w:szCs w:val="18"/>
          <w:lang w:val="en-CA"/>
        </w:rPr>
        <w:t>aquatic animal products</w:t>
      </w:r>
      <w:r w:rsidRPr="007661FF">
        <w:rPr>
          <w:rFonts w:ascii="Arial" w:eastAsia="Calibri" w:hAnsi="Arial" w:cs="Arial"/>
          <w:sz w:val="18"/>
          <w:szCs w:val="18"/>
          <w:lang w:val="en-CA"/>
        </w:rPr>
        <w:t xml:space="preserve"> have been assessed as meeting the criteria for safety of </w:t>
      </w:r>
      <w:r w:rsidRPr="007661FF">
        <w:rPr>
          <w:rFonts w:ascii="Arial" w:eastAsia="Calibri" w:hAnsi="Arial" w:cs="Arial"/>
          <w:i/>
          <w:iCs/>
          <w:sz w:val="18"/>
          <w:szCs w:val="18"/>
          <w:lang w:val="en-CA"/>
        </w:rPr>
        <w:t>aquatic animal products</w:t>
      </w:r>
      <w:r w:rsidRPr="007661FF">
        <w:rPr>
          <w:rFonts w:ascii="Arial" w:eastAsia="Calibri" w:hAnsi="Arial" w:cs="Arial"/>
          <w:sz w:val="18"/>
          <w:szCs w:val="18"/>
          <w:lang w:val="en-CA"/>
        </w:rPr>
        <w:t xml:space="preserve"> in accordance with Article 5.4.1. When authorising the importation or transit of the </w:t>
      </w:r>
      <w:r w:rsidRPr="007661FF">
        <w:rPr>
          <w:rFonts w:ascii="Arial" w:eastAsia="Calibri" w:hAnsi="Arial" w:cs="Arial"/>
          <w:i/>
          <w:iCs/>
          <w:sz w:val="18"/>
          <w:szCs w:val="18"/>
          <w:lang w:val="en-CA"/>
        </w:rPr>
        <w:t xml:space="preserve">aquatic animal products </w:t>
      </w:r>
      <w:r w:rsidRPr="007661FF">
        <w:rPr>
          <w:rFonts w:ascii="Arial" w:eastAsia="Calibri" w:hAnsi="Arial" w:cs="Arial"/>
          <w:sz w:val="18"/>
          <w:szCs w:val="18"/>
          <w:lang w:val="en-CA"/>
        </w:rPr>
        <w:t xml:space="preserve">listed below, </w:t>
      </w:r>
      <w:hyperlink w:anchor="_bookmark38" w:history="1">
        <w:r w:rsidRPr="007661FF">
          <w:rPr>
            <w:rFonts w:ascii="Arial" w:eastAsia="Calibri" w:hAnsi="Arial" w:cs="Arial"/>
            <w:i/>
            <w:sz w:val="18"/>
            <w:szCs w:val="18"/>
            <w:lang w:val="en-CA"/>
          </w:rPr>
          <w:t>Competent Authorities</w:t>
        </w:r>
      </w:hyperlink>
      <w:r w:rsidRPr="007661FF">
        <w:rPr>
          <w:rFonts w:ascii="Arial" w:eastAsia="Calibri" w:hAnsi="Arial" w:cs="Arial"/>
          <w:i/>
          <w:sz w:val="18"/>
          <w:szCs w:val="18"/>
          <w:lang w:val="en-CA"/>
        </w:rPr>
        <w:t xml:space="preserve"> </w:t>
      </w:r>
      <w:r w:rsidRPr="007661FF">
        <w:rPr>
          <w:rFonts w:ascii="Arial" w:eastAsia="Calibri" w:hAnsi="Arial" w:cs="Arial"/>
          <w:sz w:val="18"/>
          <w:szCs w:val="18"/>
          <w:lang w:val="en-CA"/>
        </w:rPr>
        <w:t xml:space="preserve">should not require any </w:t>
      </w:r>
      <w:r w:rsidRPr="007661FF">
        <w:rPr>
          <w:rFonts w:ascii="Arial" w:eastAsia="Calibri" w:hAnsi="Arial" w:cs="Arial"/>
          <w:i/>
          <w:iCs/>
          <w:sz w:val="18"/>
          <w:szCs w:val="18"/>
          <w:lang w:val="en-CA"/>
        </w:rPr>
        <w:t>sanitary measures</w:t>
      </w:r>
      <w:r w:rsidRPr="007661FF">
        <w:rPr>
          <w:rFonts w:ascii="Arial" w:eastAsia="Calibri" w:hAnsi="Arial" w:cs="Arial"/>
          <w:sz w:val="18"/>
          <w:szCs w:val="18"/>
          <w:lang w:val="en-CA"/>
        </w:rPr>
        <w:t xml:space="preserve"> related to </w:t>
      </w:r>
      <w:r w:rsidRPr="007661FF">
        <w:rPr>
          <w:rFonts w:ascii="Arial" w:eastAsia="Calibri" w:hAnsi="Arial" w:cs="Arial"/>
          <w:i/>
          <w:sz w:val="18"/>
          <w:szCs w:val="18"/>
          <w:lang w:val="en-CA"/>
        </w:rPr>
        <w:t xml:space="preserve">H. </w:t>
      </w:r>
      <w:proofErr w:type="spellStart"/>
      <w:r w:rsidRPr="007661FF">
        <w:rPr>
          <w:rFonts w:ascii="Arial" w:eastAsia="Calibri" w:hAnsi="Arial" w:cs="Arial"/>
          <w:i/>
          <w:sz w:val="18"/>
          <w:szCs w:val="18"/>
          <w:lang w:val="en-CA"/>
        </w:rPr>
        <w:t>penaei</w:t>
      </w:r>
      <w:proofErr w:type="spellEnd"/>
      <w:r w:rsidRPr="007661FF">
        <w:rPr>
          <w:rFonts w:ascii="Arial" w:eastAsia="Calibri" w:hAnsi="Arial" w:cs="Arial"/>
          <w:sz w:val="18"/>
          <w:szCs w:val="18"/>
          <w:lang w:val="en-CA"/>
        </w:rPr>
        <w:t xml:space="preserve">, regardless of the infection with </w:t>
      </w:r>
      <w:r w:rsidRPr="007661FF">
        <w:rPr>
          <w:rFonts w:ascii="Arial" w:eastAsia="Calibri" w:hAnsi="Arial" w:cs="Arial"/>
          <w:i/>
          <w:sz w:val="18"/>
          <w:szCs w:val="18"/>
          <w:lang w:val="en-CA"/>
        </w:rPr>
        <w:t xml:space="preserve">H. </w:t>
      </w:r>
      <w:proofErr w:type="spellStart"/>
      <w:r w:rsidRPr="007661FF">
        <w:rPr>
          <w:rFonts w:ascii="Arial" w:eastAsia="Calibri" w:hAnsi="Arial" w:cs="Arial"/>
          <w:i/>
          <w:sz w:val="18"/>
          <w:szCs w:val="18"/>
          <w:lang w:val="en-CA"/>
        </w:rPr>
        <w:t>penaei</w:t>
      </w:r>
      <w:proofErr w:type="spellEnd"/>
      <w:r w:rsidRPr="007661FF">
        <w:rPr>
          <w:rFonts w:ascii="Arial" w:eastAsia="Calibri" w:hAnsi="Arial" w:cs="Arial"/>
          <w:i/>
          <w:sz w:val="18"/>
          <w:szCs w:val="18"/>
          <w:lang w:val="en-CA"/>
        </w:rPr>
        <w:t xml:space="preserve"> </w:t>
      </w:r>
      <w:r w:rsidRPr="007661FF">
        <w:rPr>
          <w:rFonts w:ascii="Arial" w:eastAsia="Calibri" w:hAnsi="Arial" w:cs="Arial"/>
          <w:sz w:val="18"/>
          <w:szCs w:val="18"/>
          <w:lang w:val="en-CA"/>
        </w:rPr>
        <w:t xml:space="preserve">status of the </w:t>
      </w:r>
      <w:hyperlink w:anchor="_bookmark57" w:history="1">
        <w:r w:rsidRPr="007661FF">
          <w:rPr>
            <w:rFonts w:ascii="Arial" w:eastAsia="Calibri" w:hAnsi="Arial" w:cs="Arial"/>
            <w:i/>
            <w:sz w:val="18"/>
            <w:szCs w:val="18"/>
            <w:lang w:val="en-CA"/>
          </w:rPr>
          <w:t>exporting country</w:t>
        </w:r>
      </w:hyperlink>
      <w:r w:rsidRPr="007661FF">
        <w:rPr>
          <w:rFonts w:ascii="Arial" w:eastAsia="Calibri" w:hAnsi="Arial" w:cs="Arial"/>
          <w:sz w:val="18"/>
          <w:szCs w:val="18"/>
          <w:lang w:val="en-CA"/>
        </w:rPr>
        <w:t xml:space="preserve">, </w:t>
      </w:r>
      <w:hyperlink w:anchor="_bookmark139" w:history="1">
        <w:r w:rsidRPr="007661FF">
          <w:rPr>
            <w:rFonts w:ascii="Arial" w:eastAsia="Calibri" w:hAnsi="Arial" w:cs="Arial"/>
            <w:i/>
            <w:sz w:val="18"/>
            <w:szCs w:val="18"/>
            <w:lang w:val="en-CA"/>
          </w:rPr>
          <w:t xml:space="preserve">zone </w:t>
        </w:r>
      </w:hyperlink>
      <w:r w:rsidRPr="007661FF">
        <w:rPr>
          <w:rFonts w:ascii="Arial" w:eastAsia="Calibri" w:hAnsi="Arial" w:cs="Arial"/>
          <w:sz w:val="18"/>
          <w:szCs w:val="18"/>
          <w:lang w:val="en-CA"/>
        </w:rPr>
        <w:t xml:space="preserve">or </w:t>
      </w:r>
      <w:hyperlink w:anchor="_bookmark36" w:history="1">
        <w:r w:rsidRPr="007661FF">
          <w:rPr>
            <w:rFonts w:ascii="Arial" w:eastAsia="Calibri" w:hAnsi="Arial" w:cs="Arial"/>
            <w:i/>
            <w:sz w:val="18"/>
            <w:szCs w:val="18"/>
            <w:lang w:val="en-CA"/>
          </w:rPr>
          <w:t>compartment</w:t>
        </w:r>
      </w:hyperlink>
      <w:r w:rsidRPr="009B5F7F">
        <w:rPr>
          <w:rFonts w:ascii="Arial" w:eastAsia="Calibri" w:hAnsi="Arial" w:cs="Arial"/>
          <w:iCs/>
          <w:sz w:val="18"/>
          <w:szCs w:val="18"/>
          <w:lang w:val="en-CA"/>
        </w:rPr>
        <w:t xml:space="preserve">: </w:t>
      </w:r>
    </w:p>
    <w:p w14:paraId="0F987E8D" w14:textId="16B73BAC" w:rsidR="0057669B" w:rsidRPr="007661FF" w:rsidRDefault="0057669B" w:rsidP="007661FF">
      <w:pPr>
        <w:spacing w:after="240" w:line="254" w:lineRule="auto"/>
        <w:ind w:left="851" w:right="121" w:hanging="425"/>
        <w:jc w:val="both"/>
        <w:rPr>
          <w:rFonts w:ascii="Arial" w:eastAsia="Calibri" w:hAnsi="Arial" w:cs="Arial"/>
          <w:sz w:val="18"/>
          <w:szCs w:val="18"/>
          <w:lang w:val="en-CA"/>
        </w:rPr>
      </w:pPr>
      <w:r w:rsidRPr="007661FF">
        <w:rPr>
          <w:rFonts w:ascii="Arial" w:eastAsia="Calibri" w:hAnsi="Arial" w:cs="Arial"/>
          <w:sz w:val="18"/>
          <w:szCs w:val="18"/>
          <w:lang w:val="en-CA"/>
        </w:rPr>
        <w:t>a)</w:t>
      </w:r>
      <w:r w:rsidRPr="007661FF">
        <w:rPr>
          <w:rFonts w:ascii="Arial" w:eastAsia="Calibri" w:hAnsi="Arial" w:cs="Arial"/>
          <w:sz w:val="18"/>
          <w:szCs w:val="18"/>
          <w:lang w:val="en-CA"/>
        </w:rPr>
        <w:tab/>
        <w:t xml:space="preserve">cooked, pasteurised or retorted </w:t>
      </w:r>
      <w:r w:rsidRPr="007661FF">
        <w:rPr>
          <w:rFonts w:ascii="Arial" w:eastAsia="Calibri" w:hAnsi="Arial" w:cs="Arial"/>
          <w:i/>
          <w:sz w:val="18"/>
          <w:szCs w:val="18"/>
          <w:lang w:val="en-CA"/>
        </w:rPr>
        <w:t>aquatic animal products</w:t>
      </w:r>
      <w:r w:rsidRPr="007661FF">
        <w:rPr>
          <w:rFonts w:ascii="Arial" w:eastAsia="Calibri" w:hAnsi="Arial" w:cs="Arial"/>
          <w:sz w:val="18"/>
          <w:szCs w:val="18"/>
          <w:lang w:val="en-CA"/>
        </w:rPr>
        <w:t xml:space="preserve"> that have been subjected to a heat treatment sufficient to attain a core temperature of at least 63°C for at least 30 minutes (or a time/temperature equivalent that has been demonstrated to inactivate </w:t>
      </w:r>
      <w:r w:rsidRPr="007661FF">
        <w:rPr>
          <w:rFonts w:ascii="Arial" w:eastAsia="Calibri" w:hAnsi="Arial" w:cs="Arial"/>
          <w:i/>
          <w:iCs/>
          <w:sz w:val="18"/>
          <w:szCs w:val="18"/>
          <w:lang w:val="en-CA"/>
        </w:rPr>
        <w:t xml:space="preserve">H. </w:t>
      </w:r>
      <w:proofErr w:type="spellStart"/>
      <w:r w:rsidRPr="007661FF">
        <w:rPr>
          <w:rFonts w:ascii="Arial" w:eastAsia="Calibri" w:hAnsi="Arial" w:cs="Arial"/>
          <w:i/>
          <w:iCs/>
          <w:sz w:val="18"/>
          <w:szCs w:val="18"/>
          <w:lang w:val="en-CA"/>
        </w:rPr>
        <w:t>penaei</w:t>
      </w:r>
      <w:proofErr w:type="spellEnd"/>
      <w:r w:rsidRPr="007661FF">
        <w:rPr>
          <w:rFonts w:ascii="Arial" w:eastAsia="Calibri" w:hAnsi="Arial" w:cs="Arial"/>
          <w:sz w:val="18"/>
          <w:szCs w:val="18"/>
          <w:lang w:val="en-CA"/>
        </w:rPr>
        <w:t>)</w:t>
      </w:r>
      <w:r w:rsidR="007661FF">
        <w:rPr>
          <w:rFonts w:ascii="Arial" w:eastAsia="Calibri" w:hAnsi="Arial" w:cs="Arial"/>
          <w:sz w:val="18"/>
          <w:szCs w:val="18"/>
          <w:lang w:val="en-CA"/>
        </w:rPr>
        <w:t>;</w:t>
      </w:r>
    </w:p>
    <w:p w14:paraId="683BA7CF" w14:textId="77777777" w:rsidR="0057669B" w:rsidRPr="007661FF" w:rsidRDefault="0057669B" w:rsidP="007661FF">
      <w:pPr>
        <w:spacing w:after="240"/>
        <w:ind w:left="851" w:hanging="425"/>
        <w:jc w:val="both"/>
        <w:rPr>
          <w:rFonts w:ascii="Arial" w:eastAsia="Calibri" w:hAnsi="Arial" w:cs="Arial"/>
          <w:sz w:val="18"/>
          <w:szCs w:val="18"/>
          <w:lang w:val="en-CA"/>
        </w:rPr>
      </w:pPr>
      <w:r w:rsidRPr="007661FF">
        <w:rPr>
          <w:rFonts w:ascii="Arial" w:eastAsia="Calibri" w:hAnsi="Arial" w:cs="Arial"/>
          <w:sz w:val="18"/>
          <w:szCs w:val="18"/>
          <w:lang w:val="en-CA"/>
        </w:rPr>
        <w:t xml:space="preserve">b) </w:t>
      </w:r>
      <w:r w:rsidRPr="007661FF">
        <w:rPr>
          <w:rFonts w:ascii="Arial" w:eastAsia="Calibri" w:hAnsi="Arial" w:cs="Arial"/>
          <w:sz w:val="18"/>
          <w:szCs w:val="18"/>
          <w:lang w:val="en-CA"/>
        </w:rPr>
        <w:tab/>
        <w:t xml:space="preserve">crustacean </w:t>
      </w:r>
      <w:proofErr w:type="gramStart"/>
      <w:r w:rsidRPr="007661FF">
        <w:rPr>
          <w:rFonts w:ascii="Arial" w:eastAsia="Calibri" w:hAnsi="Arial" w:cs="Arial"/>
          <w:sz w:val="18"/>
          <w:szCs w:val="18"/>
          <w:lang w:val="en-CA"/>
        </w:rPr>
        <w:t>oil;</w:t>
      </w:r>
      <w:proofErr w:type="gramEnd"/>
    </w:p>
    <w:p w14:paraId="53A1A011" w14:textId="0E78E4C4" w:rsidR="0057669B" w:rsidRPr="007661FF" w:rsidRDefault="0057669B" w:rsidP="007661FF">
      <w:pPr>
        <w:spacing w:after="240"/>
        <w:ind w:left="851" w:hanging="425"/>
        <w:jc w:val="both"/>
        <w:rPr>
          <w:rFonts w:ascii="Arial" w:eastAsia="Calibri" w:hAnsi="Arial" w:cs="Arial"/>
          <w:sz w:val="18"/>
          <w:szCs w:val="18"/>
          <w:lang w:val="en-CA"/>
        </w:rPr>
      </w:pPr>
      <w:r w:rsidRPr="007661FF">
        <w:rPr>
          <w:rFonts w:ascii="Arial" w:eastAsia="Calibri" w:hAnsi="Arial" w:cs="Arial"/>
          <w:sz w:val="18"/>
          <w:szCs w:val="18"/>
          <w:lang w:val="en-CA"/>
        </w:rPr>
        <w:t>c)</w:t>
      </w:r>
      <w:r w:rsidRPr="007661FF">
        <w:rPr>
          <w:rFonts w:ascii="Arial" w:eastAsia="Calibri" w:hAnsi="Arial" w:cs="Arial"/>
          <w:sz w:val="18"/>
          <w:szCs w:val="18"/>
          <w:lang w:val="en-CA"/>
        </w:rPr>
        <w:tab/>
        <w:t xml:space="preserve">crustacean </w:t>
      </w:r>
      <w:hyperlink w:anchor="_bookmark88" w:history="1">
        <w:r w:rsidRPr="007661FF">
          <w:rPr>
            <w:rFonts w:ascii="Arial" w:eastAsia="Calibri" w:hAnsi="Arial" w:cs="Arial"/>
            <w:i/>
            <w:sz w:val="18"/>
            <w:szCs w:val="18"/>
            <w:lang w:val="en-CA"/>
          </w:rPr>
          <w:t>meal</w:t>
        </w:r>
      </w:hyperlink>
      <w:r w:rsidRPr="007661FF">
        <w:rPr>
          <w:rFonts w:ascii="Arial" w:eastAsia="Calibri" w:hAnsi="Arial" w:cs="Arial"/>
          <w:i/>
          <w:sz w:val="18"/>
          <w:szCs w:val="18"/>
          <w:lang w:val="en-CA"/>
        </w:rPr>
        <w:t xml:space="preserve"> </w:t>
      </w:r>
      <w:r w:rsidRPr="007661FF">
        <w:rPr>
          <w:rFonts w:ascii="Arial" w:eastAsia="Calibri" w:hAnsi="Arial" w:cs="Arial"/>
          <w:sz w:val="18"/>
          <w:szCs w:val="18"/>
          <w:lang w:val="en-CA"/>
        </w:rPr>
        <w:t xml:space="preserve">that has been heat treated at a core temperature of at least 63°C for at least 30 minutes (or a time/temperature equivalent that has been demonstrated to inactivate </w:t>
      </w:r>
      <w:r w:rsidRPr="007661FF">
        <w:rPr>
          <w:rFonts w:ascii="Arial" w:eastAsia="Calibri" w:hAnsi="Arial" w:cs="Arial"/>
          <w:i/>
          <w:iCs/>
          <w:sz w:val="18"/>
          <w:szCs w:val="18"/>
          <w:lang w:val="en-CA"/>
        </w:rPr>
        <w:t xml:space="preserve">H. </w:t>
      </w:r>
      <w:proofErr w:type="spellStart"/>
      <w:r w:rsidRPr="007661FF">
        <w:rPr>
          <w:rFonts w:ascii="Arial" w:eastAsia="Calibri" w:hAnsi="Arial" w:cs="Arial"/>
          <w:i/>
          <w:iCs/>
          <w:sz w:val="18"/>
          <w:szCs w:val="18"/>
          <w:lang w:val="en-CA"/>
        </w:rPr>
        <w:t>penaei</w:t>
      </w:r>
      <w:proofErr w:type="spellEnd"/>
      <w:r w:rsidRPr="007661FF">
        <w:rPr>
          <w:rFonts w:ascii="Arial" w:eastAsia="Calibri" w:hAnsi="Arial" w:cs="Arial"/>
          <w:sz w:val="18"/>
          <w:szCs w:val="18"/>
          <w:lang w:val="en-CA"/>
        </w:rPr>
        <w:t>);</w:t>
      </w:r>
    </w:p>
    <w:p w14:paraId="7A868D48" w14:textId="77777777" w:rsidR="0057669B" w:rsidRPr="007661FF" w:rsidRDefault="0057669B" w:rsidP="007661FF">
      <w:pPr>
        <w:spacing w:after="240"/>
        <w:ind w:left="851" w:hanging="425"/>
        <w:jc w:val="both"/>
        <w:rPr>
          <w:rFonts w:ascii="Arial" w:eastAsia="Calibri" w:hAnsi="Arial" w:cs="Arial"/>
          <w:sz w:val="18"/>
          <w:szCs w:val="18"/>
          <w:lang w:val="en-CA"/>
        </w:rPr>
      </w:pPr>
      <w:r w:rsidRPr="007661FF">
        <w:rPr>
          <w:rFonts w:ascii="Arial" w:eastAsia="Calibri" w:hAnsi="Arial" w:cs="Arial"/>
          <w:sz w:val="18"/>
          <w:szCs w:val="18"/>
          <w:lang w:val="en-CA"/>
        </w:rPr>
        <w:t>d)</w:t>
      </w:r>
      <w:r w:rsidRPr="007661FF">
        <w:rPr>
          <w:rFonts w:ascii="Arial" w:eastAsia="Calibri" w:hAnsi="Arial" w:cs="Arial"/>
          <w:sz w:val="18"/>
          <w:szCs w:val="18"/>
          <w:lang w:val="en-CA"/>
        </w:rPr>
        <w:tab/>
        <w:t>chemically extracted chitin.</w:t>
      </w:r>
    </w:p>
    <w:p w14:paraId="16E6EC95" w14:textId="77777777" w:rsidR="0057669B" w:rsidRPr="007661FF" w:rsidRDefault="0057669B" w:rsidP="007661FF">
      <w:pPr>
        <w:spacing w:after="240" w:line="240" w:lineRule="auto"/>
        <w:jc w:val="center"/>
        <w:textAlignment w:val="baseline"/>
        <w:rPr>
          <w:rFonts w:ascii="Ottawa" w:eastAsia="Times New Roman" w:hAnsi="Ottawa" w:cs="Arial"/>
          <w:caps/>
          <w:color w:val="000000"/>
          <w:sz w:val="18"/>
          <w:szCs w:val="18"/>
          <w:shd w:val="clear" w:color="auto" w:fill="FFFFFF"/>
          <w:lang w:val="en-US" w:eastAsia="en-CA"/>
        </w:rPr>
      </w:pPr>
      <w:r w:rsidRPr="007661FF">
        <w:rPr>
          <w:rFonts w:ascii="Ottawa" w:eastAsia="Times New Roman" w:hAnsi="Ottawa" w:cs="Arial"/>
          <w:caps/>
          <w:color w:val="000000"/>
          <w:sz w:val="18"/>
          <w:szCs w:val="18"/>
          <w:shd w:val="clear" w:color="auto" w:fill="FFFFFF"/>
          <w:lang w:val="en-US" w:eastAsia="en-CA"/>
        </w:rPr>
        <w:t xml:space="preserve">[…] </w:t>
      </w:r>
    </w:p>
    <w:p w14:paraId="4AB1740C"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5BCB58A5"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US" w:eastAsia="en-CA"/>
        </w:rPr>
      </w:pPr>
    </w:p>
    <w:p w14:paraId="2314A0D6"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US" w:eastAsia="en-CA"/>
        </w:rPr>
      </w:pPr>
    </w:p>
    <w:p w14:paraId="2CFE8F9B" w14:textId="77777777" w:rsidR="00541341" w:rsidRDefault="00541341" w:rsidP="0057669B">
      <w:pPr>
        <w:spacing w:after="0" w:line="240" w:lineRule="auto"/>
        <w:jc w:val="center"/>
        <w:textAlignment w:val="baseline"/>
        <w:rPr>
          <w:rFonts w:ascii="Ottawa" w:eastAsia="Times New Roman" w:hAnsi="Ottawa" w:cs="Segoe UI"/>
          <w:caps/>
          <w:color w:val="000000"/>
          <w:sz w:val="24"/>
          <w:szCs w:val="24"/>
          <w:shd w:val="clear" w:color="auto" w:fill="FFFFFF"/>
          <w:lang w:val="en-US" w:eastAsia="en-CA"/>
        </w:rPr>
        <w:sectPr w:rsidR="00541341" w:rsidSect="00BA3E7A">
          <w:headerReference w:type="first" r:id="rId120"/>
          <w:type w:val="nextColumn"/>
          <w:pgSz w:w="12240" w:h="15840" w:code="1"/>
          <w:pgMar w:top="1418" w:right="1418" w:bottom="1418" w:left="1418" w:header="709" w:footer="709" w:gutter="0"/>
          <w:cols w:space="720"/>
          <w:titlePg/>
          <w:docGrid w:linePitch="360"/>
        </w:sectPr>
      </w:pPr>
    </w:p>
    <w:p w14:paraId="13AD6B39" w14:textId="54E49722" w:rsidR="0057669B" w:rsidRPr="0057669B" w:rsidRDefault="009B5F7F" w:rsidP="009B5F7F">
      <w:pPr>
        <w:spacing w:after="24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Pr>
          <w:rFonts w:ascii="Ottawa" w:eastAsia="Times New Roman" w:hAnsi="Ottawa" w:cs="Segoe UI"/>
          <w:b/>
          <w:bCs/>
          <w:caps/>
          <w:color w:val="000000"/>
          <w:sz w:val="24"/>
          <w:szCs w:val="24"/>
          <w:shd w:val="clear" w:color="auto" w:fill="FFFFFF"/>
          <w:lang w:val="en-CA" w:eastAsia="en-CA"/>
        </w:rPr>
        <w:t>(</w:t>
      </w:r>
      <w:r w:rsidR="0057669B" w:rsidRPr="0057669B">
        <w:rPr>
          <w:rFonts w:ascii="Ottawa" w:eastAsia="Times New Roman" w:hAnsi="Ottawa" w:cs="Segoe UI"/>
          <w:b/>
          <w:bCs/>
          <w:caps/>
          <w:color w:val="000000"/>
          <w:sz w:val="24"/>
          <w:szCs w:val="24"/>
          <w:shd w:val="clear" w:color="auto" w:fill="FFFFFF"/>
          <w:lang w:val="en-CA" w:eastAsia="en-CA"/>
        </w:rPr>
        <w:t>Track changes Version</w:t>
      </w:r>
      <w:r>
        <w:rPr>
          <w:rFonts w:ascii="Ottawa" w:eastAsia="Times New Roman" w:hAnsi="Ottawa" w:cs="Segoe UI"/>
          <w:b/>
          <w:bCs/>
          <w:caps/>
          <w:color w:val="000000"/>
          <w:sz w:val="24"/>
          <w:szCs w:val="24"/>
          <w:shd w:val="clear" w:color="auto" w:fill="FFFFFF"/>
          <w:lang w:val="en-CA" w:eastAsia="en-CA"/>
        </w:rPr>
        <w:t>)</w:t>
      </w:r>
    </w:p>
    <w:p w14:paraId="7F9AA3F7" w14:textId="3E718F7A" w:rsidR="0057669B" w:rsidRPr="0025160B" w:rsidRDefault="0057669B" w:rsidP="0025160B">
      <w:pPr>
        <w:spacing w:after="480" w:line="240" w:lineRule="auto"/>
        <w:jc w:val="center"/>
        <w:textAlignment w:val="baseline"/>
        <w:rPr>
          <w:rFonts w:ascii="Segoe UI" w:eastAsia="Times New Roman" w:hAnsi="Segoe UI" w:cs="Segoe UI"/>
          <w:spacing w:val="57"/>
          <w:sz w:val="18"/>
          <w:szCs w:val="18"/>
          <w:lang w:val="en-CA" w:eastAsia="en-CA"/>
        </w:rPr>
      </w:pPr>
      <w:r w:rsidRPr="0025160B">
        <w:rPr>
          <w:rFonts w:ascii="Ottawa" w:eastAsia="Times New Roman" w:hAnsi="Ottawa" w:cs="Segoe UI"/>
          <w:caps/>
          <w:color w:val="000000"/>
          <w:spacing w:val="57"/>
          <w:sz w:val="24"/>
          <w:szCs w:val="24"/>
          <w:shd w:val="clear" w:color="auto" w:fill="FFFFFF"/>
          <w:lang w:val="en-CA" w:eastAsia="en-CA"/>
        </w:rPr>
        <w:t>CHAPTER</w:t>
      </w:r>
      <w:r w:rsidRPr="0025160B">
        <w:rPr>
          <w:rFonts w:ascii="Ottawa" w:eastAsia="Times New Roman" w:hAnsi="Ottawa" w:cs="Segoe UI"/>
          <w:color w:val="000000"/>
          <w:spacing w:val="57"/>
          <w:sz w:val="24"/>
          <w:szCs w:val="24"/>
          <w:shd w:val="clear" w:color="auto" w:fill="FFFFFF"/>
          <w:lang w:val="en-CA" w:eastAsia="en-CA"/>
        </w:rPr>
        <w:t> 9.4.</w:t>
      </w:r>
      <w:r w:rsidRPr="0025160B">
        <w:rPr>
          <w:rFonts w:ascii="Ottawa" w:eastAsia="Times New Roman" w:hAnsi="Ottawa" w:cs="Segoe UI"/>
          <w:color w:val="000000"/>
          <w:spacing w:val="57"/>
          <w:sz w:val="24"/>
          <w:szCs w:val="24"/>
          <w:lang w:val="en-CA" w:eastAsia="en-CA"/>
        </w:rPr>
        <w:t> </w:t>
      </w:r>
      <w:r w:rsidRPr="0025160B">
        <w:rPr>
          <w:rFonts w:ascii="Ottawa" w:eastAsia="Times New Roman" w:hAnsi="Ottawa" w:cs="Segoe UI"/>
          <w:color w:val="000000"/>
          <w:spacing w:val="57"/>
          <w:sz w:val="24"/>
          <w:szCs w:val="24"/>
          <w:lang w:val="en-CA" w:eastAsia="en-CA"/>
        </w:rPr>
        <w:br/>
      </w:r>
      <w:r w:rsidR="009B5F7F">
        <w:rPr>
          <w:rFonts w:ascii="Ottawa" w:eastAsia="Times New Roman" w:hAnsi="Ottawa" w:cs="Segoe UI"/>
          <w:b/>
          <w:caps/>
          <w:color w:val="000000"/>
          <w:spacing w:val="57"/>
          <w:sz w:val="28"/>
          <w:szCs w:val="28"/>
          <w:shd w:val="clear" w:color="auto" w:fill="FFFFFF"/>
          <w:lang w:val="en-CA" w:eastAsia="en-CA"/>
        </w:rPr>
        <w:br/>
      </w:r>
      <w:r w:rsidRPr="0025160B">
        <w:rPr>
          <w:rFonts w:ascii="Ottawa" w:eastAsia="Times New Roman" w:hAnsi="Ottawa" w:cs="Segoe UI"/>
          <w:b/>
          <w:caps/>
          <w:color w:val="000000"/>
          <w:spacing w:val="57"/>
          <w:sz w:val="28"/>
          <w:szCs w:val="28"/>
          <w:shd w:val="clear" w:color="auto" w:fill="FFFFFF"/>
          <w:lang w:val="en-CA" w:eastAsia="en-CA"/>
        </w:rPr>
        <w:t>INFECTION WITH infectious hypodermal and haematopoietic necrosis virus</w:t>
      </w:r>
      <w:r w:rsidRPr="0025160B">
        <w:rPr>
          <w:rFonts w:ascii="Ottawa" w:eastAsia="Arial" w:hAnsi="Ottawa" w:cs="Segoe UI"/>
          <w:color w:val="000000"/>
          <w:spacing w:val="57"/>
          <w:sz w:val="28"/>
          <w:szCs w:val="28"/>
          <w:lang w:val="en-CA" w:eastAsia="en-CA"/>
        </w:rPr>
        <w:t> </w:t>
      </w:r>
    </w:p>
    <w:p w14:paraId="6A91492B" w14:textId="77777777" w:rsidR="0057669B" w:rsidRPr="0057669B" w:rsidRDefault="0057669B" w:rsidP="00932449">
      <w:pPr>
        <w:spacing w:after="240" w:line="240" w:lineRule="auto"/>
        <w:jc w:val="center"/>
        <w:textAlignment w:val="baseline"/>
        <w:rPr>
          <w:rFonts w:ascii="Ottawa" w:eastAsia="Arial" w:hAnsi="Ottawa" w:cs="Segoe UI"/>
          <w:sz w:val="24"/>
          <w:szCs w:val="24"/>
          <w:lang w:val="en-CA" w:eastAsia="en-CA"/>
        </w:rPr>
      </w:pPr>
      <w:r w:rsidRPr="0057669B">
        <w:rPr>
          <w:rFonts w:ascii="Ottawa" w:eastAsia="Times New Roman" w:hAnsi="Ottawa" w:cs="Segoe UI"/>
          <w:sz w:val="18"/>
          <w:szCs w:val="18"/>
          <w:lang w:val="en-CA" w:eastAsia="en-CA"/>
        </w:rPr>
        <w:t>[…]</w:t>
      </w:r>
      <w:r w:rsidRPr="0057669B">
        <w:rPr>
          <w:rFonts w:ascii="Ottawa" w:eastAsia="Arial" w:hAnsi="Ottawa" w:cs="Segoe UI"/>
          <w:sz w:val="24"/>
          <w:szCs w:val="24"/>
          <w:lang w:val="en-CA" w:eastAsia="en-CA"/>
        </w:rPr>
        <w:t> </w:t>
      </w:r>
    </w:p>
    <w:p w14:paraId="62B0DBFF" w14:textId="77777777" w:rsidR="0057669B" w:rsidRPr="0057669B" w:rsidRDefault="0057669B" w:rsidP="00932449">
      <w:pPr>
        <w:spacing w:after="240" w:line="240" w:lineRule="auto"/>
        <w:jc w:val="center"/>
        <w:textAlignment w:val="baseline"/>
        <w:rPr>
          <w:rFonts w:ascii="Segoe UI" w:eastAsia="Times New Roman" w:hAnsi="Segoe UI" w:cs="Segoe UI"/>
          <w:sz w:val="18"/>
          <w:szCs w:val="18"/>
          <w:lang w:val="en-CA" w:eastAsia="en-CA"/>
        </w:rPr>
      </w:pPr>
      <w:r w:rsidRPr="0057669B">
        <w:rPr>
          <w:rFonts w:ascii="Ottawa" w:eastAsia="Arial" w:hAnsi="Ottawa" w:cs="Segoe UI"/>
          <w:sz w:val="18"/>
          <w:szCs w:val="18"/>
          <w:lang w:val="en-CA" w:eastAsia="en-CA"/>
        </w:rPr>
        <w:t>Article 9.4.3.</w:t>
      </w:r>
    </w:p>
    <w:p w14:paraId="08F50AB0" w14:textId="77777777" w:rsidR="0057669B" w:rsidRPr="009B5F7F" w:rsidRDefault="0057669B" w:rsidP="009B5F7F">
      <w:pPr>
        <w:spacing w:after="240" w:line="237" w:lineRule="auto"/>
        <w:ind w:right="119"/>
        <w:jc w:val="both"/>
        <w:rPr>
          <w:rFonts w:ascii="Ottawa" w:eastAsia="Calibri" w:hAnsi="Ottawa" w:cs="Arial"/>
          <w:b/>
          <w:sz w:val="18"/>
          <w:szCs w:val="18"/>
          <w:lang w:val="en-CA"/>
        </w:rPr>
      </w:pPr>
      <w:r w:rsidRPr="009B5F7F">
        <w:rPr>
          <w:rFonts w:ascii="Ottawa" w:eastAsia="Calibri" w:hAnsi="Ottawa" w:cs="Arial"/>
          <w:b/>
          <w:sz w:val="18"/>
          <w:szCs w:val="18"/>
          <w:u w:val="double"/>
          <w:lang w:val="en-CA"/>
        </w:rPr>
        <w:t xml:space="preserve">Measures for the </w:t>
      </w:r>
      <w:proofErr w:type="spellStart"/>
      <w:r w:rsidRPr="009B5F7F">
        <w:rPr>
          <w:rFonts w:ascii="Ottawa" w:eastAsia="Calibri" w:hAnsi="Ottawa" w:cs="Arial"/>
          <w:b/>
          <w:sz w:val="18"/>
          <w:szCs w:val="18"/>
          <w:u w:val="double"/>
          <w:lang w:val="en-CA"/>
        </w:rPr>
        <w:t>i</w:t>
      </w:r>
      <w:r w:rsidRPr="009B5F7F">
        <w:rPr>
          <w:rFonts w:ascii="Ottawa" w:eastAsia="Calibri" w:hAnsi="Ottawa" w:cs="Arial"/>
          <w:b/>
          <w:strike/>
          <w:sz w:val="18"/>
          <w:szCs w:val="18"/>
          <w:lang w:val="en-CA"/>
        </w:rPr>
        <w:t>I</w:t>
      </w:r>
      <w:r w:rsidRPr="009B5F7F">
        <w:rPr>
          <w:rFonts w:ascii="Ottawa" w:eastAsia="Calibri" w:hAnsi="Ottawa" w:cs="Arial"/>
          <w:b/>
          <w:sz w:val="18"/>
          <w:szCs w:val="18"/>
          <w:lang w:val="en-CA"/>
        </w:rPr>
        <w:t>mportation</w:t>
      </w:r>
      <w:proofErr w:type="spellEnd"/>
      <w:r w:rsidRPr="009B5F7F">
        <w:rPr>
          <w:rFonts w:ascii="Ottawa" w:eastAsia="Calibri" w:hAnsi="Ottawa" w:cs="Arial"/>
          <w:b/>
          <w:sz w:val="18"/>
          <w:szCs w:val="18"/>
          <w:lang w:val="en-CA"/>
        </w:rPr>
        <w:t xml:space="preserve"> or transit of aquatic animal products for any purpose regardless of the infection with IHHNV status of the exporting country, </w:t>
      </w:r>
      <w:proofErr w:type="gramStart"/>
      <w:r w:rsidRPr="009B5F7F">
        <w:rPr>
          <w:rFonts w:ascii="Ottawa" w:eastAsia="Calibri" w:hAnsi="Ottawa" w:cs="Arial"/>
          <w:b/>
          <w:sz w:val="18"/>
          <w:szCs w:val="18"/>
          <w:lang w:val="en-CA"/>
        </w:rPr>
        <w:t>zone</w:t>
      </w:r>
      <w:proofErr w:type="gramEnd"/>
      <w:r w:rsidRPr="009B5F7F">
        <w:rPr>
          <w:rFonts w:ascii="Ottawa" w:eastAsia="Calibri" w:hAnsi="Ottawa" w:cs="Arial"/>
          <w:b/>
          <w:sz w:val="18"/>
          <w:szCs w:val="18"/>
          <w:lang w:val="en-CA"/>
        </w:rPr>
        <w:t xml:space="preserve"> or compartment</w:t>
      </w:r>
    </w:p>
    <w:p w14:paraId="3BA7BD22" w14:textId="77777777" w:rsidR="0057669B" w:rsidRPr="009B5F7F" w:rsidRDefault="0057669B" w:rsidP="009B5F7F">
      <w:pPr>
        <w:spacing w:before="106" w:line="254" w:lineRule="auto"/>
        <w:ind w:left="426" w:right="119" w:hanging="426"/>
        <w:jc w:val="both"/>
        <w:rPr>
          <w:rFonts w:ascii="Arial" w:eastAsia="Calibri" w:hAnsi="Arial" w:cs="Arial"/>
          <w:strike/>
          <w:sz w:val="18"/>
          <w:szCs w:val="18"/>
          <w:lang w:val="en-CA"/>
        </w:rPr>
      </w:pPr>
      <w:r w:rsidRPr="009B5F7F">
        <w:rPr>
          <w:rFonts w:ascii="Arial" w:eastAsia="Calibri" w:hAnsi="Arial" w:cs="Arial"/>
          <w:sz w:val="18"/>
          <w:szCs w:val="18"/>
          <w:u w:val="double"/>
          <w:lang w:val="en-CA"/>
        </w:rPr>
        <w:t>1)</w:t>
      </w:r>
      <w:r w:rsidRPr="009B5F7F">
        <w:rPr>
          <w:rFonts w:ascii="Arial" w:eastAsia="Calibri" w:hAnsi="Arial" w:cs="Arial"/>
          <w:sz w:val="18"/>
          <w:szCs w:val="18"/>
          <w:lang w:val="en-CA"/>
        </w:rPr>
        <w:tab/>
      </w:r>
      <w:r w:rsidRPr="009B5F7F">
        <w:rPr>
          <w:rFonts w:ascii="Arial" w:eastAsia="Calibri" w:hAnsi="Arial" w:cs="Arial"/>
          <w:sz w:val="18"/>
          <w:szCs w:val="18"/>
          <w:u w:val="double"/>
          <w:lang w:val="en-CA"/>
        </w:rPr>
        <w:t xml:space="preserve">The following </w:t>
      </w:r>
      <w:r w:rsidRPr="009B5F7F">
        <w:rPr>
          <w:rFonts w:ascii="Arial" w:eastAsia="Calibri" w:hAnsi="Arial" w:cs="Arial"/>
          <w:i/>
          <w:iCs/>
          <w:sz w:val="18"/>
          <w:szCs w:val="18"/>
          <w:u w:val="double"/>
          <w:lang w:val="en-CA"/>
        </w:rPr>
        <w:t>aquatic animal products</w:t>
      </w:r>
      <w:r w:rsidRPr="009B5F7F">
        <w:rPr>
          <w:rFonts w:ascii="Arial" w:eastAsia="Calibri" w:hAnsi="Arial" w:cs="Arial"/>
          <w:sz w:val="18"/>
          <w:szCs w:val="18"/>
          <w:u w:val="double"/>
          <w:lang w:val="en-CA"/>
        </w:rPr>
        <w:t xml:space="preserve"> have been assessed as meeting the criteria for safety of </w:t>
      </w:r>
      <w:r w:rsidRPr="009B5F7F">
        <w:rPr>
          <w:rFonts w:ascii="Arial" w:eastAsia="Calibri" w:hAnsi="Arial" w:cs="Arial"/>
          <w:i/>
          <w:iCs/>
          <w:sz w:val="18"/>
          <w:szCs w:val="18"/>
          <w:u w:val="double"/>
          <w:lang w:val="en-CA"/>
        </w:rPr>
        <w:t>aquatic animal products</w:t>
      </w:r>
      <w:r w:rsidRPr="009B5F7F">
        <w:rPr>
          <w:rFonts w:ascii="Arial" w:eastAsia="Calibri" w:hAnsi="Arial" w:cs="Arial"/>
          <w:sz w:val="18"/>
          <w:szCs w:val="18"/>
          <w:u w:val="double"/>
          <w:lang w:val="en-CA"/>
        </w:rPr>
        <w:t xml:space="preserve"> in accordance with Article 5.4.1. When authorising the importation or transit of the </w:t>
      </w:r>
      <w:r w:rsidRPr="009B5F7F">
        <w:rPr>
          <w:rFonts w:ascii="Arial" w:eastAsia="Calibri" w:hAnsi="Arial" w:cs="Arial"/>
          <w:i/>
          <w:iCs/>
          <w:sz w:val="18"/>
          <w:szCs w:val="18"/>
          <w:u w:val="double"/>
          <w:lang w:val="en-CA"/>
        </w:rPr>
        <w:t xml:space="preserve">aquatic animal products </w:t>
      </w:r>
      <w:r w:rsidRPr="009B5F7F">
        <w:rPr>
          <w:rFonts w:ascii="Arial" w:eastAsia="Calibri" w:hAnsi="Arial" w:cs="Arial"/>
          <w:sz w:val="18"/>
          <w:szCs w:val="18"/>
          <w:u w:val="double"/>
          <w:lang w:val="en-CA"/>
        </w:rPr>
        <w:t xml:space="preserve">listed below, </w:t>
      </w:r>
      <w:hyperlink w:anchor="_bookmark38" w:history="1">
        <w:r w:rsidRPr="009B5F7F">
          <w:rPr>
            <w:rFonts w:ascii="Arial" w:eastAsia="Calibri" w:hAnsi="Arial" w:cs="Arial"/>
            <w:i/>
            <w:sz w:val="18"/>
            <w:szCs w:val="18"/>
            <w:lang w:val="en-CA"/>
          </w:rPr>
          <w:t xml:space="preserve">Competent Authorities </w:t>
        </w:r>
      </w:hyperlink>
      <w:r w:rsidRPr="009B5F7F">
        <w:rPr>
          <w:rFonts w:ascii="Arial" w:eastAsia="Calibri" w:hAnsi="Arial" w:cs="Arial"/>
          <w:sz w:val="18"/>
          <w:szCs w:val="18"/>
          <w:lang w:val="en-CA"/>
        </w:rPr>
        <w:t xml:space="preserve">should not require any </w:t>
      </w:r>
      <w:r w:rsidRPr="009B5F7F">
        <w:rPr>
          <w:rFonts w:ascii="Arial" w:eastAsia="Calibri" w:hAnsi="Arial" w:cs="Arial"/>
          <w:i/>
          <w:iCs/>
          <w:sz w:val="18"/>
          <w:szCs w:val="18"/>
          <w:u w:val="double"/>
          <w:lang w:val="en-CA"/>
        </w:rPr>
        <w:t xml:space="preserve">sanitary </w:t>
      </w:r>
      <w:proofErr w:type="spellStart"/>
      <w:r w:rsidRPr="009B5F7F">
        <w:rPr>
          <w:rFonts w:ascii="Arial" w:eastAsia="Calibri" w:hAnsi="Arial" w:cs="Arial"/>
          <w:i/>
          <w:iCs/>
          <w:sz w:val="18"/>
          <w:szCs w:val="18"/>
          <w:u w:val="double"/>
          <w:lang w:val="en-CA"/>
        </w:rPr>
        <w:t>measures</w:t>
      </w:r>
      <w:r w:rsidRPr="009B5F7F">
        <w:rPr>
          <w:rFonts w:ascii="Arial" w:eastAsia="Calibri" w:hAnsi="Arial" w:cs="Arial"/>
          <w:strike/>
          <w:sz w:val="18"/>
          <w:szCs w:val="18"/>
          <w:lang w:val="en-CA"/>
        </w:rPr>
        <w:t>conditions</w:t>
      </w:r>
      <w:proofErr w:type="spellEnd"/>
      <w:r w:rsidRPr="009B5F7F">
        <w:rPr>
          <w:rFonts w:ascii="Arial" w:eastAsia="Calibri" w:hAnsi="Arial" w:cs="Arial"/>
          <w:sz w:val="18"/>
          <w:szCs w:val="18"/>
          <w:lang w:val="en-CA"/>
        </w:rPr>
        <w:t xml:space="preserve"> related to IHHNV, regardless of the infection with IHHNV status of the </w:t>
      </w:r>
      <w:hyperlink w:anchor="_bookmark57" w:history="1">
        <w:r w:rsidRPr="009B5F7F">
          <w:rPr>
            <w:rFonts w:ascii="Arial" w:eastAsia="Calibri" w:hAnsi="Arial" w:cs="Arial"/>
            <w:i/>
            <w:sz w:val="18"/>
            <w:szCs w:val="18"/>
            <w:lang w:val="en-CA"/>
          </w:rPr>
          <w:t>exporting country</w:t>
        </w:r>
      </w:hyperlink>
      <w:r w:rsidRPr="009B5F7F">
        <w:rPr>
          <w:rFonts w:ascii="Arial" w:eastAsia="Calibri" w:hAnsi="Arial" w:cs="Arial"/>
          <w:sz w:val="18"/>
          <w:szCs w:val="18"/>
          <w:lang w:val="en-CA"/>
        </w:rPr>
        <w:t xml:space="preserve">, </w:t>
      </w:r>
      <w:hyperlink w:anchor="_bookmark139" w:history="1">
        <w:r w:rsidRPr="009B5F7F">
          <w:rPr>
            <w:rFonts w:ascii="Arial" w:eastAsia="Calibri" w:hAnsi="Arial" w:cs="Arial"/>
            <w:i/>
            <w:sz w:val="18"/>
            <w:szCs w:val="18"/>
            <w:lang w:val="en-CA"/>
          </w:rPr>
          <w:t xml:space="preserve">zone </w:t>
        </w:r>
      </w:hyperlink>
      <w:r w:rsidRPr="009B5F7F">
        <w:rPr>
          <w:rFonts w:ascii="Arial" w:eastAsia="Calibri" w:hAnsi="Arial" w:cs="Arial"/>
          <w:sz w:val="18"/>
          <w:szCs w:val="18"/>
          <w:lang w:val="en-CA"/>
        </w:rPr>
        <w:t xml:space="preserve">or </w:t>
      </w:r>
      <w:hyperlink w:anchor="_bookmark36" w:history="1">
        <w:r w:rsidRPr="009B5F7F">
          <w:rPr>
            <w:rFonts w:ascii="Arial" w:eastAsia="Calibri" w:hAnsi="Arial" w:cs="Arial"/>
            <w:i/>
            <w:sz w:val="18"/>
            <w:szCs w:val="18"/>
            <w:lang w:val="en-CA"/>
          </w:rPr>
          <w:t>compartment</w:t>
        </w:r>
      </w:hyperlink>
      <w:r w:rsidRPr="009B5F7F">
        <w:rPr>
          <w:rFonts w:ascii="Arial" w:eastAsia="Calibri" w:hAnsi="Arial" w:cs="Arial"/>
          <w:i/>
          <w:sz w:val="18"/>
          <w:szCs w:val="18"/>
          <w:lang w:val="en-CA"/>
        </w:rPr>
        <w:t>:</w:t>
      </w:r>
      <w:r w:rsidRPr="009B5F7F">
        <w:rPr>
          <w:rFonts w:ascii="Arial" w:eastAsia="Calibri" w:hAnsi="Arial" w:cs="Arial"/>
          <w:strike/>
          <w:sz w:val="18"/>
          <w:szCs w:val="18"/>
          <w:lang w:val="en-CA"/>
        </w:rPr>
        <w:t>, when authorising the importation or transit of the following</w:t>
      </w:r>
      <w:hyperlink w:anchor="_bookmark14" w:history="1">
        <w:r w:rsidRPr="009B5F7F">
          <w:rPr>
            <w:rFonts w:ascii="Arial" w:eastAsia="Calibri" w:hAnsi="Arial" w:cs="Arial"/>
            <w:strike/>
            <w:sz w:val="18"/>
            <w:szCs w:val="18"/>
            <w:lang w:val="en-CA"/>
          </w:rPr>
          <w:t xml:space="preserve"> </w:t>
        </w:r>
        <w:r w:rsidRPr="009B5F7F">
          <w:rPr>
            <w:rFonts w:ascii="Arial" w:eastAsia="Calibri" w:hAnsi="Arial" w:cs="Arial"/>
            <w:i/>
            <w:strike/>
            <w:sz w:val="18"/>
            <w:szCs w:val="18"/>
            <w:lang w:val="en-CA"/>
          </w:rPr>
          <w:t xml:space="preserve">aquatic animal products </w:t>
        </w:r>
      </w:hyperlink>
      <w:r w:rsidRPr="009B5F7F">
        <w:rPr>
          <w:rFonts w:ascii="Arial" w:eastAsia="Calibri" w:hAnsi="Arial" w:cs="Arial"/>
          <w:strike/>
          <w:sz w:val="18"/>
          <w:szCs w:val="18"/>
          <w:lang w:val="en-CA"/>
        </w:rPr>
        <w:t xml:space="preserve">derived from a species referred to in Article </w:t>
      </w:r>
      <w:hyperlink w:anchor="_bookmark287" w:history="1">
        <w:r w:rsidRPr="009B5F7F">
          <w:rPr>
            <w:rFonts w:ascii="Arial" w:eastAsia="Calibri" w:hAnsi="Arial" w:cs="Arial"/>
            <w:strike/>
            <w:sz w:val="18"/>
            <w:szCs w:val="18"/>
            <w:lang w:val="en-CA"/>
          </w:rPr>
          <w:t xml:space="preserve">9.4.2. </w:t>
        </w:r>
      </w:hyperlink>
      <w:r w:rsidRPr="009B5F7F">
        <w:rPr>
          <w:rFonts w:ascii="Arial" w:eastAsia="Calibri" w:hAnsi="Arial" w:cs="Arial"/>
          <w:strike/>
          <w:sz w:val="18"/>
          <w:szCs w:val="18"/>
          <w:lang w:val="en-CA"/>
        </w:rPr>
        <w:t xml:space="preserve">that are intended for any purpose and comply with Article </w:t>
      </w:r>
      <w:hyperlink w:anchor="_bookmark199" w:history="1">
        <w:r w:rsidRPr="009B5F7F">
          <w:rPr>
            <w:rFonts w:ascii="Arial" w:eastAsia="Calibri" w:hAnsi="Arial" w:cs="Arial"/>
            <w:strike/>
            <w:sz w:val="18"/>
            <w:szCs w:val="18"/>
            <w:lang w:val="en-CA"/>
          </w:rPr>
          <w:t>5.4.1.:</w:t>
        </w:r>
      </w:hyperlink>
    </w:p>
    <w:p w14:paraId="2D0F87DC" w14:textId="188C3B31" w:rsidR="0057669B" w:rsidRPr="009B5F7F" w:rsidRDefault="0057669B" w:rsidP="009B5F7F">
      <w:pPr>
        <w:spacing w:before="83" w:line="254" w:lineRule="auto"/>
        <w:ind w:left="851" w:right="121" w:hanging="425"/>
        <w:jc w:val="both"/>
        <w:rPr>
          <w:rFonts w:ascii="Arial" w:eastAsia="Calibri" w:hAnsi="Arial" w:cs="Arial"/>
          <w:sz w:val="18"/>
          <w:szCs w:val="18"/>
          <w:lang w:val="en-CA"/>
        </w:rPr>
      </w:pPr>
      <w:r w:rsidRPr="009B5F7F">
        <w:rPr>
          <w:rFonts w:ascii="Arial" w:eastAsia="Calibri" w:hAnsi="Arial" w:cs="Arial"/>
          <w:sz w:val="18"/>
          <w:szCs w:val="18"/>
          <w:u w:val="double"/>
          <w:lang w:val="en-CA"/>
        </w:rPr>
        <w:t>a)</w:t>
      </w:r>
      <w:r w:rsidRPr="009B5F7F">
        <w:rPr>
          <w:rFonts w:ascii="Arial" w:eastAsia="Calibri" w:hAnsi="Arial" w:cs="Arial"/>
          <w:sz w:val="18"/>
          <w:szCs w:val="18"/>
          <w:lang w:val="en-CA"/>
        </w:rPr>
        <w:tab/>
      </w:r>
      <w:r w:rsidRPr="009B5F7F">
        <w:rPr>
          <w:rFonts w:ascii="Arial" w:eastAsia="Calibri" w:hAnsi="Arial" w:cs="Arial"/>
          <w:sz w:val="18"/>
          <w:szCs w:val="18"/>
          <w:u w:val="double"/>
          <w:lang w:val="en-CA"/>
        </w:rPr>
        <w:t xml:space="preserve">cooked or retorted </w:t>
      </w:r>
      <w:r w:rsidRPr="009B5F7F">
        <w:rPr>
          <w:rFonts w:ascii="Arial" w:eastAsia="Calibri" w:hAnsi="Arial" w:cs="Arial"/>
          <w:i/>
          <w:iCs/>
          <w:sz w:val="18"/>
          <w:szCs w:val="18"/>
          <w:u w:val="double"/>
          <w:lang w:val="en-CA"/>
        </w:rPr>
        <w:t>aquatic animal</w:t>
      </w:r>
      <w:r w:rsidRPr="009B5F7F">
        <w:rPr>
          <w:rFonts w:ascii="Arial" w:eastAsia="Calibri" w:hAnsi="Arial" w:cs="Arial"/>
          <w:sz w:val="18"/>
          <w:szCs w:val="18"/>
          <w:u w:val="double"/>
          <w:lang w:val="en-CA"/>
        </w:rPr>
        <w:t xml:space="preserve"> </w:t>
      </w:r>
      <w:r w:rsidRPr="009B5F7F">
        <w:rPr>
          <w:rFonts w:ascii="Arial" w:eastAsia="Calibri" w:hAnsi="Arial" w:cs="Arial"/>
          <w:i/>
          <w:iCs/>
          <w:sz w:val="18"/>
          <w:szCs w:val="18"/>
          <w:u w:val="double"/>
          <w:lang w:val="en-CA"/>
        </w:rPr>
        <w:t>products</w:t>
      </w:r>
      <w:r w:rsidRPr="009B5F7F">
        <w:rPr>
          <w:rFonts w:ascii="Arial" w:eastAsia="Calibri" w:hAnsi="Arial" w:cs="Arial"/>
          <w:sz w:val="18"/>
          <w:szCs w:val="18"/>
          <w:u w:val="double"/>
          <w:lang w:val="en-CA"/>
        </w:rPr>
        <w:t xml:space="preserve"> that have been subjected to a heat treatment sufficient to attain a core temperature of at least 100°C for at least two minutes (or a time/temperature equivalent that has been demonstrated to inactivate IHHNV</w:t>
      </w:r>
      <w:proofErr w:type="gramStart"/>
      <w:r w:rsidRPr="009B5F7F">
        <w:rPr>
          <w:rFonts w:ascii="Arial" w:eastAsia="Calibri" w:hAnsi="Arial" w:cs="Arial"/>
          <w:sz w:val="18"/>
          <w:szCs w:val="18"/>
          <w:u w:val="double"/>
          <w:lang w:val="en-CA"/>
        </w:rPr>
        <w:t>);</w:t>
      </w:r>
      <w:proofErr w:type="gramEnd"/>
    </w:p>
    <w:p w14:paraId="47DBD9D7" w14:textId="56C77F85" w:rsidR="0057669B" w:rsidRPr="009B5F7F" w:rsidRDefault="0057669B" w:rsidP="009B5F7F">
      <w:pPr>
        <w:spacing w:before="83" w:line="254" w:lineRule="auto"/>
        <w:ind w:left="851" w:right="121" w:hanging="425"/>
        <w:jc w:val="both"/>
        <w:rPr>
          <w:rFonts w:ascii="Arial" w:eastAsia="Calibri" w:hAnsi="Arial" w:cs="Arial"/>
          <w:strike/>
          <w:sz w:val="18"/>
          <w:szCs w:val="18"/>
          <w:lang w:val="en-CA"/>
        </w:rPr>
      </w:pPr>
      <w:r w:rsidRPr="009B5F7F">
        <w:rPr>
          <w:rFonts w:ascii="Arial" w:eastAsia="Calibri" w:hAnsi="Arial" w:cs="Arial"/>
          <w:strike/>
          <w:sz w:val="18"/>
          <w:szCs w:val="18"/>
          <w:lang w:val="en-CA"/>
        </w:rPr>
        <w:t>a)</w:t>
      </w:r>
      <w:r w:rsidRPr="009B5F7F">
        <w:rPr>
          <w:rFonts w:ascii="Arial" w:eastAsia="Calibri" w:hAnsi="Arial" w:cs="Arial"/>
          <w:sz w:val="18"/>
          <w:szCs w:val="18"/>
          <w:lang w:val="en-CA"/>
        </w:rPr>
        <w:tab/>
      </w:r>
      <w:r w:rsidRPr="009B5F7F">
        <w:rPr>
          <w:rFonts w:ascii="Arial" w:eastAsia="Calibri" w:hAnsi="Arial" w:cs="Arial"/>
          <w:strike/>
          <w:sz w:val="18"/>
          <w:szCs w:val="18"/>
          <w:lang w:val="en-CA"/>
        </w:rPr>
        <w:t>heat sterilised hermetically sealed crustacean products (i.e. a heat treatment at 121°C for at least 3.6 minutes or any time/temperature equivalent that has been demonstrated to inactivate IHHNV</w:t>
      </w:r>
      <w:proofErr w:type="gramStart"/>
      <w:r w:rsidRPr="009B5F7F">
        <w:rPr>
          <w:rFonts w:ascii="Arial" w:eastAsia="Calibri" w:hAnsi="Arial" w:cs="Arial"/>
          <w:strike/>
          <w:sz w:val="18"/>
          <w:szCs w:val="18"/>
          <w:lang w:val="en-CA"/>
        </w:rPr>
        <w:t>);</w:t>
      </w:r>
      <w:proofErr w:type="gramEnd"/>
    </w:p>
    <w:p w14:paraId="5840DB8E" w14:textId="3E73FE6A" w:rsidR="0057669B" w:rsidRPr="009B5F7F" w:rsidRDefault="0057669B" w:rsidP="009B5F7F">
      <w:pPr>
        <w:spacing w:before="83" w:line="254" w:lineRule="auto"/>
        <w:ind w:left="851" w:right="120" w:hanging="425"/>
        <w:jc w:val="both"/>
        <w:rPr>
          <w:rFonts w:ascii="Arial" w:eastAsia="Calibri" w:hAnsi="Arial" w:cs="Arial"/>
          <w:strike/>
          <w:sz w:val="18"/>
          <w:szCs w:val="18"/>
          <w:lang w:val="en-CA"/>
        </w:rPr>
      </w:pPr>
      <w:r w:rsidRPr="009B5F7F">
        <w:rPr>
          <w:rFonts w:ascii="Arial" w:eastAsia="Calibri" w:hAnsi="Arial" w:cs="Arial"/>
          <w:strike/>
          <w:sz w:val="18"/>
          <w:szCs w:val="18"/>
          <w:lang w:val="en-CA"/>
        </w:rPr>
        <w:t>b)</w:t>
      </w:r>
      <w:r w:rsidRPr="009B5F7F">
        <w:rPr>
          <w:rFonts w:ascii="Arial" w:eastAsia="Calibri" w:hAnsi="Arial" w:cs="Arial"/>
          <w:sz w:val="18"/>
          <w:szCs w:val="18"/>
          <w:lang w:val="en-CA"/>
        </w:rPr>
        <w:tab/>
      </w:r>
      <w:r w:rsidRPr="009B5F7F">
        <w:rPr>
          <w:rFonts w:ascii="Arial" w:eastAsia="Calibri" w:hAnsi="Arial" w:cs="Arial"/>
          <w:strike/>
          <w:sz w:val="18"/>
          <w:szCs w:val="18"/>
          <w:lang w:val="en-CA"/>
        </w:rPr>
        <w:t>cooked crustacean products that have been subjected to heat treatment at 90°C for at least 20 minutes (or any time/temperature equivalent that has been demonstrated to inactivate IHHNV</w:t>
      </w:r>
      <w:proofErr w:type="gramStart"/>
      <w:r w:rsidRPr="009B5F7F">
        <w:rPr>
          <w:rFonts w:ascii="Arial" w:eastAsia="Calibri" w:hAnsi="Arial" w:cs="Arial"/>
          <w:strike/>
          <w:sz w:val="18"/>
          <w:szCs w:val="18"/>
          <w:lang w:val="en-CA"/>
        </w:rPr>
        <w:t>);</w:t>
      </w:r>
      <w:proofErr w:type="gramEnd"/>
    </w:p>
    <w:p w14:paraId="4B33B73E" w14:textId="77777777" w:rsidR="0057669B" w:rsidRPr="009B5F7F" w:rsidRDefault="0057669B" w:rsidP="009B5F7F">
      <w:pPr>
        <w:spacing w:before="83"/>
        <w:ind w:left="851" w:hanging="425"/>
        <w:jc w:val="both"/>
        <w:rPr>
          <w:rFonts w:ascii="Arial" w:eastAsia="Calibri" w:hAnsi="Arial" w:cs="Arial"/>
          <w:sz w:val="18"/>
          <w:szCs w:val="18"/>
          <w:lang w:val="en-CA"/>
        </w:rPr>
      </w:pPr>
      <w:r w:rsidRPr="009B5F7F">
        <w:rPr>
          <w:rFonts w:ascii="Arial" w:eastAsia="Calibri" w:hAnsi="Arial" w:cs="Arial"/>
          <w:strike/>
          <w:sz w:val="18"/>
          <w:szCs w:val="18"/>
          <w:lang w:val="en-CA"/>
        </w:rPr>
        <w:t>c)</w:t>
      </w:r>
      <w:r w:rsidRPr="009B5F7F">
        <w:rPr>
          <w:rFonts w:ascii="Arial" w:eastAsia="Calibri" w:hAnsi="Arial" w:cs="Arial"/>
          <w:sz w:val="18"/>
          <w:szCs w:val="18"/>
          <w:u w:val="double"/>
          <w:lang w:val="en-CA"/>
        </w:rPr>
        <w:t>b)</w:t>
      </w:r>
      <w:r w:rsidRPr="009B5F7F">
        <w:rPr>
          <w:rFonts w:ascii="Arial" w:eastAsia="Calibri" w:hAnsi="Arial" w:cs="Arial"/>
          <w:sz w:val="18"/>
          <w:szCs w:val="18"/>
          <w:lang w:val="en-CA"/>
        </w:rPr>
        <w:tab/>
        <w:t xml:space="preserve">crustacean </w:t>
      </w:r>
      <w:proofErr w:type="gramStart"/>
      <w:r w:rsidRPr="009B5F7F">
        <w:rPr>
          <w:rFonts w:ascii="Arial" w:eastAsia="Calibri" w:hAnsi="Arial" w:cs="Arial"/>
          <w:sz w:val="18"/>
          <w:szCs w:val="18"/>
          <w:lang w:val="en-CA"/>
        </w:rPr>
        <w:t>oil;</w:t>
      </w:r>
      <w:proofErr w:type="gramEnd"/>
    </w:p>
    <w:p w14:paraId="1A09AB81" w14:textId="62FD052E" w:rsidR="0057669B" w:rsidRPr="009B5F7F" w:rsidRDefault="0057669B" w:rsidP="009B5F7F">
      <w:pPr>
        <w:spacing w:before="95"/>
        <w:ind w:left="851" w:hanging="425"/>
        <w:jc w:val="both"/>
        <w:rPr>
          <w:rFonts w:ascii="Arial" w:eastAsia="Calibri" w:hAnsi="Arial" w:cs="Arial"/>
          <w:sz w:val="18"/>
          <w:szCs w:val="18"/>
          <w:lang w:val="en-CA"/>
        </w:rPr>
      </w:pPr>
      <w:r w:rsidRPr="009B5F7F">
        <w:rPr>
          <w:rFonts w:ascii="Arial" w:eastAsia="Calibri" w:hAnsi="Arial" w:cs="Arial"/>
          <w:strike/>
          <w:sz w:val="18"/>
          <w:szCs w:val="18"/>
          <w:lang w:val="en-CA"/>
        </w:rPr>
        <w:t>d)</w:t>
      </w:r>
      <w:r w:rsidRPr="009B5F7F">
        <w:rPr>
          <w:rFonts w:ascii="Arial" w:eastAsia="Calibri" w:hAnsi="Arial" w:cs="Arial"/>
          <w:sz w:val="18"/>
          <w:szCs w:val="18"/>
          <w:u w:val="double"/>
          <w:lang w:val="en-CA"/>
        </w:rPr>
        <w:t>c)</w:t>
      </w:r>
      <w:r w:rsidRPr="009B5F7F">
        <w:rPr>
          <w:rFonts w:ascii="Arial" w:eastAsia="Calibri" w:hAnsi="Arial" w:cs="Arial"/>
          <w:sz w:val="18"/>
          <w:szCs w:val="18"/>
          <w:lang w:val="en-CA"/>
        </w:rPr>
        <w:tab/>
        <w:t xml:space="preserve">crustacean </w:t>
      </w:r>
      <w:hyperlink w:anchor="_bookmark88" w:history="1">
        <w:r w:rsidRPr="009B5F7F">
          <w:rPr>
            <w:rFonts w:ascii="Arial" w:eastAsia="Calibri" w:hAnsi="Arial" w:cs="Arial"/>
            <w:i/>
            <w:sz w:val="18"/>
            <w:szCs w:val="18"/>
            <w:lang w:val="en-CA"/>
          </w:rPr>
          <w:t>meal</w:t>
        </w:r>
      </w:hyperlink>
      <w:r w:rsidRPr="009B5F7F">
        <w:rPr>
          <w:rFonts w:ascii="Arial" w:eastAsia="Calibri" w:hAnsi="Arial" w:cs="Arial"/>
          <w:sz w:val="18"/>
          <w:szCs w:val="18"/>
          <w:lang w:val="en-CA"/>
        </w:rPr>
        <w:t xml:space="preserve"> </w:t>
      </w:r>
      <w:r w:rsidRPr="009B5F7F">
        <w:rPr>
          <w:rFonts w:ascii="Arial" w:eastAsia="Calibri" w:hAnsi="Arial" w:cs="Arial"/>
          <w:sz w:val="18"/>
          <w:szCs w:val="18"/>
          <w:u w:val="double"/>
          <w:lang w:val="en-CA"/>
        </w:rPr>
        <w:t>that has been heat treated at a core temperature of at least 100°C for at least two minutes (or a time/temperature equivalent that has been demonstrated to inactivate IHHNV)</w:t>
      </w:r>
      <w:r w:rsidR="009B5F7F">
        <w:rPr>
          <w:rFonts w:ascii="Arial" w:eastAsia="Calibri" w:hAnsi="Arial" w:cs="Arial"/>
          <w:sz w:val="18"/>
          <w:szCs w:val="18"/>
          <w:lang w:val="en-CA"/>
        </w:rPr>
        <w:t>.</w:t>
      </w:r>
    </w:p>
    <w:p w14:paraId="00052F83" w14:textId="77777777" w:rsidR="0057669B" w:rsidRPr="009B5F7F" w:rsidRDefault="0057669B" w:rsidP="009B5F7F">
      <w:pPr>
        <w:tabs>
          <w:tab w:val="left" w:pos="553"/>
        </w:tabs>
        <w:spacing w:before="95" w:line="254" w:lineRule="auto"/>
        <w:ind w:left="547" w:right="119" w:hanging="420"/>
        <w:jc w:val="both"/>
        <w:rPr>
          <w:rFonts w:ascii="Arial" w:eastAsia="Calibri" w:hAnsi="Arial" w:cs="Arial"/>
          <w:strike/>
          <w:sz w:val="18"/>
          <w:szCs w:val="18"/>
          <w:lang w:val="en-CA"/>
        </w:rPr>
      </w:pPr>
      <w:r w:rsidRPr="009B5F7F">
        <w:rPr>
          <w:rFonts w:ascii="Arial" w:eastAsia="Calibri" w:hAnsi="Arial" w:cs="Arial"/>
          <w:strike/>
          <w:sz w:val="18"/>
          <w:szCs w:val="18"/>
          <w:lang w:val="en-CA"/>
        </w:rPr>
        <w:t>2)</w:t>
      </w:r>
      <w:r w:rsidRPr="009B5F7F">
        <w:rPr>
          <w:rFonts w:ascii="Arial" w:eastAsia="Calibri" w:hAnsi="Arial" w:cs="Arial"/>
          <w:sz w:val="18"/>
          <w:szCs w:val="18"/>
          <w:lang w:val="en-CA"/>
        </w:rPr>
        <w:tab/>
      </w:r>
      <w:r w:rsidRPr="009B5F7F">
        <w:rPr>
          <w:rFonts w:ascii="Arial" w:eastAsia="Calibri" w:hAnsi="Arial" w:cs="Arial"/>
          <w:strike/>
          <w:sz w:val="18"/>
          <w:szCs w:val="18"/>
          <w:lang w:val="en-CA"/>
        </w:rPr>
        <w:t xml:space="preserve">When authorising the importation or transit of </w:t>
      </w:r>
      <w:hyperlink w:anchor="_bookmark14" w:history="1">
        <w:r w:rsidRPr="009B5F7F">
          <w:rPr>
            <w:rFonts w:ascii="Arial" w:eastAsia="Calibri" w:hAnsi="Arial" w:cs="Arial"/>
            <w:i/>
            <w:strike/>
            <w:sz w:val="18"/>
            <w:szCs w:val="18"/>
            <w:lang w:val="en-CA"/>
          </w:rPr>
          <w:t>aquatic animal products</w:t>
        </w:r>
      </w:hyperlink>
      <w:r w:rsidRPr="009B5F7F">
        <w:rPr>
          <w:rFonts w:ascii="Arial" w:eastAsia="Calibri" w:hAnsi="Arial" w:cs="Arial"/>
          <w:i/>
          <w:strike/>
          <w:sz w:val="18"/>
          <w:szCs w:val="18"/>
          <w:lang w:val="en-CA"/>
        </w:rPr>
        <w:t xml:space="preserve"> </w:t>
      </w:r>
      <w:r w:rsidRPr="009B5F7F">
        <w:rPr>
          <w:rFonts w:ascii="Arial" w:eastAsia="Calibri" w:hAnsi="Arial" w:cs="Arial"/>
          <w:strike/>
          <w:sz w:val="18"/>
          <w:szCs w:val="18"/>
          <w:lang w:val="en-CA"/>
        </w:rPr>
        <w:t xml:space="preserve">derived from a species referred to in Article </w:t>
      </w:r>
      <w:hyperlink w:anchor="_bookmark287" w:history="1">
        <w:r w:rsidRPr="009B5F7F">
          <w:rPr>
            <w:rFonts w:ascii="Arial" w:eastAsia="Calibri" w:hAnsi="Arial" w:cs="Arial"/>
            <w:strike/>
            <w:sz w:val="18"/>
            <w:szCs w:val="18"/>
            <w:lang w:val="en-CA"/>
          </w:rPr>
          <w:t xml:space="preserve">9.4.2., </w:t>
        </w:r>
      </w:hyperlink>
      <w:r w:rsidRPr="009B5F7F">
        <w:rPr>
          <w:rFonts w:ascii="Arial" w:eastAsia="Calibri" w:hAnsi="Arial" w:cs="Arial"/>
          <w:strike/>
          <w:sz w:val="18"/>
          <w:szCs w:val="18"/>
          <w:lang w:val="en-CA"/>
        </w:rPr>
        <w:t xml:space="preserve">other than those referred to in point 1 of Article </w:t>
      </w:r>
      <w:hyperlink w:anchor="_bookmark288" w:history="1">
        <w:r w:rsidRPr="009B5F7F">
          <w:rPr>
            <w:rFonts w:ascii="Arial" w:eastAsia="Calibri" w:hAnsi="Arial" w:cs="Arial"/>
            <w:strike/>
            <w:sz w:val="18"/>
            <w:szCs w:val="18"/>
            <w:lang w:val="en-CA"/>
          </w:rPr>
          <w:t xml:space="preserve">9.4.3., </w:t>
        </w:r>
      </w:hyperlink>
      <w:hyperlink w:anchor="_bookmark38" w:history="1">
        <w:r w:rsidRPr="009B5F7F">
          <w:rPr>
            <w:rFonts w:ascii="Arial" w:eastAsia="Calibri" w:hAnsi="Arial" w:cs="Arial"/>
            <w:i/>
            <w:strike/>
            <w:sz w:val="18"/>
            <w:szCs w:val="18"/>
            <w:lang w:val="en-CA"/>
          </w:rPr>
          <w:t xml:space="preserve">Competent Authorities </w:t>
        </w:r>
      </w:hyperlink>
      <w:r w:rsidRPr="009B5F7F">
        <w:rPr>
          <w:rFonts w:ascii="Arial" w:eastAsia="Calibri" w:hAnsi="Arial" w:cs="Arial"/>
          <w:strike/>
          <w:sz w:val="18"/>
          <w:szCs w:val="18"/>
          <w:lang w:val="en-CA"/>
        </w:rPr>
        <w:t xml:space="preserve">should require the conditions prescribed in Articles </w:t>
      </w:r>
      <w:hyperlink w:anchor="_bookmark292" w:history="1">
        <w:r w:rsidRPr="009B5F7F">
          <w:rPr>
            <w:rFonts w:ascii="Arial" w:eastAsia="Calibri" w:hAnsi="Arial" w:cs="Arial"/>
            <w:strike/>
            <w:sz w:val="18"/>
            <w:szCs w:val="18"/>
            <w:lang w:val="en-CA"/>
          </w:rPr>
          <w:t>9.4.7.</w:t>
        </w:r>
      </w:hyperlink>
      <w:r w:rsidRPr="009B5F7F">
        <w:rPr>
          <w:rFonts w:ascii="Arial" w:eastAsia="Calibri" w:hAnsi="Arial" w:cs="Arial"/>
          <w:strike/>
          <w:sz w:val="18"/>
          <w:szCs w:val="18"/>
          <w:lang w:val="en-CA"/>
        </w:rPr>
        <w:t xml:space="preserve"> to </w:t>
      </w:r>
      <w:hyperlink w:anchor="_bookmark293" w:history="1">
        <w:r w:rsidRPr="009B5F7F">
          <w:rPr>
            <w:rFonts w:ascii="Arial" w:eastAsia="Calibri" w:hAnsi="Arial" w:cs="Arial"/>
            <w:strike/>
            <w:sz w:val="18"/>
            <w:szCs w:val="18"/>
            <w:lang w:val="en-CA"/>
          </w:rPr>
          <w:t>9.4.12.</w:t>
        </w:r>
      </w:hyperlink>
      <w:r w:rsidRPr="009B5F7F">
        <w:rPr>
          <w:rFonts w:ascii="Arial" w:eastAsia="Calibri" w:hAnsi="Arial" w:cs="Arial"/>
          <w:strike/>
          <w:sz w:val="18"/>
          <w:szCs w:val="18"/>
          <w:lang w:val="en-CA"/>
        </w:rPr>
        <w:t xml:space="preserve"> relevant to the infection with IHHNV status of the </w:t>
      </w:r>
      <w:hyperlink w:anchor="_bookmark57" w:history="1">
        <w:r w:rsidRPr="009B5F7F">
          <w:rPr>
            <w:rFonts w:ascii="Arial" w:eastAsia="Calibri" w:hAnsi="Arial" w:cs="Arial"/>
            <w:i/>
            <w:strike/>
            <w:sz w:val="18"/>
            <w:szCs w:val="18"/>
            <w:lang w:val="en-CA"/>
          </w:rPr>
          <w:t>exporting</w:t>
        </w:r>
      </w:hyperlink>
      <w:hyperlink w:anchor="_bookmark57" w:history="1">
        <w:r w:rsidRPr="009B5F7F">
          <w:rPr>
            <w:rFonts w:ascii="Arial" w:eastAsia="Calibri" w:hAnsi="Arial" w:cs="Arial"/>
            <w:i/>
            <w:strike/>
            <w:sz w:val="18"/>
            <w:szCs w:val="18"/>
            <w:lang w:val="en-CA"/>
          </w:rPr>
          <w:t xml:space="preserve"> country</w:t>
        </w:r>
      </w:hyperlink>
      <w:r w:rsidRPr="009B5F7F">
        <w:rPr>
          <w:rFonts w:ascii="Arial" w:eastAsia="Calibri" w:hAnsi="Arial" w:cs="Arial"/>
          <w:strike/>
          <w:sz w:val="18"/>
          <w:szCs w:val="18"/>
          <w:lang w:val="en-CA"/>
        </w:rPr>
        <w:t xml:space="preserve">, </w:t>
      </w:r>
      <w:hyperlink w:anchor="_bookmark139" w:history="1">
        <w:r w:rsidRPr="009B5F7F">
          <w:rPr>
            <w:rFonts w:ascii="Arial" w:eastAsia="Calibri" w:hAnsi="Arial" w:cs="Arial"/>
            <w:i/>
            <w:strike/>
            <w:sz w:val="18"/>
            <w:szCs w:val="18"/>
            <w:lang w:val="en-CA"/>
          </w:rPr>
          <w:t xml:space="preserve">zone </w:t>
        </w:r>
      </w:hyperlink>
      <w:r w:rsidRPr="009B5F7F">
        <w:rPr>
          <w:rFonts w:ascii="Arial" w:eastAsia="Calibri" w:hAnsi="Arial" w:cs="Arial"/>
          <w:strike/>
          <w:sz w:val="18"/>
          <w:szCs w:val="18"/>
          <w:lang w:val="en-CA"/>
        </w:rPr>
        <w:t xml:space="preserve">or </w:t>
      </w:r>
      <w:hyperlink w:anchor="_bookmark36" w:history="1">
        <w:r w:rsidRPr="009B5F7F">
          <w:rPr>
            <w:rFonts w:ascii="Arial" w:eastAsia="Calibri" w:hAnsi="Arial" w:cs="Arial"/>
            <w:i/>
            <w:strike/>
            <w:sz w:val="18"/>
            <w:szCs w:val="18"/>
            <w:lang w:val="en-CA"/>
          </w:rPr>
          <w:t>compartment</w:t>
        </w:r>
      </w:hyperlink>
      <w:r w:rsidRPr="009B5F7F">
        <w:rPr>
          <w:rFonts w:ascii="Arial" w:eastAsia="Calibri" w:hAnsi="Arial" w:cs="Arial"/>
          <w:strike/>
          <w:sz w:val="18"/>
          <w:szCs w:val="18"/>
          <w:lang w:val="en-CA"/>
        </w:rPr>
        <w:t>.</w:t>
      </w:r>
    </w:p>
    <w:p w14:paraId="61FC582E" w14:textId="77777777" w:rsidR="0057669B" w:rsidRPr="009B5F7F" w:rsidRDefault="0057669B" w:rsidP="009B5F7F">
      <w:pPr>
        <w:tabs>
          <w:tab w:val="left" w:pos="553"/>
        </w:tabs>
        <w:spacing w:before="83" w:line="254" w:lineRule="auto"/>
        <w:ind w:left="547" w:right="119" w:hanging="420"/>
        <w:jc w:val="both"/>
        <w:rPr>
          <w:rFonts w:ascii="Arial" w:eastAsia="Calibri" w:hAnsi="Arial" w:cs="Arial"/>
          <w:sz w:val="18"/>
          <w:szCs w:val="18"/>
          <w:lang w:val="en-CA"/>
        </w:rPr>
      </w:pPr>
      <w:r w:rsidRPr="009B5F7F">
        <w:rPr>
          <w:rFonts w:ascii="Arial" w:eastAsia="Calibri" w:hAnsi="Arial" w:cs="Arial"/>
          <w:strike/>
          <w:sz w:val="18"/>
          <w:szCs w:val="18"/>
          <w:lang w:val="en-CA"/>
        </w:rPr>
        <w:t>3)</w:t>
      </w:r>
      <w:r w:rsidRPr="009B5F7F">
        <w:rPr>
          <w:rFonts w:ascii="Arial" w:eastAsia="Calibri" w:hAnsi="Arial" w:cs="Arial"/>
          <w:sz w:val="18"/>
          <w:szCs w:val="18"/>
          <w:lang w:val="en-CA"/>
        </w:rPr>
        <w:tab/>
      </w:r>
      <w:r w:rsidRPr="009B5F7F">
        <w:rPr>
          <w:rFonts w:ascii="Arial" w:eastAsia="Calibri" w:hAnsi="Arial" w:cs="Arial"/>
          <w:strike/>
          <w:sz w:val="18"/>
          <w:szCs w:val="18"/>
          <w:lang w:val="en-CA"/>
        </w:rPr>
        <w:t xml:space="preserve">When considering the importation or transit of </w:t>
      </w:r>
      <w:hyperlink w:anchor="_bookmark14" w:history="1">
        <w:r w:rsidRPr="009B5F7F">
          <w:rPr>
            <w:rFonts w:ascii="Arial" w:eastAsia="Calibri" w:hAnsi="Arial" w:cs="Arial"/>
            <w:i/>
            <w:strike/>
            <w:sz w:val="18"/>
            <w:szCs w:val="18"/>
            <w:lang w:val="en-CA"/>
          </w:rPr>
          <w:t xml:space="preserve">aquatic animal products </w:t>
        </w:r>
      </w:hyperlink>
      <w:r w:rsidRPr="009B5F7F">
        <w:rPr>
          <w:rFonts w:ascii="Arial" w:eastAsia="Calibri" w:hAnsi="Arial" w:cs="Arial"/>
          <w:strike/>
          <w:sz w:val="18"/>
          <w:szCs w:val="18"/>
          <w:lang w:val="en-CA"/>
        </w:rPr>
        <w:t xml:space="preserve">derived from a species not referred to in Article </w:t>
      </w:r>
      <w:hyperlink w:anchor="_bookmark287" w:history="1">
        <w:r w:rsidRPr="009B5F7F">
          <w:rPr>
            <w:rFonts w:ascii="Arial" w:eastAsia="Calibri" w:hAnsi="Arial" w:cs="Arial"/>
            <w:strike/>
            <w:sz w:val="18"/>
            <w:szCs w:val="18"/>
            <w:lang w:val="en-CA"/>
          </w:rPr>
          <w:t xml:space="preserve">9.4.2. </w:t>
        </w:r>
      </w:hyperlink>
      <w:r w:rsidRPr="009B5F7F">
        <w:rPr>
          <w:rFonts w:ascii="Arial" w:eastAsia="Calibri" w:hAnsi="Arial" w:cs="Arial"/>
          <w:strike/>
          <w:sz w:val="18"/>
          <w:szCs w:val="18"/>
          <w:lang w:val="en-CA"/>
        </w:rPr>
        <w:t xml:space="preserve">but which could reasonably be expected to pose a </w:t>
      </w:r>
      <w:hyperlink w:anchor="_bookmark102" w:history="1">
        <w:r w:rsidRPr="009B5F7F">
          <w:rPr>
            <w:rFonts w:ascii="Arial" w:eastAsia="Calibri" w:hAnsi="Arial" w:cs="Arial"/>
            <w:i/>
            <w:strike/>
            <w:sz w:val="18"/>
            <w:szCs w:val="18"/>
            <w:lang w:val="en-CA"/>
          </w:rPr>
          <w:t xml:space="preserve">risk </w:t>
        </w:r>
      </w:hyperlink>
      <w:r w:rsidRPr="009B5F7F">
        <w:rPr>
          <w:rFonts w:ascii="Arial" w:eastAsia="Calibri" w:hAnsi="Arial" w:cs="Arial"/>
          <w:strike/>
          <w:sz w:val="18"/>
          <w:szCs w:val="18"/>
          <w:lang w:val="en-CA"/>
        </w:rPr>
        <w:t xml:space="preserve">of transmission of IHHNV, the </w:t>
      </w:r>
      <w:hyperlink w:anchor="_bookmark38" w:history="1">
        <w:r w:rsidRPr="009B5F7F">
          <w:rPr>
            <w:rFonts w:ascii="Arial" w:eastAsia="Calibri" w:hAnsi="Arial" w:cs="Arial"/>
            <w:i/>
            <w:strike/>
            <w:sz w:val="18"/>
            <w:szCs w:val="18"/>
            <w:lang w:val="en-CA"/>
          </w:rPr>
          <w:t>Competent</w:t>
        </w:r>
      </w:hyperlink>
      <w:hyperlink w:anchor="_bookmark38" w:history="1">
        <w:r w:rsidRPr="009B5F7F">
          <w:rPr>
            <w:rFonts w:ascii="Arial" w:eastAsia="Calibri" w:hAnsi="Arial" w:cs="Arial"/>
            <w:i/>
            <w:strike/>
            <w:sz w:val="18"/>
            <w:szCs w:val="18"/>
            <w:lang w:val="en-CA"/>
          </w:rPr>
          <w:t xml:space="preserve"> Authority </w:t>
        </w:r>
      </w:hyperlink>
      <w:r w:rsidRPr="009B5F7F">
        <w:rPr>
          <w:rFonts w:ascii="Arial" w:eastAsia="Calibri" w:hAnsi="Arial" w:cs="Arial"/>
          <w:strike/>
          <w:sz w:val="18"/>
          <w:szCs w:val="18"/>
          <w:lang w:val="en-CA"/>
        </w:rPr>
        <w:t xml:space="preserve">should conduct a </w:t>
      </w:r>
      <w:hyperlink w:anchor="_bookmark104" w:history="1">
        <w:r w:rsidRPr="009B5F7F">
          <w:rPr>
            <w:rFonts w:ascii="Arial" w:eastAsia="Calibri" w:hAnsi="Arial" w:cs="Arial"/>
            <w:i/>
            <w:strike/>
            <w:sz w:val="18"/>
            <w:szCs w:val="18"/>
            <w:lang w:val="en-CA"/>
          </w:rPr>
          <w:t xml:space="preserve">risk analysis </w:t>
        </w:r>
      </w:hyperlink>
      <w:r w:rsidRPr="009B5F7F">
        <w:rPr>
          <w:rFonts w:ascii="Arial" w:eastAsia="Calibri" w:hAnsi="Arial" w:cs="Arial"/>
          <w:strike/>
          <w:sz w:val="18"/>
          <w:szCs w:val="18"/>
          <w:lang w:val="en-CA"/>
        </w:rPr>
        <w:t xml:space="preserve">in accordance with the recommendations in Chapter </w:t>
      </w:r>
      <w:hyperlink w:anchor="_bookmark163" w:history="1">
        <w:r w:rsidRPr="009B5F7F">
          <w:rPr>
            <w:rFonts w:ascii="Arial" w:eastAsia="Calibri" w:hAnsi="Arial" w:cs="Arial"/>
            <w:strike/>
            <w:sz w:val="18"/>
            <w:szCs w:val="18"/>
            <w:lang w:val="en-CA"/>
          </w:rPr>
          <w:t xml:space="preserve">2.1. </w:t>
        </w:r>
      </w:hyperlink>
      <w:r w:rsidRPr="009B5F7F">
        <w:rPr>
          <w:rFonts w:ascii="Arial" w:eastAsia="Calibri" w:hAnsi="Arial" w:cs="Arial"/>
          <w:strike/>
          <w:sz w:val="18"/>
          <w:szCs w:val="18"/>
          <w:lang w:val="en-CA"/>
        </w:rPr>
        <w:t xml:space="preserve">The </w:t>
      </w:r>
      <w:hyperlink w:anchor="_bookmark38" w:history="1">
        <w:r w:rsidRPr="009B5F7F">
          <w:rPr>
            <w:rFonts w:ascii="Arial" w:eastAsia="Calibri" w:hAnsi="Arial" w:cs="Arial"/>
            <w:i/>
            <w:strike/>
            <w:sz w:val="18"/>
            <w:szCs w:val="18"/>
            <w:lang w:val="en-CA"/>
          </w:rPr>
          <w:t>Competent</w:t>
        </w:r>
      </w:hyperlink>
      <w:hyperlink w:anchor="_bookmark38" w:history="1">
        <w:r w:rsidRPr="009B5F7F">
          <w:rPr>
            <w:rFonts w:ascii="Arial" w:eastAsia="Calibri" w:hAnsi="Arial" w:cs="Arial"/>
            <w:i/>
            <w:strike/>
            <w:sz w:val="18"/>
            <w:szCs w:val="18"/>
            <w:lang w:val="en-CA"/>
          </w:rPr>
          <w:t xml:space="preserve"> Authority </w:t>
        </w:r>
      </w:hyperlink>
      <w:r w:rsidRPr="009B5F7F">
        <w:rPr>
          <w:rFonts w:ascii="Arial" w:eastAsia="Calibri" w:hAnsi="Arial" w:cs="Arial"/>
          <w:strike/>
          <w:sz w:val="18"/>
          <w:szCs w:val="18"/>
          <w:lang w:val="en-CA"/>
        </w:rPr>
        <w:t xml:space="preserve">of the </w:t>
      </w:r>
      <w:hyperlink w:anchor="_bookmark57" w:history="1">
        <w:r w:rsidRPr="009B5F7F">
          <w:rPr>
            <w:rFonts w:ascii="Arial" w:eastAsia="Calibri" w:hAnsi="Arial" w:cs="Arial"/>
            <w:i/>
            <w:strike/>
            <w:sz w:val="18"/>
            <w:szCs w:val="18"/>
            <w:lang w:val="en-CA"/>
          </w:rPr>
          <w:t xml:space="preserve">exporting country </w:t>
        </w:r>
      </w:hyperlink>
      <w:r w:rsidRPr="009B5F7F">
        <w:rPr>
          <w:rFonts w:ascii="Arial" w:eastAsia="Calibri" w:hAnsi="Arial" w:cs="Arial"/>
          <w:strike/>
          <w:sz w:val="18"/>
          <w:szCs w:val="18"/>
          <w:lang w:val="en-CA"/>
        </w:rPr>
        <w:t>should be informed of the outcome of this analysis</w:t>
      </w:r>
      <w:r w:rsidRPr="009B5F7F">
        <w:rPr>
          <w:rFonts w:ascii="Arial" w:eastAsia="Calibri" w:hAnsi="Arial" w:cs="Arial"/>
          <w:sz w:val="18"/>
          <w:szCs w:val="18"/>
          <w:lang w:val="en-CA"/>
        </w:rPr>
        <w:t>.</w:t>
      </w:r>
    </w:p>
    <w:p w14:paraId="28CFC145" w14:textId="77777777" w:rsidR="0057669B" w:rsidRPr="009B5F7F" w:rsidRDefault="0057669B" w:rsidP="0057669B">
      <w:pPr>
        <w:jc w:val="center"/>
        <w:rPr>
          <w:rFonts w:ascii="Ottawa" w:eastAsia="Calibri" w:hAnsi="Ottawa" w:cs="Arial"/>
          <w:sz w:val="18"/>
          <w:szCs w:val="18"/>
          <w:lang w:val="en-US"/>
        </w:rPr>
      </w:pPr>
      <w:r w:rsidRPr="009B5F7F">
        <w:rPr>
          <w:rFonts w:ascii="Ottawa" w:eastAsia="Calibri" w:hAnsi="Ottawa" w:cs="Arial"/>
          <w:sz w:val="18"/>
          <w:szCs w:val="18"/>
          <w:lang w:val="en-US"/>
        </w:rPr>
        <w:t xml:space="preserve">[…] </w:t>
      </w:r>
    </w:p>
    <w:p w14:paraId="52C42980"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4A4CE905"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03944720"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6A795616"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70672148" w14:textId="77777777" w:rsidR="009B5F7F" w:rsidRDefault="009B5F7F"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sectPr w:rsidR="009B5F7F" w:rsidSect="00BA3E7A">
          <w:headerReference w:type="first" r:id="rId121"/>
          <w:type w:val="nextColumn"/>
          <w:pgSz w:w="12240" w:h="15840" w:code="1"/>
          <w:pgMar w:top="1418" w:right="1418" w:bottom="1418" w:left="1418" w:header="709" w:footer="709" w:gutter="0"/>
          <w:cols w:space="720"/>
          <w:titlePg/>
          <w:docGrid w:linePitch="360"/>
        </w:sectPr>
      </w:pPr>
    </w:p>
    <w:p w14:paraId="26B869FA" w14:textId="77777777" w:rsidR="00B50D31" w:rsidRPr="009653CD" w:rsidRDefault="00B50D31" w:rsidP="00B50D31">
      <w:pPr>
        <w:spacing w:after="24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sidRPr="009653CD">
        <w:rPr>
          <w:rFonts w:ascii="Ottawa" w:eastAsia="Times New Roman" w:hAnsi="Ottawa" w:cs="Segoe UI"/>
          <w:b/>
          <w:bCs/>
          <w:caps/>
          <w:color w:val="000000"/>
          <w:sz w:val="24"/>
          <w:szCs w:val="24"/>
          <w:shd w:val="clear" w:color="auto" w:fill="FFFFFF"/>
          <w:lang w:val="en-CA" w:eastAsia="en-CA"/>
        </w:rPr>
        <w:t>(CLEAN VERSION)</w:t>
      </w:r>
    </w:p>
    <w:p w14:paraId="425A7D7F" w14:textId="33D4F9F9" w:rsidR="0057669B" w:rsidRPr="00541341" w:rsidRDefault="0057669B" w:rsidP="00B50D31">
      <w:pPr>
        <w:spacing w:after="480" w:line="240" w:lineRule="auto"/>
        <w:jc w:val="center"/>
        <w:textAlignment w:val="baseline"/>
        <w:rPr>
          <w:rFonts w:ascii="Segoe UI" w:eastAsia="Times New Roman" w:hAnsi="Segoe UI" w:cs="Segoe UI"/>
          <w:b/>
          <w:bCs/>
          <w:spacing w:val="57"/>
          <w:sz w:val="28"/>
          <w:szCs w:val="28"/>
          <w:lang w:val="en-CA" w:eastAsia="en-CA"/>
        </w:rPr>
      </w:pPr>
      <w:r w:rsidRPr="00B50D31">
        <w:rPr>
          <w:rFonts w:ascii="Ottawa" w:eastAsia="Times New Roman" w:hAnsi="Ottawa" w:cs="Segoe UI"/>
          <w:caps/>
          <w:color w:val="000000"/>
          <w:spacing w:val="57"/>
          <w:sz w:val="24"/>
          <w:szCs w:val="24"/>
          <w:shd w:val="clear" w:color="auto" w:fill="FFFFFF"/>
          <w:lang w:val="en-CA" w:eastAsia="en-CA"/>
        </w:rPr>
        <w:t>CHAPTER</w:t>
      </w:r>
      <w:r w:rsidRPr="00B50D31">
        <w:rPr>
          <w:rFonts w:ascii="Ottawa" w:eastAsia="Times New Roman" w:hAnsi="Ottawa" w:cs="Segoe UI"/>
          <w:color w:val="000000"/>
          <w:spacing w:val="57"/>
          <w:sz w:val="24"/>
          <w:szCs w:val="24"/>
          <w:shd w:val="clear" w:color="auto" w:fill="FFFFFF"/>
          <w:lang w:val="en-CA" w:eastAsia="en-CA"/>
        </w:rPr>
        <w:t> 9.4.</w:t>
      </w:r>
      <w:r w:rsidRPr="00B50D31">
        <w:rPr>
          <w:rFonts w:ascii="Ottawa" w:eastAsia="Times New Roman" w:hAnsi="Ottawa" w:cs="Segoe UI"/>
          <w:color w:val="000000"/>
          <w:spacing w:val="57"/>
          <w:sz w:val="24"/>
          <w:szCs w:val="24"/>
          <w:lang w:val="en-CA" w:eastAsia="en-CA"/>
        </w:rPr>
        <w:t> </w:t>
      </w:r>
      <w:r w:rsidRPr="00B50D31">
        <w:rPr>
          <w:rFonts w:ascii="Ottawa" w:eastAsia="Times New Roman" w:hAnsi="Ottawa" w:cs="Segoe UI"/>
          <w:color w:val="000000"/>
          <w:spacing w:val="57"/>
          <w:sz w:val="24"/>
          <w:szCs w:val="24"/>
          <w:lang w:val="en-CA" w:eastAsia="en-CA"/>
        </w:rPr>
        <w:br/>
      </w:r>
      <w:r w:rsidR="00B50D31" w:rsidRPr="00B50D31">
        <w:rPr>
          <w:rFonts w:ascii="Times New Roman" w:eastAsia="Times New Roman" w:hAnsi="Times New Roman" w:cs="Times New Roman"/>
          <w:spacing w:val="57"/>
          <w:sz w:val="20"/>
          <w:szCs w:val="20"/>
          <w:lang w:val="en-CA" w:eastAsia="en-CA"/>
        </w:rPr>
        <w:br/>
      </w:r>
      <w:r w:rsidRPr="00541341">
        <w:rPr>
          <w:rFonts w:ascii="Ottawa" w:eastAsia="Times New Roman" w:hAnsi="Ottawa" w:cs="Segoe UI"/>
          <w:b/>
          <w:bCs/>
          <w:caps/>
          <w:color w:val="000000"/>
          <w:spacing w:val="57"/>
          <w:sz w:val="28"/>
          <w:szCs w:val="28"/>
          <w:shd w:val="clear" w:color="auto" w:fill="FFFFFF"/>
          <w:lang w:val="en-CA" w:eastAsia="en-CA"/>
        </w:rPr>
        <w:t>INFECTION WITH infectious hypodermal and haematopoietic necrosis virus</w:t>
      </w:r>
      <w:r w:rsidRPr="00541341">
        <w:rPr>
          <w:rFonts w:ascii="Ottawa" w:eastAsia="Arial" w:hAnsi="Ottawa" w:cs="Segoe UI"/>
          <w:b/>
          <w:bCs/>
          <w:color w:val="000000"/>
          <w:spacing w:val="57"/>
          <w:sz w:val="28"/>
          <w:szCs w:val="28"/>
          <w:lang w:val="en-CA" w:eastAsia="en-CA"/>
        </w:rPr>
        <w:t> </w:t>
      </w:r>
    </w:p>
    <w:p w14:paraId="248D5B3D" w14:textId="77777777" w:rsidR="0057669B" w:rsidRPr="00B50D31" w:rsidRDefault="0057669B" w:rsidP="00B50D31">
      <w:pPr>
        <w:spacing w:after="240" w:line="240" w:lineRule="auto"/>
        <w:jc w:val="center"/>
        <w:textAlignment w:val="baseline"/>
        <w:rPr>
          <w:rFonts w:ascii="Ottawa" w:eastAsia="Arial" w:hAnsi="Ottawa" w:cs="Segoe UI"/>
          <w:sz w:val="24"/>
          <w:szCs w:val="24"/>
          <w:lang w:val="en-CA" w:eastAsia="en-CA"/>
        </w:rPr>
      </w:pPr>
      <w:r w:rsidRPr="00B50D31">
        <w:rPr>
          <w:rFonts w:ascii="Ottawa" w:eastAsia="Times New Roman" w:hAnsi="Ottawa" w:cs="Segoe UI"/>
          <w:sz w:val="18"/>
          <w:szCs w:val="18"/>
          <w:lang w:val="en-CA" w:eastAsia="en-CA"/>
        </w:rPr>
        <w:t>[…]</w:t>
      </w:r>
      <w:r w:rsidRPr="00B50D31">
        <w:rPr>
          <w:rFonts w:ascii="Calibri" w:eastAsia="Arial" w:hAnsi="Calibri" w:cs="Calibri"/>
          <w:sz w:val="24"/>
          <w:szCs w:val="24"/>
          <w:lang w:val="en-CA" w:eastAsia="en-CA"/>
        </w:rPr>
        <w:t> </w:t>
      </w:r>
    </w:p>
    <w:p w14:paraId="5DF1EE6D" w14:textId="77777777" w:rsidR="0057669B" w:rsidRPr="00B50D31" w:rsidRDefault="0057669B" w:rsidP="00B50D31">
      <w:pPr>
        <w:spacing w:after="240" w:line="240" w:lineRule="auto"/>
        <w:jc w:val="center"/>
        <w:textAlignment w:val="baseline"/>
        <w:rPr>
          <w:rFonts w:ascii="Ottawa" w:eastAsia="Times New Roman" w:hAnsi="Ottawa" w:cs="Segoe UI"/>
          <w:sz w:val="18"/>
          <w:szCs w:val="18"/>
          <w:lang w:val="en-CA" w:eastAsia="en-CA"/>
        </w:rPr>
      </w:pPr>
      <w:r w:rsidRPr="00B50D31">
        <w:rPr>
          <w:rFonts w:ascii="Ottawa" w:eastAsia="Arial" w:hAnsi="Ottawa" w:cs="Segoe UI"/>
          <w:sz w:val="18"/>
          <w:szCs w:val="18"/>
          <w:lang w:val="en-CA" w:eastAsia="en-CA"/>
        </w:rPr>
        <w:t>Article 9.4.3.</w:t>
      </w:r>
    </w:p>
    <w:p w14:paraId="3F40FE7C" w14:textId="77777777" w:rsidR="0057669B" w:rsidRPr="00B50D31" w:rsidRDefault="0057669B" w:rsidP="00B50D31">
      <w:pPr>
        <w:spacing w:line="237" w:lineRule="auto"/>
        <w:ind w:right="119"/>
        <w:jc w:val="both"/>
        <w:rPr>
          <w:rFonts w:ascii="Ottawa" w:eastAsia="Calibri" w:hAnsi="Ottawa" w:cs="Arial"/>
          <w:b/>
          <w:sz w:val="18"/>
          <w:szCs w:val="18"/>
          <w:lang w:val="en-CA"/>
        </w:rPr>
      </w:pPr>
      <w:r w:rsidRPr="00B50D31">
        <w:rPr>
          <w:rFonts w:ascii="Ottawa" w:eastAsia="Calibri" w:hAnsi="Ottawa" w:cs="Arial"/>
          <w:b/>
          <w:sz w:val="18"/>
          <w:szCs w:val="18"/>
          <w:lang w:val="en-CA"/>
        </w:rPr>
        <w:t xml:space="preserve">Measures for the importation or transit of aquatic animal products for any purpose regardless of the infection with IHHNV status of the exporting country, </w:t>
      </w:r>
      <w:proofErr w:type="gramStart"/>
      <w:r w:rsidRPr="00B50D31">
        <w:rPr>
          <w:rFonts w:ascii="Ottawa" w:eastAsia="Calibri" w:hAnsi="Ottawa" w:cs="Arial"/>
          <w:b/>
          <w:sz w:val="18"/>
          <w:szCs w:val="18"/>
          <w:lang w:val="en-CA"/>
        </w:rPr>
        <w:t>zone</w:t>
      </w:r>
      <w:proofErr w:type="gramEnd"/>
      <w:r w:rsidRPr="00B50D31">
        <w:rPr>
          <w:rFonts w:ascii="Ottawa" w:eastAsia="Calibri" w:hAnsi="Ottawa" w:cs="Arial"/>
          <w:b/>
          <w:sz w:val="18"/>
          <w:szCs w:val="18"/>
          <w:lang w:val="en-CA"/>
        </w:rPr>
        <w:t xml:space="preserve"> or compartment</w:t>
      </w:r>
    </w:p>
    <w:p w14:paraId="3B6FA9DF" w14:textId="77777777" w:rsidR="0057669B" w:rsidRPr="00B50D31" w:rsidRDefault="0057669B" w:rsidP="00B50D31">
      <w:pPr>
        <w:spacing w:before="106" w:line="254" w:lineRule="auto"/>
        <w:ind w:left="426" w:right="119" w:hanging="426"/>
        <w:jc w:val="both"/>
        <w:rPr>
          <w:rFonts w:ascii="Arial" w:eastAsia="Calibri" w:hAnsi="Arial" w:cs="Arial"/>
          <w:strike/>
          <w:sz w:val="18"/>
          <w:szCs w:val="18"/>
          <w:lang w:val="en-CA"/>
        </w:rPr>
      </w:pPr>
      <w:r w:rsidRPr="00B50D31">
        <w:rPr>
          <w:rFonts w:ascii="Arial" w:eastAsia="Calibri" w:hAnsi="Arial" w:cs="Arial"/>
          <w:sz w:val="18"/>
          <w:szCs w:val="18"/>
          <w:lang w:val="en-CA"/>
        </w:rPr>
        <w:t>1)</w:t>
      </w:r>
      <w:r w:rsidRPr="00B50D31">
        <w:rPr>
          <w:rFonts w:ascii="Arial" w:eastAsia="Calibri" w:hAnsi="Arial" w:cs="Arial"/>
          <w:sz w:val="18"/>
          <w:szCs w:val="18"/>
          <w:lang w:val="en-CA"/>
        </w:rPr>
        <w:tab/>
        <w:t xml:space="preserve">The following </w:t>
      </w:r>
      <w:r w:rsidRPr="00B50D31">
        <w:rPr>
          <w:rFonts w:ascii="Arial" w:eastAsia="Calibri" w:hAnsi="Arial" w:cs="Arial"/>
          <w:i/>
          <w:iCs/>
          <w:sz w:val="18"/>
          <w:szCs w:val="18"/>
          <w:lang w:val="en-CA"/>
        </w:rPr>
        <w:t>aquatic animal products</w:t>
      </w:r>
      <w:r w:rsidRPr="00B50D31">
        <w:rPr>
          <w:rFonts w:ascii="Arial" w:eastAsia="Calibri" w:hAnsi="Arial" w:cs="Arial"/>
          <w:sz w:val="18"/>
          <w:szCs w:val="18"/>
          <w:lang w:val="en-CA"/>
        </w:rPr>
        <w:t xml:space="preserve"> have been assessed as meeting the criteria for safety of </w:t>
      </w:r>
      <w:r w:rsidRPr="00B50D31">
        <w:rPr>
          <w:rFonts w:ascii="Arial" w:eastAsia="Calibri" w:hAnsi="Arial" w:cs="Arial"/>
          <w:i/>
          <w:iCs/>
          <w:sz w:val="18"/>
          <w:szCs w:val="18"/>
          <w:lang w:val="en-CA"/>
        </w:rPr>
        <w:t>aquatic animal products</w:t>
      </w:r>
      <w:r w:rsidRPr="00B50D31">
        <w:rPr>
          <w:rFonts w:ascii="Arial" w:eastAsia="Calibri" w:hAnsi="Arial" w:cs="Arial"/>
          <w:sz w:val="18"/>
          <w:szCs w:val="18"/>
          <w:lang w:val="en-CA"/>
        </w:rPr>
        <w:t xml:space="preserve"> in accordance with Article 5.4.1. When authorising the importation or transit of the </w:t>
      </w:r>
      <w:r w:rsidRPr="00B50D31">
        <w:rPr>
          <w:rFonts w:ascii="Arial" w:eastAsia="Calibri" w:hAnsi="Arial" w:cs="Arial"/>
          <w:i/>
          <w:iCs/>
          <w:sz w:val="18"/>
          <w:szCs w:val="18"/>
          <w:lang w:val="en-CA"/>
        </w:rPr>
        <w:t xml:space="preserve">aquatic animal products </w:t>
      </w:r>
      <w:r w:rsidRPr="00B50D31">
        <w:rPr>
          <w:rFonts w:ascii="Arial" w:eastAsia="Calibri" w:hAnsi="Arial" w:cs="Arial"/>
          <w:sz w:val="18"/>
          <w:szCs w:val="18"/>
          <w:lang w:val="en-CA"/>
        </w:rPr>
        <w:t xml:space="preserve">listed below, </w:t>
      </w:r>
      <w:hyperlink w:anchor="_bookmark38" w:history="1">
        <w:r w:rsidRPr="00B50D31">
          <w:rPr>
            <w:rFonts w:ascii="Arial" w:eastAsia="Calibri" w:hAnsi="Arial" w:cs="Arial"/>
            <w:i/>
            <w:sz w:val="18"/>
            <w:szCs w:val="18"/>
            <w:lang w:val="en-CA"/>
          </w:rPr>
          <w:t xml:space="preserve">Competent Authorities </w:t>
        </w:r>
      </w:hyperlink>
      <w:r w:rsidRPr="00B50D31">
        <w:rPr>
          <w:rFonts w:ascii="Arial" w:eastAsia="Calibri" w:hAnsi="Arial" w:cs="Arial"/>
          <w:sz w:val="18"/>
          <w:szCs w:val="18"/>
          <w:lang w:val="en-CA"/>
        </w:rPr>
        <w:t xml:space="preserve">should not require any </w:t>
      </w:r>
      <w:r w:rsidRPr="00B50D31">
        <w:rPr>
          <w:rFonts w:ascii="Arial" w:eastAsia="Calibri" w:hAnsi="Arial" w:cs="Arial"/>
          <w:i/>
          <w:iCs/>
          <w:sz w:val="18"/>
          <w:szCs w:val="18"/>
          <w:lang w:val="en-CA"/>
        </w:rPr>
        <w:t>sanitary measures</w:t>
      </w:r>
      <w:r w:rsidRPr="00B50D31">
        <w:rPr>
          <w:rFonts w:ascii="Arial" w:eastAsia="Calibri" w:hAnsi="Arial" w:cs="Arial"/>
          <w:sz w:val="18"/>
          <w:szCs w:val="18"/>
          <w:lang w:val="en-CA"/>
        </w:rPr>
        <w:t xml:space="preserve"> related to IHHNV, regardless of the infection with IHHNV status of the </w:t>
      </w:r>
      <w:hyperlink w:anchor="_bookmark57" w:history="1">
        <w:r w:rsidRPr="00B50D31">
          <w:rPr>
            <w:rFonts w:ascii="Arial" w:eastAsia="Calibri" w:hAnsi="Arial" w:cs="Arial"/>
            <w:i/>
            <w:sz w:val="18"/>
            <w:szCs w:val="18"/>
            <w:lang w:val="en-CA"/>
          </w:rPr>
          <w:t>exporting country</w:t>
        </w:r>
      </w:hyperlink>
      <w:r w:rsidRPr="00B50D31">
        <w:rPr>
          <w:rFonts w:ascii="Arial" w:eastAsia="Calibri" w:hAnsi="Arial" w:cs="Arial"/>
          <w:sz w:val="18"/>
          <w:szCs w:val="18"/>
          <w:lang w:val="en-CA"/>
        </w:rPr>
        <w:t xml:space="preserve">, </w:t>
      </w:r>
      <w:hyperlink w:anchor="_bookmark139" w:history="1">
        <w:r w:rsidRPr="00B50D31">
          <w:rPr>
            <w:rFonts w:ascii="Arial" w:eastAsia="Calibri" w:hAnsi="Arial" w:cs="Arial"/>
            <w:i/>
            <w:sz w:val="18"/>
            <w:szCs w:val="18"/>
            <w:lang w:val="en-CA"/>
          </w:rPr>
          <w:t xml:space="preserve">zone </w:t>
        </w:r>
      </w:hyperlink>
      <w:r w:rsidRPr="00B50D31">
        <w:rPr>
          <w:rFonts w:ascii="Arial" w:eastAsia="Calibri" w:hAnsi="Arial" w:cs="Arial"/>
          <w:sz w:val="18"/>
          <w:szCs w:val="18"/>
          <w:lang w:val="en-CA"/>
        </w:rPr>
        <w:t xml:space="preserve">or </w:t>
      </w:r>
      <w:hyperlink w:anchor="_bookmark36" w:history="1">
        <w:r w:rsidRPr="00B50D31">
          <w:rPr>
            <w:rFonts w:ascii="Arial" w:eastAsia="Calibri" w:hAnsi="Arial" w:cs="Arial"/>
            <w:i/>
            <w:sz w:val="18"/>
            <w:szCs w:val="18"/>
            <w:lang w:val="en-CA"/>
          </w:rPr>
          <w:t>compartment</w:t>
        </w:r>
      </w:hyperlink>
      <w:r w:rsidRPr="00B50D31">
        <w:rPr>
          <w:rFonts w:ascii="Arial" w:eastAsia="Calibri" w:hAnsi="Arial" w:cs="Arial"/>
          <w:i/>
          <w:sz w:val="18"/>
          <w:szCs w:val="18"/>
          <w:lang w:val="en-CA"/>
        </w:rPr>
        <w:t>:</w:t>
      </w:r>
    </w:p>
    <w:p w14:paraId="45D4AD26" w14:textId="125BC33C" w:rsidR="0057669B" w:rsidRPr="00B50D31" w:rsidRDefault="0057669B" w:rsidP="00B50D31">
      <w:pPr>
        <w:spacing w:before="83" w:line="254" w:lineRule="auto"/>
        <w:ind w:left="851" w:right="121" w:hanging="425"/>
        <w:jc w:val="both"/>
        <w:rPr>
          <w:rFonts w:ascii="Arial" w:eastAsia="Calibri" w:hAnsi="Arial" w:cs="Arial"/>
          <w:sz w:val="18"/>
          <w:szCs w:val="18"/>
          <w:lang w:val="en-CA"/>
        </w:rPr>
      </w:pPr>
      <w:r w:rsidRPr="00B50D31">
        <w:rPr>
          <w:rFonts w:ascii="Arial" w:eastAsia="Calibri" w:hAnsi="Arial" w:cs="Arial"/>
          <w:sz w:val="18"/>
          <w:szCs w:val="18"/>
          <w:lang w:val="en-CA"/>
        </w:rPr>
        <w:t>a)</w:t>
      </w:r>
      <w:r w:rsidRPr="00B50D31">
        <w:rPr>
          <w:rFonts w:ascii="Arial" w:eastAsia="Calibri" w:hAnsi="Arial" w:cs="Arial"/>
          <w:sz w:val="18"/>
          <w:szCs w:val="18"/>
          <w:lang w:val="en-CA"/>
        </w:rPr>
        <w:tab/>
        <w:t xml:space="preserve">cooked or retorted </w:t>
      </w:r>
      <w:r w:rsidRPr="00B50D31">
        <w:rPr>
          <w:rFonts w:ascii="Arial" w:eastAsia="Calibri" w:hAnsi="Arial" w:cs="Arial"/>
          <w:i/>
          <w:iCs/>
          <w:sz w:val="18"/>
          <w:szCs w:val="18"/>
          <w:lang w:val="en-CA"/>
        </w:rPr>
        <w:t>aquatic animal</w:t>
      </w:r>
      <w:r w:rsidRPr="00B50D31">
        <w:rPr>
          <w:rFonts w:ascii="Arial" w:eastAsia="Calibri" w:hAnsi="Arial" w:cs="Arial"/>
          <w:sz w:val="18"/>
          <w:szCs w:val="18"/>
          <w:lang w:val="en-CA"/>
        </w:rPr>
        <w:t xml:space="preserve"> </w:t>
      </w:r>
      <w:r w:rsidRPr="00B50D31">
        <w:rPr>
          <w:rFonts w:ascii="Arial" w:eastAsia="Calibri" w:hAnsi="Arial" w:cs="Arial"/>
          <w:i/>
          <w:iCs/>
          <w:sz w:val="18"/>
          <w:szCs w:val="18"/>
          <w:lang w:val="en-CA"/>
        </w:rPr>
        <w:t>products</w:t>
      </w:r>
      <w:r w:rsidRPr="00B50D31">
        <w:rPr>
          <w:rFonts w:ascii="Arial" w:eastAsia="Calibri" w:hAnsi="Arial" w:cs="Arial"/>
          <w:sz w:val="18"/>
          <w:szCs w:val="18"/>
          <w:lang w:val="en-CA"/>
        </w:rPr>
        <w:t xml:space="preserve"> that have been subjected to a heat treatment sufficient to attain a core temperature of at least 100°C for at least two minutes (or a time/temperature equivalent that has been demonstrated to inactivate IHHNV</w:t>
      </w:r>
      <w:proofErr w:type="gramStart"/>
      <w:r w:rsidRPr="00B50D31">
        <w:rPr>
          <w:rFonts w:ascii="Arial" w:eastAsia="Calibri" w:hAnsi="Arial" w:cs="Arial"/>
          <w:sz w:val="18"/>
          <w:szCs w:val="18"/>
          <w:lang w:val="en-CA"/>
        </w:rPr>
        <w:t>);</w:t>
      </w:r>
      <w:proofErr w:type="gramEnd"/>
    </w:p>
    <w:p w14:paraId="0B035C2E" w14:textId="77777777" w:rsidR="0057669B" w:rsidRPr="00B50D31" w:rsidRDefault="0057669B" w:rsidP="00B50D31">
      <w:pPr>
        <w:spacing w:before="83"/>
        <w:ind w:left="851" w:hanging="425"/>
        <w:jc w:val="both"/>
        <w:rPr>
          <w:rFonts w:ascii="Arial" w:eastAsia="Calibri" w:hAnsi="Arial" w:cs="Arial"/>
          <w:sz w:val="18"/>
          <w:szCs w:val="18"/>
          <w:lang w:val="en-CA"/>
        </w:rPr>
      </w:pPr>
      <w:r w:rsidRPr="00B50D31">
        <w:rPr>
          <w:rFonts w:ascii="Arial" w:eastAsia="Calibri" w:hAnsi="Arial" w:cs="Arial"/>
          <w:sz w:val="18"/>
          <w:szCs w:val="18"/>
          <w:lang w:val="en-CA"/>
        </w:rPr>
        <w:t>b)</w:t>
      </w:r>
      <w:r w:rsidRPr="00B50D31">
        <w:rPr>
          <w:rFonts w:ascii="Arial" w:eastAsia="Calibri" w:hAnsi="Arial" w:cs="Arial"/>
          <w:sz w:val="18"/>
          <w:szCs w:val="18"/>
          <w:lang w:val="en-CA"/>
        </w:rPr>
        <w:tab/>
        <w:t xml:space="preserve">crustacean </w:t>
      </w:r>
      <w:proofErr w:type="gramStart"/>
      <w:r w:rsidRPr="00B50D31">
        <w:rPr>
          <w:rFonts w:ascii="Arial" w:eastAsia="Calibri" w:hAnsi="Arial" w:cs="Arial"/>
          <w:sz w:val="18"/>
          <w:szCs w:val="18"/>
          <w:lang w:val="en-CA"/>
        </w:rPr>
        <w:t>oil;</w:t>
      </w:r>
      <w:proofErr w:type="gramEnd"/>
    </w:p>
    <w:p w14:paraId="1AF40E3B" w14:textId="4F0E24F0" w:rsidR="0057669B" w:rsidRPr="00B50D31" w:rsidRDefault="0057669B" w:rsidP="00B50D31">
      <w:pPr>
        <w:spacing w:before="95"/>
        <w:ind w:left="851" w:hanging="425"/>
        <w:jc w:val="both"/>
        <w:rPr>
          <w:rFonts w:ascii="Arial" w:eastAsia="Calibri" w:hAnsi="Arial" w:cs="Arial"/>
          <w:sz w:val="18"/>
          <w:szCs w:val="18"/>
          <w:lang w:val="en-CA"/>
        </w:rPr>
      </w:pPr>
      <w:r w:rsidRPr="00B50D31">
        <w:rPr>
          <w:rFonts w:ascii="Arial" w:eastAsia="Calibri" w:hAnsi="Arial" w:cs="Arial"/>
          <w:sz w:val="18"/>
          <w:szCs w:val="18"/>
          <w:lang w:val="en-CA"/>
        </w:rPr>
        <w:t>c)</w:t>
      </w:r>
      <w:r w:rsidRPr="00B50D31">
        <w:rPr>
          <w:rFonts w:ascii="Arial" w:eastAsia="Calibri" w:hAnsi="Arial" w:cs="Arial"/>
          <w:sz w:val="18"/>
          <w:szCs w:val="18"/>
          <w:lang w:val="en-CA"/>
        </w:rPr>
        <w:tab/>
        <w:t xml:space="preserve">crustacean </w:t>
      </w:r>
      <w:hyperlink w:anchor="_bookmark88" w:history="1">
        <w:r w:rsidRPr="00B50D31">
          <w:rPr>
            <w:rFonts w:ascii="Arial" w:eastAsia="Calibri" w:hAnsi="Arial" w:cs="Arial"/>
            <w:i/>
            <w:sz w:val="18"/>
            <w:szCs w:val="18"/>
            <w:lang w:val="en-CA"/>
          </w:rPr>
          <w:t>meal</w:t>
        </w:r>
      </w:hyperlink>
      <w:r w:rsidRPr="00B50D31">
        <w:rPr>
          <w:rFonts w:ascii="Arial" w:eastAsia="Calibri" w:hAnsi="Arial" w:cs="Arial"/>
          <w:sz w:val="18"/>
          <w:szCs w:val="18"/>
          <w:lang w:val="en-CA"/>
        </w:rPr>
        <w:t xml:space="preserve"> that has been heat treated at a core temperature of at least 100°C for at least two minutes (or a time/temperature equivalent that has been demonstrated to inactivate IHHNV)</w:t>
      </w:r>
      <w:r w:rsidR="00B50D31">
        <w:rPr>
          <w:rFonts w:ascii="Arial" w:eastAsia="Calibri" w:hAnsi="Arial" w:cs="Arial"/>
          <w:sz w:val="18"/>
          <w:szCs w:val="18"/>
          <w:lang w:val="en-CA"/>
        </w:rPr>
        <w:t>.</w:t>
      </w:r>
    </w:p>
    <w:p w14:paraId="1FD2A5C8" w14:textId="77777777" w:rsidR="0057669B" w:rsidRPr="00B50D31" w:rsidRDefault="0057669B" w:rsidP="00B50D31">
      <w:pPr>
        <w:spacing w:after="240"/>
        <w:jc w:val="center"/>
        <w:rPr>
          <w:rFonts w:ascii="Ottawa" w:eastAsia="Calibri" w:hAnsi="Ottawa" w:cs="Times New Roman"/>
          <w:sz w:val="18"/>
          <w:szCs w:val="18"/>
          <w:lang w:val="en-US"/>
        </w:rPr>
      </w:pPr>
      <w:r w:rsidRPr="00B50D31">
        <w:rPr>
          <w:rFonts w:ascii="Ottawa" w:eastAsia="Calibri" w:hAnsi="Ottawa" w:cs="Times New Roman"/>
          <w:sz w:val="18"/>
          <w:szCs w:val="18"/>
          <w:lang w:val="en-US"/>
        </w:rPr>
        <w:t xml:space="preserve">[…] </w:t>
      </w:r>
    </w:p>
    <w:p w14:paraId="5D27B6FD"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6DB8CBB5" w14:textId="77777777" w:rsidR="0057669B" w:rsidRPr="0057669B" w:rsidRDefault="0057669B" w:rsidP="0057669B">
      <w:pPr>
        <w:jc w:val="center"/>
        <w:rPr>
          <w:rFonts w:ascii="Calibri" w:eastAsia="Calibri" w:hAnsi="Calibri" w:cs="Times New Roman"/>
          <w:lang w:val="en-US"/>
        </w:rPr>
      </w:pPr>
    </w:p>
    <w:p w14:paraId="656BC57B" w14:textId="77777777" w:rsidR="0057669B" w:rsidRPr="0057669B" w:rsidRDefault="0057669B" w:rsidP="0057669B">
      <w:pPr>
        <w:jc w:val="center"/>
        <w:rPr>
          <w:rFonts w:ascii="Calibri" w:eastAsia="Calibri" w:hAnsi="Calibri" w:cs="Times New Roman"/>
          <w:lang w:val="en-US"/>
        </w:rPr>
      </w:pPr>
    </w:p>
    <w:p w14:paraId="7283DAB8" w14:textId="77777777" w:rsidR="0057669B" w:rsidRPr="0057669B" w:rsidRDefault="0057669B" w:rsidP="0057669B">
      <w:pPr>
        <w:jc w:val="center"/>
        <w:rPr>
          <w:rFonts w:ascii="Calibri" w:eastAsia="Calibri" w:hAnsi="Calibri" w:cs="Times New Roman"/>
          <w:lang w:val="en-US"/>
        </w:rPr>
      </w:pPr>
    </w:p>
    <w:p w14:paraId="7F07A3F0" w14:textId="77777777" w:rsidR="00B50D31" w:rsidRDefault="00B50D31" w:rsidP="0057669B">
      <w:pPr>
        <w:jc w:val="center"/>
        <w:rPr>
          <w:rFonts w:ascii="Calibri" w:eastAsia="Calibri" w:hAnsi="Calibri" w:cs="Times New Roman"/>
          <w:lang w:val="en-US"/>
        </w:rPr>
        <w:sectPr w:rsidR="00B50D31" w:rsidSect="00BA3E7A">
          <w:headerReference w:type="first" r:id="rId122"/>
          <w:type w:val="nextColumn"/>
          <w:pgSz w:w="12240" w:h="15840" w:code="1"/>
          <w:pgMar w:top="1418" w:right="1418" w:bottom="1418" w:left="1418" w:header="709" w:footer="709" w:gutter="0"/>
          <w:cols w:space="720"/>
          <w:titlePg/>
          <w:docGrid w:linePitch="360"/>
        </w:sectPr>
      </w:pPr>
    </w:p>
    <w:p w14:paraId="3C78A5A0" w14:textId="41155B82" w:rsidR="0057669B" w:rsidRPr="0057669B" w:rsidRDefault="00B50D31" w:rsidP="00B50D31">
      <w:pPr>
        <w:spacing w:after="24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Pr>
          <w:rFonts w:ascii="Ottawa" w:eastAsia="Times New Roman" w:hAnsi="Ottawa" w:cs="Segoe UI"/>
          <w:b/>
          <w:bCs/>
          <w:caps/>
          <w:color w:val="000000"/>
          <w:sz w:val="24"/>
          <w:szCs w:val="24"/>
          <w:shd w:val="clear" w:color="auto" w:fill="FFFFFF"/>
          <w:lang w:val="en-CA" w:eastAsia="en-CA"/>
        </w:rPr>
        <w:t>(</w:t>
      </w:r>
      <w:r w:rsidR="0057669B" w:rsidRPr="0057669B">
        <w:rPr>
          <w:rFonts w:ascii="Ottawa" w:eastAsia="Times New Roman" w:hAnsi="Ottawa" w:cs="Segoe UI"/>
          <w:b/>
          <w:bCs/>
          <w:caps/>
          <w:color w:val="000000"/>
          <w:sz w:val="24"/>
          <w:szCs w:val="24"/>
          <w:shd w:val="clear" w:color="auto" w:fill="FFFFFF"/>
          <w:lang w:val="en-CA" w:eastAsia="en-CA"/>
        </w:rPr>
        <w:t>Track changes Version</w:t>
      </w:r>
      <w:r>
        <w:rPr>
          <w:rFonts w:ascii="Ottawa" w:eastAsia="Times New Roman" w:hAnsi="Ottawa" w:cs="Segoe UI"/>
          <w:b/>
          <w:bCs/>
          <w:caps/>
          <w:color w:val="000000"/>
          <w:sz w:val="24"/>
          <w:szCs w:val="24"/>
          <w:shd w:val="clear" w:color="auto" w:fill="FFFFFF"/>
          <w:lang w:val="en-CA" w:eastAsia="en-CA"/>
        </w:rPr>
        <w:t>)</w:t>
      </w:r>
    </w:p>
    <w:p w14:paraId="148C1F22" w14:textId="77777777" w:rsidR="0057669B" w:rsidRPr="00B50D31" w:rsidRDefault="0057669B" w:rsidP="00B50D31">
      <w:pPr>
        <w:spacing w:after="480" w:line="240" w:lineRule="auto"/>
        <w:jc w:val="center"/>
        <w:textAlignment w:val="baseline"/>
        <w:rPr>
          <w:rFonts w:ascii="Segoe UI" w:eastAsia="Times New Roman" w:hAnsi="Segoe UI" w:cs="Segoe UI"/>
          <w:spacing w:val="57"/>
          <w:sz w:val="28"/>
          <w:szCs w:val="28"/>
          <w:lang w:val="en-CA" w:eastAsia="en-CA"/>
        </w:rPr>
      </w:pPr>
      <w:r w:rsidRPr="00B50D31">
        <w:rPr>
          <w:rFonts w:ascii="Ottawa" w:eastAsia="Times New Roman" w:hAnsi="Ottawa" w:cs="Segoe UI"/>
          <w:caps/>
          <w:color w:val="000000"/>
          <w:spacing w:val="57"/>
          <w:sz w:val="24"/>
          <w:szCs w:val="24"/>
          <w:shd w:val="clear" w:color="auto" w:fill="FFFFFF"/>
          <w:lang w:val="en-CA" w:eastAsia="en-CA"/>
        </w:rPr>
        <w:t>CHAPTER</w:t>
      </w:r>
      <w:r w:rsidRPr="00B50D31">
        <w:rPr>
          <w:rFonts w:ascii="Ottawa" w:eastAsia="Times New Roman" w:hAnsi="Ottawa" w:cs="Segoe UI"/>
          <w:color w:val="000000"/>
          <w:spacing w:val="57"/>
          <w:sz w:val="24"/>
          <w:szCs w:val="24"/>
          <w:shd w:val="clear" w:color="auto" w:fill="FFFFFF"/>
          <w:lang w:val="en-CA" w:eastAsia="en-CA"/>
        </w:rPr>
        <w:t> 9.5.</w:t>
      </w:r>
      <w:r w:rsidRPr="00B50D31">
        <w:rPr>
          <w:rFonts w:ascii="Ottawa" w:eastAsia="Times New Roman" w:hAnsi="Ottawa" w:cs="Segoe UI"/>
          <w:color w:val="000000"/>
          <w:spacing w:val="57"/>
          <w:sz w:val="24"/>
          <w:szCs w:val="24"/>
          <w:lang w:val="en-CA" w:eastAsia="en-CA"/>
        </w:rPr>
        <w:t> </w:t>
      </w:r>
      <w:r w:rsidRPr="00B50D31">
        <w:rPr>
          <w:rFonts w:ascii="Ottawa" w:eastAsia="Times New Roman" w:hAnsi="Ottawa" w:cs="Segoe UI"/>
          <w:color w:val="000000"/>
          <w:spacing w:val="57"/>
          <w:sz w:val="24"/>
          <w:szCs w:val="24"/>
          <w:lang w:val="en-CA" w:eastAsia="en-CA"/>
        </w:rPr>
        <w:br/>
      </w:r>
      <w:r w:rsidRPr="00B50D31">
        <w:rPr>
          <w:rFonts w:ascii="Times New Roman" w:eastAsia="Times New Roman" w:hAnsi="Times New Roman" w:cs="Times New Roman"/>
          <w:spacing w:val="57"/>
          <w:sz w:val="24"/>
          <w:szCs w:val="24"/>
          <w:lang w:val="en-CA" w:eastAsia="en-CA"/>
        </w:rPr>
        <w:t> </w:t>
      </w:r>
      <w:r w:rsidRPr="00B50D31">
        <w:rPr>
          <w:rFonts w:ascii="Times New Roman" w:eastAsia="Times New Roman" w:hAnsi="Times New Roman" w:cs="Times New Roman"/>
          <w:spacing w:val="57"/>
          <w:sz w:val="24"/>
          <w:szCs w:val="24"/>
          <w:lang w:val="en-CA" w:eastAsia="en-CA"/>
        </w:rPr>
        <w:br/>
      </w:r>
      <w:r w:rsidRPr="00B50D31">
        <w:rPr>
          <w:rFonts w:ascii="Ottawa" w:eastAsia="Times New Roman" w:hAnsi="Ottawa" w:cs="Segoe UI"/>
          <w:b/>
          <w:caps/>
          <w:color w:val="000000"/>
          <w:spacing w:val="57"/>
          <w:sz w:val="28"/>
          <w:szCs w:val="28"/>
          <w:shd w:val="clear" w:color="auto" w:fill="FFFFFF"/>
          <w:lang w:val="en-CA" w:eastAsia="en-CA"/>
        </w:rPr>
        <w:t>INFECTION WITH infectious myonecrosis virus</w:t>
      </w:r>
      <w:r w:rsidRPr="00B50D31">
        <w:rPr>
          <w:rFonts w:ascii="Ottawa" w:eastAsia="Arial" w:hAnsi="Ottawa" w:cs="Segoe UI"/>
          <w:color w:val="000000"/>
          <w:spacing w:val="57"/>
          <w:sz w:val="28"/>
          <w:szCs w:val="28"/>
          <w:lang w:val="en-CA" w:eastAsia="en-CA"/>
        </w:rPr>
        <w:t> </w:t>
      </w:r>
    </w:p>
    <w:p w14:paraId="5E931053" w14:textId="77777777" w:rsidR="0057669B" w:rsidRPr="00B50D31" w:rsidRDefault="0057669B" w:rsidP="00B50D31">
      <w:pPr>
        <w:spacing w:after="240" w:line="240" w:lineRule="auto"/>
        <w:jc w:val="center"/>
        <w:textAlignment w:val="baseline"/>
        <w:rPr>
          <w:rFonts w:ascii="Segoe UI" w:eastAsia="Times New Roman" w:hAnsi="Segoe UI" w:cs="Segoe UI"/>
          <w:spacing w:val="57"/>
          <w:sz w:val="18"/>
          <w:szCs w:val="18"/>
          <w:lang w:val="en-CA" w:eastAsia="en-CA"/>
        </w:rPr>
      </w:pPr>
      <w:r w:rsidRPr="00B50D31">
        <w:rPr>
          <w:rFonts w:ascii="Ottawa" w:eastAsia="Times New Roman" w:hAnsi="Ottawa" w:cs="Segoe UI"/>
          <w:spacing w:val="57"/>
          <w:sz w:val="18"/>
          <w:szCs w:val="18"/>
          <w:lang w:val="en-CA" w:eastAsia="en-CA"/>
        </w:rPr>
        <w:t>[…]</w:t>
      </w:r>
      <w:r w:rsidRPr="00B50D31">
        <w:rPr>
          <w:rFonts w:ascii="Ottawa" w:eastAsia="Arial" w:hAnsi="Ottawa" w:cs="Segoe UI"/>
          <w:spacing w:val="57"/>
          <w:sz w:val="18"/>
          <w:szCs w:val="18"/>
          <w:lang w:val="en-CA" w:eastAsia="en-CA"/>
        </w:rPr>
        <w:t> </w:t>
      </w:r>
    </w:p>
    <w:p w14:paraId="4AE62A1A" w14:textId="156B4CA3" w:rsidR="0057669B" w:rsidRPr="00B50D31" w:rsidRDefault="0057669B" w:rsidP="00B50D31">
      <w:pPr>
        <w:spacing w:after="240" w:line="240" w:lineRule="auto"/>
        <w:jc w:val="center"/>
        <w:textAlignment w:val="baseline"/>
        <w:rPr>
          <w:rFonts w:ascii="Segoe UI" w:eastAsia="Times New Roman" w:hAnsi="Segoe UI" w:cs="Segoe UI"/>
          <w:sz w:val="18"/>
          <w:szCs w:val="18"/>
          <w:lang w:val="en-CA" w:eastAsia="en-CA"/>
        </w:rPr>
      </w:pPr>
      <w:r w:rsidRPr="00B50D31">
        <w:rPr>
          <w:rFonts w:ascii="Ottawa" w:eastAsia="Times New Roman" w:hAnsi="Ottawa" w:cs="Segoe UI"/>
          <w:sz w:val="18"/>
          <w:szCs w:val="18"/>
          <w:lang w:val="en-CA" w:eastAsia="en-CA"/>
        </w:rPr>
        <w:t>Article 9.5.3.</w:t>
      </w:r>
    </w:p>
    <w:p w14:paraId="7D5469CB" w14:textId="77777777" w:rsidR="0057669B" w:rsidRPr="00B50D31" w:rsidRDefault="0057669B" w:rsidP="00B50D31">
      <w:pPr>
        <w:spacing w:after="240" w:line="237" w:lineRule="auto"/>
        <w:ind w:right="119"/>
        <w:jc w:val="both"/>
        <w:rPr>
          <w:rFonts w:ascii="Ottawa" w:eastAsia="Calibri" w:hAnsi="Ottawa" w:cs="Arial"/>
          <w:b/>
          <w:sz w:val="18"/>
          <w:szCs w:val="18"/>
          <w:lang w:val="en-CA"/>
        </w:rPr>
      </w:pPr>
      <w:r w:rsidRPr="00B50D31">
        <w:rPr>
          <w:rFonts w:ascii="Ottawa" w:eastAsia="Calibri" w:hAnsi="Ottawa" w:cs="Arial"/>
          <w:b/>
          <w:sz w:val="18"/>
          <w:szCs w:val="18"/>
          <w:u w:val="double"/>
          <w:lang w:val="en-CA"/>
        </w:rPr>
        <w:t xml:space="preserve">Measures for the </w:t>
      </w:r>
      <w:proofErr w:type="spellStart"/>
      <w:r w:rsidRPr="00B50D31">
        <w:rPr>
          <w:rFonts w:ascii="Ottawa" w:eastAsia="Calibri" w:hAnsi="Ottawa" w:cs="Arial"/>
          <w:b/>
          <w:sz w:val="18"/>
          <w:szCs w:val="18"/>
          <w:u w:val="double"/>
          <w:lang w:val="en-CA"/>
        </w:rPr>
        <w:t>i</w:t>
      </w:r>
      <w:r w:rsidRPr="00B50D31">
        <w:rPr>
          <w:rFonts w:ascii="Ottawa" w:eastAsia="Calibri" w:hAnsi="Ottawa" w:cs="Arial"/>
          <w:b/>
          <w:strike/>
          <w:sz w:val="18"/>
          <w:szCs w:val="18"/>
          <w:lang w:val="en-CA"/>
        </w:rPr>
        <w:t>I</w:t>
      </w:r>
      <w:r w:rsidRPr="00B50D31">
        <w:rPr>
          <w:rFonts w:ascii="Ottawa" w:eastAsia="Calibri" w:hAnsi="Ottawa" w:cs="Arial"/>
          <w:b/>
          <w:sz w:val="18"/>
          <w:szCs w:val="18"/>
          <w:lang w:val="en-CA"/>
        </w:rPr>
        <w:t>mportation</w:t>
      </w:r>
      <w:proofErr w:type="spellEnd"/>
      <w:r w:rsidRPr="00B50D31">
        <w:rPr>
          <w:rFonts w:ascii="Ottawa" w:eastAsia="Calibri" w:hAnsi="Ottawa" w:cs="Arial"/>
          <w:b/>
          <w:sz w:val="18"/>
          <w:szCs w:val="18"/>
          <w:lang w:val="en-CA"/>
        </w:rPr>
        <w:t xml:space="preserve"> or transit of aquatic animal products for any purpose regardless of the infection with IMNV status of the exporting country, </w:t>
      </w:r>
      <w:proofErr w:type="gramStart"/>
      <w:r w:rsidRPr="00B50D31">
        <w:rPr>
          <w:rFonts w:ascii="Ottawa" w:eastAsia="Calibri" w:hAnsi="Ottawa" w:cs="Arial"/>
          <w:b/>
          <w:sz w:val="18"/>
          <w:szCs w:val="18"/>
          <w:lang w:val="en-CA"/>
        </w:rPr>
        <w:t>zone</w:t>
      </w:r>
      <w:proofErr w:type="gramEnd"/>
      <w:r w:rsidRPr="00B50D31">
        <w:rPr>
          <w:rFonts w:ascii="Ottawa" w:eastAsia="Calibri" w:hAnsi="Ottawa" w:cs="Arial"/>
          <w:b/>
          <w:sz w:val="18"/>
          <w:szCs w:val="18"/>
          <w:lang w:val="en-CA"/>
        </w:rPr>
        <w:t xml:space="preserve"> or compartment</w:t>
      </w:r>
    </w:p>
    <w:p w14:paraId="2A6B8928" w14:textId="77777777" w:rsidR="0057669B" w:rsidRPr="00B50D31" w:rsidRDefault="0057669B" w:rsidP="00B50D31">
      <w:pPr>
        <w:spacing w:after="240" w:line="254" w:lineRule="auto"/>
        <w:ind w:left="426" w:right="119" w:hanging="426"/>
        <w:jc w:val="both"/>
        <w:rPr>
          <w:rFonts w:ascii="Arial" w:eastAsia="Calibri" w:hAnsi="Arial" w:cs="Arial"/>
          <w:strike/>
          <w:sz w:val="18"/>
          <w:szCs w:val="18"/>
          <w:lang w:val="en-CA"/>
        </w:rPr>
      </w:pPr>
      <w:r w:rsidRPr="00B50D31">
        <w:rPr>
          <w:rFonts w:ascii="Arial" w:eastAsia="Calibri" w:hAnsi="Arial" w:cs="Arial"/>
          <w:sz w:val="18"/>
          <w:szCs w:val="18"/>
          <w:u w:val="double"/>
          <w:lang w:val="en-CA"/>
        </w:rPr>
        <w:t>1)</w:t>
      </w:r>
      <w:r w:rsidRPr="00B50D31">
        <w:rPr>
          <w:rFonts w:ascii="Arial" w:eastAsia="Calibri" w:hAnsi="Arial" w:cs="Arial"/>
          <w:sz w:val="18"/>
          <w:szCs w:val="18"/>
          <w:lang w:val="en-CA"/>
        </w:rPr>
        <w:tab/>
      </w:r>
      <w:r w:rsidRPr="00B50D31">
        <w:rPr>
          <w:rFonts w:ascii="Arial" w:eastAsia="Calibri" w:hAnsi="Arial" w:cs="Arial"/>
          <w:sz w:val="18"/>
          <w:szCs w:val="18"/>
          <w:u w:val="double"/>
          <w:lang w:val="en-CA"/>
        </w:rPr>
        <w:t xml:space="preserve">The following </w:t>
      </w:r>
      <w:r w:rsidRPr="00B50D31">
        <w:rPr>
          <w:rFonts w:ascii="Arial" w:eastAsia="Calibri" w:hAnsi="Arial" w:cs="Arial"/>
          <w:i/>
          <w:iCs/>
          <w:sz w:val="18"/>
          <w:szCs w:val="18"/>
          <w:u w:val="double"/>
          <w:lang w:val="en-CA"/>
        </w:rPr>
        <w:t>aquatic animal products</w:t>
      </w:r>
      <w:r w:rsidRPr="00B50D31">
        <w:rPr>
          <w:rFonts w:ascii="Arial" w:eastAsia="Calibri" w:hAnsi="Arial" w:cs="Arial"/>
          <w:sz w:val="18"/>
          <w:szCs w:val="18"/>
          <w:u w:val="double"/>
          <w:lang w:val="en-CA"/>
        </w:rPr>
        <w:t xml:space="preserve"> have been assessed as meeting the criteria for safety of </w:t>
      </w:r>
      <w:r w:rsidRPr="00B50D31">
        <w:rPr>
          <w:rFonts w:ascii="Arial" w:eastAsia="Calibri" w:hAnsi="Arial" w:cs="Arial"/>
          <w:i/>
          <w:iCs/>
          <w:sz w:val="18"/>
          <w:szCs w:val="18"/>
          <w:u w:val="double"/>
          <w:lang w:val="en-CA"/>
        </w:rPr>
        <w:t>aquatic animal products</w:t>
      </w:r>
      <w:r w:rsidRPr="00B50D31">
        <w:rPr>
          <w:rFonts w:ascii="Arial" w:eastAsia="Calibri" w:hAnsi="Arial" w:cs="Arial"/>
          <w:sz w:val="18"/>
          <w:szCs w:val="18"/>
          <w:u w:val="double"/>
          <w:lang w:val="en-CA"/>
        </w:rPr>
        <w:t xml:space="preserve"> in accordance with Article 5.4.1. When authorising the importation or transit of the </w:t>
      </w:r>
      <w:r w:rsidRPr="00B50D31">
        <w:rPr>
          <w:rFonts w:ascii="Arial" w:eastAsia="Calibri" w:hAnsi="Arial" w:cs="Arial"/>
          <w:i/>
          <w:iCs/>
          <w:sz w:val="18"/>
          <w:szCs w:val="18"/>
          <w:u w:val="double"/>
          <w:lang w:val="en-CA"/>
        </w:rPr>
        <w:t xml:space="preserve">aquatic animal products </w:t>
      </w:r>
      <w:r w:rsidRPr="00B50D31">
        <w:rPr>
          <w:rFonts w:ascii="Arial" w:eastAsia="Calibri" w:hAnsi="Arial" w:cs="Arial"/>
          <w:sz w:val="18"/>
          <w:szCs w:val="18"/>
          <w:u w:val="double"/>
          <w:lang w:val="en-CA"/>
        </w:rPr>
        <w:t>listed below,</w:t>
      </w:r>
      <w:r w:rsidRPr="00B50D31">
        <w:rPr>
          <w:rFonts w:ascii="Arial" w:eastAsia="Calibri" w:hAnsi="Arial" w:cs="Arial"/>
          <w:sz w:val="18"/>
          <w:szCs w:val="18"/>
          <w:lang w:val="en-CA"/>
        </w:rPr>
        <w:t xml:space="preserve"> </w:t>
      </w:r>
      <w:hyperlink w:anchor="_bookmark38" w:history="1">
        <w:r w:rsidRPr="00B50D31">
          <w:rPr>
            <w:rFonts w:ascii="Arial" w:eastAsia="Calibri" w:hAnsi="Arial" w:cs="Arial"/>
            <w:i/>
            <w:sz w:val="18"/>
            <w:szCs w:val="18"/>
            <w:lang w:val="en-CA"/>
          </w:rPr>
          <w:t xml:space="preserve">Competent Authorities </w:t>
        </w:r>
      </w:hyperlink>
      <w:r w:rsidRPr="00B50D31">
        <w:rPr>
          <w:rFonts w:ascii="Arial" w:eastAsia="Calibri" w:hAnsi="Arial" w:cs="Arial"/>
          <w:sz w:val="18"/>
          <w:szCs w:val="18"/>
          <w:lang w:val="en-CA"/>
        </w:rPr>
        <w:t xml:space="preserve">should not require any </w:t>
      </w:r>
      <w:r w:rsidRPr="00B50D31">
        <w:rPr>
          <w:rFonts w:ascii="Arial" w:eastAsia="Calibri" w:hAnsi="Arial" w:cs="Arial"/>
          <w:i/>
          <w:iCs/>
          <w:sz w:val="18"/>
          <w:szCs w:val="18"/>
          <w:u w:val="double"/>
          <w:lang w:val="en-CA"/>
        </w:rPr>
        <w:t xml:space="preserve">sanitary </w:t>
      </w:r>
      <w:proofErr w:type="spellStart"/>
      <w:r w:rsidRPr="00B50D31">
        <w:rPr>
          <w:rFonts w:ascii="Arial" w:eastAsia="Calibri" w:hAnsi="Arial" w:cs="Arial"/>
          <w:i/>
          <w:iCs/>
          <w:sz w:val="18"/>
          <w:szCs w:val="18"/>
          <w:u w:val="double"/>
          <w:lang w:val="en-CA"/>
        </w:rPr>
        <w:t>measures</w:t>
      </w:r>
      <w:r w:rsidRPr="00B50D31">
        <w:rPr>
          <w:rFonts w:ascii="Arial" w:eastAsia="Calibri" w:hAnsi="Arial" w:cs="Arial"/>
          <w:strike/>
          <w:sz w:val="18"/>
          <w:szCs w:val="18"/>
          <w:lang w:val="en-CA"/>
        </w:rPr>
        <w:t>conditions</w:t>
      </w:r>
      <w:proofErr w:type="spellEnd"/>
      <w:r w:rsidRPr="00B50D31">
        <w:rPr>
          <w:rFonts w:ascii="Arial" w:eastAsia="Calibri" w:hAnsi="Arial" w:cs="Arial"/>
          <w:sz w:val="18"/>
          <w:szCs w:val="18"/>
          <w:lang w:val="en-CA"/>
        </w:rPr>
        <w:t xml:space="preserve"> related to IMNV, regardless of the infection with IMNV status of the </w:t>
      </w:r>
      <w:hyperlink w:anchor="_bookmark57" w:history="1">
        <w:r w:rsidRPr="00B50D31">
          <w:rPr>
            <w:rFonts w:ascii="Arial" w:eastAsia="Calibri" w:hAnsi="Arial" w:cs="Arial"/>
            <w:i/>
            <w:sz w:val="18"/>
            <w:szCs w:val="18"/>
            <w:lang w:val="en-CA"/>
          </w:rPr>
          <w:t>exporting country</w:t>
        </w:r>
      </w:hyperlink>
      <w:r w:rsidRPr="00B50D31">
        <w:rPr>
          <w:rFonts w:ascii="Arial" w:eastAsia="Calibri" w:hAnsi="Arial" w:cs="Arial"/>
          <w:sz w:val="18"/>
          <w:szCs w:val="18"/>
          <w:lang w:val="en-CA"/>
        </w:rPr>
        <w:t xml:space="preserve">, </w:t>
      </w:r>
      <w:hyperlink w:anchor="_bookmark139" w:history="1">
        <w:r w:rsidRPr="00B50D31">
          <w:rPr>
            <w:rFonts w:ascii="Arial" w:eastAsia="Calibri" w:hAnsi="Arial" w:cs="Arial"/>
            <w:i/>
            <w:sz w:val="18"/>
            <w:szCs w:val="18"/>
            <w:lang w:val="en-CA"/>
          </w:rPr>
          <w:t xml:space="preserve">zone </w:t>
        </w:r>
      </w:hyperlink>
      <w:r w:rsidRPr="00B50D31">
        <w:rPr>
          <w:rFonts w:ascii="Arial" w:eastAsia="Calibri" w:hAnsi="Arial" w:cs="Arial"/>
          <w:sz w:val="18"/>
          <w:szCs w:val="18"/>
          <w:lang w:val="en-CA"/>
        </w:rPr>
        <w:t xml:space="preserve">or </w:t>
      </w:r>
      <w:hyperlink w:anchor="_bookmark36" w:history="1">
        <w:r w:rsidRPr="00B50D31">
          <w:rPr>
            <w:rFonts w:ascii="Arial" w:eastAsia="Calibri" w:hAnsi="Arial" w:cs="Arial"/>
            <w:i/>
            <w:sz w:val="18"/>
            <w:szCs w:val="18"/>
            <w:lang w:val="en-CA"/>
          </w:rPr>
          <w:t>compartment</w:t>
        </w:r>
      </w:hyperlink>
      <w:r w:rsidRPr="00B50D31">
        <w:rPr>
          <w:rFonts w:ascii="Arial" w:eastAsia="Calibri" w:hAnsi="Arial" w:cs="Arial"/>
          <w:i/>
          <w:sz w:val="18"/>
          <w:szCs w:val="18"/>
          <w:lang w:val="en-CA"/>
        </w:rPr>
        <w:t>:</w:t>
      </w:r>
      <w:r w:rsidRPr="00B50D31">
        <w:rPr>
          <w:rFonts w:ascii="Arial" w:eastAsia="Calibri" w:hAnsi="Arial" w:cs="Arial"/>
          <w:strike/>
          <w:sz w:val="18"/>
          <w:szCs w:val="18"/>
          <w:lang w:val="en-CA"/>
        </w:rPr>
        <w:t>, when authorising the importation or transit of the following</w:t>
      </w:r>
      <w:hyperlink w:anchor="_bookmark14" w:history="1">
        <w:r w:rsidRPr="00B50D31">
          <w:rPr>
            <w:rFonts w:ascii="Arial" w:eastAsia="Calibri" w:hAnsi="Arial" w:cs="Arial"/>
            <w:strike/>
            <w:sz w:val="18"/>
            <w:szCs w:val="18"/>
            <w:lang w:val="en-CA"/>
          </w:rPr>
          <w:t xml:space="preserve"> </w:t>
        </w:r>
        <w:r w:rsidRPr="00B50D31">
          <w:rPr>
            <w:rFonts w:ascii="Arial" w:eastAsia="Calibri" w:hAnsi="Arial" w:cs="Arial"/>
            <w:i/>
            <w:strike/>
            <w:sz w:val="18"/>
            <w:szCs w:val="18"/>
            <w:lang w:val="en-CA"/>
          </w:rPr>
          <w:t xml:space="preserve">aquatic animal products </w:t>
        </w:r>
      </w:hyperlink>
      <w:r w:rsidRPr="00B50D31">
        <w:rPr>
          <w:rFonts w:ascii="Arial" w:eastAsia="Calibri" w:hAnsi="Arial" w:cs="Arial"/>
          <w:strike/>
          <w:sz w:val="18"/>
          <w:szCs w:val="18"/>
          <w:lang w:val="en-CA"/>
        </w:rPr>
        <w:t xml:space="preserve">derived from a species referred to in Article </w:t>
      </w:r>
      <w:hyperlink w:anchor="_bookmark295" w:history="1">
        <w:r w:rsidRPr="00B50D31">
          <w:rPr>
            <w:rFonts w:ascii="Arial" w:eastAsia="Calibri" w:hAnsi="Arial" w:cs="Arial"/>
            <w:strike/>
            <w:sz w:val="18"/>
            <w:szCs w:val="18"/>
            <w:lang w:val="en-CA"/>
          </w:rPr>
          <w:t xml:space="preserve">9.5.2. </w:t>
        </w:r>
      </w:hyperlink>
      <w:r w:rsidRPr="00B50D31">
        <w:rPr>
          <w:rFonts w:ascii="Arial" w:eastAsia="Calibri" w:hAnsi="Arial" w:cs="Arial"/>
          <w:strike/>
          <w:sz w:val="18"/>
          <w:szCs w:val="18"/>
          <w:lang w:val="en-CA"/>
        </w:rPr>
        <w:t xml:space="preserve">that are intended for any purpose and comply with Article </w:t>
      </w:r>
      <w:hyperlink w:anchor="_bookmark199" w:history="1">
        <w:r w:rsidRPr="00B50D31">
          <w:rPr>
            <w:rFonts w:ascii="Arial" w:eastAsia="Calibri" w:hAnsi="Arial" w:cs="Arial"/>
            <w:strike/>
            <w:sz w:val="18"/>
            <w:szCs w:val="18"/>
            <w:lang w:val="en-CA"/>
          </w:rPr>
          <w:t>5.4.1.:</w:t>
        </w:r>
      </w:hyperlink>
    </w:p>
    <w:p w14:paraId="7A799979" w14:textId="77777777" w:rsidR="0057669B" w:rsidRPr="00B50D31" w:rsidRDefault="0057669B" w:rsidP="00B50D31">
      <w:pPr>
        <w:spacing w:after="240" w:line="254" w:lineRule="auto"/>
        <w:ind w:left="851" w:right="121" w:hanging="425"/>
        <w:jc w:val="both"/>
        <w:rPr>
          <w:rFonts w:ascii="Arial" w:eastAsia="Calibri" w:hAnsi="Arial" w:cs="Arial"/>
          <w:sz w:val="18"/>
          <w:szCs w:val="18"/>
          <w:lang w:val="en-CA"/>
        </w:rPr>
      </w:pPr>
      <w:r w:rsidRPr="00B50D31">
        <w:rPr>
          <w:rFonts w:ascii="Arial" w:eastAsia="Calibri" w:hAnsi="Arial" w:cs="Arial"/>
          <w:sz w:val="18"/>
          <w:szCs w:val="18"/>
          <w:u w:val="double"/>
          <w:lang w:val="en-CA"/>
        </w:rPr>
        <w:t>a)</w:t>
      </w:r>
      <w:r w:rsidRPr="00B50D31">
        <w:rPr>
          <w:rFonts w:ascii="Arial" w:eastAsia="Calibri" w:hAnsi="Arial" w:cs="Arial"/>
          <w:sz w:val="18"/>
          <w:szCs w:val="18"/>
          <w:lang w:val="en-CA"/>
        </w:rPr>
        <w:tab/>
      </w:r>
      <w:r w:rsidRPr="00B50D31">
        <w:rPr>
          <w:rFonts w:ascii="Arial" w:eastAsia="Calibri" w:hAnsi="Arial" w:cs="Arial"/>
          <w:sz w:val="18"/>
          <w:szCs w:val="18"/>
          <w:u w:val="double"/>
          <w:lang w:val="en-CA"/>
        </w:rPr>
        <w:t xml:space="preserve">cooked or retorted </w:t>
      </w:r>
      <w:r w:rsidRPr="00B50D31">
        <w:rPr>
          <w:rFonts w:ascii="Arial" w:eastAsia="Calibri" w:hAnsi="Arial" w:cs="Arial"/>
          <w:i/>
          <w:iCs/>
          <w:sz w:val="18"/>
          <w:szCs w:val="18"/>
          <w:u w:val="double"/>
          <w:lang w:val="en-CA"/>
        </w:rPr>
        <w:t>aquatic animal</w:t>
      </w:r>
      <w:r w:rsidRPr="00B50D31">
        <w:rPr>
          <w:rFonts w:ascii="Arial" w:eastAsia="Calibri" w:hAnsi="Arial" w:cs="Arial"/>
          <w:sz w:val="18"/>
          <w:szCs w:val="18"/>
          <w:u w:val="double"/>
          <w:lang w:val="en-CA"/>
        </w:rPr>
        <w:t xml:space="preserve"> </w:t>
      </w:r>
      <w:r w:rsidRPr="00B50D31">
        <w:rPr>
          <w:rFonts w:ascii="Arial" w:eastAsia="Calibri" w:hAnsi="Arial" w:cs="Arial"/>
          <w:i/>
          <w:iCs/>
          <w:sz w:val="18"/>
          <w:szCs w:val="18"/>
          <w:u w:val="double"/>
          <w:lang w:val="en-CA"/>
        </w:rPr>
        <w:t>products</w:t>
      </w:r>
      <w:r w:rsidRPr="00B50D31">
        <w:rPr>
          <w:rFonts w:ascii="Arial" w:eastAsia="Calibri" w:hAnsi="Arial" w:cs="Arial"/>
          <w:sz w:val="18"/>
          <w:szCs w:val="18"/>
          <w:u w:val="double"/>
          <w:lang w:val="en-CA"/>
        </w:rPr>
        <w:t xml:space="preserve"> that have been subjected to a heat treatment sufficient to attain a core temperature of at least 60°C for at least 60 minutes (or a time/temperature equivalent that has been demonstrated to inactivate IMNV</w:t>
      </w:r>
      <w:proofErr w:type="gramStart"/>
      <w:r w:rsidRPr="00B50D31">
        <w:rPr>
          <w:rFonts w:ascii="Arial" w:eastAsia="Calibri" w:hAnsi="Arial" w:cs="Arial"/>
          <w:sz w:val="18"/>
          <w:szCs w:val="18"/>
          <w:u w:val="double"/>
          <w:lang w:val="en-CA"/>
        </w:rPr>
        <w:t>);</w:t>
      </w:r>
      <w:proofErr w:type="gramEnd"/>
    </w:p>
    <w:p w14:paraId="26019DE9" w14:textId="65CA3D50" w:rsidR="0057669B" w:rsidRPr="00B50D31" w:rsidRDefault="0057669B" w:rsidP="00B50D31">
      <w:pPr>
        <w:spacing w:after="240" w:line="254" w:lineRule="auto"/>
        <w:ind w:left="851" w:right="121" w:hanging="425"/>
        <w:jc w:val="both"/>
        <w:rPr>
          <w:rFonts w:ascii="Arial" w:eastAsia="Calibri" w:hAnsi="Arial" w:cs="Arial"/>
          <w:strike/>
          <w:sz w:val="18"/>
          <w:szCs w:val="18"/>
          <w:lang w:val="en-CA"/>
        </w:rPr>
      </w:pPr>
      <w:r w:rsidRPr="00B50D31">
        <w:rPr>
          <w:rFonts w:ascii="Arial" w:eastAsia="Calibri" w:hAnsi="Arial" w:cs="Arial"/>
          <w:strike/>
          <w:sz w:val="18"/>
          <w:szCs w:val="18"/>
          <w:lang w:val="en-CA"/>
        </w:rPr>
        <w:t>a)</w:t>
      </w:r>
      <w:r w:rsidRPr="00B50D31">
        <w:rPr>
          <w:rFonts w:ascii="Arial" w:eastAsia="Calibri" w:hAnsi="Arial" w:cs="Arial"/>
          <w:sz w:val="18"/>
          <w:szCs w:val="18"/>
          <w:lang w:val="en-CA"/>
        </w:rPr>
        <w:tab/>
      </w:r>
      <w:r w:rsidRPr="00B50D31">
        <w:rPr>
          <w:rFonts w:ascii="Arial" w:eastAsia="Calibri" w:hAnsi="Arial" w:cs="Arial"/>
          <w:strike/>
          <w:sz w:val="18"/>
          <w:szCs w:val="18"/>
          <w:lang w:val="en-CA"/>
        </w:rPr>
        <w:t>heat sterilised hermetically sealed crustacean products (i.e. a heat treatment at 121°C for at least 3.6 minutes or any time/temperature equivalent that has been demonstrated to inactivate IMNV</w:t>
      </w:r>
      <w:proofErr w:type="gramStart"/>
      <w:r w:rsidRPr="00B50D31">
        <w:rPr>
          <w:rFonts w:ascii="Arial" w:eastAsia="Calibri" w:hAnsi="Arial" w:cs="Arial"/>
          <w:strike/>
          <w:sz w:val="18"/>
          <w:szCs w:val="18"/>
          <w:lang w:val="en-CA"/>
        </w:rPr>
        <w:t>);</w:t>
      </w:r>
      <w:proofErr w:type="gramEnd"/>
    </w:p>
    <w:p w14:paraId="2713BD4D" w14:textId="1A9F2405" w:rsidR="0057669B" w:rsidRPr="00B50D31" w:rsidRDefault="0057669B" w:rsidP="00B50D31">
      <w:pPr>
        <w:spacing w:after="240" w:line="254" w:lineRule="auto"/>
        <w:ind w:left="851" w:right="119" w:hanging="425"/>
        <w:jc w:val="both"/>
        <w:rPr>
          <w:rFonts w:ascii="Arial" w:eastAsia="Calibri" w:hAnsi="Arial" w:cs="Arial"/>
          <w:strike/>
          <w:sz w:val="18"/>
          <w:szCs w:val="18"/>
          <w:lang w:val="en-CA"/>
        </w:rPr>
      </w:pPr>
      <w:r w:rsidRPr="00B50D31">
        <w:rPr>
          <w:rFonts w:ascii="Arial" w:eastAsia="Calibri" w:hAnsi="Arial" w:cs="Arial"/>
          <w:strike/>
          <w:sz w:val="18"/>
          <w:szCs w:val="18"/>
          <w:lang w:val="en-CA"/>
        </w:rPr>
        <w:t>c)</w:t>
      </w:r>
      <w:r w:rsidRPr="00B50D31">
        <w:rPr>
          <w:rFonts w:ascii="Arial" w:eastAsia="Calibri" w:hAnsi="Arial" w:cs="Arial"/>
          <w:sz w:val="18"/>
          <w:szCs w:val="18"/>
          <w:lang w:val="en-CA"/>
        </w:rPr>
        <w:tab/>
      </w:r>
      <w:r w:rsidRPr="00B50D31">
        <w:rPr>
          <w:rFonts w:ascii="Arial" w:eastAsia="Calibri" w:hAnsi="Arial" w:cs="Arial"/>
          <w:strike/>
          <w:sz w:val="18"/>
          <w:szCs w:val="18"/>
          <w:lang w:val="en-CA"/>
        </w:rPr>
        <w:t>cooked crustacean products that have been subjected to heat treatment at 60°C for at least three minutes (or any time/temperature equivalent that has been demonstrated to inactivate IMNV</w:t>
      </w:r>
      <w:proofErr w:type="gramStart"/>
      <w:r w:rsidRPr="00B50D31">
        <w:rPr>
          <w:rFonts w:ascii="Arial" w:eastAsia="Calibri" w:hAnsi="Arial" w:cs="Arial"/>
          <w:strike/>
          <w:sz w:val="18"/>
          <w:szCs w:val="18"/>
          <w:lang w:val="en-CA"/>
        </w:rPr>
        <w:t>);</w:t>
      </w:r>
      <w:proofErr w:type="gramEnd"/>
    </w:p>
    <w:p w14:paraId="3B51FBA7" w14:textId="77777777" w:rsidR="0057669B" w:rsidRPr="00B50D31" w:rsidRDefault="0057669B" w:rsidP="00B50D31">
      <w:pPr>
        <w:spacing w:after="240"/>
        <w:ind w:left="851" w:hanging="425"/>
        <w:jc w:val="both"/>
        <w:rPr>
          <w:rFonts w:ascii="Arial" w:eastAsia="Calibri" w:hAnsi="Arial" w:cs="Arial"/>
          <w:sz w:val="18"/>
          <w:szCs w:val="18"/>
          <w:lang w:val="en-CA"/>
        </w:rPr>
      </w:pPr>
      <w:r w:rsidRPr="00B50D31">
        <w:rPr>
          <w:rFonts w:ascii="Arial" w:eastAsia="Calibri" w:hAnsi="Arial" w:cs="Arial"/>
          <w:strike/>
          <w:sz w:val="18"/>
          <w:szCs w:val="18"/>
          <w:lang w:val="en-CA"/>
        </w:rPr>
        <w:t>d)</w:t>
      </w:r>
      <w:r w:rsidRPr="00B50D31">
        <w:rPr>
          <w:rFonts w:ascii="Arial" w:eastAsia="Calibri" w:hAnsi="Arial" w:cs="Arial"/>
          <w:sz w:val="18"/>
          <w:szCs w:val="18"/>
          <w:u w:val="double"/>
          <w:lang w:val="en-CA"/>
        </w:rPr>
        <w:t>b)</w:t>
      </w:r>
      <w:r w:rsidRPr="00B50D31">
        <w:rPr>
          <w:rFonts w:ascii="Arial" w:eastAsia="Calibri" w:hAnsi="Arial" w:cs="Arial"/>
          <w:sz w:val="18"/>
          <w:szCs w:val="18"/>
          <w:lang w:val="en-CA"/>
        </w:rPr>
        <w:t xml:space="preserve"> </w:t>
      </w:r>
      <w:r w:rsidRPr="00B50D31">
        <w:rPr>
          <w:rFonts w:ascii="Arial" w:eastAsia="Calibri" w:hAnsi="Arial" w:cs="Arial"/>
          <w:sz w:val="18"/>
          <w:szCs w:val="18"/>
          <w:lang w:val="en-CA"/>
        </w:rPr>
        <w:tab/>
        <w:t xml:space="preserve">crustacean </w:t>
      </w:r>
      <w:proofErr w:type="gramStart"/>
      <w:r w:rsidRPr="00B50D31">
        <w:rPr>
          <w:rFonts w:ascii="Arial" w:eastAsia="Calibri" w:hAnsi="Arial" w:cs="Arial"/>
          <w:sz w:val="18"/>
          <w:szCs w:val="18"/>
          <w:lang w:val="en-CA"/>
        </w:rPr>
        <w:t>oil;</w:t>
      </w:r>
      <w:proofErr w:type="gramEnd"/>
    </w:p>
    <w:p w14:paraId="533016D9" w14:textId="77777777" w:rsidR="0057669B" w:rsidRPr="00B50D31" w:rsidRDefault="0057669B" w:rsidP="00B50D31">
      <w:pPr>
        <w:spacing w:after="240"/>
        <w:ind w:left="851" w:hanging="425"/>
        <w:jc w:val="both"/>
        <w:rPr>
          <w:rFonts w:ascii="Arial" w:eastAsia="Calibri" w:hAnsi="Arial" w:cs="Arial"/>
          <w:sz w:val="18"/>
          <w:szCs w:val="18"/>
          <w:lang w:val="en-CA"/>
        </w:rPr>
      </w:pPr>
      <w:r w:rsidRPr="00B50D31">
        <w:rPr>
          <w:rFonts w:ascii="Arial" w:eastAsia="Calibri" w:hAnsi="Arial" w:cs="Arial"/>
          <w:strike/>
          <w:sz w:val="18"/>
          <w:szCs w:val="18"/>
          <w:lang w:val="en-CA"/>
        </w:rPr>
        <w:t>e)</w:t>
      </w:r>
      <w:r w:rsidRPr="00B50D31">
        <w:rPr>
          <w:rFonts w:ascii="Arial" w:eastAsia="Calibri" w:hAnsi="Arial" w:cs="Arial"/>
          <w:sz w:val="18"/>
          <w:szCs w:val="18"/>
          <w:u w:val="double"/>
          <w:lang w:val="en-CA"/>
        </w:rPr>
        <w:t>c)</w:t>
      </w:r>
      <w:r w:rsidRPr="00B50D31">
        <w:rPr>
          <w:rFonts w:ascii="Arial" w:eastAsia="Calibri" w:hAnsi="Arial" w:cs="Arial"/>
          <w:sz w:val="18"/>
          <w:szCs w:val="18"/>
          <w:lang w:val="en-CA"/>
        </w:rPr>
        <w:tab/>
        <w:t xml:space="preserve">crustacean </w:t>
      </w:r>
      <w:hyperlink w:anchor="_bookmark88" w:history="1">
        <w:r w:rsidRPr="00B50D31">
          <w:rPr>
            <w:rFonts w:ascii="Arial" w:eastAsia="Calibri" w:hAnsi="Arial" w:cs="Arial"/>
            <w:i/>
            <w:sz w:val="18"/>
            <w:szCs w:val="18"/>
            <w:lang w:val="en-CA"/>
          </w:rPr>
          <w:t>meal</w:t>
        </w:r>
      </w:hyperlink>
      <w:r w:rsidRPr="00B50D31">
        <w:rPr>
          <w:rFonts w:ascii="Arial" w:eastAsia="Calibri" w:hAnsi="Arial" w:cs="Arial"/>
          <w:i/>
          <w:sz w:val="18"/>
          <w:szCs w:val="18"/>
          <w:lang w:val="en-CA"/>
        </w:rPr>
        <w:t xml:space="preserve"> </w:t>
      </w:r>
      <w:bookmarkStart w:id="66" w:name="_Hlk65500511"/>
      <w:r w:rsidRPr="00B50D31">
        <w:rPr>
          <w:rFonts w:ascii="Arial" w:eastAsia="Calibri" w:hAnsi="Arial" w:cs="Arial"/>
          <w:sz w:val="18"/>
          <w:szCs w:val="18"/>
          <w:u w:val="double"/>
          <w:lang w:val="en-CA"/>
        </w:rPr>
        <w:t>that has been heat treated at a core temperature of at least 60°C for at least 60 minutes (or a time/temperature equivalent that has been demonstrated to inactivate</w:t>
      </w:r>
      <w:bookmarkEnd w:id="66"/>
      <w:r w:rsidRPr="00B50D31">
        <w:rPr>
          <w:rFonts w:ascii="Arial" w:eastAsia="Calibri" w:hAnsi="Arial" w:cs="Arial"/>
          <w:sz w:val="18"/>
          <w:szCs w:val="18"/>
          <w:u w:val="double"/>
          <w:lang w:val="en-CA"/>
        </w:rPr>
        <w:t xml:space="preserve"> IMNV)</w:t>
      </w:r>
      <w:r w:rsidRPr="00B50D31">
        <w:rPr>
          <w:rFonts w:ascii="Arial" w:eastAsia="Calibri" w:hAnsi="Arial" w:cs="Arial"/>
          <w:sz w:val="18"/>
          <w:szCs w:val="18"/>
          <w:lang w:val="en-CA"/>
        </w:rPr>
        <w:t>;</w:t>
      </w:r>
    </w:p>
    <w:p w14:paraId="76E97339" w14:textId="77777777" w:rsidR="0057669B" w:rsidRPr="00B50D31" w:rsidRDefault="0057669B" w:rsidP="00B50D31">
      <w:pPr>
        <w:spacing w:after="240"/>
        <w:ind w:left="851" w:hanging="425"/>
        <w:jc w:val="both"/>
        <w:rPr>
          <w:rFonts w:ascii="Arial" w:eastAsia="Calibri" w:hAnsi="Arial" w:cs="Arial"/>
          <w:sz w:val="18"/>
          <w:szCs w:val="18"/>
          <w:lang w:val="en-CA"/>
        </w:rPr>
      </w:pPr>
      <w:proofErr w:type="gramStart"/>
      <w:r w:rsidRPr="00B50D31">
        <w:rPr>
          <w:rFonts w:ascii="Arial" w:eastAsia="Calibri" w:hAnsi="Arial" w:cs="Arial"/>
          <w:sz w:val="18"/>
          <w:szCs w:val="18"/>
          <w:lang w:val="en-CA"/>
        </w:rPr>
        <w:t>f)</w:t>
      </w:r>
      <w:r w:rsidRPr="00B50D31">
        <w:rPr>
          <w:rFonts w:ascii="Arial" w:eastAsia="Calibri" w:hAnsi="Arial" w:cs="Arial"/>
          <w:sz w:val="18"/>
          <w:szCs w:val="18"/>
          <w:u w:val="double"/>
          <w:lang w:val="en-CA"/>
        </w:rPr>
        <w:t>d</w:t>
      </w:r>
      <w:proofErr w:type="gramEnd"/>
      <w:r w:rsidRPr="00B50D31">
        <w:rPr>
          <w:rFonts w:ascii="Arial" w:eastAsia="Calibri" w:hAnsi="Arial" w:cs="Arial"/>
          <w:sz w:val="18"/>
          <w:szCs w:val="18"/>
          <w:u w:val="double"/>
          <w:lang w:val="en-CA"/>
        </w:rPr>
        <w:t>)</w:t>
      </w:r>
      <w:r w:rsidRPr="00B50D31">
        <w:rPr>
          <w:rFonts w:ascii="Arial" w:eastAsia="Calibri" w:hAnsi="Arial" w:cs="Arial"/>
          <w:sz w:val="18"/>
          <w:szCs w:val="18"/>
          <w:lang w:val="en-CA"/>
        </w:rPr>
        <w:tab/>
        <w:t>chemically extracted chitin.</w:t>
      </w:r>
    </w:p>
    <w:p w14:paraId="74F63D3A" w14:textId="77777777" w:rsidR="0057669B" w:rsidRPr="00B50D31" w:rsidRDefault="0057669B" w:rsidP="00B50D31">
      <w:pPr>
        <w:spacing w:after="240" w:line="254" w:lineRule="auto"/>
        <w:ind w:left="426" w:right="119" w:hanging="426"/>
        <w:jc w:val="both"/>
        <w:rPr>
          <w:rFonts w:ascii="Arial" w:eastAsia="Calibri" w:hAnsi="Arial" w:cs="Arial"/>
          <w:strike/>
          <w:sz w:val="18"/>
          <w:szCs w:val="18"/>
          <w:lang w:val="en-CA"/>
        </w:rPr>
      </w:pPr>
      <w:r w:rsidRPr="00B50D31">
        <w:rPr>
          <w:rFonts w:ascii="Arial" w:eastAsia="Calibri" w:hAnsi="Arial" w:cs="Arial"/>
          <w:strike/>
          <w:sz w:val="18"/>
          <w:szCs w:val="18"/>
          <w:lang w:val="en-CA"/>
        </w:rPr>
        <w:t>2)</w:t>
      </w:r>
      <w:r w:rsidRPr="00B50D31">
        <w:rPr>
          <w:rFonts w:ascii="Arial" w:eastAsia="Calibri" w:hAnsi="Arial" w:cs="Arial"/>
          <w:sz w:val="18"/>
          <w:szCs w:val="18"/>
          <w:lang w:val="en-CA"/>
        </w:rPr>
        <w:tab/>
      </w:r>
      <w:r w:rsidRPr="00B50D31">
        <w:rPr>
          <w:rFonts w:ascii="Arial" w:eastAsia="Calibri" w:hAnsi="Arial" w:cs="Arial"/>
          <w:strike/>
          <w:sz w:val="18"/>
          <w:szCs w:val="18"/>
          <w:lang w:val="en-CA"/>
        </w:rPr>
        <w:t xml:space="preserve">When authorising the importation or transit of </w:t>
      </w:r>
      <w:hyperlink w:anchor="_bookmark14" w:history="1">
        <w:r w:rsidRPr="00B50D31">
          <w:rPr>
            <w:rFonts w:ascii="Arial" w:eastAsia="Calibri" w:hAnsi="Arial" w:cs="Arial"/>
            <w:i/>
            <w:strike/>
            <w:sz w:val="18"/>
            <w:szCs w:val="18"/>
            <w:lang w:val="en-CA"/>
          </w:rPr>
          <w:t>aquatic animal products</w:t>
        </w:r>
      </w:hyperlink>
      <w:r w:rsidRPr="00B50D31">
        <w:rPr>
          <w:rFonts w:ascii="Arial" w:eastAsia="Calibri" w:hAnsi="Arial" w:cs="Arial"/>
          <w:i/>
          <w:strike/>
          <w:sz w:val="18"/>
          <w:szCs w:val="18"/>
          <w:lang w:val="en-CA"/>
        </w:rPr>
        <w:t xml:space="preserve"> </w:t>
      </w:r>
      <w:r w:rsidRPr="00B50D31">
        <w:rPr>
          <w:rFonts w:ascii="Arial" w:eastAsia="Calibri" w:hAnsi="Arial" w:cs="Arial"/>
          <w:strike/>
          <w:sz w:val="18"/>
          <w:szCs w:val="18"/>
          <w:lang w:val="en-CA"/>
        </w:rPr>
        <w:t xml:space="preserve">derived from a species referred to in Article </w:t>
      </w:r>
      <w:hyperlink w:anchor="_bookmark295" w:history="1">
        <w:r w:rsidRPr="00B50D31">
          <w:rPr>
            <w:rFonts w:ascii="Arial" w:eastAsia="Calibri" w:hAnsi="Arial" w:cs="Arial"/>
            <w:strike/>
            <w:sz w:val="18"/>
            <w:szCs w:val="18"/>
            <w:lang w:val="en-CA"/>
          </w:rPr>
          <w:t xml:space="preserve">9.5.2., </w:t>
        </w:r>
      </w:hyperlink>
      <w:r w:rsidRPr="00B50D31">
        <w:rPr>
          <w:rFonts w:ascii="Arial" w:eastAsia="Calibri" w:hAnsi="Arial" w:cs="Arial"/>
          <w:strike/>
          <w:sz w:val="18"/>
          <w:szCs w:val="18"/>
          <w:lang w:val="en-CA"/>
        </w:rPr>
        <w:t xml:space="preserve">other than those referred to in point 1 of Article </w:t>
      </w:r>
      <w:hyperlink w:anchor="_bookmark296" w:history="1">
        <w:r w:rsidRPr="00B50D31">
          <w:rPr>
            <w:rFonts w:ascii="Arial" w:eastAsia="Calibri" w:hAnsi="Arial" w:cs="Arial"/>
            <w:strike/>
            <w:sz w:val="18"/>
            <w:szCs w:val="18"/>
            <w:lang w:val="en-CA"/>
          </w:rPr>
          <w:t xml:space="preserve">9.5.3., </w:t>
        </w:r>
      </w:hyperlink>
      <w:hyperlink w:anchor="_bookmark38" w:history="1">
        <w:r w:rsidRPr="00B50D31">
          <w:rPr>
            <w:rFonts w:ascii="Arial" w:eastAsia="Calibri" w:hAnsi="Arial" w:cs="Arial"/>
            <w:i/>
            <w:strike/>
            <w:sz w:val="18"/>
            <w:szCs w:val="18"/>
            <w:lang w:val="en-CA"/>
          </w:rPr>
          <w:t xml:space="preserve">Competent Authorities </w:t>
        </w:r>
      </w:hyperlink>
      <w:r w:rsidRPr="00B50D31">
        <w:rPr>
          <w:rFonts w:ascii="Arial" w:eastAsia="Calibri" w:hAnsi="Arial" w:cs="Arial"/>
          <w:strike/>
          <w:sz w:val="18"/>
          <w:szCs w:val="18"/>
          <w:lang w:val="en-CA"/>
        </w:rPr>
        <w:t xml:space="preserve">should require the conditions prescribed in Articles </w:t>
      </w:r>
      <w:hyperlink w:anchor="_bookmark300" w:history="1">
        <w:r w:rsidRPr="00B50D31">
          <w:rPr>
            <w:rFonts w:ascii="Arial" w:eastAsia="Calibri" w:hAnsi="Arial" w:cs="Arial"/>
            <w:strike/>
            <w:sz w:val="18"/>
            <w:szCs w:val="18"/>
            <w:lang w:val="en-CA"/>
          </w:rPr>
          <w:t xml:space="preserve">9.5.7. </w:t>
        </w:r>
      </w:hyperlink>
      <w:r w:rsidRPr="00B50D31">
        <w:rPr>
          <w:rFonts w:ascii="Arial" w:eastAsia="Calibri" w:hAnsi="Arial" w:cs="Arial"/>
          <w:strike/>
          <w:sz w:val="18"/>
          <w:szCs w:val="18"/>
          <w:lang w:val="en-CA"/>
        </w:rPr>
        <w:t xml:space="preserve">to </w:t>
      </w:r>
      <w:hyperlink w:anchor="_bookmark301" w:history="1">
        <w:r w:rsidRPr="00B50D31">
          <w:rPr>
            <w:rFonts w:ascii="Arial" w:eastAsia="Calibri" w:hAnsi="Arial" w:cs="Arial"/>
            <w:strike/>
            <w:sz w:val="18"/>
            <w:szCs w:val="18"/>
            <w:lang w:val="en-CA"/>
          </w:rPr>
          <w:t xml:space="preserve">9.5.12. </w:t>
        </w:r>
      </w:hyperlink>
      <w:r w:rsidRPr="00B50D31">
        <w:rPr>
          <w:rFonts w:ascii="Arial" w:eastAsia="Calibri" w:hAnsi="Arial" w:cs="Arial"/>
          <w:strike/>
          <w:sz w:val="18"/>
          <w:szCs w:val="18"/>
          <w:lang w:val="en-CA"/>
        </w:rPr>
        <w:t xml:space="preserve">relevant to the infection with IMNV status of the </w:t>
      </w:r>
      <w:hyperlink w:anchor="_bookmark57" w:history="1">
        <w:r w:rsidRPr="00B50D31">
          <w:rPr>
            <w:rFonts w:ascii="Arial" w:eastAsia="Calibri" w:hAnsi="Arial" w:cs="Arial"/>
            <w:i/>
            <w:strike/>
            <w:sz w:val="18"/>
            <w:szCs w:val="18"/>
            <w:lang w:val="en-CA"/>
          </w:rPr>
          <w:t>exporting country</w:t>
        </w:r>
      </w:hyperlink>
      <w:r w:rsidRPr="00B50D31">
        <w:rPr>
          <w:rFonts w:ascii="Arial" w:eastAsia="Calibri" w:hAnsi="Arial" w:cs="Arial"/>
          <w:strike/>
          <w:sz w:val="18"/>
          <w:szCs w:val="18"/>
          <w:lang w:val="en-CA"/>
        </w:rPr>
        <w:t>,</w:t>
      </w:r>
      <w:hyperlink w:anchor="_bookmark139" w:history="1">
        <w:r w:rsidRPr="00B50D31">
          <w:rPr>
            <w:rFonts w:ascii="Arial" w:eastAsia="Calibri" w:hAnsi="Arial" w:cs="Arial"/>
            <w:strike/>
            <w:sz w:val="18"/>
            <w:szCs w:val="18"/>
            <w:lang w:val="en-CA"/>
          </w:rPr>
          <w:t xml:space="preserve"> </w:t>
        </w:r>
        <w:r w:rsidRPr="00B50D31">
          <w:rPr>
            <w:rFonts w:ascii="Arial" w:eastAsia="Calibri" w:hAnsi="Arial" w:cs="Arial"/>
            <w:i/>
            <w:strike/>
            <w:sz w:val="18"/>
            <w:szCs w:val="18"/>
            <w:lang w:val="en-CA"/>
          </w:rPr>
          <w:t xml:space="preserve">zone </w:t>
        </w:r>
      </w:hyperlink>
      <w:r w:rsidRPr="00B50D31">
        <w:rPr>
          <w:rFonts w:ascii="Arial" w:eastAsia="Calibri" w:hAnsi="Arial" w:cs="Arial"/>
          <w:strike/>
          <w:sz w:val="18"/>
          <w:szCs w:val="18"/>
          <w:lang w:val="en-CA"/>
        </w:rPr>
        <w:t xml:space="preserve">or </w:t>
      </w:r>
      <w:hyperlink w:anchor="_bookmark36" w:history="1">
        <w:r w:rsidRPr="00B50D31">
          <w:rPr>
            <w:rFonts w:ascii="Arial" w:eastAsia="Calibri" w:hAnsi="Arial" w:cs="Arial"/>
            <w:i/>
            <w:strike/>
            <w:sz w:val="18"/>
            <w:szCs w:val="18"/>
            <w:lang w:val="en-CA"/>
          </w:rPr>
          <w:t>compartment</w:t>
        </w:r>
      </w:hyperlink>
      <w:r w:rsidRPr="00B50D31">
        <w:rPr>
          <w:rFonts w:ascii="Arial" w:eastAsia="Calibri" w:hAnsi="Arial" w:cs="Arial"/>
          <w:strike/>
          <w:sz w:val="18"/>
          <w:szCs w:val="18"/>
          <w:lang w:val="en-CA"/>
        </w:rPr>
        <w:t>.</w:t>
      </w:r>
    </w:p>
    <w:p w14:paraId="2597CD16" w14:textId="77777777" w:rsidR="0057669B" w:rsidRPr="00B50D31" w:rsidRDefault="0057669B" w:rsidP="00B50D31">
      <w:pPr>
        <w:spacing w:after="240" w:line="254" w:lineRule="auto"/>
        <w:ind w:left="426" w:right="119" w:hanging="426"/>
        <w:jc w:val="both"/>
        <w:rPr>
          <w:rFonts w:ascii="Arial" w:eastAsia="Calibri" w:hAnsi="Arial" w:cs="Arial"/>
          <w:strike/>
          <w:sz w:val="18"/>
          <w:szCs w:val="18"/>
          <w:lang w:val="en-CA"/>
        </w:rPr>
      </w:pPr>
      <w:r w:rsidRPr="00B50D31">
        <w:rPr>
          <w:rFonts w:ascii="Arial" w:eastAsia="Calibri" w:hAnsi="Arial" w:cs="Arial"/>
          <w:strike/>
          <w:sz w:val="18"/>
          <w:szCs w:val="18"/>
          <w:lang w:val="en-CA"/>
        </w:rPr>
        <w:t>3)</w:t>
      </w:r>
      <w:r w:rsidRPr="00B50D31">
        <w:rPr>
          <w:rFonts w:ascii="Arial" w:eastAsia="Calibri" w:hAnsi="Arial" w:cs="Arial"/>
          <w:sz w:val="18"/>
          <w:szCs w:val="18"/>
          <w:lang w:val="en-CA"/>
        </w:rPr>
        <w:tab/>
      </w:r>
      <w:r w:rsidRPr="00B50D31">
        <w:rPr>
          <w:rFonts w:ascii="Arial" w:eastAsia="Calibri" w:hAnsi="Arial" w:cs="Arial"/>
          <w:strike/>
          <w:sz w:val="18"/>
          <w:szCs w:val="18"/>
          <w:lang w:val="en-CA"/>
        </w:rPr>
        <w:t xml:space="preserve">When considering the importation or transit of </w:t>
      </w:r>
      <w:hyperlink w:anchor="_bookmark14" w:history="1">
        <w:r w:rsidRPr="00B50D31">
          <w:rPr>
            <w:rFonts w:ascii="Arial" w:eastAsia="Calibri" w:hAnsi="Arial" w:cs="Arial"/>
            <w:i/>
            <w:strike/>
            <w:sz w:val="18"/>
            <w:szCs w:val="18"/>
            <w:lang w:val="en-CA"/>
          </w:rPr>
          <w:t xml:space="preserve">aquatic animal products </w:t>
        </w:r>
      </w:hyperlink>
      <w:r w:rsidRPr="00B50D31">
        <w:rPr>
          <w:rFonts w:ascii="Arial" w:eastAsia="Calibri" w:hAnsi="Arial" w:cs="Arial"/>
          <w:strike/>
          <w:sz w:val="18"/>
          <w:szCs w:val="18"/>
          <w:lang w:val="en-CA"/>
        </w:rPr>
        <w:t xml:space="preserve">derived from a species not referred to in Article </w:t>
      </w:r>
      <w:hyperlink w:anchor="_bookmark295" w:history="1">
        <w:r w:rsidRPr="00B50D31">
          <w:rPr>
            <w:rFonts w:ascii="Arial" w:eastAsia="Calibri" w:hAnsi="Arial" w:cs="Arial"/>
            <w:strike/>
            <w:sz w:val="18"/>
            <w:szCs w:val="18"/>
            <w:lang w:val="en-CA"/>
          </w:rPr>
          <w:t xml:space="preserve">9.5.2. </w:t>
        </w:r>
      </w:hyperlink>
      <w:r w:rsidRPr="00B50D31">
        <w:rPr>
          <w:rFonts w:ascii="Arial" w:eastAsia="Calibri" w:hAnsi="Arial" w:cs="Arial"/>
          <w:strike/>
          <w:sz w:val="18"/>
          <w:szCs w:val="18"/>
          <w:lang w:val="en-CA"/>
        </w:rPr>
        <w:t xml:space="preserve">but which could reasonably be expected to pose a </w:t>
      </w:r>
      <w:hyperlink w:anchor="_bookmark102" w:history="1">
        <w:r w:rsidRPr="00B50D31">
          <w:rPr>
            <w:rFonts w:ascii="Arial" w:eastAsia="Calibri" w:hAnsi="Arial" w:cs="Arial"/>
            <w:i/>
            <w:strike/>
            <w:sz w:val="18"/>
            <w:szCs w:val="18"/>
            <w:lang w:val="en-CA"/>
          </w:rPr>
          <w:t xml:space="preserve">risk </w:t>
        </w:r>
      </w:hyperlink>
      <w:r w:rsidRPr="00B50D31">
        <w:rPr>
          <w:rFonts w:ascii="Arial" w:eastAsia="Calibri" w:hAnsi="Arial" w:cs="Arial"/>
          <w:strike/>
          <w:sz w:val="18"/>
          <w:szCs w:val="18"/>
          <w:lang w:val="en-CA"/>
        </w:rPr>
        <w:t xml:space="preserve">of transmission of IMNV, the </w:t>
      </w:r>
      <w:hyperlink w:anchor="_bookmark38" w:history="1">
        <w:r w:rsidRPr="00B50D31">
          <w:rPr>
            <w:rFonts w:ascii="Arial" w:eastAsia="Calibri" w:hAnsi="Arial" w:cs="Arial"/>
            <w:i/>
            <w:strike/>
            <w:sz w:val="18"/>
            <w:szCs w:val="18"/>
            <w:lang w:val="en-CA"/>
          </w:rPr>
          <w:t>Competent</w:t>
        </w:r>
      </w:hyperlink>
      <w:hyperlink w:anchor="_bookmark38" w:history="1">
        <w:r w:rsidRPr="00B50D31">
          <w:rPr>
            <w:rFonts w:ascii="Arial" w:eastAsia="Calibri" w:hAnsi="Arial" w:cs="Arial"/>
            <w:i/>
            <w:strike/>
            <w:sz w:val="18"/>
            <w:szCs w:val="18"/>
            <w:lang w:val="en-CA"/>
          </w:rPr>
          <w:t xml:space="preserve"> Authority </w:t>
        </w:r>
      </w:hyperlink>
      <w:r w:rsidRPr="00B50D31">
        <w:rPr>
          <w:rFonts w:ascii="Arial" w:eastAsia="Calibri" w:hAnsi="Arial" w:cs="Arial"/>
          <w:strike/>
          <w:sz w:val="18"/>
          <w:szCs w:val="18"/>
          <w:lang w:val="en-CA"/>
        </w:rPr>
        <w:t xml:space="preserve">should conduct a </w:t>
      </w:r>
      <w:hyperlink w:anchor="_bookmark104" w:history="1">
        <w:r w:rsidRPr="00B50D31">
          <w:rPr>
            <w:rFonts w:ascii="Arial" w:eastAsia="Calibri" w:hAnsi="Arial" w:cs="Arial"/>
            <w:i/>
            <w:strike/>
            <w:sz w:val="18"/>
            <w:szCs w:val="18"/>
            <w:lang w:val="en-CA"/>
          </w:rPr>
          <w:t xml:space="preserve">risk analysis </w:t>
        </w:r>
      </w:hyperlink>
      <w:r w:rsidRPr="00B50D31">
        <w:rPr>
          <w:rFonts w:ascii="Arial" w:eastAsia="Calibri" w:hAnsi="Arial" w:cs="Arial"/>
          <w:strike/>
          <w:sz w:val="18"/>
          <w:szCs w:val="18"/>
          <w:lang w:val="en-CA"/>
        </w:rPr>
        <w:t xml:space="preserve">in accordance with the recommendations in Chapter </w:t>
      </w:r>
      <w:hyperlink w:anchor="_bookmark163" w:history="1">
        <w:r w:rsidRPr="00B50D31">
          <w:rPr>
            <w:rFonts w:ascii="Arial" w:eastAsia="Calibri" w:hAnsi="Arial" w:cs="Arial"/>
            <w:strike/>
            <w:sz w:val="18"/>
            <w:szCs w:val="18"/>
            <w:lang w:val="en-CA"/>
          </w:rPr>
          <w:t xml:space="preserve">2.1. </w:t>
        </w:r>
      </w:hyperlink>
      <w:r w:rsidRPr="00B50D31">
        <w:rPr>
          <w:rFonts w:ascii="Arial" w:eastAsia="Calibri" w:hAnsi="Arial" w:cs="Arial"/>
          <w:strike/>
          <w:sz w:val="18"/>
          <w:szCs w:val="18"/>
          <w:lang w:val="en-CA"/>
        </w:rPr>
        <w:t xml:space="preserve">The </w:t>
      </w:r>
      <w:hyperlink w:anchor="_bookmark38" w:history="1">
        <w:r w:rsidRPr="00B50D31">
          <w:rPr>
            <w:rFonts w:ascii="Arial" w:eastAsia="Calibri" w:hAnsi="Arial" w:cs="Arial"/>
            <w:i/>
            <w:strike/>
            <w:sz w:val="18"/>
            <w:szCs w:val="18"/>
            <w:lang w:val="en-CA"/>
          </w:rPr>
          <w:t>Competent</w:t>
        </w:r>
      </w:hyperlink>
      <w:hyperlink w:anchor="_bookmark38" w:history="1">
        <w:r w:rsidRPr="00B50D31">
          <w:rPr>
            <w:rFonts w:ascii="Arial" w:eastAsia="Calibri" w:hAnsi="Arial" w:cs="Arial"/>
            <w:i/>
            <w:strike/>
            <w:sz w:val="18"/>
            <w:szCs w:val="18"/>
            <w:lang w:val="en-CA"/>
          </w:rPr>
          <w:t xml:space="preserve"> Authority </w:t>
        </w:r>
      </w:hyperlink>
      <w:r w:rsidRPr="00B50D31">
        <w:rPr>
          <w:rFonts w:ascii="Arial" w:eastAsia="Calibri" w:hAnsi="Arial" w:cs="Arial"/>
          <w:strike/>
          <w:sz w:val="18"/>
          <w:szCs w:val="18"/>
          <w:lang w:val="en-CA"/>
        </w:rPr>
        <w:t xml:space="preserve">of the </w:t>
      </w:r>
      <w:hyperlink w:anchor="_bookmark57" w:history="1">
        <w:r w:rsidRPr="00B50D31">
          <w:rPr>
            <w:rFonts w:ascii="Arial" w:eastAsia="Calibri" w:hAnsi="Arial" w:cs="Arial"/>
            <w:i/>
            <w:strike/>
            <w:sz w:val="18"/>
            <w:szCs w:val="18"/>
            <w:lang w:val="en-CA"/>
          </w:rPr>
          <w:t xml:space="preserve">exporting country </w:t>
        </w:r>
      </w:hyperlink>
      <w:r w:rsidRPr="00B50D31">
        <w:rPr>
          <w:rFonts w:ascii="Arial" w:eastAsia="Calibri" w:hAnsi="Arial" w:cs="Arial"/>
          <w:strike/>
          <w:sz w:val="18"/>
          <w:szCs w:val="18"/>
          <w:lang w:val="en-CA"/>
        </w:rPr>
        <w:t>should be informed of the outcome of this analysis.</w:t>
      </w:r>
    </w:p>
    <w:p w14:paraId="4BA397F0" w14:textId="3A2E1869" w:rsidR="0057669B" w:rsidRPr="00B50D31" w:rsidRDefault="0057669B" w:rsidP="00B50D31">
      <w:pPr>
        <w:spacing w:after="240"/>
        <w:jc w:val="center"/>
        <w:rPr>
          <w:rFonts w:ascii="Ottawa" w:eastAsia="Calibri" w:hAnsi="Ottawa" w:cs="Times New Roman"/>
          <w:sz w:val="18"/>
          <w:szCs w:val="18"/>
          <w:lang w:val="en-US"/>
        </w:rPr>
      </w:pPr>
      <w:r w:rsidRPr="00B50D31">
        <w:rPr>
          <w:rFonts w:ascii="Ottawa" w:eastAsia="Calibri" w:hAnsi="Ottawa" w:cs="Times New Roman"/>
          <w:sz w:val="18"/>
          <w:szCs w:val="18"/>
          <w:lang w:val="en-US"/>
        </w:rPr>
        <w:t>[…]</w:t>
      </w:r>
    </w:p>
    <w:p w14:paraId="54E9A41B"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0E2C752D" w14:textId="77777777" w:rsidR="0057669B" w:rsidRPr="0057669B" w:rsidRDefault="0057669B" w:rsidP="0057669B">
      <w:pPr>
        <w:jc w:val="center"/>
        <w:rPr>
          <w:rFonts w:ascii="Calibri" w:eastAsia="Calibri" w:hAnsi="Calibri" w:cs="Times New Roman"/>
          <w:lang w:val="en-US"/>
        </w:rPr>
      </w:pPr>
    </w:p>
    <w:p w14:paraId="1A3DCAF5" w14:textId="7B711909" w:rsidR="0057669B" w:rsidRPr="009653CD" w:rsidRDefault="00C22319" w:rsidP="00C22319">
      <w:pPr>
        <w:spacing w:after="24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sidRPr="009653CD">
        <w:rPr>
          <w:rFonts w:ascii="Ottawa" w:eastAsia="Times New Roman" w:hAnsi="Ottawa" w:cs="Segoe UI"/>
          <w:b/>
          <w:bCs/>
          <w:caps/>
          <w:color w:val="000000"/>
          <w:sz w:val="24"/>
          <w:szCs w:val="24"/>
          <w:shd w:val="clear" w:color="auto" w:fill="FFFFFF"/>
          <w:lang w:val="en-CA" w:eastAsia="en-CA"/>
        </w:rPr>
        <w:t>(</w:t>
      </w:r>
      <w:r w:rsidR="0057669B" w:rsidRPr="009653CD">
        <w:rPr>
          <w:rFonts w:ascii="Ottawa" w:eastAsia="Times New Roman" w:hAnsi="Ottawa" w:cs="Segoe UI"/>
          <w:b/>
          <w:bCs/>
          <w:caps/>
          <w:color w:val="000000"/>
          <w:sz w:val="24"/>
          <w:szCs w:val="24"/>
          <w:shd w:val="clear" w:color="auto" w:fill="FFFFFF"/>
          <w:lang w:val="en-CA" w:eastAsia="en-CA"/>
        </w:rPr>
        <w:t>CLEAN VERSION</w:t>
      </w:r>
      <w:r w:rsidRPr="009653CD">
        <w:rPr>
          <w:rFonts w:ascii="Ottawa" w:eastAsia="Times New Roman" w:hAnsi="Ottawa" w:cs="Segoe UI"/>
          <w:b/>
          <w:bCs/>
          <w:caps/>
          <w:color w:val="000000"/>
          <w:sz w:val="24"/>
          <w:szCs w:val="24"/>
          <w:shd w:val="clear" w:color="auto" w:fill="FFFFFF"/>
          <w:lang w:val="en-CA" w:eastAsia="en-CA"/>
        </w:rPr>
        <w:t>)</w:t>
      </w:r>
    </w:p>
    <w:p w14:paraId="403ADEF1" w14:textId="77777777" w:rsidR="0057669B" w:rsidRPr="00C22319" w:rsidRDefault="0057669B" w:rsidP="00C22319">
      <w:pPr>
        <w:spacing w:after="480" w:line="240" w:lineRule="auto"/>
        <w:jc w:val="center"/>
        <w:textAlignment w:val="baseline"/>
        <w:rPr>
          <w:rFonts w:ascii="Segoe UI" w:eastAsia="Times New Roman" w:hAnsi="Segoe UI" w:cs="Segoe UI"/>
          <w:spacing w:val="57"/>
          <w:sz w:val="28"/>
          <w:szCs w:val="28"/>
          <w:lang w:val="en-CA" w:eastAsia="en-CA"/>
        </w:rPr>
      </w:pPr>
      <w:r w:rsidRPr="00C22319">
        <w:rPr>
          <w:rFonts w:ascii="Ottawa" w:eastAsia="Times New Roman" w:hAnsi="Ottawa" w:cs="Segoe UI"/>
          <w:caps/>
          <w:color w:val="000000"/>
          <w:spacing w:val="57"/>
          <w:sz w:val="24"/>
          <w:szCs w:val="24"/>
          <w:shd w:val="clear" w:color="auto" w:fill="FFFFFF"/>
          <w:lang w:val="en-CA" w:eastAsia="en-CA"/>
        </w:rPr>
        <w:t>CHAPTER</w:t>
      </w:r>
      <w:r w:rsidRPr="00C22319">
        <w:rPr>
          <w:rFonts w:ascii="Ottawa" w:eastAsia="Times New Roman" w:hAnsi="Ottawa" w:cs="Segoe UI"/>
          <w:color w:val="000000"/>
          <w:spacing w:val="57"/>
          <w:sz w:val="24"/>
          <w:szCs w:val="24"/>
          <w:shd w:val="clear" w:color="auto" w:fill="FFFFFF"/>
          <w:lang w:val="en-CA" w:eastAsia="en-CA"/>
        </w:rPr>
        <w:t> 9.5.</w:t>
      </w:r>
      <w:r w:rsidRPr="00C22319">
        <w:rPr>
          <w:rFonts w:ascii="Ottawa" w:eastAsia="Times New Roman" w:hAnsi="Ottawa" w:cs="Segoe UI"/>
          <w:color w:val="000000"/>
          <w:spacing w:val="57"/>
          <w:sz w:val="24"/>
          <w:szCs w:val="24"/>
          <w:lang w:val="en-CA" w:eastAsia="en-CA"/>
        </w:rPr>
        <w:t> </w:t>
      </w:r>
      <w:r w:rsidRPr="00C22319">
        <w:rPr>
          <w:rFonts w:ascii="Ottawa" w:eastAsia="Times New Roman" w:hAnsi="Ottawa" w:cs="Segoe UI"/>
          <w:color w:val="000000"/>
          <w:spacing w:val="57"/>
          <w:sz w:val="24"/>
          <w:szCs w:val="24"/>
          <w:lang w:val="en-CA" w:eastAsia="en-CA"/>
        </w:rPr>
        <w:br/>
      </w:r>
      <w:r w:rsidRPr="00C22319">
        <w:rPr>
          <w:rFonts w:ascii="Times New Roman" w:eastAsia="Times New Roman" w:hAnsi="Times New Roman" w:cs="Times New Roman"/>
          <w:spacing w:val="57"/>
          <w:sz w:val="28"/>
          <w:szCs w:val="28"/>
          <w:lang w:val="en-CA" w:eastAsia="en-CA"/>
        </w:rPr>
        <w:t> </w:t>
      </w:r>
      <w:r w:rsidRPr="00C22319">
        <w:rPr>
          <w:rFonts w:ascii="Times New Roman" w:eastAsia="Times New Roman" w:hAnsi="Times New Roman" w:cs="Times New Roman"/>
          <w:spacing w:val="57"/>
          <w:sz w:val="28"/>
          <w:szCs w:val="28"/>
          <w:lang w:val="en-CA" w:eastAsia="en-CA"/>
        </w:rPr>
        <w:br/>
      </w:r>
      <w:r w:rsidRPr="00C22319">
        <w:rPr>
          <w:rFonts w:ascii="Ottawa" w:eastAsia="Times New Roman" w:hAnsi="Ottawa" w:cs="Segoe UI"/>
          <w:b/>
          <w:caps/>
          <w:color w:val="000000"/>
          <w:spacing w:val="57"/>
          <w:sz w:val="28"/>
          <w:szCs w:val="28"/>
          <w:shd w:val="clear" w:color="auto" w:fill="FFFFFF"/>
          <w:lang w:val="en-CA" w:eastAsia="en-CA"/>
        </w:rPr>
        <w:t>INFECTION WITH infectious myonecrosis virus</w:t>
      </w:r>
      <w:r w:rsidRPr="00C22319">
        <w:rPr>
          <w:rFonts w:ascii="Ottawa" w:eastAsia="Arial" w:hAnsi="Ottawa" w:cs="Segoe UI"/>
          <w:color w:val="000000"/>
          <w:spacing w:val="57"/>
          <w:sz w:val="28"/>
          <w:szCs w:val="28"/>
          <w:lang w:val="en-CA" w:eastAsia="en-CA"/>
        </w:rPr>
        <w:t> </w:t>
      </w:r>
    </w:p>
    <w:p w14:paraId="2D87A2A3" w14:textId="679617D7" w:rsidR="0057669B" w:rsidRPr="0057669B" w:rsidRDefault="0057669B" w:rsidP="00C22319">
      <w:pPr>
        <w:spacing w:after="240" w:line="240" w:lineRule="auto"/>
        <w:jc w:val="center"/>
        <w:textAlignment w:val="baseline"/>
        <w:rPr>
          <w:rFonts w:ascii="Segoe UI" w:eastAsia="Times New Roman" w:hAnsi="Segoe UI" w:cs="Segoe UI"/>
          <w:sz w:val="18"/>
          <w:szCs w:val="18"/>
          <w:lang w:val="en-CA" w:eastAsia="en-CA"/>
        </w:rPr>
      </w:pPr>
      <w:r w:rsidRPr="0057669B">
        <w:rPr>
          <w:rFonts w:ascii="Ottawa" w:eastAsia="Times New Roman" w:hAnsi="Ottawa" w:cs="Segoe UI"/>
          <w:sz w:val="18"/>
          <w:szCs w:val="18"/>
          <w:lang w:val="en-CA" w:eastAsia="en-CA"/>
        </w:rPr>
        <w:t>[…]</w:t>
      </w:r>
    </w:p>
    <w:p w14:paraId="47770DF2" w14:textId="041D93E9" w:rsidR="0057669B" w:rsidRPr="0057669B" w:rsidRDefault="0057669B" w:rsidP="00C22319">
      <w:pPr>
        <w:spacing w:after="240" w:line="240" w:lineRule="auto"/>
        <w:jc w:val="center"/>
        <w:textAlignment w:val="baseline"/>
        <w:rPr>
          <w:rFonts w:ascii="Segoe UI" w:eastAsia="Times New Roman" w:hAnsi="Segoe UI" w:cs="Segoe UI"/>
          <w:sz w:val="18"/>
          <w:szCs w:val="18"/>
          <w:lang w:val="en-CA" w:eastAsia="en-CA"/>
        </w:rPr>
      </w:pPr>
      <w:r w:rsidRPr="0057669B">
        <w:rPr>
          <w:rFonts w:ascii="Ottawa" w:eastAsia="Times New Roman" w:hAnsi="Ottawa" w:cs="Segoe UI"/>
          <w:sz w:val="18"/>
          <w:szCs w:val="18"/>
          <w:lang w:val="en-CA" w:eastAsia="en-CA"/>
        </w:rPr>
        <w:t>Article 9.5.3.</w:t>
      </w:r>
    </w:p>
    <w:p w14:paraId="7D135CBE" w14:textId="77777777" w:rsidR="0057669B" w:rsidRPr="00C22319" w:rsidRDefault="0057669B" w:rsidP="00C22319">
      <w:pPr>
        <w:spacing w:after="240" w:line="237" w:lineRule="auto"/>
        <w:ind w:right="119"/>
        <w:jc w:val="both"/>
        <w:rPr>
          <w:rFonts w:ascii="Ottawa" w:eastAsia="Calibri" w:hAnsi="Ottawa" w:cs="Arial"/>
          <w:b/>
          <w:sz w:val="18"/>
          <w:szCs w:val="18"/>
          <w:lang w:val="en-CA"/>
        </w:rPr>
      </w:pPr>
      <w:r w:rsidRPr="00C22319">
        <w:rPr>
          <w:rFonts w:ascii="Ottawa" w:eastAsia="Calibri" w:hAnsi="Ottawa" w:cs="Arial"/>
          <w:b/>
          <w:sz w:val="18"/>
          <w:szCs w:val="18"/>
          <w:lang w:val="en-CA"/>
        </w:rPr>
        <w:t xml:space="preserve">Measures for the importation or transit of aquatic animal products for any purpose regardless of the infection with IMNV status of the exporting country, </w:t>
      </w:r>
      <w:proofErr w:type="gramStart"/>
      <w:r w:rsidRPr="00C22319">
        <w:rPr>
          <w:rFonts w:ascii="Ottawa" w:eastAsia="Calibri" w:hAnsi="Ottawa" w:cs="Arial"/>
          <w:b/>
          <w:sz w:val="18"/>
          <w:szCs w:val="18"/>
          <w:lang w:val="en-CA"/>
        </w:rPr>
        <w:t>zone</w:t>
      </w:r>
      <w:proofErr w:type="gramEnd"/>
      <w:r w:rsidRPr="00C22319">
        <w:rPr>
          <w:rFonts w:ascii="Ottawa" w:eastAsia="Calibri" w:hAnsi="Ottawa" w:cs="Arial"/>
          <w:b/>
          <w:sz w:val="18"/>
          <w:szCs w:val="18"/>
          <w:lang w:val="en-CA"/>
        </w:rPr>
        <w:t xml:space="preserve"> or compartment</w:t>
      </w:r>
    </w:p>
    <w:p w14:paraId="6AD9ED2A" w14:textId="77777777" w:rsidR="0057669B" w:rsidRPr="006B4663" w:rsidRDefault="0057669B" w:rsidP="00C22319">
      <w:pPr>
        <w:spacing w:after="240" w:line="254" w:lineRule="auto"/>
        <w:ind w:left="426" w:right="119" w:hanging="426"/>
        <w:jc w:val="both"/>
        <w:rPr>
          <w:rFonts w:ascii="Arial" w:eastAsia="Calibri" w:hAnsi="Arial" w:cs="Arial"/>
          <w:iCs/>
          <w:strike/>
          <w:sz w:val="18"/>
          <w:szCs w:val="18"/>
          <w:lang w:val="en-CA"/>
        </w:rPr>
      </w:pPr>
      <w:r w:rsidRPr="0057669B">
        <w:rPr>
          <w:rFonts w:ascii="Arial" w:eastAsia="Calibri" w:hAnsi="Arial" w:cs="Arial"/>
          <w:sz w:val="18"/>
          <w:szCs w:val="18"/>
          <w:lang w:val="en-CA"/>
        </w:rPr>
        <w:t>1)</w:t>
      </w:r>
      <w:r w:rsidRPr="0057669B">
        <w:rPr>
          <w:rFonts w:ascii="Arial" w:eastAsia="Calibri" w:hAnsi="Arial" w:cs="Arial"/>
          <w:sz w:val="18"/>
          <w:szCs w:val="18"/>
          <w:lang w:val="en-CA"/>
        </w:rPr>
        <w:tab/>
        <w:t xml:space="preserve">The following </w:t>
      </w:r>
      <w:r w:rsidRPr="0057669B">
        <w:rPr>
          <w:rFonts w:ascii="Arial" w:eastAsia="Calibri" w:hAnsi="Arial" w:cs="Arial"/>
          <w:i/>
          <w:iCs/>
          <w:sz w:val="18"/>
          <w:szCs w:val="18"/>
          <w:lang w:val="en-CA"/>
        </w:rPr>
        <w:t>aquatic animal products</w:t>
      </w:r>
      <w:r w:rsidRPr="0057669B">
        <w:rPr>
          <w:rFonts w:ascii="Arial" w:eastAsia="Calibri" w:hAnsi="Arial" w:cs="Arial"/>
          <w:sz w:val="18"/>
          <w:szCs w:val="18"/>
          <w:lang w:val="en-CA"/>
        </w:rPr>
        <w:t xml:space="preserve"> have been assessed as meeting the criteria for safety of </w:t>
      </w:r>
      <w:r w:rsidRPr="0057669B">
        <w:rPr>
          <w:rFonts w:ascii="Arial" w:eastAsia="Calibri" w:hAnsi="Arial" w:cs="Arial"/>
          <w:i/>
          <w:iCs/>
          <w:sz w:val="18"/>
          <w:szCs w:val="18"/>
          <w:lang w:val="en-CA"/>
        </w:rPr>
        <w:t>aquatic animal products</w:t>
      </w:r>
      <w:r w:rsidRPr="0057669B">
        <w:rPr>
          <w:rFonts w:ascii="Arial" w:eastAsia="Calibri" w:hAnsi="Arial" w:cs="Arial"/>
          <w:sz w:val="18"/>
          <w:szCs w:val="18"/>
          <w:lang w:val="en-CA"/>
        </w:rPr>
        <w:t xml:space="preserve"> in accordance with Article 5.4.1. When authorising the importation or transit of the </w:t>
      </w:r>
      <w:r w:rsidRPr="0057669B">
        <w:rPr>
          <w:rFonts w:ascii="Arial" w:eastAsia="Calibri" w:hAnsi="Arial" w:cs="Arial"/>
          <w:i/>
          <w:iCs/>
          <w:sz w:val="18"/>
          <w:szCs w:val="18"/>
          <w:lang w:val="en-CA"/>
        </w:rPr>
        <w:t xml:space="preserve">aquatic animal products </w:t>
      </w:r>
      <w:r w:rsidRPr="0057669B">
        <w:rPr>
          <w:rFonts w:ascii="Arial" w:eastAsia="Calibri" w:hAnsi="Arial" w:cs="Arial"/>
          <w:sz w:val="18"/>
          <w:szCs w:val="18"/>
          <w:lang w:val="en-CA"/>
        </w:rPr>
        <w:t xml:space="preserve">listed below, </w:t>
      </w:r>
      <w:hyperlink w:anchor="_bookmark38" w:history="1">
        <w:r w:rsidRPr="0057669B">
          <w:rPr>
            <w:rFonts w:ascii="Arial" w:eastAsia="Calibri" w:hAnsi="Arial" w:cs="Arial"/>
            <w:i/>
            <w:sz w:val="18"/>
            <w:szCs w:val="18"/>
            <w:lang w:val="en-CA"/>
          </w:rPr>
          <w:t xml:space="preserve">Competent Authorities </w:t>
        </w:r>
      </w:hyperlink>
      <w:r w:rsidRPr="0057669B">
        <w:rPr>
          <w:rFonts w:ascii="Arial" w:eastAsia="Calibri" w:hAnsi="Arial" w:cs="Arial"/>
          <w:sz w:val="18"/>
          <w:szCs w:val="18"/>
          <w:lang w:val="en-CA"/>
        </w:rPr>
        <w:t xml:space="preserve">should not require any </w:t>
      </w:r>
      <w:r w:rsidRPr="0057669B">
        <w:rPr>
          <w:rFonts w:ascii="Arial" w:eastAsia="Calibri" w:hAnsi="Arial" w:cs="Arial"/>
          <w:i/>
          <w:iCs/>
          <w:sz w:val="18"/>
          <w:szCs w:val="18"/>
          <w:lang w:val="en-CA"/>
        </w:rPr>
        <w:t>sanitary measures</w:t>
      </w:r>
      <w:r w:rsidRPr="0057669B">
        <w:rPr>
          <w:rFonts w:ascii="Arial" w:eastAsia="Calibri" w:hAnsi="Arial" w:cs="Arial"/>
          <w:sz w:val="18"/>
          <w:szCs w:val="18"/>
          <w:lang w:val="en-CA"/>
        </w:rPr>
        <w:t xml:space="preserve"> related to IMNV, regardless of the infection with IMNV status of the </w:t>
      </w:r>
      <w:hyperlink w:anchor="_bookmark57" w:history="1">
        <w:r w:rsidRPr="0057669B">
          <w:rPr>
            <w:rFonts w:ascii="Arial" w:eastAsia="Calibri" w:hAnsi="Arial" w:cs="Arial"/>
            <w:i/>
            <w:sz w:val="18"/>
            <w:szCs w:val="18"/>
            <w:lang w:val="en-CA"/>
          </w:rPr>
          <w:t>exporting country</w:t>
        </w:r>
      </w:hyperlink>
      <w:r w:rsidRPr="0057669B">
        <w:rPr>
          <w:rFonts w:ascii="Arial" w:eastAsia="Calibri" w:hAnsi="Arial" w:cs="Arial"/>
          <w:sz w:val="18"/>
          <w:szCs w:val="18"/>
          <w:lang w:val="en-CA"/>
        </w:rPr>
        <w:t xml:space="preserve">, </w:t>
      </w:r>
      <w:hyperlink w:anchor="_bookmark139" w:history="1">
        <w:r w:rsidRPr="0057669B">
          <w:rPr>
            <w:rFonts w:ascii="Arial" w:eastAsia="Calibri" w:hAnsi="Arial" w:cs="Arial"/>
            <w:i/>
            <w:sz w:val="18"/>
            <w:szCs w:val="18"/>
            <w:lang w:val="en-CA"/>
          </w:rPr>
          <w:t xml:space="preserve">zone </w:t>
        </w:r>
      </w:hyperlink>
      <w:r w:rsidRPr="0057669B">
        <w:rPr>
          <w:rFonts w:ascii="Arial" w:eastAsia="Calibri" w:hAnsi="Arial" w:cs="Arial"/>
          <w:sz w:val="18"/>
          <w:szCs w:val="18"/>
          <w:lang w:val="en-CA"/>
        </w:rPr>
        <w:t xml:space="preserve">or </w:t>
      </w:r>
      <w:hyperlink w:anchor="_bookmark36" w:history="1">
        <w:r w:rsidRPr="0057669B">
          <w:rPr>
            <w:rFonts w:ascii="Arial" w:eastAsia="Calibri" w:hAnsi="Arial" w:cs="Arial"/>
            <w:i/>
            <w:sz w:val="18"/>
            <w:szCs w:val="18"/>
            <w:lang w:val="en-CA"/>
          </w:rPr>
          <w:t>compartment</w:t>
        </w:r>
      </w:hyperlink>
      <w:r w:rsidRPr="006B4663">
        <w:rPr>
          <w:rFonts w:ascii="Arial" w:eastAsia="Calibri" w:hAnsi="Arial" w:cs="Arial"/>
          <w:iCs/>
          <w:sz w:val="18"/>
          <w:szCs w:val="18"/>
          <w:lang w:val="en-CA"/>
        </w:rPr>
        <w:t>:</w:t>
      </w:r>
      <w:r w:rsidRPr="006B4663">
        <w:rPr>
          <w:rFonts w:ascii="Arial" w:eastAsia="Calibri" w:hAnsi="Arial" w:cs="Arial"/>
          <w:iCs/>
          <w:strike/>
          <w:sz w:val="18"/>
          <w:szCs w:val="18"/>
          <w:lang w:val="en-CA"/>
        </w:rPr>
        <w:t xml:space="preserve"> </w:t>
      </w:r>
    </w:p>
    <w:p w14:paraId="456C661C" w14:textId="77777777" w:rsidR="0057669B" w:rsidRPr="0057669B" w:rsidRDefault="0057669B" w:rsidP="00C22319">
      <w:pPr>
        <w:spacing w:after="240" w:line="254" w:lineRule="auto"/>
        <w:ind w:left="851" w:right="121" w:hanging="425"/>
        <w:jc w:val="both"/>
        <w:rPr>
          <w:rFonts w:ascii="Arial" w:eastAsia="Calibri" w:hAnsi="Arial" w:cs="Arial"/>
          <w:sz w:val="18"/>
          <w:szCs w:val="18"/>
          <w:lang w:val="en-CA"/>
        </w:rPr>
      </w:pPr>
      <w:r w:rsidRPr="0057669B">
        <w:rPr>
          <w:rFonts w:ascii="Arial" w:eastAsia="Calibri" w:hAnsi="Arial" w:cs="Arial"/>
          <w:sz w:val="18"/>
          <w:szCs w:val="18"/>
          <w:lang w:val="en-CA"/>
        </w:rPr>
        <w:t>a)</w:t>
      </w:r>
      <w:r w:rsidRPr="0057669B">
        <w:rPr>
          <w:rFonts w:ascii="Arial" w:eastAsia="Calibri" w:hAnsi="Arial" w:cs="Arial"/>
          <w:sz w:val="18"/>
          <w:szCs w:val="18"/>
          <w:lang w:val="en-CA"/>
        </w:rPr>
        <w:tab/>
        <w:t xml:space="preserve">cooked or retorted </w:t>
      </w:r>
      <w:r w:rsidRPr="0057669B">
        <w:rPr>
          <w:rFonts w:ascii="Arial" w:eastAsia="Calibri" w:hAnsi="Arial" w:cs="Arial"/>
          <w:i/>
          <w:iCs/>
          <w:sz w:val="18"/>
          <w:szCs w:val="18"/>
          <w:lang w:val="en-CA"/>
        </w:rPr>
        <w:t>aquatic animal</w:t>
      </w:r>
      <w:r w:rsidRPr="0057669B">
        <w:rPr>
          <w:rFonts w:ascii="Arial" w:eastAsia="Calibri" w:hAnsi="Arial" w:cs="Arial"/>
          <w:sz w:val="18"/>
          <w:szCs w:val="18"/>
          <w:lang w:val="en-CA"/>
        </w:rPr>
        <w:t xml:space="preserve"> </w:t>
      </w:r>
      <w:r w:rsidRPr="0057669B">
        <w:rPr>
          <w:rFonts w:ascii="Arial" w:eastAsia="Calibri" w:hAnsi="Arial" w:cs="Arial"/>
          <w:i/>
          <w:iCs/>
          <w:sz w:val="18"/>
          <w:szCs w:val="18"/>
          <w:lang w:val="en-CA"/>
        </w:rPr>
        <w:t>products</w:t>
      </w:r>
      <w:r w:rsidRPr="0057669B">
        <w:rPr>
          <w:rFonts w:ascii="Arial" w:eastAsia="Calibri" w:hAnsi="Arial" w:cs="Arial"/>
          <w:sz w:val="18"/>
          <w:szCs w:val="18"/>
          <w:lang w:val="en-CA"/>
        </w:rPr>
        <w:t xml:space="preserve"> that have been subjected to a heat treatment sufficient to attain a core temperature of at least 60°C for at least 60 minutes (or a time/temperature equivalent that has been demonstrated to inactivate IMNV</w:t>
      </w:r>
      <w:proofErr w:type="gramStart"/>
      <w:r w:rsidRPr="0057669B">
        <w:rPr>
          <w:rFonts w:ascii="Arial" w:eastAsia="Calibri" w:hAnsi="Arial" w:cs="Arial"/>
          <w:sz w:val="18"/>
          <w:szCs w:val="18"/>
          <w:lang w:val="en-CA"/>
        </w:rPr>
        <w:t>);</w:t>
      </w:r>
      <w:proofErr w:type="gramEnd"/>
    </w:p>
    <w:p w14:paraId="6A9611C4" w14:textId="77777777" w:rsidR="0057669B" w:rsidRPr="0057669B" w:rsidRDefault="0057669B" w:rsidP="00C22319">
      <w:pPr>
        <w:spacing w:after="240"/>
        <w:ind w:left="851" w:hanging="425"/>
        <w:jc w:val="both"/>
        <w:rPr>
          <w:rFonts w:ascii="Arial" w:eastAsia="Calibri" w:hAnsi="Arial" w:cs="Arial"/>
          <w:sz w:val="18"/>
          <w:szCs w:val="18"/>
          <w:lang w:val="en-CA"/>
        </w:rPr>
      </w:pPr>
      <w:r w:rsidRPr="0057669B">
        <w:rPr>
          <w:rFonts w:ascii="Arial" w:eastAsia="Calibri" w:hAnsi="Arial" w:cs="Arial"/>
          <w:sz w:val="18"/>
          <w:szCs w:val="18"/>
          <w:lang w:val="en-CA"/>
        </w:rPr>
        <w:t xml:space="preserve">b) </w:t>
      </w:r>
      <w:r w:rsidRPr="0057669B">
        <w:rPr>
          <w:rFonts w:ascii="Arial" w:eastAsia="Calibri" w:hAnsi="Arial" w:cs="Arial"/>
          <w:sz w:val="18"/>
          <w:szCs w:val="18"/>
          <w:lang w:val="en-CA"/>
        </w:rPr>
        <w:tab/>
        <w:t>crustacean</w:t>
      </w:r>
      <w:r w:rsidRPr="0057669B">
        <w:rPr>
          <w:rFonts w:ascii="Arial" w:eastAsia="Calibri" w:hAnsi="Arial" w:cs="Arial"/>
          <w:spacing w:val="-4"/>
          <w:sz w:val="18"/>
          <w:szCs w:val="18"/>
          <w:lang w:val="en-CA"/>
        </w:rPr>
        <w:t xml:space="preserve"> </w:t>
      </w:r>
      <w:proofErr w:type="gramStart"/>
      <w:r w:rsidRPr="0057669B">
        <w:rPr>
          <w:rFonts w:ascii="Arial" w:eastAsia="Calibri" w:hAnsi="Arial" w:cs="Arial"/>
          <w:sz w:val="18"/>
          <w:szCs w:val="18"/>
          <w:lang w:val="en-CA"/>
        </w:rPr>
        <w:t>oil;</w:t>
      </w:r>
      <w:proofErr w:type="gramEnd"/>
    </w:p>
    <w:p w14:paraId="1A3484FD" w14:textId="77777777" w:rsidR="0057669B" w:rsidRPr="0057669B" w:rsidRDefault="0057669B" w:rsidP="00C22319">
      <w:pPr>
        <w:spacing w:after="240" w:line="254" w:lineRule="auto"/>
        <w:ind w:left="851" w:right="121" w:hanging="425"/>
        <w:jc w:val="both"/>
        <w:rPr>
          <w:rFonts w:ascii="Arial" w:eastAsia="Calibri" w:hAnsi="Arial" w:cs="Arial"/>
          <w:sz w:val="18"/>
          <w:szCs w:val="18"/>
          <w:lang w:val="en-CA"/>
        </w:rPr>
      </w:pPr>
      <w:r w:rsidRPr="0057669B">
        <w:rPr>
          <w:rFonts w:ascii="Arial" w:eastAsia="Calibri" w:hAnsi="Arial" w:cs="Arial"/>
          <w:sz w:val="18"/>
          <w:szCs w:val="18"/>
          <w:lang w:val="en-CA"/>
        </w:rPr>
        <w:t>c)</w:t>
      </w:r>
      <w:r w:rsidRPr="0057669B">
        <w:rPr>
          <w:rFonts w:ascii="Arial" w:eastAsia="Calibri" w:hAnsi="Arial" w:cs="Arial"/>
          <w:sz w:val="18"/>
          <w:szCs w:val="18"/>
          <w:lang w:val="en-CA"/>
        </w:rPr>
        <w:tab/>
        <w:t>crustacean</w:t>
      </w:r>
      <w:r w:rsidRPr="0057669B">
        <w:rPr>
          <w:rFonts w:ascii="Arial" w:eastAsia="Calibri" w:hAnsi="Arial" w:cs="Arial"/>
          <w:spacing w:val="-2"/>
          <w:sz w:val="18"/>
          <w:szCs w:val="18"/>
          <w:lang w:val="en-CA"/>
        </w:rPr>
        <w:t xml:space="preserve"> </w:t>
      </w:r>
      <w:hyperlink w:anchor="_bookmark88" w:history="1">
        <w:r w:rsidRPr="0057669B">
          <w:rPr>
            <w:rFonts w:ascii="Arial" w:eastAsia="Calibri" w:hAnsi="Arial" w:cs="Arial"/>
            <w:i/>
            <w:sz w:val="18"/>
            <w:szCs w:val="18"/>
            <w:lang w:val="en-CA"/>
          </w:rPr>
          <w:t>meal</w:t>
        </w:r>
      </w:hyperlink>
      <w:r w:rsidRPr="0057669B">
        <w:rPr>
          <w:rFonts w:ascii="Arial" w:eastAsia="Calibri" w:hAnsi="Arial" w:cs="Arial"/>
          <w:i/>
          <w:sz w:val="18"/>
          <w:szCs w:val="18"/>
          <w:lang w:val="en-CA"/>
        </w:rPr>
        <w:t xml:space="preserve"> </w:t>
      </w:r>
      <w:r w:rsidRPr="0057669B">
        <w:rPr>
          <w:rFonts w:ascii="Arial" w:eastAsia="Calibri" w:hAnsi="Arial" w:cs="Arial"/>
          <w:sz w:val="18"/>
          <w:szCs w:val="18"/>
          <w:lang w:val="en-CA"/>
        </w:rPr>
        <w:t>that has been heat treated at a core temperature of at least 60°C for at least 60 minutes (or a time/temperature equivalent that has been demonstrated to inactivate IMNV);</w:t>
      </w:r>
    </w:p>
    <w:p w14:paraId="6BDEB041" w14:textId="77777777" w:rsidR="0057669B" w:rsidRPr="0057669B" w:rsidRDefault="0057669B" w:rsidP="00C22319">
      <w:pPr>
        <w:spacing w:after="240"/>
        <w:ind w:left="851" w:hanging="425"/>
        <w:jc w:val="both"/>
        <w:rPr>
          <w:rFonts w:ascii="Arial" w:eastAsia="Calibri" w:hAnsi="Arial" w:cs="Arial"/>
          <w:sz w:val="18"/>
          <w:szCs w:val="18"/>
          <w:lang w:val="en-CA"/>
        </w:rPr>
      </w:pPr>
      <w:r w:rsidRPr="0057669B">
        <w:rPr>
          <w:rFonts w:ascii="Arial" w:eastAsia="Calibri" w:hAnsi="Arial" w:cs="Arial"/>
          <w:sz w:val="18"/>
          <w:szCs w:val="18"/>
          <w:lang w:val="en-CA"/>
        </w:rPr>
        <w:t>d)</w:t>
      </w:r>
      <w:r w:rsidRPr="0057669B">
        <w:rPr>
          <w:rFonts w:ascii="Arial" w:eastAsia="Calibri" w:hAnsi="Arial" w:cs="Arial"/>
          <w:sz w:val="18"/>
          <w:szCs w:val="18"/>
          <w:lang w:val="en-CA"/>
        </w:rPr>
        <w:tab/>
        <w:t>chemically extracted</w:t>
      </w:r>
      <w:r w:rsidRPr="0057669B">
        <w:rPr>
          <w:rFonts w:ascii="Arial" w:eastAsia="Calibri" w:hAnsi="Arial" w:cs="Arial"/>
          <w:spacing w:val="-9"/>
          <w:sz w:val="18"/>
          <w:szCs w:val="18"/>
          <w:lang w:val="en-CA"/>
        </w:rPr>
        <w:t xml:space="preserve"> </w:t>
      </w:r>
      <w:r w:rsidRPr="0057669B">
        <w:rPr>
          <w:rFonts w:ascii="Arial" w:eastAsia="Calibri" w:hAnsi="Arial" w:cs="Arial"/>
          <w:sz w:val="18"/>
          <w:szCs w:val="18"/>
          <w:lang w:val="en-CA"/>
        </w:rPr>
        <w:t>chitin.</w:t>
      </w:r>
    </w:p>
    <w:p w14:paraId="511F14BE" w14:textId="77777777" w:rsidR="00C22319" w:rsidRPr="0057669B" w:rsidRDefault="00C22319" w:rsidP="00C22319">
      <w:pPr>
        <w:spacing w:after="240" w:line="240" w:lineRule="auto"/>
        <w:jc w:val="center"/>
        <w:textAlignment w:val="baseline"/>
        <w:rPr>
          <w:rFonts w:ascii="Segoe UI" w:eastAsia="Times New Roman" w:hAnsi="Segoe UI" w:cs="Segoe UI"/>
          <w:sz w:val="18"/>
          <w:szCs w:val="18"/>
          <w:lang w:val="en-CA" w:eastAsia="en-CA"/>
        </w:rPr>
      </w:pPr>
      <w:r w:rsidRPr="0057669B">
        <w:rPr>
          <w:rFonts w:ascii="Ottawa" w:eastAsia="Times New Roman" w:hAnsi="Ottawa" w:cs="Segoe UI"/>
          <w:sz w:val="18"/>
          <w:szCs w:val="18"/>
          <w:lang w:val="en-CA" w:eastAsia="en-CA"/>
        </w:rPr>
        <w:t>[…]</w:t>
      </w:r>
    </w:p>
    <w:p w14:paraId="2D451939"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1A8B3DD1" w14:textId="77777777" w:rsidR="0057669B" w:rsidRPr="0057669B" w:rsidRDefault="0057669B" w:rsidP="0057669B">
      <w:pPr>
        <w:jc w:val="center"/>
        <w:rPr>
          <w:rFonts w:ascii="Calibri" w:eastAsia="Calibri" w:hAnsi="Calibri" w:cs="Times New Roman"/>
          <w:lang w:val="en-US"/>
        </w:rPr>
      </w:pPr>
    </w:p>
    <w:p w14:paraId="63B22747" w14:textId="77777777" w:rsidR="00541341" w:rsidRDefault="00541341" w:rsidP="0057669B">
      <w:pPr>
        <w:jc w:val="center"/>
        <w:rPr>
          <w:rFonts w:ascii="Calibri" w:eastAsia="Calibri" w:hAnsi="Calibri" w:cs="Times New Roman"/>
          <w:lang w:val="en-US"/>
        </w:rPr>
        <w:sectPr w:rsidR="00541341" w:rsidSect="00BA3E7A">
          <w:headerReference w:type="default" r:id="rId123"/>
          <w:headerReference w:type="first" r:id="rId124"/>
          <w:type w:val="nextColumn"/>
          <w:pgSz w:w="12240" w:h="15840" w:code="1"/>
          <w:pgMar w:top="1418" w:right="1418" w:bottom="1418" w:left="1418" w:header="709" w:footer="709" w:gutter="0"/>
          <w:cols w:space="720"/>
          <w:titlePg/>
          <w:docGrid w:linePitch="360"/>
        </w:sectPr>
      </w:pPr>
    </w:p>
    <w:p w14:paraId="2CA38F85" w14:textId="684DA3C2" w:rsidR="0057669B" w:rsidRPr="0057669B" w:rsidRDefault="006B4663" w:rsidP="006B4663">
      <w:pPr>
        <w:spacing w:after="24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Pr>
          <w:rFonts w:ascii="Ottawa" w:eastAsia="Times New Roman" w:hAnsi="Ottawa" w:cs="Segoe UI"/>
          <w:b/>
          <w:bCs/>
          <w:caps/>
          <w:color w:val="000000"/>
          <w:sz w:val="24"/>
          <w:szCs w:val="24"/>
          <w:shd w:val="clear" w:color="auto" w:fill="FFFFFF"/>
          <w:lang w:val="en-CA" w:eastAsia="en-CA"/>
        </w:rPr>
        <w:t>(</w:t>
      </w:r>
      <w:r w:rsidR="0057669B" w:rsidRPr="0057669B">
        <w:rPr>
          <w:rFonts w:ascii="Ottawa" w:eastAsia="Times New Roman" w:hAnsi="Ottawa" w:cs="Segoe UI"/>
          <w:b/>
          <w:bCs/>
          <w:caps/>
          <w:color w:val="000000"/>
          <w:sz w:val="24"/>
          <w:szCs w:val="24"/>
          <w:shd w:val="clear" w:color="auto" w:fill="FFFFFF"/>
          <w:lang w:val="en-CA" w:eastAsia="en-CA"/>
        </w:rPr>
        <w:t>Track changes Version</w:t>
      </w:r>
      <w:r>
        <w:rPr>
          <w:rFonts w:ascii="Ottawa" w:eastAsia="Times New Roman" w:hAnsi="Ottawa" w:cs="Segoe UI"/>
          <w:b/>
          <w:bCs/>
          <w:caps/>
          <w:color w:val="000000"/>
          <w:sz w:val="24"/>
          <w:szCs w:val="24"/>
          <w:shd w:val="clear" w:color="auto" w:fill="FFFFFF"/>
          <w:lang w:val="en-CA" w:eastAsia="en-CA"/>
        </w:rPr>
        <w:t>)</w:t>
      </w:r>
    </w:p>
    <w:p w14:paraId="4C9679A8" w14:textId="77777777" w:rsidR="0057669B" w:rsidRPr="006B4663" w:rsidRDefault="0057669B" w:rsidP="006B4663">
      <w:pPr>
        <w:spacing w:after="480" w:line="240" w:lineRule="auto"/>
        <w:jc w:val="center"/>
        <w:textAlignment w:val="baseline"/>
        <w:rPr>
          <w:rFonts w:ascii="Segoe UI" w:eastAsia="Times New Roman" w:hAnsi="Segoe UI" w:cs="Segoe UI"/>
          <w:spacing w:val="57"/>
          <w:sz w:val="18"/>
          <w:szCs w:val="18"/>
          <w:lang w:val="en-CA" w:eastAsia="en-CA"/>
        </w:rPr>
      </w:pPr>
      <w:r w:rsidRPr="006B4663">
        <w:rPr>
          <w:rFonts w:ascii="Ottawa" w:eastAsia="Times New Roman" w:hAnsi="Ottawa" w:cs="Segoe UI"/>
          <w:caps/>
          <w:color w:val="000000"/>
          <w:spacing w:val="57"/>
          <w:sz w:val="24"/>
          <w:szCs w:val="24"/>
          <w:shd w:val="clear" w:color="auto" w:fill="FFFFFF"/>
          <w:lang w:val="en-CA" w:eastAsia="en-CA"/>
        </w:rPr>
        <w:t>CHAPTER</w:t>
      </w:r>
      <w:r w:rsidRPr="006B4663">
        <w:rPr>
          <w:rFonts w:ascii="Ottawa" w:eastAsia="Times New Roman" w:hAnsi="Ottawa" w:cs="Segoe UI"/>
          <w:color w:val="000000"/>
          <w:spacing w:val="57"/>
          <w:sz w:val="24"/>
          <w:szCs w:val="24"/>
          <w:shd w:val="clear" w:color="auto" w:fill="FFFFFF"/>
          <w:lang w:val="en-CA" w:eastAsia="en-CA"/>
        </w:rPr>
        <w:t> 9.6.</w:t>
      </w:r>
      <w:r w:rsidRPr="006B4663">
        <w:rPr>
          <w:rFonts w:ascii="Ottawa" w:eastAsia="Times New Roman" w:hAnsi="Ottawa" w:cs="Segoe UI"/>
          <w:color w:val="000000"/>
          <w:spacing w:val="57"/>
          <w:sz w:val="24"/>
          <w:szCs w:val="24"/>
          <w:lang w:val="en-CA" w:eastAsia="en-CA"/>
        </w:rPr>
        <w:t> </w:t>
      </w:r>
      <w:r w:rsidRPr="006B4663">
        <w:rPr>
          <w:rFonts w:ascii="Ottawa" w:eastAsia="Times New Roman" w:hAnsi="Ottawa" w:cs="Segoe UI"/>
          <w:color w:val="000000"/>
          <w:spacing w:val="57"/>
          <w:sz w:val="24"/>
          <w:szCs w:val="24"/>
          <w:lang w:val="en-CA" w:eastAsia="en-CA"/>
        </w:rPr>
        <w:br/>
      </w:r>
      <w:r w:rsidRPr="006B4663">
        <w:rPr>
          <w:rFonts w:ascii="Times New Roman" w:eastAsia="Times New Roman" w:hAnsi="Times New Roman" w:cs="Times New Roman"/>
          <w:spacing w:val="57"/>
          <w:sz w:val="20"/>
          <w:szCs w:val="20"/>
          <w:lang w:val="en-CA" w:eastAsia="en-CA"/>
        </w:rPr>
        <w:t> </w:t>
      </w:r>
      <w:r w:rsidRPr="006B4663">
        <w:rPr>
          <w:rFonts w:ascii="Times New Roman" w:eastAsia="Times New Roman" w:hAnsi="Times New Roman" w:cs="Times New Roman"/>
          <w:spacing w:val="57"/>
          <w:sz w:val="20"/>
          <w:szCs w:val="20"/>
          <w:lang w:val="en-CA" w:eastAsia="en-CA"/>
        </w:rPr>
        <w:br/>
      </w:r>
      <w:r w:rsidRPr="006B4663">
        <w:rPr>
          <w:rFonts w:ascii="Ottawa" w:eastAsia="Times New Roman" w:hAnsi="Ottawa" w:cs="Segoe UI"/>
          <w:b/>
          <w:caps/>
          <w:color w:val="000000"/>
          <w:spacing w:val="57"/>
          <w:sz w:val="28"/>
          <w:szCs w:val="28"/>
          <w:shd w:val="clear" w:color="auto" w:fill="FFFFFF"/>
          <w:lang w:val="en-CA" w:eastAsia="en-CA"/>
        </w:rPr>
        <w:t xml:space="preserve">INFECTION WITH </w:t>
      </w:r>
      <w:r w:rsidRPr="006B4663">
        <w:rPr>
          <w:rFonts w:ascii="Ottawa" w:eastAsia="Times New Roman" w:hAnsi="Ottawa" w:cs="Segoe UI"/>
          <w:b/>
          <w:i/>
          <w:caps/>
          <w:color w:val="000000"/>
          <w:spacing w:val="57"/>
          <w:sz w:val="28"/>
          <w:szCs w:val="28"/>
          <w:shd w:val="clear" w:color="auto" w:fill="FFFFFF"/>
          <w:lang w:val="en-CA" w:eastAsia="en-CA"/>
        </w:rPr>
        <w:t>Macrobrachium rosenbergii</w:t>
      </w:r>
      <w:r w:rsidRPr="006B4663">
        <w:rPr>
          <w:rFonts w:ascii="Ottawa" w:eastAsia="Times New Roman" w:hAnsi="Ottawa" w:cs="Segoe UI"/>
          <w:b/>
          <w:caps/>
          <w:color w:val="000000"/>
          <w:spacing w:val="57"/>
          <w:sz w:val="28"/>
          <w:szCs w:val="28"/>
          <w:shd w:val="clear" w:color="auto" w:fill="FFFFFF"/>
          <w:lang w:val="en-CA" w:eastAsia="en-CA"/>
        </w:rPr>
        <w:t xml:space="preserve"> nodavirus (white tail disease)</w:t>
      </w:r>
      <w:r w:rsidRPr="006B4663">
        <w:rPr>
          <w:rFonts w:ascii="Ottawa" w:eastAsia="Arial" w:hAnsi="Ottawa" w:cs="Segoe UI"/>
          <w:color w:val="000000"/>
          <w:spacing w:val="57"/>
          <w:sz w:val="28"/>
          <w:szCs w:val="28"/>
          <w:lang w:val="en-CA" w:eastAsia="en-CA"/>
        </w:rPr>
        <w:t> </w:t>
      </w:r>
    </w:p>
    <w:p w14:paraId="43C610B3" w14:textId="62FE2343" w:rsidR="0057669B" w:rsidRPr="006B4663" w:rsidRDefault="0057669B" w:rsidP="006B4663">
      <w:pPr>
        <w:spacing w:after="240" w:line="240" w:lineRule="auto"/>
        <w:jc w:val="center"/>
        <w:textAlignment w:val="baseline"/>
        <w:rPr>
          <w:rFonts w:ascii="Segoe UI" w:eastAsia="Times New Roman" w:hAnsi="Segoe UI" w:cs="Segoe UI"/>
          <w:sz w:val="18"/>
          <w:szCs w:val="18"/>
          <w:lang w:val="en-CA" w:eastAsia="en-CA"/>
        </w:rPr>
      </w:pPr>
      <w:r w:rsidRPr="006B4663">
        <w:rPr>
          <w:rFonts w:ascii="Ottawa" w:eastAsia="Times New Roman" w:hAnsi="Ottawa" w:cs="Segoe UI"/>
          <w:sz w:val="18"/>
          <w:szCs w:val="18"/>
          <w:lang w:val="en-CA" w:eastAsia="en-CA"/>
        </w:rPr>
        <w:t>[…]</w:t>
      </w:r>
    </w:p>
    <w:p w14:paraId="207B87BC" w14:textId="77777777" w:rsidR="0057669B" w:rsidRPr="006B4663" w:rsidRDefault="0057669B" w:rsidP="006B4663">
      <w:pPr>
        <w:widowControl w:val="0"/>
        <w:autoSpaceDE w:val="0"/>
        <w:autoSpaceDN w:val="0"/>
        <w:spacing w:after="240" w:line="240" w:lineRule="auto"/>
        <w:jc w:val="center"/>
        <w:rPr>
          <w:rFonts w:ascii="Ottawa" w:eastAsia="Arial" w:hAnsi="Ottawa" w:cs="Arial"/>
          <w:sz w:val="18"/>
          <w:szCs w:val="18"/>
          <w:lang w:val="en-US"/>
        </w:rPr>
      </w:pPr>
      <w:r w:rsidRPr="006B4663">
        <w:rPr>
          <w:rFonts w:ascii="Ottawa" w:eastAsia="Arial" w:hAnsi="Ottawa" w:cs="Arial"/>
          <w:sz w:val="18"/>
          <w:szCs w:val="18"/>
          <w:lang w:val="en-US"/>
        </w:rPr>
        <w:t>Article 9.6.3.</w:t>
      </w:r>
    </w:p>
    <w:p w14:paraId="3E12EF92" w14:textId="77777777" w:rsidR="0057669B" w:rsidRPr="006B4663" w:rsidRDefault="0057669B" w:rsidP="006B4663">
      <w:pPr>
        <w:spacing w:after="240" w:line="237" w:lineRule="auto"/>
        <w:ind w:right="119"/>
        <w:jc w:val="both"/>
        <w:rPr>
          <w:rFonts w:ascii="Ottawa" w:eastAsia="Calibri" w:hAnsi="Ottawa" w:cs="Arial"/>
          <w:b/>
          <w:sz w:val="18"/>
          <w:szCs w:val="18"/>
          <w:lang w:val="en-CA"/>
        </w:rPr>
      </w:pPr>
      <w:r w:rsidRPr="006B4663">
        <w:rPr>
          <w:rFonts w:ascii="Ottawa" w:eastAsia="Calibri" w:hAnsi="Ottawa" w:cs="Arial"/>
          <w:b/>
          <w:sz w:val="18"/>
          <w:szCs w:val="18"/>
          <w:u w:val="double"/>
          <w:lang w:val="en-CA"/>
        </w:rPr>
        <w:t xml:space="preserve">Measures for the </w:t>
      </w:r>
      <w:proofErr w:type="spellStart"/>
      <w:r w:rsidRPr="006B4663">
        <w:rPr>
          <w:rFonts w:ascii="Ottawa" w:eastAsia="Calibri" w:hAnsi="Ottawa" w:cs="Arial"/>
          <w:b/>
          <w:sz w:val="18"/>
          <w:szCs w:val="18"/>
          <w:u w:val="double"/>
          <w:lang w:val="en-CA"/>
        </w:rPr>
        <w:t>i</w:t>
      </w:r>
      <w:r w:rsidRPr="006B4663">
        <w:rPr>
          <w:rFonts w:ascii="Ottawa" w:eastAsia="Calibri" w:hAnsi="Ottawa" w:cs="Arial"/>
          <w:b/>
          <w:strike/>
          <w:sz w:val="18"/>
          <w:szCs w:val="18"/>
          <w:lang w:val="en-CA"/>
        </w:rPr>
        <w:t>I</w:t>
      </w:r>
      <w:r w:rsidRPr="006B4663">
        <w:rPr>
          <w:rFonts w:ascii="Ottawa" w:eastAsia="Calibri" w:hAnsi="Ottawa" w:cs="Arial"/>
          <w:b/>
          <w:sz w:val="18"/>
          <w:szCs w:val="18"/>
          <w:lang w:val="en-CA"/>
        </w:rPr>
        <w:t>mportation</w:t>
      </w:r>
      <w:proofErr w:type="spellEnd"/>
      <w:r w:rsidRPr="006B4663">
        <w:rPr>
          <w:rFonts w:ascii="Ottawa" w:eastAsia="Calibri" w:hAnsi="Ottawa" w:cs="Arial"/>
          <w:b/>
          <w:sz w:val="18"/>
          <w:szCs w:val="18"/>
          <w:lang w:val="en-CA"/>
        </w:rPr>
        <w:t xml:space="preserve"> or transit of aquatic animal products for any purpose regardless of the infection with </w:t>
      </w:r>
      <w:proofErr w:type="spellStart"/>
      <w:r w:rsidRPr="006B4663">
        <w:rPr>
          <w:rFonts w:ascii="Ottawa" w:eastAsia="Calibri" w:hAnsi="Ottawa" w:cs="Arial"/>
          <w:b/>
          <w:sz w:val="18"/>
          <w:szCs w:val="18"/>
          <w:lang w:val="en-CA"/>
        </w:rPr>
        <w:t>MrNV</w:t>
      </w:r>
      <w:proofErr w:type="spellEnd"/>
      <w:r w:rsidRPr="006B4663">
        <w:rPr>
          <w:rFonts w:ascii="Ottawa" w:eastAsia="Calibri" w:hAnsi="Ottawa" w:cs="Arial"/>
          <w:b/>
          <w:sz w:val="18"/>
          <w:szCs w:val="18"/>
          <w:lang w:val="en-CA"/>
        </w:rPr>
        <w:t xml:space="preserve"> status of the exporting country, </w:t>
      </w:r>
      <w:proofErr w:type="gramStart"/>
      <w:r w:rsidRPr="006B4663">
        <w:rPr>
          <w:rFonts w:ascii="Ottawa" w:eastAsia="Calibri" w:hAnsi="Ottawa" w:cs="Arial"/>
          <w:b/>
          <w:sz w:val="18"/>
          <w:szCs w:val="18"/>
          <w:lang w:val="en-CA"/>
        </w:rPr>
        <w:t>zone</w:t>
      </w:r>
      <w:proofErr w:type="gramEnd"/>
      <w:r w:rsidRPr="006B4663">
        <w:rPr>
          <w:rFonts w:ascii="Ottawa" w:eastAsia="Calibri" w:hAnsi="Ottawa" w:cs="Arial"/>
          <w:b/>
          <w:sz w:val="18"/>
          <w:szCs w:val="18"/>
          <w:lang w:val="en-CA"/>
        </w:rPr>
        <w:t xml:space="preserve"> or compartment</w:t>
      </w:r>
    </w:p>
    <w:p w14:paraId="23578957" w14:textId="77777777" w:rsidR="0057669B" w:rsidRPr="006B4663" w:rsidRDefault="0057669B" w:rsidP="006B4663">
      <w:pPr>
        <w:spacing w:after="240" w:line="254" w:lineRule="auto"/>
        <w:ind w:left="426" w:right="119" w:hanging="426"/>
        <w:jc w:val="both"/>
        <w:rPr>
          <w:rFonts w:ascii="Arial" w:eastAsia="Calibri" w:hAnsi="Arial" w:cs="Arial"/>
          <w:strike/>
          <w:sz w:val="18"/>
          <w:szCs w:val="18"/>
          <w:lang w:val="en-CA"/>
        </w:rPr>
      </w:pPr>
      <w:r w:rsidRPr="006B4663">
        <w:rPr>
          <w:rFonts w:ascii="Arial" w:eastAsia="Calibri" w:hAnsi="Arial" w:cs="Arial"/>
          <w:sz w:val="18"/>
          <w:szCs w:val="18"/>
          <w:u w:val="double"/>
          <w:lang w:val="en-CA"/>
        </w:rPr>
        <w:t>1)</w:t>
      </w:r>
      <w:r w:rsidRPr="006B4663">
        <w:rPr>
          <w:rFonts w:ascii="Arial" w:eastAsia="Calibri" w:hAnsi="Arial" w:cs="Arial"/>
          <w:sz w:val="18"/>
          <w:szCs w:val="18"/>
          <w:lang w:val="en-CA"/>
        </w:rPr>
        <w:tab/>
      </w:r>
      <w:r w:rsidRPr="006B4663">
        <w:rPr>
          <w:rFonts w:ascii="Arial" w:eastAsia="Calibri" w:hAnsi="Arial" w:cs="Arial"/>
          <w:sz w:val="18"/>
          <w:szCs w:val="18"/>
          <w:u w:val="double"/>
          <w:lang w:val="en-CA"/>
        </w:rPr>
        <w:t xml:space="preserve">The following </w:t>
      </w:r>
      <w:r w:rsidRPr="006B4663">
        <w:rPr>
          <w:rFonts w:ascii="Arial" w:eastAsia="Calibri" w:hAnsi="Arial" w:cs="Arial"/>
          <w:i/>
          <w:iCs/>
          <w:sz w:val="18"/>
          <w:szCs w:val="18"/>
          <w:u w:val="double"/>
          <w:lang w:val="en-CA"/>
        </w:rPr>
        <w:t>aquatic animal products</w:t>
      </w:r>
      <w:r w:rsidRPr="006B4663">
        <w:rPr>
          <w:rFonts w:ascii="Arial" w:eastAsia="Calibri" w:hAnsi="Arial" w:cs="Arial"/>
          <w:sz w:val="18"/>
          <w:szCs w:val="18"/>
          <w:u w:val="double"/>
          <w:lang w:val="en-CA"/>
        </w:rPr>
        <w:t xml:space="preserve"> have been assessed as meeting the criteria for safety of </w:t>
      </w:r>
      <w:r w:rsidRPr="006B4663">
        <w:rPr>
          <w:rFonts w:ascii="Arial" w:eastAsia="Calibri" w:hAnsi="Arial" w:cs="Arial"/>
          <w:i/>
          <w:iCs/>
          <w:sz w:val="18"/>
          <w:szCs w:val="18"/>
          <w:u w:val="double"/>
          <w:lang w:val="en-CA"/>
        </w:rPr>
        <w:t>aquatic animal products</w:t>
      </w:r>
      <w:r w:rsidRPr="006B4663">
        <w:rPr>
          <w:rFonts w:ascii="Arial" w:eastAsia="Calibri" w:hAnsi="Arial" w:cs="Arial"/>
          <w:sz w:val="18"/>
          <w:szCs w:val="18"/>
          <w:u w:val="double"/>
          <w:lang w:val="en-CA"/>
        </w:rPr>
        <w:t xml:space="preserve"> in accordance with Article 5.4.1. When authorising the importation or transit of the </w:t>
      </w:r>
      <w:r w:rsidRPr="006B4663">
        <w:rPr>
          <w:rFonts w:ascii="Arial" w:eastAsia="Calibri" w:hAnsi="Arial" w:cs="Arial"/>
          <w:i/>
          <w:iCs/>
          <w:sz w:val="18"/>
          <w:szCs w:val="18"/>
          <w:u w:val="double"/>
          <w:lang w:val="en-CA"/>
        </w:rPr>
        <w:t>aquatic animal products</w:t>
      </w:r>
      <w:r w:rsidRPr="006B4663">
        <w:rPr>
          <w:rFonts w:ascii="Arial" w:eastAsia="Calibri" w:hAnsi="Arial" w:cs="Arial"/>
          <w:i/>
          <w:iCs/>
          <w:sz w:val="18"/>
          <w:szCs w:val="18"/>
          <w:lang w:val="en-CA"/>
        </w:rPr>
        <w:t xml:space="preserve"> </w:t>
      </w:r>
      <w:r w:rsidRPr="006B4663">
        <w:rPr>
          <w:rFonts w:ascii="Arial" w:eastAsia="Calibri" w:hAnsi="Arial" w:cs="Arial"/>
          <w:sz w:val="18"/>
          <w:szCs w:val="18"/>
          <w:u w:val="double"/>
          <w:lang w:val="en-CA"/>
        </w:rPr>
        <w:t>listed below,</w:t>
      </w:r>
      <w:r w:rsidRPr="006B4663">
        <w:rPr>
          <w:rFonts w:ascii="Arial" w:eastAsia="Calibri" w:hAnsi="Arial" w:cs="Arial"/>
          <w:sz w:val="18"/>
          <w:szCs w:val="18"/>
          <w:lang w:val="en-CA"/>
        </w:rPr>
        <w:t xml:space="preserve"> </w:t>
      </w:r>
      <w:hyperlink w:anchor="_bookmark38" w:history="1">
        <w:r w:rsidRPr="006B4663">
          <w:rPr>
            <w:rFonts w:ascii="Arial" w:eastAsia="Calibri" w:hAnsi="Arial" w:cs="Arial"/>
            <w:i/>
            <w:sz w:val="18"/>
            <w:szCs w:val="18"/>
            <w:lang w:val="en-CA"/>
          </w:rPr>
          <w:t xml:space="preserve">Competent Authorities </w:t>
        </w:r>
      </w:hyperlink>
      <w:r w:rsidRPr="006B4663">
        <w:rPr>
          <w:rFonts w:ascii="Arial" w:eastAsia="Calibri" w:hAnsi="Arial" w:cs="Arial"/>
          <w:sz w:val="18"/>
          <w:szCs w:val="18"/>
          <w:lang w:val="en-CA"/>
        </w:rPr>
        <w:t xml:space="preserve">should not require any </w:t>
      </w:r>
      <w:r w:rsidRPr="006B4663">
        <w:rPr>
          <w:rFonts w:ascii="Arial" w:eastAsia="Calibri" w:hAnsi="Arial" w:cs="Arial"/>
          <w:i/>
          <w:iCs/>
          <w:sz w:val="18"/>
          <w:szCs w:val="18"/>
          <w:u w:val="double"/>
          <w:lang w:val="en-CA"/>
        </w:rPr>
        <w:t xml:space="preserve">sanitary </w:t>
      </w:r>
      <w:proofErr w:type="spellStart"/>
      <w:r w:rsidRPr="006B4663">
        <w:rPr>
          <w:rFonts w:ascii="Arial" w:eastAsia="Calibri" w:hAnsi="Arial" w:cs="Arial"/>
          <w:i/>
          <w:iCs/>
          <w:sz w:val="18"/>
          <w:szCs w:val="18"/>
          <w:u w:val="double"/>
          <w:lang w:val="en-CA"/>
        </w:rPr>
        <w:t>measures</w:t>
      </w:r>
      <w:r w:rsidRPr="006B4663">
        <w:rPr>
          <w:rFonts w:ascii="Arial" w:eastAsia="Calibri" w:hAnsi="Arial" w:cs="Arial"/>
          <w:strike/>
          <w:sz w:val="18"/>
          <w:szCs w:val="18"/>
          <w:lang w:val="en-CA"/>
        </w:rPr>
        <w:t>conditions</w:t>
      </w:r>
      <w:proofErr w:type="spellEnd"/>
      <w:r w:rsidRPr="006B4663">
        <w:rPr>
          <w:rFonts w:ascii="Arial" w:eastAsia="Calibri" w:hAnsi="Arial" w:cs="Arial"/>
          <w:sz w:val="18"/>
          <w:szCs w:val="18"/>
          <w:lang w:val="en-CA"/>
        </w:rPr>
        <w:t xml:space="preserve"> related to </w:t>
      </w:r>
      <w:proofErr w:type="spellStart"/>
      <w:r w:rsidRPr="006B4663">
        <w:rPr>
          <w:rFonts w:ascii="Arial" w:eastAsia="Calibri" w:hAnsi="Arial" w:cs="Arial"/>
          <w:sz w:val="18"/>
          <w:szCs w:val="18"/>
          <w:lang w:val="en-CA"/>
        </w:rPr>
        <w:t>MrNV</w:t>
      </w:r>
      <w:proofErr w:type="spellEnd"/>
      <w:r w:rsidRPr="006B4663">
        <w:rPr>
          <w:rFonts w:ascii="Arial" w:eastAsia="Calibri" w:hAnsi="Arial" w:cs="Arial"/>
          <w:sz w:val="18"/>
          <w:szCs w:val="18"/>
          <w:lang w:val="en-CA"/>
        </w:rPr>
        <w:t xml:space="preserve">, regardless of the infection with </w:t>
      </w:r>
      <w:proofErr w:type="spellStart"/>
      <w:r w:rsidRPr="006B4663">
        <w:rPr>
          <w:rFonts w:ascii="Arial" w:eastAsia="Calibri" w:hAnsi="Arial" w:cs="Arial"/>
          <w:sz w:val="18"/>
          <w:szCs w:val="18"/>
          <w:lang w:val="en-CA"/>
        </w:rPr>
        <w:t>MrNV</w:t>
      </w:r>
      <w:proofErr w:type="spellEnd"/>
      <w:r w:rsidRPr="006B4663">
        <w:rPr>
          <w:rFonts w:ascii="Arial" w:eastAsia="Calibri" w:hAnsi="Arial" w:cs="Arial"/>
          <w:sz w:val="18"/>
          <w:szCs w:val="18"/>
          <w:lang w:val="en-CA"/>
        </w:rPr>
        <w:t xml:space="preserve"> status of the </w:t>
      </w:r>
      <w:hyperlink w:anchor="_bookmark57" w:history="1">
        <w:r w:rsidRPr="006B4663">
          <w:rPr>
            <w:rFonts w:ascii="Arial" w:eastAsia="Calibri" w:hAnsi="Arial" w:cs="Arial"/>
            <w:i/>
            <w:sz w:val="18"/>
            <w:szCs w:val="18"/>
            <w:lang w:val="en-CA"/>
          </w:rPr>
          <w:t>exporting country</w:t>
        </w:r>
      </w:hyperlink>
      <w:r w:rsidRPr="006B4663">
        <w:rPr>
          <w:rFonts w:ascii="Arial" w:eastAsia="Calibri" w:hAnsi="Arial" w:cs="Arial"/>
          <w:sz w:val="18"/>
          <w:szCs w:val="18"/>
          <w:lang w:val="en-CA"/>
        </w:rPr>
        <w:t xml:space="preserve">, </w:t>
      </w:r>
      <w:hyperlink w:anchor="_bookmark139" w:history="1">
        <w:r w:rsidRPr="006B4663">
          <w:rPr>
            <w:rFonts w:ascii="Arial" w:eastAsia="Calibri" w:hAnsi="Arial" w:cs="Arial"/>
            <w:i/>
            <w:sz w:val="18"/>
            <w:szCs w:val="18"/>
            <w:lang w:val="en-CA"/>
          </w:rPr>
          <w:t xml:space="preserve">zone </w:t>
        </w:r>
      </w:hyperlink>
      <w:r w:rsidRPr="006B4663">
        <w:rPr>
          <w:rFonts w:ascii="Arial" w:eastAsia="Calibri" w:hAnsi="Arial" w:cs="Arial"/>
          <w:sz w:val="18"/>
          <w:szCs w:val="18"/>
          <w:lang w:val="en-CA"/>
        </w:rPr>
        <w:t xml:space="preserve">or </w:t>
      </w:r>
      <w:hyperlink w:anchor="_bookmark36" w:history="1">
        <w:r w:rsidRPr="006B4663">
          <w:rPr>
            <w:rFonts w:ascii="Arial" w:eastAsia="Calibri" w:hAnsi="Arial" w:cs="Arial"/>
            <w:i/>
            <w:sz w:val="18"/>
            <w:szCs w:val="18"/>
            <w:lang w:val="en-CA"/>
          </w:rPr>
          <w:t>compartment</w:t>
        </w:r>
      </w:hyperlink>
      <w:r w:rsidRPr="002763FA">
        <w:rPr>
          <w:rFonts w:ascii="Arial" w:eastAsia="Calibri" w:hAnsi="Arial" w:cs="Arial"/>
          <w:iCs/>
          <w:sz w:val="18"/>
          <w:szCs w:val="18"/>
          <w:lang w:val="en-CA"/>
        </w:rPr>
        <w:t>:</w:t>
      </w:r>
      <w:r w:rsidRPr="002763FA">
        <w:rPr>
          <w:rFonts w:ascii="Arial" w:eastAsia="Calibri" w:hAnsi="Arial" w:cs="Arial"/>
          <w:iCs/>
          <w:strike/>
          <w:sz w:val="18"/>
          <w:szCs w:val="18"/>
          <w:lang w:val="en-CA"/>
        </w:rPr>
        <w:t xml:space="preserve">, </w:t>
      </w:r>
      <w:r w:rsidRPr="006B4663">
        <w:rPr>
          <w:rFonts w:ascii="Arial" w:eastAsia="Calibri" w:hAnsi="Arial" w:cs="Arial"/>
          <w:strike/>
          <w:sz w:val="18"/>
          <w:szCs w:val="18"/>
          <w:lang w:val="en-CA"/>
        </w:rPr>
        <w:t>when authorising the importation or transit of the following</w:t>
      </w:r>
      <w:hyperlink w:anchor="_bookmark14" w:history="1">
        <w:r w:rsidRPr="006B4663">
          <w:rPr>
            <w:rFonts w:ascii="Arial" w:eastAsia="Calibri" w:hAnsi="Arial" w:cs="Arial"/>
            <w:strike/>
            <w:sz w:val="18"/>
            <w:szCs w:val="18"/>
            <w:lang w:val="en-CA"/>
          </w:rPr>
          <w:t xml:space="preserve"> </w:t>
        </w:r>
        <w:r w:rsidRPr="006B4663">
          <w:rPr>
            <w:rFonts w:ascii="Arial" w:eastAsia="Calibri" w:hAnsi="Arial" w:cs="Arial"/>
            <w:i/>
            <w:strike/>
            <w:sz w:val="18"/>
            <w:szCs w:val="18"/>
            <w:lang w:val="en-CA"/>
          </w:rPr>
          <w:t xml:space="preserve">aquatic animal products </w:t>
        </w:r>
      </w:hyperlink>
      <w:r w:rsidRPr="006B4663">
        <w:rPr>
          <w:rFonts w:ascii="Arial" w:eastAsia="Calibri" w:hAnsi="Arial" w:cs="Arial"/>
          <w:strike/>
          <w:sz w:val="18"/>
          <w:szCs w:val="18"/>
          <w:lang w:val="en-CA"/>
        </w:rPr>
        <w:t xml:space="preserve">derived from a species referred to in Article </w:t>
      </w:r>
      <w:hyperlink w:anchor="_bookmark303" w:history="1">
        <w:r w:rsidRPr="006B4663">
          <w:rPr>
            <w:rFonts w:ascii="Arial" w:eastAsia="Calibri" w:hAnsi="Arial" w:cs="Arial"/>
            <w:strike/>
            <w:sz w:val="18"/>
            <w:szCs w:val="18"/>
            <w:lang w:val="en-CA"/>
          </w:rPr>
          <w:t xml:space="preserve">9.6.2. </w:t>
        </w:r>
      </w:hyperlink>
      <w:r w:rsidRPr="006B4663">
        <w:rPr>
          <w:rFonts w:ascii="Arial" w:eastAsia="Calibri" w:hAnsi="Arial" w:cs="Arial"/>
          <w:strike/>
          <w:sz w:val="18"/>
          <w:szCs w:val="18"/>
          <w:lang w:val="en-CA"/>
        </w:rPr>
        <w:t xml:space="preserve">that are intended for any purpose and comply with Article </w:t>
      </w:r>
      <w:hyperlink w:anchor="_bookmark199" w:history="1">
        <w:r w:rsidRPr="006B4663">
          <w:rPr>
            <w:rFonts w:ascii="Arial" w:eastAsia="Calibri" w:hAnsi="Arial" w:cs="Arial"/>
            <w:strike/>
            <w:sz w:val="18"/>
            <w:szCs w:val="18"/>
            <w:lang w:val="en-CA"/>
          </w:rPr>
          <w:t>5.4.1.:</w:t>
        </w:r>
      </w:hyperlink>
    </w:p>
    <w:p w14:paraId="703C8E84" w14:textId="3FBCFB98" w:rsidR="0057669B" w:rsidRPr="006B4663" w:rsidRDefault="0057669B" w:rsidP="006B4663">
      <w:pPr>
        <w:spacing w:after="240" w:line="254" w:lineRule="auto"/>
        <w:ind w:left="851" w:right="119" w:hanging="425"/>
        <w:jc w:val="both"/>
        <w:rPr>
          <w:rFonts w:ascii="Arial" w:eastAsia="Calibri" w:hAnsi="Arial" w:cs="Arial"/>
          <w:sz w:val="18"/>
          <w:szCs w:val="18"/>
          <w:u w:val="double"/>
          <w:lang w:val="en-CA"/>
        </w:rPr>
      </w:pPr>
      <w:r w:rsidRPr="006B4663">
        <w:rPr>
          <w:rFonts w:ascii="Arial" w:eastAsia="Calibri" w:hAnsi="Arial" w:cs="Arial"/>
          <w:sz w:val="18"/>
          <w:szCs w:val="18"/>
          <w:u w:val="double"/>
          <w:lang w:val="en-CA"/>
        </w:rPr>
        <w:t>a)</w:t>
      </w:r>
      <w:r w:rsidRPr="006B4663">
        <w:rPr>
          <w:rFonts w:ascii="Arial" w:eastAsia="Calibri" w:hAnsi="Arial" w:cs="Arial"/>
          <w:sz w:val="18"/>
          <w:szCs w:val="18"/>
          <w:lang w:val="en-CA"/>
        </w:rPr>
        <w:tab/>
      </w:r>
      <w:r w:rsidRPr="006B4663">
        <w:rPr>
          <w:rFonts w:ascii="Arial" w:eastAsia="Calibri" w:hAnsi="Arial" w:cs="Arial"/>
          <w:sz w:val="18"/>
          <w:szCs w:val="18"/>
          <w:u w:val="double"/>
          <w:lang w:val="en-CA"/>
        </w:rPr>
        <w:t xml:space="preserve">cooked, pasteurised or retorted </w:t>
      </w:r>
      <w:r w:rsidRPr="006B4663">
        <w:rPr>
          <w:rFonts w:ascii="Arial" w:eastAsia="Calibri" w:hAnsi="Arial" w:cs="Arial"/>
          <w:i/>
          <w:sz w:val="18"/>
          <w:szCs w:val="18"/>
          <w:u w:val="double"/>
          <w:lang w:val="en-CA"/>
        </w:rPr>
        <w:t>aquatic animal products</w:t>
      </w:r>
      <w:r w:rsidRPr="006B4663">
        <w:rPr>
          <w:rFonts w:ascii="Arial" w:eastAsia="Calibri" w:hAnsi="Arial" w:cs="Arial"/>
          <w:sz w:val="18"/>
          <w:szCs w:val="18"/>
          <w:u w:val="double"/>
          <w:lang w:val="en-CA"/>
        </w:rPr>
        <w:t xml:space="preserve"> that have been subjected to a heat treatment sufficient to attain a core temperature of at least 60°C for at least 60 minutes (or a time/temperature equivalent that has been demonstrated to inactivate </w:t>
      </w:r>
      <w:proofErr w:type="spellStart"/>
      <w:r w:rsidRPr="006B4663">
        <w:rPr>
          <w:rFonts w:ascii="Arial" w:eastAsia="Calibri" w:hAnsi="Arial" w:cs="Arial"/>
          <w:sz w:val="18"/>
          <w:szCs w:val="18"/>
          <w:u w:val="double"/>
          <w:lang w:val="en-CA"/>
        </w:rPr>
        <w:t>MrNV</w:t>
      </w:r>
      <w:proofErr w:type="spellEnd"/>
      <w:r w:rsidRPr="006B4663">
        <w:rPr>
          <w:rFonts w:ascii="Arial" w:eastAsia="Calibri" w:hAnsi="Arial" w:cs="Arial"/>
          <w:sz w:val="18"/>
          <w:szCs w:val="18"/>
          <w:u w:val="double"/>
          <w:lang w:val="en-CA"/>
        </w:rPr>
        <w:t>);</w:t>
      </w:r>
    </w:p>
    <w:p w14:paraId="5E345BD5" w14:textId="35775B0A" w:rsidR="0057669B" w:rsidRPr="006B4663" w:rsidRDefault="0057669B" w:rsidP="006B4663">
      <w:pPr>
        <w:tabs>
          <w:tab w:val="left" w:pos="977"/>
          <w:tab w:val="left" w:pos="978"/>
        </w:tabs>
        <w:spacing w:after="240" w:line="254" w:lineRule="auto"/>
        <w:ind w:left="851" w:right="121" w:hanging="425"/>
        <w:jc w:val="both"/>
        <w:rPr>
          <w:rFonts w:ascii="Arial" w:eastAsia="Calibri" w:hAnsi="Arial" w:cs="Arial"/>
          <w:strike/>
          <w:sz w:val="18"/>
          <w:szCs w:val="18"/>
          <w:lang w:val="en-CA"/>
        </w:rPr>
      </w:pPr>
      <w:r w:rsidRPr="006B4663">
        <w:rPr>
          <w:rFonts w:ascii="Arial" w:eastAsia="Calibri" w:hAnsi="Arial" w:cs="Arial"/>
          <w:strike/>
          <w:sz w:val="18"/>
          <w:szCs w:val="18"/>
          <w:lang w:val="en-CA"/>
        </w:rPr>
        <w:t>a)</w:t>
      </w:r>
      <w:r w:rsidRPr="006B4663">
        <w:rPr>
          <w:rFonts w:ascii="Arial" w:eastAsia="Calibri" w:hAnsi="Arial" w:cs="Arial"/>
          <w:sz w:val="18"/>
          <w:szCs w:val="18"/>
          <w:lang w:val="en-CA"/>
        </w:rPr>
        <w:tab/>
      </w:r>
      <w:r w:rsidRPr="006B4663">
        <w:rPr>
          <w:rFonts w:ascii="Arial" w:eastAsia="Calibri" w:hAnsi="Arial" w:cs="Arial"/>
          <w:strike/>
          <w:sz w:val="18"/>
          <w:szCs w:val="18"/>
          <w:lang w:val="en-CA"/>
        </w:rPr>
        <w:t xml:space="preserve">heat sterilised hermetically sealed crustacean products (i.e. a heat treatment at 121°C for at least 3.6 minutes or any time/temperature equivalent that has been demonstrated to inactivate </w:t>
      </w:r>
      <w:proofErr w:type="spellStart"/>
      <w:r w:rsidRPr="006B4663">
        <w:rPr>
          <w:rFonts w:ascii="Arial" w:eastAsia="Calibri" w:hAnsi="Arial" w:cs="Arial"/>
          <w:strike/>
          <w:sz w:val="18"/>
          <w:szCs w:val="18"/>
          <w:lang w:val="en-CA"/>
        </w:rPr>
        <w:t>MrNV</w:t>
      </w:r>
      <w:proofErr w:type="spellEnd"/>
      <w:proofErr w:type="gramStart"/>
      <w:r w:rsidRPr="006B4663">
        <w:rPr>
          <w:rFonts w:ascii="Arial" w:eastAsia="Calibri" w:hAnsi="Arial" w:cs="Arial"/>
          <w:strike/>
          <w:sz w:val="18"/>
          <w:szCs w:val="18"/>
          <w:lang w:val="en-CA"/>
        </w:rPr>
        <w:t>);</w:t>
      </w:r>
      <w:proofErr w:type="gramEnd"/>
    </w:p>
    <w:p w14:paraId="19B3DA37" w14:textId="3EEC68EC" w:rsidR="0057669B" w:rsidRPr="006B4663" w:rsidRDefault="0057669B" w:rsidP="006B4663">
      <w:pPr>
        <w:tabs>
          <w:tab w:val="left" w:pos="977"/>
          <w:tab w:val="left" w:pos="978"/>
        </w:tabs>
        <w:spacing w:after="240" w:line="254" w:lineRule="auto"/>
        <w:ind w:left="851" w:right="120" w:hanging="425"/>
        <w:jc w:val="both"/>
        <w:rPr>
          <w:rFonts w:ascii="Arial" w:eastAsia="Calibri" w:hAnsi="Arial" w:cs="Arial"/>
          <w:strike/>
          <w:sz w:val="18"/>
          <w:szCs w:val="18"/>
          <w:lang w:val="en-CA"/>
        </w:rPr>
      </w:pPr>
      <w:r w:rsidRPr="006B4663">
        <w:rPr>
          <w:rFonts w:ascii="Arial" w:eastAsia="Calibri" w:hAnsi="Arial" w:cs="Arial"/>
          <w:strike/>
          <w:sz w:val="18"/>
          <w:szCs w:val="18"/>
          <w:lang w:val="en-CA"/>
        </w:rPr>
        <w:t>b)</w:t>
      </w:r>
      <w:r w:rsidRPr="006B4663">
        <w:rPr>
          <w:rFonts w:ascii="Arial" w:eastAsia="Calibri" w:hAnsi="Arial" w:cs="Arial"/>
          <w:sz w:val="18"/>
          <w:szCs w:val="18"/>
          <w:lang w:val="en-CA"/>
        </w:rPr>
        <w:tab/>
      </w:r>
      <w:r w:rsidRPr="006B4663">
        <w:rPr>
          <w:rFonts w:ascii="Arial" w:eastAsia="Calibri" w:hAnsi="Arial" w:cs="Arial"/>
          <w:strike/>
          <w:sz w:val="18"/>
          <w:szCs w:val="18"/>
          <w:lang w:val="en-CA"/>
        </w:rPr>
        <w:t xml:space="preserve">cooked crustacean products that have been subjected to heat treatment at 60°C for at least 60 minutes (or any time/temperature equivalent that has been demonstrated to inactivate </w:t>
      </w:r>
      <w:proofErr w:type="spellStart"/>
      <w:r w:rsidRPr="006B4663">
        <w:rPr>
          <w:rFonts w:ascii="Arial" w:eastAsia="Calibri" w:hAnsi="Arial" w:cs="Arial"/>
          <w:strike/>
          <w:sz w:val="18"/>
          <w:szCs w:val="18"/>
          <w:lang w:val="en-CA"/>
        </w:rPr>
        <w:t>MrNV</w:t>
      </w:r>
      <w:proofErr w:type="spellEnd"/>
      <w:proofErr w:type="gramStart"/>
      <w:r w:rsidRPr="006B4663">
        <w:rPr>
          <w:rFonts w:ascii="Arial" w:eastAsia="Calibri" w:hAnsi="Arial" w:cs="Arial"/>
          <w:strike/>
          <w:sz w:val="18"/>
          <w:szCs w:val="18"/>
          <w:lang w:val="en-CA"/>
        </w:rPr>
        <w:t>);</w:t>
      </w:r>
      <w:proofErr w:type="gramEnd"/>
    </w:p>
    <w:p w14:paraId="23C72FAC" w14:textId="28951A77" w:rsidR="0057669B" w:rsidRPr="006B4663" w:rsidRDefault="0057669B" w:rsidP="006B4663">
      <w:pPr>
        <w:tabs>
          <w:tab w:val="left" w:pos="977"/>
          <w:tab w:val="left" w:pos="978"/>
        </w:tabs>
        <w:spacing w:after="240" w:line="254" w:lineRule="auto"/>
        <w:ind w:left="851" w:right="120" w:hanging="425"/>
        <w:jc w:val="both"/>
        <w:rPr>
          <w:rFonts w:ascii="Arial" w:eastAsia="Calibri" w:hAnsi="Arial" w:cs="Arial"/>
          <w:strike/>
          <w:sz w:val="18"/>
          <w:szCs w:val="18"/>
          <w:lang w:val="en-CA"/>
        </w:rPr>
      </w:pPr>
      <w:r w:rsidRPr="006B4663">
        <w:rPr>
          <w:rFonts w:ascii="Arial" w:eastAsia="Calibri" w:hAnsi="Arial" w:cs="Arial"/>
          <w:strike/>
          <w:sz w:val="18"/>
          <w:szCs w:val="18"/>
          <w:lang w:val="en-CA"/>
        </w:rPr>
        <w:t>c)</w:t>
      </w:r>
      <w:r w:rsidRPr="006B4663">
        <w:rPr>
          <w:rFonts w:ascii="Arial" w:eastAsia="Calibri" w:hAnsi="Arial" w:cs="Arial"/>
          <w:sz w:val="18"/>
          <w:szCs w:val="18"/>
          <w:lang w:val="en-CA"/>
        </w:rPr>
        <w:tab/>
      </w:r>
      <w:r w:rsidRPr="006B4663">
        <w:rPr>
          <w:rFonts w:ascii="Arial" w:eastAsia="Calibri" w:hAnsi="Arial" w:cs="Arial"/>
          <w:strike/>
          <w:sz w:val="18"/>
          <w:szCs w:val="18"/>
          <w:lang w:val="en-CA"/>
        </w:rPr>
        <w:t xml:space="preserve">pasteurised crustacean products that have been subjected to heat treatment at 90°C for at least ten minutes (or any time/temperature equivalent that has been shown to inactivate </w:t>
      </w:r>
      <w:proofErr w:type="spellStart"/>
      <w:r w:rsidRPr="006B4663">
        <w:rPr>
          <w:rFonts w:ascii="Arial" w:eastAsia="Calibri" w:hAnsi="Arial" w:cs="Arial"/>
          <w:strike/>
          <w:sz w:val="18"/>
          <w:szCs w:val="18"/>
          <w:lang w:val="en-CA"/>
        </w:rPr>
        <w:t>MrNV</w:t>
      </w:r>
      <w:proofErr w:type="spellEnd"/>
      <w:proofErr w:type="gramStart"/>
      <w:r w:rsidRPr="006B4663">
        <w:rPr>
          <w:rFonts w:ascii="Arial" w:eastAsia="Calibri" w:hAnsi="Arial" w:cs="Arial"/>
          <w:strike/>
          <w:sz w:val="18"/>
          <w:szCs w:val="18"/>
          <w:lang w:val="en-CA"/>
        </w:rPr>
        <w:t>);</w:t>
      </w:r>
      <w:proofErr w:type="gramEnd"/>
    </w:p>
    <w:p w14:paraId="2B7C9C19" w14:textId="77777777" w:rsidR="0057669B" w:rsidRPr="006B4663" w:rsidRDefault="0057669B" w:rsidP="006B4663">
      <w:pPr>
        <w:tabs>
          <w:tab w:val="left" w:pos="977"/>
          <w:tab w:val="left" w:pos="978"/>
        </w:tabs>
        <w:spacing w:after="240"/>
        <w:ind w:left="851" w:hanging="425"/>
        <w:jc w:val="both"/>
        <w:rPr>
          <w:rFonts w:ascii="Arial" w:eastAsia="Calibri" w:hAnsi="Arial" w:cs="Arial"/>
          <w:sz w:val="18"/>
          <w:szCs w:val="18"/>
          <w:lang w:val="en-CA"/>
        </w:rPr>
      </w:pPr>
      <w:r w:rsidRPr="006B4663">
        <w:rPr>
          <w:rFonts w:ascii="Arial" w:eastAsia="Calibri" w:hAnsi="Arial" w:cs="Arial"/>
          <w:strike/>
          <w:sz w:val="18"/>
          <w:szCs w:val="18"/>
          <w:lang w:val="en-CA"/>
        </w:rPr>
        <w:t>d)</w:t>
      </w:r>
      <w:r w:rsidRPr="006B4663">
        <w:rPr>
          <w:rFonts w:ascii="Arial" w:eastAsia="Calibri" w:hAnsi="Arial" w:cs="Arial"/>
          <w:sz w:val="18"/>
          <w:szCs w:val="18"/>
          <w:u w:val="double"/>
          <w:lang w:val="en-CA"/>
        </w:rPr>
        <w:t>b)</w:t>
      </w:r>
      <w:r w:rsidRPr="006B4663">
        <w:rPr>
          <w:rFonts w:ascii="Arial" w:eastAsia="Calibri" w:hAnsi="Arial" w:cs="Arial"/>
          <w:sz w:val="18"/>
          <w:szCs w:val="18"/>
          <w:lang w:val="en-CA"/>
        </w:rPr>
        <w:tab/>
        <w:t xml:space="preserve">crustacean </w:t>
      </w:r>
      <w:proofErr w:type="gramStart"/>
      <w:r w:rsidRPr="006B4663">
        <w:rPr>
          <w:rFonts w:ascii="Arial" w:eastAsia="Calibri" w:hAnsi="Arial" w:cs="Arial"/>
          <w:sz w:val="18"/>
          <w:szCs w:val="18"/>
          <w:lang w:val="en-CA"/>
        </w:rPr>
        <w:t>oil;</w:t>
      </w:r>
      <w:proofErr w:type="gramEnd"/>
    </w:p>
    <w:p w14:paraId="667D30EA" w14:textId="77777777" w:rsidR="0057669B" w:rsidRPr="006B4663" w:rsidRDefault="0057669B" w:rsidP="006B4663">
      <w:pPr>
        <w:tabs>
          <w:tab w:val="left" w:pos="977"/>
          <w:tab w:val="left" w:pos="978"/>
        </w:tabs>
        <w:spacing w:after="240" w:line="254" w:lineRule="auto"/>
        <w:ind w:left="851" w:right="120" w:hanging="425"/>
        <w:jc w:val="both"/>
        <w:rPr>
          <w:rFonts w:ascii="Arial" w:eastAsia="Calibri" w:hAnsi="Arial" w:cs="Arial"/>
          <w:sz w:val="18"/>
          <w:szCs w:val="18"/>
          <w:lang w:val="en-CA"/>
        </w:rPr>
      </w:pPr>
      <w:r w:rsidRPr="006B4663">
        <w:rPr>
          <w:rFonts w:ascii="Arial" w:eastAsia="Calibri" w:hAnsi="Arial" w:cs="Arial"/>
          <w:strike/>
          <w:sz w:val="18"/>
          <w:szCs w:val="18"/>
          <w:lang w:val="en-CA"/>
        </w:rPr>
        <w:t>e)</w:t>
      </w:r>
      <w:r w:rsidRPr="006B4663">
        <w:rPr>
          <w:rFonts w:ascii="Arial" w:eastAsia="Calibri" w:hAnsi="Arial" w:cs="Arial"/>
          <w:sz w:val="18"/>
          <w:szCs w:val="18"/>
          <w:u w:val="double"/>
          <w:lang w:val="en-CA"/>
        </w:rPr>
        <w:t>c)</w:t>
      </w:r>
      <w:r w:rsidRPr="006B4663">
        <w:rPr>
          <w:rFonts w:ascii="Arial" w:eastAsia="Calibri" w:hAnsi="Arial" w:cs="Arial"/>
          <w:sz w:val="18"/>
          <w:szCs w:val="18"/>
          <w:lang w:val="en-CA"/>
        </w:rPr>
        <w:tab/>
        <w:t xml:space="preserve">crustacean </w:t>
      </w:r>
      <w:hyperlink w:anchor="_bookmark88" w:history="1">
        <w:r w:rsidRPr="006B4663">
          <w:rPr>
            <w:rFonts w:ascii="Arial" w:eastAsia="Calibri" w:hAnsi="Arial" w:cs="Arial"/>
            <w:i/>
            <w:sz w:val="18"/>
            <w:szCs w:val="18"/>
            <w:lang w:val="en-CA"/>
          </w:rPr>
          <w:t>meal</w:t>
        </w:r>
      </w:hyperlink>
      <w:r w:rsidRPr="006B4663">
        <w:rPr>
          <w:rFonts w:ascii="Arial" w:eastAsia="Calibri" w:hAnsi="Arial" w:cs="Arial"/>
          <w:sz w:val="18"/>
          <w:szCs w:val="18"/>
          <w:lang w:val="en-CA"/>
        </w:rPr>
        <w:t xml:space="preserve"> </w:t>
      </w:r>
      <w:r w:rsidRPr="006B4663">
        <w:rPr>
          <w:rFonts w:ascii="Arial" w:eastAsia="Calibri" w:hAnsi="Arial" w:cs="Arial"/>
          <w:iCs/>
          <w:sz w:val="18"/>
          <w:szCs w:val="18"/>
          <w:u w:val="double"/>
          <w:lang w:val="en-CA"/>
        </w:rPr>
        <w:t xml:space="preserve">that has been heat treated at a core temperature of at least 60°C for at least 60 minutes (or a time/temperature equivalent that has been demonstrated to inactivate </w:t>
      </w:r>
      <w:proofErr w:type="spellStart"/>
      <w:r w:rsidRPr="006B4663">
        <w:rPr>
          <w:rFonts w:ascii="Arial" w:eastAsia="Calibri" w:hAnsi="Arial" w:cs="Arial"/>
          <w:iCs/>
          <w:sz w:val="18"/>
          <w:szCs w:val="18"/>
          <w:u w:val="double"/>
          <w:lang w:val="en-CA"/>
        </w:rPr>
        <w:t>MrNV</w:t>
      </w:r>
      <w:proofErr w:type="spellEnd"/>
      <w:r w:rsidRPr="006B4663">
        <w:rPr>
          <w:rFonts w:ascii="Arial" w:eastAsia="Calibri" w:hAnsi="Arial" w:cs="Arial"/>
          <w:iCs/>
          <w:sz w:val="18"/>
          <w:szCs w:val="18"/>
          <w:u w:val="double"/>
          <w:lang w:val="en-CA"/>
        </w:rPr>
        <w:t>)</w:t>
      </w:r>
      <w:r w:rsidRPr="006B4663">
        <w:rPr>
          <w:rFonts w:ascii="Arial" w:eastAsia="Calibri" w:hAnsi="Arial" w:cs="Arial"/>
          <w:sz w:val="18"/>
          <w:szCs w:val="18"/>
          <w:lang w:val="en-CA"/>
        </w:rPr>
        <w:t>;</w:t>
      </w:r>
    </w:p>
    <w:p w14:paraId="6BCA65EF" w14:textId="77777777" w:rsidR="0057669B" w:rsidRPr="006B4663" w:rsidRDefault="0057669B" w:rsidP="006B4663">
      <w:pPr>
        <w:tabs>
          <w:tab w:val="left" w:pos="977"/>
          <w:tab w:val="left" w:pos="978"/>
        </w:tabs>
        <w:spacing w:after="240"/>
        <w:ind w:left="851" w:hanging="425"/>
        <w:jc w:val="both"/>
        <w:rPr>
          <w:rFonts w:ascii="Arial" w:eastAsia="Calibri" w:hAnsi="Arial" w:cs="Arial"/>
          <w:sz w:val="18"/>
          <w:szCs w:val="18"/>
          <w:lang w:val="en-CA"/>
        </w:rPr>
      </w:pPr>
      <w:proofErr w:type="gramStart"/>
      <w:r w:rsidRPr="006B4663">
        <w:rPr>
          <w:rFonts w:ascii="Arial" w:eastAsia="Calibri" w:hAnsi="Arial" w:cs="Arial"/>
          <w:strike/>
          <w:sz w:val="18"/>
          <w:szCs w:val="18"/>
          <w:lang w:val="en-CA"/>
        </w:rPr>
        <w:t>f)</w:t>
      </w:r>
      <w:r w:rsidRPr="006B4663">
        <w:rPr>
          <w:rFonts w:ascii="Arial" w:eastAsia="Calibri" w:hAnsi="Arial" w:cs="Arial"/>
          <w:sz w:val="18"/>
          <w:szCs w:val="18"/>
          <w:u w:val="double"/>
          <w:lang w:val="en-CA"/>
        </w:rPr>
        <w:t>d</w:t>
      </w:r>
      <w:proofErr w:type="gramEnd"/>
      <w:r w:rsidRPr="006B4663">
        <w:rPr>
          <w:rFonts w:ascii="Arial" w:eastAsia="Calibri" w:hAnsi="Arial" w:cs="Arial"/>
          <w:sz w:val="18"/>
          <w:szCs w:val="18"/>
          <w:u w:val="double"/>
          <w:lang w:val="en-CA"/>
        </w:rPr>
        <w:t>)</w:t>
      </w:r>
      <w:r w:rsidRPr="006B4663">
        <w:rPr>
          <w:rFonts w:ascii="Arial" w:eastAsia="Calibri" w:hAnsi="Arial" w:cs="Arial"/>
          <w:sz w:val="18"/>
          <w:szCs w:val="18"/>
          <w:lang w:val="en-CA"/>
        </w:rPr>
        <w:tab/>
        <w:t>chemically extracted chitin.</w:t>
      </w:r>
    </w:p>
    <w:p w14:paraId="4EB5755D" w14:textId="77777777" w:rsidR="0057669B" w:rsidRPr="006B4663" w:rsidRDefault="0057669B" w:rsidP="006B4663">
      <w:pPr>
        <w:spacing w:after="240" w:line="254" w:lineRule="auto"/>
        <w:ind w:left="426" w:right="119" w:hanging="426"/>
        <w:jc w:val="both"/>
        <w:rPr>
          <w:rFonts w:ascii="Arial" w:eastAsia="Calibri" w:hAnsi="Arial" w:cs="Arial"/>
          <w:strike/>
          <w:sz w:val="18"/>
          <w:szCs w:val="18"/>
          <w:lang w:val="en-CA"/>
        </w:rPr>
      </w:pPr>
      <w:r w:rsidRPr="006B4663">
        <w:rPr>
          <w:rFonts w:ascii="Arial" w:eastAsia="Calibri" w:hAnsi="Arial" w:cs="Arial"/>
          <w:strike/>
          <w:sz w:val="18"/>
          <w:szCs w:val="18"/>
          <w:lang w:val="en-CA"/>
        </w:rPr>
        <w:t>2)</w:t>
      </w:r>
      <w:r w:rsidRPr="006B4663">
        <w:rPr>
          <w:rFonts w:ascii="Arial" w:eastAsia="Calibri" w:hAnsi="Arial" w:cs="Arial"/>
          <w:sz w:val="18"/>
          <w:szCs w:val="18"/>
          <w:lang w:val="en-CA"/>
        </w:rPr>
        <w:tab/>
      </w:r>
      <w:r w:rsidRPr="006B4663">
        <w:rPr>
          <w:rFonts w:ascii="Arial" w:eastAsia="Calibri" w:hAnsi="Arial" w:cs="Arial"/>
          <w:strike/>
          <w:sz w:val="18"/>
          <w:szCs w:val="18"/>
          <w:lang w:val="en-CA"/>
        </w:rPr>
        <w:t xml:space="preserve">When authorising the importation or transit of </w:t>
      </w:r>
      <w:hyperlink w:anchor="_bookmark14" w:history="1">
        <w:r w:rsidRPr="006B4663">
          <w:rPr>
            <w:rFonts w:ascii="Arial" w:eastAsia="Calibri" w:hAnsi="Arial" w:cs="Arial"/>
            <w:i/>
            <w:strike/>
            <w:sz w:val="18"/>
            <w:szCs w:val="18"/>
            <w:lang w:val="en-CA"/>
          </w:rPr>
          <w:t>aquatic animal products</w:t>
        </w:r>
      </w:hyperlink>
      <w:r w:rsidRPr="006B4663">
        <w:rPr>
          <w:rFonts w:ascii="Arial" w:eastAsia="Calibri" w:hAnsi="Arial" w:cs="Arial"/>
          <w:i/>
          <w:strike/>
          <w:sz w:val="18"/>
          <w:szCs w:val="18"/>
          <w:lang w:val="en-CA"/>
        </w:rPr>
        <w:t xml:space="preserve"> </w:t>
      </w:r>
      <w:r w:rsidRPr="006B4663">
        <w:rPr>
          <w:rFonts w:ascii="Arial" w:eastAsia="Calibri" w:hAnsi="Arial" w:cs="Arial"/>
          <w:strike/>
          <w:sz w:val="18"/>
          <w:szCs w:val="18"/>
          <w:lang w:val="en-CA"/>
        </w:rPr>
        <w:t xml:space="preserve">derived from a species referred to in Article </w:t>
      </w:r>
      <w:hyperlink w:anchor="_bookmark303" w:history="1">
        <w:r w:rsidRPr="006B4663">
          <w:rPr>
            <w:rFonts w:ascii="Arial" w:eastAsia="Calibri" w:hAnsi="Arial" w:cs="Arial"/>
            <w:strike/>
            <w:sz w:val="18"/>
            <w:szCs w:val="18"/>
            <w:lang w:val="en-CA"/>
          </w:rPr>
          <w:t xml:space="preserve">9.6.2., </w:t>
        </w:r>
      </w:hyperlink>
      <w:r w:rsidRPr="006B4663">
        <w:rPr>
          <w:rFonts w:ascii="Arial" w:eastAsia="Calibri" w:hAnsi="Arial" w:cs="Arial"/>
          <w:strike/>
          <w:sz w:val="18"/>
          <w:szCs w:val="18"/>
          <w:lang w:val="en-CA"/>
        </w:rPr>
        <w:t xml:space="preserve">other than those referred to in point 1 of Article </w:t>
      </w:r>
      <w:hyperlink w:anchor="_bookmark304" w:history="1">
        <w:r w:rsidRPr="006B4663">
          <w:rPr>
            <w:rFonts w:ascii="Arial" w:eastAsia="Calibri" w:hAnsi="Arial" w:cs="Arial"/>
            <w:strike/>
            <w:sz w:val="18"/>
            <w:szCs w:val="18"/>
            <w:lang w:val="en-CA"/>
          </w:rPr>
          <w:t xml:space="preserve">9.6.3., </w:t>
        </w:r>
      </w:hyperlink>
      <w:hyperlink w:anchor="_bookmark38" w:history="1">
        <w:r w:rsidRPr="006B4663">
          <w:rPr>
            <w:rFonts w:ascii="Arial" w:eastAsia="Calibri" w:hAnsi="Arial" w:cs="Arial"/>
            <w:i/>
            <w:strike/>
            <w:sz w:val="18"/>
            <w:szCs w:val="18"/>
            <w:lang w:val="en-CA"/>
          </w:rPr>
          <w:t xml:space="preserve">Competent Authorities </w:t>
        </w:r>
      </w:hyperlink>
      <w:r w:rsidRPr="006B4663">
        <w:rPr>
          <w:rFonts w:ascii="Arial" w:eastAsia="Calibri" w:hAnsi="Arial" w:cs="Arial"/>
          <w:strike/>
          <w:sz w:val="18"/>
          <w:szCs w:val="18"/>
          <w:lang w:val="en-CA"/>
        </w:rPr>
        <w:t xml:space="preserve">should require the conditions prescribed in Articles </w:t>
      </w:r>
      <w:hyperlink w:anchor="_bookmark308" w:history="1">
        <w:r w:rsidRPr="006B4663">
          <w:rPr>
            <w:rFonts w:ascii="Arial" w:eastAsia="Calibri" w:hAnsi="Arial" w:cs="Arial"/>
            <w:strike/>
            <w:sz w:val="18"/>
            <w:szCs w:val="18"/>
            <w:lang w:val="en-CA"/>
          </w:rPr>
          <w:t xml:space="preserve">9.6.7. </w:t>
        </w:r>
      </w:hyperlink>
      <w:r w:rsidRPr="006B4663">
        <w:rPr>
          <w:rFonts w:ascii="Arial" w:eastAsia="Calibri" w:hAnsi="Arial" w:cs="Arial"/>
          <w:strike/>
          <w:sz w:val="18"/>
          <w:szCs w:val="18"/>
          <w:lang w:val="en-CA"/>
        </w:rPr>
        <w:t xml:space="preserve">to </w:t>
      </w:r>
      <w:hyperlink w:anchor="_bookmark309" w:history="1">
        <w:r w:rsidRPr="006B4663">
          <w:rPr>
            <w:rFonts w:ascii="Arial" w:eastAsia="Calibri" w:hAnsi="Arial" w:cs="Arial"/>
            <w:strike/>
            <w:sz w:val="18"/>
            <w:szCs w:val="18"/>
            <w:lang w:val="en-CA"/>
          </w:rPr>
          <w:t xml:space="preserve">9.6.12. </w:t>
        </w:r>
      </w:hyperlink>
      <w:r w:rsidRPr="006B4663">
        <w:rPr>
          <w:rFonts w:ascii="Arial" w:eastAsia="Calibri" w:hAnsi="Arial" w:cs="Arial"/>
          <w:strike/>
          <w:sz w:val="18"/>
          <w:szCs w:val="18"/>
          <w:lang w:val="en-CA"/>
        </w:rPr>
        <w:t xml:space="preserve">relevant to the infection with </w:t>
      </w:r>
      <w:proofErr w:type="spellStart"/>
      <w:r w:rsidRPr="006B4663">
        <w:rPr>
          <w:rFonts w:ascii="Arial" w:eastAsia="Calibri" w:hAnsi="Arial" w:cs="Arial"/>
          <w:strike/>
          <w:sz w:val="18"/>
          <w:szCs w:val="18"/>
          <w:lang w:val="en-CA"/>
        </w:rPr>
        <w:t>MrNV</w:t>
      </w:r>
      <w:proofErr w:type="spellEnd"/>
      <w:r w:rsidRPr="006B4663">
        <w:rPr>
          <w:rFonts w:ascii="Arial" w:eastAsia="Calibri" w:hAnsi="Arial" w:cs="Arial"/>
          <w:strike/>
          <w:sz w:val="18"/>
          <w:szCs w:val="18"/>
          <w:lang w:val="en-CA"/>
        </w:rPr>
        <w:t xml:space="preserve"> status of the </w:t>
      </w:r>
      <w:hyperlink w:anchor="_bookmark57" w:history="1">
        <w:r w:rsidRPr="006B4663">
          <w:rPr>
            <w:rFonts w:ascii="Arial" w:eastAsia="Calibri" w:hAnsi="Arial" w:cs="Arial"/>
            <w:i/>
            <w:strike/>
            <w:sz w:val="18"/>
            <w:szCs w:val="18"/>
            <w:lang w:val="en-CA"/>
          </w:rPr>
          <w:t>exporting country</w:t>
        </w:r>
      </w:hyperlink>
      <w:r w:rsidRPr="006B4663">
        <w:rPr>
          <w:rFonts w:ascii="Arial" w:eastAsia="Calibri" w:hAnsi="Arial" w:cs="Arial"/>
          <w:strike/>
          <w:sz w:val="18"/>
          <w:szCs w:val="18"/>
          <w:lang w:val="en-CA"/>
        </w:rPr>
        <w:t>,</w:t>
      </w:r>
      <w:hyperlink w:anchor="_bookmark139" w:history="1">
        <w:r w:rsidRPr="006B4663">
          <w:rPr>
            <w:rFonts w:ascii="Arial" w:eastAsia="Calibri" w:hAnsi="Arial" w:cs="Arial"/>
            <w:strike/>
            <w:sz w:val="18"/>
            <w:szCs w:val="18"/>
            <w:lang w:val="en-CA"/>
          </w:rPr>
          <w:t xml:space="preserve"> </w:t>
        </w:r>
        <w:r w:rsidRPr="006B4663">
          <w:rPr>
            <w:rFonts w:ascii="Arial" w:eastAsia="Calibri" w:hAnsi="Arial" w:cs="Arial"/>
            <w:i/>
            <w:strike/>
            <w:sz w:val="18"/>
            <w:szCs w:val="18"/>
            <w:lang w:val="en-CA"/>
          </w:rPr>
          <w:t xml:space="preserve">zone </w:t>
        </w:r>
      </w:hyperlink>
      <w:r w:rsidRPr="006B4663">
        <w:rPr>
          <w:rFonts w:ascii="Arial" w:eastAsia="Calibri" w:hAnsi="Arial" w:cs="Arial"/>
          <w:strike/>
          <w:sz w:val="18"/>
          <w:szCs w:val="18"/>
          <w:lang w:val="en-CA"/>
        </w:rPr>
        <w:t xml:space="preserve">or </w:t>
      </w:r>
      <w:hyperlink w:anchor="_bookmark36" w:history="1">
        <w:r w:rsidRPr="006B4663">
          <w:rPr>
            <w:rFonts w:ascii="Arial" w:eastAsia="Calibri" w:hAnsi="Arial" w:cs="Arial"/>
            <w:i/>
            <w:strike/>
            <w:sz w:val="18"/>
            <w:szCs w:val="18"/>
            <w:lang w:val="en-CA"/>
          </w:rPr>
          <w:t>compartment</w:t>
        </w:r>
      </w:hyperlink>
      <w:r w:rsidRPr="006B4663">
        <w:rPr>
          <w:rFonts w:ascii="Arial" w:eastAsia="Calibri" w:hAnsi="Arial" w:cs="Arial"/>
          <w:strike/>
          <w:sz w:val="18"/>
          <w:szCs w:val="18"/>
          <w:lang w:val="en-CA"/>
        </w:rPr>
        <w:t>.</w:t>
      </w:r>
    </w:p>
    <w:p w14:paraId="22644E39" w14:textId="77777777" w:rsidR="0057669B" w:rsidRPr="006B4663" w:rsidRDefault="0057669B" w:rsidP="006B4663">
      <w:pPr>
        <w:spacing w:after="240" w:line="254" w:lineRule="auto"/>
        <w:ind w:left="426" w:right="119" w:hanging="426"/>
        <w:jc w:val="both"/>
        <w:rPr>
          <w:rFonts w:ascii="Arial" w:eastAsia="Calibri" w:hAnsi="Arial" w:cs="Arial"/>
          <w:strike/>
          <w:sz w:val="18"/>
          <w:szCs w:val="18"/>
          <w:lang w:val="en-CA"/>
        </w:rPr>
      </w:pPr>
      <w:r w:rsidRPr="006B4663">
        <w:rPr>
          <w:rFonts w:ascii="Arial" w:eastAsia="Calibri" w:hAnsi="Arial" w:cs="Arial"/>
          <w:strike/>
          <w:sz w:val="18"/>
          <w:szCs w:val="18"/>
          <w:lang w:val="en-CA"/>
        </w:rPr>
        <w:t>3)</w:t>
      </w:r>
      <w:r w:rsidRPr="006B4663">
        <w:rPr>
          <w:rFonts w:ascii="Arial" w:eastAsia="Calibri" w:hAnsi="Arial" w:cs="Arial"/>
          <w:sz w:val="18"/>
          <w:szCs w:val="18"/>
          <w:lang w:val="en-CA"/>
        </w:rPr>
        <w:tab/>
      </w:r>
      <w:r w:rsidRPr="006B4663">
        <w:rPr>
          <w:rFonts w:ascii="Arial" w:eastAsia="Calibri" w:hAnsi="Arial" w:cs="Arial"/>
          <w:strike/>
          <w:sz w:val="18"/>
          <w:szCs w:val="18"/>
          <w:lang w:val="en-CA"/>
        </w:rPr>
        <w:t xml:space="preserve">When considering the importation or transit of </w:t>
      </w:r>
      <w:hyperlink w:anchor="_bookmark14" w:history="1">
        <w:r w:rsidRPr="006B4663">
          <w:rPr>
            <w:rFonts w:ascii="Arial" w:eastAsia="Calibri" w:hAnsi="Arial" w:cs="Arial"/>
            <w:i/>
            <w:strike/>
            <w:sz w:val="18"/>
            <w:szCs w:val="18"/>
            <w:lang w:val="en-CA"/>
          </w:rPr>
          <w:t xml:space="preserve">aquatic animal products </w:t>
        </w:r>
      </w:hyperlink>
      <w:r w:rsidRPr="006B4663">
        <w:rPr>
          <w:rFonts w:ascii="Arial" w:eastAsia="Calibri" w:hAnsi="Arial" w:cs="Arial"/>
          <w:strike/>
          <w:sz w:val="18"/>
          <w:szCs w:val="18"/>
          <w:lang w:val="en-CA"/>
        </w:rPr>
        <w:t xml:space="preserve">derived from a species not referred to in Article </w:t>
      </w:r>
      <w:hyperlink w:anchor="_bookmark303" w:history="1">
        <w:r w:rsidRPr="006B4663">
          <w:rPr>
            <w:rFonts w:ascii="Arial" w:eastAsia="Calibri" w:hAnsi="Arial" w:cs="Arial"/>
            <w:strike/>
            <w:sz w:val="18"/>
            <w:szCs w:val="18"/>
            <w:lang w:val="en-CA"/>
          </w:rPr>
          <w:t xml:space="preserve">9.6.2. </w:t>
        </w:r>
      </w:hyperlink>
      <w:r w:rsidRPr="006B4663">
        <w:rPr>
          <w:rFonts w:ascii="Arial" w:eastAsia="Calibri" w:hAnsi="Arial" w:cs="Arial"/>
          <w:strike/>
          <w:sz w:val="18"/>
          <w:szCs w:val="18"/>
          <w:lang w:val="en-CA"/>
        </w:rPr>
        <w:t xml:space="preserve">but which could reasonably be expected to pose a </w:t>
      </w:r>
      <w:hyperlink w:anchor="_bookmark102" w:history="1">
        <w:r w:rsidRPr="006B4663">
          <w:rPr>
            <w:rFonts w:ascii="Arial" w:eastAsia="Calibri" w:hAnsi="Arial" w:cs="Arial"/>
            <w:i/>
            <w:strike/>
            <w:sz w:val="18"/>
            <w:szCs w:val="18"/>
            <w:lang w:val="en-CA"/>
          </w:rPr>
          <w:t xml:space="preserve">risk </w:t>
        </w:r>
      </w:hyperlink>
      <w:r w:rsidRPr="006B4663">
        <w:rPr>
          <w:rFonts w:ascii="Arial" w:eastAsia="Calibri" w:hAnsi="Arial" w:cs="Arial"/>
          <w:strike/>
          <w:sz w:val="18"/>
          <w:szCs w:val="18"/>
          <w:lang w:val="en-CA"/>
        </w:rPr>
        <w:t xml:space="preserve">of transmission of </w:t>
      </w:r>
      <w:proofErr w:type="spellStart"/>
      <w:r w:rsidRPr="006B4663">
        <w:rPr>
          <w:rFonts w:ascii="Arial" w:eastAsia="Calibri" w:hAnsi="Arial" w:cs="Arial"/>
          <w:strike/>
          <w:sz w:val="18"/>
          <w:szCs w:val="18"/>
          <w:lang w:val="en-CA"/>
        </w:rPr>
        <w:t>MrNV</w:t>
      </w:r>
      <w:proofErr w:type="spellEnd"/>
      <w:r w:rsidRPr="006B4663">
        <w:rPr>
          <w:rFonts w:ascii="Arial" w:eastAsia="Calibri" w:hAnsi="Arial" w:cs="Arial"/>
          <w:strike/>
          <w:sz w:val="18"/>
          <w:szCs w:val="18"/>
          <w:lang w:val="en-CA"/>
        </w:rPr>
        <w:t xml:space="preserve">, the </w:t>
      </w:r>
      <w:hyperlink w:anchor="_bookmark38" w:history="1">
        <w:r w:rsidRPr="006B4663">
          <w:rPr>
            <w:rFonts w:ascii="Arial" w:eastAsia="Calibri" w:hAnsi="Arial" w:cs="Arial"/>
            <w:i/>
            <w:strike/>
            <w:sz w:val="18"/>
            <w:szCs w:val="18"/>
            <w:lang w:val="en-CA"/>
          </w:rPr>
          <w:t>Competent</w:t>
        </w:r>
      </w:hyperlink>
      <w:hyperlink w:anchor="_bookmark38" w:history="1">
        <w:r w:rsidRPr="006B4663">
          <w:rPr>
            <w:rFonts w:ascii="Arial" w:eastAsia="Calibri" w:hAnsi="Arial" w:cs="Arial"/>
            <w:i/>
            <w:strike/>
            <w:sz w:val="18"/>
            <w:szCs w:val="18"/>
            <w:lang w:val="en-CA"/>
          </w:rPr>
          <w:t xml:space="preserve"> Authority </w:t>
        </w:r>
      </w:hyperlink>
      <w:r w:rsidRPr="006B4663">
        <w:rPr>
          <w:rFonts w:ascii="Arial" w:eastAsia="Calibri" w:hAnsi="Arial" w:cs="Arial"/>
          <w:strike/>
          <w:sz w:val="18"/>
          <w:szCs w:val="18"/>
          <w:lang w:val="en-CA"/>
        </w:rPr>
        <w:t xml:space="preserve">should conduct a </w:t>
      </w:r>
      <w:hyperlink w:anchor="_bookmark104" w:history="1">
        <w:r w:rsidRPr="006B4663">
          <w:rPr>
            <w:rFonts w:ascii="Arial" w:eastAsia="Calibri" w:hAnsi="Arial" w:cs="Arial"/>
            <w:i/>
            <w:strike/>
            <w:sz w:val="18"/>
            <w:szCs w:val="18"/>
            <w:lang w:val="en-CA"/>
          </w:rPr>
          <w:t xml:space="preserve">risk analysis </w:t>
        </w:r>
      </w:hyperlink>
      <w:r w:rsidRPr="006B4663">
        <w:rPr>
          <w:rFonts w:ascii="Arial" w:eastAsia="Calibri" w:hAnsi="Arial" w:cs="Arial"/>
          <w:strike/>
          <w:sz w:val="18"/>
          <w:szCs w:val="18"/>
          <w:lang w:val="en-CA"/>
        </w:rPr>
        <w:t xml:space="preserve">in accordance with the recommendations in Chapter </w:t>
      </w:r>
      <w:hyperlink w:anchor="_bookmark163" w:history="1">
        <w:r w:rsidRPr="006B4663">
          <w:rPr>
            <w:rFonts w:ascii="Arial" w:eastAsia="Calibri" w:hAnsi="Arial" w:cs="Arial"/>
            <w:strike/>
            <w:sz w:val="18"/>
            <w:szCs w:val="18"/>
            <w:lang w:val="en-CA"/>
          </w:rPr>
          <w:t xml:space="preserve">2.1. </w:t>
        </w:r>
      </w:hyperlink>
      <w:r w:rsidRPr="006B4663">
        <w:rPr>
          <w:rFonts w:ascii="Arial" w:eastAsia="Calibri" w:hAnsi="Arial" w:cs="Arial"/>
          <w:strike/>
          <w:sz w:val="18"/>
          <w:szCs w:val="18"/>
          <w:lang w:val="en-CA"/>
        </w:rPr>
        <w:t xml:space="preserve">The </w:t>
      </w:r>
      <w:hyperlink w:anchor="_bookmark38" w:history="1">
        <w:r w:rsidRPr="006B4663">
          <w:rPr>
            <w:rFonts w:ascii="Arial" w:eastAsia="Calibri" w:hAnsi="Arial" w:cs="Arial"/>
            <w:i/>
            <w:strike/>
            <w:sz w:val="18"/>
            <w:szCs w:val="18"/>
            <w:lang w:val="en-CA"/>
          </w:rPr>
          <w:t>Competent</w:t>
        </w:r>
      </w:hyperlink>
      <w:hyperlink w:anchor="_bookmark38" w:history="1">
        <w:r w:rsidRPr="006B4663">
          <w:rPr>
            <w:rFonts w:ascii="Arial" w:eastAsia="Calibri" w:hAnsi="Arial" w:cs="Arial"/>
            <w:i/>
            <w:strike/>
            <w:sz w:val="18"/>
            <w:szCs w:val="18"/>
            <w:lang w:val="en-CA"/>
          </w:rPr>
          <w:t xml:space="preserve"> Authority </w:t>
        </w:r>
      </w:hyperlink>
      <w:r w:rsidRPr="006B4663">
        <w:rPr>
          <w:rFonts w:ascii="Arial" w:eastAsia="Calibri" w:hAnsi="Arial" w:cs="Arial"/>
          <w:strike/>
          <w:sz w:val="18"/>
          <w:szCs w:val="18"/>
          <w:lang w:val="en-CA"/>
        </w:rPr>
        <w:t xml:space="preserve">of the </w:t>
      </w:r>
      <w:hyperlink w:anchor="_bookmark57" w:history="1">
        <w:r w:rsidRPr="006B4663">
          <w:rPr>
            <w:rFonts w:ascii="Arial" w:eastAsia="Calibri" w:hAnsi="Arial" w:cs="Arial"/>
            <w:i/>
            <w:strike/>
            <w:sz w:val="18"/>
            <w:szCs w:val="18"/>
            <w:lang w:val="en-CA"/>
          </w:rPr>
          <w:t xml:space="preserve">exporting country </w:t>
        </w:r>
      </w:hyperlink>
      <w:r w:rsidRPr="006B4663">
        <w:rPr>
          <w:rFonts w:ascii="Arial" w:eastAsia="Calibri" w:hAnsi="Arial" w:cs="Arial"/>
          <w:strike/>
          <w:sz w:val="18"/>
          <w:szCs w:val="18"/>
          <w:lang w:val="en-CA"/>
        </w:rPr>
        <w:t>should be informed of the outcome of this analysis.</w:t>
      </w:r>
    </w:p>
    <w:p w14:paraId="7D19A796" w14:textId="2C1F16DE" w:rsidR="0057669B" w:rsidRPr="006B4663" w:rsidRDefault="0057669B" w:rsidP="006B4663">
      <w:pPr>
        <w:spacing w:after="240"/>
        <w:jc w:val="center"/>
        <w:rPr>
          <w:rFonts w:ascii="Ottawa" w:eastAsia="Times New Roman" w:hAnsi="Ottawa" w:cs="Segoe UI"/>
          <w:sz w:val="18"/>
          <w:szCs w:val="18"/>
          <w:lang w:val="en-CA" w:eastAsia="en-CA"/>
        </w:rPr>
      </w:pPr>
      <w:r w:rsidRPr="006B4663">
        <w:rPr>
          <w:rFonts w:ascii="Ottawa" w:eastAsia="Times New Roman" w:hAnsi="Ottawa" w:cs="Segoe UI"/>
          <w:sz w:val="18"/>
          <w:szCs w:val="18"/>
          <w:lang w:val="en-CA" w:eastAsia="en-CA"/>
        </w:rPr>
        <w:t>[…]</w:t>
      </w:r>
    </w:p>
    <w:p w14:paraId="0D428F27"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6B810E76" w14:textId="77777777" w:rsidR="00FF55A6" w:rsidRDefault="00FF55A6"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sectPr w:rsidR="00FF55A6" w:rsidSect="00BA3E7A">
          <w:headerReference w:type="first" r:id="rId125"/>
          <w:type w:val="nextColumn"/>
          <w:pgSz w:w="12240" w:h="15840" w:code="1"/>
          <w:pgMar w:top="1418" w:right="1418" w:bottom="1418" w:left="1418" w:header="709" w:footer="709" w:gutter="0"/>
          <w:cols w:space="720"/>
          <w:titlePg/>
          <w:docGrid w:linePitch="360"/>
        </w:sectPr>
      </w:pPr>
    </w:p>
    <w:p w14:paraId="47CC7624" w14:textId="786757DC" w:rsidR="0057669B" w:rsidRPr="009653CD" w:rsidRDefault="002763FA" w:rsidP="002763FA">
      <w:pPr>
        <w:spacing w:after="48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sidRPr="009653CD">
        <w:rPr>
          <w:rFonts w:ascii="Ottawa" w:eastAsia="Times New Roman" w:hAnsi="Ottawa" w:cs="Segoe UI"/>
          <w:b/>
          <w:bCs/>
          <w:caps/>
          <w:color w:val="000000"/>
          <w:sz w:val="24"/>
          <w:szCs w:val="24"/>
          <w:shd w:val="clear" w:color="auto" w:fill="FFFFFF"/>
          <w:lang w:val="en-CA" w:eastAsia="en-CA"/>
        </w:rPr>
        <w:t>(</w:t>
      </w:r>
      <w:r w:rsidR="0057669B" w:rsidRPr="009653CD">
        <w:rPr>
          <w:rFonts w:ascii="Ottawa" w:eastAsia="Times New Roman" w:hAnsi="Ottawa" w:cs="Segoe UI"/>
          <w:b/>
          <w:bCs/>
          <w:caps/>
          <w:color w:val="000000"/>
          <w:sz w:val="24"/>
          <w:szCs w:val="24"/>
          <w:shd w:val="clear" w:color="auto" w:fill="FFFFFF"/>
          <w:lang w:val="en-CA" w:eastAsia="en-CA"/>
        </w:rPr>
        <w:t>CLEAN VERSION</w:t>
      </w:r>
      <w:r w:rsidRPr="009653CD">
        <w:rPr>
          <w:rFonts w:ascii="Ottawa" w:eastAsia="Times New Roman" w:hAnsi="Ottawa" w:cs="Segoe UI"/>
          <w:b/>
          <w:bCs/>
          <w:caps/>
          <w:color w:val="000000"/>
          <w:sz w:val="24"/>
          <w:szCs w:val="24"/>
          <w:shd w:val="clear" w:color="auto" w:fill="FFFFFF"/>
          <w:lang w:val="en-CA" w:eastAsia="en-CA"/>
        </w:rPr>
        <w:t>)</w:t>
      </w:r>
    </w:p>
    <w:p w14:paraId="04ECFB0D" w14:textId="4EDF25DE" w:rsidR="0057669B" w:rsidRPr="002763FA" w:rsidRDefault="0057669B" w:rsidP="002763FA">
      <w:pPr>
        <w:spacing w:after="480" w:line="240" w:lineRule="auto"/>
        <w:jc w:val="center"/>
        <w:textAlignment w:val="baseline"/>
        <w:rPr>
          <w:rFonts w:ascii="Segoe UI" w:eastAsia="Times New Roman" w:hAnsi="Segoe UI" w:cs="Segoe UI"/>
          <w:spacing w:val="57"/>
          <w:sz w:val="18"/>
          <w:szCs w:val="18"/>
          <w:lang w:val="en-CA" w:eastAsia="en-CA"/>
        </w:rPr>
      </w:pPr>
      <w:r w:rsidRPr="002763FA">
        <w:rPr>
          <w:rFonts w:ascii="Ottawa" w:eastAsia="Times New Roman" w:hAnsi="Ottawa" w:cs="Segoe UI"/>
          <w:caps/>
          <w:color w:val="000000"/>
          <w:spacing w:val="57"/>
          <w:sz w:val="24"/>
          <w:szCs w:val="24"/>
          <w:shd w:val="clear" w:color="auto" w:fill="FFFFFF"/>
          <w:lang w:val="en-CA" w:eastAsia="en-CA"/>
        </w:rPr>
        <w:t>CHAPTER</w:t>
      </w:r>
      <w:r w:rsidRPr="002763FA">
        <w:rPr>
          <w:rFonts w:ascii="Ottawa" w:eastAsia="Times New Roman" w:hAnsi="Ottawa" w:cs="Segoe UI"/>
          <w:color w:val="000000"/>
          <w:spacing w:val="57"/>
          <w:sz w:val="24"/>
          <w:szCs w:val="24"/>
          <w:shd w:val="clear" w:color="auto" w:fill="FFFFFF"/>
          <w:lang w:val="en-CA" w:eastAsia="en-CA"/>
        </w:rPr>
        <w:t> 9.6.</w:t>
      </w:r>
      <w:r w:rsidRPr="002763FA">
        <w:rPr>
          <w:rFonts w:ascii="Ottawa" w:eastAsia="Times New Roman" w:hAnsi="Ottawa" w:cs="Segoe UI"/>
          <w:color w:val="000000"/>
          <w:spacing w:val="57"/>
          <w:sz w:val="24"/>
          <w:szCs w:val="24"/>
          <w:lang w:val="en-CA" w:eastAsia="en-CA"/>
        </w:rPr>
        <w:t> </w:t>
      </w:r>
      <w:r w:rsidRPr="002763FA">
        <w:rPr>
          <w:rFonts w:ascii="Ottawa" w:eastAsia="Times New Roman" w:hAnsi="Ottawa" w:cs="Segoe UI"/>
          <w:color w:val="000000"/>
          <w:spacing w:val="57"/>
          <w:sz w:val="24"/>
          <w:szCs w:val="24"/>
          <w:lang w:val="en-CA" w:eastAsia="en-CA"/>
        </w:rPr>
        <w:br/>
      </w:r>
      <w:r w:rsidRPr="002763FA">
        <w:rPr>
          <w:rFonts w:ascii="Times New Roman" w:eastAsia="Times New Roman" w:hAnsi="Times New Roman" w:cs="Times New Roman"/>
          <w:spacing w:val="57"/>
          <w:sz w:val="20"/>
          <w:szCs w:val="20"/>
          <w:lang w:val="en-CA" w:eastAsia="en-CA"/>
        </w:rPr>
        <w:t> </w:t>
      </w:r>
      <w:r w:rsidRPr="002763FA">
        <w:rPr>
          <w:rFonts w:ascii="Times New Roman" w:eastAsia="Times New Roman" w:hAnsi="Times New Roman" w:cs="Times New Roman"/>
          <w:spacing w:val="57"/>
          <w:sz w:val="20"/>
          <w:szCs w:val="20"/>
          <w:lang w:val="en-CA" w:eastAsia="en-CA"/>
        </w:rPr>
        <w:br/>
      </w:r>
      <w:r w:rsidRPr="002763FA">
        <w:rPr>
          <w:rFonts w:ascii="Ottawa" w:eastAsia="Times New Roman" w:hAnsi="Ottawa" w:cs="Segoe UI"/>
          <w:b/>
          <w:caps/>
          <w:color w:val="000000"/>
          <w:spacing w:val="57"/>
          <w:sz w:val="28"/>
          <w:szCs w:val="28"/>
          <w:shd w:val="clear" w:color="auto" w:fill="FFFFFF"/>
          <w:lang w:val="en-CA" w:eastAsia="en-CA"/>
        </w:rPr>
        <w:t xml:space="preserve">INFECTION WITH </w:t>
      </w:r>
      <w:r w:rsidRPr="002763FA">
        <w:rPr>
          <w:rFonts w:ascii="Ottawa" w:eastAsia="Times New Roman" w:hAnsi="Ottawa" w:cs="Segoe UI"/>
          <w:b/>
          <w:i/>
          <w:caps/>
          <w:color w:val="000000"/>
          <w:spacing w:val="57"/>
          <w:sz w:val="28"/>
          <w:szCs w:val="28"/>
          <w:shd w:val="clear" w:color="auto" w:fill="FFFFFF"/>
          <w:lang w:val="en-CA" w:eastAsia="en-CA"/>
        </w:rPr>
        <w:t>Macrobrachium rosenbergii</w:t>
      </w:r>
      <w:r w:rsidRPr="002763FA">
        <w:rPr>
          <w:rFonts w:ascii="Ottawa" w:eastAsia="Times New Roman" w:hAnsi="Ottawa" w:cs="Segoe UI"/>
          <w:b/>
          <w:caps/>
          <w:color w:val="000000"/>
          <w:spacing w:val="57"/>
          <w:sz w:val="28"/>
          <w:szCs w:val="28"/>
          <w:shd w:val="clear" w:color="auto" w:fill="FFFFFF"/>
          <w:lang w:val="en-CA" w:eastAsia="en-CA"/>
        </w:rPr>
        <w:t xml:space="preserve"> nodavirus (white tail disease)</w:t>
      </w:r>
    </w:p>
    <w:p w14:paraId="1267E469" w14:textId="77777777" w:rsidR="0057669B" w:rsidRPr="0057669B" w:rsidRDefault="0057669B" w:rsidP="002763FA">
      <w:pPr>
        <w:spacing w:after="240" w:line="240" w:lineRule="auto"/>
        <w:jc w:val="center"/>
        <w:textAlignment w:val="baseline"/>
        <w:rPr>
          <w:rFonts w:ascii="Segoe UI" w:eastAsia="Times New Roman" w:hAnsi="Segoe UI" w:cs="Segoe UI"/>
          <w:sz w:val="18"/>
          <w:szCs w:val="18"/>
          <w:lang w:val="en-CA" w:eastAsia="en-CA"/>
        </w:rPr>
      </w:pPr>
      <w:r w:rsidRPr="0057669B">
        <w:rPr>
          <w:rFonts w:ascii="Ottawa" w:eastAsia="Times New Roman" w:hAnsi="Ottawa" w:cs="Segoe UI"/>
          <w:sz w:val="18"/>
          <w:szCs w:val="18"/>
          <w:lang w:val="en-CA" w:eastAsia="en-CA"/>
        </w:rPr>
        <w:t>[…]</w:t>
      </w:r>
      <w:r w:rsidRPr="0057669B">
        <w:rPr>
          <w:rFonts w:ascii="Ottawa" w:eastAsia="Arial" w:hAnsi="Ottawa" w:cs="Segoe UI"/>
          <w:sz w:val="24"/>
          <w:szCs w:val="24"/>
          <w:lang w:val="en-CA" w:eastAsia="en-CA"/>
        </w:rPr>
        <w:t> </w:t>
      </w:r>
    </w:p>
    <w:p w14:paraId="36B25CF2" w14:textId="77777777" w:rsidR="0057669B" w:rsidRPr="0057669B" w:rsidRDefault="0057669B" w:rsidP="002763FA">
      <w:pPr>
        <w:widowControl w:val="0"/>
        <w:autoSpaceDE w:val="0"/>
        <w:autoSpaceDN w:val="0"/>
        <w:spacing w:after="240" w:line="240" w:lineRule="auto"/>
        <w:jc w:val="center"/>
        <w:rPr>
          <w:rFonts w:ascii="Ottawa" w:eastAsia="Arial" w:hAnsi="Arial" w:cs="Arial"/>
          <w:sz w:val="18"/>
          <w:szCs w:val="18"/>
          <w:lang w:val="en-US"/>
        </w:rPr>
      </w:pPr>
      <w:r w:rsidRPr="0057669B">
        <w:rPr>
          <w:rFonts w:ascii="Ottawa" w:eastAsia="Arial" w:hAnsi="Arial" w:cs="Arial"/>
          <w:sz w:val="18"/>
          <w:szCs w:val="18"/>
          <w:lang w:val="en-US"/>
        </w:rPr>
        <w:t>Article 9.6.3.</w:t>
      </w:r>
    </w:p>
    <w:p w14:paraId="73A490B8" w14:textId="77777777" w:rsidR="0057669B" w:rsidRPr="002763FA" w:rsidRDefault="0057669B" w:rsidP="002763FA">
      <w:pPr>
        <w:spacing w:after="240" w:line="237" w:lineRule="auto"/>
        <w:ind w:right="119"/>
        <w:jc w:val="both"/>
        <w:rPr>
          <w:rFonts w:ascii="Ottawa" w:eastAsia="Calibri" w:hAnsi="Ottawa" w:cs="Arial"/>
          <w:b/>
          <w:sz w:val="18"/>
          <w:szCs w:val="18"/>
          <w:lang w:val="en-CA"/>
        </w:rPr>
      </w:pPr>
      <w:r w:rsidRPr="002763FA">
        <w:rPr>
          <w:rFonts w:ascii="Ottawa" w:eastAsia="Calibri" w:hAnsi="Ottawa" w:cs="Arial"/>
          <w:b/>
          <w:sz w:val="18"/>
          <w:szCs w:val="18"/>
          <w:lang w:val="en-CA"/>
        </w:rPr>
        <w:t xml:space="preserve">Measures for the importation or transit of aquatic animal products for any purpose regardless of the infection with </w:t>
      </w:r>
      <w:proofErr w:type="spellStart"/>
      <w:r w:rsidRPr="002763FA">
        <w:rPr>
          <w:rFonts w:ascii="Ottawa" w:eastAsia="Calibri" w:hAnsi="Ottawa" w:cs="Arial"/>
          <w:b/>
          <w:sz w:val="18"/>
          <w:szCs w:val="18"/>
          <w:lang w:val="en-CA"/>
        </w:rPr>
        <w:t>MrNV</w:t>
      </w:r>
      <w:proofErr w:type="spellEnd"/>
      <w:r w:rsidRPr="002763FA">
        <w:rPr>
          <w:rFonts w:ascii="Ottawa" w:eastAsia="Calibri" w:hAnsi="Ottawa" w:cs="Arial"/>
          <w:b/>
          <w:sz w:val="18"/>
          <w:szCs w:val="18"/>
          <w:lang w:val="en-CA"/>
        </w:rPr>
        <w:t xml:space="preserve"> status of the exporting country, </w:t>
      </w:r>
      <w:proofErr w:type="gramStart"/>
      <w:r w:rsidRPr="002763FA">
        <w:rPr>
          <w:rFonts w:ascii="Ottawa" w:eastAsia="Calibri" w:hAnsi="Ottawa" w:cs="Arial"/>
          <w:b/>
          <w:sz w:val="18"/>
          <w:szCs w:val="18"/>
          <w:lang w:val="en-CA"/>
        </w:rPr>
        <w:t>zone</w:t>
      </w:r>
      <w:proofErr w:type="gramEnd"/>
      <w:r w:rsidRPr="002763FA">
        <w:rPr>
          <w:rFonts w:ascii="Ottawa" w:eastAsia="Calibri" w:hAnsi="Ottawa" w:cs="Arial"/>
          <w:b/>
          <w:sz w:val="18"/>
          <w:szCs w:val="18"/>
          <w:lang w:val="en-CA"/>
        </w:rPr>
        <w:t xml:space="preserve"> or compartment</w:t>
      </w:r>
    </w:p>
    <w:p w14:paraId="374BAA51" w14:textId="77777777" w:rsidR="0057669B" w:rsidRPr="0057669B" w:rsidRDefault="0057669B" w:rsidP="002763FA">
      <w:pPr>
        <w:spacing w:after="240" w:line="254" w:lineRule="auto"/>
        <w:ind w:left="426" w:right="119" w:hanging="426"/>
        <w:jc w:val="both"/>
        <w:rPr>
          <w:rFonts w:ascii="Arial" w:eastAsia="Calibri" w:hAnsi="Arial" w:cs="Arial"/>
          <w:strike/>
          <w:sz w:val="18"/>
          <w:szCs w:val="18"/>
          <w:lang w:val="en-CA"/>
        </w:rPr>
      </w:pPr>
      <w:r w:rsidRPr="0057669B">
        <w:rPr>
          <w:rFonts w:ascii="Arial" w:eastAsia="Calibri" w:hAnsi="Arial" w:cs="Arial"/>
          <w:sz w:val="18"/>
          <w:szCs w:val="18"/>
          <w:lang w:val="en-CA"/>
        </w:rPr>
        <w:t>1)</w:t>
      </w:r>
      <w:r w:rsidRPr="0057669B">
        <w:rPr>
          <w:rFonts w:ascii="Arial" w:eastAsia="Calibri" w:hAnsi="Arial" w:cs="Arial"/>
          <w:sz w:val="18"/>
          <w:szCs w:val="18"/>
          <w:lang w:val="en-CA"/>
        </w:rPr>
        <w:tab/>
        <w:t xml:space="preserve">The following </w:t>
      </w:r>
      <w:r w:rsidRPr="0057669B">
        <w:rPr>
          <w:rFonts w:ascii="Arial" w:eastAsia="Calibri" w:hAnsi="Arial" w:cs="Arial"/>
          <w:i/>
          <w:iCs/>
          <w:sz w:val="18"/>
          <w:szCs w:val="18"/>
          <w:lang w:val="en-CA"/>
        </w:rPr>
        <w:t>aquatic animal products</w:t>
      </w:r>
      <w:r w:rsidRPr="0057669B">
        <w:rPr>
          <w:rFonts w:ascii="Arial" w:eastAsia="Calibri" w:hAnsi="Arial" w:cs="Arial"/>
          <w:sz w:val="18"/>
          <w:szCs w:val="18"/>
          <w:lang w:val="en-CA"/>
        </w:rPr>
        <w:t xml:space="preserve"> have been assessed as meeting the criteria for safety of </w:t>
      </w:r>
      <w:r w:rsidRPr="0057669B">
        <w:rPr>
          <w:rFonts w:ascii="Arial" w:eastAsia="Calibri" w:hAnsi="Arial" w:cs="Arial"/>
          <w:i/>
          <w:iCs/>
          <w:sz w:val="18"/>
          <w:szCs w:val="18"/>
          <w:lang w:val="en-CA"/>
        </w:rPr>
        <w:t>aquatic animal products</w:t>
      </w:r>
      <w:r w:rsidRPr="0057669B">
        <w:rPr>
          <w:rFonts w:ascii="Arial" w:eastAsia="Calibri" w:hAnsi="Arial" w:cs="Arial"/>
          <w:sz w:val="18"/>
          <w:szCs w:val="18"/>
          <w:lang w:val="en-CA"/>
        </w:rPr>
        <w:t xml:space="preserve"> in accordance with Article 5.4.1. When authorising the importation or transit of the </w:t>
      </w:r>
      <w:r w:rsidRPr="0057669B">
        <w:rPr>
          <w:rFonts w:ascii="Arial" w:eastAsia="Calibri" w:hAnsi="Arial" w:cs="Arial"/>
          <w:i/>
          <w:iCs/>
          <w:sz w:val="18"/>
          <w:szCs w:val="18"/>
          <w:lang w:val="en-CA"/>
        </w:rPr>
        <w:t xml:space="preserve">aquatic animal products </w:t>
      </w:r>
      <w:r w:rsidRPr="0057669B">
        <w:rPr>
          <w:rFonts w:ascii="Arial" w:eastAsia="Calibri" w:hAnsi="Arial" w:cs="Arial"/>
          <w:sz w:val="18"/>
          <w:szCs w:val="18"/>
          <w:lang w:val="en-CA"/>
        </w:rPr>
        <w:t xml:space="preserve">listed below, </w:t>
      </w:r>
      <w:hyperlink w:anchor="_bookmark38" w:history="1">
        <w:r w:rsidRPr="0057669B">
          <w:rPr>
            <w:rFonts w:ascii="Arial" w:eastAsia="Calibri" w:hAnsi="Arial" w:cs="Arial"/>
            <w:i/>
            <w:sz w:val="18"/>
            <w:szCs w:val="18"/>
            <w:lang w:val="en-CA"/>
          </w:rPr>
          <w:t xml:space="preserve">Competent Authorities </w:t>
        </w:r>
      </w:hyperlink>
      <w:r w:rsidRPr="0057669B">
        <w:rPr>
          <w:rFonts w:ascii="Arial" w:eastAsia="Calibri" w:hAnsi="Arial" w:cs="Arial"/>
          <w:sz w:val="18"/>
          <w:szCs w:val="18"/>
          <w:lang w:val="en-CA"/>
        </w:rPr>
        <w:t xml:space="preserve">should not require any </w:t>
      </w:r>
      <w:r w:rsidRPr="0057669B">
        <w:rPr>
          <w:rFonts w:ascii="Arial" w:eastAsia="Calibri" w:hAnsi="Arial" w:cs="Arial"/>
          <w:i/>
          <w:iCs/>
          <w:sz w:val="18"/>
          <w:szCs w:val="18"/>
          <w:lang w:val="en-CA"/>
        </w:rPr>
        <w:t>sanitary measures</w:t>
      </w:r>
      <w:r w:rsidRPr="0057669B">
        <w:rPr>
          <w:rFonts w:ascii="Arial" w:eastAsia="Calibri" w:hAnsi="Arial" w:cs="Arial"/>
          <w:sz w:val="18"/>
          <w:szCs w:val="18"/>
          <w:lang w:val="en-CA"/>
        </w:rPr>
        <w:t xml:space="preserve"> related to </w:t>
      </w:r>
      <w:proofErr w:type="spellStart"/>
      <w:r w:rsidRPr="0057669B">
        <w:rPr>
          <w:rFonts w:ascii="Arial" w:eastAsia="Calibri" w:hAnsi="Arial" w:cs="Arial"/>
          <w:sz w:val="18"/>
          <w:szCs w:val="18"/>
          <w:lang w:val="en-CA"/>
        </w:rPr>
        <w:t>MrNV</w:t>
      </w:r>
      <w:proofErr w:type="spellEnd"/>
      <w:r w:rsidRPr="0057669B">
        <w:rPr>
          <w:rFonts w:ascii="Arial" w:eastAsia="Calibri" w:hAnsi="Arial" w:cs="Arial"/>
          <w:sz w:val="18"/>
          <w:szCs w:val="18"/>
          <w:lang w:val="en-CA"/>
        </w:rPr>
        <w:t xml:space="preserve">, regardless of the infection with </w:t>
      </w:r>
      <w:proofErr w:type="spellStart"/>
      <w:r w:rsidRPr="0057669B">
        <w:rPr>
          <w:rFonts w:ascii="Arial" w:eastAsia="Calibri" w:hAnsi="Arial" w:cs="Arial"/>
          <w:sz w:val="18"/>
          <w:szCs w:val="18"/>
          <w:lang w:val="en-CA"/>
        </w:rPr>
        <w:t>MrNV</w:t>
      </w:r>
      <w:proofErr w:type="spellEnd"/>
      <w:r w:rsidRPr="0057669B">
        <w:rPr>
          <w:rFonts w:ascii="Arial" w:eastAsia="Calibri" w:hAnsi="Arial" w:cs="Arial"/>
          <w:sz w:val="18"/>
          <w:szCs w:val="18"/>
          <w:lang w:val="en-CA"/>
        </w:rPr>
        <w:t xml:space="preserve"> status of the </w:t>
      </w:r>
      <w:hyperlink w:anchor="_bookmark57" w:history="1">
        <w:r w:rsidRPr="0057669B">
          <w:rPr>
            <w:rFonts w:ascii="Arial" w:eastAsia="Calibri" w:hAnsi="Arial" w:cs="Arial"/>
            <w:i/>
            <w:sz w:val="18"/>
            <w:szCs w:val="18"/>
            <w:lang w:val="en-CA"/>
          </w:rPr>
          <w:t>exporting country</w:t>
        </w:r>
      </w:hyperlink>
      <w:r w:rsidRPr="0057669B">
        <w:rPr>
          <w:rFonts w:ascii="Arial" w:eastAsia="Calibri" w:hAnsi="Arial" w:cs="Arial"/>
          <w:sz w:val="18"/>
          <w:szCs w:val="18"/>
          <w:lang w:val="en-CA"/>
        </w:rPr>
        <w:t xml:space="preserve">, </w:t>
      </w:r>
      <w:hyperlink w:anchor="_bookmark139" w:history="1">
        <w:r w:rsidRPr="0057669B">
          <w:rPr>
            <w:rFonts w:ascii="Arial" w:eastAsia="Calibri" w:hAnsi="Arial" w:cs="Arial"/>
            <w:i/>
            <w:sz w:val="18"/>
            <w:szCs w:val="18"/>
            <w:lang w:val="en-CA"/>
          </w:rPr>
          <w:t xml:space="preserve">zone </w:t>
        </w:r>
      </w:hyperlink>
      <w:r w:rsidRPr="0057669B">
        <w:rPr>
          <w:rFonts w:ascii="Arial" w:eastAsia="Calibri" w:hAnsi="Arial" w:cs="Arial"/>
          <w:sz w:val="18"/>
          <w:szCs w:val="18"/>
          <w:lang w:val="en-CA"/>
        </w:rPr>
        <w:t xml:space="preserve">or </w:t>
      </w:r>
      <w:hyperlink w:anchor="_bookmark36" w:history="1">
        <w:r w:rsidRPr="0057669B">
          <w:rPr>
            <w:rFonts w:ascii="Arial" w:eastAsia="Calibri" w:hAnsi="Arial" w:cs="Arial"/>
            <w:i/>
            <w:sz w:val="18"/>
            <w:szCs w:val="18"/>
            <w:lang w:val="en-CA"/>
          </w:rPr>
          <w:t>compartment</w:t>
        </w:r>
      </w:hyperlink>
      <w:r w:rsidRPr="007C26E4">
        <w:rPr>
          <w:rFonts w:ascii="Arial" w:eastAsia="Calibri" w:hAnsi="Arial" w:cs="Arial"/>
          <w:iCs/>
          <w:sz w:val="18"/>
          <w:szCs w:val="18"/>
          <w:lang w:val="en-CA"/>
        </w:rPr>
        <w:t>:</w:t>
      </w:r>
      <w:r w:rsidRPr="007C26E4">
        <w:rPr>
          <w:rFonts w:ascii="Arial" w:eastAsia="Calibri" w:hAnsi="Arial" w:cs="Arial"/>
          <w:iCs/>
          <w:strike/>
          <w:sz w:val="18"/>
          <w:szCs w:val="18"/>
          <w:lang w:val="en-CA"/>
        </w:rPr>
        <w:t xml:space="preserve"> </w:t>
      </w:r>
    </w:p>
    <w:p w14:paraId="6CD1B718" w14:textId="77777777" w:rsidR="0057669B" w:rsidRPr="0057669B" w:rsidRDefault="0057669B" w:rsidP="002763FA">
      <w:pPr>
        <w:spacing w:after="240" w:line="254" w:lineRule="auto"/>
        <w:ind w:left="851" w:right="121" w:hanging="425"/>
        <w:jc w:val="both"/>
        <w:rPr>
          <w:rFonts w:ascii="Arial" w:eastAsia="Calibri" w:hAnsi="Arial" w:cs="Arial"/>
          <w:sz w:val="18"/>
          <w:szCs w:val="18"/>
          <w:lang w:val="en-CA"/>
        </w:rPr>
      </w:pPr>
      <w:r w:rsidRPr="0057669B">
        <w:rPr>
          <w:rFonts w:ascii="Arial" w:eastAsia="Calibri" w:hAnsi="Arial" w:cs="Arial"/>
          <w:sz w:val="18"/>
          <w:szCs w:val="18"/>
          <w:lang w:val="en-CA"/>
        </w:rPr>
        <w:t>a)</w:t>
      </w:r>
      <w:r w:rsidRPr="0057669B">
        <w:rPr>
          <w:rFonts w:ascii="Arial" w:eastAsia="Calibri" w:hAnsi="Arial" w:cs="Arial"/>
          <w:sz w:val="18"/>
          <w:szCs w:val="18"/>
          <w:lang w:val="en-CA"/>
        </w:rPr>
        <w:tab/>
        <w:t xml:space="preserve">cooked, pasteurised or retorted </w:t>
      </w:r>
      <w:r w:rsidRPr="0057669B">
        <w:rPr>
          <w:rFonts w:ascii="Arial" w:eastAsia="Calibri" w:hAnsi="Arial" w:cs="Arial"/>
          <w:i/>
          <w:sz w:val="18"/>
          <w:szCs w:val="18"/>
          <w:lang w:val="en-CA"/>
        </w:rPr>
        <w:t>aquatic animal products</w:t>
      </w:r>
      <w:r w:rsidRPr="0057669B">
        <w:rPr>
          <w:rFonts w:ascii="Arial" w:eastAsia="Calibri" w:hAnsi="Arial" w:cs="Arial"/>
          <w:sz w:val="18"/>
          <w:szCs w:val="18"/>
          <w:lang w:val="en-CA"/>
        </w:rPr>
        <w:t xml:space="preserve"> that have been subjected to a heat treatment sufficient to attain a core temperature of at least 60°C for at least 60 minutes (or a time/temperature equivalent that has been demonstrated to inactivate </w:t>
      </w:r>
      <w:proofErr w:type="spellStart"/>
      <w:r w:rsidRPr="0057669B">
        <w:rPr>
          <w:rFonts w:ascii="Arial" w:eastAsia="Calibri" w:hAnsi="Arial" w:cs="Arial"/>
          <w:sz w:val="18"/>
          <w:szCs w:val="18"/>
          <w:lang w:val="en-CA"/>
        </w:rPr>
        <w:t>MrNV</w:t>
      </w:r>
      <w:proofErr w:type="spellEnd"/>
      <w:r w:rsidRPr="0057669B">
        <w:rPr>
          <w:rFonts w:ascii="Arial" w:eastAsia="Calibri" w:hAnsi="Arial" w:cs="Arial"/>
          <w:sz w:val="18"/>
          <w:szCs w:val="18"/>
          <w:lang w:val="en-CA"/>
        </w:rPr>
        <w:t>);</w:t>
      </w:r>
    </w:p>
    <w:p w14:paraId="446A1379" w14:textId="77777777" w:rsidR="0057669B" w:rsidRPr="0057669B" w:rsidRDefault="0057669B" w:rsidP="002763FA">
      <w:pPr>
        <w:spacing w:after="240"/>
        <w:ind w:left="851" w:hanging="425"/>
        <w:jc w:val="both"/>
        <w:rPr>
          <w:rFonts w:ascii="Arial" w:eastAsia="Calibri" w:hAnsi="Arial" w:cs="Arial"/>
          <w:sz w:val="18"/>
          <w:szCs w:val="18"/>
          <w:lang w:val="en-CA"/>
        </w:rPr>
      </w:pPr>
      <w:r w:rsidRPr="0057669B">
        <w:rPr>
          <w:rFonts w:ascii="Arial" w:eastAsia="Calibri" w:hAnsi="Arial" w:cs="Arial"/>
          <w:sz w:val="18"/>
          <w:szCs w:val="18"/>
          <w:lang w:val="en-CA"/>
        </w:rPr>
        <w:t>b)</w:t>
      </w:r>
      <w:r w:rsidRPr="0057669B">
        <w:rPr>
          <w:rFonts w:ascii="Arial" w:eastAsia="Calibri" w:hAnsi="Arial" w:cs="Arial"/>
          <w:sz w:val="18"/>
          <w:szCs w:val="18"/>
          <w:lang w:val="en-CA"/>
        </w:rPr>
        <w:tab/>
        <w:t>crustacean</w:t>
      </w:r>
      <w:r w:rsidRPr="0057669B">
        <w:rPr>
          <w:rFonts w:ascii="Arial" w:eastAsia="Calibri" w:hAnsi="Arial" w:cs="Arial"/>
          <w:spacing w:val="-4"/>
          <w:sz w:val="18"/>
          <w:szCs w:val="18"/>
          <w:lang w:val="en-CA"/>
        </w:rPr>
        <w:t xml:space="preserve"> </w:t>
      </w:r>
      <w:proofErr w:type="gramStart"/>
      <w:r w:rsidRPr="0057669B">
        <w:rPr>
          <w:rFonts w:ascii="Arial" w:eastAsia="Calibri" w:hAnsi="Arial" w:cs="Arial"/>
          <w:sz w:val="18"/>
          <w:szCs w:val="18"/>
          <w:lang w:val="en-CA"/>
        </w:rPr>
        <w:t>oil;</w:t>
      </w:r>
      <w:proofErr w:type="gramEnd"/>
    </w:p>
    <w:p w14:paraId="3479D742" w14:textId="77777777" w:rsidR="0057669B" w:rsidRPr="0057669B" w:rsidRDefault="0057669B" w:rsidP="002763FA">
      <w:pPr>
        <w:spacing w:after="240" w:line="254" w:lineRule="auto"/>
        <w:ind w:left="851" w:right="121" w:hanging="425"/>
        <w:jc w:val="both"/>
        <w:rPr>
          <w:rFonts w:ascii="Arial" w:eastAsia="Calibri" w:hAnsi="Arial" w:cs="Arial"/>
          <w:sz w:val="18"/>
          <w:szCs w:val="18"/>
          <w:lang w:val="en-CA"/>
        </w:rPr>
      </w:pPr>
      <w:r w:rsidRPr="0057669B">
        <w:rPr>
          <w:rFonts w:ascii="Arial" w:eastAsia="Calibri" w:hAnsi="Arial" w:cs="Arial"/>
          <w:sz w:val="18"/>
          <w:szCs w:val="18"/>
          <w:lang w:val="en-CA"/>
        </w:rPr>
        <w:t>c)</w:t>
      </w:r>
      <w:r w:rsidRPr="0057669B">
        <w:rPr>
          <w:rFonts w:ascii="Arial" w:eastAsia="Calibri" w:hAnsi="Arial" w:cs="Arial"/>
          <w:sz w:val="18"/>
          <w:szCs w:val="18"/>
          <w:lang w:val="en-CA"/>
        </w:rPr>
        <w:tab/>
        <w:t>crustacean</w:t>
      </w:r>
      <w:r w:rsidRPr="0057669B">
        <w:rPr>
          <w:rFonts w:ascii="Arial" w:eastAsia="Calibri" w:hAnsi="Arial" w:cs="Arial"/>
          <w:spacing w:val="-2"/>
          <w:sz w:val="18"/>
          <w:szCs w:val="18"/>
          <w:lang w:val="en-CA"/>
        </w:rPr>
        <w:t xml:space="preserve"> </w:t>
      </w:r>
      <w:hyperlink w:anchor="_bookmark88" w:history="1">
        <w:r w:rsidRPr="0057669B">
          <w:rPr>
            <w:rFonts w:ascii="Arial" w:eastAsia="Calibri" w:hAnsi="Arial" w:cs="Arial"/>
            <w:i/>
            <w:sz w:val="18"/>
            <w:szCs w:val="18"/>
            <w:lang w:val="en-CA"/>
          </w:rPr>
          <w:t>meal</w:t>
        </w:r>
      </w:hyperlink>
      <w:r w:rsidRPr="0057669B">
        <w:rPr>
          <w:rFonts w:ascii="Arial" w:eastAsia="Calibri" w:hAnsi="Arial" w:cs="Arial"/>
          <w:sz w:val="18"/>
          <w:szCs w:val="18"/>
          <w:lang w:val="en-CA"/>
        </w:rPr>
        <w:t xml:space="preserve"> </w:t>
      </w:r>
      <w:r w:rsidRPr="0057669B">
        <w:rPr>
          <w:rFonts w:ascii="Arial" w:eastAsia="Calibri" w:hAnsi="Arial" w:cs="Arial"/>
          <w:iCs/>
          <w:sz w:val="18"/>
          <w:szCs w:val="18"/>
          <w:lang w:val="en-CA"/>
        </w:rPr>
        <w:t xml:space="preserve">that has been heat treated at a core temperature of at least 60°C for at least 60 minutes (or a time/temperature equivalent that has been demonstrated to inactivate </w:t>
      </w:r>
      <w:proofErr w:type="spellStart"/>
      <w:r w:rsidRPr="0057669B">
        <w:rPr>
          <w:rFonts w:ascii="Arial" w:eastAsia="Calibri" w:hAnsi="Arial" w:cs="Arial"/>
          <w:iCs/>
          <w:sz w:val="18"/>
          <w:szCs w:val="18"/>
          <w:lang w:val="en-CA"/>
        </w:rPr>
        <w:t>MrNV</w:t>
      </w:r>
      <w:proofErr w:type="spellEnd"/>
      <w:r w:rsidRPr="0057669B">
        <w:rPr>
          <w:rFonts w:ascii="Arial" w:eastAsia="Calibri" w:hAnsi="Arial" w:cs="Arial"/>
          <w:iCs/>
          <w:sz w:val="18"/>
          <w:szCs w:val="18"/>
          <w:lang w:val="en-CA"/>
        </w:rPr>
        <w:t>)</w:t>
      </w:r>
      <w:r w:rsidRPr="0057669B">
        <w:rPr>
          <w:rFonts w:ascii="Arial" w:eastAsia="Calibri" w:hAnsi="Arial" w:cs="Arial"/>
          <w:sz w:val="18"/>
          <w:szCs w:val="18"/>
          <w:lang w:val="en-CA"/>
        </w:rPr>
        <w:t>;</w:t>
      </w:r>
    </w:p>
    <w:p w14:paraId="4143D1B3" w14:textId="77777777" w:rsidR="0057669B" w:rsidRPr="0057669B" w:rsidRDefault="0057669B" w:rsidP="002763FA">
      <w:pPr>
        <w:spacing w:after="240"/>
        <w:ind w:left="851" w:hanging="425"/>
        <w:jc w:val="both"/>
        <w:rPr>
          <w:rFonts w:ascii="Arial" w:eastAsia="Calibri" w:hAnsi="Arial" w:cs="Arial"/>
          <w:sz w:val="18"/>
          <w:szCs w:val="18"/>
          <w:lang w:val="en-CA"/>
        </w:rPr>
      </w:pPr>
      <w:r w:rsidRPr="0057669B">
        <w:rPr>
          <w:rFonts w:ascii="Arial" w:eastAsia="Calibri" w:hAnsi="Arial" w:cs="Arial"/>
          <w:sz w:val="18"/>
          <w:szCs w:val="18"/>
          <w:lang w:val="en-CA"/>
        </w:rPr>
        <w:t>d)</w:t>
      </w:r>
      <w:r w:rsidRPr="0057669B">
        <w:rPr>
          <w:rFonts w:ascii="Arial" w:eastAsia="Calibri" w:hAnsi="Arial" w:cs="Arial"/>
          <w:sz w:val="18"/>
          <w:szCs w:val="18"/>
          <w:lang w:val="en-CA"/>
        </w:rPr>
        <w:tab/>
        <w:t>chemically extracted</w:t>
      </w:r>
      <w:r w:rsidRPr="0057669B">
        <w:rPr>
          <w:rFonts w:ascii="Arial" w:eastAsia="Calibri" w:hAnsi="Arial" w:cs="Arial"/>
          <w:spacing w:val="-9"/>
          <w:sz w:val="18"/>
          <w:szCs w:val="18"/>
          <w:lang w:val="en-CA"/>
        </w:rPr>
        <w:t xml:space="preserve"> </w:t>
      </w:r>
      <w:r w:rsidRPr="0057669B">
        <w:rPr>
          <w:rFonts w:ascii="Arial" w:eastAsia="Calibri" w:hAnsi="Arial" w:cs="Arial"/>
          <w:sz w:val="18"/>
          <w:szCs w:val="18"/>
          <w:lang w:val="en-CA"/>
        </w:rPr>
        <w:t>chitin.</w:t>
      </w:r>
    </w:p>
    <w:p w14:paraId="61D087E2" w14:textId="77777777" w:rsidR="0057669B" w:rsidRPr="0057669B" w:rsidRDefault="0057669B" w:rsidP="0057669B">
      <w:pPr>
        <w:jc w:val="center"/>
        <w:rPr>
          <w:rFonts w:ascii="Ottawa" w:eastAsia="Times New Roman" w:hAnsi="Ottawa" w:cs="Segoe UI"/>
          <w:sz w:val="18"/>
          <w:szCs w:val="18"/>
          <w:lang w:val="en-CA" w:eastAsia="en-CA"/>
        </w:rPr>
      </w:pPr>
      <w:r w:rsidRPr="0057669B">
        <w:rPr>
          <w:rFonts w:ascii="Ottawa" w:eastAsia="Times New Roman" w:hAnsi="Ottawa" w:cs="Segoe UI"/>
          <w:sz w:val="18"/>
          <w:szCs w:val="18"/>
          <w:lang w:val="en-CA" w:eastAsia="en-CA"/>
        </w:rPr>
        <w:t xml:space="preserve">[…] </w:t>
      </w:r>
    </w:p>
    <w:p w14:paraId="69D38956"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64D4FC6B" w14:textId="77777777" w:rsidR="0057669B" w:rsidRPr="0057669B" w:rsidRDefault="0057669B" w:rsidP="0057669B">
      <w:pPr>
        <w:spacing w:after="0" w:line="240" w:lineRule="auto"/>
        <w:jc w:val="center"/>
        <w:textAlignment w:val="baseline"/>
        <w:rPr>
          <w:rFonts w:ascii="Ottawa" w:eastAsia="Times New Roman" w:hAnsi="Ottawa" w:cs="Segoe UI"/>
          <w:caps/>
          <w:color w:val="000000"/>
          <w:sz w:val="24"/>
          <w:szCs w:val="24"/>
          <w:shd w:val="clear" w:color="auto" w:fill="FFFFFF"/>
          <w:lang w:val="en-CA" w:eastAsia="en-CA"/>
        </w:rPr>
      </w:pPr>
    </w:p>
    <w:p w14:paraId="59E47C45" w14:textId="77777777" w:rsidR="0057669B" w:rsidRPr="0057669B" w:rsidRDefault="0057669B" w:rsidP="0057669B">
      <w:pPr>
        <w:jc w:val="center"/>
        <w:rPr>
          <w:rFonts w:ascii="Calibri" w:eastAsia="Calibri" w:hAnsi="Calibri" w:cs="Times New Roman"/>
          <w:lang w:val="en-CA"/>
        </w:rPr>
      </w:pPr>
    </w:p>
    <w:p w14:paraId="51507D99" w14:textId="77777777" w:rsidR="007C26E4" w:rsidRDefault="007C26E4" w:rsidP="0057669B">
      <w:pPr>
        <w:jc w:val="center"/>
        <w:rPr>
          <w:rFonts w:ascii="Calibri" w:eastAsia="Calibri" w:hAnsi="Calibri" w:cs="Times New Roman"/>
          <w:lang w:val="en-CA"/>
        </w:rPr>
        <w:sectPr w:rsidR="007C26E4" w:rsidSect="00BA3E7A">
          <w:headerReference w:type="first" r:id="rId126"/>
          <w:type w:val="nextColumn"/>
          <w:pgSz w:w="12240" w:h="15840" w:code="1"/>
          <w:pgMar w:top="1418" w:right="1418" w:bottom="1418" w:left="1418" w:header="709" w:footer="709" w:gutter="0"/>
          <w:cols w:space="720"/>
          <w:titlePg/>
          <w:docGrid w:linePitch="360"/>
        </w:sectPr>
      </w:pPr>
    </w:p>
    <w:p w14:paraId="32624875" w14:textId="6FCB00D6" w:rsidR="0057669B" w:rsidRPr="0057669B" w:rsidRDefault="007C26E4" w:rsidP="007C26E4">
      <w:pPr>
        <w:spacing w:after="24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Pr>
          <w:rFonts w:ascii="Ottawa" w:eastAsia="Times New Roman" w:hAnsi="Ottawa" w:cs="Segoe UI"/>
          <w:b/>
          <w:bCs/>
          <w:caps/>
          <w:color w:val="000000"/>
          <w:sz w:val="24"/>
          <w:szCs w:val="24"/>
          <w:shd w:val="clear" w:color="auto" w:fill="FFFFFF"/>
          <w:lang w:val="en-CA" w:eastAsia="en-CA"/>
        </w:rPr>
        <w:t>(</w:t>
      </w:r>
      <w:r w:rsidR="0057669B" w:rsidRPr="0057669B">
        <w:rPr>
          <w:rFonts w:ascii="Ottawa" w:eastAsia="Times New Roman" w:hAnsi="Ottawa" w:cs="Segoe UI"/>
          <w:b/>
          <w:bCs/>
          <w:caps/>
          <w:color w:val="000000"/>
          <w:sz w:val="24"/>
          <w:szCs w:val="24"/>
          <w:shd w:val="clear" w:color="auto" w:fill="FFFFFF"/>
          <w:lang w:val="en-CA" w:eastAsia="en-CA"/>
        </w:rPr>
        <w:t>Track changes Version</w:t>
      </w:r>
      <w:r>
        <w:rPr>
          <w:rFonts w:ascii="Ottawa" w:eastAsia="Times New Roman" w:hAnsi="Ottawa" w:cs="Segoe UI"/>
          <w:b/>
          <w:bCs/>
          <w:caps/>
          <w:color w:val="000000"/>
          <w:sz w:val="24"/>
          <w:szCs w:val="24"/>
          <w:shd w:val="clear" w:color="auto" w:fill="FFFFFF"/>
          <w:lang w:val="en-CA" w:eastAsia="en-CA"/>
        </w:rPr>
        <w:t>)</w:t>
      </w:r>
    </w:p>
    <w:p w14:paraId="4D8C48F1" w14:textId="77777777" w:rsidR="0057669B" w:rsidRPr="007C26E4" w:rsidRDefault="0057669B" w:rsidP="007C26E4">
      <w:pPr>
        <w:spacing w:after="480" w:line="240" w:lineRule="auto"/>
        <w:jc w:val="center"/>
        <w:textAlignment w:val="baseline"/>
        <w:rPr>
          <w:rFonts w:ascii="Segoe UI" w:eastAsia="Times New Roman" w:hAnsi="Segoe UI" w:cs="Segoe UI"/>
          <w:spacing w:val="57"/>
          <w:sz w:val="18"/>
          <w:szCs w:val="18"/>
          <w:lang w:val="en-CA" w:eastAsia="en-CA"/>
        </w:rPr>
      </w:pPr>
      <w:r w:rsidRPr="007C26E4">
        <w:rPr>
          <w:rFonts w:ascii="Ottawa" w:eastAsia="Times New Roman" w:hAnsi="Ottawa" w:cs="Segoe UI"/>
          <w:caps/>
          <w:color w:val="000000"/>
          <w:spacing w:val="57"/>
          <w:sz w:val="24"/>
          <w:szCs w:val="24"/>
          <w:shd w:val="clear" w:color="auto" w:fill="FFFFFF"/>
          <w:lang w:val="en-CA" w:eastAsia="en-CA"/>
        </w:rPr>
        <w:t>CHAPTER</w:t>
      </w:r>
      <w:r w:rsidRPr="007C26E4">
        <w:rPr>
          <w:rFonts w:ascii="Ottawa" w:eastAsia="Times New Roman" w:hAnsi="Ottawa" w:cs="Segoe UI"/>
          <w:color w:val="000000"/>
          <w:spacing w:val="57"/>
          <w:sz w:val="24"/>
          <w:szCs w:val="24"/>
          <w:shd w:val="clear" w:color="auto" w:fill="FFFFFF"/>
          <w:lang w:val="en-CA" w:eastAsia="en-CA"/>
        </w:rPr>
        <w:t> 9.7.</w:t>
      </w:r>
      <w:r w:rsidRPr="007C26E4">
        <w:rPr>
          <w:rFonts w:ascii="Ottawa" w:eastAsia="Times New Roman" w:hAnsi="Ottawa" w:cs="Segoe UI"/>
          <w:color w:val="000000"/>
          <w:spacing w:val="57"/>
          <w:sz w:val="24"/>
          <w:szCs w:val="24"/>
          <w:lang w:val="en-CA" w:eastAsia="en-CA"/>
        </w:rPr>
        <w:t> </w:t>
      </w:r>
      <w:r w:rsidRPr="007C26E4">
        <w:rPr>
          <w:rFonts w:ascii="Ottawa" w:eastAsia="Times New Roman" w:hAnsi="Ottawa" w:cs="Segoe UI"/>
          <w:color w:val="000000"/>
          <w:spacing w:val="57"/>
          <w:sz w:val="24"/>
          <w:szCs w:val="24"/>
          <w:lang w:val="en-CA" w:eastAsia="en-CA"/>
        </w:rPr>
        <w:br/>
      </w:r>
      <w:r w:rsidRPr="007C26E4">
        <w:rPr>
          <w:rFonts w:ascii="Times New Roman" w:eastAsia="Times New Roman" w:hAnsi="Times New Roman" w:cs="Times New Roman"/>
          <w:spacing w:val="57"/>
          <w:sz w:val="20"/>
          <w:szCs w:val="20"/>
          <w:lang w:val="en-CA" w:eastAsia="en-CA"/>
        </w:rPr>
        <w:t> </w:t>
      </w:r>
      <w:r w:rsidRPr="007C26E4">
        <w:rPr>
          <w:rFonts w:ascii="Times New Roman" w:eastAsia="Times New Roman" w:hAnsi="Times New Roman" w:cs="Times New Roman"/>
          <w:spacing w:val="57"/>
          <w:sz w:val="20"/>
          <w:szCs w:val="20"/>
          <w:lang w:val="en-CA" w:eastAsia="en-CA"/>
        </w:rPr>
        <w:br/>
      </w:r>
      <w:r w:rsidRPr="007C26E4">
        <w:rPr>
          <w:rFonts w:ascii="Ottawa" w:eastAsia="Times New Roman" w:hAnsi="Ottawa" w:cs="Segoe UI"/>
          <w:b/>
          <w:caps/>
          <w:color w:val="000000"/>
          <w:spacing w:val="57"/>
          <w:sz w:val="28"/>
          <w:szCs w:val="28"/>
          <w:shd w:val="clear" w:color="auto" w:fill="FFFFFF"/>
          <w:lang w:val="en-CA" w:eastAsia="en-CA"/>
        </w:rPr>
        <w:t>INFECTION WITH taura syndrome virus</w:t>
      </w:r>
      <w:r w:rsidRPr="007C26E4">
        <w:rPr>
          <w:rFonts w:ascii="Ottawa" w:eastAsia="Arial" w:hAnsi="Ottawa" w:cs="Segoe UI"/>
          <w:color w:val="000000"/>
          <w:spacing w:val="57"/>
          <w:sz w:val="28"/>
          <w:szCs w:val="28"/>
          <w:lang w:val="en-CA" w:eastAsia="en-CA"/>
        </w:rPr>
        <w:t> </w:t>
      </w:r>
    </w:p>
    <w:p w14:paraId="19D72E87" w14:textId="77777777" w:rsidR="0057669B" w:rsidRPr="0057669B" w:rsidRDefault="0057669B" w:rsidP="007C26E4">
      <w:pPr>
        <w:spacing w:after="240" w:line="240" w:lineRule="auto"/>
        <w:jc w:val="center"/>
        <w:textAlignment w:val="baseline"/>
        <w:rPr>
          <w:rFonts w:ascii="Segoe UI" w:eastAsia="Times New Roman" w:hAnsi="Segoe UI" w:cs="Segoe UI"/>
          <w:sz w:val="18"/>
          <w:szCs w:val="18"/>
          <w:lang w:val="en-CA" w:eastAsia="en-CA"/>
        </w:rPr>
      </w:pPr>
      <w:r w:rsidRPr="0057669B">
        <w:rPr>
          <w:rFonts w:ascii="Ottawa" w:eastAsia="Times New Roman" w:hAnsi="Ottawa" w:cs="Segoe UI"/>
          <w:sz w:val="18"/>
          <w:szCs w:val="18"/>
          <w:lang w:val="en-CA" w:eastAsia="en-CA"/>
        </w:rPr>
        <w:t>[…]</w:t>
      </w:r>
      <w:r w:rsidRPr="0057669B">
        <w:rPr>
          <w:rFonts w:ascii="Ottawa" w:eastAsia="Arial" w:hAnsi="Ottawa" w:cs="Segoe UI"/>
          <w:sz w:val="24"/>
          <w:szCs w:val="24"/>
          <w:lang w:val="en-CA" w:eastAsia="en-CA"/>
        </w:rPr>
        <w:t> </w:t>
      </w:r>
    </w:p>
    <w:p w14:paraId="6F20B6E0" w14:textId="77777777" w:rsidR="0057669B" w:rsidRPr="0057669B" w:rsidRDefault="0057669B" w:rsidP="007C26E4">
      <w:pPr>
        <w:spacing w:after="240" w:line="240" w:lineRule="auto"/>
        <w:jc w:val="center"/>
        <w:textAlignment w:val="baseline"/>
        <w:rPr>
          <w:rFonts w:ascii="Segoe UI" w:eastAsia="Times New Roman" w:hAnsi="Segoe UI" w:cs="Segoe UI"/>
          <w:sz w:val="18"/>
          <w:szCs w:val="18"/>
          <w:lang w:val="en-CA" w:eastAsia="en-CA"/>
        </w:rPr>
      </w:pPr>
      <w:r w:rsidRPr="0057669B">
        <w:rPr>
          <w:rFonts w:ascii="Ottawa" w:eastAsia="Times New Roman" w:hAnsi="Ottawa" w:cs="Segoe UI"/>
          <w:sz w:val="18"/>
          <w:szCs w:val="18"/>
          <w:lang w:val="en-CA" w:eastAsia="en-CA"/>
        </w:rPr>
        <w:t>Article 9.7.3.</w:t>
      </w:r>
      <w:r w:rsidRPr="0057669B">
        <w:rPr>
          <w:rFonts w:ascii="Ottawa" w:eastAsia="Arial" w:hAnsi="Ottawa" w:cs="Segoe UI"/>
          <w:sz w:val="24"/>
          <w:szCs w:val="24"/>
          <w:lang w:val="en-CA" w:eastAsia="en-CA"/>
        </w:rPr>
        <w:t> </w:t>
      </w:r>
    </w:p>
    <w:p w14:paraId="5514944D" w14:textId="77777777" w:rsidR="0057669B" w:rsidRPr="00F56FF8" w:rsidRDefault="0057669B" w:rsidP="007C26E4">
      <w:pPr>
        <w:spacing w:after="240" w:line="237" w:lineRule="auto"/>
        <w:ind w:right="119"/>
        <w:jc w:val="both"/>
        <w:rPr>
          <w:rFonts w:ascii="Ottawa" w:eastAsia="Calibri" w:hAnsi="Ottawa" w:cs="Arial"/>
          <w:b/>
          <w:sz w:val="18"/>
          <w:szCs w:val="18"/>
          <w:lang w:val="en-CA"/>
        </w:rPr>
      </w:pPr>
      <w:r w:rsidRPr="00F56FF8">
        <w:rPr>
          <w:rFonts w:ascii="Ottawa" w:eastAsia="Calibri" w:hAnsi="Ottawa" w:cs="Arial"/>
          <w:b/>
          <w:sz w:val="18"/>
          <w:szCs w:val="18"/>
          <w:u w:val="double"/>
          <w:lang w:val="en-CA"/>
        </w:rPr>
        <w:t xml:space="preserve">Measures for the </w:t>
      </w:r>
      <w:proofErr w:type="spellStart"/>
      <w:r w:rsidRPr="00F56FF8">
        <w:rPr>
          <w:rFonts w:ascii="Ottawa" w:eastAsia="Calibri" w:hAnsi="Ottawa" w:cs="Arial"/>
          <w:b/>
          <w:sz w:val="18"/>
          <w:szCs w:val="18"/>
          <w:u w:val="double"/>
          <w:lang w:val="en-CA"/>
        </w:rPr>
        <w:t>i</w:t>
      </w:r>
      <w:r w:rsidRPr="00F56FF8">
        <w:rPr>
          <w:rFonts w:ascii="Ottawa" w:eastAsia="Calibri" w:hAnsi="Ottawa" w:cs="Arial"/>
          <w:b/>
          <w:strike/>
          <w:sz w:val="18"/>
          <w:szCs w:val="18"/>
          <w:lang w:val="en-CA"/>
        </w:rPr>
        <w:t>I</w:t>
      </w:r>
      <w:r w:rsidRPr="00F56FF8">
        <w:rPr>
          <w:rFonts w:ascii="Ottawa" w:eastAsia="Calibri" w:hAnsi="Ottawa" w:cs="Arial"/>
          <w:b/>
          <w:sz w:val="18"/>
          <w:szCs w:val="18"/>
          <w:lang w:val="en-CA"/>
        </w:rPr>
        <w:t>mportation</w:t>
      </w:r>
      <w:proofErr w:type="spellEnd"/>
      <w:r w:rsidRPr="00F56FF8">
        <w:rPr>
          <w:rFonts w:ascii="Ottawa" w:eastAsia="Calibri" w:hAnsi="Ottawa" w:cs="Arial"/>
          <w:b/>
          <w:sz w:val="18"/>
          <w:szCs w:val="18"/>
          <w:lang w:val="en-CA"/>
        </w:rPr>
        <w:t xml:space="preserve"> or transit of aquatic animal products for any purpose regardless of the infection with TSV status of the exporting country, </w:t>
      </w:r>
      <w:proofErr w:type="gramStart"/>
      <w:r w:rsidRPr="00F56FF8">
        <w:rPr>
          <w:rFonts w:ascii="Ottawa" w:eastAsia="Calibri" w:hAnsi="Ottawa" w:cs="Arial"/>
          <w:b/>
          <w:sz w:val="18"/>
          <w:szCs w:val="18"/>
          <w:lang w:val="en-CA"/>
        </w:rPr>
        <w:t>zone</w:t>
      </w:r>
      <w:proofErr w:type="gramEnd"/>
      <w:r w:rsidRPr="00F56FF8">
        <w:rPr>
          <w:rFonts w:ascii="Ottawa" w:eastAsia="Calibri" w:hAnsi="Ottawa" w:cs="Arial"/>
          <w:b/>
          <w:sz w:val="18"/>
          <w:szCs w:val="18"/>
          <w:lang w:val="en-CA"/>
        </w:rPr>
        <w:t xml:space="preserve"> or compartment</w:t>
      </w:r>
    </w:p>
    <w:p w14:paraId="0002FBC0" w14:textId="77777777" w:rsidR="0057669B" w:rsidRPr="007C26E4" w:rsidRDefault="0057669B" w:rsidP="00F56FF8">
      <w:pPr>
        <w:spacing w:after="240" w:line="254" w:lineRule="auto"/>
        <w:ind w:left="426" w:right="119" w:hanging="426"/>
        <w:jc w:val="both"/>
        <w:rPr>
          <w:rFonts w:ascii="Arial" w:eastAsia="Calibri" w:hAnsi="Arial" w:cs="Arial"/>
          <w:sz w:val="18"/>
          <w:szCs w:val="18"/>
          <w:lang w:val="en-CA"/>
        </w:rPr>
      </w:pPr>
      <w:r w:rsidRPr="007C26E4">
        <w:rPr>
          <w:rFonts w:ascii="Arial" w:eastAsia="Calibri" w:hAnsi="Arial" w:cs="Arial"/>
          <w:sz w:val="18"/>
          <w:szCs w:val="18"/>
          <w:u w:val="double"/>
          <w:lang w:val="en-CA"/>
        </w:rPr>
        <w:t>1)</w:t>
      </w:r>
      <w:r w:rsidRPr="00F56FF8">
        <w:rPr>
          <w:rFonts w:ascii="Arial" w:eastAsia="Calibri" w:hAnsi="Arial" w:cs="Arial"/>
          <w:sz w:val="18"/>
          <w:szCs w:val="18"/>
          <w:lang w:val="en-CA"/>
        </w:rPr>
        <w:tab/>
      </w:r>
      <w:r w:rsidRPr="007C26E4">
        <w:rPr>
          <w:rFonts w:ascii="Arial" w:eastAsia="Calibri" w:hAnsi="Arial" w:cs="Arial"/>
          <w:sz w:val="18"/>
          <w:szCs w:val="18"/>
          <w:u w:val="double"/>
          <w:lang w:val="en-CA"/>
        </w:rPr>
        <w:t xml:space="preserve">The following </w:t>
      </w:r>
      <w:r w:rsidRPr="007C26E4">
        <w:rPr>
          <w:rFonts w:ascii="Arial" w:eastAsia="Calibri" w:hAnsi="Arial" w:cs="Arial"/>
          <w:i/>
          <w:iCs/>
          <w:sz w:val="18"/>
          <w:szCs w:val="18"/>
          <w:u w:val="double"/>
          <w:lang w:val="en-CA"/>
        </w:rPr>
        <w:t>aquatic animal products</w:t>
      </w:r>
      <w:r w:rsidRPr="007C26E4">
        <w:rPr>
          <w:rFonts w:ascii="Arial" w:eastAsia="Calibri" w:hAnsi="Arial" w:cs="Arial"/>
          <w:sz w:val="18"/>
          <w:szCs w:val="18"/>
          <w:u w:val="double"/>
          <w:lang w:val="en-CA"/>
        </w:rPr>
        <w:t xml:space="preserve"> have been assessed as meeting the criteria for safety of </w:t>
      </w:r>
      <w:r w:rsidRPr="007C26E4">
        <w:rPr>
          <w:rFonts w:ascii="Arial" w:eastAsia="Calibri" w:hAnsi="Arial" w:cs="Arial"/>
          <w:i/>
          <w:iCs/>
          <w:sz w:val="18"/>
          <w:szCs w:val="18"/>
          <w:u w:val="double"/>
          <w:lang w:val="en-CA"/>
        </w:rPr>
        <w:t>aquatic animal products</w:t>
      </w:r>
      <w:r w:rsidRPr="007C26E4">
        <w:rPr>
          <w:rFonts w:ascii="Arial" w:eastAsia="Calibri" w:hAnsi="Arial" w:cs="Arial"/>
          <w:sz w:val="18"/>
          <w:szCs w:val="18"/>
          <w:u w:val="double"/>
          <w:lang w:val="en-CA"/>
        </w:rPr>
        <w:t xml:space="preserve"> in accordance with Article 5.4.1. When authorising the importation or transit of the </w:t>
      </w:r>
      <w:r w:rsidRPr="007C26E4">
        <w:rPr>
          <w:rFonts w:ascii="Arial" w:eastAsia="Calibri" w:hAnsi="Arial" w:cs="Arial"/>
          <w:i/>
          <w:iCs/>
          <w:sz w:val="18"/>
          <w:szCs w:val="18"/>
          <w:u w:val="double"/>
          <w:lang w:val="en-CA"/>
        </w:rPr>
        <w:t>aquatic animal products</w:t>
      </w:r>
      <w:r w:rsidRPr="007C26E4">
        <w:rPr>
          <w:rFonts w:ascii="Arial" w:eastAsia="Calibri" w:hAnsi="Arial" w:cs="Arial"/>
          <w:sz w:val="18"/>
          <w:szCs w:val="18"/>
          <w:u w:val="double"/>
          <w:lang w:val="en-CA"/>
        </w:rPr>
        <w:t xml:space="preserve"> listed below,</w:t>
      </w:r>
      <w:r w:rsidRPr="007C26E4">
        <w:rPr>
          <w:rFonts w:ascii="Arial" w:eastAsia="Calibri" w:hAnsi="Arial" w:cs="Arial"/>
          <w:sz w:val="18"/>
          <w:szCs w:val="18"/>
          <w:lang w:val="en-CA"/>
        </w:rPr>
        <w:t xml:space="preserve"> </w:t>
      </w:r>
      <w:hyperlink w:anchor="_bookmark38" w:history="1">
        <w:r w:rsidRPr="007C26E4">
          <w:rPr>
            <w:rFonts w:ascii="Arial" w:eastAsia="Calibri" w:hAnsi="Arial" w:cs="Arial"/>
            <w:i/>
            <w:sz w:val="18"/>
            <w:szCs w:val="18"/>
            <w:lang w:val="en-CA"/>
          </w:rPr>
          <w:t xml:space="preserve">Competent Authorities </w:t>
        </w:r>
      </w:hyperlink>
      <w:r w:rsidRPr="007C26E4">
        <w:rPr>
          <w:rFonts w:ascii="Arial" w:eastAsia="Calibri" w:hAnsi="Arial" w:cs="Arial"/>
          <w:sz w:val="18"/>
          <w:szCs w:val="18"/>
          <w:lang w:val="en-CA"/>
        </w:rPr>
        <w:t xml:space="preserve">should not require any </w:t>
      </w:r>
      <w:r w:rsidRPr="007C26E4">
        <w:rPr>
          <w:rFonts w:ascii="Arial" w:eastAsia="Calibri" w:hAnsi="Arial" w:cs="Arial"/>
          <w:i/>
          <w:iCs/>
          <w:sz w:val="18"/>
          <w:szCs w:val="18"/>
          <w:u w:val="double"/>
          <w:lang w:val="en-CA"/>
        </w:rPr>
        <w:t>sanitary measures</w:t>
      </w:r>
      <w:r w:rsidRPr="007C26E4">
        <w:rPr>
          <w:rFonts w:ascii="Arial" w:eastAsia="Calibri" w:hAnsi="Arial" w:cs="Arial"/>
          <w:sz w:val="18"/>
          <w:szCs w:val="18"/>
          <w:lang w:val="en-CA"/>
        </w:rPr>
        <w:t xml:space="preserve"> </w:t>
      </w:r>
      <w:r w:rsidRPr="007C26E4">
        <w:rPr>
          <w:rFonts w:ascii="Arial" w:eastAsia="Calibri" w:hAnsi="Arial" w:cs="Arial"/>
          <w:strike/>
          <w:sz w:val="18"/>
          <w:szCs w:val="18"/>
          <w:lang w:val="en-CA"/>
        </w:rPr>
        <w:t xml:space="preserve">conditions </w:t>
      </w:r>
      <w:r w:rsidRPr="007C26E4">
        <w:rPr>
          <w:rFonts w:ascii="Arial" w:eastAsia="Calibri" w:hAnsi="Arial" w:cs="Arial"/>
          <w:sz w:val="18"/>
          <w:szCs w:val="18"/>
          <w:lang w:val="en-CA"/>
        </w:rPr>
        <w:t xml:space="preserve">related to TSV, regardless of the infection with TSV status of the </w:t>
      </w:r>
      <w:hyperlink w:anchor="_bookmark57" w:history="1">
        <w:r w:rsidRPr="007C26E4">
          <w:rPr>
            <w:rFonts w:ascii="Arial" w:eastAsia="Calibri" w:hAnsi="Arial" w:cs="Arial"/>
            <w:i/>
            <w:sz w:val="18"/>
            <w:szCs w:val="18"/>
            <w:lang w:val="en-CA"/>
          </w:rPr>
          <w:t>exporting country</w:t>
        </w:r>
      </w:hyperlink>
      <w:r w:rsidRPr="007C26E4">
        <w:rPr>
          <w:rFonts w:ascii="Arial" w:eastAsia="Calibri" w:hAnsi="Arial" w:cs="Arial"/>
          <w:sz w:val="18"/>
          <w:szCs w:val="18"/>
          <w:lang w:val="en-CA"/>
        </w:rPr>
        <w:t xml:space="preserve">, </w:t>
      </w:r>
      <w:hyperlink w:anchor="_bookmark139" w:history="1">
        <w:r w:rsidRPr="007C26E4">
          <w:rPr>
            <w:rFonts w:ascii="Arial" w:eastAsia="Calibri" w:hAnsi="Arial" w:cs="Arial"/>
            <w:i/>
            <w:sz w:val="18"/>
            <w:szCs w:val="18"/>
            <w:lang w:val="en-CA"/>
          </w:rPr>
          <w:t xml:space="preserve">zone </w:t>
        </w:r>
      </w:hyperlink>
      <w:r w:rsidRPr="007C26E4">
        <w:rPr>
          <w:rFonts w:ascii="Arial" w:eastAsia="Calibri" w:hAnsi="Arial" w:cs="Arial"/>
          <w:sz w:val="18"/>
          <w:szCs w:val="18"/>
          <w:lang w:val="en-CA"/>
        </w:rPr>
        <w:t xml:space="preserve">or </w:t>
      </w:r>
      <w:hyperlink w:anchor="_bookmark36" w:history="1">
        <w:r w:rsidRPr="007C26E4">
          <w:rPr>
            <w:rFonts w:ascii="Arial" w:eastAsia="Calibri" w:hAnsi="Arial" w:cs="Arial"/>
            <w:i/>
            <w:sz w:val="18"/>
            <w:szCs w:val="18"/>
            <w:lang w:val="en-CA"/>
          </w:rPr>
          <w:t>compartment</w:t>
        </w:r>
      </w:hyperlink>
      <w:r w:rsidRPr="00F56FF8">
        <w:rPr>
          <w:rFonts w:ascii="Arial" w:eastAsia="Calibri" w:hAnsi="Arial" w:cs="Arial"/>
          <w:iCs/>
          <w:sz w:val="18"/>
          <w:szCs w:val="18"/>
          <w:lang w:val="en-CA"/>
        </w:rPr>
        <w:t>:</w:t>
      </w:r>
      <w:r w:rsidRPr="00F56FF8">
        <w:rPr>
          <w:rFonts w:ascii="Arial" w:eastAsia="Calibri" w:hAnsi="Arial" w:cs="Arial"/>
          <w:iCs/>
          <w:strike/>
          <w:sz w:val="18"/>
          <w:szCs w:val="18"/>
          <w:lang w:val="en-CA"/>
        </w:rPr>
        <w:t>,</w:t>
      </w:r>
      <w:r w:rsidRPr="007C26E4">
        <w:rPr>
          <w:rFonts w:ascii="Arial" w:eastAsia="Calibri" w:hAnsi="Arial" w:cs="Arial"/>
          <w:strike/>
          <w:sz w:val="18"/>
          <w:szCs w:val="18"/>
          <w:lang w:val="en-CA"/>
        </w:rPr>
        <w:t xml:space="preserve"> when authorising the importation or transit of the following </w:t>
      </w:r>
      <w:hyperlink w:anchor="_bookmark14" w:history="1">
        <w:r w:rsidRPr="007C26E4">
          <w:rPr>
            <w:rFonts w:ascii="Arial" w:eastAsia="Calibri" w:hAnsi="Arial" w:cs="Arial"/>
            <w:i/>
            <w:strike/>
            <w:sz w:val="18"/>
            <w:szCs w:val="18"/>
            <w:lang w:val="en-CA"/>
          </w:rPr>
          <w:t>aquatic</w:t>
        </w:r>
      </w:hyperlink>
      <w:hyperlink w:anchor="_bookmark14" w:history="1">
        <w:r w:rsidRPr="007C26E4">
          <w:rPr>
            <w:rFonts w:ascii="Arial" w:eastAsia="Calibri" w:hAnsi="Arial" w:cs="Arial"/>
            <w:i/>
            <w:strike/>
            <w:sz w:val="18"/>
            <w:szCs w:val="18"/>
            <w:lang w:val="en-CA"/>
          </w:rPr>
          <w:t xml:space="preserve"> animal products </w:t>
        </w:r>
      </w:hyperlink>
      <w:r w:rsidRPr="007C26E4">
        <w:rPr>
          <w:rFonts w:ascii="Arial" w:eastAsia="Calibri" w:hAnsi="Arial" w:cs="Arial"/>
          <w:strike/>
          <w:sz w:val="18"/>
          <w:szCs w:val="18"/>
          <w:lang w:val="en-CA"/>
        </w:rPr>
        <w:t xml:space="preserve">derived from a species referred to in Article </w:t>
      </w:r>
      <w:hyperlink w:anchor="_bookmark311" w:history="1">
        <w:r w:rsidRPr="007C26E4">
          <w:rPr>
            <w:rFonts w:ascii="Arial" w:eastAsia="Calibri" w:hAnsi="Arial" w:cs="Arial"/>
            <w:strike/>
            <w:sz w:val="18"/>
            <w:szCs w:val="18"/>
            <w:lang w:val="en-CA"/>
          </w:rPr>
          <w:t xml:space="preserve">9.7.2. </w:t>
        </w:r>
      </w:hyperlink>
      <w:r w:rsidRPr="007C26E4">
        <w:rPr>
          <w:rFonts w:ascii="Arial" w:eastAsia="Calibri" w:hAnsi="Arial" w:cs="Arial"/>
          <w:strike/>
          <w:sz w:val="18"/>
          <w:szCs w:val="18"/>
          <w:lang w:val="en-CA"/>
        </w:rPr>
        <w:t xml:space="preserve">that are intended for any purpose and comply with Article </w:t>
      </w:r>
      <w:hyperlink w:anchor="_bookmark199" w:history="1">
        <w:r w:rsidRPr="007C26E4">
          <w:rPr>
            <w:rFonts w:ascii="Arial" w:eastAsia="Calibri" w:hAnsi="Arial" w:cs="Arial"/>
            <w:strike/>
            <w:sz w:val="18"/>
            <w:szCs w:val="18"/>
            <w:lang w:val="en-CA"/>
          </w:rPr>
          <w:t>5.4.1.:</w:t>
        </w:r>
      </w:hyperlink>
    </w:p>
    <w:p w14:paraId="0D80A994" w14:textId="2E70C617" w:rsidR="0057669B" w:rsidRPr="007C26E4" w:rsidRDefault="0057669B" w:rsidP="00F56FF8">
      <w:pPr>
        <w:spacing w:after="240" w:line="254" w:lineRule="auto"/>
        <w:ind w:left="851" w:right="121" w:hanging="425"/>
        <w:jc w:val="both"/>
        <w:rPr>
          <w:rFonts w:ascii="Arial" w:eastAsia="Calibri" w:hAnsi="Arial" w:cs="Arial"/>
          <w:sz w:val="18"/>
          <w:szCs w:val="18"/>
          <w:u w:val="double"/>
          <w:lang w:val="en-CA"/>
        </w:rPr>
      </w:pPr>
      <w:r w:rsidRPr="007C26E4">
        <w:rPr>
          <w:rFonts w:ascii="Arial" w:eastAsia="Calibri" w:hAnsi="Arial" w:cs="Arial"/>
          <w:sz w:val="18"/>
          <w:szCs w:val="18"/>
          <w:u w:val="double"/>
          <w:lang w:val="en-CA"/>
        </w:rPr>
        <w:t>a)</w:t>
      </w:r>
      <w:r w:rsidRPr="00F56FF8">
        <w:rPr>
          <w:rFonts w:ascii="Arial" w:eastAsia="Calibri" w:hAnsi="Arial" w:cs="Arial"/>
          <w:sz w:val="18"/>
          <w:szCs w:val="18"/>
          <w:lang w:val="en-CA"/>
        </w:rPr>
        <w:tab/>
      </w:r>
      <w:r w:rsidRPr="007C26E4">
        <w:rPr>
          <w:rFonts w:ascii="Arial" w:eastAsia="Calibri" w:hAnsi="Arial" w:cs="Arial"/>
          <w:sz w:val="18"/>
          <w:szCs w:val="18"/>
          <w:u w:val="double"/>
          <w:lang w:val="en-CA"/>
        </w:rPr>
        <w:t xml:space="preserve">cooked, pasteurised or retorted </w:t>
      </w:r>
      <w:r w:rsidRPr="007C26E4">
        <w:rPr>
          <w:rFonts w:ascii="Arial" w:eastAsia="Calibri" w:hAnsi="Arial" w:cs="Arial"/>
          <w:i/>
          <w:sz w:val="18"/>
          <w:szCs w:val="18"/>
          <w:u w:val="double"/>
          <w:lang w:val="en-CA"/>
        </w:rPr>
        <w:t>aquatic animal products</w:t>
      </w:r>
      <w:r w:rsidRPr="007C26E4">
        <w:rPr>
          <w:rFonts w:ascii="Arial" w:eastAsia="Calibri" w:hAnsi="Arial" w:cs="Arial"/>
          <w:sz w:val="18"/>
          <w:szCs w:val="18"/>
          <w:u w:val="double"/>
          <w:lang w:val="en-CA"/>
        </w:rPr>
        <w:t xml:space="preserve"> that have been subjected to a heat treatment sufficient to attain a core temperature of at least 70°C for at least 30 minutes (or a time/temperature equivalent that has been demonstrated to inactivate TSV);</w:t>
      </w:r>
    </w:p>
    <w:p w14:paraId="1BF6486B" w14:textId="376C3E3E" w:rsidR="0057669B" w:rsidRPr="007C26E4" w:rsidRDefault="0057669B" w:rsidP="00F56FF8">
      <w:pPr>
        <w:spacing w:after="240" w:line="254" w:lineRule="auto"/>
        <w:ind w:left="851" w:right="121" w:hanging="425"/>
        <w:jc w:val="both"/>
        <w:rPr>
          <w:rFonts w:ascii="Arial" w:eastAsia="Calibri" w:hAnsi="Arial" w:cs="Arial"/>
          <w:strike/>
          <w:sz w:val="18"/>
          <w:szCs w:val="18"/>
          <w:lang w:val="en-CA"/>
        </w:rPr>
      </w:pPr>
      <w:r w:rsidRPr="007C26E4">
        <w:rPr>
          <w:rFonts w:ascii="Arial" w:eastAsia="Calibri" w:hAnsi="Arial" w:cs="Arial"/>
          <w:strike/>
          <w:sz w:val="18"/>
          <w:szCs w:val="18"/>
          <w:lang w:val="en-CA"/>
        </w:rPr>
        <w:t>a)</w:t>
      </w:r>
      <w:r w:rsidRPr="00F56FF8">
        <w:rPr>
          <w:rFonts w:ascii="Arial" w:eastAsia="Calibri" w:hAnsi="Arial" w:cs="Arial"/>
          <w:sz w:val="18"/>
          <w:szCs w:val="18"/>
          <w:lang w:val="en-CA"/>
        </w:rPr>
        <w:tab/>
      </w:r>
      <w:r w:rsidRPr="007C26E4">
        <w:rPr>
          <w:rFonts w:ascii="Arial" w:eastAsia="Calibri" w:hAnsi="Arial" w:cs="Arial"/>
          <w:strike/>
          <w:sz w:val="18"/>
          <w:szCs w:val="18"/>
          <w:lang w:val="en-CA"/>
        </w:rPr>
        <w:t>heat sterilised hermetically sealed crustacean products (i.e. a heat treatment at 121°C for at least 3.6 minutes or any time/temperature equivalent that has been demonstrated to inactivate TSV</w:t>
      </w:r>
      <w:proofErr w:type="gramStart"/>
      <w:r w:rsidRPr="007C26E4">
        <w:rPr>
          <w:rFonts w:ascii="Arial" w:eastAsia="Calibri" w:hAnsi="Arial" w:cs="Arial"/>
          <w:strike/>
          <w:sz w:val="18"/>
          <w:szCs w:val="18"/>
          <w:lang w:val="en-CA"/>
        </w:rPr>
        <w:t>);</w:t>
      </w:r>
      <w:proofErr w:type="gramEnd"/>
    </w:p>
    <w:p w14:paraId="5244F445" w14:textId="4E9C9ADA" w:rsidR="0057669B" w:rsidRPr="007C26E4" w:rsidRDefault="0057669B" w:rsidP="00F56FF8">
      <w:pPr>
        <w:spacing w:after="240" w:line="254" w:lineRule="auto"/>
        <w:ind w:left="851" w:right="120" w:hanging="425"/>
        <w:jc w:val="both"/>
        <w:rPr>
          <w:rFonts w:ascii="Arial" w:eastAsia="Calibri" w:hAnsi="Arial" w:cs="Arial"/>
          <w:strike/>
          <w:sz w:val="18"/>
          <w:szCs w:val="18"/>
          <w:lang w:val="en-CA"/>
        </w:rPr>
      </w:pPr>
      <w:r w:rsidRPr="007C26E4">
        <w:rPr>
          <w:rFonts w:ascii="Arial" w:eastAsia="Calibri" w:hAnsi="Arial" w:cs="Arial"/>
          <w:strike/>
          <w:sz w:val="18"/>
          <w:szCs w:val="18"/>
          <w:lang w:val="en-CA"/>
        </w:rPr>
        <w:t>b)</w:t>
      </w:r>
      <w:r w:rsidRPr="00F56FF8">
        <w:rPr>
          <w:rFonts w:ascii="Arial" w:eastAsia="Calibri" w:hAnsi="Arial" w:cs="Arial"/>
          <w:sz w:val="18"/>
          <w:szCs w:val="18"/>
          <w:lang w:val="en-CA"/>
        </w:rPr>
        <w:tab/>
      </w:r>
      <w:r w:rsidRPr="007C26E4">
        <w:rPr>
          <w:rFonts w:ascii="Arial" w:eastAsia="Calibri" w:hAnsi="Arial" w:cs="Arial"/>
          <w:strike/>
          <w:sz w:val="18"/>
          <w:szCs w:val="18"/>
          <w:lang w:val="en-CA"/>
        </w:rPr>
        <w:t>cooked crustacean products that have been subjected to heat treatment at 70°C for at least 30 minutes (or any time/temperature equivalent that has been demonstrated to inactivate TSV</w:t>
      </w:r>
      <w:proofErr w:type="gramStart"/>
      <w:r w:rsidRPr="007C26E4">
        <w:rPr>
          <w:rFonts w:ascii="Arial" w:eastAsia="Calibri" w:hAnsi="Arial" w:cs="Arial"/>
          <w:strike/>
          <w:sz w:val="18"/>
          <w:szCs w:val="18"/>
          <w:lang w:val="en-CA"/>
        </w:rPr>
        <w:t>);</w:t>
      </w:r>
      <w:proofErr w:type="gramEnd"/>
    </w:p>
    <w:p w14:paraId="3A5BD086" w14:textId="68ED7E3A" w:rsidR="0057669B" w:rsidRPr="007C26E4" w:rsidRDefault="0057669B" w:rsidP="00F56FF8">
      <w:pPr>
        <w:spacing w:after="240" w:line="254" w:lineRule="auto"/>
        <w:ind w:left="851" w:right="120" w:hanging="425"/>
        <w:jc w:val="both"/>
        <w:rPr>
          <w:rFonts w:ascii="Arial" w:eastAsia="Calibri" w:hAnsi="Arial" w:cs="Arial"/>
          <w:strike/>
          <w:sz w:val="18"/>
          <w:szCs w:val="18"/>
          <w:lang w:val="en-CA"/>
        </w:rPr>
      </w:pPr>
      <w:r w:rsidRPr="007C26E4">
        <w:rPr>
          <w:rFonts w:ascii="Arial" w:eastAsia="Calibri" w:hAnsi="Arial" w:cs="Arial"/>
          <w:strike/>
          <w:sz w:val="18"/>
          <w:szCs w:val="18"/>
          <w:lang w:val="en-CA"/>
        </w:rPr>
        <w:t>c)</w:t>
      </w:r>
      <w:r w:rsidRPr="00F56FF8">
        <w:rPr>
          <w:rFonts w:ascii="Arial" w:eastAsia="Calibri" w:hAnsi="Arial" w:cs="Arial"/>
          <w:sz w:val="18"/>
          <w:szCs w:val="18"/>
          <w:lang w:val="en-CA"/>
        </w:rPr>
        <w:tab/>
      </w:r>
      <w:r w:rsidRPr="007C26E4">
        <w:rPr>
          <w:rFonts w:ascii="Arial" w:eastAsia="Calibri" w:hAnsi="Arial" w:cs="Arial"/>
          <w:strike/>
          <w:sz w:val="18"/>
          <w:szCs w:val="18"/>
          <w:lang w:val="en-CA"/>
        </w:rPr>
        <w:t>pasteurised crustacean products that have been subjected to heat treatment at 90°C for at least ten minutes (or any time/temperature equivalent that has been demonstrated to inactivate TSV</w:t>
      </w:r>
      <w:proofErr w:type="gramStart"/>
      <w:r w:rsidRPr="007C26E4">
        <w:rPr>
          <w:rFonts w:ascii="Arial" w:eastAsia="Calibri" w:hAnsi="Arial" w:cs="Arial"/>
          <w:strike/>
          <w:sz w:val="18"/>
          <w:szCs w:val="18"/>
          <w:lang w:val="en-CA"/>
        </w:rPr>
        <w:t>);</w:t>
      </w:r>
      <w:proofErr w:type="gramEnd"/>
    </w:p>
    <w:p w14:paraId="6F5B718E" w14:textId="77777777" w:rsidR="0057669B" w:rsidRPr="007C26E4" w:rsidRDefault="0057669B" w:rsidP="00F56FF8">
      <w:pPr>
        <w:spacing w:after="240"/>
        <w:ind w:left="851" w:hanging="425"/>
        <w:jc w:val="both"/>
        <w:rPr>
          <w:rFonts w:ascii="Arial" w:eastAsia="Calibri" w:hAnsi="Arial" w:cs="Arial"/>
          <w:sz w:val="18"/>
          <w:szCs w:val="18"/>
          <w:lang w:val="en-CA"/>
        </w:rPr>
      </w:pPr>
      <w:r w:rsidRPr="007C26E4">
        <w:rPr>
          <w:rFonts w:ascii="Arial" w:eastAsia="Calibri" w:hAnsi="Arial" w:cs="Arial"/>
          <w:strike/>
          <w:sz w:val="18"/>
          <w:szCs w:val="18"/>
          <w:lang w:val="en-CA"/>
        </w:rPr>
        <w:t>d)</w:t>
      </w:r>
      <w:r w:rsidRPr="007C26E4">
        <w:rPr>
          <w:rFonts w:ascii="Arial" w:eastAsia="Calibri" w:hAnsi="Arial" w:cs="Arial"/>
          <w:sz w:val="18"/>
          <w:szCs w:val="18"/>
          <w:u w:val="double"/>
          <w:lang w:val="en-CA"/>
        </w:rPr>
        <w:t>b)</w:t>
      </w:r>
      <w:r w:rsidRPr="007C26E4">
        <w:rPr>
          <w:rFonts w:ascii="Arial" w:eastAsia="Calibri" w:hAnsi="Arial" w:cs="Arial"/>
          <w:sz w:val="18"/>
          <w:szCs w:val="18"/>
          <w:lang w:val="en-CA"/>
        </w:rPr>
        <w:tab/>
        <w:t xml:space="preserve">crustacean </w:t>
      </w:r>
      <w:proofErr w:type="gramStart"/>
      <w:r w:rsidRPr="007C26E4">
        <w:rPr>
          <w:rFonts w:ascii="Arial" w:eastAsia="Calibri" w:hAnsi="Arial" w:cs="Arial"/>
          <w:sz w:val="18"/>
          <w:szCs w:val="18"/>
          <w:lang w:val="en-CA"/>
        </w:rPr>
        <w:t>oil;</w:t>
      </w:r>
      <w:proofErr w:type="gramEnd"/>
    </w:p>
    <w:p w14:paraId="22203C5D" w14:textId="7A105986" w:rsidR="0057669B" w:rsidRPr="007C26E4" w:rsidRDefault="0057669B" w:rsidP="00F56FF8">
      <w:pPr>
        <w:spacing w:after="240"/>
        <w:ind w:left="851" w:hanging="425"/>
        <w:jc w:val="both"/>
        <w:rPr>
          <w:rFonts w:ascii="Arial" w:eastAsia="Calibri" w:hAnsi="Arial" w:cs="Arial"/>
          <w:sz w:val="18"/>
          <w:szCs w:val="18"/>
          <w:lang w:val="en-CA"/>
        </w:rPr>
      </w:pPr>
      <w:r w:rsidRPr="007C26E4">
        <w:rPr>
          <w:rFonts w:ascii="Arial" w:eastAsia="Calibri" w:hAnsi="Arial" w:cs="Arial"/>
          <w:sz w:val="18"/>
          <w:szCs w:val="18"/>
          <w:lang w:val="en-CA"/>
        </w:rPr>
        <w:t>e)</w:t>
      </w:r>
      <w:r w:rsidRPr="007C26E4">
        <w:rPr>
          <w:rFonts w:ascii="Arial" w:eastAsia="Calibri" w:hAnsi="Arial" w:cs="Arial"/>
          <w:sz w:val="18"/>
          <w:szCs w:val="18"/>
          <w:u w:val="double"/>
          <w:lang w:val="en-CA"/>
        </w:rPr>
        <w:t>c)</w:t>
      </w:r>
      <w:r w:rsidRPr="007C26E4">
        <w:rPr>
          <w:rFonts w:ascii="Arial" w:eastAsia="Calibri" w:hAnsi="Arial" w:cs="Arial"/>
          <w:sz w:val="18"/>
          <w:szCs w:val="18"/>
          <w:lang w:val="en-CA"/>
        </w:rPr>
        <w:tab/>
        <w:t xml:space="preserve">crustacean </w:t>
      </w:r>
      <w:hyperlink w:anchor="_bookmark88" w:history="1">
        <w:r w:rsidRPr="007C26E4">
          <w:rPr>
            <w:rFonts w:ascii="Arial" w:eastAsia="Calibri" w:hAnsi="Arial" w:cs="Arial"/>
            <w:i/>
            <w:sz w:val="18"/>
            <w:szCs w:val="18"/>
            <w:lang w:val="en-CA"/>
          </w:rPr>
          <w:t>meal</w:t>
        </w:r>
      </w:hyperlink>
      <w:r w:rsidRPr="007C26E4">
        <w:rPr>
          <w:rFonts w:ascii="Arial" w:eastAsia="Calibri" w:hAnsi="Arial" w:cs="Arial"/>
          <w:sz w:val="18"/>
          <w:szCs w:val="18"/>
          <w:lang w:val="en-CA"/>
        </w:rPr>
        <w:t xml:space="preserve"> </w:t>
      </w:r>
      <w:r w:rsidRPr="007C26E4">
        <w:rPr>
          <w:rFonts w:ascii="Arial" w:eastAsia="Calibri" w:hAnsi="Arial" w:cs="Arial"/>
          <w:iCs/>
          <w:sz w:val="18"/>
          <w:szCs w:val="18"/>
          <w:u w:val="double"/>
          <w:lang w:val="en-CA"/>
        </w:rPr>
        <w:t>that has been heat treated at a core temperature of at least 70°C for at least 30 minutes (or a time/temperature equivalent that has been demonstrated to inactivate TSV)</w:t>
      </w:r>
      <w:r w:rsidRPr="007C26E4">
        <w:rPr>
          <w:rFonts w:ascii="Arial" w:eastAsia="Calibri" w:hAnsi="Arial" w:cs="Arial"/>
          <w:sz w:val="18"/>
          <w:szCs w:val="18"/>
          <w:lang w:val="en-CA"/>
        </w:rPr>
        <w:t>;</w:t>
      </w:r>
    </w:p>
    <w:p w14:paraId="49B8854A" w14:textId="77777777" w:rsidR="0057669B" w:rsidRPr="007C26E4" w:rsidRDefault="0057669B" w:rsidP="00F56FF8">
      <w:pPr>
        <w:spacing w:after="240"/>
        <w:ind w:left="851" w:hanging="425"/>
        <w:jc w:val="both"/>
        <w:rPr>
          <w:rFonts w:ascii="Arial" w:eastAsia="Calibri" w:hAnsi="Arial" w:cs="Arial"/>
          <w:sz w:val="18"/>
          <w:szCs w:val="18"/>
          <w:lang w:val="en-CA"/>
        </w:rPr>
      </w:pPr>
      <w:proofErr w:type="gramStart"/>
      <w:r w:rsidRPr="007C26E4">
        <w:rPr>
          <w:rFonts w:ascii="Arial" w:eastAsia="Calibri" w:hAnsi="Arial" w:cs="Arial"/>
          <w:sz w:val="18"/>
          <w:szCs w:val="18"/>
          <w:lang w:val="en-CA"/>
        </w:rPr>
        <w:t>f)</w:t>
      </w:r>
      <w:r w:rsidRPr="007C26E4">
        <w:rPr>
          <w:rFonts w:ascii="Arial" w:eastAsia="Calibri" w:hAnsi="Arial" w:cs="Arial"/>
          <w:sz w:val="18"/>
          <w:szCs w:val="18"/>
          <w:u w:val="double"/>
          <w:lang w:val="en-CA"/>
        </w:rPr>
        <w:t>d</w:t>
      </w:r>
      <w:proofErr w:type="gramEnd"/>
      <w:r w:rsidRPr="007C26E4">
        <w:rPr>
          <w:rFonts w:ascii="Arial" w:eastAsia="Calibri" w:hAnsi="Arial" w:cs="Arial"/>
          <w:sz w:val="18"/>
          <w:szCs w:val="18"/>
          <w:u w:val="double"/>
          <w:lang w:val="en-CA"/>
        </w:rPr>
        <w:t>)</w:t>
      </w:r>
      <w:r w:rsidRPr="007C26E4">
        <w:rPr>
          <w:rFonts w:ascii="Arial" w:eastAsia="Calibri" w:hAnsi="Arial" w:cs="Arial"/>
          <w:sz w:val="18"/>
          <w:szCs w:val="18"/>
          <w:lang w:val="en-CA"/>
        </w:rPr>
        <w:tab/>
        <w:t>chemically extracted chitin.</w:t>
      </w:r>
    </w:p>
    <w:p w14:paraId="58A2FB55" w14:textId="77777777" w:rsidR="0057669B" w:rsidRPr="007C26E4" w:rsidRDefault="0057669B" w:rsidP="00F56FF8">
      <w:pPr>
        <w:spacing w:after="240" w:line="254" w:lineRule="auto"/>
        <w:ind w:left="426" w:right="119" w:hanging="426"/>
        <w:jc w:val="both"/>
        <w:rPr>
          <w:rFonts w:ascii="Arial" w:eastAsia="Calibri" w:hAnsi="Arial" w:cs="Arial"/>
          <w:strike/>
          <w:sz w:val="18"/>
          <w:szCs w:val="18"/>
          <w:lang w:val="en-CA"/>
        </w:rPr>
      </w:pPr>
      <w:r w:rsidRPr="007C26E4">
        <w:rPr>
          <w:rFonts w:ascii="Arial" w:eastAsia="Calibri" w:hAnsi="Arial" w:cs="Arial"/>
          <w:strike/>
          <w:sz w:val="18"/>
          <w:szCs w:val="18"/>
          <w:lang w:val="en-CA"/>
        </w:rPr>
        <w:t>2)</w:t>
      </w:r>
      <w:r w:rsidRPr="00F56FF8">
        <w:rPr>
          <w:rFonts w:ascii="Arial" w:eastAsia="Calibri" w:hAnsi="Arial" w:cs="Arial"/>
          <w:sz w:val="18"/>
          <w:szCs w:val="18"/>
          <w:lang w:val="en-CA"/>
        </w:rPr>
        <w:tab/>
      </w:r>
      <w:r w:rsidRPr="007C26E4">
        <w:rPr>
          <w:rFonts w:ascii="Arial" w:eastAsia="Calibri" w:hAnsi="Arial" w:cs="Arial"/>
          <w:strike/>
          <w:sz w:val="18"/>
          <w:szCs w:val="18"/>
          <w:lang w:val="en-CA"/>
        </w:rPr>
        <w:t xml:space="preserve">When authorising the importation or transit of </w:t>
      </w:r>
      <w:hyperlink w:anchor="_bookmark14" w:history="1">
        <w:r w:rsidRPr="007C26E4">
          <w:rPr>
            <w:rFonts w:ascii="Arial" w:eastAsia="Calibri" w:hAnsi="Arial" w:cs="Arial"/>
            <w:i/>
            <w:strike/>
            <w:sz w:val="18"/>
            <w:szCs w:val="18"/>
            <w:lang w:val="en-CA"/>
          </w:rPr>
          <w:t>aquatic animal products</w:t>
        </w:r>
      </w:hyperlink>
      <w:r w:rsidRPr="007C26E4">
        <w:rPr>
          <w:rFonts w:ascii="Arial" w:eastAsia="Calibri" w:hAnsi="Arial" w:cs="Arial"/>
          <w:i/>
          <w:strike/>
          <w:sz w:val="18"/>
          <w:szCs w:val="18"/>
          <w:lang w:val="en-CA"/>
        </w:rPr>
        <w:t xml:space="preserve"> </w:t>
      </w:r>
      <w:r w:rsidRPr="007C26E4">
        <w:rPr>
          <w:rFonts w:ascii="Arial" w:eastAsia="Calibri" w:hAnsi="Arial" w:cs="Arial"/>
          <w:strike/>
          <w:sz w:val="18"/>
          <w:szCs w:val="18"/>
          <w:lang w:val="en-CA"/>
        </w:rPr>
        <w:t xml:space="preserve">derived from a species referred to in Article </w:t>
      </w:r>
      <w:hyperlink w:anchor="_bookmark311" w:history="1">
        <w:r w:rsidRPr="007C26E4">
          <w:rPr>
            <w:rFonts w:ascii="Arial" w:eastAsia="Calibri" w:hAnsi="Arial" w:cs="Arial"/>
            <w:strike/>
            <w:sz w:val="18"/>
            <w:szCs w:val="18"/>
            <w:lang w:val="en-CA"/>
          </w:rPr>
          <w:t xml:space="preserve">9.7.2., </w:t>
        </w:r>
      </w:hyperlink>
      <w:r w:rsidRPr="007C26E4">
        <w:rPr>
          <w:rFonts w:ascii="Arial" w:eastAsia="Calibri" w:hAnsi="Arial" w:cs="Arial"/>
          <w:strike/>
          <w:sz w:val="18"/>
          <w:szCs w:val="18"/>
          <w:lang w:val="en-CA"/>
        </w:rPr>
        <w:t xml:space="preserve">other than those referred to in point 1 of Article </w:t>
      </w:r>
      <w:hyperlink w:anchor="_bookmark312" w:history="1">
        <w:r w:rsidRPr="007C26E4">
          <w:rPr>
            <w:rFonts w:ascii="Arial" w:eastAsia="Calibri" w:hAnsi="Arial" w:cs="Arial"/>
            <w:strike/>
            <w:sz w:val="18"/>
            <w:szCs w:val="18"/>
            <w:lang w:val="en-CA"/>
          </w:rPr>
          <w:t xml:space="preserve">9.7.3., </w:t>
        </w:r>
      </w:hyperlink>
      <w:hyperlink w:anchor="_bookmark38" w:history="1">
        <w:r w:rsidRPr="007C26E4">
          <w:rPr>
            <w:rFonts w:ascii="Arial" w:eastAsia="Calibri" w:hAnsi="Arial" w:cs="Arial"/>
            <w:i/>
            <w:strike/>
            <w:sz w:val="18"/>
            <w:szCs w:val="18"/>
            <w:lang w:val="en-CA"/>
          </w:rPr>
          <w:t xml:space="preserve">Competent Authorities </w:t>
        </w:r>
      </w:hyperlink>
      <w:r w:rsidRPr="007C26E4">
        <w:rPr>
          <w:rFonts w:ascii="Arial" w:eastAsia="Calibri" w:hAnsi="Arial" w:cs="Arial"/>
          <w:strike/>
          <w:sz w:val="18"/>
          <w:szCs w:val="18"/>
          <w:lang w:val="en-CA"/>
        </w:rPr>
        <w:t xml:space="preserve">should require the conditions prescribed in Articles </w:t>
      </w:r>
      <w:hyperlink w:anchor="_bookmark316" w:history="1">
        <w:r w:rsidRPr="007C26E4">
          <w:rPr>
            <w:rFonts w:ascii="Arial" w:eastAsia="Calibri" w:hAnsi="Arial" w:cs="Arial"/>
            <w:strike/>
            <w:sz w:val="18"/>
            <w:szCs w:val="18"/>
            <w:lang w:val="en-CA"/>
          </w:rPr>
          <w:t xml:space="preserve">9.7.7. </w:t>
        </w:r>
      </w:hyperlink>
      <w:r w:rsidRPr="007C26E4">
        <w:rPr>
          <w:rFonts w:ascii="Arial" w:eastAsia="Calibri" w:hAnsi="Arial" w:cs="Arial"/>
          <w:strike/>
          <w:sz w:val="18"/>
          <w:szCs w:val="18"/>
          <w:lang w:val="en-CA"/>
        </w:rPr>
        <w:t xml:space="preserve">to </w:t>
      </w:r>
      <w:hyperlink w:anchor="_bookmark317" w:history="1">
        <w:r w:rsidRPr="007C26E4">
          <w:rPr>
            <w:rFonts w:ascii="Arial" w:eastAsia="Calibri" w:hAnsi="Arial" w:cs="Arial"/>
            <w:strike/>
            <w:sz w:val="18"/>
            <w:szCs w:val="18"/>
            <w:lang w:val="en-CA"/>
          </w:rPr>
          <w:t xml:space="preserve">9.7.12. </w:t>
        </w:r>
      </w:hyperlink>
      <w:r w:rsidRPr="007C26E4">
        <w:rPr>
          <w:rFonts w:ascii="Arial" w:eastAsia="Calibri" w:hAnsi="Arial" w:cs="Arial"/>
          <w:strike/>
          <w:sz w:val="18"/>
          <w:szCs w:val="18"/>
          <w:lang w:val="en-CA"/>
        </w:rPr>
        <w:t xml:space="preserve">relevant to the infection with TSV status of the </w:t>
      </w:r>
      <w:hyperlink w:anchor="_bookmark57" w:history="1">
        <w:r w:rsidRPr="007C26E4">
          <w:rPr>
            <w:rFonts w:ascii="Arial" w:eastAsia="Calibri" w:hAnsi="Arial" w:cs="Arial"/>
            <w:i/>
            <w:strike/>
            <w:sz w:val="18"/>
            <w:szCs w:val="18"/>
            <w:lang w:val="en-CA"/>
          </w:rPr>
          <w:t>exporting country</w:t>
        </w:r>
      </w:hyperlink>
      <w:r w:rsidRPr="007C26E4">
        <w:rPr>
          <w:rFonts w:ascii="Arial" w:eastAsia="Calibri" w:hAnsi="Arial" w:cs="Arial"/>
          <w:strike/>
          <w:sz w:val="18"/>
          <w:szCs w:val="18"/>
          <w:lang w:val="en-CA"/>
        </w:rPr>
        <w:t>,</w:t>
      </w:r>
      <w:hyperlink w:anchor="_bookmark139" w:history="1">
        <w:r w:rsidRPr="007C26E4">
          <w:rPr>
            <w:rFonts w:ascii="Arial" w:eastAsia="Calibri" w:hAnsi="Arial" w:cs="Arial"/>
            <w:strike/>
            <w:sz w:val="18"/>
            <w:szCs w:val="18"/>
            <w:lang w:val="en-CA"/>
          </w:rPr>
          <w:t xml:space="preserve"> </w:t>
        </w:r>
        <w:r w:rsidRPr="007C26E4">
          <w:rPr>
            <w:rFonts w:ascii="Arial" w:eastAsia="Calibri" w:hAnsi="Arial" w:cs="Arial"/>
            <w:i/>
            <w:strike/>
            <w:sz w:val="18"/>
            <w:szCs w:val="18"/>
            <w:lang w:val="en-CA"/>
          </w:rPr>
          <w:t xml:space="preserve">zone </w:t>
        </w:r>
      </w:hyperlink>
      <w:r w:rsidRPr="007C26E4">
        <w:rPr>
          <w:rFonts w:ascii="Arial" w:eastAsia="Calibri" w:hAnsi="Arial" w:cs="Arial"/>
          <w:strike/>
          <w:sz w:val="18"/>
          <w:szCs w:val="18"/>
          <w:lang w:val="en-CA"/>
        </w:rPr>
        <w:t xml:space="preserve">or </w:t>
      </w:r>
      <w:hyperlink w:anchor="_bookmark36" w:history="1">
        <w:r w:rsidRPr="007C26E4">
          <w:rPr>
            <w:rFonts w:ascii="Arial" w:eastAsia="Calibri" w:hAnsi="Arial" w:cs="Arial"/>
            <w:i/>
            <w:strike/>
            <w:sz w:val="18"/>
            <w:szCs w:val="18"/>
            <w:lang w:val="en-CA"/>
          </w:rPr>
          <w:t>compartment</w:t>
        </w:r>
      </w:hyperlink>
      <w:r w:rsidRPr="007C26E4">
        <w:rPr>
          <w:rFonts w:ascii="Arial" w:eastAsia="Calibri" w:hAnsi="Arial" w:cs="Arial"/>
          <w:strike/>
          <w:sz w:val="18"/>
          <w:szCs w:val="18"/>
          <w:lang w:val="en-CA"/>
        </w:rPr>
        <w:t>.</w:t>
      </w:r>
    </w:p>
    <w:p w14:paraId="7F90DB85" w14:textId="77777777" w:rsidR="0057669B" w:rsidRPr="007C26E4" w:rsidRDefault="0057669B" w:rsidP="00F56FF8">
      <w:pPr>
        <w:tabs>
          <w:tab w:val="left" w:pos="553"/>
        </w:tabs>
        <w:spacing w:after="240" w:line="254" w:lineRule="auto"/>
        <w:ind w:left="426" w:right="119" w:hanging="426"/>
        <w:jc w:val="both"/>
        <w:rPr>
          <w:rFonts w:ascii="Arial" w:eastAsia="Calibri" w:hAnsi="Arial" w:cs="Arial"/>
          <w:strike/>
          <w:sz w:val="18"/>
          <w:szCs w:val="18"/>
          <w:lang w:val="en-CA"/>
        </w:rPr>
      </w:pPr>
      <w:r w:rsidRPr="007C26E4">
        <w:rPr>
          <w:rFonts w:ascii="Arial" w:eastAsia="Calibri" w:hAnsi="Arial" w:cs="Arial"/>
          <w:strike/>
          <w:sz w:val="18"/>
          <w:szCs w:val="18"/>
          <w:lang w:val="en-CA"/>
        </w:rPr>
        <w:t>3)</w:t>
      </w:r>
      <w:r w:rsidRPr="00F56FF8">
        <w:rPr>
          <w:rFonts w:ascii="Arial" w:eastAsia="Calibri" w:hAnsi="Arial" w:cs="Arial"/>
          <w:sz w:val="18"/>
          <w:szCs w:val="18"/>
          <w:lang w:val="en-CA"/>
        </w:rPr>
        <w:tab/>
      </w:r>
      <w:r w:rsidRPr="007C26E4">
        <w:rPr>
          <w:rFonts w:ascii="Arial" w:eastAsia="Calibri" w:hAnsi="Arial" w:cs="Arial"/>
          <w:strike/>
          <w:sz w:val="18"/>
          <w:szCs w:val="18"/>
          <w:lang w:val="en-CA"/>
        </w:rPr>
        <w:t xml:space="preserve">When considering the importation or transit of </w:t>
      </w:r>
      <w:hyperlink w:anchor="_bookmark14" w:history="1">
        <w:r w:rsidRPr="007C26E4">
          <w:rPr>
            <w:rFonts w:ascii="Arial" w:eastAsia="Calibri" w:hAnsi="Arial" w:cs="Arial"/>
            <w:i/>
            <w:strike/>
            <w:sz w:val="18"/>
            <w:szCs w:val="18"/>
            <w:lang w:val="en-CA"/>
          </w:rPr>
          <w:t xml:space="preserve">aquatic animal products </w:t>
        </w:r>
      </w:hyperlink>
      <w:r w:rsidRPr="007C26E4">
        <w:rPr>
          <w:rFonts w:ascii="Arial" w:eastAsia="Calibri" w:hAnsi="Arial" w:cs="Arial"/>
          <w:strike/>
          <w:sz w:val="18"/>
          <w:szCs w:val="18"/>
          <w:lang w:val="en-CA"/>
        </w:rPr>
        <w:t xml:space="preserve">derived from a species not referred to in Article </w:t>
      </w:r>
      <w:hyperlink w:anchor="_bookmark311" w:history="1">
        <w:r w:rsidRPr="007C26E4">
          <w:rPr>
            <w:rFonts w:ascii="Arial" w:eastAsia="Calibri" w:hAnsi="Arial" w:cs="Arial"/>
            <w:strike/>
            <w:sz w:val="18"/>
            <w:szCs w:val="18"/>
            <w:lang w:val="en-CA"/>
          </w:rPr>
          <w:t>9.7.2.</w:t>
        </w:r>
      </w:hyperlink>
      <w:r w:rsidRPr="007C26E4">
        <w:rPr>
          <w:rFonts w:ascii="Arial" w:eastAsia="Calibri" w:hAnsi="Arial" w:cs="Arial"/>
          <w:strike/>
          <w:sz w:val="18"/>
          <w:szCs w:val="18"/>
          <w:lang w:val="en-CA"/>
        </w:rPr>
        <w:t xml:space="preserve"> but which could reasonably be expected to pose a </w:t>
      </w:r>
      <w:hyperlink w:anchor="_bookmark102" w:history="1">
        <w:r w:rsidRPr="007C26E4">
          <w:rPr>
            <w:rFonts w:ascii="Arial" w:eastAsia="Calibri" w:hAnsi="Arial" w:cs="Arial"/>
            <w:i/>
            <w:strike/>
            <w:sz w:val="18"/>
            <w:szCs w:val="18"/>
            <w:lang w:val="en-CA"/>
          </w:rPr>
          <w:t>risk</w:t>
        </w:r>
      </w:hyperlink>
      <w:r w:rsidRPr="007C26E4">
        <w:rPr>
          <w:rFonts w:ascii="Arial" w:eastAsia="Calibri" w:hAnsi="Arial" w:cs="Arial"/>
          <w:i/>
          <w:strike/>
          <w:sz w:val="18"/>
          <w:szCs w:val="18"/>
          <w:lang w:val="en-CA"/>
        </w:rPr>
        <w:t xml:space="preserve"> </w:t>
      </w:r>
      <w:r w:rsidRPr="007C26E4">
        <w:rPr>
          <w:rFonts w:ascii="Arial" w:eastAsia="Calibri" w:hAnsi="Arial" w:cs="Arial"/>
          <w:strike/>
          <w:sz w:val="18"/>
          <w:szCs w:val="18"/>
          <w:lang w:val="en-CA"/>
        </w:rPr>
        <w:t xml:space="preserve">of transmission of TSV, the </w:t>
      </w:r>
      <w:hyperlink w:anchor="_bookmark38" w:history="1">
        <w:r w:rsidRPr="007C26E4">
          <w:rPr>
            <w:rFonts w:ascii="Arial" w:eastAsia="Calibri" w:hAnsi="Arial" w:cs="Arial"/>
            <w:i/>
            <w:strike/>
            <w:sz w:val="18"/>
            <w:szCs w:val="18"/>
            <w:lang w:val="en-CA"/>
          </w:rPr>
          <w:t>Competent</w:t>
        </w:r>
      </w:hyperlink>
      <w:hyperlink w:anchor="_bookmark38" w:history="1">
        <w:r w:rsidRPr="007C26E4">
          <w:rPr>
            <w:rFonts w:ascii="Arial" w:eastAsia="Calibri" w:hAnsi="Arial" w:cs="Arial"/>
            <w:i/>
            <w:strike/>
            <w:sz w:val="18"/>
            <w:szCs w:val="18"/>
            <w:lang w:val="en-CA"/>
          </w:rPr>
          <w:t xml:space="preserve"> Authority </w:t>
        </w:r>
      </w:hyperlink>
      <w:r w:rsidRPr="007C26E4">
        <w:rPr>
          <w:rFonts w:ascii="Arial" w:eastAsia="Calibri" w:hAnsi="Arial" w:cs="Arial"/>
          <w:strike/>
          <w:sz w:val="18"/>
          <w:szCs w:val="18"/>
          <w:lang w:val="en-CA"/>
        </w:rPr>
        <w:t xml:space="preserve">should conduct a </w:t>
      </w:r>
      <w:hyperlink w:anchor="_bookmark104" w:history="1">
        <w:r w:rsidRPr="007C26E4">
          <w:rPr>
            <w:rFonts w:ascii="Arial" w:eastAsia="Calibri" w:hAnsi="Arial" w:cs="Arial"/>
            <w:i/>
            <w:strike/>
            <w:sz w:val="18"/>
            <w:szCs w:val="18"/>
            <w:lang w:val="en-CA"/>
          </w:rPr>
          <w:t xml:space="preserve">risk analysis </w:t>
        </w:r>
      </w:hyperlink>
      <w:r w:rsidRPr="007C26E4">
        <w:rPr>
          <w:rFonts w:ascii="Arial" w:eastAsia="Calibri" w:hAnsi="Arial" w:cs="Arial"/>
          <w:strike/>
          <w:sz w:val="18"/>
          <w:szCs w:val="18"/>
          <w:lang w:val="en-CA"/>
        </w:rPr>
        <w:t xml:space="preserve">in accordance with the recommendations in Chapter </w:t>
      </w:r>
      <w:hyperlink w:anchor="_bookmark163" w:history="1">
        <w:r w:rsidRPr="007C26E4">
          <w:rPr>
            <w:rFonts w:ascii="Arial" w:eastAsia="Calibri" w:hAnsi="Arial" w:cs="Arial"/>
            <w:strike/>
            <w:sz w:val="18"/>
            <w:szCs w:val="18"/>
            <w:lang w:val="en-CA"/>
          </w:rPr>
          <w:t xml:space="preserve">2.1. </w:t>
        </w:r>
      </w:hyperlink>
      <w:r w:rsidRPr="007C26E4">
        <w:rPr>
          <w:rFonts w:ascii="Arial" w:eastAsia="Calibri" w:hAnsi="Arial" w:cs="Arial"/>
          <w:strike/>
          <w:sz w:val="18"/>
          <w:szCs w:val="18"/>
          <w:lang w:val="en-CA"/>
        </w:rPr>
        <w:t xml:space="preserve">The </w:t>
      </w:r>
      <w:hyperlink w:anchor="_bookmark38" w:history="1">
        <w:r w:rsidRPr="007C26E4">
          <w:rPr>
            <w:rFonts w:ascii="Arial" w:eastAsia="Calibri" w:hAnsi="Arial" w:cs="Arial"/>
            <w:i/>
            <w:strike/>
            <w:sz w:val="18"/>
            <w:szCs w:val="18"/>
            <w:lang w:val="en-CA"/>
          </w:rPr>
          <w:t>Competent</w:t>
        </w:r>
      </w:hyperlink>
      <w:hyperlink w:anchor="_bookmark38" w:history="1">
        <w:r w:rsidRPr="007C26E4">
          <w:rPr>
            <w:rFonts w:ascii="Arial" w:eastAsia="Calibri" w:hAnsi="Arial" w:cs="Arial"/>
            <w:i/>
            <w:strike/>
            <w:sz w:val="18"/>
            <w:szCs w:val="18"/>
            <w:lang w:val="en-CA"/>
          </w:rPr>
          <w:t xml:space="preserve"> Authority </w:t>
        </w:r>
      </w:hyperlink>
      <w:r w:rsidRPr="007C26E4">
        <w:rPr>
          <w:rFonts w:ascii="Arial" w:eastAsia="Calibri" w:hAnsi="Arial" w:cs="Arial"/>
          <w:strike/>
          <w:sz w:val="18"/>
          <w:szCs w:val="18"/>
          <w:lang w:val="en-CA"/>
        </w:rPr>
        <w:t xml:space="preserve">of the </w:t>
      </w:r>
      <w:hyperlink w:anchor="_bookmark57" w:history="1">
        <w:r w:rsidRPr="007C26E4">
          <w:rPr>
            <w:rFonts w:ascii="Arial" w:eastAsia="Calibri" w:hAnsi="Arial" w:cs="Arial"/>
            <w:i/>
            <w:strike/>
            <w:sz w:val="18"/>
            <w:szCs w:val="18"/>
            <w:lang w:val="en-CA"/>
          </w:rPr>
          <w:t xml:space="preserve">exporting country </w:t>
        </w:r>
      </w:hyperlink>
      <w:r w:rsidRPr="007C26E4">
        <w:rPr>
          <w:rFonts w:ascii="Arial" w:eastAsia="Calibri" w:hAnsi="Arial" w:cs="Arial"/>
          <w:strike/>
          <w:sz w:val="18"/>
          <w:szCs w:val="18"/>
          <w:lang w:val="en-CA"/>
        </w:rPr>
        <w:t>should be informed of the outcome of this analysis.</w:t>
      </w:r>
    </w:p>
    <w:p w14:paraId="73426FE1" w14:textId="77777777" w:rsidR="0057669B" w:rsidRPr="00541341" w:rsidRDefault="0057669B" w:rsidP="0057669B">
      <w:pPr>
        <w:jc w:val="center"/>
        <w:rPr>
          <w:rFonts w:ascii="Ottawa" w:eastAsia="Calibri" w:hAnsi="Ottawa" w:cs="Times New Roman"/>
          <w:sz w:val="18"/>
          <w:szCs w:val="18"/>
          <w:lang w:val="en-US"/>
        </w:rPr>
      </w:pPr>
      <w:r w:rsidRPr="00541341">
        <w:rPr>
          <w:rFonts w:ascii="Ottawa" w:eastAsia="Calibri" w:hAnsi="Ottawa" w:cs="Times New Roman"/>
          <w:sz w:val="18"/>
          <w:szCs w:val="18"/>
          <w:lang w:val="en-US"/>
        </w:rPr>
        <w:t xml:space="preserve">[…] </w:t>
      </w:r>
    </w:p>
    <w:p w14:paraId="1F0C0988"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73ACD865" w14:textId="482F53FD" w:rsidR="0057669B" w:rsidRPr="009653CD" w:rsidRDefault="00F56FF8" w:rsidP="00F56FF8">
      <w:pPr>
        <w:spacing w:after="24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sidRPr="009653CD">
        <w:rPr>
          <w:rFonts w:ascii="Ottawa" w:eastAsia="Times New Roman" w:hAnsi="Ottawa" w:cs="Segoe UI"/>
          <w:b/>
          <w:bCs/>
          <w:caps/>
          <w:color w:val="000000"/>
          <w:sz w:val="24"/>
          <w:szCs w:val="24"/>
          <w:shd w:val="clear" w:color="auto" w:fill="FFFFFF"/>
          <w:lang w:val="en-CA" w:eastAsia="en-CA"/>
        </w:rPr>
        <w:t>(</w:t>
      </w:r>
      <w:r w:rsidR="0057669B" w:rsidRPr="009653CD">
        <w:rPr>
          <w:rFonts w:ascii="Ottawa" w:eastAsia="Times New Roman" w:hAnsi="Ottawa" w:cs="Segoe UI"/>
          <w:b/>
          <w:bCs/>
          <w:caps/>
          <w:color w:val="000000"/>
          <w:sz w:val="24"/>
          <w:szCs w:val="24"/>
          <w:shd w:val="clear" w:color="auto" w:fill="FFFFFF"/>
          <w:lang w:val="en-CA" w:eastAsia="en-CA"/>
        </w:rPr>
        <w:t>CLEAN VERSION</w:t>
      </w:r>
      <w:r w:rsidRPr="009653CD">
        <w:rPr>
          <w:rFonts w:ascii="Ottawa" w:eastAsia="Times New Roman" w:hAnsi="Ottawa" w:cs="Segoe UI"/>
          <w:b/>
          <w:bCs/>
          <w:caps/>
          <w:color w:val="000000"/>
          <w:sz w:val="24"/>
          <w:szCs w:val="24"/>
          <w:shd w:val="clear" w:color="auto" w:fill="FFFFFF"/>
          <w:lang w:val="en-CA" w:eastAsia="en-CA"/>
        </w:rPr>
        <w:t>)</w:t>
      </w:r>
    </w:p>
    <w:p w14:paraId="3719FAF1" w14:textId="71E50CB1" w:rsidR="0057669B" w:rsidRPr="00F56FF8" w:rsidRDefault="0057669B" w:rsidP="00F56FF8">
      <w:pPr>
        <w:spacing w:after="480" w:line="240" w:lineRule="auto"/>
        <w:jc w:val="center"/>
        <w:textAlignment w:val="baseline"/>
        <w:rPr>
          <w:rFonts w:ascii="Segoe UI" w:eastAsia="Times New Roman" w:hAnsi="Segoe UI" w:cs="Segoe UI"/>
          <w:spacing w:val="57"/>
          <w:sz w:val="18"/>
          <w:szCs w:val="18"/>
          <w:lang w:val="en-CA" w:eastAsia="en-CA"/>
        </w:rPr>
      </w:pPr>
      <w:r w:rsidRPr="00F56FF8">
        <w:rPr>
          <w:rFonts w:ascii="Ottawa" w:eastAsia="Times New Roman" w:hAnsi="Ottawa" w:cs="Segoe UI"/>
          <w:caps/>
          <w:color w:val="000000"/>
          <w:spacing w:val="57"/>
          <w:sz w:val="24"/>
          <w:szCs w:val="24"/>
          <w:shd w:val="clear" w:color="auto" w:fill="FFFFFF"/>
          <w:lang w:val="en-CA" w:eastAsia="en-CA"/>
        </w:rPr>
        <w:t>CHAPTER</w:t>
      </w:r>
      <w:r w:rsidRPr="00F56FF8">
        <w:rPr>
          <w:rFonts w:ascii="Ottawa" w:eastAsia="Times New Roman" w:hAnsi="Ottawa" w:cs="Segoe UI"/>
          <w:color w:val="000000"/>
          <w:spacing w:val="57"/>
          <w:sz w:val="24"/>
          <w:szCs w:val="24"/>
          <w:shd w:val="clear" w:color="auto" w:fill="FFFFFF"/>
          <w:lang w:val="en-CA" w:eastAsia="en-CA"/>
        </w:rPr>
        <w:t> 9.7.</w:t>
      </w:r>
      <w:r w:rsidRPr="00F56FF8">
        <w:rPr>
          <w:rFonts w:ascii="Ottawa" w:eastAsia="Times New Roman" w:hAnsi="Ottawa" w:cs="Segoe UI"/>
          <w:color w:val="000000"/>
          <w:spacing w:val="57"/>
          <w:sz w:val="24"/>
          <w:szCs w:val="24"/>
          <w:lang w:val="en-CA" w:eastAsia="en-CA"/>
        </w:rPr>
        <w:t> </w:t>
      </w:r>
      <w:r w:rsidRPr="00F56FF8">
        <w:rPr>
          <w:rFonts w:ascii="Ottawa" w:eastAsia="Times New Roman" w:hAnsi="Ottawa" w:cs="Segoe UI"/>
          <w:color w:val="000000"/>
          <w:spacing w:val="57"/>
          <w:sz w:val="24"/>
          <w:szCs w:val="24"/>
          <w:lang w:val="en-CA" w:eastAsia="en-CA"/>
        </w:rPr>
        <w:br/>
      </w:r>
      <w:r w:rsidRPr="00F56FF8">
        <w:rPr>
          <w:rFonts w:ascii="Times New Roman" w:eastAsia="Times New Roman" w:hAnsi="Times New Roman" w:cs="Times New Roman"/>
          <w:spacing w:val="57"/>
          <w:sz w:val="20"/>
          <w:szCs w:val="20"/>
          <w:lang w:val="en-CA" w:eastAsia="en-CA"/>
        </w:rPr>
        <w:t> </w:t>
      </w:r>
      <w:r w:rsidRPr="00F56FF8">
        <w:rPr>
          <w:rFonts w:ascii="Times New Roman" w:eastAsia="Times New Roman" w:hAnsi="Times New Roman" w:cs="Times New Roman"/>
          <w:spacing w:val="57"/>
          <w:sz w:val="20"/>
          <w:szCs w:val="20"/>
          <w:lang w:val="en-CA" w:eastAsia="en-CA"/>
        </w:rPr>
        <w:br/>
      </w:r>
      <w:r w:rsidRPr="00F56FF8">
        <w:rPr>
          <w:rFonts w:ascii="Ottawa" w:eastAsia="Times New Roman" w:hAnsi="Ottawa" w:cs="Segoe UI"/>
          <w:b/>
          <w:caps/>
          <w:color w:val="000000"/>
          <w:spacing w:val="57"/>
          <w:sz w:val="28"/>
          <w:szCs w:val="28"/>
          <w:shd w:val="clear" w:color="auto" w:fill="FFFFFF"/>
          <w:lang w:val="en-CA" w:eastAsia="en-CA"/>
        </w:rPr>
        <w:t>INFECTION WITH taura syndrome virus</w:t>
      </w:r>
      <w:r w:rsidRPr="00F56FF8">
        <w:rPr>
          <w:rFonts w:ascii="Ottawa" w:eastAsia="Arial" w:hAnsi="Ottawa" w:cs="Segoe UI"/>
          <w:color w:val="000000"/>
          <w:spacing w:val="57"/>
          <w:sz w:val="28"/>
          <w:szCs w:val="28"/>
          <w:lang w:val="en-CA" w:eastAsia="en-CA"/>
        </w:rPr>
        <w:t> </w:t>
      </w:r>
    </w:p>
    <w:p w14:paraId="7ABCCACF" w14:textId="0492B489" w:rsidR="0057669B" w:rsidRPr="00F56FF8" w:rsidRDefault="0057669B" w:rsidP="00F56FF8">
      <w:pPr>
        <w:spacing w:after="240" w:line="240" w:lineRule="auto"/>
        <w:jc w:val="center"/>
        <w:textAlignment w:val="baseline"/>
        <w:rPr>
          <w:rFonts w:ascii="Segoe UI" w:eastAsia="Times New Roman" w:hAnsi="Segoe UI" w:cs="Segoe UI"/>
          <w:sz w:val="18"/>
          <w:szCs w:val="18"/>
          <w:lang w:val="en-CA" w:eastAsia="en-CA"/>
        </w:rPr>
      </w:pPr>
      <w:r w:rsidRPr="00F56FF8">
        <w:rPr>
          <w:rFonts w:ascii="Ottawa" w:eastAsia="Times New Roman" w:hAnsi="Ottawa" w:cs="Segoe UI"/>
          <w:sz w:val="18"/>
          <w:szCs w:val="18"/>
          <w:lang w:val="en-CA" w:eastAsia="en-CA"/>
        </w:rPr>
        <w:t>[…]</w:t>
      </w:r>
    </w:p>
    <w:p w14:paraId="37BD708B" w14:textId="0B24A88A" w:rsidR="0057669B" w:rsidRPr="0057669B" w:rsidRDefault="0057669B" w:rsidP="00F56FF8">
      <w:pPr>
        <w:spacing w:after="240" w:line="240" w:lineRule="auto"/>
        <w:jc w:val="center"/>
        <w:textAlignment w:val="baseline"/>
        <w:rPr>
          <w:rFonts w:ascii="Segoe UI" w:eastAsia="Times New Roman" w:hAnsi="Segoe UI" w:cs="Segoe UI"/>
          <w:sz w:val="18"/>
          <w:szCs w:val="18"/>
          <w:lang w:val="en-CA" w:eastAsia="en-CA"/>
        </w:rPr>
      </w:pPr>
      <w:r w:rsidRPr="0057669B">
        <w:rPr>
          <w:rFonts w:ascii="Ottawa" w:eastAsia="Times New Roman" w:hAnsi="Ottawa" w:cs="Segoe UI"/>
          <w:sz w:val="18"/>
          <w:szCs w:val="18"/>
          <w:lang w:val="en-CA" w:eastAsia="en-CA"/>
        </w:rPr>
        <w:t>Article 9.7.3.</w:t>
      </w:r>
    </w:p>
    <w:p w14:paraId="79935C62" w14:textId="77777777" w:rsidR="0057669B" w:rsidRPr="00F56FF8" w:rsidRDefault="0057669B" w:rsidP="00F56FF8">
      <w:pPr>
        <w:spacing w:after="240" w:line="237" w:lineRule="auto"/>
        <w:ind w:right="119"/>
        <w:jc w:val="both"/>
        <w:rPr>
          <w:rFonts w:ascii="Ottawa" w:eastAsia="Calibri" w:hAnsi="Ottawa" w:cs="Arial"/>
          <w:b/>
          <w:sz w:val="18"/>
          <w:szCs w:val="18"/>
          <w:lang w:val="en-CA"/>
        </w:rPr>
      </w:pPr>
      <w:r w:rsidRPr="00F56FF8">
        <w:rPr>
          <w:rFonts w:ascii="Ottawa" w:eastAsia="Calibri" w:hAnsi="Ottawa" w:cs="Arial"/>
          <w:b/>
          <w:sz w:val="18"/>
          <w:szCs w:val="18"/>
          <w:lang w:val="en-CA"/>
        </w:rPr>
        <w:t>Measures for the importation</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or</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transit</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of</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aquatic</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animal</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products</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for</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any</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purpose</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regardless</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of</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the</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infection</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with</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TSV</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status</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of</w:t>
      </w:r>
      <w:r w:rsidRPr="00F56FF8">
        <w:rPr>
          <w:rFonts w:ascii="Ottawa" w:eastAsia="Calibri" w:hAnsi="Ottawa" w:cs="Arial"/>
          <w:b/>
          <w:spacing w:val="-8"/>
          <w:sz w:val="18"/>
          <w:szCs w:val="18"/>
          <w:lang w:val="en-CA"/>
        </w:rPr>
        <w:t xml:space="preserve"> </w:t>
      </w:r>
      <w:r w:rsidRPr="00F56FF8">
        <w:rPr>
          <w:rFonts w:ascii="Ottawa" w:eastAsia="Calibri" w:hAnsi="Ottawa" w:cs="Arial"/>
          <w:b/>
          <w:sz w:val="18"/>
          <w:szCs w:val="18"/>
          <w:lang w:val="en-CA"/>
        </w:rPr>
        <w:t xml:space="preserve">the exporting country, </w:t>
      </w:r>
      <w:proofErr w:type="gramStart"/>
      <w:r w:rsidRPr="00F56FF8">
        <w:rPr>
          <w:rFonts w:ascii="Ottawa" w:eastAsia="Calibri" w:hAnsi="Ottawa" w:cs="Arial"/>
          <w:b/>
          <w:sz w:val="18"/>
          <w:szCs w:val="18"/>
          <w:lang w:val="en-CA"/>
        </w:rPr>
        <w:t>zone</w:t>
      </w:r>
      <w:proofErr w:type="gramEnd"/>
      <w:r w:rsidRPr="00F56FF8">
        <w:rPr>
          <w:rFonts w:ascii="Ottawa" w:eastAsia="Calibri" w:hAnsi="Ottawa" w:cs="Arial"/>
          <w:b/>
          <w:sz w:val="18"/>
          <w:szCs w:val="18"/>
          <w:lang w:val="en-CA"/>
        </w:rPr>
        <w:t xml:space="preserve"> or</w:t>
      </w:r>
      <w:r w:rsidRPr="00F56FF8">
        <w:rPr>
          <w:rFonts w:ascii="Ottawa" w:eastAsia="Calibri" w:hAnsi="Ottawa" w:cs="Arial"/>
          <w:b/>
          <w:spacing w:val="-3"/>
          <w:sz w:val="18"/>
          <w:szCs w:val="18"/>
          <w:lang w:val="en-CA"/>
        </w:rPr>
        <w:t xml:space="preserve"> </w:t>
      </w:r>
      <w:r w:rsidRPr="00F56FF8">
        <w:rPr>
          <w:rFonts w:ascii="Ottawa" w:eastAsia="Calibri" w:hAnsi="Ottawa" w:cs="Arial"/>
          <w:b/>
          <w:sz w:val="18"/>
          <w:szCs w:val="18"/>
          <w:lang w:val="en-CA"/>
        </w:rPr>
        <w:t>compartment</w:t>
      </w:r>
    </w:p>
    <w:p w14:paraId="74325B3D" w14:textId="77777777" w:rsidR="0057669B" w:rsidRPr="00F56FF8" w:rsidRDefault="0057669B" w:rsidP="00F56FF8">
      <w:pPr>
        <w:spacing w:after="240" w:line="254" w:lineRule="auto"/>
        <w:ind w:left="426" w:right="119" w:hanging="426"/>
        <w:jc w:val="both"/>
        <w:rPr>
          <w:rFonts w:ascii="Arial" w:eastAsia="Calibri" w:hAnsi="Arial" w:cs="Arial"/>
          <w:iCs/>
          <w:sz w:val="18"/>
          <w:szCs w:val="18"/>
          <w:lang w:val="en-CA"/>
        </w:rPr>
      </w:pPr>
      <w:r w:rsidRPr="0057669B">
        <w:rPr>
          <w:rFonts w:ascii="Arial" w:eastAsia="Calibri" w:hAnsi="Arial" w:cs="Arial"/>
          <w:sz w:val="18"/>
          <w:szCs w:val="18"/>
          <w:lang w:val="en-CA"/>
        </w:rPr>
        <w:t>1)</w:t>
      </w:r>
      <w:r w:rsidRPr="0057669B">
        <w:rPr>
          <w:rFonts w:ascii="Arial" w:eastAsia="Calibri" w:hAnsi="Arial" w:cs="Arial"/>
          <w:sz w:val="18"/>
          <w:szCs w:val="18"/>
          <w:lang w:val="en-CA"/>
        </w:rPr>
        <w:tab/>
        <w:t xml:space="preserve">The following </w:t>
      </w:r>
      <w:r w:rsidRPr="0057669B">
        <w:rPr>
          <w:rFonts w:ascii="Arial" w:eastAsia="Calibri" w:hAnsi="Arial" w:cs="Arial"/>
          <w:i/>
          <w:iCs/>
          <w:sz w:val="18"/>
          <w:szCs w:val="18"/>
          <w:lang w:val="en-CA"/>
        </w:rPr>
        <w:t>aquatic animal products</w:t>
      </w:r>
      <w:r w:rsidRPr="0057669B">
        <w:rPr>
          <w:rFonts w:ascii="Arial" w:eastAsia="Calibri" w:hAnsi="Arial" w:cs="Arial"/>
          <w:sz w:val="18"/>
          <w:szCs w:val="18"/>
          <w:lang w:val="en-CA"/>
        </w:rPr>
        <w:t xml:space="preserve"> have been assessed as meeting the criteria for safety of </w:t>
      </w:r>
      <w:r w:rsidRPr="0057669B">
        <w:rPr>
          <w:rFonts w:ascii="Arial" w:eastAsia="Calibri" w:hAnsi="Arial" w:cs="Arial"/>
          <w:i/>
          <w:iCs/>
          <w:sz w:val="18"/>
          <w:szCs w:val="18"/>
          <w:lang w:val="en-CA"/>
        </w:rPr>
        <w:t>aquatic animal products</w:t>
      </w:r>
      <w:r w:rsidRPr="0057669B">
        <w:rPr>
          <w:rFonts w:ascii="Arial" w:eastAsia="Calibri" w:hAnsi="Arial" w:cs="Arial"/>
          <w:sz w:val="18"/>
          <w:szCs w:val="18"/>
          <w:lang w:val="en-CA"/>
        </w:rPr>
        <w:t xml:space="preserve"> in accordance with Article 5.4.1. When authorising the importation or transit of the </w:t>
      </w:r>
      <w:r w:rsidRPr="0057669B">
        <w:rPr>
          <w:rFonts w:ascii="Arial" w:eastAsia="Calibri" w:hAnsi="Arial" w:cs="Arial"/>
          <w:i/>
          <w:iCs/>
          <w:sz w:val="18"/>
          <w:szCs w:val="18"/>
          <w:lang w:val="en-CA"/>
        </w:rPr>
        <w:t>aquatic animal products</w:t>
      </w:r>
      <w:r w:rsidRPr="0057669B">
        <w:rPr>
          <w:rFonts w:ascii="Arial" w:eastAsia="Calibri" w:hAnsi="Arial" w:cs="Arial"/>
          <w:sz w:val="18"/>
          <w:szCs w:val="18"/>
          <w:lang w:val="en-CA"/>
        </w:rPr>
        <w:t xml:space="preserve"> listed below, </w:t>
      </w:r>
      <w:hyperlink w:anchor="_bookmark38" w:history="1">
        <w:r w:rsidRPr="0057669B">
          <w:rPr>
            <w:rFonts w:ascii="Arial" w:eastAsia="Calibri" w:hAnsi="Arial" w:cs="Arial"/>
            <w:i/>
            <w:sz w:val="18"/>
            <w:szCs w:val="18"/>
            <w:lang w:val="en-CA"/>
          </w:rPr>
          <w:t>Competent</w:t>
        </w:r>
        <w:r w:rsidRPr="0057669B">
          <w:rPr>
            <w:rFonts w:ascii="Arial" w:eastAsia="Calibri" w:hAnsi="Arial" w:cs="Arial"/>
            <w:i/>
            <w:spacing w:val="-13"/>
            <w:sz w:val="18"/>
            <w:szCs w:val="18"/>
            <w:lang w:val="en-CA"/>
          </w:rPr>
          <w:t xml:space="preserve"> </w:t>
        </w:r>
        <w:r w:rsidRPr="0057669B">
          <w:rPr>
            <w:rFonts w:ascii="Arial" w:eastAsia="Calibri" w:hAnsi="Arial" w:cs="Arial"/>
            <w:i/>
            <w:sz w:val="18"/>
            <w:szCs w:val="18"/>
            <w:lang w:val="en-CA"/>
          </w:rPr>
          <w:t>Authorities</w:t>
        </w:r>
        <w:r w:rsidRPr="0057669B">
          <w:rPr>
            <w:rFonts w:ascii="Arial" w:eastAsia="Calibri" w:hAnsi="Arial" w:cs="Arial"/>
            <w:i/>
            <w:spacing w:val="-13"/>
            <w:sz w:val="18"/>
            <w:szCs w:val="18"/>
            <w:lang w:val="en-CA"/>
          </w:rPr>
          <w:t xml:space="preserve"> </w:t>
        </w:r>
      </w:hyperlink>
      <w:r w:rsidRPr="0057669B">
        <w:rPr>
          <w:rFonts w:ascii="Arial" w:eastAsia="Calibri" w:hAnsi="Arial" w:cs="Arial"/>
          <w:sz w:val="18"/>
          <w:szCs w:val="18"/>
          <w:lang w:val="en-CA"/>
        </w:rPr>
        <w:t>should</w:t>
      </w:r>
      <w:r w:rsidRPr="0057669B">
        <w:rPr>
          <w:rFonts w:ascii="Arial" w:eastAsia="Calibri" w:hAnsi="Arial" w:cs="Arial"/>
          <w:spacing w:val="-13"/>
          <w:sz w:val="18"/>
          <w:szCs w:val="18"/>
          <w:lang w:val="en-CA"/>
        </w:rPr>
        <w:t xml:space="preserve"> </w:t>
      </w:r>
      <w:r w:rsidRPr="0057669B">
        <w:rPr>
          <w:rFonts w:ascii="Arial" w:eastAsia="Calibri" w:hAnsi="Arial" w:cs="Arial"/>
          <w:sz w:val="18"/>
          <w:szCs w:val="18"/>
          <w:lang w:val="en-CA"/>
        </w:rPr>
        <w:t>not</w:t>
      </w:r>
      <w:r w:rsidRPr="0057669B">
        <w:rPr>
          <w:rFonts w:ascii="Arial" w:eastAsia="Calibri" w:hAnsi="Arial" w:cs="Arial"/>
          <w:spacing w:val="-13"/>
          <w:sz w:val="18"/>
          <w:szCs w:val="18"/>
          <w:lang w:val="en-CA"/>
        </w:rPr>
        <w:t xml:space="preserve"> </w:t>
      </w:r>
      <w:r w:rsidRPr="0057669B">
        <w:rPr>
          <w:rFonts w:ascii="Arial" w:eastAsia="Calibri" w:hAnsi="Arial" w:cs="Arial"/>
          <w:sz w:val="18"/>
          <w:szCs w:val="18"/>
          <w:lang w:val="en-CA"/>
        </w:rPr>
        <w:t>require</w:t>
      </w:r>
      <w:r w:rsidRPr="0057669B">
        <w:rPr>
          <w:rFonts w:ascii="Arial" w:eastAsia="Calibri" w:hAnsi="Arial" w:cs="Arial"/>
          <w:spacing w:val="-13"/>
          <w:sz w:val="18"/>
          <w:szCs w:val="18"/>
          <w:lang w:val="en-CA"/>
        </w:rPr>
        <w:t xml:space="preserve"> </w:t>
      </w:r>
      <w:r w:rsidRPr="0057669B">
        <w:rPr>
          <w:rFonts w:ascii="Arial" w:eastAsia="Calibri" w:hAnsi="Arial" w:cs="Arial"/>
          <w:sz w:val="18"/>
          <w:szCs w:val="18"/>
          <w:lang w:val="en-CA"/>
        </w:rPr>
        <w:t xml:space="preserve">any </w:t>
      </w:r>
      <w:r w:rsidRPr="0057669B">
        <w:rPr>
          <w:rFonts w:ascii="Arial" w:eastAsia="Calibri" w:hAnsi="Arial" w:cs="Arial"/>
          <w:i/>
          <w:iCs/>
          <w:sz w:val="18"/>
          <w:szCs w:val="18"/>
          <w:lang w:val="en-CA"/>
        </w:rPr>
        <w:t>sanitary measures</w:t>
      </w:r>
      <w:r w:rsidRPr="0057669B">
        <w:rPr>
          <w:rFonts w:ascii="Arial" w:eastAsia="Calibri" w:hAnsi="Arial" w:cs="Arial"/>
          <w:spacing w:val="-13"/>
          <w:sz w:val="18"/>
          <w:szCs w:val="18"/>
          <w:lang w:val="en-CA"/>
        </w:rPr>
        <w:t xml:space="preserve"> </w:t>
      </w:r>
      <w:r w:rsidRPr="0057669B">
        <w:rPr>
          <w:rFonts w:ascii="Arial" w:eastAsia="Calibri" w:hAnsi="Arial" w:cs="Arial"/>
          <w:sz w:val="18"/>
          <w:szCs w:val="18"/>
          <w:lang w:val="en-CA"/>
        </w:rPr>
        <w:t>related</w:t>
      </w:r>
      <w:r w:rsidRPr="0057669B">
        <w:rPr>
          <w:rFonts w:ascii="Arial" w:eastAsia="Calibri" w:hAnsi="Arial" w:cs="Arial"/>
          <w:spacing w:val="-13"/>
          <w:sz w:val="18"/>
          <w:szCs w:val="18"/>
          <w:lang w:val="en-CA"/>
        </w:rPr>
        <w:t xml:space="preserve"> </w:t>
      </w:r>
      <w:r w:rsidRPr="0057669B">
        <w:rPr>
          <w:rFonts w:ascii="Arial" w:eastAsia="Calibri" w:hAnsi="Arial" w:cs="Arial"/>
          <w:sz w:val="18"/>
          <w:szCs w:val="18"/>
          <w:lang w:val="en-CA"/>
        </w:rPr>
        <w:t>to</w:t>
      </w:r>
      <w:r w:rsidRPr="0057669B">
        <w:rPr>
          <w:rFonts w:ascii="Arial" w:eastAsia="Calibri" w:hAnsi="Arial" w:cs="Arial"/>
          <w:spacing w:val="-13"/>
          <w:sz w:val="18"/>
          <w:szCs w:val="18"/>
          <w:lang w:val="en-CA"/>
        </w:rPr>
        <w:t xml:space="preserve"> </w:t>
      </w:r>
      <w:r w:rsidRPr="0057669B">
        <w:rPr>
          <w:rFonts w:ascii="Arial" w:eastAsia="Calibri" w:hAnsi="Arial" w:cs="Arial"/>
          <w:sz w:val="18"/>
          <w:szCs w:val="18"/>
          <w:lang w:val="en-CA"/>
        </w:rPr>
        <w:t>TSV,</w:t>
      </w:r>
      <w:r w:rsidRPr="0057669B">
        <w:rPr>
          <w:rFonts w:ascii="Arial" w:eastAsia="Calibri" w:hAnsi="Arial" w:cs="Arial"/>
          <w:spacing w:val="-13"/>
          <w:sz w:val="18"/>
          <w:szCs w:val="18"/>
          <w:lang w:val="en-CA"/>
        </w:rPr>
        <w:t xml:space="preserve"> </w:t>
      </w:r>
      <w:r w:rsidRPr="0057669B">
        <w:rPr>
          <w:rFonts w:ascii="Arial" w:eastAsia="Calibri" w:hAnsi="Arial" w:cs="Arial"/>
          <w:sz w:val="18"/>
          <w:szCs w:val="18"/>
          <w:lang w:val="en-CA"/>
        </w:rPr>
        <w:t>regardless</w:t>
      </w:r>
      <w:r w:rsidRPr="0057669B">
        <w:rPr>
          <w:rFonts w:ascii="Arial" w:eastAsia="Calibri" w:hAnsi="Arial" w:cs="Arial"/>
          <w:spacing w:val="-13"/>
          <w:sz w:val="18"/>
          <w:szCs w:val="18"/>
          <w:lang w:val="en-CA"/>
        </w:rPr>
        <w:t xml:space="preserve"> </w:t>
      </w:r>
      <w:r w:rsidRPr="0057669B">
        <w:rPr>
          <w:rFonts w:ascii="Arial" w:eastAsia="Calibri" w:hAnsi="Arial" w:cs="Arial"/>
          <w:sz w:val="18"/>
          <w:szCs w:val="18"/>
          <w:lang w:val="en-CA"/>
        </w:rPr>
        <w:t>of</w:t>
      </w:r>
      <w:r w:rsidRPr="0057669B">
        <w:rPr>
          <w:rFonts w:ascii="Arial" w:eastAsia="Calibri" w:hAnsi="Arial" w:cs="Arial"/>
          <w:spacing w:val="-13"/>
          <w:sz w:val="18"/>
          <w:szCs w:val="18"/>
          <w:lang w:val="en-CA"/>
        </w:rPr>
        <w:t xml:space="preserve"> </w:t>
      </w:r>
      <w:r w:rsidRPr="0057669B">
        <w:rPr>
          <w:rFonts w:ascii="Arial" w:eastAsia="Calibri" w:hAnsi="Arial" w:cs="Arial"/>
          <w:sz w:val="18"/>
          <w:szCs w:val="18"/>
          <w:lang w:val="en-CA"/>
        </w:rPr>
        <w:t>the</w:t>
      </w:r>
      <w:r w:rsidRPr="0057669B">
        <w:rPr>
          <w:rFonts w:ascii="Arial" w:eastAsia="Calibri" w:hAnsi="Arial" w:cs="Arial"/>
          <w:spacing w:val="-13"/>
          <w:sz w:val="18"/>
          <w:szCs w:val="18"/>
          <w:lang w:val="en-CA"/>
        </w:rPr>
        <w:t xml:space="preserve"> </w:t>
      </w:r>
      <w:r w:rsidRPr="0057669B">
        <w:rPr>
          <w:rFonts w:ascii="Arial" w:eastAsia="Calibri" w:hAnsi="Arial" w:cs="Arial"/>
          <w:sz w:val="18"/>
          <w:szCs w:val="18"/>
          <w:lang w:val="en-CA"/>
        </w:rPr>
        <w:t>infection</w:t>
      </w:r>
      <w:r w:rsidRPr="0057669B">
        <w:rPr>
          <w:rFonts w:ascii="Arial" w:eastAsia="Calibri" w:hAnsi="Arial" w:cs="Arial"/>
          <w:spacing w:val="-13"/>
          <w:sz w:val="18"/>
          <w:szCs w:val="18"/>
          <w:lang w:val="en-CA"/>
        </w:rPr>
        <w:t xml:space="preserve"> </w:t>
      </w:r>
      <w:r w:rsidRPr="0057669B">
        <w:rPr>
          <w:rFonts w:ascii="Arial" w:eastAsia="Calibri" w:hAnsi="Arial" w:cs="Arial"/>
          <w:sz w:val="18"/>
          <w:szCs w:val="18"/>
          <w:lang w:val="en-CA"/>
        </w:rPr>
        <w:t>with</w:t>
      </w:r>
      <w:r w:rsidRPr="0057669B">
        <w:rPr>
          <w:rFonts w:ascii="Arial" w:eastAsia="Calibri" w:hAnsi="Arial" w:cs="Arial"/>
          <w:spacing w:val="-13"/>
          <w:sz w:val="18"/>
          <w:szCs w:val="18"/>
          <w:lang w:val="en-CA"/>
        </w:rPr>
        <w:t xml:space="preserve"> </w:t>
      </w:r>
      <w:r w:rsidRPr="0057669B">
        <w:rPr>
          <w:rFonts w:ascii="Arial" w:eastAsia="Calibri" w:hAnsi="Arial" w:cs="Arial"/>
          <w:sz w:val="18"/>
          <w:szCs w:val="18"/>
          <w:lang w:val="en-CA"/>
        </w:rPr>
        <w:t>TSV</w:t>
      </w:r>
      <w:r w:rsidRPr="0057669B">
        <w:rPr>
          <w:rFonts w:ascii="Arial" w:eastAsia="Calibri" w:hAnsi="Arial" w:cs="Arial"/>
          <w:spacing w:val="-13"/>
          <w:sz w:val="18"/>
          <w:szCs w:val="18"/>
          <w:lang w:val="en-CA"/>
        </w:rPr>
        <w:t xml:space="preserve"> </w:t>
      </w:r>
      <w:r w:rsidRPr="0057669B">
        <w:rPr>
          <w:rFonts w:ascii="Arial" w:eastAsia="Calibri" w:hAnsi="Arial" w:cs="Arial"/>
          <w:sz w:val="18"/>
          <w:szCs w:val="18"/>
          <w:lang w:val="en-CA"/>
        </w:rPr>
        <w:t>status of</w:t>
      </w:r>
      <w:r w:rsidRPr="0057669B">
        <w:rPr>
          <w:rFonts w:ascii="Arial" w:eastAsia="Calibri" w:hAnsi="Arial" w:cs="Arial"/>
          <w:spacing w:val="-4"/>
          <w:sz w:val="18"/>
          <w:szCs w:val="18"/>
          <w:lang w:val="en-CA"/>
        </w:rPr>
        <w:t xml:space="preserve"> </w:t>
      </w:r>
      <w:r w:rsidRPr="0057669B">
        <w:rPr>
          <w:rFonts w:ascii="Arial" w:eastAsia="Calibri" w:hAnsi="Arial" w:cs="Arial"/>
          <w:sz w:val="18"/>
          <w:szCs w:val="18"/>
          <w:lang w:val="en-CA"/>
        </w:rPr>
        <w:t>the</w:t>
      </w:r>
      <w:r w:rsidRPr="0057669B">
        <w:rPr>
          <w:rFonts w:ascii="Arial" w:eastAsia="Calibri" w:hAnsi="Arial" w:cs="Arial"/>
          <w:spacing w:val="-4"/>
          <w:sz w:val="18"/>
          <w:szCs w:val="18"/>
          <w:lang w:val="en-CA"/>
        </w:rPr>
        <w:t xml:space="preserve"> </w:t>
      </w:r>
      <w:hyperlink w:anchor="_bookmark57" w:history="1">
        <w:r w:rsidRPr="0057669B">
          <w:rPr>
            <w:rFonts w:ascii="Arial" w:eastAsia="Calibri" w:hAnsi="Arial" w:cs="Arial"/>
            <w:i/>
            <w:sz w:val="18"/>
            <w:szCs w:val="18"/>
            <w:lang w:val="en-CA"/>
          </w:rPr>
          <w:t>exporting</w:t>
        </w:r>
        <w:r w:rsidRPr="0057669B">
          <w:rPr>
            <w:rFonts w:ascii="Arial" w:eastAsia="Calibri" w:hAnsi="Arial" w:cs="Arial"/>
            <w:i/>
            <w:spacing w:val="-4"/>
            <w:sz w:val="18"/>
            <w:szCs w:val="18"/>
            <w:lang w:val="en-CA"/>
          </w:rPr>
          <w:t xml:space="preserve"> </w:t>
        </w:r>
        <w:r w:rsidRPr="0057669B">
          <w:rPr>
            <w:rFonts w:ascii="Arial" w:eastAsia="Calibri" w:hAnsi="Arial" w:cs="Arial"/>
            <w:i/>
            <w:sz w:val="18"/>
            <w:szCs w:val="18"/>
            <w:lang w:val="en-CA"/>
          </w:rPr>
          <w:t>country</w:t>
        </w:r>
      </w:hyperlink>
      <w:r w:rsidRPr="0057669B">
        <w:rPr>
          <w:rFonts w:ascii="Arial" w:eastAsia="Calibri" w:hAnsi="Arial" w:cs="Arial"/>
          <w:sz w:val="18"/>
          <w:szCs w:val="18"/>
          <w:lang w:val="en-CA"/>
        </w:rPr>
        <w:t>,</w:t>
      </w:r>
      <w:r w:rsidRPr="0057669B">
        <w:rPr>
          <w:rFonts w:ascii="Arial" w:eastAsia="Calibri" w:hAnsi="Arial" w:cs="Arial"/>
          <w:spacing w:val="-4"/>
          <w:sz w:val="18"/>
          <w:szCs w:val="18"/>
          <w:lang w:val="en-CA"/>
        </w:rPr>
        <w:t xml:space="preserve"> </w:t>
      </w:r>
      <w:hyperlink w:anchor="_bookmark139" w:history="1">
        <w:r w:rsidRPr="0057669B">
          <w:rPr>
            <w:rFonts w:ascii="Arial" w:eastAsia="Calibri" w:hAnsi="Arial" w:cs="Arial"/>
            <w:i/>
            <w:sz w:val="18"/>
            <w:szCs w:val="18"/>
            <w:lang w:val="en-CA"/>
          </w:rPr>
          <w:t>zone</w:t>
        </w:r>
        <w:r w:rsidRPr="0057669B">
          <w:rPr>
            <w:rFonts w:ascii="Arial" w:eastAsia="Calibri" w:hAnsi="Arial" w:cs="Arial"/>
            <w:i/>
            <w:spacing w:val="-4"/>
            <w:sz w:val="18"/>
            <w:szCs w:val="18"/>
            <w:lang w:val="en-CA"/>
          </w:rPr>
          <w:t xml:space="preserve"> </w:t>
        </w:r>
      </w:hyperlink>
      <w:r w:rsidRPr="0057669B">
        <w:rPr>
          <w:rFonts w:ascii="Arial" w:eastAsia="Calibri" w:hAnsi="Arial" w:cs="Arial"/>
          <w:sz w:val="18"/>
          <w:szCs w:val="18"/>
          <w:lang w:val="en-CA"/>
        </w:rPr>
        <w:t>or</w:t>
      </w:r>
      <w:r w:rsidRPr="0057669B">
        <w:rPr>
          <w:rFonts w:ascii="Arial" w:eastAsia="Calibri" w:hAnsi="Arial" w:cs="Arial"/>
          <w:spacing w:val="-4"/>
          <w:sz w:val="18"/>
          <w:szCs w:val="18"/>
          <w:lang w:val="en-CA"/>
        </w:rPr>
        <w:t xml:space="preserve"> </w:t>
      </w:r>
      <w:hyperlink w:anchor="_bookmark36" w:history="1">
        <w:r w:rsidRPr="0057669B">
          <w:rPr>
            <w:rFonts w:ascii="Arial" w:eastAsia="Calibri" w:hAnsi="Arial" w:cs="Arial"/>
            <w:i/>
            <w:sz w:val="18"/>
            <w:szCs w:val="18"/>
            <w:lang w:val="en-CA"/>
          </w:rPr>
          <w:t>compartment</w:t>
        </w:r>
      </w:hyperlink>
      <w:r w:rsidRPr="00F56FF8">
        <w:rPr>
          <w:rFonts w:ascii="Arial" w:eastAsia="Calibri" w:hAnsi="Arial" w:cs="Arial"/>
          <w:iCs/>
          <w:sz w:val="18"/>
          <w:szCs w:val="18"/>
          <w:lang w:val="en-CA"/>
        </w:rPr>
        <w:t>:</w:t>
      </w:r>
    </w:p>
    <w:p w14:paraId="4AE31E02" w14:textId="07C461F0" w:rsidR="0057669B" w:rsidRPr="0057669B" w:rsidRDefault="0057669B" w:rsidP="00F56FF8">
      <w:pPr>
        <w:spacing w:after="240" w:line="254" w:lineRule="auto"/>
        <w:ind w:left="851" w:right="121" w:hanging="425"/>
        <w:jc w:val="both"/>
        <w:rPr>
          <w:rFonts w:ascii="Arial" w:eastAsia="Calibri" w:hAnsi="Arial" w:cs="Arial"/>
          <w:sz w:val="18"/>
          <w:szCs w:val="18"/>
          <w:lang w:val="en-CA"/>
        </w:rPr>
      </w:pPr>
      <w:r w:rsidRPr="0057669B">
        <w:rPr>
          <w:rFonts w:ascii="Arial" w:eastAsia="Calibri" w:hAnsi="Arial" w:cs="Arial"/>
          <w:sz w:val="18"/>
          <w:szCs w:val="18"/>
          <w:lang w:val="en-CA"/>
        </w:rPr>
        <w:t>a)</w:t>
      </w:r>
      <w:r w:rsidRPr="0057669B">
        <w:rPr>
          <w:rFonts w:ascii="Arial" w:eastAsia="Calibri" w:hAnsi="Arial" w:cs="Arial"/>
          <w:sz w:val="18"/>
          <w:szCs w:val="18"/>
          <w:lang w:val="en-CA"/>
        </w:rPr>
        <w:tab/>
        <w:t xml:space="preserve">cooked, pasteurised or retorted </w:t>
      </w:r>
      <w:r w:rsidRPr="0057669B">
        <w:rPr>
          <w:rFonts w:ascii="Arial" w:eastAsia="Calibri" w:hAnsi="Arial" w:cs="Arial"/>
          <w:i/>
          <w:sz w:val="18"/>
          <w:szCs w:val="18"/>
          <w:lang w:val="en-CA"/>
        </w:rPr>
        <w:t>aquatic animal products</w:t>
      </w:r>
      <w:r w:rsidRPr="0057669B">
        <w:rPr>
          <w:rFonts w:ascii="Arial" w:eastAsia="Calibri" w:hAnsi="Arial" w:cs="Arial"/>
          <w:sz w:val="18"/>
          <w:szCs w:val="18"/>
          <w:lang w:val="en-CA"/>
        </w:rPr>
        <w:t xml:space="preserve"> that have been subjected to a heat treatment sufficient to attain a core temperature of at least 70°C for at least 30 minutes (or a time/temperature equivalent that has been demonstrated to inactivate TSV);</w:t>
      </w:r>
    </w:p>
    <w:p w14:paraId="06030D78" w14:textId="77777777" w:rsidR="0057669B" w:rsidRPr="0057669B" w:rsidRDefault="0057669B" w:rsidP="00F56FF8">
      <w:pPr>
        <w:spacing w:after="240"/>
        <w:ind w:left="851" w:hanging="425"/>
        <w:jc w:val="both"/>
        <w:rPr>
          <w:rFonts w:ascii="Arial" w:eastAsia="Calibri" w:hAnsi="Arial" w:cs="Arial"/>
          <w:sz w:val="18"/>
          <w:szCs w:val="18"/>
          <w:lang w:val="en-CA"/>
        </w:rPr>
      </w:pPr>
      <w:r w:rsidRPr="0057669B">
        <w:rPr>
          <w:rFonts w:ascii="Arial" w:eastAsia="Calibri" w:hAnsi="Arial" w:cs="Arial"/>
          <w:sz w:val="18"/>
          <w:szCs w:val="18"/>
          <w:lang w:val="en-CA"/>
        </w:rPr>
        <w:t>b)</w:t>
      </w:r>
      <w:r w:rsidRPr="0057669B">
        <w:rPr>
          <w:rFonts w:ascii="Arial" w:eastAsia="Calibri" w:hAnsi="Arial" w:cs="Arial"/>
          <w:sz w:val="18"/>
          <w:szCs w:val="18"/>
          <w:lang w:val="en-CA"/>
        </w:rPr>
        <w:tab/>
        <w:t>crustacean</w:t>
      </w:r>
      <w:r w:rsidRPr="0057669B">
        <w:rPr>
          <w:rFonts w:ascii="Arial" w:eastAsia="Calibri" w:hAnsi="Arial" w:cs="Arial"/>
          <w:spacing w:val="-4"/>
          <w:sz w:val="18"/>
          <w:szCs w:val="18"/>
          <w:lang w:val="en-CA"/>
        </w:rPr>
        <w:t xml:space="preserve"> </w:t>
      </w:r>
      <w:proofErr w:type="gramStart"/>
      <w:r w:rsidRPr="0057669B">
        <w:rPr>
          <w:rFonts w:ascii="Arial" w:eastAsia="Calibri" w:hAnsi="Arial" w:cs="Arial"/>
          <w:sz w:val="18"/>
          <w:szCs w:val="18"/>
          <w:lang w:val="en-CA"/>
        </w:rPr>
        <w:t>oil;</w:t>
      </w:r>
      <w:proofErr w:type="gramEnd"/>
    </w:p>
    <w:p w14:paraId="3E2866CC" w14:textId="77777777" w:rsidR="0057669B" w:rsidRPr="0057669B" w:rsidRDefault="0057669B" w:rsidP="00F56FF8">
      <w:pPr>
        <w:spacing w:after="240" w:line="254" w:lineRule="auto"/>
        <w:ind w:left="851" w:right="121" w:hanging="425"/>
        <w:jc w:val="both"/>
        <w:rPr>
          <w:rFonts w:ascii="Arial" w:eastAsia="Calibri" w:hAnsi="Arial" w:cs="Arial"/>
          <w:sz w:val="18"/>
          <w:szCs w:val="18"/>
          <w:lang w:val="en-CA"/>
        </w:rPr>
      </w:pPr>
      <w:r w:rsidRPr="0057669B">
        <w:rPr>
          <w:rFonts w:ascii="Arial" w:eastAsia="Calibri" w:hAnsi="Arial" w:cs="Arial"/>
          <w:sz w:val="18"/>
          <w:szCs w:val="18"/>
          <w:lang w:val="en-CA"/>
        </w:rPr>
        <w:t>c)</w:t>
      </w:r>
      <w:r w:rsidRPr="0057669B">
        <w:rPr>
          <w:rFonts w:ascii="Arial" w:eastAsia="Calibri" w:hAnsi="Arial" w:cs="Arial"/>
          <w:sz w:val="18"/>
          <w:szCs w:val="18"/>
          <w:lang w:val="en-CA"/>
        </w:rPr>
        <w:tab/>
        <w:t>crustacean</w:t>
      </w:r>
      <w:r w:rsidRPr="0057669B">
        <w:rPr>
          <w:rFonts w:ascii="Arial" w:eastAsia="Calibri" w:hAnsi="Arial" w:cs="Arial"/>
          <w:spacing w:val="-2"/>
          <w:sz w:val="18"/>
          <w:szCs w:val="18"/>
          <w:lang w:val="en-CA"/>
        </w:rPr>
        <w:t xml:space="preserve"> </w:t>
      </w:r>
      <w:hyperlink w:anchor="_bookmark88" w:history="1">
        <w:r w:rsidRPr="0057669B">
          <w:rPr>
            <w:rFonts w:ascii="Arial" w:eastAsia="Calibri" w:hAnsi="Arial" w:cs="Arial"/>
            <w:i/>
            <w:sz w:val="18"/>
            <w:szCs w:val="18"/>
            <w:lang w:val="en-CA"/>
          </w:rPr>
          <w:t>meal</w:t>
        </w:r>
      </w:hyperlink>
      <w:r w:rsidRPr="0057669B">
        <w:rPr>
          <w:rFonts w:ascii="Arial" w:eastAsia="Calibri" w:hAnsi="Arial" w:cs="Arial"/>
          <w:sz w:val="18"/>
          <w:szCs w:val="18"/>
          <w:lang w:val="en-CA"/>
        </w:rPr>
        <w:t xml:space="preserve"> </w:t>
      </w:r>
      <w:r w:rsidRPr="0057669B">
        <w:rPr>
          <w:rFonts w:ascii="Arial" w:eastAsia="Calibri" w:hAnsi="Arial" w:cs="Arial"/>
          <w:iCs/>
          <w:sz w:val="18"/>
          <w:szCs w:val="18"/>
          <w:lang w:val="en-CA"/>
        </w:rPr>
        <w:t>that has been heat treated at a core temperature of at least 70°C for at least 30 minutes (or a time/temperature equivalent that has been demonstrated to inactivate TSV)</w:t>
      </w:r>
      <w:r w:rsidRPr="0057669B">
        <w:rPr>
          <w:rFonts w:ascii="Arial" w:eastAsia="Calibri" w:hAnsi="Arial" w:cs="Arial"/>
          <w:sz w:val="18"/>
          <w:szCs w:val="18"/>
          <w:lang w:val="en-CA"/>
        </w:rPr>
        <w:t>;</w:t>
      </w:r>
    </w:p>
    <w:p w14:paraId="2EFC6E69" w14:textId="77777777" w:rsidR="0057669B" w:rsidRPr="0057669B" w:rsidRDefault="0057669B" w:rsidP="00F56FF8">
      <w:pPr>
        <w:spacing w:after="240"/>
        <w:ind w:left="851" w:hanging="425"/>
        <w:jc w:val="both"/>
        <w:rPr>
          <w:rFonts w:ascii="Arial" w:eastAsia="Calibri" w:hAnsi="Arial" w:cs="Arial"/>
          <w:sz w:val="18"/>
          <w:szCs w:val="18"/>
          <w:lang w:val="en-CA"/>
        </w:rPr>
      </w:pPr>
      <w:r w:rsidRPr="0057669B">
        <w:rPr>
          <w:rFonts w:ascii="Arial" w:eastAsia="Calibri" w:hAnsi="Arial" w:cs="Arial"/>
          <w:sz w:val="18"/>
          <w:szCs w:val="18"/>
          <w:lang w:val="en-CA"/>
        </w:rPr>
        <w:t>d)</w:t>
      </w:r>
      <w:r w:rsidRPr="0057669B">
        <w:rPr>
          <w:rFonts w:ascii="Arial" w:eastAsia="Calibri" w:hAnsi="Arial" w:cs="Arial"/>
          <w:sz w:val="18"/>
          <w:szCs w:val="18"/>
          <w:lang w:val="en-CA"/>
        </w:rPr>
        <w:tab/>
        <w:t>chemically extracted</w:t>
      </w:r>
      <w:r w:rsidRPr="0057669B">
        <w:rPr>
          <w:rFonts w:ascii="Arial" w:eastAsia="Calibri" w:hAnsi="Arial" w:cs="Arial"/>
          <w:spacing w:val="-9"/>
          <w:sz w:val="18"/>
          <w:szCs w:val="18"/>
          <w:lang w:val="en-CA"/>
        </w:rPr>
        <w:t xml:space="preserve"> </w:t>
      </w:r>
      <w:r w:rsidRPr="0057669B">
        <w:rPr>
          <w:rFonts w:ascii="Arial" w:eastAsia="Calibri" w:hAnsi="Arial" w:cs="Arial"/>
          <w:sz w:val="18"/>
          <w:szCs w:val="18"/>
          <w:lang w:val="en-CA"/>
        </w:rPr>
        <w:t>chitin.</w:t>
      </w:r>
    </w:p>
    <w:p w14:paraId="0CB78B61" w14:textId="77777777" w:rsidR="00F56FF8" w:rsidRPr="00F56FF8" w:rsidRDefault="00F56FF8" w:rsidP="00F56FF8">
      <w:pPr>
        <w:spacing w:after="240" w:line="240" w:lineRule="auto"/>
        <w:jc w:val="center"/>
        <w:textAlignment w:val="baseline"/>
        <w:rPr>
          <w:rFonts w:ascii="Segoe UI" w:eastAsia="Times New Roman" w:hAnsi="Segoe UI" w:cs="Segoe UI"/>
          <w:sz w:val="18"/>
          <w:szCs w:val="18"/>
          <w:lang w:val="en-CA" w:eastAsia="en-CA"/>
        </w:rPr>
      </w:pPr>
      <w:r w:rsidRPr="00F56FF8">
        <w:rPr>
          <w:rFonts w:ascii="Ottawa" w:eastAsia="Times New Roman" w:hAnsi="Ottawa" w:cs="Segoe UI"/>
          <w:sz w:val="18"/>
          <w:szCs w:val="18"/>
          <w:lang w:val="en-CA" w:eastAsia="en-CA"/>
        </w:rPr>
        <w:t>[…]</w:t>
      </w:r>
    </w:p>
    <w:p w14:paraId="0B5EAA02"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4F4D0F74" w14:textId="77777777" w:rsidR="0057669B" w:rsidRPr="0057669B" w:rsidRDefault="0057669B" w:rsidP="0057669B">
      <w:pPr>
        <w:jc w:val="center"/>
        <w:rPr>
          <w:rFonts w:ascii="Calibri" w:eastAsia="Calibri" w:hAnsi="Calibri" w:cs="Times New Roman"/>
          <w:lang w:val="en-US"/>
        </w:rPr>
      </w:pPr>
    </w:p>
    <w:p w14:paraId="5A56A90F" w14:textId="77777777" w:rsidR="0057669B" w:rsidRPr="0057669B" w:rsidRDefault="0057669B" w:rsidP="0057669B">
      <w:pPr>
        <w:jc w:val="center"/>
        <w:rPr>
          <w:rFonts w:ascii="Calibri" w:eastAsia="Calibri" w:hAnsi="Calibri" w:cs="Times New Roman"/>
          <w:lang w:val="en-US"/>
        </w:rPr>
      </w:pPr>
    </w:p>
    <w:p w14:paraId="49A08F12" w14:textId="77777777" w:rsidR="0057669B" w:rsidRPr="0057669B" w:rsidRDefault="0057669B" w:rsidP="0057669B">
      <w:pPr>
        <w:jc w:val="center"/>
        <w:rPr>
          <w:rFonts w:ascii="Calibri" w:eastAsia="Calibri" w:hAnsi="Calibri" w:cs="Times New Roman"/>
          <w:lang w:val="en-US"/>
        </w:rPr>
      </w:pPr>
    </w:p>
    <w:p w14:paraId="2F9D9196" w14:textId="77777777" w:rsidR="0057669B" w:rsidRPr="0057669B" w:rsidRDefault="0057669B" w:rsidP="0057669B">
      <w:pPr>
        <w:jc w:val="center"/>
        <w:rPr>
          <w:rFonts w:ascii="Calibri" w:eastAsia="Calibri" w:hAnsi="Calibri" w:cs="Times New Roman"/>
          <w:lang w:val="en-US"/>
        </w:rPr>
      </w:pPr>
    </w:p>
    <w:p w14:paraId="4AE6FE7C" w14:textId="77777777" w:rsidR="0057669B" w:rsidRPr="0057669B" w:rsidRDefault="0057669B" w:rsidP="0057669B">
      <w:pPr>
        <w:jc w:val="center"/>
        <w:rPr>
          <w:rFonts w:ascii="Calibri" w:eastAsia="Calibri" w:hAnsi="Calibri" w:cs="Times New Roman"/>
          <w:lang w:val="en-US"/>
        </w:rPr>
      </w:pPr>
    </w:p>
    <w:p w14:paraId="1ABDB078" w14:textId="77777777" w:rsidR="0057669B" w:rsidRPr="0057669B" w:rsidRDefault="0057669B" w:rsidP="0057669B">
      <w:pPr>
        <w:jc w:val="center"/>
        <w:rPr>
          <w:rFonts w:ascii="Calibri" w:eastAsia="Calibri" w:hAnsi="Calibri" w:cs="Times New Roman"/>
          <w:lang w:val="en-US"/>
        </w:rPr>
      </w:pPr>
    </w:p>
    <w:p w14:paraId="5D75C28E" w14:textId="77777777" w:rsidR="0057669B" w:rsidRPr="0057669B" w:rsidRDefault="0057669B" w:rsidP="0057669B">
      <w:pPr>
        <w:jc w:val="center"/>
        <w:rPr>
          <w:rFonts w:ascii="Calibri" w:eastAsia="Calibri" w:hAnsi="Calibri" w:cs="Times New Roman"/>
          <w:lang w:val="en-US"/>
        </w:rPr>
      </w:pPr>
    </w:p>
    <w:p w14:paraId="09B5A039" w14:textId="77777777" w:rsidR="0057669B" w:rsidRPr="0057669B" w:rsidRDefault="0057669B" w:rsidP="0057669B">
      <w:pPr>
        <w:jc w:val="center"/>
        <w:rPr>
          <w:rFonts w:ascii="Calibri" w:eastAsia="Calibri" w:hAnsi="Calibri" w:cs="Times New Roman"/>
          <w:lang w:val="en-US"/>
        </w:rPr>
      </w:pPr>
    </w:p>
    <w:p w14:paraId="17D06DFF" w14:textId="77777777" w:rsidR="0057669B" w:rsidRPr="0057669B" w:rsidRDefault="0057669B" w:rsidP="0057669B">
      <w:pPr>
        <w:jc w:val="center"/>
        <w:rPr>
          <w:rFonts w:ascii="Calibri" w:eastAsia="Calibri" w:hAnsi="Calibri" w:cs="Times New Roman"/>
          <w:lang w:val="en-US"/>
        </w:rPr>
      </w:pPr>
    </w:p>
    <w:p w14:paraId="32188776" w14:textId="77777777" w:rsidR="0057669B" w:rsidRPr="0057669B" w:rsidRDefault="0057669B" w:rsidP="0057669B">
      <w:pPr>
        <w:jc w:val="center"/>
        <w:rPr>
          <w:rFonts w:ascii="Calibri" w:eastAsia="Calibri" w:hAnsi="Calibri" w:cs="Times New Roman"/>
          <w:lang w:val="en-US"/>
        </w:rPr>
      </w:pPr>
    </w:p>
    <w:p w14:paraId="24F5D3FF" w14:textId="77777777" w:rsidR="00FF55A6" w:rsidRDefault="00FF55A6" w:rsidP="0057669B">
      <w:pPr>
        <w:spacing w:after="0" w:line="240" w:lineRule="auto"/>
        <w:jc w:val="center"/>
        <w:textAlignment w:val="baseline"/>
        <w:rPr>
          <w:rFonts w:ascii="Ottawa" w:eastAsia="Times New Roman" w:hAnsi="Ottawa" w:cs="Segoe UI"/>
          <w:b/>
          <w:bCs/>
          <w:caps/>
          <w:color w:val="000000"/>
          <w:sz w:val="24"/>
          <w:szCs w:val="24"/>
          <w:shd w:val="clear" w:color="auto" w:fill="FFFFFF"/>
          <w:lang w:val="en-CA" w:eastAsia="en-CA"/>
        </w:rPr>
        <w:sectPr w:rsidR="00FF55A6" w:rsidSect="00BA3E7A">
          <w:headerReference w:type="default" r:id="rId127"/>
          <w:headerReference w:type="first" r:id="rId128"/>
          <w:type w:val="nextColumn"/>
          <w:pgSz w:w="12240" w:h="15840" w:code="1"/>
          <w:pgMar w:top="1418" w:right="1418" w:bottom="1418" w:left="1418" w:header="709" w:footer="709" w:gutter="0"/>
          <w:cols w:space="720"/>
          <w:titlePg/>
          <w:docGrid w:linePitch="360"/>
        </w:sectPr>
      </w:pPr>
    </w:p>
    <w:p w14:paraId="721179B4" w14:textId="41B04442" w:rsidR="0057669B" w:rsidRPr="0057669B" w:rsidRDefault="00F56FF8" w:rsidP="00F56FF8">
      <w:pPr>
        <w:spacing w:after="240" w:line="240" w:lineRule="auto"/>
        <w:jc w:val="center"/>
        <w:textAlignment w:val="baseline"/>
        <w:rPr>
          <w:rFonts w:ascii="Calibri" w:eastAsia="Calibri" w:hAnsi="Calibri" w:cs="Times New Roman"/>
          <w:lang w:val="en-US"/>
        </w:rPr>
      </w:pPr>
      <w:r>
        <w:rPr>
          <w:rFonts w:ascii="Ottawa" w:eastAsia="Times New Roman" w:hAnsi="Ottawa" w:cs="Segoe UI"/>
          <w:b/>
          <w:bCs/>
          <w:caps/>
          <w:color w:val="000000"/>
          <w:sz w:val="24"/>
          <w:szCs w:val="24"/>
          <w:shd w:val="clear" w:color="auto" w:fill="FFFFFF"/>
          <w:lang w:val="en-CA" w:eastAsia="en-CA"/>
        </w:rPr>
        <w:t>(</w:t>
      </w:r>
      <w:r w:rsidR="0057669B" w:rsidRPr="0057669B">
        <w:rPr>
          <w:rFonts w:ascii="Ottawa" w:eastAsia="Times New Roman" w:hAnsi="Ottawa" w:cs="Segoe UI"/>
          <w:b/>
          <w:bCs/>
          <w:caps/>
          <w:color w:val="000000"/>
          <w:sz w:val="24"/>
          <w:szCs w:val="24"/>
          <w:shd w:val="clear" w:color="auto" w:fill="FFFFFF"/>
          <w:lang w:val="en-CA" w:eastAsia="en-CA"/>
        </w:rPr>
        <w:t>Track changes Version</w:t>
      </w:r>
      <w:r>
        <w:rPr>
          <w:rFonts w:ascii="Ottawa" w:eastAsia="Times New Roman" w:hAnsi="Ottawa" w:cs="Segoe UI"/>
          <w:b/>
          <w:bCs/>
          <w:caps/>
          <w:color w:val="000000"/>
          <w:sz w:val="24"/>
          <w:szCs w:val="24"/>
          <w:shd w:val="clear" w:color="auto" w:fill="FFFFFF"/>
          <w:lang w:val="en-CA" w:eastAsia="en-CA"/>
        </w:rPr>
        <w:t>)</w:t>
      </w:r>
    </w:p>
    <w:p w14:paraId="23479F01" w14:textId="18AED171" w:rsidR="0057669B" w:rsidRPr="00F56FF8" w:rsidRDefault="0057669B" w:rsidP="00F56FF8">
      <w:pPr>
        <w:spacing w:after="480" w:line="240" w:lineRule="auto"/>
        <w:jc w:val="center"/>
        <w:textAlignment w:val="baseline"/>
        <w:rPr>
          <w:rFonts w:ascii="Segoe UI" w:eastAsia="Times New Roman" w:hAnsi="Segoe UI" w:cs="Segoe UI"/>
          <w:spacing w:val="57"/>
          <w:sz w:val="18"/>
          <w:szCs w:val="18"/>
          <w:lang w:val="en-CA" w:eastAsia="en-CA"/>
        </w:rPr>
      </w:pPr>
      <w:bookmarkStart w:id="67" w:name="_Hlk65159741"/>
      <w:r w:rsidRPr="00F56FF8">
        <w:rPr>
          <w:rFonts w:ascii="Ottawa" w:eastAsia="Times New Roman" w:hAnsi="Ottawa" w:cs="Segoe UI"/>
          <w:caps/>
          <w:color w:val="000000"/>
          <w:spacing w:val="57"/>
          <w:sz w:val="24"/>
          <w:szCs w:val="24"/>
          <w:shd w:val="clear" w:color="auto" w:fill="FFFFFF"/>
          <w:lang w:val="en-CA" w:eastAsia="en-CA"/>
        </w:rPr>
        <w:t>CHAPTER</w:t>
      </w:r>
      <w:r w:rsidRPr="00F56FF8">
        <w:rPr>
          <w:rFonts w:ascii="Ottawa" w:eastAsia="Times New Roman" w:hAnsi="Ottawa" w:cs="Segoe UI"/>
          <w:color w:val="000000"/>
          <w:spacing w:val="57"/>
          <w:sz w:val="24"/>
          <w:szCs w:val="24"/>
          <w:shd w:val="clear" w:color="auto" w:fill="FFFFFF"/>
          <w:lang w:val="en-CA" w:eastAsia="en-CA"/>
        </w:rPr>
        <w:t> 9.9.</w:t>
      </w:r>
      <w:r w:rsidRPr="00F56FF8">
        <w:rPr>
          <w:rFonts w:ascii="Ottawa" w:eastAsia="Times New Roman" w:hAnsi="Ottawa" w:cs="Segoe UI"/>
          <w:color w:val="000000"/>
          <w:spacing w:val="57"/>
          <w:sz w:val="24"/>
          <w:szCs w:val="24"/>
          <w:lang w:val="en-CA" w:eastAsia="en-CA"/>
        </w:rPr>
        <w:t> </w:t>
      </w:r>
      <w:r w:rsidRPr="00F56FF8">
        <w:rPr>
          <w:rFonts w:ascii="Ottawa" w:eastAsia="Times New Roman" w:hAnsi="Ottawa" w:cs="Segoe UI"/>
          <w:color w:val="000000"/>
          <w:spacing w:val="57"/>
          <w:sz w:val="24"/>
          <w:szCs w:val="24"/>
          <w:lang w:val="en-CA" w:eastAsia="en-CA"/>
        </w:rPr>
        <w:br/>
      </w:r>
      <w:r w:rsidRPr="00F56FF8">
        <w:rPr>
          <w:rFonts w:ascii="Times New Roman" w:eastAsia="Times New Roman" w:hAnsi="Times New Roman" w:cs="Times New Roman"/>
          <w:spacing w:val="57"/>
          <w:sz w:val="20"/>
          <w:szCs w:val="20"/>
          <w:lang w:val="en-CA" w:eastAsia="en-CA"/>
        </w:rPr>
        <w:t> </w:t>
      </w:r>
      <w:r w:rsidRPr="00F56FF8">
        <w:rPr>
          <w:rFonts w:ascii="Times New Roman" w:eastAsia="Times New Roman" w:hAnsi="Times New Roman" w:cs="Times New Roman"/>
          <w:spacing w:val="57"/>
          <w:sz w:val="20"/>
          <w:szCs w:val="20"/>
          <w:lang w:val="en-CA" w:eastAsia="en-CA"/>
        </w:rPr>
        <w:br/>
      </w:r>
      <w:r w:rsidRPr="00F56FF8">
        <w:rPr>
          <w:rFonts w:ascii="Ottawa" w:eastAsia="Times New Roman" w:hAnsi="Ottawa" w:cs="Segoe UI"/>
          <w:b/>
          <w:caps/>
          <w:color w:val="000000"/>
          <w:spacing w:val="57"/>
          <w:sz w:val="28"/>
          <w:szCs w:val="28"/>
          <w:shd w:val="clear" w:color="auto" w:fill="FFFFFF"/>
          <w:lang w:val="en-CA" w:eastAsia="en-CA"/>
        </w:rPr>
        <w:t>INFECTION WITH yellow head virus</w:t>
      </w:r>
      <w:r w:rsidR="00F56FF8">
        <w:rPr>
          <w:rFonts w:ascii="Ottawa" w:eastAsia="Times New Roman" w:hAnsi="Ottawa" w:cs="Segoe UI"/>
          <w:b/>
          <w:caps/>
          <w:color w:val="000000"/>
          <w:spacing w:val="57"/>
          <w:sz w:val="28"/>
          <w:szCs w:val="28"/>
          <w:shd w:val="clear" w:color="auto" w:fill="FFFFFF"/>
          <w:lang w:val="en-CA" w:eastAsia="en-CA"/>
        </w:rPr>
        <w:br/>
      </w:r>
      <w:r w:rsidRPr="00F56FF8">
        <w:rPr>
          <w:rFonts w:ascii="Ottawa" w:eastAsia="Times New Roman" w:hAnsi="Ottawa" w:cs="Segoe UI"/>
          <w:b/>
          <w:caps/>
          <w:color w:val="000000"/>
          <w:spacing w:val="57"/>
          <w:sz w:val="28"/>
          <w:szCs w:val="28"/>
          <w:shd w:val="clear" w:color="auto" w:fill="FFFFFF"/>
          <w:lang w:val="en-CA" w:eastAsia="en-CA"/>
        </w:rPr>
        <w:t>genotype 1</w:t>
      </w:r>
      <w:r w:rsidRPr="00F56FF8">
        <w:rPr>
          <w:rFonts w:ascii="Ottawa" w:eastAsia="Times New Roman" w:hAnsi="Ottawa" w:cs="Segoe UI"/>
          <w:color w:val="000000"/>
          <w:spacing w:val="57"/>
          <w:sz w:val="28"/>
          <w:szCs w:val="28"/>
          <w:lang w:val="en-CA" w:eastAsia="en-CA"/>
        </w:rPr>
        <w:t> </w:t>
      </w:r>
    </w:p>
    <w:p w14:paraId="0DABAFA6" w14:textId="77777777" w:rsidR="0057669B" w:rsidRPr="0057669B" w:rsidRDefault="0057669B" w:rsidP="00F56FF8">
      <w:pPr>
        <w:spacing w:after="240" w:line="240" w:lineRule="auto"/>
        <w:jc w:val="center"/>
        <w:textAlignment w:val="baseline"/>
        <w:rPr>
          <w:rFonts w:ascii="Segoe UI" w:eastAsia="Times New Roman" w:hAnsi="Segoe UI" w:cs="Segoe UI"/>
          <w:sz w:val="18"/>
          <w:szCs w:val="18"/>
          <w:lang w:val="en-CA" w:eastAsia="en-CA"/>
        </w:rPr>
      </w:pPr>
      <w:r w:rsidRPr="0057669B">
        <w:rPr>
          <w:rFonts w:ascii="Ottawa" w:eastAsia="Times New Roman" w:hAnsi="Ottawa" w:cs="Segoe UI"/>
          <w:sz w:val="18"/>
          <w:szCs w:val="18"/>
          <w:lang w:val="en-CA" w:eastAsia="en-CA"/>
        </w:rPr>
        <w:t>[…] </w:t>
      </w:r>
    </w:p>
    <w:p w14:paraId="0E7E3552" w14:textId="77777777" w:rsidR="0057669B" w:rsidRPr="0057669B" w:rsidRDefault="0057669B" w:rsidP="00F56FF8">
      <w:pPr>
        <w:spacing w:after="240" w:line="240" w:lineRule="auto"/>
        <w:jc w:val="center"/>
        <w:textAlignment w:val="baseline"/>
        <w:rPr>
          <w:rFonts w:ascii="Segoe UI" w:eastAsia="Times New Roman" w:hAnsi="Segoe UI" w:cs="Segoe UI"/>
          <w:sz w:val="18"/>
          <w:szCs w:val="18"/>
          <w:lang w:val="en-CA" w:eastAsia="en-CA"/>
        </w:rPr>
      </w:pPr>
      <w:r w:rsidRPr="0057669B">
        <w:rPr>
          <w:rFonts w:ascii="Ottawa" w:eastAsia="Times New Roman" w:hAnsi="Ottawa" w:cs="Segoe UI"/>
          <w:sz w:val="18"/>
          <w:szCs w:val="18"/>
          <w:lang w:val="en-CA" w:eastAsia="en-CA"/>
        </w:rPr>
        <w:t>Article 9.9.3. </w:t>
      </w:r>
    </w:p>
    <w:bookmarkEnd w:id="67"/>
    <w:p w14:paraId="1AD03F3E" w14:textId="77777777" w:rsidR="0057669B" w:rsidRPr="00F56FF8" w:rsidRDefault="0057669B" w:rsidP="00F56FF8">
      <w:pPr>
        <w:spacing w:after="240" w:line="237" w:lineRule="auto"/>
        <w:ind w:right="119"/>
        <w:jc w:val="both"/>
        <w:rPr>
          <w:rFonts w:ascii="Ottawa" w:eastAsia="Calibri" w:hAnsi="Ottawa" w:cs="Arial"/>
          <w:b/>
          <w:sz w:val="18"/>
          <w:szCs w:val="18"/>
          <w:lang w:val="en-CA"/>
        </w:rPr>
      </w:pPr>
      <w:r w:rsidRPr="00F56FF8">
        <w:rPr>
          <w:rFonts w:ascii="Ottawa" w:eastAsia="Calibri" w:hAnsi="Ottawa" w:cs="Arial"/>
          <w:b/>
          <w:sz w:val="18"/>
          <w:szCs w:val="18"/>
          <w:u w:val="double"/>
          <w:lang w:val="en-CA"/>
        </w:rPr>
        <w:t xml:space="preserve">Measures for the </w:t>
      </w:r>
      <w:proofErr w:type="spellStart"/>
      <w:r w:rsidRPr="00F56FF8">
        <w:rPr>
          <w:rFonts w:ascii="Ottawa" w:eastAsia="Calibri" w:hAnsi="Ottawa" w:cs="Arial"/>
          <w:b/>
          <w:sz w:val="18"/>
          <w:szCs w:val="18"/>
          <w:u w:val="double"/>
          <w:lang w:val="en-CA"/>
        </w:rPr>
        <w:t>i</w:t>
      </w:r>
      <w:r w:rsidRPr="00F56FF8">
        <w:rPr>
          <w:rFonts w:ascii="Ottawa" w:eastAsia="Calibri" w:hAnsi="Ottawa" w:cs="Arial"/>
          <w:b/>
          <w:strike/>
          <w:sz w:val="18"/>
          <w:szCs w:val="18"/>
          <w:lang w:val="en-CA"/>
        </w:rPr>
        <w:t>I</w:t>
      </w:r>
      <w:r w:rsidRPr="00F56FF8">
        <w:rPr>
          <w:rFonts w:ascii="Ottawa" w:eastAsia="Calibri" w:hAnsi="Ottawa" w:cs="Arial"/>
          <w:b/>
          <w:sz w:val="18"/>
          <w:szCs w:val="18"/>
          <w:lang w:val="en-CA"/>
        </w:rPr>
        <w:t>mportation</w:t>
      </w:r>
      <w:proofErr w:type="spellEnd"/>
      <w:r w:rsidRPr="00F56FF8">
        <w:rPr>
          <w:rFonts w:ascii="Ottawa" w:eastAsia="Calibri" w:hAnsi="Ottawa" w:cs="Arial"/>
          <w:b/>
          <w:sz w:val="18"/>
          <w:szCs w:val="18"/>
          <w:lang w:val="en-CA"/>
        </w:rPr>
        <w:t xml:space="preserve"> or transit of aquatic animal products for any purpose regardless of the infection with YHV1 status of the exporting country, </w:t>
      </w:r>
      <w:proofErr w:type="gramStart"/>
      <w:r w:rsidRPr="00F56FF8">
        <w:rPr>
          <w:rFonts w:ascii="Ottawa" w:eastAsia="Calibri" w:hAnsi="Ottawa" w:cs="Arial"/>
          <w:b/>
          <w:sz w:val="18"/>
          <w:szCs w:val="18"/>
          <w:lang w:val="en-CA"/>
        </w:rPr>
        <w:t>zone</w:t>
      </w:r>
      <w:proofErr w:type="gramEnd"/>
      <w:r w:rsidRPr="00F56FF8">
        <w:rPr>
          <w:rFonts w:ascii="Ottawa" w:eastAsia="Calibri" w:hAnsi="Ottawa" w:cs="Arial"/>
          <w:b/>
          <w:sz w:val="18"/>
          <w:szCs w:val="18"/>
          <w:lang w:val="en-CA"/>
        </w:rPr>
        <w:t xml:space="preserve"> or compartment</w:t>
      </w:r>
    </w:p>
    <w:p w14:paraId="039D04D9" w14:textId="77777777" w:rsidR="0057669B" w:rsidRPr="00F56FF8" w:rsidRDefault="0057669B" w:rsidP="00F56FF8">
      <w:pPr>
        <w:spacing w:after="240" w:line="254" w:lineRule="auto"/>
        <w:ind w:left="426" w:right="119" w:hanging="426"/>
        <w:jc w:val="both"/>
        <w:rPr>
          <w:rFonts w:ascii="Arial" w:eastAsia="Calibri" w:hAnsi="Arial" w:cs="Arial"/>
          <w:sz w:val="18"/>
          <w:szCs w:val="18"/>
          <w:lang w:val="en-CA"/>
        </w:rPr>
      </w:pPr>
      <w:r w:rsidRPr="00F56FF8">
        <w:rPr>
          <w:rFonts w:ascii="Arial" w:eastAsia="Calibri" w:hAnsi="Arial" w:cs="Arial"/>
          <w:sz w:val="18"/>
          <w:szCs w:val="18"/>
          <w:lang w:val="en-CA"/>
        </w:rPr>
        <w:t>1)</w:t>
      </w:r>
      <w:r w:rsidRPr="00F56FF8">
        <w:rPr>
          <w:rFonts w:ascii="Arial" w:eastAsia="Calibri" w:hAnsi="Arial" w:cs="Arial"/>
          <w:sz w:val="18"/>
          <w:szCs w:val="18"/>
          <w:lang w:val="en-CA"/>
        </w:rPr>
        <w:tab/>
      </w:r>
      <w:bookmarkStart w:id="68" w:name="_Hlk65502073"/>
      <w:r w:rsidRPr="00F56FF8">
        <w:rPr>
          <w:rFonts w:ascii="Arial" w:eastAsia="Calibri" w:hAnsi="Arial" w:cs="Arial"/>
          <w:sz w:val="18"/>
          <w:szCs w:val="18"/>
          <w:u w:val="double"/>
          <w:lang w:val="en-CA"/>
        </w:rPr>
        <w:t xml:space="preserve">The following </w:t>
      </w:r>
      <w:r w:rsidRPr="00F56FF8">
        <w:rPr>
          <w:rFonts w:ascii="Arial" w:eastAsia="Calibri" w:hAnsi="Arial" w:cs="Arial"/>
          <w:i/>
          <w:iCs/>
          <w:sz w:val="18"/>
          <w:szCs w:val="18"/>
          <w:u w:val="double"/>
          <w:lang w:val="en-CA"/>
        </w:rPr>
        <w:t>aquatic animal products</w:t>
      </w:r>
      <w:r w:rsidRPr="00F56FF8">
        <w:rPr>
          <w:rFonts w:ascii="Arial" w:eastAsia="Calibri" w:hAnsi="Arial" w:cs="Arial"/>
          <w:sz w:val="18"/>
          <w:szCs w:val="18"/>
          <w:u w:val="double"/>
          <w:lang w:val="en-CA"/>
        </w:rPr>
        <w:t xml:space="preserve"> have been assessed as meeting the criteria for safety of </w:t>
      </w:r>
      <w:r w:rsidRPr="00F56FF8">
        <w:rPr>
          <w:rFonts w:ascii="Arial" w:eastAsia="Calibri" w:hAnsi="Arial" w:cs="Arial"/>
          <w:i/>
          <w:iCs/>
          <w:sz w:val="18"/>
          <w:szCs w:val="18"/>
          <w:u w:val="double"/>
          <w:lang w:val="en-CA"/>
        </w:rPr>
        <w:t>aquatic animal products</w:t>
      </w:r>
      <w:r w:rsidRPr="00F56FF8">
        <w:rPr>
          <w:rFonts w:ascii="Arial" w:eastAsia="Calibri" w:hAnsi="Arial" w:cs="Arial"/>
          <w:sz w:val="18"/>
          <w:szCs w:val="18"/>
          <w:u w:val="double"/>
          <w:lang w:val="en-CA"/>
        </w:rPr>
        <w:t xml:space="preserve"> in accordance with Article 5.4.1. When authorising the importation or transit of the </w:t>
      </w:r>
      <w:r w:rsidRPr="00F56FF8">
        <w:rPr>
          <w:rFonts w:ascii="Arial" w:eastAsia="Calibri" w:hAnsi="Arial" w:cs="Arial"/>
          <w:i/>
          <w:iCs/>
          <w:sz w:val="18"/>
          <w:szCs w:val="18"/>
          <w:u w:val="double"/>
          <w:lang w:val="en-CA"/>
        </w:rPr>
        <w:t xml:space="preserve">aquatic animal products </w:t>
      </w:r>
      <w:r w:rsidRPr="00F56FF8">
        <w:rPr>
          <w:rFonts w:ascii="Arial" w:eastAsia="Calibri" w:hAnsi="Arial" w:cs="Arial"/>
          <w:sz w:val="18"/>
          <w:szCs w:val="18"/>
          <w:u w:val="double"/>
          <w:lang w:val="en-CA"/>
        </w:rPr>
        <w:t>listed below,</w:t>
      </w:r>
      <w:r w:rsidRPr="00F56FF8">
        <w:rPr>
          <w:rFonts w:ascii="Arial" w:eastAsia="Calibri" w:hAnsi="Arial" w:cs="Arial"/>
          <w:sz w:val="18"/>
          <w:szCs w:val="18"/>
          <w:lang w:val="en-CA"/>
        </w:rPr>
        <w:t xml:space="preserve"> </w:t>
      </w:r>
      <w:bookmarkEnd w:id="68"/>
      <w:r w:rsidRPr="00F56FF8">
        <w:rPr>
          <w:rFonts w:ascii="Arial" w:eastAsia="Calibri" w:hAnsi="Arial" w:cs="Arial"/>
          <w:sz w:val="18"/>
          <w:szCs w:val="18"/>
          <w:lang w:val="en-CA"/>
        </w:rPr>
        <w:fldChar w:fldCharType="begin"/>
      </w:r>
      <w:r w:rsidRPr="00F56FF8">
        <w:rPr>
          <w:rFonts w:ascii="Arial" w:eastAsia="Calibri" w:hAnsi="Arial" w:cs="Arial"/>
          <w:sz w:val="18"/>
          <w:szCs w:val="18"/>
          <w:lang w:val="en-CA"/>
        </w:rPr>
        <w:instrText xml:space="preserve"> HYPERLINK \l "_bookmark38" </w:instrText>
      </w:r>
      <w:r w:rsidRPr="00F56FF8">
        <w:rPr>
          <w:rFonts w:ascii="Arial" w:eastAsia="Calibri" w:hAnsi="Arial" w:cs="Arial"/>
          <w:sz w:val="18"/>
          <w:szCs w:val="18"/>
          <w:lang w:val="en-CA"/>
        </w:rPr>
        <w:fldChar w:fldCharType="separate"/>
      </w:r>
      <w:r w:rsidRPr="00F56FF8">
        <w:rPr>
          <w:rFonts w:ascii="Arial" w:eastAsia="Calibri" w:hAnsi="Arial" w:cs="Arial"/>
          <w:i/>
          <w:sz w:val="18"/>
          <w:szCs w:val="18"/>
          <w:lang w:val="en-CA"/>
        </w:rPr>
        <w:t xml:space="preserve">Competent Authorities </w:t>
      </w:r>
      <w:r w:rsidRPr="00F56FF8">
        <w:rPr>
          <w:rFonts w:ascii="Arial" w:eastAsia="Calibri" w:hAnsi="Arial" w:cs="Arial"/>
          <w:i/>
          <w:sz w:val="18"/>
          <w:szCs w:val="18"/>
          <w:lang w:val="en-CA"/>
        </w:rPr>
        <w:fldChar w:fldCharType="end"/>
      </w:r>
      <w:r w:rsidRPr="00F56FF8">
        <w:rPr>
          <w:rFonts w:ascii="Arial" w:eastAsia="Calibri" w:hAnsi="Arial" w:cs="Arial"/>
          <w:sz w:val="18"/>
          <w:szCs w:val="18"/>
          <w:lang w:val="en-CA"/>
        </w:rPr>
        <w:t xml:space="preserve">should not require any </w:t>
      </w:r>
      <w:r w:rsidRPr="00F56FF8">
        <w:rPr>
          <w:rFonts w:ascii="Arial" w:eastAsia="Calibri" w:hAnsi="Arial" w:cs="Arial"/>
          <w:i/>
          <w:iCs/>
          <w:sz w:val="18"/>
          <w:szCs w:val="18"/>
          <w:u w:val="double"/>
          <w:lang w:val="en-CA"/>
        </w:rPr>
        <w:t xml:space="preserve">sanitary </w:t>
      </w:r>
      <w:proofErr w:type="spellStart"/>
      <w:r w:rsidRPr="00F56FF8">
        <w:rPr>
          <w:rFonts w:ascii="Arial" w:eastAsia="Calibri" w:hAnsi="Arial" w:cs="Arial"/>
          <w:i/>
          <w:iCs/>
          <w:sz w:val="18"/>
          <w:szCs w:val="18"/>
          <w:u w:val="double"/>
          <w:lang w:val="en-CA"/>
        </w:rPr>
        <w:t>measures</w:t>
      </w:r>
      <w:r w:rsidRPr="00F56FF8">
        <w:rPr>
          <w:rFonts w:ascii="Arial" w:eastAsia="Calibri" w:hAnsi="Arial" w:cs="Arial"/>
          <w:strike/>
          <w:sz w:val="18"/>
          <w:szCs w:val="18"/>
          <w:lang w:val="en-CA"/>
        </w:rPr>
        <w:t>conditions</w:t>
      </w:r>
      <w:proofErr w:type="spellEnd"/>
      <w:r w:rsidRPr="00F56FF8">
        <w:rPr>
          <w:rFonts w:ascii="Arial" w:eastAsia="Calibri" w:hAnsi="Arial" w:cs="Arial"/>
          <w:sz w:val="18"/>
          <w:szCs w:val="18"/>
          <w:lang w:val="en-CA"/>
        </w:rPr>
        <w:t xml:space="preserve"> related to YHV1, regardless of the infection with YHV1 status of the </w:t>
      </w:r>
      <w:hyperlink w:anchor="_bookmark57" w:history="1">
        <w:r w:rsidRPr="00F56FF8">
          <w:rPr>
            <w:rFonts w:ascii="Arial" w:eastAsia="Calibri" w:hAnsi="Arial" w:cs="Arial"/>
            <w:i/>
            <w:sz w:val="18"/>
            <w:szCs w:val="18"/>
            <w:lang w:val="en-CA"/>
          </w:rPr>
          <w:t>exporting country</w:t>
        </w:r>
      </w:hyperlink>
      <w:r w:rsidRPr="00F56FF8">
        <w:rPr>
          <w:rFonts w:ascii="Arial" w:eastAsia="Calibri" w:hAnsi="Arial" w:cs="Arial"/>
          <w:sz w:val="18"/>
          <w:szCs w:val="18"/>
          <w:lang w:val="en-CA"/>
        </w:rPr>
        <w:t xml:space="preserve">, </w:t>
      </w:r>
      <w:hyperlink w:anchor="_bookmark139" w:history="1">
        <w:r w:rsidRPr="00F56FF8">
          <w:rPr>
            <w:rFonts w:ascii="Arial" w:eastAsia="Calibri" w:hAnsi="Arial" w:cs="Arial"/>
            <w:i/>
            <w:sz w:val="18"/>
            <w:szCs w:val="18"/>
            <w:lang w:val="en-CA"/>
          </w:rPr>
          <w:t xml:space="preserve">zone </w:t>
        </w:r>
      </w:hyperlink>
      <w:r w:rsidRPr="00F56FF8">
        <w:rPr>
          <w:rFonts w:ascii="Arial" w:eastAsia="Calibri" w:hAnsi="Arial" w:cs="Arial"/>
          <w:sz w:val="18"/>
          <w:szCs w:val="18"/>
          <w:lang w:val="en-CA"/>
        </w:rPr>
        <w:t xml:space="preserve">or </w:t>
      </w:r>
      <w:hyperlink w:anchor="_bookmark36" w:history="1">
        <w:r w:rsidRPr="00F56FF8">
          <w:rPr>
            <w:rFonts w:ascii="Arial" w:eastAsia="Calibri" w:hAnsi="Arial" w:cs="Arial"/>
            <w:i/>
            <w:sz w:val="18"/>
            <w:szCs w:val="18"/>
            <w:lang w:val="en-CA"/>
          </w:rPr>
          <w:t>compartment</w:t>
        </w:r>
      </w:hyperlink>
      <w:r w:rsidRPr="00F56FF8">
        <w:rPr>
          <w:rFonts w:ascii="Arial" w:eastAsia="Calibri" w:hAnsi="Arial" w:cs="Arial"/>
          <w:iCs/>
          <w:sz w:val="18"/>
          <w:szCs w:val="18"/>
          <w:lang w:val="en-CA"/>
        </w:rPr>
        <w:t>:</w:t>
      </w:r>
      <w:r w:rsidRPr="00F56FF8">
        <w:rPr>
          <w:rFonts w:ascii="Arial" w:eastAsia="Calibri" w:hAnsi="Arial" w:cs="Arial"/>
          <w:iCs/>
          <w:strike/>
          <w:sz w:val="18"/>
          <w:szCs w:val="18"/>
          <w:lang w:val="en-CA"/>
        </w:rPr>
        <w:t>,</w:t>
      </w:r>
      <w:r w:rsidRPr="00F56FF8">
        <w:rPr>
          <w:rFonts w:ascii="Arial" w:eastAsia="Calibri" w:hAnsi="Arial" w:cs="Arial"/>
          <w:strike/>
          <w:sz w:val="18"/>
          <w:szCs w:val="18"/>
          <w:lang w:val="en-CA"/>
        </w:rPr>
        <w:t xml:space="preserve"> when authorising the importation or transit of the following</w:t>
      </w:r>
      <w:hyperlink w:anchor="_bookmark14" w:history="1">
        <w:r w:rsidRPr="00F56FF8">
          <w:rPr>
            <w:rFonts w:ascii="Arial" w:eastAsia="Calibri" w:hAnsi="Arial" w:cs="Arial"/>
            <w:strike/>
            <w:sz w:val="18"/>
            <w:szCs w:val="18"/>
            <w:lang w:val="en-CA"/>
          </w:rPr>
          <w:t xml:space="preserve"> </w:t>
        </w:r>
        <w:r w:rsidRPr="00F56FF8">
          <w:rPr>
            <w:rFonts w:ascii="Arial" w:eastAsia="Calibri" w:hAnsi="Arial" w:cs="Arial"/>
            <w:i/>
            <w:strike/>
            <w:sz w:val="18"/>
            <w:szCs w:val="18"/>
            <w:lang w:val="en-CA"/>
          </w:rPr>
          <w:t xml:space="preserve">aquatic animal products </w:t>
        </w:r>
      </w:hyperlink>
      <w:r w:rsidRPr="00F56FF8">
        <w:rPr>
          <w:rFonts w:ascii="Arial" w:eastAsia="Calibri" w:hAnsi="Arial" w:cs="Arial"/>
          <w:strike/>
          <w:sz w:val="18"/>
          <w:szCs w:val="18"/>
          <w:lang w:val="en-CA"/>
        </w:rPr>
        <w:t xml:space="preserve">derived from a species referred to in Article </w:t>
      </w:r>
      <w:hyperlink w:anchor="_bookmark327" w:history="1">
        <w:r w:rsidRPr="00F56FF8">
          <w:rPr>
            <w:rFonts w:ascii="Arial" w:eastAsia="Calibri" w:hAnsi="Arial" w:cs="Arial"/>
            <w:strike/>
            <w:sz w:val="18"/>
            <w:szCs w:val="18"/>
            <w:lang w:val="en-CA"/>
          </w:rPr>
          <w:t xml:space="preserve">9.9.2. </w:t>
        </w:r>
      </w:hyperlink>
      <w:r w:rsidRPr="00F56FF8">
        <w:rPr>
          <w:rFonts w:ascii="Arial" w:eastAsia="Calibri" w:hAnsi="Arial" w:cs="Arial"/>
          <w:strike/>
          <w:sz w:val="18"/>
          <w:szCs w:val="18"/>
          <w:lang w:val="en-CA"/>
        </w:rPr>
        <w:t xml:space="preserve">that are intended for any purpose and comply with Article </w:t>
      </w:r>
      <w:hyperlink w:anchor="_bookmark199" w:history="1">
        <w:r w:rsidRPr="00F56FF8">
          <w:rPr>
            <w:rFonts w:ascii="Arial" w:eastAsia="Calibri" w:hAnsi="Arial" w:cs="Arial"/>
            <w:strike/>
            <w:sz w:val="18"/>
            <w:szCs w:val="18"/>
            <w:lang w:val="en-CA"/>
          </w:rPr>
          <w:t>5.4.1.:</w:t>
        </w:r>
      </w:hyperlink>
    </w:p>
    <w:p w14:paraId="39CFA591" w14:textId="5393793B" w:rsidR="0057669B" w:rsidRPr="00F56FF8" w:rsidRDefault="0057669B" w:rsidP="00F56FF8">
      <w:pPr>
        <w:spacing w:after="240" w:line="254" w:lineRule="auto"/>
        <w:ind w:left="851" w:right="121" w:hanging="425"/>
        <w:jc w:val="both"/>
        <w:rPr>
          <w:rFonts w:ascii="Arial" w:eastAsia="Calibri" w:hAnsi="Arial" w:cs="Arial"/>
          <w:sz w:val="18"/>
          <w:szCs w:val="18"/>
          <w:lang w:val="en-CA"/>
        </w:rPr>
      </w:pPr>
      <w:r w:rsidRPr="00F56FF8">
        <w:rPr>
          <w:rFonts w:ascii="Arial" w:eastAsia="Calibri" w:hAnsi="Arial" w:cs="Arial"/>
          <w:sz w:val="18"/>
          <w:szCs w:val="18"/>
          <w:u w:val="double"/>
          <w:lang w:val="en-CA"/>
        </w:rPr>
        <w:t>a)</w:t>
      </w:r>
      <w:r w:rsidRPr="00F56FF8">
        <w:rPr>
          <w:rFonts w:ascii="Arial" w:eastAsia="Calibri" w:hAnsi="Arial" w:cs="Arial"/>
          <w:sz w:val="18"/>
          <w:szCs w:val="18"/>
          <w:lang w:val="en-CA"/>
        </w:rPr>
        <w:tab/>
      </w:r>
      <w:r w:rsidRPr="00F56FF8">
        <w:rPr>
          <w:rFonts w:ascii="Arial" w:eastAsia="Calibri" w:hAnsi="Arial" w:cs="Arial"/>
          <w:sz w:val="18"/>
          <w:szCs w:val="18"/>
          <w:u w:val="double"/>
          <w:lang w:val="en-CA"/>
        </w:rPr>
        <w:t xml:space="preserve">cooked, pasteurised or retorted </w:t>
      </w:r>
      <w:r w:rsidRPr="00F56FF8">
        <w:rPr>
          <w:rFonts w:ascii="Arial" w:eastAsia="Calibri" w:hAnsi="Arial" w:cs="Arial"/>
          <w:i/>
          <w:iCs/>
          <w:sz w:val="18"/>
          <w:szCs w:val="18"/>
          <w:u w:val="double"/>
          <w:lang w:val="en-CA"/>
        </w:rPr>
        <w:t>aquatic animal</w:t>
      </w:r>
      <w:r w:rsidRPr="00F56FF8">
        <w:rPr>
          <w:rFonts w:ascii="Arial" w:eastAsia="Calibri" w:hAnsi="Arial" w:cs="Arial"/>
          <w:sz w:val="18"/>
          <w:szCs w:val="18"/>
          <w:u w:val="double"/>
          <w:lang w:val="en-CA"/>
        </w:rPr>
        <w:t xml:space="preserve"> </w:t>
      </w:r>
      <w:r w:rsidRPr="00F56FF8">
        <w:rPr>
          <w:rFonts w:ascii="Arial" w:eastAsia="Calibri" w:hAnsi="Arial" w:cs="Arial"/>
          <w:i/>
          <w:iCs/>
          <w:sz w:val="18"/>
          <w:szCs w:val="18"/>
          <w:u w:val="double"/>
          <w:lang w:val="en-CA"/>
        </w:rPr>
        <w:t>products</w:t>
      </w:r>
      <w:r w:rsidRPr="00F56FF8">
        <w:rPr>
          <w:rFonts w:ascii="Arial" w:eastAsia="Calibri" w:hAnsi="Arial" w:cs="Arial"/>
          <w:sz w:val="18"/>
          <w:szCs w:val="18"/>
          <w:u w:val="double"/>
          <w:lang w:val="en-CA"/>
        </w:rPr>
        <w:t xml:space="preserve"> that have been subjected to a heat treatment sufficient to attain a core temperature of at least 60°C for at least 15 minutes (or a time/temperature equivalent that has been demonstrated to inactivate YHV1);</w:t>
      </w:r>
    </w:p>
    <w:p w14:paraId="6E0F7002" w14:textId="5B9EACCA" w:rsidR="0057669B" w:rsidRPr="00F56FF8" w:rsidRDefault="0057669B" w:rsidP="00F56FF8">
      <w:pPr>
        <w:spacing w:after="240" w:line="254" w:lineRule="auto"/>
        <w:ind w:left="851" w:right="121" w:hanging="425"/>
        <w:jc w:val="both"/>
        <w:rPr>
          <w:rFonts w:ascii="Arial" w:eastAsia="Calibri" w:hAnsi="Arial" w:cs="Arial"/>
          <w:strike/>
          <w:sz w:val="18"/>
          <w:szCs w:val="18"/>
          <w:lang w:val="en-CA"/>
        </w:rPr>
      </w:pPr>
      <w:r w:rsidRPr="00F56FF8">
        <w:rPr>
          <w:rFonts w:ascii="Arial" w:eastAsia="Calibri" w:hAnsi="Arial" w:cs="Arial"/>
          <w:strike/>
          <w:sz w:val="18"/>
          <w:szCs w:val="18"/>
          <w:lang w:val="en-CA"/>
        </w:rPr>
        <w:t>a)</w:t>
      </w:r>
      <w:r w:rsidRPr="00F56FF8">
        <w:rPr>
          <w:rFonts w:ascii="Arial" w:eastAsia="Calibri" w:hAnsi="Arial" w:cs="Arial"/>
          <w:strike/>
          <w:sz w:val="18"/>
          <w:szCs w:val="18"/>
          <w:lang w:val="en-CA"/>
        </w:rPr>
        <w:tab/>
        <w:t>heat sterilised hermetically sealed crustacean products (i.e. a heat treatment at 121°C for at least 3.6 minutes or any time/temperature equivalent that has been demonstrated to inactivate YHV1</w:t>
      </w:r>
      <w:proofErr w:type="gramStart"/>
      <w:r w:rsidRPr="00F56FF8">
        <w:rPr>
          <w:rFonts w:ascii="Arial" w:eastAsia="Calibri" w:hAnsi="Arial" w:cs="Arial"/>
          <w:strike/>
          <w:sz w:val="18"/>
          <w:szCs w:val="18"/>
          <w:lang w:val="en-CA"/>
        </w:rPr>
        <w:t>);</w:t>
      </w:r>
      <w:proofErr w:type="gramEnd"/>
    </w:p>
    <w:p w14:paraId="6148EFBD" w14:textId="7157B1D9" w:rsidR="0057669B" w:rsidRPr="00F56FF8" w:rsidRDefault="0057669B" w:rsidP="00F56FF8">
      <w:pPr>
        <w:spacing w:after="240" w:line="254" w:lineRule="auto"/>
        <w:ind w:left="851" w:right="120" w:hanging="425"/>
        <w:jc w:val="both"/>
        <w:rPr>
          <w:rFonts w:ascii="Arial" w:eastAsia="Calibri" w:hAnsi="Arial" w:cs="Arial"/>
          <w:strike/>
          <w:sz w:val="18"/>
          <w:szCs w:val="18"/>
          <w:lang w:val="en-CA"/>
        </w:rPr>
      </w:pPr>
      <w:r w:rsidRPr="00F56FF8">
        <w:rPr>
          <w:rFonts w:ascii="Arial" w:eastAsia="Calibri" w:hAnsi="Arial" w:cs="Arial"/>
          <w:strike/>
          <w:sz w:val="18"/>
          <w:szCs w:val="18"/>
          <w:lang w:val="en-CA"/>
        </w:rPr>
        <w:t>b)</w:t>
      </w:r>
      <w:r w:rsidRPr="00F56FF8">
        <w:rPr>
          <w:rFonts w:ascii="Arial" w:eastAsia="Calibri" w:hAnsi="Arial" w:cs="Arial"/>
          <w:strike/>
          <w:sz w:val="18"/>
          <w:szCs w:val="18"/>
          <w:lang w:val="en-CA"/>
        </w:rPr>
        <w:tab/>
        <w:t>cooked crustacean products that have been subjected to heat treatment at 60°C for at least 15 minutes (or any time/temperature equivalent that has been demonstrated to inactivate YHV1</w:t>
      </w:r>
      <w:proofErr w:type="gramStart"/>
      <w:r w:rsidRPr="00F56FF8">
        <w:rPr>
          <w:rFonts w:ascii="Arial" w:eastAsia="Calibri" w:hAnsi="Arial" w:cs="Arial"/>
          <w:strike/>
          <w:sz w:val="18"/>
          <w:szCs w:val="18"/>
          <w:lang w:val="en-CA"/>
        </w:rPr>
        <w:t>);</w:t>
      </w:r>
      <w:proofErr w:type="gramEnd"/>
    </w:p>
    <w:p w14:paraId="46221EF8" w14:textId="03D57299" w:rsidR="0057669B" w:rsidRPr="00F56FF8" w:rsidRDefault="0057669B" w:rsidP="00F56FF8">
      <w:pPr>
        <w:spacing w:after="240" w:line="254" w:lineRule="auto"/>
        <w:ind w:left="851" w:right="120" w:hanging="425"/>
        <w:jc w:val="both"/>
        <w:rPr>
          <w:rFonts w:ascii="Arial" w:eastAsia="Calibri" w:hAnsi="Arial" w:cs="Arial"/>
          <w:strike/>
          <w:sz w:val="18"/>
          <w:szCs w:val="18"/>
          <w:lang w:val="en-CA"/>
        </w:rPr>
      </w:pPr>
      <w:r w:rsidRPr="00F56FF8">
        <w:rPr>
          <w:rFonts w:ascii="Arial" w:eastAsia="Calibri" w:hAnsi="Arial" w:cs="Arial"/>
          <w:strike/>
          <w:sz w:val="18"/>
          <w:szCs w:val="18"/>
          <w:lang w:val="en-CA"/>
        </w:rPr>
        <w:t>c)</w:t>
      </w:r>
      <w:r w:rsidRPr="00F56FF8">
        <w:rPr>
          <w:rFonts w:ascii="Arial" w:eastAsia="Calibri" w:hAnsi="Arial" w:cs="Arial"/>
          <w:strike/>
          <w:sz w:val="18"/>
          <w:szCs w:val="18"/>
          <w:lang w:val="en-CA"/>
        </w:rPr>
        <w:tab/>
        <w:t>pasteurised crustacean products that have been subjected to heat treatment at 90°C for at least ten minutes (or any time/temperature equivalent that has been demonstrated to inactivate YHV1</w:t>
      </w:r>
      <w:proofErr w:type="gramStart"/>
      <w:r w:rsidRPr="00F56FF8">
        <w:rPr>
          <w:rFonts w:ascii="Arial" w:eastAsia="Calibri" w:hAnsi="Arial" w:cs="Arial"/>
          <w:strike/>
          <w:sz w:val="18"/>
          <w:szCs w:val="18"/>
          <w:lang w:val="en-CA"/>
        </w:rPr>
        <w:t>);</w:t>
      </w:r>
      <w:proofErr w:type="gramEnd"/>
    </w:p>
    <w:p w14:paraId="260AECDB" w14:textId="77777777" w:rsidR="0057669B" w:rsidRPr="00F56FF8" w:rsidRDefault="0057669B" w:rsidP="00F56FF8">
      <w:pPr>
        <w:spacing w:after="240"/>
        <w:ind w:left="851" w:hanging="425"/>
        <w:jc w:val="both"/>
        <w:rPr>
          <w:rFonts w:ascii="Arial" w:eastAsia="Calibri" w:hAnsi="Arial" w:cs="Arial"/>
          <w:sz w:val="18"/>
          <w:szCs w:val="18"/>
          <w:lang w:val="en-CA"/>
        </w:rPr>
      </w:pPr>
      <w:r w:rsidRPr="00F56FF8">
        <w:rPr>
          <w:rFonts w:ascii="Arial" w:eastAsia="Calibri" w:hAnsi="Arial" w:cs="Arial"/>
          <w:strike/>
          <w:sz w:val="18"/>
          <w:szCs w:val="18"/>
          <w:lang w:val="en-CA"/>
        </w:rPr>
        <w:t>d)</w:t>
      </w:r>
      <w:r w:rsidRPr="00F56FF8">
        <w:rPr>
          <w:rFonts w:ascii="Arial" w:eastAsia="Calibri" w:hAnsi="Arial" w:cs="Arial"/>
          <w:sz w:val="18"/>
          <w:szCs w:val="18"/>
          <w:u w:val="double"/>
          <w:lang w:val="en-CA"/>
        </w:rPr>
        <w:t>b)</w:t>
      </w:r>
      <w:r w:rsidRPr="00F56FF8">
        <w:rPr>
          <w:rFonts w:ascii="Arial" w:eastAsia="Calibri" w:hAnsi="Arial" w:cs="Arial"/>
          <w:sz w:val="18"/>
          <w:szCs w:val="18"/>
          <w:lang w:val="en-CA"/>
        </w:rPr>
        <w:tab/>
        <w:t xml:space="preserve">crustacean </w:t>
      </w:r>
      <w:proofErr w:type="gramStart"/>
      <w:r w:rsidRPr="00F56FF8">
        <w:rPr>
          <w:rFonts w:ascii="Arial" w:eastAsia="Calibri" w:hAnsi="Arial" w:cs="Arial"/>
          <w:sz w:val="18"/>
          <w:szCs w:val="18"/>
          <w:lang w:val="en-CA"/>
        </w:rPr>
        <w:t>oil;</w:t>
      </w:r>
      <w:proofErr w:type="gramEnd"/>
    </w:p>
    <w:p w14:paraId="0C2D6275" w14:textId="77777777" w:rsidR="0057669B" w:rsidRPr="00F56FF8" w:rsidRDefault="0057669B" w:rsidP="00F56FF8">
      <w:pPr>
        <w:spacing w:after="240"/>
        <w:ind w:left="851" w:hanging="425"/>
        <w:jc w:val="both"/>
        <w:rPr>
          <w:rFonts w:ascii="Arial" w:eastAsia="Calibri" w:hAnsi="Arial" w:cs="Arial"/>
          <w:sz w:val="18"/>
          <w:szCs w:val="18"/>
          <w:lang w:val="en-CA"/>
        </w:rPr>
      </w:pPr>
      <w:r w:rsidRPr="00F56FF8">
        <w:rPr>
          <w:rFonts w:ascii="Arial" w:eastAsia="Calibri" w:hAnsi="Arial" w:cs="Arial"/>
          <w:strike/>
          <w:sz w:val="18"/>
          <w:szCs w:val="18"/>
          <w:lang w:val="en-CA"/>
        </w:rPr>
        <w:t>e)</w:t>
      </w:r>
      <w:r w:rsidRPr="00F56FF8">
        <w:rPr>
          <w:rFonts w:ascii="Arial" w:eastAsia="Calibri" w:hAnsi="Arial" w:cs="Arial"/>
          <w:sz w:val="18"/>
          <w:szCs w:val="18"/>
          <w:u w:val="double"/>
          <w:lang w:val="en-CA"/>
        </w:rPr>
        <w:t>c)</w:t>
      </w:r>
      <w:r w:rsidRPr="00F56FF8">
        <w:rPr>
          <w:rFonts w:ascii="Arial" w:eastAsia="Calibri" w:hAnsi="Arial" w:cs="Arial"/>
          <w:sz w:val="18"/>
          <w:szCs w:val="18"/>
          <w:lang w:val="en-CA"/>
        </w:rPr>
        <w:tab/>
        <w:t xml:space="preserve">crustacean </w:t>
      </w:r>
      <w:hyperlink w:anchor="_bookmark88" w:history="1">
        <w:r w:rsidRPr="00F56FF8">
          <w:rPr>
            <w:rFonts w:ascii="Arial" w:eastAsia="Calibri" w:hAnsi="Arial" w:cs="Arial"/>
            <w:i/>
            <w:sz w:val="18"/>
            <w:szCs w:val="18"/>
            <w:lang w:val="en-CA"/>
          </w:rPr>
          <w:t>meal</w:t>
        </w:r>
      </w:hyperlink>
      <w:r w:rsidRPr="00F56FF8">
        <w:rPr>
          <w:rFonts w:ascii="Arial" w:eastAsia="Calibri" w:hAnsi="Arial" w:cs="Arial"/>
          <w:sz w:val="18"/>
          <w:szCs w:val="18"/>
          <w:lang w:val="en-CA"/>
        </w:rPr>
        <w:t xml:space="preserve"> </w:t>
      </w:r>
      <w:r w:rsidRPr="00F56FF8">
        <w:rPr>
          <w:rFonts w:ascii="Arial" w:eastAsia="Calibri" w:hAnsi="Arial" w:cs="Arial"/>
          <w:sz w:val="18"/>
          <w:szCs w:val="18"/>
          <w:u w:val="double"/>
          <w:lang w:val="en-CA"/>
        </w:rPr>
        <w:t>that has been heat treated at a core temperature of at least 60°C for at least 15 minutes (or a time/temperature equivalent that has been demonstrated to inactivate YHV1)</w:t>
      </w:r>
      <w:r w:rsidRPr="00F56FF8">
        <w:rPr>
          <w:rFonts w:ascii="Arial" w:eastAsia="Calibri" w:hAnsi="Arial" w:cs="Arial"/>
          <w:sz w:val="18"/>
          <w:szCs w:val="18"/>
          <w:lang w:val="en-CA"/>
        </w:rPr>
        <w:t>;</w:t>
      </w:r>
    </w:p>
    <w:p w14:paraId="4426CE43" w14:textId="77777777" w:rsidR="0057669B" w:rsidRPr="00F56FF8" w:rsidRDefault="0057669B" w:rsidP="00F56FF8">
      <w:pPr>
        <w:spacing w:after="240"/>
        <w:ind w:left="851" w:hanging="425"/>
        <w:jc w:val="both"/>
        <w:rPr>
          <w:rFonts w:ascii="Arial" w:eastAsia="Calibri" w:hAnsi="Arial" w:cs="Arial"/>
          <w:sz w:val="18"/>
          <w:szCs w:val="18"/>
          <w:lang w:val="en-CA"/>
        </w:rPr>
      </w:pPr>
      <w:proofErr w:type="gramStart"/>
      <w:r w:rsidRPr="00F56FF8">
        <w:rPr>
          <w:rFonts w:ascii="Arial" w:eastAsia="Calibri" w:hAnsi="Arial" w:cs="Arial"/>
          <w:strike/>
          <w:sz w:val="18"/>
          <w:szCs w:val="18"/>
          <w:lang w:val="en-CA"/>
        </w:rPr>
        <w:t>f)</w:t>
      </w:r>
      <w:r w:rsidRPr="00F56FF8">
        <w:rPr>
          <w:rFonts w:ascii="Arial" w:eastAsia="Calibri" w:hAnsi="Arial" w:cs="Arial"/>
          <w:sz w:val="18"/>
          <w:szCs w:val="18"/>
          <w:u w:val="double"/>
          <w:lang w:val="en-CA"/>
        </w:rPr>
        <w:t>d</w:t>
      </w:r>
      <w:proofErr w:type="gramEnd"/>
      <w:r w:rsidRPr="00F56FF8">
        <w:rPr>
          <w:rFonts w:ascii="Arial" w:eastAsia="Calibri" w:hAnsi="Arial" w:cs="Arial"/>
          <w:sz w:val="18"/>
          <w:szCs w:val="18"/>
          <w:u w:val="double"/>
          <w:lang w:val="en-CA"/>
        </w:rPr>
        <w:t>)</w:t>
      </w:r>
      <w:r w:rsidRPr="00F56FF8">
        <w:rPr>
          <w:rFonts w:ascii="Arial" w:eastAsia="Calibri" w:hAnsi="Arial" w:cs="Arial"/>
          <w:sz w:val="18"/>
          <w:szCs w:val="18"/>
          <w:lang w:val="en-CA"/>
        </w:rPr>
        <w:tab/>
        <w:t>chemically extracted chitin.</w:t>
      </w:r>
    </w:p>
    <w:p w14:paraId="1FC3BD2E" w14:textId="77777777" w:rsidR="0057669B" w:rsidRPr="00F56FF8" w:rsidRDefault="0057669B" w:rsidP="00F56FF8">
      <w:pPr>
        <w:spacing w:after="240" w:line="254" w:lineRule="auto"/>
        <w:ind w:left="426" w:right="119" w:hanging="426"/>
        <w:jc w:val="both"/>
        <w:rPr>
          <w:rFonts w:ascii="Arial" w:eastAsia="Calibri" w:hAnsi="Arial" w:cs="Arial"/>
          <w:strike/>
          <w:sz w:val="18"/>
          <w:szCs w:val="18"/>
          <w:lang w:val="en-CA"/>
        </w:rPr>
      </w:pPr>
      <w:r w:rsidRPr="00F56FF8">
        <w:rPr>
          <w:rFonts w:ascii="Arial" w:eastAsia="Calibri" w:hAnsi="Arial" w:cs="Arial"/>
          <w:strike/>
          <w:sz w:val="18"/>
          <w:szCs w:val="18"/>
          <w:lang w:val="en-CA"/>
        </w:rPr>
        <w:t>2)</w:t>
      </w:r>
      <w:r w:rsidRPr="00F56FF8">
        <w:rPr>
          <w:rFonts w:ascii="Arial" w:eastAsia="Calibri" w:hAnsi="Arial" w:cs="Arial"/>
          <w:sz w:val="18"/>
          <w:szCs w:val="18"/>
          <w:lang w:val="en-CA"/>
        </w:rPr>
        <w:tab/>
      </w:r>
      <w:r w:rsidRPr="00F56FF8">
        <w:rPr>
          <w:rFonts w:ascii="Arial" w:eastAsia="Calibri" w:hAnsi="Arial" w:cs="Arial"/>
          <w:strike/>
          <w:sz w:val="18"/>
          <w:szCs w:val="18"/>
          <w:lang w:val="en-CA"/>
        </w:rPr>
        <w:t xml:space="preserve">When authorising the importation or transit of </w:t>
      </w:r>
      <w:hyperlink w:anchor="_bookmark14" w:history="1">
        <w:r w:rsidRPr="00F56FF8">
          <w:rPr>
            <w:rFonts w:ascii="Arial" w:eastAsia="Calibri" w:hAnsi="Arial" w:cs="Arial"/>
            <w:i/>
            <w:strike/>
            <w:sz w:val="18"/>
            <w:szCs w:val="18"/>
            <w:lang w:val="en-CA"/>
          </w:rPr>
          <w:t>aquatic animal products</w:t>
        </w:r>
      </w:hyperlink>
      <w:r w:rsidRPr="00F56FF8">
        <w:rPr>
          <w:rFonts w:ascii="Arial" w:eastAsia="Calibri" w:hAnsi="Arial" w:cs="Arial"/>
          <w:i/>
          <w:strike/>
          <w:sz w:val="18"/>
          <w:szCs w:val="18"/>
          <w:lang w:val="en-CA"/>
        </w:rPr>
        <w:t xml:space="preserve"> </w:t>
      </w:r>
      <w:r w:rsidRPr="00F56FF8">
        <w:rPr>
          <w:rFonts w:ascii="Arial" w:eastAsia="Calibri" w:hAnsi="Arial" w:cs="Arial"/>
          <w:strike/>
          <w:sz w:val="18"/>
          <w:szCs w:val="18"/>
          <w:lang w:val="en-CA"/>
        </w:rPr>
        <w:t xml:space="preserve">derived from a species referred to in Article </w:t>
      </w:r>
      <w:hyperlink w:anchor="_bookmark327" w:history="1">
        <w:r w:rsidRPr="00F56FF8">
          <w:rPr>
            <w:rFonts w:ascii="Arial" w:eastAsia="Calibri" w:hAnsi="Arial" w:cs="Arial"/>
            <w:strike/>
            <w:sz w:val="18"/>
            <w:szCs w:val="18"/>
            <w:lang w:val="en-CA"/>
          </w:rPr>
          <w:t xml:space="preserve">9.9.2., </w:t>
        </w:r>
      </w:hyperlink>
      <w:r w:rsidRPr="00F56FF8">
        <w:rPr>
          <w:rFonts w:ascii="Arial" w:eastAsia="Calibri" w:hAnsi="Arial" w:cs="Arial"/>
          <w:strike/>
          <w:sz w:val="18"/>
          <w:szCs w:val="18"/>
          <w:lang w:val="en-CA"/>
        </w:rPr>
        <w:t xml:space="preserve">other than those referred to in point 1 of Article </w:t>
      </w:r>
      <w:hyperlink w:anchor="_bookmark328" w:history="1">
        <w:r w:rsidRPr="00F56FF8">
          <w:rPr>
            <w:rFonts w:ascii="Arial" w:eastAsia="Calibri" w:hAnsi="Arial" w:cs="Arial"/>
            <w:strike/>
            <w:sz w:val="18"/>
            <w:szCs w:val="18"/>
            <w:lang w:val="en-CA"/>
          </w:rPr>
          <w:t xml:space="preserve">9.9.3., </w:t>
        </w:r>
      </w:hyperlink>
      <w:hyperlink w:anchor="_bookmark38" w:history="1">
        <w:r w:rsidRPr="00F56FF8">
          <w:rPr>
            <w:rFonts w:ascii="Arial" w:eastAsia="Calibri" w:hAnsi="Arial" w:cs="Arial"/>
            <w:i/>
            <w:strike/>
            <w:sz w:val="18"/>
            <w:szCs w:val="18"/>
            <w:lang w:val="en-CA"/>
          </w:rPr>
          <w:t xml:space="preserve">Competent Authorities </w:t>
        </w:r>
      </w:hyperlink>
      <w:r w:rsidRPr="00F56FF8">
        <w:rPr>
          <w:rFonts w:ascii="Arial" w:eastAsia="Calibri" w:hAnsi="Arial" w:cs="Arial"/>
          <w:strike/>
          <w:sz w:val="18"/>
          <w:szCs w:val="18"/>
          <w:lang w:val="en-CA"/>
        </w:rPr>
        <w:t xml:space="preserve">should require the conditions prescribed in Articles </w:t>
      </w:r>
      <w:hyperlink w:anchor="_bookmark332" w:history="1">
        <w:r w:rsidRPr="00F56FF8">
          <w:rPr>
            <w:rFonts w:ascii="Arial" w:eastAsia="Calibri" w:hAnsi="Arial" w:cs="Arial"/>
            <w:strike/>
            <w:sz w:val="18"/>
            <w:szCs w:val="18"/>
            <w:lang w:val="en-CA"/>
          </w:rPr>
          <w:t xml:space="preserve">9.9.7. </w:t>
        </w:r>
      </w:hyperlink>
      <w:r w:rsidRPr="00F56FF8">
        <w:rPr>
          <w:rFonts w:ascii="Arial" w:eastAsia="Calibri" w:hAnsi="Arial" w:cs="Arial"/>
          <w:strike/>
          <w:sz w:val="18"/>
          <w:szCs w:val="18"/>
          <w:lang w:val="en-CA"/>
        </w:rPr>
        <w:t xml:space="preserve">to </w:t>
      </w:r>
      <w:hyperlink w:anchor="_bookmark333" w:history="1">
        <w:r w:rsidRPr="00F56FF8">
          <w:rPr>
            <w:rFonts w:ascii="Arial" w:eastAsia="Calibri" w:hAnsi="Arial" w:cs="Arial"/>
            <w:strike/>
            <w:sz w:val="18"/>
            <w:szCs w:val="18"/>
            <w:lang w:val="en-CA"/>
          </w:rPr>
          <w:t xml:space="preserve">9.9.12. </w:t>
        </w:r>
      </w:hyperlink>
      <w:r w:rsidRPr="00F56FF8">
        <w:rPr>
          <w:rFonts w:ascii="Arial" w:eastAsia="Calibri" w:hAnsi="Arial" w:cs="Arial"/>
          <w:strike/>
          <w:sz w:val="18"/>
          <w:szCs w:val="18"/>
          <w:lang w:val="en-CA"/>
        </w:rPr>
        <w:t xml:space="preserve">relevant to the infection with YHV1 status of the </w:t>
      </w:r>
      <w:hyperlink w:anchor="_bookmark57" w:history="1">
        <w:r w:rsidRPr="00F56FF8">
          <w:rPr>
            <w:rFonts w:ascii="Arial" w:eastAsia="Calibri" w:hAnsi="Arial" w:cs="Arial"/>
            <w:i/>
            <w:strike/>
            <w:sz w:val="18"/>
            <w:szCs w:val="18"/>
            <w:lang w:val="en-CA"/>
          </w:rPr>
          <w:t>exporting country</w:t>
        </w:r>
      </w:hyperlink>
      <w:r w:rsidRPr="00F56FF8">
        <w:rPr>
          <w:rFonts w:ascii="Arial" w:eastAsia="Calibri" w:hAnsi="Arial" w:cs="Arial"/>
          <w:strike/>
          <w:sz w:val="18"/>
          <w:szCs w:val="18"/>
          <w:lang w:val="en-CA"/>
        </w:rPr>
        <w:t>,</w:t>
      </w:r>
      <w:hyperlink w:anchor="_bookmark139" w:history="1">
        <w:r w:rsidRPr="00F56FF8">
          <w:rPr>
            <w:rFonts w:ascii="Arial" w:eastAsia="Calibri" w:hAnsi="Arial" w:cs="Arial"/>
            <w:strike/>
            <w:sz w:val="18"/>
            <w:szCs w:val="18"/>
            <w:lang w:val="en-CA"/>
          </w:rPr>
          <w:t xml:space="preserve"> </w:t>
        </w:r>
        <w:r w:rsidRPr="00F56FF8">
          <w:rPr>
            <w:rFonts w:ascii="Arial" w:eastAsia="Calibri" w:hAnsi="Arial" w:cs="Arial"/>
            <w:i/>
            <w:strike/>
            <w:sz w:val="18"/>
            <w:szCs w:val="18"/>
            <w:lang w:val="en-CA"/>
          </w:rPr>
          <w:t xml:space="preserve">zone </w:t>
        </w:r>
      </w:hyperlink>
      <w:r w:rsidRPr="00F56FF8">
        <w:rPr>
          <w:rFonts w:ascii="Arial" w:eastAsia="Calibri" w:hAnsi="Arial" w:cs="Arial"/>
          <w:strike/>
          <w:sz w:val="18"/>
          <w:szCs w:val="18"/>
          <w:lang w:val="en-CA"/>
        </w:rPr>
        <w:t xml:space="preserve">or </w:t>
      </w:r>
      <w:hyperlink w:anchor="_bookmark36" w:history="1">
        <w:r w:rsidRPr="00F56FF8">
          <w:rPr>
            <w:rFonts w:ascii="Arial" w:eastAsia="Calibri" w:hAnsi="Arial" w:cs="Arial"/>
            <w:i/>
            <w:strike/>
            <w:sz w:val="18"/>
            <w:szCs w:val="18"/>
            <w:lang w:val="en-CA"/>
          </w:rPr>
          <w:t>compartment</w:t>
        </w:r>
      </w:hyperlink>
      <w:r w:rsidRPr="00F56FF8">
        <w:rPr>
          <w:rFonts w:ascii="Arial" w:eastAsia="Calibri" w:hAnsi="Arial" w:cs="Arial"/>
          <w:strike/>
          <w:sz w:val="18"/>
          <w:szCs w:val="18"/>
          <w:lang w:val="en-CA"/>
        </w:rPr>
        <w:t>.</w:t>
      </w:r>
    </w:p>
    <w:p w14:paraId="333D4336" w14:textId="36C94AF2" w:rsidR="0057669B" w:rsidRPr="00F56FF8" w:rsidRDefault="0057669B" w:rsidP="00F56FF8">
      <w:pPr>
        <w:spacing w:after="240" w:line="254" w:lineRule="auto"/>
        <w:ind w:left="426" w:right="119" w:hanging="426"/>
        <w:jc w:val="both"/>
        <w:rPr>
          <w:rFonts w:ascii="Arial" w:eastAsia="Calibri" w:hAnsi="Arial" w:cs="Arial"/>
          <w:strike/>
          <w:sz w:val="18"/>
          <w:szCs w:val="18"/>
          <w:lang w:val="en-CA"/>
        </w:rPr>
      </w:pPr>
      <w:r w:rsidRPr="00F56FF8">
        <w:rPr>
          <w:rFonts w:ascii="Arial" w:eastAsia="Calibri" w:hAnsi="Arial" w:cs="Arial"/>
          <w:strike/>
          <w:sz w:val="18"/>
          <w:szCs w:val="18"/>
          <w:lang w:val="en-CA"/>
        </w:rPr>
        <w:t>3)</w:t>
      </w:r>
      <w:r w:rsidRPr="00F56FF8">
        <w:rPr>
          <w:rFonts w:ascii="Arial" w:eastAsia="Calibri" w:hAnsi="Arial" w:cs="Arial"/>
          <w:sz w:val="18"/>
          <w:szCs w:val="18"/>
          <w:lang w:val="en-CA"/>
        </w:rPr>
        <w:tab/>
      </w:r>
      <w:r w:rsidRPr="00F56FF8">
        <w:rPr>
          <w:rFonts w:ascii="Arial" w:eastAsia="Calibri" w:hAnsi="Arial" w:cs="Arial"/>
          <w:strike/>
          <w:sz w:val="18"/>
          <w:szCs w:val="18"/>
          <w:lang w:val="en-CA"/>
        </w:rPr>
        <w:t xml:space="preserve">When considering the importation or transit of </w:t>
      </w:r>
      <w:hyperlink w:anchor="_bookmark14" w:history="1">
        <w:r w:rsidRPr="00F56FF8">
          <w:rPr>
            <w:rFonts w:ascii="Arial" w:eastAsia="Calibri" w:hAnsi="Arial" w:cs="Arial"/>
            <w:i/>
            <w:strike/>
            <w:sz w:val="18"/>
            <w:szCs w:val="18"/>
            <w:lang w:val="en-CA"/>
          </w:rPr>
          <w:t xml:space="preserve">aquatic animal products </w:t>
        </w:r>
      </w:hyperlink>
      <w:r w:rsidRPr="00F56FF8">
        <w:rPr>
          <w:rFonts w:ascii="Arial" w:eastAsia="Calibri" w:hAnsi="Arial" w:cs="Arial"/>
          <w:strike/>
          <w:sz w:val="18"/>
          <w:szCs w:val="18"/>
          <w:lang w:val="en-CA"/>
        </w:rPr>
        <w:t xml:space="preserve">derived from a species not referred to in Article </w:t>
      </w:r>
      <w:hyperlink w:anchor="_bookmark327" w:history="1">
        <w:r w:rsidRPr="00F56FF8">
          <w:rPr>
            <w:rFonts w:ascii="Arial" w:eastAsia="Calibri" w:hAnsi="Arial" w:cs="Arial"/>
            <w:strike/>
            <w:sz w:val="18"/>
            <w:szCs w:val="18"/>
            <w:lang w:val="en-CA"/>
          </w:rPr>
          <w:t xml:space="preserve">9.9.2. </w:t>
        </w:r>
      </w:hyperlink>
      <w:r w:rsidRPr="00F56FF8">
        <w:rPr>
          <w:rFonts w:ascii="Arial" w:eastAsia="Calibri" w:hAnsi="Arial" w:cs="Arial"/>
          <w:strike/>
          <w:sz w:val="18"/>
          <w:szCs w:val="18"/>
          <w:lang w:val="en-CA"/>
        </w:rPr>
        <w:t xml:space="preserve">but which could reasonably be expected to pose a </w:t>
      </w:r>
      <w:hyperlink w:anchor="_bookmark102" w:history="1">
        <w:r w:rsidRPr="00F56FF8">
          <w:rPr>
            <w:rFonts w:ascii="Arial" w:eastAsia="Calibri" w:hAnsi="Arial" w:cs="Arial"/>
            <w:i/>
            <w:strike/>
            <w:sz w:val="18"/>
            <w:szCs w:val="18"/>
            <w:lang w:val="en-CA"/>
          </w:rPr>
          <w:t xml:space="preserve">risk </w:t>
        </w:r>
      </w:hyperlink>
      <w:r w:rsidRPr="00F56FF8">
        <w:rPr>
          <w:rFonts w:ascii="Arial" w:eastAsia="Calibri" w:hAnsi="Arial" w:cs="Arial"/>
          <w:strike/>
          <w:sz w:val="18"/>
          <w:szCs w:val="18"/>
          <w:lang w:val="en-CA"/>
        </w:rPr>
        <w:t xml:space="preserve">of transmission of YHV1, the </w:t>
      </w:r>
      <w:hyperlink w:anchor="_bookmark38" w:history="1">
        <w:r w:rsidRPr="00F56FF8">
          <w:rPr>
            <w:rFonts w:ascii="Arial" w:eastAsia="Calibri" w:hAnsi="Arial" w:cs="Arial"/>
            <w:i/>
            <w:strike/>
            <w:sz w:val="18"/>
            <w:szCs w:val="18"/>
            <w:lang w:val="en-CA"/>
          </w:rPr>
          <w:t>Competent</w:t>
        </w:r>
      </w:hyperlink>
      <w:hyperlink w:anchor="_bookmark38" w:history="1">
        <w:r w:rsidRPr="00F56FF8">
          <w:rPr>
            <w:rFonts w:ascii="Arial" w:eastAsia="Calibri" w:hAnsi="Arial" w:cs="Arial"/>
            <w:i/>
            <w:strike/>
            <w:sz w:val="18"/>
            <w:szCs w:val="18"/>
            <w:lang w:val="en-CA"/>
          </w:rPr>
          <w:t xml:space="preserve"> Authority </w:t>
        </w:r>
      </w:hyperlink>
      <w:r w:rsidRPr="00F56FF8">
        <w:rPr>
          <w:rFonts w:ascii="Arial" w:eastAsia="Calibri" w:hAnsi="Arial" w:cs="Arial"/>
          <w:strike/>
          <w:sz w:val="18"/>
          <w:szCs w:val="18"/>
          <w:lang w:val="en-CA"/>
        </w:rPr>
        <w:t xml:space="preserve">should conduct a </w:t>
      </w:r>
      <w:hyperlink w:anchor="_bookmark104" w:history="1">
        <w:r w:rsidRPr="00F56FF8">
          <w:rPr>
            <w:rFonts w:ascii="Arial" w:eastAsia="Calibri" w:hAnsi="Arial" w:cs="Arial"/>
            <w:i/>
            <w:strike/>
            <w:sz w:val="18"/>
            <w:szCs w:val="18"/>
            <w:lang w:val="en-CA"/>
          </w:rPr>
          <w:t xml:space="preserve">risk analysis </w:t>
        </w:r>
      </w:hyperlink>
      <w:r w:rsidRPr="00F56FF8">
        <w:rPr>
          <w:rFonts w:ascii="Arial" w:eastAsia="Calibri" w:hAnsi="Arial" w:cs="Arial"/>
          <w:strike/>
          <w:sz w:val="18"/>
          <w:szCs w:val="18"/>
          <w:lang w:val="en-CA"/>
        </w:rPr>
        <w:t xml:space="preserve">in accordance with the recommendations in Chapter </w:t>
      </w:r>
      <w:hyperlink w:anchor="_bookmark163" w:history="1">
        <w:r w:rsidRPr="00F56FF8">
          <w:rPr>
            <w:rFonts w:ascii="Arial" w:eastAsia="Calibri" w:hAnsi="Arial" w:cs="Arial"/>
            <w:strike/>
            <w:sz w:val="18"/>
            <w:szCs w:val="18"/>
            <w:lang w:val="en-CA"/>
          </w:rPr>
          <w:t xml:space="preserve">2.1. </w:t>
        </w:r>
      </w:hyperlink>
      <w:r w:rsidRPr="00F56FF8">
        <w:rPr>
          <w:rFonts w:ascii="Arial" w:eastAsia="Calibri" w:hAnsi="Arial" w:cs="Arial"/>
          <w:strike/>
          <w:sz w:val="18"/>
          <w:szCs w:val="18"/>
          <w:lang w:val="en-CA"/>
        </w:rPr>
        <w:t xml:space="preserve">The </w:t>
      </w:r>
      <w:hyperlink w:anchor="_bookmark38" w:history="1">
        <w:r w:rsidRPr="00F56FF8">
          <w:rPr>
            <w:rFonts w:ascii="Arial" w:eastAsia="Calibri" w:hAnsi="Arial" w:cs="Arial"/>
            <w:i/>
            <w:strike/>
            <w:sz w:val="18"/>
            <w:szCs w:val="18"/>
            <w:lang w:val="en-CA"/>
          </w:rPr>
          <w:t>Competent</w:t>
        </w:r>
      </w:hyperlink>
      <w:hyperlink w:anchor="_bookmark38" w:history="1">
        <w:r w:rsidRPr="00F56FF8">
          <w:rPr>
            <w:rFonts w:ascii="Arial" w:eastAsia="Calibri" w:hAnsi="Arial" w:cs="Arial"/>
            <w:i/>
            <w:strike/>
            <w:sz w:val="18"/>
            <w:szCs w:val="18"/>
            <w:lang w:val="en-CA"/>
          </w:rPr>
          <w:t xml:space="preserve"> Authority </w:t>
        </w:r>
      </w:hyperlink>
      <w:r w:rsidRPr="00F56FF8">
        <w:rPr>
          <w:rFonts w:ascii="Arial" w:eastAsia="Calibri" w:hAnsi="Arial" w:cs="Arial"/>
          <w:strike/>
          <w:sz w:val="18"/>
          <w:szCs w:val="18"/>
          <w:lang w:val="en-CA"/>
        </w:rPr>
        <w:t xml:space="preserve">of the </w:t>
      </w:r>
      <w:hyperlink w:anchor="_bookmark57" w:history="1">
        <w:r w:rsidRPr="00F56FF8">
          <w:rPr>
            <w:rFonts w:ascii="Arial" w:eastAsia="Calibri" w:hAnsi="Arial" w:cs="Arial"/>
            <w:i/>
            <w:strike/>
            <w:sz w:val="18"/>
            <w:szCs w:val="18"/>
            <w:lang w:val="en-CA"/>
          </w:rPr>
          <w:t xml:space="preserve">exporting country </w:t>
        </w:r>
      </w:hyperlink>
      <w:r w:rsidRPr="00F56FF8">
        <w:rPr>
          <w:rFonts w:ascii="Arial" w:eastAsia="Calibri" w:hAnsi="Arial" w:cs="Arial"/>
          <w:strike/>
          <w:sz w:val="18"/>
          <w:szCs w:val="18"/>
          <w:lang w:val="en-CA"/>
        </w:rPr>
        <w:t>should be informed of the outcome of this</w:t>
      </w:r>
      <w:r w:rsidR="00BA3E7A">
        <w:rPr>
          <w:rFonts w:ascii="Arial" w:eastAsia="Calibri" w:hAnsi="Arial" w:cs="Arial"/>
          <w:strike/>
          <w:sz w:val="18"/>
          <w:szCs w:val="18"/>
          <w:lang w:val="en-CA"/>
        </w:rPr>
        <w:t xml:space="preserve"> </w:t>
      </w:r>
      <w:r w:rsidRPr="00F56FF8">
        <w:rPr>
          <w:rFonts w:ascii="Arial" w:eastAsia="Calibri" w:hAnsi="Arial" w:cs="Arial"/>
          <w:strike/>
          <w:sz w:val="18"/>
          <w:szCs w:val="18"/>
          <w:lang w:val="en-CA"/>
        </w:rPr>
        <w:t>analysis.</w:t>
      </w:r>
    </w:p>
    <w:p w14:paraId="50483C9E" w14:textId="77777777" w:rsidR="0057669B" w:rsidRPr="00F56FF8" w:rsidRDefault="0057669B" w:rsidP="00F56FF8">
      <w:pPr>
        <w:spacing w:after="240"/>
        <w:jc w:val="center"/>
        <w:rPr>
          <w:rFonts w:ascii="Ottawa" w:eastAsia="Calibri" w:hAnsi="Ottawa" w:cs="Arial"/>
          <w:sz w:val="18"/>
          <w:szCs w:val="18"/>
          <w:lang w:val="en-US"/>
        </w:rPr>
      </w:pPr>
      <w:r w:rsidRPr="00F56FF8">
        <w:rPr>
          <w:rFonts w:ascii="Ottawa" w:eastAsia="Calibri" w:hAnsi="Ottawa" w:cs="Arial"/>
          <w:sz w:val="18"/>
          <w:szCs w:val="18"/>
          <w:lang w:val="en-US"/>
        </w:rPr>
        <w:t>[…]</w:t>
      </w:r>
    </w:p>
    <w:p w14:paraId="37BD95A4"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2B07E379" w14:textId="09482468" w:rsidR="0057669B" w:rsidRPr="009653CD" w:rsidRDefault="009653CD" w:rsidP="00F56FF8">
      <w:pPr>
        <w:spacing w:after="240" w:line="240" w:lineRule="auto"/>
        <w:jc w:val="center"/>
        <w:textAlignment w:val="baseline"/>
        <w:rPr>
          <w:rFonts w:ascii="Ottawa" w:eastAsia="Times New Roman" w:hAnsi="Ottawa" w:cs="Segoe UI"/>
          <w:b/>
          <w:bCs/>
          <w:caps/>
          <w:color w:val="000000"/>
          <w:sz w:val="24"/>
          <w:szCs w:val="24"/>
          <w:shd w:val="clear" w:color="auto" w:fill="FFFFFF"/>
          <w:lang w:val="en-CA" w:eastAsia="en-CA"/>
        </w:rPr>
      </w:pPr>
      <w:r w:rsidRPr="009653CD">
        <w:rPr>
          <w:rFonts w:ascii="Ottawa" w:eastAsia="Times New Roman" w:hAnsi="Ottawa" w:cs="Segoe UI"/>
          <w:b/>
          <w:bCs/>
          <w:caps/>
          <w:color w:val="000000"/>
          <w:sz w:val="24"/>
          <w:szCs w:val="24"/>
          <w:shd w:val="clear" w:color="auto" w:fill="FFFFFF"/>
          <w:lang w:val="en-CA" w:eastAsia="en-CA"/>
        </w:rPr>
        <w:t>(</w:t>
      </w:r>
      <w:r w:rsidR="0057669B" w:rsidRPr="009653CD">
        <w:rPr>
          <w:rFonts w:ascii="Ottawa" w:eastAsia="Times New Roman" w:hAnsi="Ottawa" w:cs="Segoe UI"/>
          <w:b/>
          <w:bCs/>
          <w:caps/>
          <w:color w:val="000000"/>
          <w:sz w:val="24"/>
          <w:szCs w:val="24"/>
          <w:shd w:val="clear" w:color="auto" w:fill="FFFFFF"/>
          <w:lang w:val="en-CA" w:eastAsia="en-CA"/>
        </w:rPr>
        <w:t>CLEAN VERSION</w:t>
      </w:r>
      <w:r w:rsidRPr="009653CD">
        <w:rPr>
          <w:rFonts w:ascii="Ottawa" w:eastAsia="Times New Roman" w:hAnsi="Ottawa" w:cs="Segoe UI"/>
          <w:b/>
          <w:bCs/>
          <w:caps/>
          <w:color w:val="000000"/>
          <w:sz w:val="24"/>
          <w:szCs w:val="24"/>
          <w:shd w:val="clear" w:color="auto" w:fill="FFFFFF"/>
          <w:lang w:val="en-CA" w:eastAsia="en-CA"/>
        </w:rPr>
        <w:t>)</w:t>
      </w:r>
    </w:p>
    <w:p w14:paraId="03607CDC" w14:textId="2FA9716A" w:rsidR="0057669B" w:rsidRPr="00F56FF8" w:rsidRDefault="0057669B" w:rsidP="00F56FF8">
      <w:pPr>
        <w:spacing w:after="480" w:line="240" w:lineRule="auto"/>
        <w:jc w:val="center"/>
        <w:textAlignment w:val="baseline"/>
        <w:rPr>
          <w:rFonts w:ascii="Segoe UI" w:eastAsia="Times New Roman" w:hAnsi="Segoe UI" w:cs="Segoe UI"/>
          <w:spacing w:val="57"/>
          <w:sz w:val="18"/>
          <w:szCs w:val="18"/>
          <w:lang w:val="en-CA" w:eastAsia="en-CA"/>
        </w:rPr>
      </w:pPr>
      <w:r w:rsidRPr="00F56FF8">
        <w:rPr>
          <w:rFonts w:ascii="Ottawa" w:eastAsia="Times New Roman" w:hAnsi="Ottawa" w:cs="Segoe UI"/>
          <w:caps/>
          <w:color w:val="000000"/>
          <w:spacing w:val="57"/>
          <w:sz w:val="24"/>
          <w:szCs w:val="24"/>
          <w:shd w:val="clear" w:color="auto" w:fill="FFFFFF"/>
          <w:lang w:val="en-CA" w:eastAsia="en-CA"/>
        </w:rPr>
        <w:t>CHAPTER</w:t>
      </w:r>
      <w:r w:rsidRPr="00F56FF8">
        <w:rPr>
          <w:rFonts w:ascii="Ottawa" w:eastAsia="Times New Roman" w:hAnsi="Ottawa" w:cs="Segoe UI"/>
          <w:color w:val="000000"/>
          <w:spacing w:val="57"/>
          <w:sz w:val="24"/>
          <w:szCs w:val="24"/>
          <w:shd w:val="clear" w:color="auto" w:fill="FFFFFF"/>
          <w:lang w:val="en-CA" w:eastAsia="en-CA"/>
        </w:rPr>
        <w:t> 9.9.</w:t>
      </w:r>
      <w:r w:rsidRPr="00F56FF8">
        <w:rPr>
          <w:rFonts w:ascii="Ottawa" w:eastAsia="Times New Roman" w:hAnsi="Ottawa" w:cs="Segoe UI"/>
          <w:color w:val="000000"/>
          <w:spacing w:val="57"/>
          <w:sz w:val="24"/>
          <w:szCs w:val="24"/>
          <w:lang w:val="en-CA" w:eastAsia="en-CA"/>
        </w:rPr>
        <w:br/>
      </w:r>
      <w:r w:rsidRPr="00F56FF8">
        <w:rPr>
          <w:rFonts w:ascii="Times New Roman" w:eastAsia="Times New Roman" w:hAnsi="Times New Roman" w:cs="Times New Roman"/>
          <w:spacing w:val="57"/>
          <w:sz w:val="20"/>
          <w:szCs w:val="20"/>
          <w:lang w:val="en-CA" w:eastAsia="en-CA"/>
        </w:rPr>
        <w:t> </w:t>
      </w:r>
      <w:r w:rsidRPr="00F56FF8">
        <w:rPr>
          <w:rFonts w:ascii="Times New Roman" w:eastAsia="Times New Roman" w:hAnsi="Times New Roman" w:cs="Times New Roman"/>
          <w:spacing w:val="57"/>
          <w:sz w:val="20"/>
          <w:szCs w:val="20"/>
          <w:lang w:val="en-CA" w:eastAsia="en-CA"/>
        </w:rPr>
        <w:br/>
      </w:r>
      <w:r w:rsidRPr="00F56FF8">
        <w:rPr>
          <w:rFonts w:ascii="Ottawa" w:eastAsia="Times New Roman" w:hAnsi="Ottawa" w:cs="Segoe UI"/>
          <w:b/>
          <w:caps/>
          <w:color w:val="000000"/>
          <w:spacing w:val="57"/>
          <w:sz w:val="28"/>
          <w:szCs w:val="28"/>
          <w:shd w:val="clear" w:color="auto" w:fill="FFFFFF"/>
          <w:lang w:val="en-CA" w:eastAsia="en-CA"/>
        </w:rPr>
        <w:t>INFECTION WITH yellow head virus</w:t>
      </w:r>
      <w:r w:rsidR="00F56FF8">
        <w:rPr>
          <w:rFonts w:ascii="Ottawa" w:eastAsia="Times New Roman" w:hAnsi="Ottawa" w:cs="Segoe UI"/>
          <w:b/>
          <w:caps/>
          <w:color w:val="000000"/>
          <w:spacing w:val="57"/>
          <w:sz w:val="28"/>
          <w:szCs w:val="28"/>
          <w:shd w:val="clear" w:color="auto" w:fill="FFFFFF"/>
          <w:lang w:val="en-CA" w:eastAsia="en-CA"/>
        </w:rPr>
        <w:br/>
      </w:r>
      <w:r w:rsidRPr="00F56FF8">
        <w:rPr>
          <w:rFonts w:ascii="Ottawa" w:eastAsia="Times New Roman" w:hAnsi="Ottawa" w:cs="Segoe UI"/>
          <w:b/>
          <w:caps/>
          <w:color w:val="000000"/>
          <w:spacing w:val="57"/>
          <w:sz w:val="28"/>
          <w:szCs w:val="28"/>
          <w:shd w:val="clear" w:color="auto" w:fill="FFFFFF"/>
          <w:lang w:val="en-CA" w:eastAsia="en-CA"/>
        </w:rPr>
        <w:t>genotype 1</w:t>
      </w:r>
      <w:r w:rsidRPr="00F56FF8">
        <w:rPr>
          <w:rFonts w:ascii="Ottawa" w:eastAsia="Times New Roman" w:hAnsi="Ottawa" w:cs="Segoe UI"/>
          <w:color w:val="000000"/>
          <w:spacing w:val="57"/>
          <w:sz w:val="28"/>
          <w:szCs w:val="28"/>
          <w:lang w:val="en-CA" w:eastAsia="en-CA"/>
        </w:rPr>
        <w:t> </w:t>
      </w:r>
    </w:p>
    <w:p w14:paraId="27A2BAD9" w14:textId="6305A3A8" w:rsidR="0057669B" w:rsidRPr="0057669B" w:rsidRDefault="0057669B" w:rsidP="00F56FF8">
      <w:pPr>
        <w:spacing w:after="240" w:line="240" w:lineRule="auto"/>
        <w:jc w:val="center"/>
        <w:textAlignment w:val="baseline"/>
        <w:rPr>
          <w:rFonts w:ascii="Segoe UI" w:eastAsia="Times New Roman" w:hAnsi="Segoe UI" w:cs="Segoe UI"/>
          <w:sz w:val="18"/>
          <w:szCs w:val="18"/>
          <w:lang w:val="en-CA" w:eastAsia="en-CA"/>
        </w:rPr>
      </w:pPr>
      <w:r w:rsidRPr="0057669B">
        <w:rPr>
          <w:rFonts w:ascii="Ottawa" w:eastAsia="Times New Roman" w:hAnsi="Ottawa" w:cs="Segoe UI"/>
          <w:sz w:val="18"/>
          <w:szCs w:val="18"/>
          <w:lang w:val="en-CA" w:eastAsia="en-CA"/>
        </w:rPr>
        <w:t>[…] </w:t>
      </w:r>
    </w:p>
    <w:p w14:paraId="28E6CFC7" w14:textId="27BF6AF9" w:rsidR="0057669B" w:rsidRPr="00F56FF8" w:rsidRDefault="0057669B" w:rsidP="00F56FF8">
      <w:pPr>
        <w:spacing w:after="240" w:line="240" w:lineRule="auto"/>
        <w:jc w:val="center"/>
        <w:textAlignment w:val="baseline"/>
        <w:rPr>
          <w:rFonts w:ascii="Ottawa" w:eastAsia="Times New Roman" w:hAnsi="Ottawa" w:cs="Segoe UI"/>
          <w:sz w:val="18"/>
          <w:szCs w:val="18"/>
          <w:lang w:val="en-CA" w:eastAsia="en-CA"/>
        </w:rPr>
      </w:pPr>
      <w:r w:rsidRPr="00F56FF8">
        <w:rPr>
          <w:rFonts w:ascii="Ottawa" w:eastAsia="Times New Roman" w:hAnsi="Ottawa" w:cs="Segoe UI"/>
          <w:sz w:val="18"/>
          <w:szCs w:val="18"/>
          <w:lang w:val="en-CA" w:eastAsia="en-CA"/>
        </w:rPr>
        <w:t>Article 9.9.3.</w:t>
      </w:r>
      <w:r w:rsidRPr="00F56FF8">
        <w:rPr>
          <w:rFonts w:ascii="Calibri" w:eastAsia="Times New Roman" w:hAnsi="Calibri" w:cs="Calibri"/>
          <w:sz w:val="18"/>
          <w:szCs w:val="18"/>
          <w:lang w:val="en-CA" w:eastAsia="en-CA"/>
        </w:rPr>
        <w:t> </w:t>
      </w:r>
    </w:p>
    <w:p w14:paraId="39BDE0EE" w14:textId="77777777" w:rsidR="0057669B" w:rsidRPr="00F56FF8" w:rsidRDefault="0057669B" w:rsidP="00F56FF8">
      <w:pPr>
        <w:spacing w:before="131" w:after="240" w:line="237" w:lineRule="auto"/>
        <w:ind w:right="119"/>
        <w:jc w:val="both"/>
        <w:rPr>
          <w:rFonts w:ascii="Ottawa" w:eastAsia="Calibri" w:hAnsi="Ottawa" w:cs="Arial"/>
          <w:b/>
          <w:sz w:val="18"/>
          <w:szCs w:val="18"/>
          <w:lang w:val="en-CA"/>
        </w:rPr>
      </w:pPr>
      <w:r w:rsidRPr="00F56FF8">
        <w:rPr>
          <w:rFonts w:ascii="Ottawa" w:eastAsia="Calibri" w:hAnsi="Ottawa" w:cs="Arial"/>
          <w:b/>
          <w:sz w:val="18"/>
          <w:szCs w:val="18"/>
          <w:lang w:val="en-CA"/>
        </w:rPr>
        <w:t xml:space="preserve">Measures for the importation or transit of aquatic animal products for any purpose regardless of the infection with YHV1 status of the exporting country, </w:t>
      </w:r>
      <w:proofErr w:type="gramStart"/>
      <w:r w:rsidRPr="00F56FF8">
        <w:rPr>
          <w:rFonts w:ascii="Ottawa" w:eastAsia="Calibri" w:hAnsi="Ottawa" w:cs="Arial"/>
          <w:b/>
          <w:sz w:val="18"/>
          <w:szCs w:val="18"/>
          <w:lang w:val="en-CA"/>
        </w:rPr>
        <w:t>zone</w:t>
      </w:r>
      <w:proofErr w:type="gramEnd"/>
      <w:r w:rsidRPr="00F56FF8">
        <w:rPr>
          <w:rFonts w:ascii="Ottawa" w:eastAsia="Calibri" w:hAnsi="Ottawa" w:cs="Arial"/>
          <w:b/>
          <w:sz w:val="18"/>
          <w:szCs w:val="18"/>
          <w:lang w:val="en-CA"/>
        </w:rPr>
        <w:t xml:space="preserve"> or compartment</w:t>
      </w:r>
    </w:p>
    <w:p w14:paraId="549CC5F2" w14:textId="77777777" w:rsidR="0057669B" w:rsidRPr="00F56FF8" w:rsidRDefault="0057669B" w:rsidP="00F56FF8">
      <w:pPr>
        <w:spacing w:after="240" w:line="254" w:lineRule="auto"/>
        <w:ind w:left="426" w:right="119" w:hanging="426"/>
        <w:jc w:val="both"/>
        <w:rPr>
          <w:rFonts w:ascii="Arial" w:eastAsia="Calibri" w:hAnsi="Arial" w:cs="Arial"/>
          <w:iCs/>
          <w:sz w:val="18"/>
          <w:szCs w:val="18"/>
          <w:lang w:val="en-CA"/>
        </w:rPr>
      </w:pPr>
      <w:r w:rsidRPr="00F56FF8">
        <w:rPr>
          <w:rFonts w:ascii="Arial" w:eastAsia="Calibri" w:hAnsi="Arial" w:cs="Arial"/>
          <w:sz w:val="18"/>
          <w:szCs w:val="18"/>
          <w:lang w:val="en-CA"/>
        </w:rPr>
        <w:t>1)</w:t>
      </w:r>
      <w:r w:rsidRPr="00F56FF8">
        <w:rPr>
          <w:rFonts w:ascii="Arial" w:eastAsia="Calibri" w:hAnsi="Arial" w:cs="Arial"/>
          <w:sz w:val="18"/>
          <w:szCs w:val="18"/>
          <w:lang w:val="en-CA"/>
        </w:rPr>
        <w:tab/>
        <w:t xml:space="preserve">The following </w:t>
      </w:r>
      <w:r w:rsidRPr="00F56FF8">
        <w:rPr>
          <w:rFonts w:ascii="Arial" w:eastAsia="Calibri" w:hAnsi="Arial" w:cs="Arial"/>
          <w:i/>
          <w:iCs/>
          <w:sz w:val="18"/>
          <w:szCs w:val="18"/>
          <w:lang w:val="en-CA"/>
        </w:rPr>
        <w:t>aquatic animal products</w:t>
      </w:r>
      <w:r w:rsidRPr="00F56FF8">
        <w:rPr>
          <w:rFonts w:ascii="Arial" w:eastAsia="Calibri" w:hAnsi="Arial" w:cs="Arial"/>
          <w:sz w:val="18"/>
          <w:szCs w:val="18"/>
          <w:lang w:val="en-CA"/>
        </w:rPr>
        <w:t xml:space="preserve"> have been assessed as meeting the criteria for safety of </w:t>
      </w:r>
      <w:r w:rsidRPr="00F56FF8">
        <w:rPr>
          <w:rFonts w:ascii="Arial" w:eastAsia="Calibri" w:hAnsi="Arial" w:cs="Arial"/>
          <w:i/>
          <w:iCs/>
          <w:sz w:val="18"/>
          <w:szCs w:val="18"/>
          <w:lang w:val="en-CA"/>
        </w:rPr>
        <w:t>aquatic animal products</w:t>
      </w:r>
      <w:r w:rsidRPr="00F56FF8">
        <w:rPr>
          <w:rFonts w:ascii="Arial" w:eastAsia="Calibri" w:hAnsi="Arial" w:cs="Arial"/>
          <w:sz w:val="18"/>
          <w:szCs w:val="18"/>
          <w:lang w:val="en-CA"/>
        </w:rPr>
        <w:t xml:space="preserve"> in accordance with Article 5.4.1. When authorising the importation or transit of the </w:t>
      </w:r>
      <w:r w:rsidRPr="00F56FF8">
        <w:rPr>
          <w:rFonts w:ascii="Arial" w:eastAsia="Calibri" w:hAnsi="Arial" w:cs="Arial"/>
          <w:i/>
          <w:iCs/>
          <w:sz w:val="18"/>
          <w:szCs w:val="18"/>
          <w:lang w:val="en-CA"/>
        </w:rPr>
        <w:t xml:space="preserve">aquatic animal products </w:t>
      </w:r>
      <w:r w:rsidRPr="00F56FF8">
        <w:rPr>
          <w:rFonts w:ascii="Arial" w:eastAsia="Calibri" w:hAnsi="Arial" w:cs="Arial"/>
          <w:sz w:val="18"/>
          <w:szCs w:val="18"/>
          <w:lang w:val="en-CA"/>
        </w:rPr>
        <w:t xml:space="preserve">listed below, </w:t>
      </w:r>
      <w:hyperlink w:anchor="_bookmark38" w:history="1">
        <w:r w:rsidRPr="00F56FF8">
          <w:rPr>
            <w:rFonts w:ascii="Arial" w:eastAsia="Calibri" w:hAnsi="Arial" w:cs="Arial"/>
            <w:i/>
            <w:sz w:val="18"/>
            <w:szCs w:val="18"/>
            <w:lang w:val="en-CA"/>
          </w:rPr>
          <w:t xml:space="preserve">Competent Authorities </w:t>
        </w:r>
      </w:hyperlink>
      <w:r w:rsidRPr="00F56FF8">
        <w:rPr>
          <w:rFonts w:ascii="Arial" w:eastAsia="Calibri" w:hAnsi="Arial" w:cs="Arial"/>
          <w:sz w:val="18"/>
          <w:szCs w:val="18"/>
          <w:lang w:val="en-CA"/>
        </w:rPr>
        <w:t xml:space="preserve">should not require any </w:t>
      </w:r>
      <w:r w:rsidRPr="00F56FF8">
        <w:rPr>
          <w:rFonts w:ascii="Arial" w:eastAsia="Calibri" w:hAnsi="Arial" w:cs="Arial"/>
          <w:i/>
          <w:iCs/>
          <w:sz w:val="18"/>
          <w:szCs w:val="18"/>
          <w:lang w:val="en-CA"/>
        </w:rPr>
        <w:t>sanitary measures</w:t>
      </w:r>
      <w:r w:rsidRPr="00F56FF8">
        <w:rPr>
          <w:rFonts w:ascii="Arial" w:eastAsia="Calibri" w:hAnsi="Arial" w:cs="Arial"/>
          <w:sz w:val="18"/>
          <w:szCs w:val="18"/>
          <w:lang w:val="en-CA"/>
        </w:rPr>
        <w:t xml:space="preserve"> related to YHV1, regardless of the infection with YHV1 status of the </w:t>
      </w:r>
      <w:hyperlink w:anchor="_bookmark57" w:history="1">
        <w:r w:rsidRPr="00F56FF8">
          <w:rPr>
            <w:rFonts w:ascii="Arial" w:eastAsia="Calibri" w:hAnsi="Arial" w:cs="Arial"/>
            <w:i/>
            <w:sz w:val="18"/>
            <w:szCs w:val="18"/>
            <w:lang w:val="en-CA"/>
          </w:rPr>
          <w:t>exporting country</w:t>
        </w:r>
      </w:hyperlink>
      <w:r w:rsidRPr="00F56FF8">
        <w:rPr>
          <w:rFonts w:ascii="Arial" w:eastAsia="Calibri" w:hAnsi="Arial" w:cs="Arial"/>
          <w:sz w:val="18"/>
          <w:szCs w:val="18"/>
          <w:lang w:val="en-CA"/>
        </w:rPr>
        <w:t xml:space="preserve">, </w:t>
      </w:r>
      <w:hyperlink w:anchor="_bookmark139" w:history="1">
        <w:r w:rsidRPr="00F56FF8">
          <w:rPr>
            <w:rFonts w:ascii="Arial" w:eastAsia="Calibri" w:hAnsi="Arial" w:cs="Arial"/>
            <w:i/>
            <w:sz w:val="18"/>
            <w:szCs w:val="18"/>
            <w:lang w:val="en-CA"/>
          </w:rPr>
          <w:t xml:space="preserve">zone </w:t>
        </w:r>
      </w:hyperlink>
      <w:r w:rsidRPr="00F56FF8">
        <w:rPr>
          <w:rFonts w:ascii="Arial" w:eastAsia="Calibri" w:hAnsi="Arial" w:cs="Arial"/>
          <w:sz w:val="18"/>
          <w:szCs w:val="18"/>
          <w:lang w:val="en-CA"/>
        </w:rPr>
        <w:t xml:space="preserve">or </w:t>
      </w:r>
      <w:hyperlink w:anchor="_bookmark36" w:history="1">
        <w:r w:rsidRPr="00F56FF8">
          <w:rPr>
            <w:rFonts w:ascii="Arial" w:eastAsia="Calibri" w:hAnsi="Arial" w:cs="Arial"/>
            <w:i/>
            <w:sz w:val="18"/>
            <w:szCs w:val="18"/>
            <w:lang w:val="en-CA"/>
          </w:rPr>
          <w:t>compartment</w:t>
        </w:r>
      </w:hyperlink>
      <w:r w:rsidRPr="00F56FF8">
        <w:rPr>
          <w:rFonts w:ascii="Arial" w:eastAsia="Calibri" w:hAnsi="Arial" w:cs="Arial"/>
          <w:iCs/>
          <w:sz w:val="18"/>
          <w:szCs w:val="18"/>
          <w:lang w:val="en-CA"/>
        </w:rPr>
        <w:t xml:space="preserve">: </w:t>
      </w:r>
    </w:p>
    <w:p w14:paraId="1D62AC22" w14:textId="0964B5F8" w:rsidR="0057669B" w:rsidRPr="00F56FF8" w:rsidRDefault="0057669B" w:rsidP="00F56FF8">
      <w:pPr>
        <w:spacing w:before="166" w:after="240" w:line="254" w:lineRule="auto"/>
        <w:ind w:left="851" w:right="121" w:hanging="425"/>
        <w:jc w:val="both"/>
        <w:rPr>
          <w:rFonts w:ascii="Arial" w:eastAsia="Calibri" w:hAnsi="Arial" w:cs="Arial"/>
          <w:sz w:val="18"/>
          <w:szCs w:val="18"/>
          <w:lang w:val="en-CA"/>
        </w:rPr>
      </w:pPr>
      <w:r w:rsidRPr="00F56FF8">
        <w:rPr>
          <w:rFonts w:ascii="Arial" w:eastAsia="Calibri" w:hAnsi="Arial" w:cs="Arial"/>
          <w:sz w:val="18"/>
          <w:szCs w:val="18"/>
          <w:lang w:val="en-CA"/>
        </w:rPr>
        <w:t>a)</w:t>
      </w:r>
      <w:r w:rsidRPr="00F56FF8">
        <w:rPr>
          <w:rFonts w:ascii="Arial" w:eastAsia="Calibri" w:hAnsi="Arial" w:cs="Arial"/>
          <w:sz w:val="18"/>
          <w:szCs w:val="18"/>
          <w:lang w:val="en-CA"/>
        </w:rPr>
        <w:tab/>
        <w:t xml:space="preserve">cooked, pasteurised or retorted </w:t>
      </w:r>
      <w:r w:rsidRPr="00F56FF8">
        <w:rPr>
          <w:rFonts w:ascii="Arial" w:eastAsia="Calibri" w:hAnsi="Arial" w:cs="Arial"/>
          <w:i/>
          <w:iCs/>
          <w:sz w:val="18"/>
          <w:szCs w:val="18"/>
          <w:lang w:val="en-CA"/>
        </w:rPr>
        <w:t>aquatic animal</w:t>
      </w:r>
      <w:r w:rsidRPr="00F56FF8">
        <w:rPr>
          <w:rFonts w:ascii="Arial" w:eastAsia="Calibri" w:hAnsi="Arial" w:cs="Arial"/>
          <w:sz w:val="18"/>
          <w:szCs w:val="18"/>
          <w:lang w:val="en-CA"/>
        </w:rPr>
        <w:t xml:space="preserve"> </w:t>
      </w:r>
      <w:r w:rsidRPr="00F56FF8">
        <w:rPr>
          <w:rFonts w:ascii="Arial" w:eastAsia="Calibri" w:hAnsi="Arial" w:cs="Arial"/>
          <w:i/>
          <w:iCs/>
          <w:sz w:val="18"/>
          <w:szCs w:val="18"/>
          <w:lang w:val="en-CA"/>
        </w:rPr>
        <w:t>products</w:t>
      </w:r>
      <w:r w:rsidRPr="00F56FF8">
        <w:rPr>
          <w:rFonts w:ascii="Arial" w:eastAsia="Calibri" w:hAnsi="Arial" w:cs="Arial"/>
          <w:sz w:val="18"/>
          <w:szCs w:val="18"/>
          <w:lang w:val="en-CA"/>
        </w:rPr>
        <w:t xml:space="preserve"> that have been subjected to a heat treatment sufficient to attain a core temperature of at least 60°C for at least 15 minutes (or a time/temperature equivalent that has been demonstrated to inactivate YHV1);</w:t>
      </w:r>
    </w:p>
    <w:p w14:paraId="6D72584F" w14:textId="77777777" w:rsidR="0057669B" w:rsidRPr="00F56FF8" w:rsidRDefault="0057669B" w:rsidP="00F56FF8">
      <w:pPr>
        <w:spacing w:before="166" w:after="240"/>
        <w:ind w:left="851" w:hanging="425"/>
        <w:jc w:val="both"/>
        <w:rPr>
          <w:rFonts w:ascii="Arial" w:eastAsia="Calibri" w:hAnsi="Arial" w:cs="Arial"/>
          <w:sz w:val="18"/>
          <w:szCs w:val="18"/>
          <w:lang w:val="en-CA"/>
        </w:rPr>
      </w:pPr>
      <w:r w:rsidRPr="00F56FF8">
        <w:rPr>
          <w:rFonts w:ascii="Arial" w:eastAsia="Calibri" w:hAnsi="Arial" w:cs="Arial"/>
          <w:sz w:val="18"/>
          <w:szCs w:val="18"/>
          <w:lang w:val="en-CA"/>
        </w:rPr>
        <w:t>b)</w:t>
      </w:r>
      <w:r w:rsidRPr="00F56FF8">
        <w:rPr>
          <w:rFonts w:ascii="Arial" w:eastAsia="Calibri" w:hAnsi="Arial" w:cs="Arial"/>
          <w:sz w:val="18"/>
          <w:szCs w:val="18"/>
          <w:lang w:val="en-CA"/>
        </w:rPr>
        <w:tab/>
        <w:t>crustacean</w:t>
      </w:r>
      <w:r w:rsidRPr="00F56FF8">
        <w:rPr>
          <w:rFonts w:ascii="Arial" w:eastAsia="Calibri" w:hAnsi="Arial" w:cs="Arial"/>
          <w:spacing w:val="-4"/>
          <w:sz w:val="18"/>
          <w:szCs w:val="18"/>
          <w:lang w:val="en-CA"/>
        </w:rPr>
        <w:t xml:space="preserve"> </w:t>
      </w:r>
      <w:proofErr w:type="gramStart"/>
      <w:r w:rsidRPr="00F56FF8">
        <w:rPr>
          <w:rFonts w:ascii="Arial" w:eastAsia="Calibri" w:hAnsi="Arial" w:cs="Arial"/>
          <w:sz w:val="18"/>
          <w:szCs w:val="18"/>
          <w:lang w:val="en-CA"/>
        </w:rPr>
        <w:t>oil;</w:t>
      </w:r>
      <w:proofErr w:type="gramEnd"/>
    </w:p>
    <w:p w14:paraId="56B2C53C" w14:textId="77777777" w:rsidR="0057669B" w:rsidRPr="00F56FF8" w:rsidRDefault="0057669B" w:rsidP="00F56FF8">
      <w:pPr>
        <w:spacing w:before="178" w:after="240"/>
        <w:ind w:left="851" w:hanging="425"/>
        <w:jc w:val="both"/>
        <w:rPr>
          <w:rFonts w:ascii="Arial" w:eastAsia="Calibri" w:hAnsi="Arial" w:cs="Arial"/>
          <w:sz w:val="18"/>
          <w:szCs w:val="18"/>
          <w:lang w:val="en-CA"/>
        </w:rPr>
      </w:pPr>
      <w:r w:rsidRPr="00F56FF8">
        <w:rPr>
          <w:rFonts w:ascii="Arial" w:eastAsia="Calibri" w:hAnsi="Arial" w:cs="Arial"/>
          <w:sz w:val="18"/>
          <w:szCs w:val="18"/>
          <w:lang w:val="en-CA"/>
        </w:rPr>
        <w:t>c)</w:t>
      </w:r>
      <w:r w:rsidRPr="00F56FF8">
        <w:rPr>
          <w:rFonts w:ascii="Arial" w:eastAsia="Calibri" w:hAnsi="Arial" w:cs="Arial"/>
          <w:sz w:val="18"/>
          <w:szCs w:val="18"/>
          <w:lang w:val="en-CA"/>
        </w:rPr>
        <w:tab/>
        <w:t>crustacean</w:t>
      </w:r>
      <w:r w:rsidRPr="00F56FF8">
        <w:rPr>
          <w:rFonts w:ascii="Arial" w:eastAsia="Calibri" w:hAnsi="Arial" w:cs="Arial"/>
          <w:spacing w:val="-2"/>
          <w:sz w:val="18"/>
          <w:szCs w:val="18"/>
          <w:lang w:val="en-CA"/>
        </w:rPr>
        <w:t xml:space="preserve"> </w:t>
      </w:r>
      <w:hyperlink w:anchor="_bookmark88" w:history="1">
        <w:r w:rsidRPr="00F56FF8">
          <w:rPr>
            <w:rFonts w:ascii="Arial" w:eastAsia="Calibri" w:hAnsi="Arial" w:cs="Arial"/>
            <w:i/>
            <w:sz w:val="18"/>
            <w:szCs w:val="18"/>
            <w:lang w:val="en-CA"/>
          </w:rPr>
          <w:t>meal</w:t>
        </w:r>
      </w:hyperlink>
      <w:r w:rsidRPr="00F56FF8">
        <w:rPr>
          <w:rFonts w:ascii="Arial" w:eastAsia="Calibri" w:hAnsi="Arial" w:cs="Arial"/>
          <w:sz w:val="18"/>
          <w:szCs w:val="18"/>
          <w:lang w:val="en-CA"/>
        </w:rPr>
        <w:t xml:space="preserve"> that has been heat treated at a core temperature of at least 60°C for at least 15 minutes (or a time/temperature equivalent that has been demonstrated to inactivate YHV1);</w:t>
      </w:r>
    </w:p>
    <w:p w14:paraId="2345766D" w14:textId="77777777" w:rsidR="0057669B" w:rsidRPr="00F56FF8" w:rsidRDefault="0057669B" w:rsidP="00F56FF8">
      <w:pPr>
        <w:spacing w:before="178" w:after="240"/>
        <w:ind w:left="851" w:hanging="425"/>
        <w:jc w:val="both"/>
        <w:rPr>
          <w:rFonts w:ascii="Arial" w:eastAsia="Calibri" w:hAnsi="Arial" w:cs="Arial"/>
          <w:sz w:val="18"/>
          <w:szCs w:val="18"/>
          <w:lang w:val="en-CA"/>
        </w:rPr>
      </w:pPr>
      <w:r w:rsidRPr="00F56FF8">
        <w:rPr>
          <w:rFonts w:ascii="Arial" w:eastAsia="Calibri" w:hAnsi="Arial" w:cs="Arial"/>
          <w:sz w:val="18"/>
          <w:szCs w:val="18"/>
          <w:lang w:val="en-CA"/>
        </w:rPr>
        <w:t>d)</w:t>
      </w:r>
      <w:r w:rsidRPr="00F56FF8">
        <w:rPr>
          <w:rFonts w:ascii="Arial" w:eastAsia="Calibri" w:hAnsi="Arial" w:cs="Arial"/>
          <w:sz w:val="18"/>
          <w:szCs w:val="18"/>
          <w:lang w:val="en-CA"/>
        </w:rPr>
        <w:tab/>
        <w:t>chemically extracted</w:t>
      </w:r>
      <w:r w:rsidRPr="00F56FF8">
        <w:rPr>
          <w:rFonts w:ascii="Arial" w:eastAsia="Calibri" w:hAnsi="Arial" w:cs="Arial"/>
          <w:spacing w:val="-9"/>
          <w:sz w:val="18"/>
          <w:szCs w:val="18"/>
          <w:lang w:val="en-CA"/>
        </w:rPr>
        <w:t xml:space="preserve"> </w:t>
      </w:r>
      <w:r w:rsidRPr="00F56FF8">
        <w:rPr>
          <w:rFonts w:ascii="Arial" w:eastAsia="Calibri" w:hAnsi="Arial" w:cs="Arial"/>
          <w:sz w:val="18"/>
          <w:szCs w:val="18"/>
          <w:lang w:val="en-CA"/>
        </w:rPr>
        <w:t>chitin.</w:t>
      </w:r>
    </w:p>
    <w:p w14:paraId="3ADCEF17" w14:textId="77777777" w:rsidR="0057669B" w:rsidRPr="00F56FF8" w:rsidRDefault="0057669B" w:rsidP="00F56FF8">
      <w:pPr>
        <w:spacing w:after="240"/>
        <w:jc w:val="center"/>
        <w:rPr>
          <w:rFonts w:ascii="Ottawa" w:eastAsia="Calibri" w:hAnsi="Ottawa" w:cs="Arial"/>
          <w:sz w:val="18"/>
          <w:szCs w:val="18"/>
          <w:lang w:val="en-US"/>
        </w:rPr>
      </w:pPr>
      <w:r w:rsidRPr="00F56FF8">
        <w:rPr>
          <w:rFonts w:ascii="Ottawa" w:eastAsia="Calibri" w:hAnsi="Ottawa" w:cs="Arial"/>
          <w:sz w:val="18"/>
          <w:szCs w:val="18"/>
          <w:lang w:val="en-US"/>
        </w:rPr>
        <w:t>[…]</w:t>
      </w:r>
    </w:p>
    <w:p w14:paraId="000A3759"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2B376F7A" w14:textId="77777777" w:rsidR="00BA3E7A" w:rsidRDefault="00A72252" w:rsidP="00BA3E7A">
      <w:pPr>
        <w:spacing w:before="360"/>
        <w:jc w:val="center"/>
        <w:rPr>
          <w:rFonts w:ascii="Times New Roman" w:hAnsi="Times New Roman" w:cs="Times New Roman"/>
          <w:sz w:val="20"/>
          <w:szCs w:val="20"/>
          <w:u w:val="single"/>
        </w:rPr>
      </w:pPr>
      <w:hyperlink w:anchor="Agenda" w:history="1">
        <w:r w:rsidR="00BA3E7A" w:rsidRPr="00BA3E7A">
          <w:rPr>
            <w:rStyle w:val="Hyperlink"/>
            <w:rFonts w:ascii="Times New Roman" w:hAnsi="Times New Roman" w:cs="Times New Roman"/>
            <w:sz w:val="20"/>
            <w:szCs w:val="20"/>
          </w:rPr>
          <w:t>Back to Agenda</w:t>
        </w:r>
      </w:hyperlink>
    </w:p>
    <w:p w14:paraId="017A4419" w14:textId="3AF030F4" w:rsidR="0057669B" w:rsidRDefault="0057669B" w:rsidP="0057669B">
      <w:pPr>
        <w:jc w:val="center"/>
        <w:rPr>
          <w:rFonts w:ascii="Calibri" w:eastAsia="Calibri" w:hAnsi="Calibri" w:cs="Times New Roman"/>
          <w:lang w:val="en-US"/>
        </w:rPr>
      </w:pPr>
    </w:p>
    <w:p w14:paraId="30489AF0" w14:textId="77777777" w:rsidR="00F13636" w:rsidRDefault="00F13636" w:rsidP="0057669B">
      <w:pPr>
        <w:spacing w:before="284" w:after="0" w:line="240" w:lineRule="auto"/>
        <w:jc w:val="center"/>
        <w:rPr>
          <w:rFonts w:ascii="Arial" w:eastAsia="Times New Roman" w:hAnsi="Arial" w:cs="Arial"/>
          <w:caps/>
          <w:color w:val="000000"/>
          <w:spacing w:val="57"/>
          <w:sz w:val="24"/>
          <w:szCs w:val="24"/>
          <w:lang w:val="en-US"/>
        </w:rPr>
        <w:sectPr w:rsidR="00F13636" w:rsidSect="00BA3E7A">
          <w:headerReference w:type="default" r:id="rId129"/>
          <w:headerReference w:type="first" r:id="rId130"/>
          <w:type w:val="nextColumn"/>
          <w:pgSz w:w="12240" w:h="15840" w:code="1"/>
          <w:pgMar w:top="1418" w:right="1418" w:bottom="1418" w:left="1418" w:header="709" w:footer="709" w:gutter="0"/>
          <w:cols w:space="720"/>
          <w:titlePg/>
          <w:docGrid w:linePitch="360"/>
        </w:sectPr>
      </w:pPr>
    </w:p>
    <w:p w14:paraId="2F88AB71" w14:textId="6126FA91" w:rsidR="0057669B" w:rsidRPr="00F56FF8" w:rsidRDefault="0057669B" w:rsidP="00F56FF8">
      <w:pPr>
        <w:spacing w:after="480" w:line="240" w:lineRule="auto"/>
        <w:jc w:val="center"/>
        <w:rPr>
          <w:rFonts w:ascii="Ottawa" w:eastAsia="Times New Roman" w:hAnsi="Ottawa" w:cs="Arial"/>
          <w:b/>
          <w:bCs/>
          <w:caps/>
          <w:color w:val="000000"/>
          <w:spacing w:val="28"/>
          <w:sz w:val="28"/>
          <w:szCs w:val="28"/>
          <w:lang w:val="en-US"/>
        </w:rPr>
      </w:pPr>
      <w:r w:rsidRPr="00F56FF8">
        <w:rPr>
          <w:rFonts w:ascii="Ottawa" w:eastAsia="Times New Roman" w:hAnsi="Ottawa" w:cs="Arial"/>
          <w:caps/>
          <w:color w:val="000000"/>
          <w:spacing w:val="57"/>
          <w:sz w:val="24"/>
          <w:szCs w:val="24"/>
          <w:lang w:val="en-US"/>
        </w:rPr>
        <w:t>CHAPTER 11.2.</w:t>
      </w:r>
      <w:r w:rsidR="00F56FF8" w:rsidRPr="00F56FF8">
        <w:rPr>
          <w:rFonts w:ascii="Ottawa" w:eastAsia="Times New Roman" w:hAnsi="Ottawa" w:cs="Arial"/>
          <w:caps/>
          <w:color w:val="000000"/>
          <w:spacing w:val="57"/>
          <w:sz w:val="24"/>
          <w:szCs w:val="24"/>
          <w:lang w:val="en-US"/>
        </w:rPr>
        <w:br/>
      </w:r>
      <w:r w:rsidR="00F56FF8" w:rsidRPr="00F56FF8">
        <w:rPr>
          <w:rFonts w:ascii="Ottawa" w:eastAsia="Times New Roman" w:hAnsi="Ottawa" w:cs="Arial"/>
          <w:caps/>
          <w:color w:val="000000"/>
          <w:spacing w:val="57"/>
          <w:sz w:val="24"/>
          <w:szCs w:val="24"/>
          <w:lang w:val="en-US"/>
        </w:rPr>
        <w:br/>
      </w:r>
      <w:r w:rsidRPr="00F56FF8">
        <w:rPr>
          <w:rFonts w:ascii="Ottawa" w:eastAsia="Times New Roman" w:hAnsi="Ottawa" w:cs="Arial"/>
          <w:b/>
          <w:bCs/>
          <w:caps/>
          <w:color w:val="000000"/>
          <w:spacing w:val="28"/>
          <w:sz w:val="28"/>
          <w:szCs w:val="28"/>
          <w:lang w:val="en-US"/>
        </w:rPr>
        <w:t>INFECTION WITH</w:t>
      </w:r>
      <w:r w:rsidRPr="00F56FF8">
        <w:rPr>
          <w:rFonts w:ascii="Calibri" w:eastAsia="Times New Roman" w:hAnsi="Calibri" w:cs="Calibri"/>
          <w:b/>
          <w:bCs/>
          <w:caps/>
          <w:color w:val="000000"/>
          <w:spacing w:val="28"/>
          <w:sz w:val="28"/>
          <w:szCs w:val="28"/>
          <w:lang w:val="en-US"/>
        </w:rPr>
        <w:t> </w:t>
      </w:r>
      <w:r w:rsidRPr="00F56FF8">
        <w:rPr>
          <w:rFonts w:ascii="Ottawa" w:eastAsia="Times New Roman" w:hAnsi="Ottawa" w:cs="Arial"/>
          <w:b/>
          <w:bCs/>
          <w:i/>
          <w:iCs/>
          <w:caps/>
          <w:color w:val="000000"/>
          <w:spacing w:val="28"/>
          <w:sz w:val="28"/>
          <w:szCs w:val="28"/>
          <w:lang w:val="en-US"/>
        </w:rPr>
        <w:t>BONAMIA EXITIOSA</w:t>
      </w:r>
      <w:bookmarkStart w:id="69" w:name="A6"/>
      <w:bookmarkEnd w:id="69"/>
    </w:p>
    <w:p w14:paraId="34F7E6F1" w14:textId="77777777" w:rsidR="00F56FF8" w:rsidRDefault="0057669B" w:rsidP="00F56FF8">
      <w:pPr>
        <w:spacing w:after="240" w:line="240" w:lineRule="auto"/>
        <w:jc w:val="center"/>
        <w:rPr>
          <w:rFonts w:ascii="Ottawa" w:eastAsia="Times New Roman" w:hAnsi="Ottawa" w:cs="Arial"/>
          <w:color w:val="000000"/>
          <w:sz w:val="18"/>
          <w:szCs w:val="18"/>
          <w:lang w:val="en-US"/>
        </w:rPr>
      </w:pPr>
      <w:bookmarkStart w:id="70" w:name="article_bonamia_exitiosa.1."/>
      <w:bookmarkEnd w:id="70"/>
      <w:r w:rsidRPr="00F56FF8">
        <w:rPr>
          <w:rFonts w:ascii="Ottawa" w:eastAsia="Times New Roman" w:hAnsi="Ottawa" w:cs="Arial"/>
          <w:color w:val="000000"/>
          <w:sz w:val="18"/>
          <w:szCs w:val="18"/>
          <w:lang w:val="en-US"/>
        </w:rPr>
        <w:t>[…]</w:t>
      </w:r>
    </w:p>
    <w:p w14:paraId="6742A754" w14:textId="25638CBC" w:rsidR="0057669B" w:rsidRPr="00F56FF8" w:rsidRDefault="0057669B" w:rsidP="00F56FF8">
      <w:pPr>
        <w:spacing w:after="240" w:line="240" w:lineRule="auto"/>
        <w:jc w:val="center"/>
        <w:rPr>
          <w:rFonts w:ascii="Ottawa" w:eastAsia="Times New Roman" w:hAnsi="Ottawa" w:cs="Arial"/>
          <w:color w:val="000000"/>
          <w:sz w:val="18"/>
          <w:szCs w:val="18"/>
          <w:lang w:val="en-US"/>
        </w:rPr>
      </w:pPr>
      <w:bookmarkStart w:id="71" w:name="article_bonamia_exitiosa.2."/>
      <w:bookmarkEnd w:id="71"/>
      <w:r w:rsidRPr="00F56FF8">
        <w:rPr>
          <w:rFonts w:ascii="Ottawa" w:eastAsia="Times New Roman" w:hAnsi="Ottawa" w:cs="Arial"/>
          <w:color w:val="000000"/>
          <w:sz w:val="18"/>
          <w:szCs w:val="18"/>
          <w:lang w:val="en-US"/>
        </w:rPr>
        <w:t>Article 11.2.1.</w:t>
      </w:r>
    </w:p>
    <w:p w14:paraId="1F2A5A9B" w14:textId="77777777" w:rsidR="0057669B" w:rsidRPr="0057669B" w:rsidRDefault="0057669B" w:rsidP="00F56FF8">
      <w:pPr>
        <w:spacing w:after="240" w:line="240" w:lineRule="auto"/>
        <w:jc w:val="both"/>
        <w:rPr>
          <w:rFonts w:ascii="Arial" w:eastAsia="Times New Roman" w:hAnsi="Arial" w:cs="Arial"/>
          <w:color w:val="000000"/>
          <w:sz w:val="18"/>
          <w:szCs w:val="18"/>
          <w:lang w:val="en-US"/>
        </w:rPr>
      </w:pPr>
      <w:r w:rsidRPr="0057669B">
        <w:rPr>
          <w:rFonts w:ascii="Arial" w:eastAsia="Times New Roman" w:hAnsi="Arial" w:cs="Arial"/>
          <w:color w:val="000000"/>
          <w:sz w:val="18"/>
          <w:szCs w:val="18"/>
          <w:lang w:val="en-US"/>
        </w:rPr>
        <w:t xml:space="preserve">For the purposes of the </w:t>
      </w:r>
      <w:r w:rsidRPr="0057669B">
        <w:rPr>
          <w:rFonts w:ascii="Arial" w:eastAsia="Times New Roman" w:hAnsi="Arial" w:cs="Arial"/>
          <w:i/>
          <w:color w:val="000000"/>
          <w:sz w:val="18"/>
          <w:szCs w:val="18"/>
          <w:lang w:val="en-US"/>
        </w:rPr>
        <w:t>Aquatic Code</w:t>
      </w:r>
      <w:r w:rsidRPr="0057669B">
        <w:rPr>
          <w:rFonts w:ascii="Arial" w:eastAsia="Times New Roman" w:hAnsi="Arial" w:cs="Arial"/>
          <w:color w:val="000000"/>
          <w:sz w:val="18"/>
          <w:szCs w:val="18"/>
          <w:lang w:val="en-US"/>
        </w:rPr>
        <w:t xml:space="preserve">, infection with </w:t>
      </w:r>
      <w:proofErr w:type="spellStart"/>
      <w:r w:rsidRPr="0057669B">
        <w:rPr>
          <w:rFonts w:ascii="Arial" w:eastAsia="Times New Roman" w:hAnsi="Arial" w:cs="Arial"/>
          <w:i/>
          <w:color w:val="000000"/>
          <w:sz w:val="18"/>
          <w:szCs w:val="18"/>
          <w:lang w:val="en-US"/>
        </w:rPr>
        <w:t>Bonamia</w:t>
      </w:r>
      <w:proofErr w:type="spellEnd"/>
      <w:r w:rsidRPr="0057669B">
        <w:rPr>
          <w:rFonts w:ascii="Arial" w:eastAsia="Times New Roman" w:hAnsi="Arial" w:cs="Arial"/>
          <w:i/>
          <w:color w:val="000000"/>
          <w:sz w:val="18"/>
          <w:szCs w:val="18"/>
          <w:lang w:val="en-US"/>
        </w:rPr>
        <w:t xml:space="preserve"> </w:t>
      </w:r>
      <w:proofErr w:type="spellStart"/>
      <w:r w:rsidRPr="0057669B">
        <w:rPr>
          <w:rFonts w:ascii="Arial" w:eastAsia="Times New Roman" w:hAnsi="Arial" w:cs="Arial"/>
          <w:i/>
          <w:color w:val="000000"/>
          <w:sz w:val="18"/>
          <w:szCs w:val="18"/>
          <w:lang w:val="en-US"/>
        </w:rPr>
        <w:t>exitiosa</w:t>
      </w:r>
      <w:proofErr w:type="spellEnd"/>
      <w:r w:rsidRPr="0057669B">
        <w:rPr>
          <w:rFonts w:ascii="Arial" w:eastAsia="Times New Roman" w:hAnsi="Arial" w:cs="Arial"/>
          <w:color w:val="000000"/>
          <w:sz w:val="18"/>
          <w:szCs w:val="18"/>
          <w:lang w:val="en-US"/>
        </w:rPr>
        <w:t xml:space="preserve"> means </w:t>
      </w:r>
      <w:r w:rsidRPr="0057669B">
        <w:rPr>
          <w:rFonts w:ascii="Arial" w:eastAsia="Times New Roman" w:hAnsi="Arial" w:cs="Arial"/>
          <w:i/>
          <w:color w:val="000000"/>
          <w:sz w:val="18"/>
          <w:szCs w:val="18"/>
          <w:lang w:val="en-US"/>
        </w:rPr>
        <w:t>infection</w:t>
      </w:r>
      <w:r w:rsidRPr="0057669B">
        <w:rPr>
          <w:rFonts w:ascii="Arial" w:eastAsia="Times New Roman" w:hAnsi="Arial" w:cs="Arial"/>
          <w:color w:val="000000"/>
          <w:sz w:val="18"/>
          <w:szCs w:val="18"/>
          <w:lang w:val="en-US"/>
        </w:rPr>
        <w:t xml:space="preserve"> with </w:t>
      </w:r>
      <w:r w:rsidRPr="0057669B">
        <w:rPr>
          <w:rFonts w:ascii="Arial" w:eastAsia="Times New Roman" w:hAnsi="Arial" w:cs="Arial"/>
          <w:color w:val="000000"/>
          <w:sz w:val="18"/>
          <w:szCs w:val="18"/>
          <w:u w:val="double"/>
          <w:lang w:val="en-US"/>
        </w:rPr>
        <w:t xml:space="preserve">the </w:t>
      </w:r>
      <w:r w:rsidRPr="0057669B">
        <w:rPr>
          <w:rFonts w:ascii="Arial" w:eastAsia="Times New Roman" w:hAnsi="Arial" w:cs="Arial"/>
          <w:i/>
          <w:color w:val="000000"/>
          <w:sz w:val="18"/>
          <w:szCs w:val="18"/>
          <w:u w:val="double"/>
          <w:lang w:val="en-US"/>
        </w:rPr>
        <w:t>pathogenic agent</w:t>
      </w:r>
      <w:r w:rsidRPr="0057669B">
        <w:rPr>
          <w:rFonts w:ascii="Arial" w:eastAsia="Times New Roman" w:hAnsi="Arial" w:cs="Arial"/>
          <w:color w:val="000000"/>
          <w:sz w:val="18"/>
          <w:szCs w:val="18"/>
          <w:lang w:val="en-US"/>
        </w:rPr>
        <w:t xml:space="preserve"> </w:t>
      </w:r>
      <w:r w:rsidRPr="0057669B">
        <w:rPr>
          <w:rFonts w:ascii="Arial" w:eastAsia="Times New Roman" w:hAnsi="Arial" w:cs="Arial"/>
          <w:strike/>
          <w:color w:val="000000"/>
          <w:sz w:val="18"/>
          <w:szCs w:val="18"/>
          <w:lang w:val="en-US"/>
        </w:rPr>
        <w:t xml:space="preserve">B. </w:t>
      </w:r>
      <w:proofErr w:type="spellStart"/>
      <w:r w:rsidRPr="0057669B">
        <w:rPr>
          <w:rFonts w:ascii="Arial" w:eastAsia="Times New Roman" w:hAnsi="Arial" w:cs="Arial"/>
          <w:i/>
          <w:color w:val="000000"/>
          <w:sz w:val="18"/>
          <w:szCs w:val="18"/>
          <w:u w:val="double"/>
          <w:lang w:val="en-US"/>
        </w:rPr>
        <w:t>Bonamia</w:t>
      </w:r>
      <w:proofErr w:type="spellEnd"/>
      <w:r w:rsidRPr="0057669B">
        <w:rPr>
          <w:rFonts w:ascii="Arial" w:eastAsia="Times New Roman" w:hAnsi="Arial" w:cs="Arial"/>
          <w:i/>
          <w:color w:val="000000"/>
          <w:sz w:val="18"/>
          <w:szCs w:val="18"/>
          <w:lang w:val="en-US"/>
        </w:rPr>
        <w:t xml:space="preserve"> </w:t>
      </w:r>
      <w:proofErr w:type="spellStart"/>
      <w:r w:rsidRPr="0057669B">
        <w:rPr>
          <w:rFonts w:ascii="Arial" w:eastAsia="Times New Roman" w:hAnsi="Arial" w:cs="Arial"/>
          <w:i/>
          <w:color w:val="000000"/>
          <w:sz w:val="18"/>
          <w:szCs w:val="18"/>
          <w:lang w:val="en-US"/>
        </w:rPr>
        <w:t>exitiosa</w:t>
      </w:r>
      <w:proofErr w:type="spellEnd"/>
      <w:r w:rsidRPr="0057669B">
        <w:rPr>
          <w:rFonts w:ascii="Arial" w:eastAsia="Times New Roman" w:hAnsi="Arial" w:cs="Arial"/>
          <w:color w:val="000000"/>
          <w:sz w:val="18"/>
          <w:szCs w:val="18"/>
          <w:lang w:val="en-US"/>
        </w:rPr>
        <w:t xml:space="preserve"> </w:t>
      </w:r>
      <w:r w:rsidRPr="0057669B">
        <w:rPr>
          <w:rFonts w:ascii="Arial" w:eastAsia="Times New Roman" w:hAnsi="Arial" w:cs="Arial"/>
          <w:color w:val="000000"/>
          <w:sz w:val="18"/>
          <w:szCs w:val="18"/>
          <w:u w:val="double"/>
          <w:lang w:val="en-US"/>
        </w:rPr>
        <w:t xml:space="preserve">of the Family </w:t>
      </w:r>
      <w:proofErr w:type="spellStart"/>
      <w:r w:rsidRPr="0057669B">
        <w:rPr>
          <w:rFonts w:ascii="Arial" w:eastAsia="Times New Roman" w:hAnsi="Arial" w:cs="Arial"/>
          <w:color w:val="000000"/>
          <w:sz w:val="18"/>
          <w:szCs w:val="18"/>
          <w:u w:val="double"/>
          <w:lang w:val="en-US"/>
        </w:rPr>
        <w:t>Haplosporidiidae</w:t>
      </w:r>
      <w:proofErr w:type="spellEnd"/>
      <w:r w:rsidRPr="0057669B">
        <w:rPr>
          <w:rFonts w:ascii="Arial" w:eastAsia="Times New Roman" w:hAnsi="Arial" w:cs="Arial"/>
          <w:color w:val="000000"/>
          <w:sz w:val="18"/>
          <w:szCs w:val="18"/>
          <w:lang w:val="en-US"/>
        </w:rPr>
        <w:t>.</w:t>
      </w:r>
    </w:p>
    <w:p w14:paraId="09C440A2" w14:textId="77777777" w:rsidR="0057669B" w:rsidRPr="0057669B" w:rsidRDefault="0057669B" w:rsidP="00F56FF8">
      <w:pPr>
        <w:spacing w:after="240" w:line="240" w:lineRule="auto"/>
        <w:jc w:val="both"/>
        <w:rPr>
          <w:rFonts w:ascii="Arial" w:eastAsia="Times New Roman" w:hAnsi="Arial" w:cs="Arial"/>
          <w:color w:val="000000"/>
          <w:sz w:val="18"/>
          <w:szCs w:val="18"/>
          <w:lang w:val="en-US"/>
        </w:rPr>
      </w:pPr>
      <w:r w:rsidRPr="0057669B">
        <w:rPr>
          <w:rFonts w:ascii="Arial" w:eastAsia="Times New Roman" w:hAnsi="Arial" w:cs="Arial"/>
          <w:color w:val="000000"/>
          <w:sz w:val="18"/>
          <w:szCs w:val="18"/>
          <w:lang w:val="en-US"/>
        </w:rPr>
        <w:t xml:space="preserve">Information on methods for </w:t>
      </w:r>
      <w:r w:rsidRPr="00F56FF8">
        <w:rPr>
          <w:rFonts w:ascii="Arial" w:eastAsia="Times New Roman" w:hAnsi="Arial" w:cs="Arial"/>
          <w:i/>
          <w:iCs/>
          <w:color w:val="000000"/>
          <w:sz w:val="18"/>
          <w:szCs w:val="18"/>
          <w:lang w:val="en-US"/>
        </w:rPr>
        <w:t>diagnosis</w:t>
      </w:r>
      <w:r w:rsidRPr="0057669B">
        <w:rPr>
          <w:rFonts w:ascii="Arial" w:eastAsia="Times New Roman" w:hAnsi="Arial" w:cs="Arial"/>
          <w:color w:val="000000"/>
          <w:sz w:val="18"/>
          <w:szCs w:val="18"/>
          <w:lang w:val="en-US"/>
        </w:rPr>
        <w:t xml:space="preserve"> is provided in the </w:t>
      </w:r>
      <w:r w:rsidRPr="0057669B">
        <w:rPr>
          <w:rFonts w:ascii="Arial" w:eastAsia="Times New Roman" w:hAnsi="Arial" w:cs="Arial"/>
          <w:i/>
          <w:color w:val="000000"/>
          <w:sz w:val="18"/>
          <w:szCs w:val="18"/>
          <w:lang w:val="en-US"/>
        </w:rPr>
        <w:t>Aquatic Manual</w:t>
      </w:r>
      <w:r w:rsidRPr="0057669B">
        <w:rPr>
          <w:rFonts w:ascii="Arial" w:eastAsia="Times New Roman" w:hAnsi="Arial" w:cs="Arial"/>
          <w:color w:val="000000"/>
          <w:sz w:val="18"/>
          <w:szCs w:val="18"/>
          <w:lang w:val="en-US"/>
        </w:rPr>
        <w:t>.</w:t>
      </w:r>
    </w:p>
    <w:p w14:paraId="1A6094B4" w14:textId="77777777" w:rsidR="0057669B" w:rsidRPr="00F56FF8" w:rsidRDefault="0057669B" w:rsidP="00F56FF8">
      <w:pPr>
        <w:spacing w:after="240" w:line="240" w:lineRule="auto"/>
        <w:jc w:val="center"/>
        <w:rPr>
          <w:rFonts w:ascii="Ottawa" w:eastAsia="Times New Roman" w:hAnsi="Ottawa" w:cs="Arial"/>
          <w:color w:val="000000"/>
          <w:sz w:val="18"/>
          <w:szCs w:val="18"/>
          <w:lang w:val="en-US"/>
        </w:rPr>
      </w:pPr>
      <w:r w:rsidRPr="00F56FF8">
        <w:rPr>
          <w:rFonts w:ascii="Ottawa" w:eastAsia="Times New Roman" w:hAnsi="Ottawa" w:cs="Arial"/>
          <w:color w:val="000000"/>
          <w:sz w:val="18"/>
          <w:szCs w:val="18"/>
          <w:lang w:val="en-US"/>
        </w:rPr>
        <w:t>Article 11.2.2.</w:t>
      </w:r>
    </w:p>
    <w:p w14:paraId="4B2F26B5" w14:textId="77777777" w:rsidR="0057669B" w:rsidRPr="00F56FF8" w:rsidRDefault="0057669B" w:rsidP="00F56FF8">
      <w:pPr>
        <w:spacing w:after="240" w:line="240" w:lineRule="auto"/>
        <w:rPr>
          <w:rFonts w:ascii="Ottawa" w:eastAsia="Times New Roman" w:hAnsi="Ottawa" w:cs="Arial"/>
          <w:b/>
          <w:bCs/>
          <w:color w:val="000000"/>
          <w:sz w:val="18"/>
          <w:szCs w:val="18"/>
          <w:lang w:val="en-US"/>
        </w:rPr>
      </w:pPr>
      <w:r w:rsidRPr="00F56FF8">
        <w:rPr>
          <w:rFonts w:ascii="Ottawa" w:eastAsia="Times New Roman" w:hAnsi="Ottawa" w:cs="Arial"/>
          <w:b/>
          <w:bCs/>
          <w:color w:val="000000"/>
          <w:sz w:val="18"/>
          <w:szCs w:val="18"/>
          <w:lang w:val="en-US"/>
        </w:rPr>
        <w:t>Scope</w:t>
      </w:r>
    </w:p>
    <w:p w14:paraId="6AECD381" w14:textId="77777777" w:rsidR="0057669B" w:rsidRPr="00F56FF8" w:rsidRDefault="0057669B" w:rsidP="0057669B">
      <w:pPr>
        <w:spacing w:after="150" w:line="240" w:lineRule="auto"/>
        <w:jc w:val="both"/>
        <w:rPr>
          <w:rFonts w:ascii="Arial" w:eastAsia="Times New Roman" w:hAnsi="Arial" w:cs="Arial"/>
          <w:strike/>
          <w:color w:val="000000"/>
          <w:sz w:val="18"/>
          <w:szCs w:val="18"/>
          <w:lang w:val="en-US"/>
        </w:rPr>
      </w:pPr>
      <w:r w:rsidRPr="00F56FF8">
        <w:rPr>
          <w:rFonts w:ascii="Arial" w:eastAsia="Times New Roman" w:hAnsi="Arial" w:cs="Arial"/>
          <w:color w:val="000000"/>
          <w:sz w:val="18"/>
          <w:szCs w:val="18"/>
          <w:lang w:val="en-US"/>
        </w:rPr>
        <w:t xml:space="preserve">The recommendations in this chapter apply to </w:t>
      </w:r>
      <w:r w:rsidRPr="00F56FF8">
        <w:rPr>
          <w:rFonts w:ascii="Arial" w:eastAsia="Times New Roman" w:hAnsi="Arial" w:cs="Arial"/>
          <w:color w:val="000000"/>
          <w:sz w:val="18"/>
          <w:szCs w:val="18"/>
          <w:u w:val="double"/>
          <w:lang w:val="en-US"/>
        </w:rPr>
        <w:t>the following species that meet the criteria for listing as susceptible in accordance with Chapter 1.5.</w:t>
      </w:r>
      <w:r w:rsidRPr="00F56FF8">
        <w:rPr>
          <w:rFonts w:ascii="Arial" w:eastAsia="Times New Roman" w:hAnsi="Arial" w:cs="Arial"/>
          <w:color w:val="000000"/>
          <w:sz w:val="18"/>
          <w:szCs w:val="18"/>
          <w:lang w:val="en-US"/>
        </w:rPr>
        <w:t xml:space="preserve">: </w:t>
      </w:r>
      <w:r w:rsidRPr="00F56FF8">
        <w:rPr>
          <w:rFonts w:ascii="Arial" w:eastAsia="Times New Roman" w:hAnsi="Arial" w:cs="Arial"/>
          <w:color w:val="000000"/>
          <w:sz w:val="18"/>
          <w:szCs w:val="18"/>
          <w:u w:val="double"/>
          <w:lang w:val="en-US"/>
        </w:rPr>
        <w:t>Argentinean flat oyster (</w:t>
      </w:r>
      <w:r w:rsidRPr="00F56FF8">
        <w:rPr>
          <w:rFonts w:ascii="Arial" w:eastAsia="Times New Roman" w:hAnsi="Arial" w:cs="Arial"/>
          <w:i/>
          <w:color w:val="000000"/>
          <w:sz w:val="18"/>
          <w:szCs w:val="18"/>
          <w:u w:val="double"/>
          <w:lang w:val="en-US"/>
        </w:rPr>
        <w:t xml:space="preserve">Ostrea </w:t>
      </w:r>
      <w:proofErr w:type="spellStart"/>
      <w:r w:rsidRPr="00F56FF8">
        <w:rPr>
          <w:rFonts w:ascii="Arial" w:eastAsia="Times New Roman" w:hAnsi="Arial" w:cs="Arial"/>
          <w:i/>
          <w:color w:val="000000"/>
          <w:sz w:val="18"/>
          <w:szCs w:val="18"/>
          <w:u w:val="double"/>
          <w:lang w:val="en-US"/>
        </w:rPr>
        <w:t>puelchana</w:t>
      </w:r>
      <w:proofErr w:type="spellEnd"/>
      <w:r w:rsidRPr="00F56FF8">
        <w:rPr>
          <w:rFonts w:ascii="Arial" w:eastAsia="Times New Roman" w:hAnsi="Arial" w:cs="Arial"/>
          <w:color w:val="000000"/>
          <w:sz w:val="18"/>
          <w:szCs w:val="18"/>
          <w:u w:val="double"/>
          <w:lang w:val="en-US"/>
        </w:rPr>
        <w:t>)</w:t>
      </w:r>
      <w:r w:rsidRPr="00F56FF8">
        <w:rPr>
          <w:rFonts w:ascii="Arial" w:eastAsia="Times New Roman" w:hAnsi="Arial" w:cs="Arial"/>
          <w:color w:val="000000"/>
          <w:sz w:val="18"/>
          <w:szCs w:val="18"/>
          <w:lang w:val="en-US"/>
        </w:rPr>
        <w:t>, Australian mud oyster </w:t>
      </w:r>
      <w:r w:rsidRPr="00F56FF8">
        <w:rPr>
          <w:rFonts w:ascii="Arial" w:eastAsia="Times New Roman" w:hAnsi="Arial" w:cs="Arial"/>
          <w:i/>
          <w:color w:val="000000"/>
          <w:sz w:val="18"/>
          <w:szCs w:val="18"/>
          <w:lang w:val="en-US"/>
        </w:rPr>
        <w:t xml:space="preserve">(Ostrea </w:t>
      </w:r>
      <w:proofErr w:type="spellStart"/>
      <w:r w:rsidRPr="00F56FF8">
        <w:rPr>
          <w:rFonts w:ascii="Arial" w:eastAsia="Times New Roman" w:hAnsi="Arial" w:cs="Arial"/>
          <w:i/>
          <w:color w:val="000000"/>
          <w:sz w:val="18"/>
          <w:szCs w:val="18"/>
          <w:lang w:val="en-US"/>
        </w:rPr>
        <w:t>angasi</w:t>
      </w:r>
      <w:proofErr w:type="spellEnd"/>
      <w:r w:rsidRPr="00F56FF8">
        <w:rPr>
          <w:rFonts w:ascii="Arial" w:eastAsia="Times New Roman" w:hAnsi="Arial" w:cs="Arial"/>
          <w:i/>
          <w:color w:val="000000"/>
          <w:sz w:val="18"/>
          <w:szCs w:val="18"/>
          <w:lang w:val="en-US"/>
        </w:rPr>
        <w:t>)</w:t>
      </w:r>
      <w:r w:rsidRPr="00F56FF8">
        <w:rPr>
          <w:rFonts w:ascii="Arial" w:eastAsia="Times New Roman" w:hAnsi="Arial" w:cs="Arial"/>
          <w:i/>
          <w:color w:val="000000"/>
          <w:sz w:val="18"/>
          <w:szCs w:val="18"/>
          <w:u w:val="double"/>
          <w:lang w:val="en-US"/>
        </w:rPr>
        <w:t>,</w:t>
      </w:r>
      <w:r w:rsidRPr="00F56FF8">
        <w:rPr>
          <w:rFonts w:ascii="Arial" w:eastAsia="Times New Roman" w:hAnsi="Arial" w:cs="Arial"/>
          <w:color w:val="000000"/>
          <w:sz w:val="18"/>
          <w:szCs w:val="18"/>
          <w:lang w:val="en-US"/>
        </w:rPr>
        <w:t> </w:t>
      </w:r>
      <w:r w:rsidRPr="00F56FF8">
        <w:rPr>
          <w:rFonts w:ascii="Arial" w:eastAsia="Times New Roman" w:hAnsi="Arial" w:cs="Arial"/>
          <w:strike/>
          <w:color w:val="000000"/>
          <w:sz w:val="18"/>
          <w:szCs w:val="18"/>
          <w:lang w:val="en-US"/>
        </w:rPr>
        <w:t>and</w:t>
      </w:r>
      <w:r w:rsidRPr="00F56FF8">
        <w:rPr>
          <w:rFonts w:ascii="Arial" w:eastAsia="Times New Roman" w:hAnsi="Arial" w:cs="Arial"/>
          <w:color w:val="000000"/>
          <w:sz w:val="18"/>
          <w:szCs w:val="18"/>
          <w:lang w:val="en-US"/>
        </w:rPr>
        <w:t xml:space="preserve"> Chilean flat oyster </w:t>
      </w:r>
      <w:r w:rsidRPr="00F56FF8">
        <w:rPr>
          <w:rFonts w:ascii="Arial" w:eastAsia="Times New Roman" w:hAnsi="Arial" w:cs="Arial"/>
          <w:i/>
          <w:color w:val="000000"/>
          <w:sz w:val="18"/>
          <w:szCs w:val="18"/>
          <w:lang w:val="en-US"/>
        </w:rPr>
        <w:t>(Ostrea chilensis)</w:t>
      </w:r>
      <w:r w:rsidRPr="00F56FF8">
        <w:rPr>
          <w:rFonts w:ascii="Arial" w:eastAsia="Times New Roman" w:hAnsi="Arial" w:cs="Arial"/>
          <w:i/>
          <w:color w:val="000000"/>
          <w:sz w:val="18"/>
          <w:szCs w:val="18"/>
          <w:u w:val="double"/>
          <w:lang w:val="en-US"/>
        </w:rPr>
        <w:t xml:space="preserve">, </w:t>
      </w:r>
      <w:r w:rsidRPr="00F56FF8">
        <w:rPr>
          <w:rFonts w:ascii="Arial" w:eastAsia="Times New Roman" w:hAnsi="Arial" w:cs="Arial"/>
          <w:color w:val="000000"/>
          <w:sz w:val="18"/>
          <w:szCs w:val="18"/>
          <w:u w:val="double"/>
          <w:lang w:val="en-US"/>
        </w:rPr>
        <w:t>Dwarf oyster</w:t>
      </w:r>
      <w:r w:rsidRPr="00F56FF8">
        <w:rPr>
          <w:rFonts w:ascii="Arial" w:eastAsia="Times New Roman" w:hAnsi="Arial" w:cs="Arial"/>
          <w:i/>
          <w:color w:val="000000"/>
          <w:sz w:val="18"/>
          <w:szCs w:val="18"/>
          <w:u w:val="double"/>
          <w:lang w:val="en-US"/>
        </w:rPr>
        <w:t xml:space="preserve"> (Ostrea </w:t>
      </w:r>
      <w:proofErr w:type="spellStart"/>
      <w:r w:rsidRPr="00F56FF8">
        <w:rPr>
          <w:rFonts w:ascii="Arial" w:eastAsia="Times New Roman" w:hAnsi="Arial" w:cs="Arial"/>
          <w:i/>
          <w:color w:val="000000"/>
          <w:sz w:val="18"/>
          <w:szCs w:val="18"/>
          <w:u w:val="double"/>
          <w:lang w:val="en-US"/>
        </w:rPr>
        <w:t>stentina</w:t>
      </w:r>
      <w:proofErr w:type="spellEnd"/>
      <w:r w:rsidRPr="00F56FF8">
        <w:rPr>
          <w:rFonts w:ascii="Arial" w:eastAsia="Times New Roman" w:hAnsi="Arial" w:cs="Arial"/>
          <w:i/>
          <w:color w:val="000000"/>
          <w:sz w:val="18"/>
          <w:szCs w:val="18"/>
          <w:u w:val="double"/>
          <w:lang w:val="en-US"/>
        </w:rPr>
        <w:t xml:space="preserve">), </w:t>
      </w:r>
      <w:r w:rsidRPr="00F56FF8">
        <w:rPr>
          <w:rFonts w:ascii="Arial" w:eastAsia="Times New Roman" w:hAnsi="Arial" w:cs="Arial"/>
          <w:color w:val="000000"/>
          <w:sz w:val="18"/>
          <w:szCs w:val="18"/>
          <w:u w:val="double"/>
          <w:lang w:val="en-US"/>
        </w:rPr>
        <w:t>Eastern oyster</w:t>
      </w:r>
      <w:r w:rsidRPr="00F56FF8">
        <w:rPr>
          <w:rFonts w:ascii="Arial" w:eastAsia="Times New Roman" w:hAnsi="Arial" w:cs="Arial"/>
          <w:i/>
          <w:color w:val="000000"/>
          <w:sz w:val="18"/>
          <w:szCs w:val="18"/>
          <w:u w:val="double"/>
          <w:lang w:val="en-US"/>
        </w:rPr>
        <w:t xml:space="preserve"> (Crassostrea virginica), </w:t>
      </w:r>
      <w:r w:rsidRPr="00F56FF8">
        <w:rPr>
          <w:rFonts w:ascii="Arial" w:eastAsia="Times New Roman" w:hAnsi="Arial" w:cs="Arial"/>
          <w:color w:val="000000"/>
          <w:sz w:val="18"/>
          <w:szCs w:val="18"/>
          <w:u w:val="double"/>
          <w:lang w:val="en-US"/>
        </w:rPr>
        <w:t>European flat oyster</w:t>
      </w:r>
      <w:r w:rsidRPr="00F56FF8">
        <w:rPr>
          <w:rFonts w:ascii="Arial" w:eastAsia="Times New Roman" w:hAnsi="Arial" w:cs="Arial"/>
          <w:i/>
          <w:color w:val="000000"/>
          <w:sz w:val="18"/>
          <w:szCs w:val="18"/>
          <w:u w:val="double"/>
          <w:lang w:val="en-US"/>
        </w:rPr>
        <w:t xml:space="preserve"> (Ostrea edulis), </w:t>
      </w:r>
      <w:r w:rsidRPr="00F56FF8">
        <w:rPr>
          <w:rFonts w:ascii="Arial" w:eastAsia="Times New Roman" w:hAnsi="Arial" w:cs="Arial"/>
          <w:color w:val="000000"/>
          <w:sz w:val="18"/>
          <w:szCs w:val="18"/>
          <w:u w:val="double"/>
          <w:lang w:val="en-US"/>
        </w:rPr>
        <w:t>Olympia oyster</w:t>
      </w:r>
      <w:r w:rsidRPr="00F56FF8">
        <w:rPr>
          <w:rFonts w:ascii="Arial" w:eastAsia="Times New Roman" w:hAnsi="Arial" w:cs="Arial"/>
          <w:i/>
          <w:color w:val="000000"/>
          <w:sz w:val="18"/>
          <w:szCs w:val="18"/>
          <w:u w:val="double"/>
          <w:lang w:val="en-US"/>
        </w:rPr>
        <w:t xml:space="preserve"> (Ostrea </w:t>
      </w:r>
      <w:proofErr w:type="spellStart"/>
      <w:r w:rsidRPr="00F56FF8">
        <w:rPr>
          <w:rFonts w:ascii="Arial" w:eastAsia="Times New Roman" w:hAnsi="Arial" w:cs="Arial"/>
          <w:i/>
          <w:color w:val="000000"/>
          <w:sz w:val="18"/>
          <w:szCs w:val="18"/>
          <w:u w:val="double"/>
          <w:lang w:val="en-US"/>
        </w:rPr>
        <w:t>lurida</w:t>
      </w:r>
      <w:proofErr w:type="spellEnd"/>
      <w:r w:rsidRPr="00F56FF8">
        <w:rPr>
          <w:rFonts w:ascii="Arial" w:eastAsia="Times New Roman" w:hAnsi="Arial" w:cs="Arial"/>
          <w:i/>
          <w:color w:val="000000"/>
          <w:sz w:val="18"/>
          <w:szCs w:val="18"/>
          <w:u w:val="double"/>
          <w:lang w:val="en-US"/>
        </w:rPr>
        <w:t xml:space="preserve">) </w:t>
      </w:r>
      <w:r w:rsidRPr="00F56FF8">
        <w:rPr>
          <w:rFonts w:ascii="Arial" w:eastAsia="Times New Roman" w:hAnsi="Arial" w:cs="Arial"/>
          <w:color w:val="000000"/>
          <w:sz w:val="18"/>
          <w:szCs w:val="18"/>
          <w:u w:val="double"/>
          <w:lang w:val="en-US"/>
        </w:rPr>
        <w:t>and Suminoe oyster</w:t>
      </w:r>
      <w:r w:rsidRPr="00F56FF8">
        <w:rPr>
          <w:rFonts w:ascii="Arial" w:eastAsia="Times New Roman" w:hAnsi="Arial" w:cs="Arial"/>
          <w:i/>
          <w:color w:val="000000"/>
          <w:sz w:val="18"/>
          <w:szCs w:val="18"/>
          <w:u w:val="double"/>
          <w:lang w:val="en-US"/>
        </w:rPr>
        <w:t xml:space="preserve"> (Crassostrea </w:t>
      </w:r>
      <w:proofErr w:type="spellStart"/>
      <w:r w:rsidRPr="00F56FF8">
        <w:rPr>
          <w:rFonts w:ascii="Arial" w:eastAsia="Times New Roman" w:hAnsi="Arial" w:cs="Arial"/>
          <w:i/>
          <w:color w:val="000000"/>
          <w:sz w:val="18"/>
          <w:szCs w:val="18"/>
          <w:u w:val="double"/>
          <w:lang w:val="en-US"/>
        </w:rPr>
        <w:t>ariakensis</w:t>
      </w:r>
      <w:proofErr w:type="spellEnd"/>
      <w:r w:rsidRPr="00F56FF8">
        <w:rPr>
          <w:rFonts w:ascii="Arial" w:eastAsia="Times New Roman" w:hAnsi="Arial" w:cs="Arial"/>
          <w:i/>
          <w:color w:val="000000"/>
          <w:sz w:val="18"/>
          <w:szCs w:val="18"/>
          <w:lang w:val="en-US"/>
        </w:rPr>
        <w:t xml:space="preserve">). </w:t>
      </w:r>
      <w:r w:rsidRPr="00F56FF8">
        <w:rPr>
          <w:rFonts w:ascii="Arial" w:eastAsia="Times New Roman" w:hAnsi="Arial" w:cs="Arial"/>
          <w:strike/>
          <w:color w:val="000000"/>
          <w:sz w:val="18"/>
          <w:szCs w:val="18"/>
          <w:lang w:val="en-US"/>
        </w:rPr>
        <w:t>These recommendations also apply to any other </w:t>
      </w:r>
      <w:hyperlink r:id="rId131" w:anchor="terme_espece_sensible" w:history="1">
        <w:r w:rsidRPr="00F56FF8">
          <w:rPr>
            <w:rFonts w:ascii="Arial" w:eastAsia="Times New Roman" w:hAnsi="Arial" w:cs="Arial"/>
            <w:i/>
            <w:strike/>
            <w:sz w:val="18"/>
            <w:szCs w:val="18"/>
            <w:u w:val="single"/>
            <w:lang w:val="en-US"/>
          </w:rPr>
          <w:t>susceptible species</w:t>
        </w:r>
      </w:hyperlink>
      <w:r w:rsidRPr="00F56FF8">
        <w:rPr>
          <w:rFonts w:ascii="Arial" w:eastAsia="Times New Roman" w:hAnsi="Arial" w:cs="Arial"/>
          <w:strike/>
          <w:sz w:val="18"/>
          <w:szCs w:val="18"/>
          <w:lang w:val="en-US"/>
        </w:rPr>
        <w:t> referred to in the </w:t>
      </w:r>
      <w:hyperlink r:id="rId132" w:anchor="terme_manuel_aquatique" w:history="1">
        <w:r w:rsidRPr="00F56FF8">
          <w:rPr>
            <w:rFonts w:ascii="Arial" w:eastAsia="Times New Roman" w:hAnsi="Arial" w:cs="Arial"/>
            <w:i/>
            <w:strike/>
            <w:sz w:val="18"/>
            <w:szCs w:val="18"/>
            <w:u w:val="single"/>
            <w:lang w:val="en-US"/>
          </w:rPr>
          <w:t>Aquatic Manual</w:t>
        </w:r>
      </w:hyperlink>
      <w:r w:rsidRPr="00F56FF8">
        <w:rPr>
          <w:rFonts w:ascii="Arial" w:eastAsia="Times New Roman" w:hAnsi="Arial" w:cs="Arial"/>
          <w:strike/>
          <w:color w:val="000000"/>
          <w:sz w:val="18"/>
          <w:szCs w:val="18"/>
          <w:lang w:val="en-US"/>
        </w:rPr>
        <w:t> when traded internationally.</w:t>
      </w:r>
    </w:p>
    <w:p w14:paraId="4D1E2E6D" w14:textId="77777777" w:rsidR="00F56FF8" w:rsidRDefault="00F56FF8" w:rsidP="00F56FF8">
      <w:pPr>
        <w:spacing w:after="240" w:line="240" w:lineRule="auto"/>
        <w:jc w:val="center"/>
        <w:rPr>
          <w:rFonts w:ascii="Ottawa" w:eastAsia="Times New Roman" w:hAnsi="Ottawa" w:cs="Arial"/>
          <w:color w:val="000000"/>
          <w:sz w:val="18"/>
          <w:szCs w:val="18"/>
          <w:lang w:val="en-US"/>
        </w:rPr>
      </w:pPr>
      <w:r w:rsidRPr="00F56FF8">
        <w:rPr>
          <w:rFonts w:ascii="Ottawa" w:eastAsia="Times New Roman" w:hAnsi="Ottawa" w:cs="Arial"/>
          <w:color w:val="000000"/>
          <w:sz w:val="18"/>
          <w:szCs w:val="18"/>
          <w:lang w:val="en-US"/>
        </w:rPr>
        <w:t>[…]</w:t>
      </w:r>
    </w:p>
    <w:p w14:paraId="4E3FC271"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3B1D975A" w14:textId="77777777" w:rsidR="0057669B" w:rsidRDefault="0057669B" w:rsidP="0057669B">
      <w:pPr>
        <w:jc w:val="center"/>
        <w:rPr>
          <w:rFonts w:ascii="Arial" w:eastAsia="Calibri" w:hAnsi="Arial" w:cs="Arial"/>
          <w:b/>
          <w:color w:val="000000"/>
          <w:sz w:val="28"/>
          <w:szCs w:val="28"/>
          <w:shd w:val="clear" w:color="auto" w:fill="FFFFFF"/>
          <w:lang w:val="en-CA"/>
        </w:rPr>
      </w:pPr>
    </w:p>
    <w:p w14:paraId="505B55ED" w14:textId="77777777" w:rsidR="00C50BC2" w:rsidRDefault="00A72252" w:rsidP="00C50BC2">
      <w:pPr>
        <w:spacing w:before="360"/>
        <w:jc w:val="center"/>
        <w:rPr>
          <w:rFonts w:ascii="Times New Roman" w:hAnsi="Times New Roman" w:cs="Times New Roman"/>
          <w:sz w:val="20"/>
          <w:szCs w:val="20"/>
          <w:u w:val="single"/>
        </w:rPr>
      </w:pPr>
      <w:hyperlink w:anchor="Agenda" w:history="1">
        <w:r w:rsidR="00C50BC2" w:rsidRPr="00BA3E7A">
          <w:rPr>
            <w:rStyle w:val="Hyperlink"/>
            <w:rFonts w:ascii="Times New Roman" w:hAnsi="Times New Roman" w:cs="Times New Roman"/>
            <w:sz w:val="20"/>
            <w:szCs w:val="20"/>
          </w:rPr>
          <w:t>Back to Agenda</w:t>
        </w:r>
      </w:hyperlink>
    </w:p>
    <w:p w14:paraId="7EB3BCB5" w14:textId="77777777" w:rsidR="00C50BC2" w:rsidRPr="0057669B" w:rsidRDefault="00C50BC2" w:rsidP="0057669B">
      <w:pPr>
        <w:jc w:val="center"/>
        <w:rPr>
          <w:rFonts w:ascii="Arial" w:eastAsia="Calibri" w:hAnsi="Arial" w:cs="Arial"/>
          <w:b/>
          <w:color w:val="000000"/>
          <w:sz w:val="28"/>
          <w:szCs w:val="28"/>
          <w:shd w:val="clear" w:color="auto" w:fill="FFFFFF"/>
          <w:lang w:val="en-CA"/>
        </w:rPr>
      </w:pPr>
    </w:p>
    <w:p w14:paraId="127E90CA" w14:textId="77777777" w:rsidR="0057669B" w:rsidRPr="0057669B" w:rsidRDefault="0057669B" w:rsidP="0057669B">
      <w:pPr>
        <w:jc w:val="center"/>
        <w:rPr>
          <w:rFonts w:ascii="Arial" w:eastAsia="Calibri" w:hAnsi="Arial" w:cs="Arial"/>
          <w:b/>
          <w:color w:val="000000"/>
          <w:sz w:val="28"/>
          <w:szCs w:val="28"/>
          <w:shd w:val="clear" w:color="auto" w:fill="FFFFFF"/>
          <w:lang w:val="en-CA"/>
        </w:rPr>
      </w:pPr>
    </w:p>
    <w:p w14:paraId="3611C6E1" w14:textId="77777777" w:rsidR="00F56FF8" w:rsidRDefault="00F56FF8" w:rsidP="0057669B">
      <w:pPr>
        <w:jc w:val="center"/>
        <w:rPr>
          <w:rFonts w:ascii="Arial" w:eastAsia="Calibri" w:hAnsi="Arial" w:cs="Arial"/>
          <w:b/>
          <w:color w:val="000000"/>
          <w:sz w:val="28"/>
          <w:szCs w:val="28"/>
          <w:shd w:val="clear" w:color="auto" w:fill="FFFFFF"/>
          <w:lang w:val="en-CA"/>
        </w:rPr>
        <w:sectPr w:rsidR="00F56FF8" w:rsidSect="00BA3E7A">
          <w:headerReference w:type="first" r:id="rId133"/>
          <w:type w:val="nextColumn"/>
          <w:pgSz w:w="12240" w:h="15840" w:code="1"/>
          <w:pgMar w:top="1418" w:right="1418" w:bottom="1418" w:left="1418" w:header="709" w:footer="709" w:gutter="0"/>
          <w:cols w:space="720"/>
          <w:titlePg/>
          <w:docGrid w:linePitch="360"/>
        </w:sectPr>
      </w:pPr>
    </w:p>
    <w:p w14:paraId="37CEB49B" w14:textId="77777777" w:rsidR="0057669B" w:rsidRPr="0057669B" w:rsidRDefault="0057669B" w:rsidP="0057669B">
      <w:pPr>
        <w:spacing w:before="240" w:after="0" w:line="240" w:lineRule="auto"/>
        <w:jc w:val="right"/>
        <w:rPr>
          <w:rFonts w:ascii="Times New Roman" w:eastAsia="DengXian" w:hAnsi="Times New Roman" w:cs="Times New Roman"/>
          <w:i/>
          <w:sz w:val="20"/>
          <w:szCs w:val="20"/>
          <w:lang w:val="en-CA" w:eastAsia="fr-FR"/>
        </w:rPr>
      </w:pPr>
      <w:r w:rsidRPr="0057669B">
        <w:rPr>
          <w:rFonts w:ascii="Times New Roman" w:eastAsia="DengXian" w:hAnsi="Times New Roman" w:cs="Times New Roman"/>
          <w:i/>
          <w:sz w:val="20"/>
          <w:szCs w:val="20"/>
          <w:lang w:val="en-CA" w:eastAsia="fr-FR"/>
        </w:rPr>
        <w:t>Original: English</w:t>
      </w:r>
    </w:p>
    <w:p w14:paraId="0FF37AEC" w14:textId="77777777" w:rsidR="0057669B" w:rsidRPr="0057669B" w:rsidRDefault="0057669B" w:rsidP="0057669B">
      <w:pPr>
        <w:spacing w:before="80" w:after="360" w:line="240" w:lineRule="auto"/>
        <w:jc w:val="right"/>
        <w:rPr>
          <w:rFonts w:ascii="Times New Roman" w:eastAsia="DengXian" w:hAnsi="Times New Roman" w:cs="Times New Roman"/>
          <w:sz w:val="20"/>
          <w:szCs w:val="20"/>
          <w:lang w:val="en-CA" w:eastAsia="fr-FR"/>
        </w:rPr>
      </w:pPr>
      <w:r w:rsidRPr="0057669B">
        <w:rPr>
          <w:rFonts w:ascii="Times New Roman" w:eastAsia="DengXian" w:hAnsi="Times New Roman" w:cs="Times New Roman"/>
          <w:sz w:val="20"/>
          <w:szCs w:val="20"/>
          <w:lang w:val="en-CA" w:eastAsia="fr-FR"/>
        </w:rPr>
        <w:t>November</w:t>
      </w:r>
      <w:r w:rsidRPr="0057669B">
        <w:rPr>
          <w:rFonts w:ascii="Arial" w:eastAsia="Calibri" w:hAnsi="Arial" w:cs="Arial"/>
          <w:bCs/>
          <w:sz w:val="20"/>
          <w:szCs w:val="20"/>
          <w:bdr w:val="nil"/>
          <w:lang w:val="en-US"/>
        </w:rPr>
        <w:t>–</w:t>
      </w:r>
      <w:r w:rsidRPr="0057669B">
        <w:rPr>
          <w:rFonts w:ascii="Times New Roman" w:eastAsia="DengXian" w:hAnsi="Times New Roman" w:cs="Times New Roman"/>
          <w:sz w:val="20"/>
          <w:szCs w:val="20"/>
          <w:lang w:val="en-CA" w:eastAsia="fr-FR"/>
        </w:rPr>
        <w:t>December 2020</w:t>
      </w:r>
    </w:p>
    <w:p w14:paraId="0ABF76B2" w14:textId="77777777" w:rsidR="0057669B" w:rsidRPr="0057669B" w:rsidRDefault="0057669B" w:rsidP="0057669B">
      <w:pPr>
        <w:spacing w:before="80" w:after="80" w:line="240" w:lineRule="auto"/>
        <w:jc w:val="center"/>
        <w:rPr>
          <w:rFonts w:ascii="Arial" w:eastAsia="DengXian" w:hAnsi="Arial" w:cs="Arial"/>
          <w:b/>
          <w:sz w:val="20"/>
          <w:szCs w:val="20"/>
          <w:lang w:val="en-CA"/>
        </w:rPr>
      </w:pPr>
      <w:r w:rsidRPr="0057669B">
        <w:rPr>
          <w:rFonts w:ascii="Arial" w:eastAsia="Calibri" w:hAnsi="Arial" w:cs="Arial"/>
          <w:b/>
          <w:sz w:val="20"/>
          <w:szCs w:val="20"/>
          <w:lang w:val="en-CA"/>
        </w:rPr>
        <w:t>REPORT OF</w:t>
      </w:r>
      <w:r w:rsidRPr="0057669B">
        <w:rPr>
          <w:rFonts w:ascii="Arial" w:eastAsia="DengXian" w:hAnsi="Arial" w:cs="Arial"/>
          <w:b/>
          <w:sz w:val="20"/>
          <w:szCs w:val="20"/>
          <w:lang w:val="en-CA"/>
        </w:rPr>
        <w:t xml:space="preserve"> THE OIE </w:t>
      </w:r>
      <w:r w:rsidRPr="0057669B">
        <w:rPr>
          <w:rFonts w:ascii="Arial" w:eastAsia="DengXian" w:hAnsi="Arial" w:cs="Arial"/>
          <w:b/>
          <w:i/>
          <w:sz w:val="20"/>
          <w:szCs w:val="20"/>
          <w:lang w:val="en-CA"/>
        </w:rPr>
        <w:t>AD HOC</w:t>
      </w:r>
      <w:r w:rsidRPr="0057669B">
        <w:rPr>
          <w:rFonts w:ascii="Arial" w:eastAsia="DengXian" w:hAnsi="Arial" w:cs="Arial"/>
          <w:b/>
          <w:sz w:val="20"/>
          <w:szCs w:val="20"/>
          <w:lang w:val="en-CA"/>
        </w:rPr>
        <w:t xml:space="preserve"> GROUP ON SUSCEPTIBILITY</w:t>
      </w:r>
      <w:r w:rsidRPr="0057669B">
        <w:rPr>
          <w:rFonts w:ascii="Arial" w:eastAsia="DengXian" w:hAnsi="Arial" w:cs="Arial"/>
          <w:b/>
          <w:sz w:val="20"/>
          <w:szCs w:val="20"/>
          <w:lang w:val="en-CA"/>
        </w:rPr>
        <w:br/>
        <w:t>OF MOLLUCS SPECIES TO INFECTION WITH OIE LISTED DISEASES</w:t>
      </w:r>
      <w:bookmarkStart w:id="72" w:name="A11"/>
      <w:bookmarkEnd w:id="72"/>
    </w:p>
    <w:p w14:paraId="6E393EA9" w14:textId="77777777" w:rsidR="0057669B" w:rsidRPr="0057669B" w:rsidRDefault="0057669B" w:rsidP="0057669B">
      <w:pPr>
        <w:pBdr>
          <w:top w:val="nil"/>
          <w:left w:val="nil"/>
          <w:bottom w:val="nil"/>
          <w:right w:val="nil"/>
          <w:between w:val="nil"/>
          <w:bar w:val="nil"/>
        </w:pBdr>
        <w:suppressAutoHyphens/>
        <w:spacing w:before="480" w:after="240" w:line="240" w:lineRule="auto"/>
        <w:jc w:val="center"/>
        <w:rPr>
          <w:rFonts w:ascii="Arial" w:eastAsia="Calibri" w:hAnsi="Arial" w:cs="Arial"/>
          <w:sz w:val="20"/>
          <w:szCs w:val="20"/>
          <w:lang w:val="en-CA"/>
        </w:rPr>
      </w:pPr>
      <w:r w:rsidRPr="0057669B">
        <w:rPr>
          <w:rFonts w:ascii="Arial" w:eastAsia="Calibri" w:hAnsi="Arial" w:cs="Arial"/>
          <w:b/>
          <w:sz w:val="20"/>
          <w:szCs w:val="20"/>
          <w:bdr w:val="nil"/>
          <w:lang w:val="en-US"/>
        </w:rPr>
        <w:t>November–December 2020</w:t>
      </w:r>
    </w:p>
    <w:p w14:paraId="2525DBD9" w14:textId="77777777" w:rsidR="0057669B" w:rsidRPr="0057669B" w:rsidRDefault="0057669B" w:rsidP="0057669B">
      <w:pPr>
        <w:spacing w:before="80" w:after="240" w:line="240" w:lineRule="auto"/>
        <w:jc w:val="center"/>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_______</w:t>
      </w:r>
    </w:p>
    <w:p w14:paraId="386FD073" w14:textId="77777777" w:rsidR="0057669B" w:rsidRPr="0057669B" w:rsidRDefault="0057669B" w:rsidP="0057669B">
      <w:pPr>
        <w:widowControl w:val="0"/>
        <w:overflowPunct w:val="0"/>
        <w:autoSpaceDE w:val="0"/>
        <w:autoSpaceDN w:val="0"/>
        <w:adjustRightInd w:val="0"/>
        <w:spacing w:before="80" w:after="240" w:line="240" w:lineRule="auto"/>
        <w:jc w:val="both"/>
        <w:textAlignment w:val="baseline"/>
        <w:rPr>
          <w:rFonts w:ascii="Times New Roman" w:eastAsia="SimSun" w:hAnsi="Times New Roman" w:cs="Times New Roman"/>
          <w:sz w:val="20"/>
          <w:szCs w:val="20"/>
          <w:bdr w:val="nil"/>
          <w:lang w:val="en-CA" w:eastAsia="zh-CN"/>
        </w:rPr>
      </w:pPr>
      <w:r w:rsidRPr="0057669B">
        <w:rPr>
          <w:rFonts w:ascii="Times New Roman" w:eastAsia="SimSun" w:hAnsi="Times New Roman" w:cs="Times New Roman"/>
          <w:sz w:val="20"/>
          <w:szCs w:val="20"/>
          <w:bdr w:val="nil"/>
          <w:lang w:val="en-CA" w:eastAsia="zh-CN"/>
        </w:rPr>
        <w:t xml:space="preserve">This report covers the work of the OIE </w:t>
      </w:r>
      <w:r w:rsidRPr="0057669B">
        <w:rPr>
          <w:rFonts w:ascii="Times New Roman" w:eastAsia="SimSun" w:hAnsi="Times New Roman" w:cs="Times New Roman"/>
          <w:i/>
          <w:sz w:val="20"/>
          <w:szCs w:val="20"/>
          <w:bdr w:val="nil"/>
          <w:lang w:val="en-CA" w:eastAsia="zh-CN"/>
        </w:rPr>
        <w:t>ad hoc</w:t>
      </w:r>
      <w:r w:rsidRPr="0057669B">
        <w:rPr>
          <w:rFonts w:ascii="Times New Roman" w:eastAsia="SimSun" w:hAnsi="Times New Roman" w:cs="Times New Roman"/>
          <w:sz w:val="20"/>
          <w:szCs w:val="20"/>
          <w:bdr w:val="nil"/>
          <w:lang w:val="en-CA" w:eastAsia="zh-CN"/>
        </w:rPr>
        <w:t xml:space="preserve"> Group on Susceptibility of mollusc species to infection with OIE listed diseases (the </w:t>
      </w:r>
      <w:r w:rsidRPr="0057669B">
        <w:rPr>
          <w:rFonts w:ascii="Times New Roman" w:eastAsia="SimSun" w:hAnsi="Times New Roman" w:cs="Times New Roman"/>
          <w:i/>
          <w:sz w:val="20"/>
          <w:szCs w:val="20"/>
          <w:bdr w:val="nil"/>
          <w:lang w:val="en-CA" w:eastAsia="zh-CN"/>
        </w:rPr>
        <w:t>ad hoc</w:t>
      </w:r>
      <w:r w:rsidRPr="0057669B">
        <w:rPr>
          <w:rFonts w:ascii="Times New Roman" w:eastAsia="SimSun" w:hAnsi="Times New Roman" w:cs="Times New Roman"/>
          <w:sz w:val="20"/>
          <w:szCs w:val="20"/>
          <w:bdr w:val="nil"/>
          <w:lang w:val="en-CA" w:eastAsia="zh-CN"/>
        </w:rPr>
        <w:t xml:space="preserve"> Group) who met electronically between November and December 2020. </w:t>
      </w:r>
    </w:p>
    <w:p w14:paraId="349CA398" w14:textId="77777777" w:rsidR="0057669B" w:rsidRPr="0057669B" w:rsidRDefault="0057669B" w:rsidP="0057669B">
      <w:pPr>
        <w:widowControl w:val="0"/>
        <w:overflowPunct w:val="0"/>
        <w:autoSpaceDE w:val="0"/>
        <w:autoSpaceDN w:val="0"/>
        <w:adjustRightInd w:val="0"/>
        <w:spacing w:before="80" w:after="240" w:line="240" w:lineRule="auto"/>
        <w:jc w:val="both"/>
        <w:textAlignment w:val="baseline"/>
        <w:rPr>
          <w:rFonts w:ascii="Times New Roman" w:eastAsia="DengXian" w:hAnsi="Times New Roman" w:cs="Times New Roman"/>
          <w:color w:val="000000"/>
          <w:sz w:val="20"/>
          <w:szCs w:val="20"/>
          <w:bdr w:val="nil"/>
          <w:lang w:val="en-CA" w:eastAsia="en-GB"/>
        </w:rPr>
      </w:pPr>
      <w:r w:rsidRPr="0057669B">
        <w:rPr>
          <w:rFonts w:ascii="Times New Roman" w:eastAsia="DengXian" w:hAnsi="Times New Roman" w:cs="Times New Roman"/>
          <w:color w:val="000000"/>
          <w:sz w:val="20"/>
          <w:szCs w:val="20"/>
          <w:u w:color="000000"/>
          <w:bdr w:val="nil"/>
          <w:lang w:val="en-CA" w:eastAsia="en-GB"/>
        </w:rPr>
        <w:t xml:space="preserve">The list of participants and the Terms of Reference are presented in </w:t>
      </w:r>
      <w:r w:rsidRPr="0057669B">
        <w:rPr>
          <w:rFonts w:ascii="Times New Roman" w:eastAsia="DengXian" w:hAnsi="Times New Roman" w:cs="Times New Roman"/>
          <w:color w:val="000000"/>
          <w:sz w:val="20"/>
          <w:szCs w:val="20"/>
          <w:u w:val="single" w:color="000000"/>
          <w:bdr w:val="nil"/>
          <w:lang w:val="en-CA" w:eastAsia="en-GB"/>
        </w:rPr>
        <w:t>Annex I</w:t>
      </w:r>
      <w:r w:rsidRPr="0057669B">
        <w:rPr>
          <w:rFonts w:ascii="Times New Roman" w:eastAsia="DengXian" w:hAnsi="Times New Roman" w:cs="Times New Roman"/>
          <w:color w:val="000000"/>
          <w:sz w:val="20"/>
          <w:szCs w:val="20"/>
          <w:bdr w:val="nil"/>
          <w:lang w:val="en-CA" w:eastAsia="en-GB"/>
        </w:rPr>
        <w:t xml:space="preserve"> and </w:t>
      </w:r>
      <w:r w:rsidRPr="0057669B">
        <w:rPr>
          <w:rFonts w:ascii="Times New Roman" w:eastAsia="DengXian" w:hAnsi="Times New Roman" w:cs="Times New Roman"/>
          <w:color w:val="000000"/>
          <w:sz w:val="20"/>
          <w:szCs w:val="20"/>
          <w:u w:val="single"/>
          <w:bdr w:val="nil"/>
          <w:lang w:val="en-CA" w:eastAsia="en-GB"/>
        </w:rPr>
        <w:t>Annex II</w:t>
      </w:r>
      <w:r w:rsidRPr="0057669B">
        <w:rPr>
          <w:rFonts w:ascii="Times New Roman" w:eastAsia="DengXian" w:hAnsi="Times New Roman" w:cs="Times New Roman"/>
          <w:color w:val="000000"/>
          <w:sz w:val="20"/>
          <w:szCs w:val="20"/>
          <w:bdr w:val="nil"/>
          <w:lang w:val="en-CA" w:eastAsia="en-GB"/>
        </w:rPr>
        <w:t xml:space="preserve">, respectively. </w:t>
      </w:r>
    </w:p>
    <w:p w14:paraId="783CD38F" w14:textId="77777777" w:rsidR="0057669B" w:rsidRPr="0057669B" w:rsidRDefault="0057669B" w:rsidP="0057669B">
      <w:pPr>
        <w:widowControl w:val="0"/>
        <w:overflowPunct w:val="0"/>
        <w:autoSpaceDE w:val="0"/>
        <w:autoSpaceDN w:val="0"/>
        <w:adjustRightInd w:val="0"/>
        <w:spacing w:before="80" w:after="240" w:line="240" w:lineRule="auto"/>
        <w:jc w:val="both"/>
        <w:textAlignment w:val="baseline"/>
        <w:rPr>
          <w:rFonts w:ascii="Times New Roman" w:eastAsia="DengXian" w:hAnsi="Times New Roman" w:cs="Times New Roman"/>
          <w:sz w:val="20"/>
          <w:szCs w:val="20"/>
          <w:bdr w:val="nil"/>
          <w:lang w:val="en-CA" w:eastAsia="zh-CN"/>
        </w:rPr>
      </w:pPr>
      <w:r w:rsidRPr="0057669B">
        <w:rPr>
          <w:rFonts w:ascii="Times New Roman" w:eastAsia="DengXian" w:hAnsi="Times New Roman" w:cs="Times New Roman"/>
          <w:b/>
          <w:sz w:val="20"/>
          <w:szCs w:val="20"/>
          <w:bdr w:val="nil"/>
          <w:lang w:val="en-CA" w:eastAsia="zh-CN"/>
        </w:rPr>
        <w:t>Methodology</w:t>
      </w:r>
    </w:p>
    <w:p w14:paraId="508D10E1" w14:textId="77777777" w:rsidR="0057669B" w:rsidRPr="0057669B" w:rsidRDefault="0057669B" w:rsidP="0057669B">
      <w:pPr>
        <w:widowControl w:val="0"/>
        <w:overflowPunct w:val="0"/>
        <w:autoSpaceDE w:val="0"/>
        <w:autoSpaceDN w:val="0"/>
        <w:adjustRightInd w:val="0"/>
        <w:spacing w:before="80" w:after="240" w:line="240" w:lineRule="auto"/>
        <w:jc w:val="both"/>
        <w:textAlignment w:val="baseline"/>
        <w:rPr>
          <w:rFonts w:ascii="Times New Roman" w:eastAsia="SimSun" w:hAnsi="Times New Roman" w:cs="Times New Roman"/>
          <w:sz w:val="20"/>
          <w:szCs w:val="20"/>
          <w:lang w:val="en-CA" w:eastAsia="fr-FR"/>
        </w:rPr>
      </w:pPr>
      <w:r w:rsidRPr="0057669B">
        <w:rPr>
          <w:rFonts w:ascii="Times New Roman" w:eastAsia="DengXian" w:hAnsi="Times New Roman" w:cs="Times New Roman"/>
          <w:sz w:val="20"/>
          <w:szCs w:val="20"/>
          <w:bdr w:val="nil"/>
          <w:lang w:val="en-CA" w:eastAsia="zh-CN"/>
        </w:rPr>
        <w:t xml:space="preserve">The </w:t>
      </w:r>
      <w:r w:rsidRPr="0057669B">
        <w:rPr>
          <w:rFonts w:ascii="Times New Roman" w:eastAsia="DengXian" w:hAnsi="Times New Roman" w:cs="Times New Roman"/>
          <w:i/>
          <w:sz w:val="20"/>
          <w:szCs w:val="20"/>
          <w:bdr w:val="nil"/>
          <w:lang w:val="en-CA" w:eastAsia="zh-CN"/>
        </w:rPr>
        <w:t>ad hoc</w:t>
      </w:r>
      <w:r w:rsidRPr="0057669B">
        <w:rPr>
          <w:rFonts w:ascii="Times New Roman" w:eastAsia="DengXian" w:hAnsi="Times New Roman" w:cs="Times New Roman"/>
          <w:sz w:val="20"/>
          <w:szCs w:val="20"/>
          <w:bdr w:val="nil"/>
          <w:lang w:val="en-CA" w:eastAsia="zh-CN"/>
        </w:rPr>
        <w:t xml:space="preserve"> Group applied</w:t>
      </w:r>
      <w:r w:rsidRPr="0057669B">
        <w:rPr>
          <w:rFonts w:ascii="Times New Roman" w:eastAsia="DengXian" w:hAnsi="Times New Roman" w:cs="Times New Roman"/>
          <w:kern w:val="1"/>
          <w:sz w:val="20"/>
          <w:szCs w:val="20"/>
          <w:lang w:val="en-CA" w:eastAsia="ar-SA"/>
        </w:rPr>
        <w:t xml:space="preserve"> criteria, </w:t>
      </w:r>
      <w:r w:rsidRPr="0057669B">
        <w:rPr>
          <w:rFonts w:ascii="Times New Roman" w:eastAsia="SimSun" w:hAnsi="Times New Roman" w:cs="Times New Roman"/>
          <w:sz w:val="20"/>
          <w:szCs w:val="20"/>
          <w:lang w:val="en-CA" w:eastAsia="fr-FR"/>
        </w:rPr>
        <w:t xml:space="preserve">as outlined in Article 1.5.3 </w:t>
      </w:r>
      <w:r w:rsidRPr="0057669B">
        <w:rPr>
          <w:rFonts w:ascii="Times New Roman" w:eastAsia="Arial Unicode MS" w:hAnsi="Times New Roman" w:cs="Times New Roman"/>
          <w:color w:val="000000"/>
          <w:sz w:val="20"/>
          <w:szCs w:val="20"/>
          <w:u w:color="000000"/>
          <w:bdr w:val="nil"/>
          <w:lang w:val="en-CA" w:eastAsia="en-GB"/>
        </w:rPr>
        <w:t xml:space="preserve">of the OIE </w:t>
      </w:r>
      <w:r w:rsidRPr="0057669B">
        <w:rPr>
          <w:rFonts w:ascii="Times New Roman" w:eastAsia="Arial Unicode MS" w:hAnsi="Times New Roman" w:cs="Times New Roman"/>
          <w:i/>
          <w:color w:val="000000"/>
          <w:sz w:val="20"/>
          <w:szCs w:val="20"/>
          <w:u w:color="000000"/>
          <w:bdr w:val="nil"/>
          <w:lang w:val="en-CA" w:eastAsia="en-GB"/>
        </w:rPr>
        <w:t xml:space="preserve">Aquatic Animal Health Code </w:t>
      </w:r>
      <w:r w:rsidRPr="0057669B">
        <w:rPr>
          <w:rFonts w:ascii="Times New Roman" w:eastAsia="Arial Unicode MS" w:hAnsi="Times New Roman" w:cs="Times New Roman"/>
          <w:color w:val="000000"/>
          <w:sz w:val="20"/>
          <w:szCs w:val="20"/>
          <w:u w:color="000000"/>
          <w:bdr w:val="nil"/>
          <w:lang w:val="en-CA" w:eastAsia="en-GB"/>
        </w:rPr>
        <w:t>(the</w:t>
      </w:r>
      <w:r w:rsidRPr="0057669B">
        <w:rPr>
          <w:rFonts w:ascii="Times New Roman" w:eastAsia="Arial Unicode MS" w:hAnsi="Times New Roman" w:cs="Times New Roman"/>
          <w:i/>
          <w:color w:val="000000"/>
          <w:sz w:val="20"/>
          <w:szCs w:val="20"/>
          <w:u w:color="000000"/>
          <w:bdr w:val="nil"/>
          <w:lang w:val="en-CA" w:eastAsia="en-GB"/>
        </w:rPr>
        <w:t xml:space="preserve"> Aquatic</w:t>
      </w:r>
      <w:r w:rsidRPr="0057669B">
        <w:rPr>
          <w:rFonts w:ascii="Times New Roman" w:eastAsia="Arial Unicode MS" w:hAnsi="Times New Roman" w:cs="Times New Roman"/>
          <w:color w:val="000000"/>
          <w:sz w:val="20"/>
          <w:szCs w:val="20"/>
          <w:u w:color="000000"/>
          <w:bdr w:val="nil"/>
          <w:lang w:val="en-CA" w:eastAsia="en-GB"/>
        </w:rPr>
        <w:t xml:space="preserve"> </w:t>
      </w:r>
      <w:r w:rsidRPr="0057669B">
        <w:rPr>
          <w:rFonts w:ascii="Times New Roman" w:eastAsia="Arial Unicode MS" w:hAnsi="Times New Roman" w:cs="Times New Roman"/>
          <w:i/>
          <w:color w:val="000000"/>
          <w:sz w:val="20"/>
          <w:szCs w:val="20"/>
          <w:u w:color="000000"/>
          <w:bdr w:val="nil"/>
          <w:lang w:val="en-CA" w:eastAsia="en-GB"/>
        </w:rPr>
        <w:t>Code</w:t>
      </w:r>
      <w:r w:rsidRPr="0057669B">
        <w:rPr>
          <w:rFonts w:ascii="Times New Roman" w:eastAsia="Arial Unicode MS" w:hAnsi="Times New Roman" w:cs="Times New Roman"/>
          <w:color w:val="000000"/>
          <w:sz w:val="20"/>
          <w:szCs w:val="20"/>
          <w:u w:color="000000"/>
          <w:bdr w:val="nil"/>
          <w:lang w:val="en-CA" w:eastAsia="en-GB"/>
        </w:rPr>
        <w:t>),</w:t>
      </w:r>
      <w:r w:rsidRPr="0057669B">
        <w:rPr>
          <w:rFonts w:ascii="Times New Roman" w:eastAsia="DengXian" w:hAnsi="Times New Roman" w:cs="Times New Roman"/>
          <w:kern w:val="1"/>
          <w:sz w:val="20"/>
          <w:szCs w:val="20"/>
          <w:lang w:val="en-CA" w:eastAsia="ar-SA"/>
        </w:rPr>
        <w:t xml:space="preserve"> to potential host species </w:t>
      </w:r>
      <w:proofErr w:type="gramStart"/>
      <w:r w:rsidRPr="0057669B">
        <w:rPr>
          <w:rFonts w:ascii="Times New Roman" w:eastAsia="DengXian" w:hAnsi="Times New Roman" w:cs="Times New Roman"/>
          <w:kern w:val="1"/>
          <w:sz w:val="20"/>
          <w:szCs w:val="20"/>
          <w:lang w:val="en-CA" w:eastAsia="ar-SA"/>
        </w:rPr>
        <w:t>in order to</w:t>
      </w:r>
      <w:proofErr w:type="gramEnd"/>
      <w:r w:rsidRPr="0057669B">
        <w:rPr>
          <w:rFonts w:ascii="Times New Roman" w:eastAsia="DengXian" w:hAnsi="Times New Roman" w:cs="Times New Roman"/>
          <w:kern w:val="1"/>
          <w:sz w:val="20"/>
          <w:szCs w:val="20"/>
          <w:lang w:val="en-CA" w:eastAsia="ar-SA"/>
        </w:rPr>
        <w:t xml:space="preserve"> determine susceptibility and non-susceptibility to infection with </w:t>
      </w:r>
      <w:proofErr w:type="spellStart"/>
      <w:r w:rsidRPr="0057669B">
        <w:rPr>
          <w:rFonts w:ascii="Times New Roman" w:eastAsia="DengXian" w:hAnsi="Times New Roman" w:cs="Times New Roman"/>
          <w:i/>
          <w:kern w:val="1"/>
          <w:sz w:val="20"/>
          <w:szCs w:val="20"/>
          <w:lang w:val="en-CA" w:eastAsia="ar-SA"/>
        </w:rPr>
        <w:t>Bonamia</w:t>
      </w:r>
      <w:proofErr w:type="spellEnd"/>
      <w:r w:rsidRPr="0057669B">
        <w:rPr>
          <w:rFonts w:ascii="Times New Roman" w:eastAsia="DengXian" w:hAnsi="Times New Roman" w:cs="Times New Roman"/>
          <w:i/>
          <w:kern w:val="1"/>
          <w:sz w:val="20"/>
          <w:szCs w:val="20"/>
          <w:lang w:val="en-CA" w:eastAsia="ar-SA"/>
        </w:rPr>
        <w:t xml:space="preserve"> </w:t>
      </w:r>
      <w:proofErr w:type="spellStart"/>
      <w:r w:rsidRPr="0057669B">
        <w:rPr>
          <w:rFonts w:ascii="Times New Roman" w:eastAsia="DengXian" w:hAnsi="Times New Roman" w:cs="Times New Roman"/>
          <w:i/>
          <w:kern w:val="1"/>
          <w:sz w:val="20"/>
          <w:szCs w:val="20"/>
          <w:lang w:val="en-CA" w:eastAsia="ar-SA"/>
        </w:rPr>
        <w:t>exitiosa</w:t>
      </w:r>
      <w:proofErr w:type="spellEnd"/>
      <w:r w:rsidRPr="0057669B">
        <w:rPr>
          <w:rFonts w:ascii="Times New Roman" w:eastAsia="DengXian" w:hAnsi="Times New Roman" w:cs="Times New Roman"/>
          <w:kern w:val="1"/>
          <w:sz w:val="20"/>
          <w:szCs w:val="20"/>
          <w:lang w:val="en-CA" w:eastAsia="ar-SA"/>
        </w:rPr>
        <w:t xml:space="preserve">. This was done by </w:t>
      </w:r>
      <w:r w:rsidRPr="0057669B">
        <w:rPr>
          <w:rFonts w:ascii="Times New Roman" w:eastAsia="SimSun" w:hAnsi="Times New Roman" w:cs="Times New Roman"/>
          <w:sz w:val="20"/>
          <w:szCs w:val="20"/>
          <w:lang w:val="en-CA" w:eastAsia="fr-FR"/>
        </w:rPr>
        <w:t xml:space="preserve">a three-stage approach, as </w:t>
      </w:r>
      <w:r w:rsidRPr="0057669B">
        <w:rPr>
          <w:rFonts w:ascii="Times New Roman" w:eastAsia="Arial Unicode MS" w:hAnsi="Times New Roman" w:cs="Times New Roman"/>
          <w:color w:val="000000"/>
          <w:sz w:val="20"/>
          <w:szCs w:val="20"/>
          <w:u w:color="000000"/>
          <w:bdr w:val="nil"/>
          <w:lang w:val="en-CA" w:eastAsia="en-GB"/>
        </w:rPr>
        <w:t>described below</w:t>
      </w:r>
      <w:r w:rsidRPr="0057669B">
        <w:rPr>
          <w:rFonts w:ascii="Times New Roman" w:eastAsia="SimSun" w:hAnsi="Times New Roman" w:cs="Times New Roman"/>
          <w:sz w:val="20"/>
          <w:szCs w:val="20"/>
          <w:lang w:val="en-CA" w:eastAsia="fr-FR"/>
        </w:rPr>
        <w:t xml:space="preserve">: </w:t>
      </w:r>
    </w:p>
    <w:p w14:paraId="4ECD725C" w14:textId="77777777" w:rsidR="0057669B" w:rsidRPr="0057669B" w:rsidRDefault="0057669B" w:rsidP="0057669B">
      <w:pPr>
        <w:keepNext/>
        <w:keepLines/>
        <w:pBdr>
          <w:top w:val="nil"/>
          <w:left w:val="nil"/>
          <w:bottom w:val="nil"/>
          <w:right w:val="nil"/>
          <w:between w:val="nil"/>
          <w:bar w:val="nil"/>
        </w:pBdr>
        <w:suppressAutoHyphens/>
        <w:spacing w:before="80" w:after="240" w:line="240" w:lineRule="auto"/>
        <w:ind w:left="432" w:hanging="432"/>
        <w:jc w:val="both"/>
        <w:rPr>
          <w:rFonts w:ascii="Times New Roman" w:eastAsia="Calibri" w:hAnsi="Times New Roman" w:cs="Times New Roman"/>
          <w:b/>
          <w:sz w:val="20"/>
          <w:szCs w:val="20"/>
          <w:lang w:val="en-CA"/>
        </w:rPr>
      </w:pPr>
      <w:r w:rsidRPr="0057669B">
        <w:rPr>
          <w:rFonts w:ascii="Times New Roman" w:eastAsia="Calibri" w:hAnsi="Times New Roman" w:cs="Times New Roman"/>
          <w:b/>
          <w:sz w:val="20"/>
          <w:szCs w:val="20"/>
          <w:lang w:val="en-CA" w:eastAsia="fr-FR"/>
        </w:rPr>
        <w:t>1)</w:t>
      </w:r>
      <w:r w:rsidRPr="0057669B">
        <w:rPr>
          <w:rFonts w:ascii="Times New Roman" w:eastAsia="Calibri" w:hAnsi="Times New Roman" w:cs="Times New Roman"/>
          <w:b/>
          <w:sz w:val="20"/>
          <w:szCs w:val="20"/>
          <w:lang w:val="en-CA" w:eastAsia="fr-FR"/>
        </w:rPr>
        <w:tab/>
        <w:t>Stage 1: C</w:t>
      </w:r>
      <w:r w:rsidRPr="0057669B">
        <w:rPr>
          <w:rFonts w:ascii="Times New Roman" w:eastAsia="Calibri" w:hAnsi="Times New Roman" w:cs="Times New Roman"/>
          <w:b/>
          <w:sz w:val="20"/>
          <w:szCs w:val="20"/>
          <w:lang w:val="en-CA"/>
        </w:rPr>
        <w:t>riteria to determine whether the route of transmission is consistent with natural pathways for the infection (as described in Article 1.5.4):</w:t>
      </w:r>
    </w:p>
    <w:p w14:paraId="3AA91F78" w14:textId="77777777" w:rsidR="0057669B" w:rsidRPr="0057669B" w:rsidRDefault="0057669B" w:rsidP="0057669B">
      <w:pPr>
        <w:spacing w:before="80" w:after="240" w:line="240" w:lineRule="auto"/>
        <w:ind w:left="426"/>
        <w:jc w:val="both"/>
        <w:rPr>
          <w:rFonts w:ascii="Times New Roman" w:eastAsia="Calibri" w:hAnsi="Times New Roman" w:cs="Times New Roman"/>
          <w:sz w:val="20"/>
          <w:szCs w:val="20"/>
          <w:lang w:val="en-CA" w:eastAsia="fr-FR"/>
        </w:rPr>
      </w:pPr>
      <w:r w:rsidRPr="0057669B">
        <w:rPr>
          <w:rFonts w:ascii="Times New Roman" w:eastAsia="Calibri" w:hAnsi="Times New Roman" w:cs="Times New Roman"/>
          <w:sz w:val="20"/>
          <w:szCs w:val="20"/>
          <w:lang w:val="en-CA" w:eastAsia="fr-FR"/>
        </w:rPr>
        <w:t xml:space="preserve">Consideration was given to whether experimental procedures mimic natural pathways for disease transmission. Consideration was also given to environmental factors given that these may affect host response, </w:t>
      </w:r>
      <w:proofErr w:type="gramStart"/>
      <w:r w:rsidRPr="0057669B">
        <w:rPr>
          <w:rFonts w:ascii="Times New Roman" w:eastAsia="Calibri" w:hAnsi="Times New Roman" w:cs="Times New Roman"/>
          <w:sz w:val="20"/>
          <w:szCs w:val="20"/>
          <w:lang w:val="en-CA" w:eastAsia="fr-FR"/>
        </w:rPr>
        <w:t>virulence</w:t>
      </w:r>
      <w:proofErr w:type="gramEnd"/>
      <w:r w:rsidRPr="0057669B">
        <w:rPr>
          <w:rFonts w:ascii="Times New Roman" w:eastAsia="Calibri" w:hAnsi="Times New Roman" w:cs="Times New Roman"/>
          <w:sz w:val="20"/>
          <w:szCs w:val="20"/>
          <w:lang w:val="en-CA" w:eastAsia="fr-FR"/>
        </w:rPr>
        <w:t xml:space="preserve"> and transmission of infection with </w:t>
      </w:r>
      <w:r w:rsidRPr="0057669B">
        <w:rPr>
          <w:rFonts w:ascii="Times New Roman" w:eastAsia="MS Mincho" w:hAnsi="Times New Roman" w:cs="Times New Roman"/>
          <w:i/>
          <w:kern w:val="1"/>
          <w:sz w:val="20"/>
          <w:szCs w:val="20"/>
          <w:lang w:val="en-CA" w:eastAsia="ar-SA"/>
        </w:rPr>
        <w:t xml:space="preserve">B. </w:t>
      </w:r>
      <w:proofErr w:type="spellStart"/>
      <w:r w:rsidRPr="0057669B">
        <w:rPr>
          <w:rFonts w:ascii="Times New Roman" w:eastAsia="MS Mincho" w:hAnsi="Times New Roman" w:cs="Times New Roman"/>
          <w:i/>
          <w:kern w:val="1"/>
          <w:sz w:val="20"/>
          <w:szCs w:val="20"/>
          <w:lang w:val="en-CA" w:eastAsia="ar-SA"/>
        </w:rPr>
        <w:t>exitiosa</w:t>
      </w:r>
      <w:proofErr w:type="spellEnd"/>
      <w:r w:rsidRPr="0057669B">
        <w:rPr>
          <w:rFonts w:ascii="Times New Roman" w:eastAsia="Calibri" w:hAnsi="Times New Roman" w:cs="Times New Roman"/>
          <w:sz w:val="20"/>
          <w:szCs w:val="20"/>
          <w:lang w:val="en-CA" w:eastAsia="fr-FR"/>
        </w:rPr>
        <w:t>.</w:t>
      </w:r>
    </w:p>
    <w:p w14:paraId="05291597" w14:textId="77777777" w:rsidR="0057669B" w:rsidRPr="0057669B" w:rsidRDefault="0057669B" w:rsidP="0057669B">
      <w:pPr>
        <w:widowControl w:val="0"/>
        <w:suppressAutoHyphens/>
        <w:spacing w:before="80" w:after="240" w:line="240" w:lineRule="auto"/>
        <w:ind w:left="426"/>
        <w:jc w:val="both"/>
        <w:rPr>
          <w:rFonts w:ascii="Times New Roman" w:eastAsia="Calibri" w:hAnsi="Times New Roman" w:cs="Times New Roman"/>
          <w:sz w:val="20"/>
          <w:szCs w:val="20"/>
          <w:lang w:val="en-CA" w:eastAsia="fr-FR"/>
        </w:rPr>
      </w:pPr>
      <w:r w:rsidRPr="0057669B">
        <w:rPr>
          <w:rFonts w:ascii="Times New Roman" w:eastAsia="MS Mincho" w:hAnsi="Times New Roman" w:cs="Times New Roman"/>
          <w:kern w:val="2"/>
          <w:sz w:val="20"/>
          <w:szCs w:val="20"/>
          <w:lang w:val="en-CA" w:eastAsia="ar-SA"/>
        </w:rPr>
        <w:t xml:space="preserve">The table below describes additional considerations made by the </w:t>
      </w:r>
      <w:r w:rsidRPr="0057669B">
        <w:rPr>
          <w:rFonts w:ascii="Times New Roman" w:eastAsia="MS Mincho" w:hAnsi="Times New Roman" w:cs="Times New Roman"/>
          <w:i/>
          <w:kern w:val="2"/>
          <w:sz w:val="20"/>
          <w:szCs w:val="20"/>
          <w:lang w:val="en-CA" w:eastAsia="ar-SA"/>
        </w:rPr>
        <w:t>ad hoc</w:t>
      </w:r>
      <w:r w:rsidRPr="0057669B">
        <w:rPr>
          <w:rFonts w:ascii="Times New Roman" w:eastAsia="MS Mincho" w:hAnsi="Times New Roman" w:cs="Times New Roman"/>
          <w:kern w:val="2"/>
          <w:sz w:val="20"/>
          <w:szCs w:val="20"/>
          <w:lang w:val="en-CA" w:eastAsia="ar-SA"/>
        </w:rPr>
        <w:t xml:space="preserve"> Group when applying Stage </w:t>
      </w:r>
      <w:r w:rsidRPr="0057669B">
        <w:rPr>
          <w:rFonts w:ascii="Times New Roman" w:eastAsia="MS Mincho" w:hAnsi="Times New Roman" w:cs="Times New Roman"/>
          <w:kern w:val="1"/>
          <w:sz w:val="20"/>
          <w:szCs w:val="20"/>
          <w:lang w:val="en-CA" w:eastAsia="ar-SA"/>
        </w:rPr>
        <w:t xml:space="preserve">1 to support susceptibility to infection with </w:t>
      </w:r>
      <w:r w:rsidRPr="0057669B">
        <w:rPr>
          <w:rFonts w:ascii="Times New Roman" w:eastAsia="MS Mincho" w:hAnsi="Times New Roman" w:cs="Times New Roman"/>
          <w:i/>
          <w:kern w:val="1"/>
          <w:sz w:val="20"/>
          <w:szCs w:val="20"/>
          <w:lang w:val="en-CA" w:eastAsia="ar-SA"/>
        </w:rPr>
        <w:t xml:space="preserve">B. </w:t>
      </w:r>
      <w:proofErr w:type="spellStart"/>
      <w:r w:rsidRPr="0057669B">
        <w:rPr>
          <w:rFonts w:ascii="Times New Roman" w:eastAsia="MS Mincho" w:hAnsi="Times New Roman" w:cs="Times New Roman"/>
          <w:i/>
          <w:kern w:val="1"/>
          <w:sz w:val="20"/>
          <w:szCs w:val="20"/>
          <w:lang w:val="en-CA" w:eastAsia="ar-SA"/>
        </w:rPr>
        <w:t>exitiosa</w:t>
      </w:r>
      <w:proofErr w:type="spellEnd"/>
      <w:r w:rsidRPr="0057669B">
        <w:rPr>
          <w:rFonts w:ascii="Times New Roman" w:eastAsia="MS Mincho" w:hAnsi="Times New Roman" w:cs="Times New Roman"/>
          <w:i/>
          <w:kern w:val="1"/>
          <w:sz w:val="20"/>
          <w:szCs w:val="20"/>
          <w:lang w:val="en-CA" w:eastAsia="ar-SA"/>
        </w:rPr>
        <w:t>.</w:t>
      </w:r>
      <w:r w:rsidRPr="0057669B">
        <w:rPr>
          <w:rFonts w:ascii="Times New Roman" w:eastAsia="MS Mincho" w:hAnsi="Times New Roman" w:cs="Times New Roman"/>
          <w:kern w:val="1"/>
          <w:sz w:val="20"/>
          <w:szCs w:val="20"/>
          <w:lang w:val="en-CA" w:eastAsia="ar-SA"/>
        </w:rPr>
        <w:t xml:space="preserve"> </w:t>
      </w:r>
    </w:p>
    <w:tbl>
      <w:tblPr>
        <w:tblStyle w:val="TableGrid4"/>
        <w:tblW w:w="8930" w:type="dxa"/>
        <w:tblInd w:w="421" w:type="dxa"/>
        <w:tblLook w:val="04A0" w:firstRow="1" w:lastRow="0" w:firstColumn="1" w:lastColumn="0" w:noHBand="0" w:noVBand="1"/>
      </w:tblPr>
      <w:tblGrid>
        <w:gridCol w:w="4248"/>
        <w:gridCol w:w="4682"/>
      </w:tblGrid>
      <w:tr w:rsidR="0057669B" w:rsidRPr="0057669B" w14:paraId="653A8610" w14:textId="77777777" w:rsidTr="003E749F">
        <w:tc>
          <w:tcPr>
            <w:tcW w:w="4248" w:type="dxa"/>
            <w:tcBorders>
              <w:top w:val="single" w:sz="4" w:space="0" w:color="auto"/>
              <w:left w:val="single" w:sz="4" w:space="0" w:color="auto"/>
              <w:bottom w:val="single" w:sz="4" w:space="0" w:color="auto"/>
              <w:right w:val="single" w:sz="4" w:space="0" w:color="auto"/>
            </w:tcBorders>
            <w:hideMark/>
          </w:tcPr>
          <w:p w14:paraId="142DF0EA" w14:textId="77777777" w:rsidR="0057669B" w:rsidRPr="0057669B" w:rsidRDefault="0057669B" w:rsidP="0057669B">
            <w:pPr>
              <w:widowControl w:val="0"/>
              <w:suppressAutoHyphens/>
              <w:spacing w:before="120" w:after="120"/>
              <w:jc w:val="center"/>
              <w:rPr>
                <w:rFonts w:eastAsia="MS Mincho"/>
                <w:b/>
                <w:iCs/>
                <w:kern w:val="2"/>
                <w:lang w:eastAsia="ar-SA"/>
              </w:rPr>
            </w:pPr>
            <w:r w:rsidRPr="0057669B">
              <w:rPr>
                <w:rFonts w:eastAsia="MS Mincho"/>
                <w:b/>
                <w:iCs/>
                <w:kern w:val="2"/>
                <w:lang w:eastAsia="ar-SA"/>
              </w:rPr>
              <w:t>Source of infection</w:t>
            </w:r>
          </w:p>
        </w:tc>
        <w:tc>
          <w:tcPr>
            <w:tcW w:w="4682" w:type="dxa"/>
            <w:tcBorders>
              <w:top w:val="single" w:sz="4" w:space="0" w:color="auto"/>
              <w:left w:val="single" w:sz="4" w:space="0" w:color="auto"/>
              <w:bottom w:val="single" w:sz="4" w:space="0" w:color="auto"/>
              <w:right w:val="single" w:sz="4" w:space="0" w:color="auto"/>
            </w:tcBorders>
            <w:hideMark/>
          </w:tcPr>
          <w:p w14:paraId="417FF72E" w14:textId="77777777" w:rsidR="0057669B" w:rsidRPr="0057669B" w:rsidRDefault="0057669B" w:rsidP="0057669B">
            <w:pPr>
              <w:widowControl w:val="0"/>
              <w:suppressAutoHyphens/>
              <w:spacing w:before="120" w:after="120"/>
              <w:jc w:val="center"/>
              <w:rPr>
                <w:rFonts w:eastAsia="MS Mincho"/>
                <w:b/>
                <w:iCs/>
                <w:kern w:val="2"/>
                <w:lang w:eastAsia="ar-SA"/>
              </w:rPr>
            </w:pPr>
            <w:r w:rsidRPr="0057669B">
              <w:rPr>
                <w:rFonts w:eastAsia="MS Mincho"/>
                <w:b/>
                <w:iCs/>
                <w:kern w:val="2"/>
                <w:lang w:eastAsia="ar-SA"/>
              </w:rPr>
              <w:t>Considerations</w:t>
            </w:r>
          </w:p>
        </w:tc>
      </w:tr>
      <w:tr w:rsidR="0057669B" w:rsidRPr="0057669B" w14:paraId="2B4DAE11" w14:textId="77777777" w:rsidTr="003E749F">
        <w:trPr>
          <w:trHeight w:val="274"/>
        </w:trPr>
        <w:tc>
          <w:tcPr>
            <w:tcW w:w="4248" w:type="dxa"/>
            <w:tcBorders>
              <w:top w:val="single" w:sz="4" w:space="0" w:color="auto"/>
              <w:left w:val="single" w:sz="4" w:space="0" w:color="auto"/>
              <w:right w:val="single" w:sz="4" w:space="0" w:color="auto"/>
            </w:tcBorders>
            <w:hideMark/>
          </w:tcPr>
          <w:p w14:paraId="1135F24D" w14:textId="46F33FD5"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Cs/>
                <w:kern w:val="2"/>
                <w:lang w:eastAsia="ar-SA"/>
              </w:rPr>
              <w:t>Natural exposure included situations where infection had occurred without experimental intervention (e.g. infection in wild or farmed populations)</w:t>
            </w:r>
          </w:p>
          <w:p w14:paraId="5D9D2952" w14:textId="77777777"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Cs/>
                <w:kern w:val="2"/>
                <w:lang w:eastAsia="ar-SA"/>
              </w:rPr>
              <w:t>OR</w:t>
            </w:r>
          </w:p>
          <w:p w14:paraId="71471537" w14:textId="77777777"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Cs/>
                <w:kern w:val="2"/>
                <w:lang w:eastAsia="ar-SA"/>
              </w:rPr>
              <w:t>Non-invasive experimental procedures</w:t>
            </w:r>
            <w:r w:rsidRPr="0057669B">
              <w:rPr>
                <w:rFonts w:eastAsia="MS Mincho"/>
                <w:bCs/>
                <w:iCs/>
                <w:kern w:val="2"/>
                <w:vertAlign w:val="superscript"/>
                <w:lang w:eastAsia="ar-SA"/>
              </w:rPr>
              <w:footnoteReference w:id="2"/>
            </w:r>
            <w:r w:rsidRPr="0057669B">
              <w:rPr>
                <w:rFonts w:eastAsia="MS Mincho"/>
                <w:bCs/>
                <w:iCs/>
                <w:kern w:val="2"/>
                <w:lang w:eastAsia="ar-SA"/>
              </w:rPr>
              <w:t>: cohabitation with infected hosts; infection by immersion or feeding.</w:t>
            </w:r>
          </w:p>
        </w:tc>
        <w:tc>
          <w:tcPr>
            <w:tcW w:w="4682" w:type="dxa"/>
            <w:tcBorders>
              <w:top w:val="single" w:sz="4" w:space="0" w:color="auto"/>
              <w:left w:val="single" w:sz="4" w:space="0" w:color="auto"/>
              <w:right w:val="single" w:sz="4" w:space="0" w:color="auto"/>
            </w:tcBorders>
          </w:tcPr>
          <w:p w14:paraId="4F05C46F" w14:textId="77777777"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
                <w:kern w:val="2"/>
                <w:lang w:eastAsia="ar-SA"/>
              </w:rPr>
              <w:t>In vitro</w:t>
            </w:r>
            <w:r w:rsidRPr="0057669B">
              <w:rPr>
                <w:rFonts w:eastAsia="MS Mincho"/>
                <w:bCs/>
                <w:iCs/>
                <w:kern w:val="2"/>
                <w:lang w:eastAsia="ar-SA"/>
              </w:rPr>
              <w:t xml:space="preserve"> experimental assays (contact between haemocytes and parasites) were not considered appropriate to answer the question of susceptibility or non-susceptibility.</w:t>
            </w:r>
          </w:p>
        </w:tc>
      </w:tr>
    </w:tbl>
    <w:p w14:paraId="5E1B908D" w14:textId="77777777" w:rsidR="0057669B" w:rsidRPr="0057669B" w:rsidRDefault="0057669B" w:rsidP="0057669B">
      <w:pPr>
        <w:keepNext/>
        <w:keepLines/>
        <w:pBdr>
          <w:top w:val="nil"/>
          <w:left w:val="nil"/>
          <w:bottom w:val="nil"/>
          <w:right w:val="nil"/>
          <w:between w:val="nil"/>
          <w:bar w:val="nil"/>
        </w:pBdr>
        <w:suppressAutoHyphens/>
        <w:spacing w:before="80" w:after="120" w:line="240" w:lineRule="auto"/>
        <w:ind w:left="432" w:hanging="432"/>
        <w:jc w:val="both"/>
        <w:rPr>
          <w:rFonts w:ascii="Times New Roman" w:eastAsia="Calibri" w:hAnsi="Times New Roman" w:cs="Times New Roman"/>
          <w:b/>
          <w:sz w:val="20"/>
          <w:szCs w:val="20"/>
          <w:lang w:val="en-CA"/>
        </w:rPr>
      </w:pPr>
    </w:p>
    <w:p w14:paraId="62854AE9" w14:textId="77777777" w:rsidR="0057669B" w:rsidRPr="0057669B" w:rsidRDefault="0057669B" w:rsidP="0057669B">
      <w:pPr>
        <w:keepNext/>
        <w:keepLines/>
        <w:pBdr>
          <w:top w:val="nil"/>
          <w:left w:val="nil"/>
          <w:bottom w:val="nil"/>
          <w:right w:val="nil"/>
          <w:between w:val="nil"/>
          <w:bar w:val="nil"/>
        </w:pBdr>
        <w:suppressAutoHyphens/>
        <w:spacing w:before="80" w:after="120" w:line="240" w:lineRule="auto"/>
        <w:ind w:left="432" w:hanging="432"/>
        <w:jc w:val="both"/>
        <w:rPr>
          <w:rFonts w:ascii="Times New Roman" w:eastAsia="Calibri" w:hAnsi="Times New Roman" w:cs="Times New Roman"/>
          <w:b/>
          <w:sz w:val="20"/>
          <w:szCs w:val="20"/>
          <w:lang w:val="en-CA"/>
        </w:rPr>
      </w:pPr>
      <w:r w:rsidRPr="0057669B">
        <w:rPr>
          <w:rFonts w:ascii="Times New Roman" w:eastAsia="Calibri" w:hAnsi="Times New Roman" w:cs="Times New Roman"/>
          <w:b/>
          <w:sz w:val="20"/>
          <w:szCs w:val="20"/>
          <w:lang w:val="en-CA"/>
        </w:rPr>
        <w:t>2)</w:t>
      </w:r>
      <w:r w:rsidRPr="0057669B">
        <w:rPr>
          <w:rFonts w:ascii="Times New Roman" w:eastAsia="Calibri" w:hAnsi="Times New Roman" w:cs="Times New Roman"/>
          <w:b/>
          <w:sz w:val="20"/>
          <w:szCs w:val="20"/>
          <w:lang w:val="en-CA"/>
        </w:rPr>
        <w:tab/>
        <w:t>Stage 2: Criteria to determine whether the pathogenic agent has been adequately identified (as described in Article 1.5.5):</w:t>
      </w:r>
    </w:p>
    <w:p w14:paraId="2E97B6BF" w14:textId="77777777" w:rsidR="0057669B" w:rsidRPr="0057669B" w:rsidRDefault="0057669B" w:rsidP="0057669B">
      <w:pPr>
        <w:spacing w:before="80" w:after="240" w:line="240" w:lineRule="auto"/>
        <w:ind w:left="426"/>
        <w:jc w:val="both"/>
        <w:rPr>
          <w:rFonts w:ascii="Times New Roman" w:eastAsia="Calibri" w:hAnsi="Times New Roman" w:cs="Times New Roman"/>
          <w:sz w:val="20"/>
          <w:szCs w:val="20"/>
          <w:bdr w:val="nil"/>
          <w:lang w:val="en-CA" w:eastAsia="ja-JP"/>
        </w:rPr>
      </w:pPr>
      <w:r w:rsidRPr="0057669B">
        <w:rPr>
          <w:rFonts w:ascii="Times New Roman" w:eastAsia="Calibri" w:hAnsi="Times New Roman" w:cs="Times New Roman"/>
          <w:sz w:val="20"/>
          <w:szCs w:val="20"/>
          <w:bdr w:val="nil"/>
          <w:lang w:val="en-CA" w:eastAsia="ja-JP"/>
        </w:rPr>
        <w:t xml:space="preserve">The </w:t>
      </w:r>
      <w:r w:rsidRPr="0057669B">
        <w:rPr>
          <w:rFonts w:ascii="Times New Roman" w:eastAsia="DengXian" w:hAnsi="Times New Roman" w:cs="Times New Roman"/>
          <w:i/>
          <w:sz w:val="20"/>
          <w:szCs w:val="20"/>
          <w:bdr w:val="nil"/>
          <w:lang w:val="en-CA" w:eastAsia="zh-CN"/>
        </w:rPr>
        <w:t>ad hoc</w:t>
      </w:r>
      <w:r w:rsidRPr="0057669B">
        <w:rPr>
          <w:rFonts w:ascii="Times New Roman" w:eastAsia="DengXian" w:hAnsi="Times New Roman" w:cs="Times New Roman"/>
          <w:sz w:val="20"/>
          <w:szCs w:val="20"/>
          <w:bdr w:val="nil"/>
          <w:lang w:val="en-CA" w:eastAsia="zh-CN"/>
        </w:rPr>
        <w:t xml:space="preserve"> Group noted that u</w:t>
      </w:r>
      <w:r w:rsidRPr="0057669B">
        <w:rPr>
          <w:rFonts w:ascii="Times New Roman" w:eastAsia="Calibri" w:hAnsi="Times New Roman" w:cs="Times New Roman"/>
          <w:sz w:val="20"/>
          <w:szCs w:val="20"/>
          <w:bdr w:val="nil"/>
          <w:lang w:val="en-CA" w:eastAsia="ja-JP"/>
        </w:rPr>
        <w:t>nambiguous pathogenic agent identification might not have been carried out in older publications because molecular techniques were not available at the time. In these circumstances a weight of evidence approach, whereby the combined information from subsequent studies and additional information provided by the authors, was considered and used to conclude sufficiency of pathogen identification.</w:t>
      </w:r>
      <w:r w:rsidRPr="0057669B">
        <w:rPr>
          <w:rFonts w:ascii="Arial" w:eastAsia="DengXian" w:hAnsi="Arial" w:cs="Arial"/>
          <w:color w:val="000000"/>
          <w:sz w:val="17"/>
          <w:szCs w:val="17"/>
          <w:shd w:val="clear" w:color="auto" w:fill="F1F2ED"/>
          <w:lang w:val="en-CA"/>
        </w:rPr>
        <w:t xml:space="preserve"> </w:t>
      </w:r>
    </w:p>
    <w:p w14:paraId="0D4A78A9" w14:textId="77777777" w:rsidR="0057669B" w:rsidRPr="0057669B" w:rsidRDefault="0057669B" w:rsidP="0057669B">
      <w:pPr>
        <w:widowControl w:val="0"/>
        <w:suppressAutoHyphens/>
        <w:spacing w:before="80" w:after="240" w:line="240" w:lineRule="auto"/>
        <w:ind w:left="426"/>
        <w:jc w:val="both"/>
        <w:rPr>
          <w:rFonts w:ascii="Times New Roman" w:eastAsia="Calibri" w:hAnsi="Times New Roman" w:cs="Times New Roman"/>
          <w:sz w:val="20"/>
          <w:szCs w:val="20"/>
          <w:lang w:val="en-CA" w:eastAsia="fr-FR"/>
        </w:rPr>
      </w:pPr>
      <w:r w:rsidRPr="0057669B">
        <w:rPr>
          <w:rFonts w:ascii="Times New Roman" w:eastAsia="Calibri" w:hAnsi="Times New Roman" w:cs="Times New Roman"/>
          <w:sz w:val="20"/>
          <w:szCs w:val="20"/>
          <w:bdr w:val="nil"/>
          <w:lang w:val="en-CA" w:eastAsia="ja-JP"/>
        </w:rPr>
        <w:t xml:space="preserve">The table below describes the pathogen identification methods used by the </w:t>
      </w:r>
      <w:r w:rsidRPr="0057669B">
        <w:rPr>
          <w:rFonts w:ascii="Times New Roman" w:eastAsia="Calibri" w:hAnsi="Times New Roman" w:cs="Times New Roman"/>
          <w:i/>
          <w:sz w:val="20"/>
          <w:szCs w:val="20"/>
          <w:bdr w:val="nil"/>
          <w:lang w:val="en-CA" w:eastAsia="ja-JP"/>
        </w:rPr>
        <w:t>ad hoc</w:t>
      </w:r>
      <w:r w:rsidRPr="0057669B">
        <w:rPr>
          <w:rFonts w:ascii="Times New Roman" w:eastAsia="Calibri" w:hAnsi="Times New Roman" w:cs="Times New Roman"/>
          <w:sz w:val="20"/>
          <w:szCs w:val="20"/>
          <w:bdr w:val="nil"/>
          <w:lang w:val="en-CA" w:eastAsia="ja-JP"/>
        </w:rPr>
        <w:t xml:space="preserve"> Group as well as some considerations.</w:t>
      </w:r>
    </w:p>
    <w:tbl>
      <w:tblPr>
        <w:tblStyle w:val="TableGrid4"/>
        <w:tblW w:w="8930" w:type="dxa"/>
        <w:tblInd w:w="421" w:type="dxa"/>
        <w:tblLook w:val="04A0" w:firstRow="1" w:lastRow="0" w:firstColumn="1" w:lastColumn="0" w:noHBand="0" w:noVBand="1"/>
      </w:tblPr>
      <w:tblGrid>
        <w:gridCol w:w="4394"/>
        <w:gridCol w:w="4536"/>
      </w:tblGrid>
      <w:tr w:rsidR="0057669B" w:rsidRPr="0057669B" w14:paraId="79F5AD13" w14:textId="77777777" w:rsidTr="002B5B2C">
        <w:tc>
          <w:tcPr>
            <w:tcW w:w="4394" w:type="dxa"/>
            <w:tcBorders>
              <w:top w:val="single" w:sz="4" w:space="0" w:color="auto"/>
              <w:left w:val="single" w:sz="4" w:space="0" w:color="auto"/>
              <w:bottom w:val="single" w:sz="4" w:space="0" w:color="auto"/>
              <w:right w:val="single" w:sz="4" w:space="0" w:color="auto"/>
            </w:tcBorders>
            <w:hideMark/>
          </w:tcPr>
          <w:p w14:paraId="7D039281" w14:textId="77777777" w:rsidR="0057669B" w:rsidRPr="0057669B" w:rsidRDefault="0057669B" w:rsidP="0057669B">
            <w:pPr>
              <w:widowControl w:val="0"/>
              <w:suppressAutoHyphens/>
              <w:spacing w:before="120" w:after="120"/>
              <w:ind w:left="284" w:right="284"/>
              <w:jc w:val="center"/>
              <w:rPr>
                <w:rFonts w:eastAsia="MS Mincho"/>
                <w:b/>
                <w:iCs/>
                <w:kern w:val="2"/>
                <w:lang w:eastAsia="ar-SA"/>
              </w:rPr>
            </w:pPr>
            <w:r w:rsidRPr="0057669B">
              <w:rPr>
                <w:rFonts w:eastAsia="MS Mincho"/>
                <w:b/>
                <w:iCs/>
                <w:kern w:val="2"/>
                <w:lang w:eastAsia="ar-SA"/>
              </w:rPr>
              <w:t>Pathogen Identification</w:t>
            </w:r>
          </w:p>
        </w:tc>
        <w:tc>
          <w:tcPr>
            <w:tcW w:w="4536" w:type="dxa"/>
            <w:tcBorders>
              <w:top w:val="single" w:sz="4" w:space="0" w:color="auto"/>
              <w:left w:val="single" w:sz="4" w:space="0" w:color="auto"/>
              <w:bottom w:val="single" w:sz="4" w:space="0" w:color="auto"/>
              <w:right w:val="single" w:sz="4" w:space="0" w:color="auto"/>
            </w:tcBorders>
            <w:hideMark/>
          </w:tcPr>
          <w:p w14:paraId="0D185807" w14:textId="77777777" w:rsidR="0057669B" w:rsidRPr="0057669B" w:rsidRDefault="0057669B" w:rsidP="0057669B">
            <w:pPr>
              <w:widowControl w:val="0"/>
              <w:suppressAutoHyphens/>
              <w:spacing w:before="120" w:after="120"/>
              <w:ind w:left="284" w:right="284"/>
              <w:jc w:val="center"/>
              <w:rPr>
                <w:rFonts w:eastAsia="MS Mincho"/>
                <w:b/>
                <w:iCs/>
                <w:kern w:val="2"/>
                <w:lang w:eastAsia="ar-SA"/>
              </w:rPr>
            </w:pPr>
            <w:r w:rsidRPr="0057669B">
              <w:rPr>
                <w:rFonts w:eastAsia="MS Mincho"/>
                <w:b/>
                <w:iCs/>
                <w:kern w:val="2"/>
                <w:lang w:eastAsia="ar-SA"/>
              </w:rPr>
              <w:t>Considerations</w:t>
            </w:r>
          </w:p>
        </w:tc>
      </w:tr>
      <w:tr w:rsidR="0057669B" w:rsidRPr="0057669B" w14:paraId="19521221" w14:textId="77777777" w:rsidTr="002B5B2C">
        <w:trPr>
          <w:trHeight w:val="1686"/>
        </w:trPr>
        <w:tc>
          <w:tcPr>
            <w:tcW w:w="4394" w:type="dxa"/>
            <w:tcBorders>
              <w:top w:val="single" w:sz="4" w:space="0" w:color="auto"/>
              <w:left w:val="single" w:sz="4" w:space="0" w:color="auto"/>
              <w:right w:val="single" w:sz="4" w:space="0" w:color="auto"/>
            </w:tcBorders>
            <w:hideMark/>
          </w:tcPr>
          <w:p w14:paraId="60FDBC5E" w14:textId="77777777"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Cs/>
                <w:kern w:val="2"/>
                <w:lang w:eastAsia="ar-SA"/>
              </w:rPr>
              <w:t xml:space="preserve">Molecular sequence information (species-specific regions of 18S sequence) </w:t>
            </w:r>
          </w:p>
          <w:p w14:paraId="013055C4" w14:textId="77777777"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Cs/>
                <w:kern w:val="2"/>
                <w:lang w:eastAsia="ar-SA"/>
              </w:rPr>
              <w:t>OR</w:t>
            </w:r>
          </w:p>
          <w:p w14:paraId="3656FE18" w14:textId="77777777"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Cs/>
                <w:kern w:val="2"/>
                <w:lang w:eastAsia="ar-SA"/>
              </w:rPr>
              <w:t xml:space="preserve">PCR-RFLP (as described in </w:t>
            </w:r>
            <w:proofErr w:type="spellStart"/>
            <w:r w:rsidRPr="0057669B">
              <w:rPr>
                <w:rFonts w:eastAsia="MS Mincho"/>
                <w:bCs/>
                <w:iCs/>
                <w:kern w:val="2"/>
                <w:lang w:eastAsia="ar-SA"/>
              </w:rPr>
              <w:t>Cochennec</w:t>
            </w:r>
            <w:proofErr w:type="spellEnd"/>
            <w:r w:rsidRPr="0057669B">
              <w:rPr>
                <w:rFonts w:eastAsia="MS Mincho"/>
                <w:bCs/>
                <w:iCs/>
                <w:kern w:val="2"/>
                <w:lang w:eastAsia="ar-SA"/>
              </w:rPr>
              <w:t xml:space="preserve"> </w:t>
            </w:r>
            <w:r w:rsidRPr="0057669B">
              <w:rPr>
                <w:rFonts w:eastAsia="MS Mincho"/>
                <w:bCs/>
                <w:i/>
                <w:kern w:val="2"/>
                <w:lang w:eastAsia="ar-SA"/>
              </w:rPr>
              <w:t>et al</w:t>
            </w:r>
            <w:r w:rsidRPr="0057669B">
              <w:rPr>
                <w:rFonts w:eastAsia="MS Mincho"/>
                <w:bCs/>
                <w:iCs/>
                <w:kern w:val="2"/>
                <w:lang w:eastAsia="ar-SA"/>
              </w:rPr>
              <w:t>., 2000)</w:t>
            </w:r>
          </w:p>
          <w:p w14:paraId="425EB9E8" w14:textId="77777777"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Cs/>
                <w:kern w:val="2"/>
                <w:lang w:eastAsia="ar-SA"/>
              </w:rPr>
              <w:t>OR</w:t>
            </w:r>
          </w:p>
          <w:p w14:paraId="470EE0C2" w14:textId="77777777"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Cs/>
                <w:kern w:val="2"/>
                <w:lang w:eastAsia="ar-SA"/>
              </w:rPr>
              <w:t xml:space="preserve">Species-specific Real-time or conventional PCR (for example </w:t>
            </w:r>
            <w:proofErr w:type="spellStart"/>
            <w:r w:rsidRPr="0057669B">
              <w:rPr>
                <w:rFonts w:eastAsia="MS Mincho"/>
                <w:bCs/>
                <w:iCs/>
                <w:kern w:val="2"/>
                <w:lang w:eastAsia="ar-SA"/>
              </w:rPr>
              <w:t>Ramilo</w:t>
            </w:r>
            <w:proofErr w:type="spellEnd"/>
            <w:r w:rsidRPr="0057669B">
              <w:rPr>
                <w:rFonts w:eastAsia="MS Mincho"/>
                <w:bCs/>
                <w:iCs/>
                <w:kern w:val="2"/>
                <w:lang w:eastAsia="ar-SA"/>
              </w:rPr>
              <w:t xml:space="preserve"> </w:t>
            </w:r>
            <w:r w:rsidRPr="0057669B">
              <w:rPr>
                <w:rFonts w:eastAsia="MS Mincho"/>
                <w:bCs/>
                <w:i/>
                <w:kern w:val="2"/>
                <w:lang w:eastAsia="ar-SA"/>
              </w:rPr>
              <w:t>et al</w:t>
            </w:r>
            <w:r w:rsidRPr="0057669B">
              <w:rPr>
                <w:rFonts w:eastAsia="MS Mincho"/>
                <w:bCs/>
                <w:iCs/>
                <w:kern w:val="2"/>
                <w:lang w:eastAsia="ar-SA"/>
              </w:rPr>
              <w:t>., 2013)</w:t>
            </w:r>
          </w:p>
          <w:p w14:paraId="20D14666" w14:textId="77777777"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Cs/>
                <w:kern w:val="2"/>
                <w:lang w:eastAsia="ar-SA"/>
              </w:rPr>
              <w:t xml:space="preserve">OR </w:t>
            </w:r>
          </w:p>
          <w:p w14:paraId="17867B51" w14:textId="77777777"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Cs/>
                <w:kern w:val="2"/>
                <w:lang w:eastAsia="ar-SA"/>
              </w:rPr>
              <w:t>Observed parasite and morphology from histology was later characterised by linked molecular information from other studies</w:t>
            </w:r>
          </w:p>
        </w:tc>
        <w:tc>
          <w:tcPr>
            <w:tcW w:w="4536" w:type="dxa"/>
            <w:tcBorders>
              <w:top w:val="single" w:sz="4" w:space="0" w:color="auto"/>
              <w:left w:val="single" w:sz="4" w:space="0" w:color="auto"/>
              <w:right w:val="single" w:sz="4" w:space="0" w:color="auto"/>
            </w:tcBorders>
            <w:hideMark/>
          </w:tcPr>
          <w:p w14:paraId="1D35981D" w14:textId="77777777"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Cs/>
                <w:kern w:val="2"/>
                <w:lang w:eastAsia="ar-SA"/>
              </w:rPr>
              <w:t>Molecular data should be associated with microscopical examination wherever possible to confirm the presence of the pathogen.</w:t>
            </w:r>
          </w:p>
          <w:p w14:paraId="2C19412A" w14:textId="77777777"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Cs/>
                <w:kern w:val="2"/>
                <w:lang w:eastAsia="ar-SA"/>
              </w:rPr>
              <w:t xml:space="preserve">ISH is currently not sufficiently specific to resolve species level identifications. </w:t>
            </w:r>
          </w:p>
          <w:p w14:paraId="5FE5BDAD" w14:textId="77777777"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Cs/>
                <w:kern w:val="2"/>
                <w:lang w:eastAsia="ar-SA"/>
              </w:rPr>
              <w:t>For early studies without molecular information, corroborating evidence from later studies was also considered.</w:t>
            </w:r>
          </w:p>
          <w:p w14:paraId="0BAA7263" w14:textId="77777777"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Cs/>
                <w:kern w:val="2"/>
                <w:lang w:eastAsia="ar-SA"/>
              </w:rPr>
              <w:t>ITS rDNA sequence has a higher resolution than 18s rDNA and therefore can provide information about the intra-species diversity between populations.</w:t>
            </w:r>
          </w:p>
          <w:p w14:paraId="24F2FFF5" w14:textId="77777777" w:rsidR="0057669B" w:rsidRPr="0057669B" w:rsidRDefault="0057669B" w:rsidP="0057669B">
            <w:pPr>
              <w:widowControl w:val="0"/>
              <w:suppressAutoHyphens/>
              <w:spacing w:before="120" w:after="120"/>
              <w:ind w:left="284" w:right="284"/>
              <w:jc w:val="both"/>
              <w:rPr>
                <w:rFonts w:eastAsia="MS Mincho"/>
                <w:bCs/>
                <w:iCs/>
                <w:kern w:val="2"/>
                <w:lang w:eastAsia="ar-SA"/>
              </w:rPr>
            </w:pPr>
            <w:r w:rsidRPr="0057669B">
              <w:rPr>
                <w:rFonts w:eastAsia="MS Mincho"/>
                <w:bCs/>
                <w:iCs/>
                <w:kern w:val="2"/>
                <w:lang w:eastAsia="ar-SA"/>
              </w:rPr>
              <w:t xml:space="preserve">Primers and probes from Carnegie </w:t>
            </w:r>
            <w:r w:rsidRPr="0057669B">
              <w:rPr>
                <w:rFonts w:eastAsia="MS Mincho"/>
                <w:bCs/>
                <w:i/>
                <w:iCs/>
                <w:kern w:val="2"/>
                <w:lang w:eastAsia="ar-SA"/>
              </w:rPr>
              <w:t>et al.</w:t>
            </w:r>
            <w:r w:rsidRPr="0057669B">
              <w:rPr>
                <w:rFonts w:eastAsia="MS Mincho"/>
                <w:bCs/>
                <w:iCs/>
                <w:kern w:val="2"/>
                <w:lang w:eastAsia="ar-SA"/>
              </w:rPr>
              <w:t xml:space="preserve">, 2008, are expected to be specific to </w:t>
            </w:r>
            <w:proofErr w:type="spellStart"/>
            <w:r w:rsidRPr="0057669B">
              <w:rPr>
                <w:rFonts w:eastAsia="MS Mincho"/>
                <w:bCs/>
                <w:i/>
                <w:iCs/>
                <w:kern w:val="2"/>
                <w:lang w:eastAsia="ar-SA"/>
              </w:rPr>
              <w:t>Bonamia</w:t>
            </w:r>
            <w:proofErr w:type="spellEnd"/>
            <w:r w:rsidRPr="0057669B">
              <w:rPr>
                <w:rFonts w:eastAsia="MS Mincho"/>
                <w:bCs/>
                <w:i/>
                <w:iCs/>
                <w:kern w:val="2"/>
                <w:lang w:eastAsia="ar-SA"/>
              </w:rPr>
              <w:t xml:space="preserve"> </w:t>
            </w:r>
            <w:proofErr w:type="spellStart"/>
            <w:r w:rsidRPr="0057669B">
              <w:rPr>
                <w:rFonts w:eastAsia="MS Mincho"/>
                <w:bCs/>
                <w:i/>
                <w:iCs/>
                <w:kern w:val="2"/>
                <w:lang w:eastAsia="ar-SA"/>
              </w:rPr>
              <w:t>exitiosa</w:t>
            </w:r>
            <w:proofErr w:type="spellEnd"/>
            <w:r w:rsidRPr="0057669B">
              <w:rPr>
                <w:rFonts w:eastAsia="MS Mincho"/>
                <w:bCs/>
                <w:iCs/>
                <w:kern w:val="2"/>
                <w:lang w:eastAsia="ar-SA"/>
              </w:rPr>
              <w:t xml:space="preserve"> but were not considered sufficient singular evidence of pathogen identification as they have not been formally validated to date.</w:t>
            </w:r>
          </w:p>
        </w:tc>
      </w:tr>
    </w:tbl>
    <w:p w14:paraId="7C8E3155" w14:textId="77777777" w:rsidR="0057669B" w:rsidRPr="0057669B" w:rsidRDefault="0057669B" w:rsidP="0057669B">
      <w:pPr>
        <w:spacing w:before="80" w:after="80" w:line="240" w:lineRule="auto"/>
        <w:rPr>
          <w:rFonts w:ascii="Times New Roman" w:eastAsia="DengXian" w:hAnsi="Times New Roman" w:cs="Times New Roman"/>
          <w:sz w:val="20"/>
          <w:szCs w:val="20"/>
          <w:lang w:val="en-CA"/>
        </w:rPr>
      </w:pPr>
    </w:p>
    <w:p w14:paraId="760796AB" w14:textId="77777777" w:rsidR="0057669B" w:rsidRPr="0057669B" w:rsidRDefault="0057669B" w:rsidP="0057669B">
      <w:pPr>
        <w:keepNext/>
        <w:keepLines/>
        <w:pBdr>
          <w:top w:val="nil"/>
          <w:left w:val="nil"/>
          <w:bottom w:val="nil"/>
          <w:right w:val="nil"/>
          <w:between w:val="nil"/>
          <w:bar w:val="nil"/>
        </w:pBdr>
        <w:suppressAutoHyphens/>
        <w:spacing w:before="80" w:after="240" w:line="240" w:lineRule="auto"/>
        <w:ind w:left="432" w:hanging="432"/>
        <w:jc w:val="both"/>
        <w:rPr>
          <w:rFonts w:ascii="Times New Roman" w:eastAsia="Calibri" w:hAnsi="Times New Roman" w:cs="Times New Roman"/>
          <w:b/>
          <w:sz w:val="20"/>
          <w:szCs w:val="20"/>
          <w:lang w:val="en-CA"/>
        </w:rPr>
      </w:pPr>
      <w:r w:rsidRPr="0057669B">
        <w:rPr>
          <w:rFonts w:ascii="Times New Roman" w:eastAsia="Calibri" w:hAnsi="Times New Roman" w:cs="Times New Roman"/>
          <w:b/>
          <w:sz w:val="20"/>
          <w:szCs w:val="20"/>
          <w:lang w:val="en-CA"/>
        </w:rPr>
        <w:t xml:space="preserve">3) </w:t>
      </w:r>
      <w:r w:rsidRPr="0057669B">
        <w:rPr>
          <w:rFonts w:ascii="Times New Roman" w:eastAsia="Calibri" w:hAnsi="Times New Roman" w:cs="Times New Roman"/>
          <w:b/>
          <w:sz w:val="20"/>
          <w:szCs w:val="20"/>
          <w:lang w:val="en-CA"/>
        </w:rPr>
        <w:tab/>
        <w:t>Stage 3: Criteria to determine whether the evidence indicates that presence of the pathogenic agent constitutes an infection (as described in Article 1.5.6):</w:t>
      </w:r>
    </w:p>
    <w:p w14:paraId="1C2C03A7" w14:textId="77777777" w:rsidR="0057669B" w:rsidRPr="0057669B" w:rsidRDefault="0057669B" w:rsidP="0057669B">
      <w:pPr>
        <w:spacing w:before="80" w:after="240" w:line="240" w:lineRule="auto"/>
        <w:ind w:left="426"/>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Criteria A to D, as described in Article 1.5.6 and presented below, were used to determine if there was sufficient evidence for infection with </w:t>
      </w:r>
      <w:r w:rsidRPr="0057669B">
        <w:rPr>
          <w:rFonts w:ascii="Times New Roman" w:eastAsia="MS Mincho" w:hAnsi="Times New Roman" w:cs="Times New Roman"/>
          <w:i/>
          <w:kern w:val="1"/>
          <w:sz w:val="20"/>
          <w:szCs w:val="20"/>
          <w:lang w:val="en-CA" w:eastAsia="ar-SA"/>
        </w:rPr>
        <w:t>B. </w:t>
      </w:r>
      <w:proofErr w:type="spellStart"/>
      <w:r w:rsidRPr="0057669B">
        <w:rPr>
          <w:rFonts w:ascii="Times New Roman" w:eastAsia="MS Mincho" w:hAnsi="Times New Roman" w:cs="Times New Roman"/>
          <w:i/>
          <w:kern w:val="1"/>
          <w:sz w:val="20"/>
          <w:szCs w:val="20"/>
          <w:lang w:val="en-CA" w:eastAsia="ar-SA"/>
        </w:rPr>
        <w:t>exitiosa</w:t>
      </w:r>
      <w:proofErr w:type="spellEnd"/>
      <w:r w:rsidRPr="0057669B">
        <w:rPr>
          <w:rFonts w:ascii="Times New Roman" w:eastAsia="MS Mincho" w:hAnsi="Times New Roman" w:cs="Times New Roman"/>
          <w:i/>
          <w:kern w:val="1"/>
          <w:sz w:val="20"/>
          <w:szCs w:val="20"/>
          <w:lang w:val="en-CA" w:eastAsia="ar-SA"/>
        </w:rPr>
        <w:t xml:space="preserve"> </w:t>
      </w:r>
      <w:r w:rsidRPr="0057669B">
        <w:rPr>
          <w:rFonts w:ascii="Times New Roman" w:eastAsia="Calibri" w:hAnsi="Times New Roman" w:cs="Times New Roman"/>
          <w:sz w:val="20"/>
          <w:szCs w:val="20"/>
          <w:lang w:val="en-CA"/>
        </w:rPr>
        <w:t xml:space="preserve">in the suspected host species: </w:t>
      </w:r>
    </w:p>
    <w:p w14:paraId="5F94D5F0" w14:textId="77777777" w:rsidR="0057669B" w:rsidRPr="0057669B" w:rsidRDefault="0057669B" w:rsidP="0057669B">
      <w:pPr>
        <w:widowControl w:val="0"/>
        <w:suppressAutoHyphens/>
        <w:spacing w:before="80" w:after="240" w:line="240" w:lineRule="auto"/>
        <w:ind w:left="851" w:hanging="425"/>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A. </w:t>
      </w:r>
      <w:r w:rsidRPr="0057669B">
        <w:rPr>
          <w:rFonts w:ascii="Times New Roman" w:eastAsia="DengXian" w:hAnsi="Times New Roman" w:cs="Times New Roman"/>
          <w:sz w:val="20"/>
          <w:szCs w:val="20"/>
          <w:lang w:val="en-CA"/>
        </w:rPr>
        <w:tab/>
        <w:t>The pathogenic agent is multiplying in the host, or developing stages of the pathogenic agent are present in or on the host</w:t>
      </w:r>
      <w:r w:rsidRPr="0057669B">
        <w:rPr>
          <w:rFonts w:ascii="Times New Roman" w:eastAsia="DengXian" w:hAnsi="Times New Roman" w:cs="Times New Roman"/>
          <w:sz w:val="20"/>
          <w:szCs w:val="20"/>
          <w:vertAlign w:val="superscript"/>
          <w:lang w:val="en-CA"/>
        </w:rPr>
        <w:footnoteReference w:id="3"/>
      </w:r>
      <w:r w:rsidRPr="0057669B">
        <w:rPr>
          <w:rFonts w:ascii="Times New Roman" w:eastAsia="DengXian" w:hAnsi="Times New Roman" w:cs="Times New Roman"/>
          <w:sz w:val="20"/>
          <w:szCs w:val="20"/>
          <w:lang w:val="en-CA"/>
        </w:rPr>
        <w:t xml:space="preserve">; </w:t>
      </w:r>
    </w:p>
    <w:p w14:paraId="6BE041D6" w14:textId="77777777" w:rsidR="0057669B" w:rsidRPr="0057669B" w:rsidRDefault="0057669B" w:rsidP="0057669B">
      <w:pPr>
        <w:widowControl w:val="0"/>
        <w:suppressAutoHyphens/>
        <w:spacing w:before="80" w:after="240" w:line="240" w:lineRule="auto"/>
        <w:ind w:left="851" w:hanging="425"/>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B. </w:t>
      </w:r>
      <w:r w:rsidRPr="0057669B">
        <w:rPr>
          <w:rFonts w:ascii="Times New Roman" w:eastAsia="DengXian" w:hAnsi="Times New Roman" w:cs="Times New Roman"/>
          <w:sz w:val="20"/>
          <w:szCs w:val="20"/>
          <w:lang w:val="en-CA"/>
        </w:rPr>
        <w:tab/>
        <w:t xml:space="preserve">Viable pathogenic agent is isolated from the proposed susceptible species, or infectivity is demonstrated by way of transmission to naïve </w:t>
      </w:r>
      <w:proofErr w:type="gramStart"/>
      <w:r w:rsidRPr="0057669B">
        <w:rPr>
          <w:rFonts w:ascii="Times New Roman" w:eastAsia="DengXian" w:hAnsi="Times New Roman" w:cs="Times New Roman"/>
          <w:sz w:val="20"/>
          <w:szCs w:val="20"/>
          <w:lang w:val="en-CA"/>
        </w:rPr>
        <w:t>individuals;</w:t>
      </w:r>
      <w:proofErr w:type="gramEnd"/>
    </w:p>
    <w:p w14:paraId="154A8CEE" w14:textId="77777777" w:rsidR="0057669B" w:rsidRPr="0057669B" w:rsidRDefault="0057669B" w:rsidP="0057669B">
      <w:pPr>
        <w:widowControl w:val="0"/>
        <w:suppressAutoHyphens/>
        <w:spacing w:before="80" w:after="240" w:line="240" w:lineRule="auto"/>
        <w:ind w:left="851" w:hanging="425"/>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C. </w:t>
      </w:r>
      <w:r w:rsidRPr="0057669B">
        <w:rPr>
          <w:rFonts w:ascii="Times New Roman" w:eastAsia="DengXian" w:hAnsi="Times New Roman" w:cs="Times New Roman"/>
          <w:sz w:val="20"/>
          <w:szCs w:val="20"/>
          <w:lang w:val="en-CA"/>
        </w:rPr>
        <w:tab/>
        <w:t xml:space="preserve">Clinical or pathological changes are associated with the </w:t>
      </w:r>
      <w:proofErr w:type="gramStart"/>
      <w:r w:rsidRPr="0057669B">
        <w:rPr>
          <w:rFonts w:ascii="Times New Roman" w:eastAsia="DengXian" w:hAnsi="Times New Roman" w:cs="Times New Roman"/>
          <w:sz w:val="20"/>
          <w:szCs w:val="20"/>
          <w:lang w:val="en-CA"/>
        </w:rPr>
        <w:t>infection;</w:t>
      </w:r>
      <w:proofErr w:type="gramEnd"/>
    </w:p>
    <w:p w14:paraId="680D465F" w14:textId="77777777" w:rsidR="0057669B" w:rsidRPr="0057669B" w:rsidRDefault="0057669B" w:rsidP="0057669B">
      <w:pPr>
        <w:widowControl w:val="0"/>
        <w:suppressAutoHyphens/>
        <w:spacing w:before="80" w:after="240" w:line="240" w:lineRule="auto"/>
        <w:ind w:left="851" w:hanging="425"/>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D. </w:t>
      </w:r>
      <w:r w:rsidRPr="0057669B">
        <w:rPr>
          <w:rFonts w:ascii="Times New Roman" w:eastAsia="DengXian" w:hAnsi="Times New Roman" w:cs="Times New Roman"/>
          <w:sz w:val="20"/>
          <w:szCs w:val="20"/>
          <w:lang w:val="en-CA"/>
        </w:rPr>
        <w:tab/>
        <w:t>The specific location of the pathogen corresponds with the expected target tissues.</w:t>
      </w:r>
    </w:p>
    <w:p w14:paraId="6051A864" w14:textId="77777777" w:rsidR="0057669B" w:rsidRPr="0057669B" w:rsidRDefault="0057669B" w:rsidP="0057669B">
      <w:pPr>
        <w:widowControl w:val="0"/>
        <w:suppressAutoHyphens/>
        <w:spacing w:before="80" w:after="240"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Evidence to support criterion A alone was sufficient to determine infection. In the absence of evidence to meet criterion A, satisfying at least two of criteria B, C or D were required to determine infection. </w:t>
      </w:r>
    </w:p>
    <w:p w14:paraId="37B5E42A" w14:textId="77777777" w:rsidR="0057669B" w:rsidRPr="0057669B" w:rsidRDefault="0057669B" w:rsidP="0057669B">
      <w:pPr>
        <w:widowControl w:val="0"/>
        <w:suppressAutoHyphens/>
        <w:spacing w:before="80" w:after="240" w:line="240" w:lineRule="auto"/>
        <w:jc w:val="both"/>
        <w:rPr>
          <w:rFonts w:ascii="Times New Roman" w:eastAsia="Calibri" w:hAnsi="Times New Roman" w:cs="Times New Roman"/>
          <w:sz w:val="20"/>
          <w:szCs w:val="20"/>
          <w:u w:val="single"/>
          <w:lang w:val="en-CA"/>
        </w:rPr>
      </w:pPr>
      <w:r w:rsidRPr="0057669B">
        <w:rPr>
          <w:rFonts w:ascii="Times New Roman" w:eastAsia="MS Mincho" w:hAnsi="Times New Roman" w:cs="Times New Roman"/>
          <w:kern w:val="1"/>
          <w:sz w:val="20"/>
          <w:szCs w:val="20"/>
          <w:lang w:val="en-CA" w:eastAsia="ar-SA"/>
        </w:rPr>
        <w:t xml:space="preserve">The table below describes the criteria for assessment of Stage 3 to support susceptibility to infection with </w:t>
      </w:r>
      <w:r w:rsidRPr="0057669B">
        <w:rPr>
          <w:rFonts w:ascii="Times New Roman" w:eastAsia="MS Mincho" w:hAnsi="Times New Roman" w:cs="Times New Roman"/>
          <w:i/>
          <w:kern w:val="1"/>
          <w:sz w:val="20"/>
          <w:szCs w:val="20"/>
          <w:lang w:val="en-CA" w:eastAsia="ar-SA"/>
        </w:rPr>
        <w:t xml:space="preserve">B. </w:t>
      </w:r>
      <w:proofErr w:type="spellStart"/>
      <w:r w:rsidRPr="0057669B">
        <w:rPr>
          <w:rFonts w:ascii="Times New Roman" w:eastAsia="MS Mincho" w:hAnsi="Times New Roman" w:cs="Times New Roman"/>
          <w:i/>
          <w:kern w:val="1"/>
          <w:sz w:val="20"/>
          <w:szCs w:val="20"/>
          <w:lang w:val="en-CA" w:eastAsia="ar-SA"/>
        </w:rPr>
        <w:t>exitiosa</w:t>
      </w:r>
      <w:proofErr w:type="spellEnd"/>
      <w:r w:rsidRPr="0057669B">
        <w:rPr>
          <w:rFonts w:ascii="Times New Roman" w:eastAsia="Calibri" w:hAnsi="Times New Roman" w:cs="Times New Roman"/>
          <w:sz w:val="20"/>
          <w:szCs w:val="20"/>
          <w:u w:val="single"/>
          <w:lang w:val="en-CA"/>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131"/>
        <w:gridCol w:w="2600"/>
        <w:gridCol w:w="2105"/>
      </w:tblGrid>
      <w:tr w:rsidR="0057669B" w:rsidRPr="0057669B" w14:paraId="67BBD2E3" w14:textId="77777777" w:rsidTr="003E749F">
        <w:trPr>
          <w:cantSplit/>
          <w:trHeight w:val="273"/>
          <w:jc w:val="center"/>
        </w:trPr>
        <w:tc>
          <w:tcPr>
            <w:tcW w:w="9351" w:type="dxa"/>
            <w:gridSpan w:val="4"/>
            <w:tcBorders>
              <w:top w:val="single" w:sz="4" w:space="0" w:color="auto"/>
              <w:left w:val="single" w:sz="4" w:space="0" w:color="auto"/>
              <w:bottom w:val="single" w:sz="4" w:space="0" w:color="auto"/>
              <w:right w:val="single" w:sz="4" w:space="0" w:color="auto"/>
            </w:tcBorders>
          </w:tcPr>
          <w:p w14:paraId="57FEDEF2" w14:textId="77777777" w:rsidR="0057669B" w:rsidRPr="0057669B" w:rsidRDefault="0057669B" w:rsidP="0057669B">
            <w:pPr>
              <w:keepNext/>
              <w:spacing w:before="60" w:after="60" w:line="240" w:lineRule="auto"/>
              <w:jc w:val="center"/>
              <w:rPr>
                <w:rFonts w:ascii="Times New Roman" w:eastAsia="Calibri" w:hAnsi="Times New Roman" w:cs="Times New Roman"/>
                <w:b/>
                <w:sz w:val="20"/>
                <w:szCs w:val="20"/>
                <w:lang w:val="en-CA"/>
              </w:rPr>
            </w:pPr>
            <w:r w:rsidRPr="0057669B">
              <w:rPr>
                <w:rFonts w:ascii="Times New Roman" w:eastAsia="MS Mincho" w:hAnsi="Times New Roman" w:cs="Times New Roman"/>
                <w:b/>
                <w:kern w:val="1"/>
                <w:sz w:val="20"/>
                <w:szCs w:val="20"/>
                <w:lang w:val="en-CA" w:eastAsia="ar-SA"/>
              </w:rPr>
              <w:t>Evidence for infection</w:t>
            </w:r>
          </w:p>
        </w:tc>
      </w:tr>
      <w:tr w:rsidR="0057669B" w:rsidRPr="0057669B" w14:paraId="78D0B5C7" w14:textId="77777777" w:rsidTr="003E749F">
        <w:trPr>
          <w:cantSplit/>
          <w:trHeight w:val="564"/>
          <w:jc w:val="center"/>
        </w:trPr>
        <w:tc>
          <w:tcPr>
            <w:tcW w:w="2515" w:type="dxa"/>
            <w:tcBorders>
              <w:top w:val="single" w:sz="4" w:space="0" w:color="auto"/>
              <w:left w:val="single" w:sz="4" w:space="0" w:color="auto"/>
              <w:bottom w:val="single" w:sz="4" w:space="0" w:color="auto"/>
              <w:right w:val="single" w:sz="4" w:space="0" w:color="auto"/>
            </w:tcBorders>
            <w:hideMark/>
          </w:tcPr>
          <w:p w14:paraId="2B963AAA" w14:textId="77777777" w:rsidR="0057669B" w:rsidRPr="0057669B" w:rsidRDefault="0057669B" w:rsidP="0057669B">
            <w:pPr>
              <w:keepNext/>
              <w:spacing w:before="60" w:after="60" w:line="240" w:lineRule="auto"/>
              <w:jc w:val="center"/>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A: Replication</w:t>
            </w:r>
          </w:p>
        </w:tc>
        <w:tc>
          <w:tcPr>
            <w:tcW w:w="2131" w:type="dxa"/>
            <w:tcBorders>
              <w:top w:val="single" w:sz="4" w:space="0" w:color="auto"/>
              <w:left w:val="single" w:sz="4" w:space="0" w:color="auto"/>
              <w:bottom w:val="single" w:sz="4" w:space="0" w:color="auto"/>
              <w:right w:val="single" w:sz="4" w:space="0" w:color="auto"/>
            </w:tcBorders>
            <w:hideMark/>
          </w:tcPr>
          <w:p w14:paraId="3D554A53" w14:textId="77777777" w:rsidR="0057669B" w:rsidRPr="0057669B" w:rsidRDefault="0057669B" w:rsidP="0057669B">
            <w:pPr>
              <w:keepNext/>
              <w:spacing w:before="60" w:after="60" w:line="240" w:lineRule="auto"/>
              <w:jc w:val="center"/>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B: Viability / Infectivity</w:t>
            </w:r>
          </w:p>
        </w:tc>
        <w:tc>
          <w:tcPr>
            <w:tcW w:w="0" w:type="auto"/>
            <w:tcBorders>
              <w:top w:val="single" w:sz="4" w:space="0" w:color="auto"/>
              <w:left w:val="single" w:sz="4" w:space="0" w:color="auto"/>
              <w:bottom w:val="single" w:sz="4" w:space="0" w:color="auto"/>
              <w:right w:val="single" w:sz="4" w:space="0" w:color="auto"/>
            </w:tcBorders>
            <w:hideMark/>
          </w:tcPr>
          <w:p w14:paraId="0C111F55" w14:textId="77777777" w:rsidR="0057669B" w:rsidRPr="0057669B" w:rsidRDefault="0057669B" w:rsidP="0057669B">
            <w:pPr>
              <w:keepNext/>
              <w:spacing w:before="60" w:after="60" w:line="240" w:lineRule="auto"/>
              <w:jc w:val="center"/>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C: Pathology / </w:t>
            </w:r>
            <w:r w:rsidRPr="0057669B">
              <w:rPr>
                <w:rFonts w:ascii="Times New Roman" w:eastAsia="Calibri" w:hAnsi="Times New Roman" w:cs="Times New Roman"/>
                <w:sz w:val="20"/>
                <w:szCs w:val="20"/>
                <w:lang w:val="en-CA"/>
              </w:rPr>
              <w:br/>
              <w:t>Clinical signs*</w:t>
            </w:r>
          </w:p>
        </w:tc>
        <w:tc>
          <w:tcPr>
            <w:tcW w:w="2105" w:type="dxa"/>
            <w:tcBorders>
              <w:top w:val="single" w:sz="4" w:space="0" w:color="auto"/>
              <w:left w:val="single" w:sz="4" w:space="0" w:color="auto"/>
              <w:bottom w:val="single" w:sz="4" w:space="0" w:color="auto"/>
              <w:right w:val="single" w:sz="4" w:space="0" w:color="auto"/>
            </w:tcBorders>
            <w:hideMark/>
          </w:tcPr>
          <w:p w14:paraId="07EBB6CE" w14:textId="77777777" w:rsidR="0057669B" w:rsidRPr="0057669B" w:rsidRDefault="0057669B" w:rsidP="0057669B">
            <w:pPr>
              <w:keepNext/>
              <w:spacing w:before="60" w:after="60" w:line="240" w:lineRule="auto"/>
              <w:jc w:val="center"/>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D: Location</w:t>
            </w:r>
          </w:p>
        </w:tc>
      </w:tr>
      <w:tr w:rsidR="0057669B" w:rsidRPr="0057669B" w14:paraId="6AA92D8D" w14:textId="77777777" w:rsidTr="003E749F">
        <w:trPr>
          <w:cantSplit/>
          <w:jc w:val="center"/>
        </w:trPr>
        <w:tc>
          <w:tcPr>
            <w:tcW w:w="2515" w:type="dxa"/>
            <w:tcBorders>
              <w:top w:val="single" w:sz="4" w:space="0" w:color="auto"/>
              <w:left w:val="single" w:sz="4" w:space="0" w:color="auto"/>
              <w:bottom w:val="single" w:sz="4" w:space="0" w:color="auto"/>
              <w:right w:val="single" w:sz="4" w:space="0" w:color="auto"/>
            </w:tcBorders>
          </w:tcPr>
          <w:p w14:paraId="79DA954A" w14:textId="77777777" w:rsidR="0057669B" w:rsidRPr="0057669B" w:rsidRDefault="0057669B" w:rsidP="0057669B">
            <w:pPr>
              <w:numPr>
                <w:ilvl w:val="0"/>
                <w:numId w:val="47"/>
              </w:numPr>
              <w:adjustRightInd w:val="0"/>
              <w:spacing w:before="120" w:after="120" w:line="240" w:lineRule="auto"/>
              <w:ind w:left="306" w:hanging="357"/>
              <w:rPr>
                <w:rFonts w:ascii="Times New Roman" w:eastAsia="Calibri" w:hAnsi="Times New Roman" w:cs="Times New Roman"/>
                <w:color w:val="231F20"/>
                <w:sz w:val="20"/>
                <w:szCs w:val="20"/>
                <w:lang w:val="en-CA"/>
              </w:rPr>
            </w:pPr>
            <w:r w:rsidRPr="0057669B">
              <w:rPr>
                <w:rFonts w:ascii="Times New Roman" w:eastAsia="Calibri" w:hAnsi="Times New Roman" w:cs="Times New Roman"/>
                <w:color w:val="231F20"/>
                <w:sz w:val="20"/>
                <w:szCs w:val="20"/>
                <w:lang w:val="en-CA"/>
              </w:rPr>
              <w:t>Presence of multiple intracellular parasites or presence of multinucleated parasites (including plasmodial stage) demonstrated by:</w:t>
            </w:r>
          </w:p>
          <w:p w14:paraId="519E3DC7" w14:textId="77777777" w:rsidR="0057669B" w:rsidRPr="0057669B" w:rsidRDefault="0057669B" w:rsidP="0057669B">
            <w:pPr>
              <w:numPr>
                <w:ilvl w:val="0"/>
                <w:numId w:val="50"/>
              </w:numPr>
              <w:adjustRightInd w:val="0"/>
              <w:spacing w:before="120" w:after="120" w:line="240" w:lineRule="auto"/>
              <w:rPr>
                <w:rFonts w:ascii="Times New Roman" w:eastAsia="Calibri" w:hAnsi="Times New Roman" w:cs="Times New Roman"/>
                <w:color w:val="231F20"/>
                <w:sz w:val="20"/>
                <w:szCs w:val="20"/>
                <w:lang w:val="en-CA"/>
              </w:rPr>
            </w:pPr>
            <w:r w:rsidRPr="0057669B">
              <w:rPr>
                <w:rFonts w:ascii="Times New Roman" w:eastAsia="Calibri" w:hAnsi="Times New Roman" w:cs="Times New Roman"/>
                <w:color w:val="231F20"/>
                <w:sz w:val="20"/>
                <w:szCs w:val="20"/>
                <w:lang w:val="en-CA"/>
              </w:rPr>
              <w:t>Histopathology</w:t>
            </w:r>
          </w:p>
          <w:p w14:paraId="3EB4EBE9" w14:textId="77777777" w:rsidR="0057669B" w:rsidRPr="0057669B" w:rsidRDefault="0057669B" w:rsidP="0057669B">
            <w:pPr>
              <w:adjustRightInd w:val="0"/>
              <w:spacing w:before="120" w:after="120" w:line="240" w:lineRule="auto"/>
              <w:ind w:left="306"/>
              <w:rPr>
                <w:rFonts w:ascii="Times New Roman" w:eastAsia="Calibri" w:hAnsi="Times New Roman" w:cs="Times New Roman"/>
                <w:color w:val="231F20"/>
                <w:sz w:val="20"/>
                <w:szCs w:val="20"/>
                <w:lang w:val="en-CA"/>
              </w:rPr>
            </w:pPr>
            <w:r w:rsidRPr="0057669B">
              <w:rPr>
                <w:rFonts w:ascii="Times New Roman" w:eastAsia="Calibri" w:hAnsi="Times New Roman" w:cs="Times New Roman"/>
                <w:color w:val="231F20"/>
                <w:sz w:val="20"/>
                <w:szCs w:val="20"/>
                <w:lang w:val="en-CA"/>
              </w:rPr>
              <w:t>OR</w:t>
            </w:r>
          </w:p>
          <w:p w14:paraId="3DCB23B5" w14:textId="77777777" w:rsidR="0057669B" w:rsidRPr="0057669B" w:rsidRDefault="0057669B" w:rsidP="0057669B">
            <w:pPr>
              <w:numPr>
                <w:ilvl w:val="0"/>
                <w:numId w:val="50"/>
              </w:numPr>
              <w:adjustRightInd w:val="0"/>
              <w:spacing w:before="120" w:after="120" w:line="240" w:lineRule="auto"/>
              <w:rPr>
                <w:rFonts w:ascii="Times New Roman" w:eastAsia="Calibri" w:hAnsi="Times New Roman" w:cs="Times New Roman"/>
                <w:color w:val="231F20"/>
                <w:sz w:val="20"/>
                <w:szCs w:val="20"/>
                <w:lang w:val="en-CA"/>
              </w:rPr>
            </w:pPr>
            <w:r w:rsidRPr="0057669B">
              <w:rPr>
                <w:rFonts w:ascii="Times New Roman" w:eastAsia="Calibri" w:hAnsi="Times New Roman" w:cs="Times New Roman"/>
                <w:color w:val="231F20"/>
                <w:sz w:val="20"/>
                <w:szCs w:val="20"/>
                <w:lang w:val="en-CA"/>
              </w:rPr>
              <w:t>Cytology (usually gill or heart imprint or haemolymph smears)</w:t>
            </w:r>
          </w:p>
          <w:p w14:paraId="3525BD55" w14:textId="77777777" w:rsidR="0057669B" w:rsidRPr="0057669B" w:rsidRDefault="0057669B" w:rsidP="0057669B">
            <w:pPr>
              <w:adjustRightInd w:val="0"/>
              <w:spacing w:before="120" w:after="120" w:line="240" w:lineRule="auto"/>
              <w:ind w:left="306"/>
              <w:rPr>
                <w:rFonts w:ascii="Times New Roman" w:eastAsia="Calibri" w:hAnsi="Times New Roman" w:cs="Times New Roman"/>
                <w:color w:val="231F20"/>
                <w:sz w:val="20"/>
                <w:szCs w:val="20"/>
                <w:lang w:val="en-CA"/>
              </w:rPr>
            </w:pPr>
            <w:r w:rsidRPr="0057669B">
              <w:rPr>
                <w:rFonts w:ascii="Times New Roman" w:eastAsia="Calibri" w:hAnsi="Times New Roman" w:cs="Times New Roman"/>
                <w:color w:val="231F20"/>
                <w:sz w:val="20"/>
                <w:szCs w:val="20"/>
                <w:lang w:val="en-CA"/>
              </w:rPr>
              <w:t>OR</w:t>
            </w:r>
          </w:p>
          <w:p w14:paraId="03DD32E9" w14:textId="77777777" w:rsidR="0057669B" w:rsidRPr="0057669B" w:rsidRDefault="0057669B" w:rsidP="0057669B">
            <w:pPr>
              <w:numPr>
                <w:ilvl w:val="0"/>
                <w:numId w:val="50"/>
              </w:numPr>
              <w:adjustRightInd w:val="0"/>
              <w:spacing w:before="120" w:after="120" w:line="240" w:lineRule="auto"/>
              <w:rPr>
                <w:rFonts w:ascii="Times New Roman" w:eastAsia="Calibri" w:hAnsi="Times New Roman" w:cs="Times New Roman"/>
                <w:color w:val="231F20"/>
                <w:sz w:val="20"/>
                <w:szCs w:val="20"/>
                <w:lang w:val="en-CA"/>
              </w:rPr>
            </w:pPr>
            <w:r w:rsidRPr="0057669B">
              <w:rPr>
                <w:rFonts w:ascii="Times New Roman" w:eastAsia="Calibri" w:hAnsi="Times New Roman" w:cs="Times New Roman"/>
                <w:i/>
                <w:color w:val="231F20"/>
                <w:sz w:val="20"/>
                <w:szCs w:val="20"/>
                <w:lang w:val="en-CA"/>
              </w:rPr>
              <w:t>In-situ</w:t>
            </w:r>
            <w:r w:rsidRPr="0057669B">
              <w:rPr>
                <w:rFonts w:ascii="Times New Roman" w:eastAsia="Calibri" w:hAnsi="Times New Roman" w:cs="Times New Roman"/>
                <w:color w:val="231F20"/>
                <w:sz w:val="20"/>
                <w:szCs w:val="20"/>
                <w:lang w:val="en-CA"/>
              </w:rPr>
              <w:t xml:space="preserve"> hybridization (ISH)</w:t>
            </w:r>
          </w:p>
          <w:p w14:paraId="57F6BDA1" w14:textId="77777777" w:rsidR="0057669B" w:rsidRPr="0057669B" w:rsidRDefault="0057669B" w:rsidP="0057669B">
            <w:pPr>
              <w:adjustRightInd w:val="0"/>
              <w:spacing w:before="120" w:after="120" w:line="240" w:lineRule="auto"/>
              <w:ind w:left="306"/>
              <w:rPr>
                <w:rFonts w:ascii="Times New Roman" w:eastAsia="Calibri" w:hAnsi="Times New Roman" w:cs="Times New Roman"/>
                <w:color w:val="231F20"/>
                <w:sz w:val="20"/>
                <w:szCs w:val="20"/>
                <w:lang w:val="en-CA"/>
              </w:rPr>
            </w:pPr>
            <w:r w:rsidRPr="0057669B">
              <w:rPr>
                <w:rFonts w:ascii="Times New Roman" w:eastAsia="Calibri" w:hAnsi="Times New Roman" w:cs="Times New Roman"/>
                <w:color w:val="231F20"/>
                <w:sz w:val="20"/>
                <w:szCs w:val="20"/>
                <w:lang w:val="en-CA"/>
              </w:rPr>
              <w:t>OR</w:t>
            </w:r>
          </w:p>
          <w:p w14:paraId="2FD5B10A" w14:textId="77777777" w:rsidR="0057669B" w:rsidRPr="0057669B" w:rsidRDefault="0057669B" w:rsidP="0057669B">
            <w:pPr>
              <w:numPr>
                <w:ilvl w:val="0"/>
                <w:numId w:val="50"/>
              </w:numPr>
              <w:adjustRightInd w:val="0"/>
              <w:spacing w:before="120" w:after="120" w:line="240" w:lineRule="auto"/>
              <w:rPr>
                <w:rFonts w:ascii="Times New Roman" w:eastAsia="Calibri" w:hAnsi="Times New Roman" w:cs="Times New Roman"/>
                <w:color w:val="231F20"/>
                <w:sz w:val="20"/>
                <w:szCs w:val="20"/>
                <w:lang w:val="en-CA"/>
              </w:rPr>
            </w:pPr>
            <w:r w:rsidRPr="0057669B">
              <w:rPr>
                <w:rFonts w:ascii="Times New Roman" w:eastAsia="Calibri" w:hAnsi="Times New Roman" w:cs="Times New Roman"/>
                <w:color w:val="231F20"/>
                <w:sz w:val="20"/>
                <w:szCs w:val="20"/>
                <w:lang w:val="en-CA"/>
              </w:rPr>
              <w:t xml:space="preserve">TEM </w:t>
            </w:r>
          </w:p>
          <w:p w14:paraId="33F5A786" w14:textId="77777777" w:rsidR="0057669B" w:rsidRPr="0057669B" w:rsidRDefault="0057669B" w:rsidP="0057669B">
            <w:pPr>
              <w:adjustRightInd w:val="0"/>
              <w:spacing w:before="120" w:after="120" w:line="240" w:lineRule="auto"/>
              <w:rPr>
                <w:rFonts w:ascii="Times New Roman" w:eastAsia="Calibri" w:hAnsi="Times New Roman" w:cs="Times New Roman"/>
                <w:b/>
                <w:color w:val="231F20"/>
                <w:sz w:val="20"/>
                <w:szCs w:val="20"/>
                <w:lang w:val="en-CA"/>
              </w:rPr>
            </w:pPr>
            <w:r w:rsidRPr="0057669B">
              <w:rPr>
                <w:rFonts w:ascii="Times New Roman" w:eastAsia="Calibri" w:hAnsi="Times New Roman" w:cs="Times New Roman"/>
                <w:b/>
                <w:color w:val="231F20"/>
                <w:sz w:val="20"/>
                <w:szCs w:val="20"/>
                <w:lang w:val="en-CA"/>
              </w:rPr>
              <w:t>OR</w:t>
            </w:r>
          </w:p>
          <w:p w14:paraId="72287FD1" w14:textId="77777777" w:rsidR="0057669B" w:rsidRPr="0057669B" w:rsidRDefault="0057669B" w:rsidP="0057669B">
            <w:pPr>
              <w:numPr>
                <w:ilvl w:val="0"/>
                <w:numId w:val="47"/>
              </w:numPr>
              <w:adjustRightInd w:val="0"/>
              <w:spacing w:before="120" w:after="120" w:line="240" w:lineRule="auto"/>
              <w:ind w:left="306" w:hanging="357"/>
              <w:rPr>
                <w:rFonts w:ascii="Times New Roman" w:eastAsia="Calibri" w:hAnsi="Times New Roman" w:cs="Times New Roman"/>
                <w:color w:val="231F20"/>
                <w:sz w:val="20"/>
                <w:szCs w:val="20"/>
                <w:lang w:val="en-CA"/>
              </w:rPr>
            </w:pPr>
            <w:r w:rsidRPr="0057669B">
              <w:rPr>
                <w:rFonts w:ascii="Times New Roman" w:eastAsia="Calibri" w:hAnsi="Times New Roman" w:cs="Times New Roman"/>
                <w:color w:val="231F20"/>
                <w:sz w:val="20"/>
                <w:szCs w:val="20"/>
                <w:lang w:val="en-CA"/>
              </w:rPr>
              <w:t>Demonstration of increasing copy number over time with qPCR (targeting DNA) or reverse transcription qPCR (targeting RNA) in tissues</w:t>
            </w:r>
          </w:p>
        </w:tc>
        <w:tc>
          <w:tcPr>
            <w:tcW w:w="2131" w:type="dxa"/>
            <w:tcBorders>
              <w:top w:val="single" w:sz="4" w:space="0" w:color="auto"/>
              <w:left w:val="single" w:sz="4" w:space="0" w:color="auto"/>
              <w:bottom w:val="single" w:sz="4" w:space="0" w:color="auto"/>
              <w:right w:val="single" w:sz="4" w:space="0" w:color="auto"/>
            </w:tcBorders>
          </w:tcPr>
          <w:p w14:paraId="16BC615A" w14:textId="7CE49ED9" w:rsidR="0057669B" w:rsidRPr="0057669B" w:rsidRDefault="0057669B" w:rsidP="0057669B">
            <w:pPr>
              <w:numPr>
                <w:ilvl w:val="0"/>
                <w:numId w:val="48"/>
              </w:numPr>
              <w:spacing w:before="120" w:after="120" w:line="240" w:lineRule="auto"/>
              <w:ind w:left="402" w:hanging="357"/>
              <w:rPr>
                <w:rFonts w:ascii="Times New Roman" w:eastAsia="Calibri" w:hAnsi="Times New Roman" w:cs="Times New Roman"/>
                <w:sz w:val="20"/>
                <w:szCs w:val="20"/>
                <w:lang w:val="en-CA"/>
              </w:rPr>
            </w:pPr>
            <w:r w:rsidRPr="0057669B">
              <w:rPr>
                <w:rFonts w:ascii="Times New Roman" w:eastAsia="Calibri" w:hAnsi="Times New Roman" w:cs="Times New Roman"/>
                <w:color w:val="231F20"/>
                <w:sz w:val="20"/>
                <w:szCs w:val="20"/>
                <w:lang w:val="en-CA"/>
              </w:rPr>
              <w:t xml:space="preserve">Transmission via co-habitation with uninfected </w:t>
            </w:r>
            <w:r w:rsidRPr="0057669B">
              <w:rPr>
                <w:rFonts w:ascii="Times New Roman" w:eastAsia="DengXian" w:hAnsi="Times New Roman" w:cs="Times New Roman"/>
                <w:sz w:val="20"/>
                <w:szCs w:val="20"/>
                <w:lang w:val="en-CA"/>
              </w:rPr>
              <w:t xml:space="preserve">individuals of a known-susceptible (e.g. </w:t>
            </w:r>
            <w:r w:rsidRPr="0057669B">
              <w:rPr>
                <w:rFonts w:ascii="Times New Roman" w:eastAsia="DengXian" w:hAnsi="Times New Roman" w:cs="Times New Roman"/>
                <w:i/>
                <w:sz w:val="20"/>
                <w:szCs w:val="20"/>
                <w:lang w:val="en-CA"/>
              </w:rPr>
              <w:t>Ostrea chilensis</w:t>
            </w:r>
            <w:r w:rsidRPr="0057669B">
              <w:rPr>
                <w:rFonts w:ascii="Times New Roman" w:eastAsia="DengXian" w:hAnsi="Times New Roman" w:cs="Times New Roman"/>
                <w:sz w:val="20"/>
                <w:szCs w:val="20"/>
                <w:lang w:val="en-CA"/>
              </w:rPr>
              <w:t>) species</w:t>
            </w:r>
            <w:r w:rsidRPr="0057669B">
              <w:rPr>
                <w:rFonts w:ascii="Times New Roman" w:eastAsia="Calibri" w:hAnsi="Times New Roman" w:cs="Times New Roman"/>
                <w:color w:val="231F20"/>
                <w:sz w:val="20"/>
                <w:szCs w:val="20"/>
                <w:lang w:val="en-CA"/>
              </w:rPr>
              <w:t xml:space="preserve"> </w:t>
            </w:r>
          </w:p>
          <w:p w14:paraId="53EF66E0" w14:textId="77777777" w:rsidR="0057669B" w:rsidRPr="0057669B" w:rsidRDefault="0057669B" w:rsidP="0057669B">
            <w:pPr>
              <w:keepNext/>
              <w:adjustRightInd w:val="0"/>
              <w:spacing w:before="120" w:after="120" w:line="240" w:lineRule="auto"/>
              <w:rPr>
                <w:rFonts w:ascii="Times New Roman" w:eastAsia="Calibri" w:hAnsi="Times New Roman" w:cs="Times New Roman"/>
                <w:b/>
                <w:color w:val="231F20"/>
                <w:sz w:val="20"/>
                <w:szCs w:val="20"/>
                <w:lang w:val="en-CA"/>
              </w:rPr>
            </w:pPr>
            <w:r w:rsidRPr="0057669B">
              <w:rPr>
                <w:rFonts w:ascii="Times New Roman" w:eastAsia="Calibri" w:hAnsi="Times New Roman" w:cs="Times New Roman"/>
                <w:b/>
                <w:color w:val="231F20"/>
                <w:sz w:val="20"/>
                <w:szCs w:val="20"/>
                <w:lang w:val="en-CA"/>
              </w:rPr>
              <w:t>OR</w:t>
            </w:r>
          </w:p>
          <w:p w14:paraId="224A8D86" w14:textId="77777777" w:rsidR="0057669B" w:rsidRPr="0057669B" w:rsidRDefault="0057669B" w:rsidP="0057669B">
            <w:pPr>
              <w:numPr>
                <w:ilvl w:val="0"/>
                <w:numId w:val="48"/>
              </w:numPr>
              <w:spacing w:before="120" w:after="120" w:line="240" w:lineRule="auto"/>
              <w:ind w:left="402" w:hanging="357"/>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Demonstration of viability of cells </w:t>
            </w:r>
            <w:r w:rsidRPr="0057669B">
              <w:rPr>
                <w:rFonts w:ascii="Times New Roman" w:eastAsia="Calibri" w:hAnsi="Times New Roman" w:cs="Times New Roman"/>
                <w:color w:val="231F20"/>
                <w:sz w:val="20"/>
                <w:szCs w:val="20"/>
                <w:lang w:val="en-CA"/>
              </w:rPr>
              <w:t>isolated</w:t>
            </w:r>
            <w:r w:rsidRPr="0057669B">
              <w:rPr>
                <w:rFonts w:ascii="Times New Roman" w:eastAsia="Calibri" w:hAnsi="Times New Roman" w:cs="Times New Roman"/>
                <w:sz w:val="20"/>
                <w:szCs w:val="20"/>
                <w:lang w:val="en-CA"/>
              </w:rPr>
              <w:t xml:space="preserve"> from tissues by: </w:t>
            </w:r>
          </w:p>
          <w:p w14:paraId="2124019B" w14:textId="77777777" w:rsidR="0057669B" w:rsidRPr="0057669B" w:rsidRDefault="0057669B" w:rsidP="0057669B">
            <w:pPr>
              <w:keepNext/>
              <w:numPr>
                <w:ilvl w:val="0"/>
                <w:numId w:val="54"/>
              </w:numPr>
              <w:adjustRightInd w:val="0"/>
              <w:spacing w:before="120" w:after="120" w:line="240" w:lineRule="auto"/>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Flow cytometry </w:t>
            </w:r>
          </w:p>
          <w:p w14:paraId="7D5E6C6C" w14:textId="77777777" w:rsidR="0057669B" w:rsidRPr="0057669B" w:rsidRDefault="0057669B" w:rsidP="0057669B">
            <w:pPr>
              <w:adjustRightInd w:val="0"/>
              <w:spacing w:before="120" w:after="120" w:line="240" w:lineRule="auto"/>
              <w:ind w:left="338"/>
              <w:rPr>
                <w:rFonts w:ascii="Times New Roman" w:eastAsia="Calibri" w:hAnsi="Times New Roman" w:cs="Times New Roman"/>
                <w:color w:val="231F20"/>
                <w:sz w:val="20"/>
                <w:szCs w:val="20"/>
                <w:lang w:val="en-CA"/>
              </w:rPr>
            </w:pPr>
            <w:r w:rsidRPr="0057669B">
              <w:rPr>
                <w:rFonts w:ascii="Times New Roman" w:eastAsia="Calibri" w:hAnsi="Times New Roman" w:cs="Times New Roman"/>
                <w:color w:val="231F20"/>
                <w:sz w:val="20"/>
                <w:szCs w:val="20"/>
                <w:lang w:val="en-CA"/>
              </w:rPr>
              <w:t>OR</w:t>
            </w:r>
          </w:p>
          <w:p w14:paraId="2A7278A0" w14:textId="77777777" w:rsidR="0057669B" w:rsidRPr="0057669B" w:rsidRDefault="0057669B" w:rsidP="0057669B">
            <w:pPr>
              <w:keepNext/>
              <w:numPr>
                <w:ilvl w:val="0"/>
                <w:numId w:val="51"/>
              </w:numPr>
              <w:adjustRightInd w:val="0"/>
              <w:spacing w:before="120" w:after="120" w:line="240" w:lineRule="auto"/>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Vital stains </w:t>
            </w:r>
          </w:p>
          <w:p w14:paraId="048A62AD" w14:textId="77777777" w:rsidR="0057669B" w:rsidRPr="0057669B" w:rsidRDefault="0057669B" w:rsidP="0057669B">
            <w:pPr>
              <w:keepNext/>
              <w:adjustRightInd w:val="0"/>
              <w:spacing w:before="120" w:after="120" w:line="240" w:lineRule="auto"/>
              <w:ind w:left="338"/>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OR</w:t>
            </w:r>
          </w:p>
          <w:p w14:paraId="4BF84470" w14:textId="77777777" w:rsidR="0057669B" w:rsidRPr="0057669B" w:rsidRDefault="0057669B" w:rsidP="0057669B">
            <w:pPr>
              <w:numPr>
                <w:ilvl w:val="0"/>
                <w:numId w:val="51"/>
              </w:numPr>
              <w:adjustRightInd w:val="0"/>
              <w:spacing w:before="120" w:after="120" w:line="240" w:lineRule="auto"/>
              <w:rPr>
                <w:rFonts w:ascii="Times New Roman" w:eastAsia="Calibri" w:hAnsi="Times New Roman" w:cs="Times New Roman"/>
                <w:color w:val="231F20"/>
                <w:sz w:val="20"/>
                <w:szCs w:val="20"/>
                <w:lang w:val="en-CA"/>
              </w:rPr>
            </w:pPr>
            <w:r w:rsidRPr="0057669B">
              <w:rPr>
                <w:rFonts w:ascii="Times New Roman" w:eastAsia="Calibri" w:hAnsi="Times New Roman" w:cs="Times New Roman"/>
                <w:sz w:val="20"/>
                <w:szCs w:val="20"/>
                <w:lang w:val="en-CA"/>
              </w:rPr>
              <w:t>Successful infection of uninfected animals by inoculation</w:t>
            </w:r>
          </w:p>
        </w:tc>
        <w:tc>
          <w:tcPr>
            <w:tcW w:w="0" w:type="auto"/>
            <w:tcBorders>
              <w:top w:val="single" w:sz="4" w:space="0" w:color="auto"/>
              <w:left w:val="single" w:sz="4" w:space="0" w:color="auto"/>
              <w:bottom w:val="single" w:sz="4" w:space="0" w:color="auto"/>
              <w:right w:val="single" w:sz="4" w:space="0" w:color="auto"/>
            </w:tcBorders>
          </w:tcPr>
          <w:p w14:paraId="0E66625E" w14:textId="77777777" w:rsidR="0057669B" w:rsidRPr="0057669B" w:rsidRDefault="0057669B" w:rsidP="0057669B">
            <w:pPr>
              <w:numPr>
                <w:ilvl w:val="0"/>
                <w:numId w:val="52"/>
              </w:numPr>
              <w:spacing w:before="120" w:after="120" w:line="240" w:lineRule="auto"/>
              <w:ind w:left="402" w:hanging="357"/>
              <w:rPr>
                <w:rFonts w:ascii="Times New Roman" w:eastAsia="Times New Roman" w:hAnsi="Times New Roman" w:cs="Times New Roman"/>
                <w:sz w:val="20"/>
                <w:szCs w:val="20"/>
                <w:lang w:val="en-CA"/>
              </w:rPr>
            </w:pPr>
            <w:r w:rsidRPr="0057669B">
              <w:rPr>
                <w:rFonts w:ascii="Times New Roman" w:eastAsia="Calibri" w:hAnsi="Times New Roman" w:cs="Times New Roman"/>
                <w:color w:val="231F20"/>
                <w:sz w:val="20"/>
                <w:szCs w:val="20"/>
                <w:lang w:val="en-CA"/>
              </w:rPr>
              <w:t>Mortality</w:t>
            </w:r>
          </w:p>
          <w:p w14:paraId="08D87649" w14:textId="77777777" w:rsidR="0057669B" w:rsidRPr="0057669B" w:rsidRDefault="0057669B" w:rsidP="0057669B">
            <w:pPr>
              <w:spacing w:before="120" w:after="120" w:line="240" w:lineRule="auto"/>
              <w:ind w:left="402" w:hanging="357"/>
              <w:rPr>
                <w:rFonts w:ascii="Times New Roman" w:eastAsia="Times New Roman" w:hAnsi="Times New Roman" w:cs="Times New Roman"/>
                <w:sz w:val="20"/>
                <w:szCs w:val="20"/>
                <w:lang w:val="en-CA"/>
              </w:rPr>
            </w:pPr>
          </w:p>
          <w:p w14:paraId="733E8298" w14:textId="77777777" w:rsidR="0057669B" w:rsidRPr="0057669B" w:rsidRDefault="0057669B" w:rsidP="0057669B">
            <w:pPr>
              <w:widowControl w:val="0"/>
              <w:autoSpaceDE w:val="0"/>
              <w:autoSpaceDN w:val="0"/>
              <w:spacing w:before="120" w:after="120" w:line="240" w:lineRule="auto"/>
              <w:jc w:val="both"/>
              <w:rPr>
                <w:rFonts w:ascii="Times New Roman" w:eastAsia="Times New Roman" w:hAnsi="Times New Roman" w:cs="Times New Roman"/>
                <w:b/>
                <w:sz w:val="20"/>
                <w:szCs w:val="20"/>
                <w:lang w:val="en-CA"/>
              </w:rPr>
            </w:pPr>
            <w:r w:rsidRPr="0057669B">
              <w:rPr>
                <w:rFonts w:ascii="Times New Roman" w:eastAsia="Times New Roman" w:hAnsi="Times New Roman" w:cs="Times New Roman"/>
                <w:b/>
                <w:sz w:val="20"/>
                <w:szCs w:val="20"/>
                <w:lang w:val="en-CA"/>
              </w:rPr>
              <w:t>OR</w:t>
            </w:r>
          </w:p>
          <w:p w14:paraId="4024E446" w14:textId="77777777" w:rsidR="0057669B" w:rsidRPr="0057669B" w:rsidRDefault="0057669B" w:rsidP="0057669B">
            <w:pPr>
              <w:widowControl w:val="0"/>
              <w:autoSpaceDE w:val="0"/>
              <w:autoSpaceDN w:val="0"/>
              <w:spacing w:before="120" w:after="120" w:line="240" w:lineRule="auto"/>
              <w:rPr>
                <w:rFonts w:ascii="Times New Roman" w:eastAsia="Times New Roman" w:hAnsi="Times New Roman" w:cs="Times New Roman"/>
                <w:sz w:val="20"/>
                <w:szCs w:val="20"/>
                <w:u w:val="single"/>
                <w:lang w:val="en-CA"/>
              </w:rPr>
            </w:pPr>
          </w:p>
          <w:p w14:paraId="6256305D" w14:textId="77777777" w:rsidR="0057669B" w:rsidRPr="0057669B" w:rsidRDefault="0057669B" w:rsidP="0057669B">
            <w:pPr>
              <w:widowControl w:val="0"/>
              <w:numPr>
                <w:ilvl w:val="0"/>
                <w:numId w:val="52"/>
              </w:numPr>
              <w:autoSpaceDE w:val="0"/>
              <w:autoSpaceDN w:val="0"/>
              <w:spacing w:before="120" w:after="120" w:line="240" w:lineRule="auto"/>
              <w:rPr>
                <w:rFonts w:ascii="Times New Roman" w:eastAsia="Times New Roman" w:hAnsi="Times New Roman" w:cs="Times New Roman"/>
                <w:sz w:val="20"/>
                <w:szCs w:val="20"/>
                <w:lang w:val="en-CA"/>
              </w:rPr>
            </w:pPr>
            <w:r w:rsidRPr="0057669B">
              <w:rPr>
                <w:rFonts w:ascii="Times New Roman" w:eastAsia="Times New Roman" w:hAnsi="Times New Roman" w:cs="Times New Roman"/>
                <w:sz w:val="20"/>
                <w:szCs w:val="20"/>
                <w:u w:val="single"/>
                <w:lang w:val="en-CA"/>
              </w:rPr>
              <w:t>Macroscopic lesions</w:t>
            </w:r>
            <w:r w:rsidRPr="0057669B">
              <w:rPr>
                <w:rFonts w:ascii="Times New Roman" w:eastAsia="Times New Roman" w:hAnsi="Times New Roman" w:cs="Times New Roman"/>
                <w:sz w:val="20"/>
                <w:szCs w:val="20"/>
                <w:lang w:val="en-CA"/>
              </w:rPr>
              <w:t xml:space="preserve"> such as:</w:t>
            </w:r>
          </w:p>
          <w:p w14:paraId="1F8A3EF2" w14:textId="77777777" w:rsidR="0057669B" w:rsidRPr="0057669B" w:rsidRDefault="0057669B" w:rsidP="0057669B">
            <w:pPr>
              <w:widowControl w:val="0"/>
              <w:numPr>
                <w:ilvl w:val="0"/>
                <w:numId w:val="53"/>
              </w:numPr>
              <w:autoSpaceDE w:val="0"/>
              <w:autoSpaceDN w:val="0"/>
              <w:spacing w:before="120" w:after="120" w:line="240" w:lineRule="auto"/>
              <w:jc w:val="both"/>
              <w:rPr>
                <w:rFonts w:ascii="Times New Roman" w:eastAsia="Times New Roman" w:hAnsi="Times New Roman" w:cs="Times New Roman"/>
                <w:sz w:val="20"/>
                <w:szCs w:val="20"/>
                <w:lang w:val="en-CA"/>
              </w:rPr>
            </w:pPr>
            <w:r w:rsidRPr="0057669B">
              <w:rPr>
                <w:rFonts w:ascii="Times New Roman" w:eastAsia="Times New Roman" w:hAnsi="Times New Roman" w:cs="Times New Roman"/>
                <w:sz w:val="20"/>
                <w:szCs w:val="20"/>
                <w:lang w:val="en-CA"/>
              </w:rPr>
              <w:t>Discolouration of tissue</w:t>
            </w:r>
          </w:p>
          <w:p w14:paraId="159D979E" w14:textId="77777777" w:rsidR="0057669B" w:rsidRPr="0057669B" w:rsidRDefault="0057669B" w:rsidP="0057669B">
            <w:pPr>
              <w:widowControl w:val="0"/>
              <w:numPr>
                <w:ilvl w:val="0"/>
                <w:numId w:val="53"/>
              </w:numPr>
              <w:autoSpaceDE w:val="0"/>
              <w:autoSpaceDN w:val="0"/>
              <w:spacing w:before="120" w:after="120" w:line="240" w:lineRule="auto"/>
              <w:jc w:val="both"/>
              <w:rPr>
                <w:rFonts w:ascii="Times New Roman" w:eastAsia="Times New Roman" w:hAnsi="Times New Roman" w:cs="Times New Roman"/>
                <w:sz w:val="20"/>
                <w:szCs w:val="20"/>
                <w:lang w:val="en-CA"/>
              </w:rPr>
            </w:pPr>
            <w:r w:rsidRPr="0057669B">
              <w:rPr>
                <w:rFonts w:ascii="Times New Roman" w:eastAsia="Times New Roman" w:hAnsi="Times New Roman" w:cs="Times New Roman"/>
                <w:sz w:val="20"/>
                <w:szCs w:val="20"/>
                <w:lang w:val="en-CA"/>
              </w:rPr>
              <w:t>Gill ulceration</w:t>
            </w:r>
          </w:p>
          <w:p w14:paraId="59CE49BC" w14:textId="77777777" w:rsidR="0057669B" w:rsidRPr="0057669B" w:rsidRDefault="0057669B" w:rsidP="0057669B">
            <w:pPr>
              <w:widowControl w:val="0"/>
              <w:autoSpaceDE w:val="0"/>
              <w:autoSpaceDN w:val="0"/>
              <w:spacing w:before="120" w:after="120" w:line="240" w:lineRule="auto"/>
              <w:jc w:val="both"/>
              <w:rPr>
                <w:rFonts w:ascii="Times New Roman" w:eastAsia="Times New Roman" w:hAnsi="Times New Roman" w:cs="Times New Roman"/>
                <w:b/>
                <w:sz w:val="20"/>
                <w:szCs w:val="20"/>
                <w:lang w:val="en-CA"/>
              </w:rPr>
            </w:pPr>
            <w:r w:rsidRPr="0057669B">
              <w:rPr>
                <w:rFonts w:ascii="Times New Roman" w:eastAsia="Times New Roman" w:hAnsi="Times New Roman" w:cs="Times New Roman"/>
                <w:b/>
                <w:sz w:val="20"/>
                <w:szCs w:val="20"/>
                <w:lang w:val="en-CA"/>
              </w:rPr>
              <w:t>OR</w:t>
            </w:r>
          </w:p>
          <w:p w14:paraId="59EF9A1F" w14:textId="77777777" w:rsidR="0057669B" w:rsidRPr="0057669B" w:rsidRDefault="0057669B" w:rsidP="0057669B">
            <w:pPr>
              <w:widowControl w:val="0"/>
              <w:numPr>
                <w:ilvl w:val="0"/>
                <w:numId w:val="52"/>
              </w:numPr>
              <w:autoSpaceDE w:val="0"/>
              <w:autoSpaceDN w:val="0"/>
              <w:spacing w:before="120" w:after="120" w:line="240" w:lineRule="auto"/>
              <w:rPr>
                <w:rFonts w:ascii="Times New Roman" w:eastAsia="Times New Roman" w:hAnsi="Times New Roman" w:cs="Times New Roman"/>
                <w:sz w:val="20"/>
                <w:szCs w:val="20"/>
                <w:lang w:val="en-CA"/>
              </w:rPr>
            </w:pPr>
            <w:r w:rsidRPr="0057669B">
              <w:rPr>
                <w:rFonts w:ascii="Times New Roman" w:eastAsia="DengXian" w:hAnsi="Times New Roman" w:cs="Times New Roman"/>
                <w:sz w:val="20"/>
                <w:szCs w:val="20"/>
                <w:lang w:val="en-CA"/>
              </w:rPr>
              <w:t>Rapid loss of condition</w:t>
            </w:r>
          </w:p>
          <w:p w14:paraId="57F87585" w14:textId="77777777" w:rsidR="0057669B" w:rsidRPr="0057669B" w:rsidRDefault="0057669B" w:rsidP="0057669B">
            <w:pPr>
              <w:widowControl w:val="0"/>
              <w:autoSpaceDE w:val="0"/>
              <w:autoSpaceDN w:val="0"/>
              <w:spacing w:before="120" w:after="120" w:line="240" w:lineRule="auto"/>
              <w:ind w:left="405"/>
              <w:rPr>
                <w:rFonts w:ascii="Times New Roman" w:eastAsia="DengXian" w:hAnsi="Times New Roman" w:cs="Times New Roman"/>
                <w:sz w:val="20"/>
                <w:szCs w:val="20"/>
                <w:lang w:val="en-CA"/>
              </w:rPr>
            </w:pPr>
          </w:p>
          <w:p w14:paraId="71C15C7C" w14:textId="77777777" w:rsidR="0057669B" w:rsidRPr="0057669B" w:rsidRDefault="0057669B" w:rsidP="0057669B">
            <w:pPr>
              <w:widowControl w:val="0"/>
              <w:autoSpaceDE w:val="0"/>
              <w:autoSpaceDN w:val="0"/>
              <w:spacing w:before="120" w:after="120" w:line="240" w:lineRule="auto"/>
              <w:rPr>
                <w:rFonts w:ascii="Times New Roman" w:eastAsia="DengXian" w:hAnsi="Times New Roman" w:cs="Times New Roman"/>
                <w:b/>
                <w:sz w:val="20"/>
                <w:szCs w:val="20"/>
                <w:lang w:val="en-CA"/>
              </w:rPr>
            </w:pPr>
            <w:r w:rsidRPr="0057669B">
              <w:rPr>
                <w:rFonts w:ascii="Times New Roman" w:eastAsia="DengXian" w:hAnsi="Times New Roman" w:cs="Times New Roman"/>
                <w:b/>
                <w:sz w:val="20"/>
                <w:szCs w:val="20"/>
                <w:lang w:val="en-CA"/>
              </w:rPr>
              <w:t>OR</w:t>
            </w:r>
          </w:p>
          <w:p w14:paraId="2205F3D7" w14:textId="77777777" w:rsidR="0057669B" w:rsidRPr="0057669B" w:rsidRDefault="0057669B" w:rsidP="0057669B">
            <w:pPr>
              <w:widowControl w:val="0"/>
              <w:autoSpaceDE w:val="0"/>
              <w:autoSpaceDN w:val="0"/>
              <w:spacing w:before="120" w:after="120" w:line="240" w:lineRule="auto"/>
              <w:ind w:left="405"/>
              <w:rPr>
                <w:rFonts w:ascii="Times New Roman" w:eastAsia="Times New Roman" w:hAnsi="Times New Roman" w:cs="Times New Roman"/>
                <w:sz w:val="20"/>
                <w:szCs w:val="20"/>
                <w:lang w:val="en-CA"/>
              </w:rPr>
            </w:pPr>
          </w:p>
          <w:p w14:paraId="59683D12" w14:textId="77777777" w:rsidR="0057669B" w:rsidRPr="0057669B" w:rsidRDefault="0057669B" w:rsidP="0057669B">
            <w:pPr>
              <w:widowControl w:val="0"/>
              <w:numPr>
                <w:ilvl w:val="0"/>
                <w:numId w:val="52"/>
              </w:numPr>
              <w:autoSpaceDE w:val="0"/>
              <w:autoSpaceDN w:val="0"/>
              <w:spacing w:before="120" w:after="120" w:line="240" w:lineRule="auto"/>
              <w:rPr>
                <w:rFonts w:ascii="Times New Roman" w:eastAsia="Times New Roman" w:hAnsi="Times New Roman" w:cs="Times New Roman"/>
                <w:sz w:val="20"/>
                <w:szCs w:val="20"/>
                <w:lang w:val="en-CA"/>
              </w:rPr>
            </w:pPr>
            <w:r w:rsidRPr="0057669B">
              <w:rPr>
                <w:rFonts w:ascii="Times New Roman" w:eastAsia="Times New Roman" w:hAnsi="Times New Roman" w:cs="Times New Roman"/>
                <w:sz w:val="20"/>
                <w:szCs w:val="20"/>
                <w:u w:val="single"/>
                <w:lang w:val="en-CA"/>
              </w:rPr>
              <w:t>Microscopic lesions</w:t>
            </w:r>
            <w:r w:rsidRPr="0057669B">
              <w:rPr>
                <w:rFonts w:ascii="Times New Roman" w:eastAsia="Times New Roman" w:hAnsi="Times New Roman" w:cs="Times New Roman"/>
                <w:sz w:val="20"/>
                <w:szCs w:val="20"/>
                <w:lang w:val="en-CA"/>
              </w:rPr>
              <w:t xml:space="preserve"> such as generalized haemocyte infiltration in connective tissues of several organs including gills and mantle</w:t>
            </w:r>
          </w:p>
        </w:tc>
        <w:tc>
          <w:tcPr>
            <w:tcW w:w="2105" w:type="dxa"/>
            <w:tcBorders>
              <w:top w:val="single" w:sz="4" w:space="0" w:color="auto"/>
              <w:left w:val="single" w:sz="4" w:space="0" w:color="auto"/>
              <w:bottom w:val="single" w:sz="4" w:space="0" w:color="auto"/>
              <w:right w:val="single" w:sz="4" w:space="0" w:color="auto"/>
            </w:tcBorders>
            <w:hideMark/>
          </w:tcPr>
          <w:p w14:paraId="0EFBBDB3" w14:textId="77777777" w:rsidR="0057669B" w:rsidRPr="0057669B" w:rsidRDefault="0057669B" w:rsidP="0057669B">
            <w:pPr>
              <w:spacing w:before="120" w:after="120" w:line="240" w:lineRule="auto"/>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Within haemocytes circulating in the connective tissue in different organs, in particular gills** or heart (rarely extracellular)</w:t>
            </w:r>
          </w:p>
        </w:tc>
      </w:tr>
    </w:tbl>
    <w:p w14:paraId="77457CE5" w14:textId="77777777" w:rsidR="0057669B" w:rsidRPr="0057669B" w:rsidRDefault="0057669B" w:rsidP="0057669B">
      <w:pPr>
        <w:widowControl w:val="0"/>
        <w:suppressAutoHyphens/>
        <w:spacing w:before="120" w:after="240" w:line="240" w:lineRule="auto"/>
        <w:ind w:left="426" w:hanging="426"/>
        <w:rPr>
          <w:rFonts w:ascii="Times New Roman" w:eastAsia="MS Mincho" w:hAnsi="Times New Roman" w:cs="Times New Roman"/>
          <w:kern w:val="2"/>
          <w:sz w:val="20"/>
          <w:szCs w:val="20"/>
          <w:lang w:val="en-CA" w:eastAsia="ar-SA"/>
        </w:rPr>
      </w:pPr>
      <w:r w:rsidRPr="0057669B">
        <w:rPr>
          <w:rFonts w:ascii="Times New Roman" w:eastAsia="MS Mincho" w:hAnsi="Times New Roman" w:cs="Times New Roman"/>
          <w:i/>
          <w:kern w:val="2"/>
          <w:sz w:val="20"/>
          <w:szCs w:val="20"/>
          <w:lang w:val="en-CA" w:eastAsia="ar-SA"/>
        </w:rPr>
        <w:t xml:space="preserve">* </w:t>
      </w:r>
      <w:r w:rsidRPr="0057669B">
        <w:rPr>
          <w:rFonts w:ascii="Times New Roman" w:eastAsia="MS Mincho" w:hAnsi="Times New Roman" w:cs="Times New Roman"/>
          <w:i/>
          <w:kern w:val="2"/>
          <w:sz w:val="20"/>
          <w:szCs w:val="20"/>
          <w:lang w:val="en-CA" w:eastAsia="ar-SA"/>
        </w:rPr>
        <w:tab/>
      </w:r>
      <w:r w:rsidRPr="0057669B">
        <w:rPr>
          <w:rFonts w:ascii="Times New Roman" w:eastAsia="MS Mincho" w:hAnsi="Times New Roman" w:cs="Times New Roman"/>
          <w:kern w:val="2"/>
          <w:sz w:val="20"/>
          <w:szCs w:val="20"/>
          <w:lang w:val="en-CA" w:eastAsia="ar-SA"/>
        </w:rPr>
        <w:t>Non-specific signs and inconsistent presentation.</w:t>
      </w:r>
    </w:p>
    <w:p w14:paraId="3FD55501" w14:textId="77777777" w:rsidR="0057669B" w:rsidRPr="0057669B" w:rsidRDefault="0057669B" w:rsidP="0057669B">
      <w:pPr>
        <w:widowControl w:val="0"/>
        <w:suppressAutoHyphens/>
        <w:spacing w:before="80" w:after="240" w:line="240" w:lineRule="auto"/>
        <w:ind w:left="426" w:hanging="426"/>
        <w:rPr>
          <w:rFonts w:ascii="Times New Roman" w:eastAsia="MS Mincho" w:hAnsi="Times New Roman" w:cs="Times New Roman"/>
          <w:kern w:val="2"/>
          <w:sz w:val="20"/>
          <w:szCs w:val="20"/>
          <w:lang w:val="en-CA" w:eastAsia="ar-SA"/>
        </w:rPr>
      </w:pPr>
      <w:r w:rsidRPr="0057669B">
        <w:rPr>
          <w:rFonts w:ascii="Times New Roman" w:eastAsia="MS Mincho" w:hAnsi="Times New Roman" w:cs="Times New Roman"/>
          <w:kern w:val="2"/>
          <w:sz w:val="20"/>
          <w:szCs w:val="20"/>
          <w:lang w:val="en-CA" w:eastAsia="ar-SA"/>
        </w:rPr>
        <w:t>**</w:t>
      </w:r>
      <w:r w:rsidRPr="0057669B">
        <w:rPr>
          <w:rFonts w:ascii="Times New Roman" w:eastAsia="MS Mincho" w:hAnsi="Times New Roman" w:cs="Times New Roman"/>
          <w:kern w:val="2"/>
          <w:sz w:val="20"/>
          <w:szCs w:val="20"/>
          <w:lang w:val="en-CA" w:eastAsia="ar-SA"/>
        </w:rPr>
        <w:tab/>
        <w:t>Inside gills, as opposed to potential external contaminant.</w:t>
      </w:r>
    </w:p>
    <w:p w14:paraId="762ACBEB" w14:textId="77777777" w:rsidR="0057669B" w:rsidRPr="0057669B" w:rsidRDefault="0057669B" w:rsidP="0057669B">
      <w:pPr>
        <w:keepNext/>
        <w:widowControl w:val="0"/>
        <w:overflowPunct w:val="0"/>
        <w:autoSpaceDE w:val="0"/>
        <w:autoSpaceDN w:val="0"/>
        <w:adjustRightInd w:val="0"/>
        <w:spacing w:after="240" w:line="240" w:lineRule="auto"/>
        <w:jc w:val="both"/>
        <w:textAlignment w:val="baseline"/>
        <w:rPr>
          <w:rFonts w:ascii="Times New Roman" w:eastAsia="DengXian" w:hAnsi="Times New Roman" w:cs="Times New Roman"/>
          <w:sz w:val="20"/>
          <w:szCs w:val="20"/>
          <w:bdr w:val="nil"/>
          <w:lang w:val="en-CA" w:eastAsia="zh-CN"/>
        </w:rPr>
      </w:pPr>
      <w:r w:rsidRPr="0057669B">
        <w:rPr>
          <w:rFonts w:ascii="Times New Roman" w:eastAsia="DengXian" w:hAnsi="Times New Roman" w:cs="Times New Roman"/>
          <w:b/>
          <w:sz w:val="20"/>
          <w:szCs w:val="20"/>
          <w:bdr w:val="nil"/>
          <w:lang w:val="en-CA" w:eastAsia="zh-CN"/>
        </w:rPr>
        <w:t>Results</w:t>
      </w:r>
    </w:p>
    <w:p w14:paraId="62DDFE4A" w14:textId="77777777" w:rsidR="0057669B" w:rsidRPr="0057669B" w:rsidRDefault="0057669B" w:rsidP="0057669B">
      <w:pPr>
        <w:keepNext/>
        <w:spacing w:after="240" w:line="240" w:lineRule="auto"/>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The table below describes the different scores and outcomes of the assessments undertaken by the </w:t>
      </w:r>
      <w:r w:rsidRPr="0057669B">
        <w:rPr>
          <w:rFonts w:ascii="Times New Roman" w:eastAsia="DengXian" w:hAnsi="Times New Roman" w:cs="Times New Roman"/>
          <w:i/>
          <w:sz w:val="20"/>
          <w:szCs w:val="20"/>
          <w:lang w:val="en-CA"/>
        </w:rPr>
        <w:t>ad hoc</w:t>
      </w:r>
      <w:r w:rsidRPr="0057669B">
        <w:rPr>
          <w:rFonts w:ascii="Times New Roman" w:eastAsia="DengXian" w:hAnsi="Times New Roman" w:cs="Times New Roman"/>
          <w:sz w:val="20"/>
          <w:szCs w:val="20"/>
          <w:lang w:val="en-CA"/>
        </w:rPr>
        <w:t xml:space="preserve"> Group. </w:t>
      </w:r>
    </w:p>
    <w:tbl>
      <w:tblPr>
        <w:tblStyle w:val="TableGrid4"/>
        <w:tblW w:w="9351" w:type="dxa"/>
        <w:tblLook w:val="04A0" w:firstRow="1" w:lastRow="0" w:firstColumn="1" w:lastColumn="0" w:noHBand="0" w:noVBand="1"/>
      </w:tblPr>
      <w:tblGrid>
        <w:gridCol w:w="694"/>
        <w:gridCol w:w="8657"/>
      </w:tblGrid>
      <w:tr w:rsidR="0057669B" w:rsidRPr="0057669B" w14:paraId="7C8FFD49" w14:textId="77777777" w:rsidTr="002B5B2C">
        <w:tc>
          <w:tcPr>
            <w:tcW w:w="694" w:type="dxa"/>
          </w:tcPr>
          <w:p w14:paraId="797149E6" w14:textId="77777777" w:rsidR="0057669B" w:rsidRPr="0057669B" w:rsidRDefault="0057669B" w:rsidP="0057669B">
            <w:pPr>
              <w:spacing w:before="120" w:after="120"/>
              <w:jc w:val="both"/>
              <w:rPr>
                <w:b/>
                <w:bCs/>
              </w:rPr>
            </w:pPr>
            <w:r w:rsidRPr="0057669B">
              <w:rPr>
                <w:b/>
                <w:bCs/>
              </w:rPr>
              <w:t>Score</w:t>
            </w:r>
          </w:p>
        </w:tc>
        <w:tc>
          <w:tcPr>
            <w:tcW w:w="8657" w:type="dxa"/>
          </w:tcPr>
          <w:p w14:paraId="0A2D07C6" w14:textId="77777777" w:rsidR="0057669B" w:rsidRPr="0057669B" w:rsidRDefault="0057669B" w:rsidP="0057669B">
            <w:pPr>
              <w:pBdr>
                <w:top w:val="nil"/>
                <w:left w:val="nil"/>
                <w:bottom w:val="nil"/>
                <w:right w:val="nil"/>
                <w:between w:val="nil"/>
                <w:bar w:val="nil"/>
              </w:pBdr>
              <w:suppressAutoHyphens/>
              <w:spacing w:before="120" w:after="120"/>
              <w:ind w:left="35"/>
              <w:jc w:val="both"/>
              <w:rPr>
                <w:b/>
                <w:bCs/>
              </w:rPr>
            </w:pPr>
            <w:r w:rsidRPr="0057669B">
              <w:rPr>
                <w:b/>
                <w:bCs/>
              </w:rPr>
              <w:t>Outcome</w:t>
            </w:r>
          </w:p>
        </w:tc>
      </w:tr>
      <w:tr w:rsidR="0057669B" w:rsidRPr="0057669B" w14:paraId="06FAC279" w14:textId="77777777" w:rsidTr="002B5B2C">
        <w:trPr>
          <w:trHeight w:val="833"/>
        </w:trPr>
        <w:tc>
          <w:tcPr>
            <w:tcW w:w="694" w:type="dxa"/>
          </w:tcPr>
          <w:p w14:paraId="3AF4C8DD" w14:textId="77777777" w:rsidR="0057669B" w:rsidRPr="0057669B" w:rsidRDefault="0057669B" w:rsidP="0057669B">
            <w:pPr>
              <w:spacing w:before="120" w:after="120"/>
              <w:jc w:val="both"/>
              <w:rPr>
                <w:b/>
              </w:rPr>
            </w:pPr>
            <w:r w:rsidRPr="0057669B">
              <w:rPr>
                <w:b/>
              </w:rPr>
              <w:t>1.</w:t>
            </w:r>
          </w:p>
        </w:tc>
        <w:tc>
          <w:tcPr>
            <w:tcW w:w="8657" w:type="dxa"/>
          </w:tcPr>
          <w:p w14:paraId="5BCA9D20" w14:textId="77777777" w:rsidR="0057669B" w:rsidRPr="0057669B" w:rsidRDefault="0057669B" w:rsidP="0057669B">
            <w:pPr>
              <w:pBdr>
                <w:top w:val="nil"/>
                <w:left w:val="nil"/>
                <w:bottom w:val="nil"/>
                <w:right w:val="nil"/>
                <w:between w:val="nil"/>
                <w:bar w:val="nil"/>
              </w:pBdr>
              <w:suppressAutoHyphens/>
              <w:spacing w:before="120" w:after="120"/>
              <w:ind w:left="35"/>
              <w:jc w:val="both"/>
            </w:pPr>
            <w:r w:rsidRPr="0057669B">
              <w:t xml:space="preserve">Species </w:t>
            </w:r>
            <w:r w:rsidRPr="0057669B">
              <w:rPr>
                <w:rFonts w:eastAsia="SimSun"/>
                <w:bdr w:val="nil"/>
                <w:lang w:eastAsia="zh-CN"/>
              </w:rPr>
              <w:t xml:space="preserve">assessed as susceptible (as described in Article 1.5.7) and were proposed for </w:t>
            </w:r>
            <w:r w:rsidRPr="0057669B">
              <w:t xml:space="preserve">inclusion in </w:t>
            </w:r>
            <w:r w:rsidRPr="0057669B">
              <w:rPr>
                <w:rFonts w:eastAsia="SimSun"/>
                <w:bdr w:val="nil"/>
                <w:lang w:eastAsia="zh-CN"/>
              </w:rPr>
              <w:t>Article 11.2.2 of Chapter 11.2, Infection with</w:t>
            </w:r>
            <w:r w:rsidRPr="0057669B">
              <w:rPr>
                <w:rFonts w:eastAsia="SimSun"/>
                <w:i/>
                <w:bdr w:val="nil"/>
                <w:lang w:eastAsia="zh-CN"/>
              </w:rPr>
              <w:t xml:space="preserve"> B. </w:t>
            </w:r>
            <w:proofErr w:type="spellStart"/>
            <w:r w:rsidRPr="0057669B">
              <w:rPr>
                <w:rFonts w:eastAsia="SimSun"/>
                <w:i/>
                <w:bdr w:val="nil"/>
                <w:lang w:eastAsia="zh-CN"/>
              </w:rPr>
              <w:t>exitiosa</w:t>
            </w:r>
            <w:proofErr w:type="spellEnd"/>
            <w:r w:rsidRPr="0057669B">
              <w:rPr>
                <w:rFonts w:eastAsia="SimSun"/>
                <w:iCs/>
                <w:bdr w:val="nil"/>
                <w:lang w:eastAsia="zh-CN"/>
              </w:rPr>
              <w:t>,</w:t>
            </w:r>
            <w:r w:rsidRPr="0057669B">
              <w:rPr>
                <w:rFonts w:eastAsia="SimSun"/>
                <w:bdr w:val="nil"/>
                <w:lang w:eastAsia="zh-CN"/>
              </w:rPr>
              <w:t xml:space="preserve"> of the </w:t>
            </w:r>
            <w:r w:rsidRPr="0057669B">
              <w:rPr>
                <w:rFonts w:eastAsia="SimSun"/>
                <w:i/>
                <w:iCs/>
                <w:bdr w:val="nil"/>
                <w:lang w:eastAsia="zh-CN"/>
              </w:rPr>
              <w:t>Aquatic Code</w:t>
            </w:r>
            <w:r w:rsidRPr="0057669B">
              <w:rPr>
                <w:rFonts w:eastAsia="SimSun"/>
                <w:bdr w:val="nil"/>
                <w:lang w:eastAsia="zh-CN"/>
              </w:rPr>
              <w:t xml:space="preserve"> and Section 2.2.1 of Chapter 2.4.2, Infection with </w:t>
            </w:r>
            <w:r w:rsidRPr="0057669B">
              <w:rPr>
                <w:rFonts w:eastAsia="SimSun"/>
                <w:i/>
                <w:bdr w:val="nil"/>
                <w:lang w:eastAsia="zh-CN"/>
              </w:rPr>
              <w:t xml:space="preserve">B. </w:t>
            </w:r>
            <w:proofErr w:type="spellStart"/>
            <w:r w:rsidRPr="0057669B">
              <w:rPr>
                <w:rFonts w:eastAsia="SimSun"/>
                <w:i/>
                <w:bdr w:val="nil"/>
                <w:lang w:eastAsia="zh-CN"/>
              </w:rPr>
              <w:t>exitiosa</w:t>
            </w:r>
            <w:proofErr w:type="spellEnd"/>
            <w:r w:rsidRPr="0057669B">
              <w:rPr>
                <w:rFonts w:eastAsia="SimSun"/>
                <w:iCs/>
                <w:bdr w:val="nil"/>
                <w:lang w:eastAsia="zh-CN"/>
              </w:rPr>
              <w:t xml:space="preserve">, </w:t>
            </w:r>
            <w:r w:rsidRPr="0057669B">
              <w:rPr>
                <w:rFonts w:eastAsia="SimSun"/>
                <w:bdr w:val="nil"/>
                <w:lang w:eastAsia="zh-CN"/>
              </w:rPr>
              <w:t xml:space="preserve">of the </w:t>
            </w:r>
            <w:r w:rsidRPr="0057669B">
              <w:rPr>
                <w:i/>
              </w:rPr>
              <w:t>Manual of Diagnostic Tests for Aquatic Animals</w:t>
            </w:r>
            <w:r w:rsidRPr="0057669B">
              <w:rPr>
                <w:iCs/>
              </w:rPr>
              <w:t xml:space="preserve"> (the </w:t>
            </w:r>
            <w:r w:rsidRPr="0057669B">
              <w:rPr>
                <w:i/>
                <w:iCs/>
              </w:rPr>
              <w:t>Aquatic Manual</w:t>
            </w:r>
            <w:r w:rsidRPr="0057669B">
              <w:t>)</w:t>
            </w:r>
            <w:r w:rsidRPr="0057669B">
              <w:rPr>
                <w:rFonts w:eastAsia="SimSun"/>
                <w:i/>
                <w:bdr w:val="nil"/>
                <w:lang w:eastAsia="zh-CN"/>
              </w:rPr>
              <w:t>.</w:t>
            </w:r>
          </w:p>
        </w:tc>
      </w:tr>
      <w:tr w:rsidR="0057669B" w:rsidRPr="0057669B" w14:paraId="220C4211" w14:textId="77777777" w:rsidTr="002B5B2C">
        <w:tc>
          <w:tcPr>
            <w:tcW w:w="694" w:type="dxa"/>
          </w:tcPr>
          <w:p w14:paraId="5D035A5F" w14:textId="77777777" w:rsidR="0057669B" w:rsidRPr="0057669B" w:rsidRDefault="0057669B" w:rsidP="0057669B">
            <w:pPr>
              <w:spacing w:before="120" w:after="120"/>
              <w:jc w:val="both"/>
              <w:rPr>
                <w:b/>
              </w:rPr>
            </w:pPr>
            <w:r w:rsidRPr="0057669B">
              <w:rPr>
                <w:b/>
              </w:rPr>
              <w:t>2.</w:t>
            </w:r>
          </w:p>
        </w:tc>
        <w:tc>
          <w:tcPr>
            <w:tcW w:w="8657" w:type="dxa"/>
          </w:tcPr>
          <w:p w14:paraId="64AED41D" w14:textId="77777777" w:rsidR="0057669B" w:rsidRPr="0057669B" w:rsidRDefault="0057669B" w:rsidP="0057669B">
            <w:pPr>
              <w:widowControl w:val="0"/>
              <w:overflowPunct w:val="0"/>
              <w:autoSpaceDE w:val="0"/>
              <w:autoSpaceDN w:val="0"/>
              <w:adjustRightInd w:val="0"/>
              <w:spacing w:before="120" w:after="120"/>
              <w:ind w:left="35"/>
              <w:jc w:val="both"/>
              <w:textAlignment w:val="baseline"/>
              <w:rPr>
                <w:rFonts w:eastAsia="SimSun"/>
                <w:bdr w:val="nil"/>
                <w:lang w:eastAsia="zh-CN"/>
              </w:rPr>
            </w:pPr>
            <w:r w:rsidRPr="0057669B">
              <w:t xml:space="preserve">Species </w:t>
            </w:r>
            <w:r w:rsidRPr="0057669B">
              <w:rPr>
                <w:rFonts w:eastAsia="SimSun"/>
                <w:bdr w:val="nil"/>
                <w:lang w:eastAsia="zh-CN"/>
              </w:rPr>
              <w:t>assessed as having incomplete evidence for susceptibility (as described in Article 1.5.8).</w:t>
            </w:r>
          </w:p>
        </w:tc>
      </w:tr>
      <w:tr w:rsidR="0057669B" w:rsidRPr="0057669B" w14:paraId="5E862B1B" w14:textId="77777777" w:rsidTr="002B5B2C">
        <w:tc>
          <w:tcPr>
            <w:tcW w:w="694" w:type="dxa"/>
          </w:tcPr>
          <w:p w14:paraId="4B4F3E5F" w14:textId="77777777" w:rsidR="0057669B" w:rsidRPr="0057669B" w:rsidRDefault="0057669B" w:rsidP="0057669B">
            <w:pPr>
              <w:spacing w:before="120" w:after="120"/>
              <w:jc w:val="both"/>
              <w:rPr>
                <w:b/>
              </w:rPr>
            </w:pPr>
            <w:r w:rsidRPr="0057669B">
              <w:rPr>
                <w:b/>
              </w:rPr>
              <w:t>3.</w:t>
            </w:r>
          </w:p>
        </w:tc>
        <w:tc>
          <w:tcPr>
            <w:tcW w:w="8657" w:type="dxa"/>
          </w:tcPr>
          <w:p w14:paraId="3A18A531" w14:textId="77777777" w:rsidR="0057669B" w:rsidRPr="0057669B" w:rsidRDefault="0057669B" w:rsidP="0057669B">
            <w:pPr>
              <w:pBdr>
                <w:top w:val="nil"/>
                <w:left w:val="nil"/>
                <w:bottom w:val="nil"/>
                <w:right w:val="nil"/>
                <w:between w:val="nil"/>
                <w:bar w:val="nil"/>
              </w:pBdr>
              <w:suppressAutoHyphens/>
              <w:spacing w:before="120" w:after="120"/>
              <w:ind w:left="35"/>
              <w:jc w:val="both"/>
            </w:pPr>
            <w:r w:rsidRPr="0057669B">
              <w:t xml:space="preserve">Species that were assessed as not meeting the criteria or for which there was unresolved or conflicting information were not proposed for inclusion in either the </w:t>
            </w:r>
            <w:r w:rsidRPr="0057669B">
              <w:rPr>
                <w:i/>
                <w:iCs/>
              </w:rPr>
              <w:t>Aquatic Code</w:t>
            </w:r>
            <w:r w:rsidRPr="0057669B">
              <w:t xml:space="preserve"> </w:t>
            </w:r>
            <w:r w:rsidRPr="0057669B">
              <w:rPr>
                <w:iCs/>
              </w:rPr>
              <w:t xml:space="preserve">or the </w:t>
            </w:r>
            <w:r w:rsidRPr="0057669B">
              <w:rPr>
                <w:i/>
                <w:iCs/>
              </w:rPr>
              <w:t>Aquatic Manual</w:t>
            </w:r>
            <w:r w:rsidRPr="0057669B">
              <w:t xml:space="preserve">. The exceptions were species where there had been reported pathogen-specific positive PCR results, but an active infection had not been demonstrated. These species were proposed for inclusion in a separate paragraph in </w:t>
            </w:r>
            <w:r w:rsidRPr="0057669B">
              <w:rPr>
                <w:rFonts w:eastAsia="SimSun"/>
                <w:bdr w:val="nil"/>
                <w:lang w:eastAsia="zh-CN"/>
              </w:rPr>
              <w:t xml:space="preserve">Section 2.2.2, Species with incomplete evidence for susceptibility, of Chapter 2.4.2 of the </w:t>
            </w:r>
            <w:r w:rsidRPr="0057669B">
              <w:rPr>
                <w:rFonts w:eastAsia="SimSun"/>
                <w:i/>
                <w:iCs/>
                <w:bdr w:val="nil"/>
                <w:lang w:eastAsia="zh-CN"/>
              </w:rPr>
              <w:t>Aquatic Manual</w:t>
            </w:r>
            <w:r w:rsidRPr="0057669B">
              <w:rPr>
                <w:rFonts w:eastAsia="SimSun"/>
                <w:i/>
                <w:bdr w:val="nil"/>
                <w:lang w:eastAsia="zh-CN"/>
              </w:rPr>
              <w:t>.</w:t>
            </w:r>
          </w:p>
        </w:tc>
      </w:tr>
      <w:tr w:rsidR="0057669B" w:rsidRPr="0057669B" w14:paraId="2BB76FB8" w14:textId="77777777" w:rsidTr="002B5B2C">
        <w:tc>
          <w:tcPr>
            <w:tcW w:w="694" w:type="dxa"/>
          </w:tcPr>
          <w:p w14:paraId="5C3090A2" w14:textId="77777777" w:rsidR="0057669B" w:rsidRPr="0057669B" w:rsidRDefault="0057669B" w:rsidP="0057669B">
            <w:pPr>
              <w:spacing w:before="120" w:after="120"/>
              <w:jc w:val="both"/>
              <w:rPr>
                <w:b/>
              </w:rPr>
            </w:pPr>
            <w:r w:rsidRPr="0057669B">
              <w:rPr>
                <w:b/>
              </w:rPr>
              <w:t>4.</w:t>
            </w:r>
          </w:p>
        </w:tc>
        <w:tc>
          <w:tcPr>
            <w:tcW w:w="8657" w:type="dxa"/>
          </w:tcPr>
          <w:p w14:paraId="4E299149" w14:textId="77777777" w:rsidR="0057669B" w:rsidRPr="0057669B" w:rsidRDefault="0057669B" w:rsidP="0057669B">
            <w:pPr>
              <w:pBdr>
                <w:top w:val="nil"/>
                <w:left w:val="nil"/>
                <w:bottom w:val="nil"/>
                <w:right w:val="nil"/>
                <w:between w:val="nil"/>
                <w:bar w:val="nil"/>
              </w:pBdr>
              <w:suppressAutoHyphens/>
              <w:spacing w:before="120" w:after="120"/>
              <w:ind w:left="35"/>
              <w:jc w:val="both"/>
            </w:pPr>
            <w:r w:rsidRPr="0057669B">
              <w:t>Species assessed as non-susceptible.</w:t>
            </w:r>
          </w:p>
        </w:tc>
      </w:tr>
      <w:tr w:rsidR="0057669B" w:rsidRPr="0057669B" w14:paraId="666E7BB6" w14:textId="77777777" w:rsidTr="002B5B2C">
        <w:tc>
          <w:tcPr>
            <w:tcW w:w="694" w:type="dxa"/>
          </w:tcPr>
          <w:p w14:paraId="3745A349" w14:textId="77777777" w:rsidR="0057669B" w:rsidRPr="0057669B" w:rsidRDefault="0057669B" w:rsidP="0057669B">
            <w:pPr>
              <w:spacing w:before="120" w:after="120"/>
              <w:jc w:val="both"/>
              <w:rPr>
                <w:b/>
              </w:rPr>
            </w:pPr>
            <w:r w:rsidRPr="0057669B">
              <w:rPr>
                <w:b/>
              </w:rPr>
              <w:t>NS</w:t>
            </w:r>
          </w:p>
        </w:tc>
        <w:tc>
          <w:tcPr>
            <w:tcW w:w="8657" w:type="dxa"/>
          </w:tcPr>
          <w:p w14:paraId="0595FF44" w14:textId="77777777" w:rsidR="0057669B" w:rsidRPr="0057669B" w:rsidRDefault="0057669B" w:rsidP="0057669B">
            <w:pPr>
              <w:pBdr>
                <w:top w:val="nil"/>
                <w:left w:val="nil"/>
                <w:bottom w:val="nil"/>
                <w:right w:val="nil"/>
                <w:between w:val="nil"/>
                <w:bar w:val="nil"/>
              </w:pBdr>
              <w:suppressAutoHyphens/>
              <w:spacing w:before="120" w:after="120"/>
              <w:ind w:left="35"/>
              <w:jc w:val="both"/>
            </w:pPr>
            <w:r w:rsidRPr="0057669B">
              <w:t xml:space="preserve">Not scored due to insufficient or irrelevant information. </w:t>
            </w:r>
          </w:p>
        </w:tc>
      </w:tr>
    </w:tbl>
    <w:p w14:paraId="378CF52C" w14:textId="77777777" w:rsidR="0057669B" w:rsidRPr="0057669B" w:rsidRDefault="0057669B" w:rsidP="0057669B">
      <w:pPr>
        <w:spacing w:after="0" w:line="240" w:lineRule="auto"/>
        <w:rPr>
          <w:rFonts w:ascii="Times New Roman" w:eastAsia="DengXian" w:hAnsi="Times New Roman" w:cs="Times New Roman"/>
          <w:b/>
          <w:sz w:val="20"/>
          <w:szCs w:val="20"/>
          <w:lang w:val="en-CA"/>
        </w:rPr>
      </w:pPr>
    </w:p>
    <w:p w14:paraId="35A65CB8" w14:textId="77777777" w:rsidR="0057669B" w:rsidRPr="0057669B" w:rsidRDefault="0057669B" w:rsidP="0057669B">
      <w:pPr>
        <w:spacing w:after="0" w:line="240" w:lineRule="auto"/>
        <w:rPr>
          <w:rFonts w:ascii="Times New Roman" w:eastAsia="DengXian" w:hAnsi="Times New Roman" w:cs="Times New Roman"/>
          <w:b/>
          <w:sz w:val="20"/>
          <w:szCs w:val="20"/>
          <w:lang w:val="en-US"/>
        </w:rPr>
      </w:pPr>
      <w:r w:rsidRPr="0057669B">
        <w:rPr>
          <w:rFonts w:ascii="Times New Roman" w:eastAsia="DengXian" w:hAnsi="Times New Roman" w:cs="Times New Roman"/>
          <w:b/>
          <w:sz w:val="20"/>
          <w:szCs w:val="20"/>
          <w:lang w:val="en-CA"/>
        </w:rPr>
        <w:t>Evidence of infection Key Stage 3</w:t>
      </w:r>
    </w:p>
    <w:p w14:paraId="4A3FE07A" w14:textId="77777777" w:rsidR="0057669B" w:rsidRPr="0057669B" w:rsidRDefault="0057669B" w:rsidP="0057669B">
      <w:pPr>
        <w:spacing w:after="0" w:line="240" w:lineRule="auto"/>
        <w:rPr>
          <w:rFonts w:ascii="Times New Roman" w:eastAsia="DengXian" w:hAnsi="Times New Roman" w:cs="Times New Roman"/>
          <w:sz w:val="20"/>
          <w:szCs w:val="20"/>
          <w:lang w:val="en-US"/>
        </w:rPr>
      </w:pPr>
      <w:r w:rsidRPr="0057669B">
        <w:rPr>
          <w:rFonts w:ascii="Times New Roman" w:eastAsia="DengXian" w:hAnsi="Times New Roman" w:cs="Times New Roman"/>
          <w:sz w:val="20"/>
          <w:szCs w:val="20"/>
          <w:lang w:val="en-CA"/>
        </w:rPr>
        <w:t>Y: Demonstrates criterion is met.</w:t>
      </w:r>
    </w:p>
    <w:p w14:paraId="0F9375CD" w14:textId="77777777" w:rsidR="0057669B" w:rsidRPr="0057669B" w:rsidRDefault="0057669B" w:rsidP="0057669B">
      <w:pPr>
        <w:spacing w:after="0" w:line="240" w:lineRule="auto"/>
        <w:rPr>
          <w:rFonts w:ascii="Times New Roman" w:eastAsia="DengXian" w:hAnsi="Times New Roman" w:cs="Times New Roman"/>
          <w:sz w:val="20"/>
          <w:szCs w:val="20"/>
          <w:lang w:val="en-US"/>
        </w:rPr>
      </w:pPr>
      <w:r w:rsidRPr="0057669B">
        <w:rPr>
          <w:rFonts w:ascii="Times New Roman" w:eastAsia="DengXian" w:hAnsi="Times New Roman" w:cs="Times New Roman"/>
          <w:sz w:val="20"/>
          <w:szCs w:val="20"/>
          <w:lang w:val="en-CA"/>
        </w:rPr>
        <w:t>N: Criterion is not met.</w:t>
      </w:r>
    </w:p>
    <w:p w14:paraId="271AE5E8" w14:textId="77777777" w:rsidR="0057669B" w:rsidRPr="0057669B" w:rsidRDefault="0057669B" w:rsidP="0057669B">
      <w:pPr>
        <w:spacing w:after="0" w:line="240" w:lineRule="auto"/>
        <w:rPr>
          <w:rFonts w:ascii="Times New Roman" w:eastAsia="DengXian" w:hAnsi="Times New Roman" w:cs="Times New Roman"/>
          <w:sz w:val="20"/>
          <w:szCs w:val="20"/>
          <w:lang w:val="en-US"/>
        </w:rPr>
      </w:pPr>
      <w:r w:rsidRPr="0057669B">
        <w:rPr>
          <w:rFonts w:ascii="Times New Roman" w:eastAsia="DengXian" w:hAnsi="Times New Roman" w:cs="Times New Roman"/>
          <w:sz w:val="20"/>
          <w:szCs w:val="20"/>
          <w:lang w:val="en-CA"/>
        </w:rPr>
        <w:t>ND: Not determined.</w:t>
      </w:r>
    </w:p>
    <w:p w14:paraId="4DF2C41B" w14:textId="77777777" w:rsidR="0057669B" w:rsidRPr="0057669B" w:rsidRDefault="0057669B" w:rsidP="0057669B">
      <w:pPr>
        <w:spacing w:before="240" w:after="240" w:line="240" w:lineRule="auto"/>
        <w:rPr>
          <w:rFonts w:ascii="Times New Roman" w:eastAsia="DengXian" w:hAnsi="Times New Roman" w:cs="Times New Roman"/>
          <w:b/>
          <w:caps/>
          <w:sz w:val="20"/>
          <w:szCs w:val="20"/>
          <w:lang w:val="en-CA"/>
        </w:rPr>
      </w:pPr>
      <w:r w:rsidRPr="0057669B">
        <w:rPr>
          <w:rFonts w:ascii="Times New Roman" w:eastAsia="DengXian" w:hAnsi="Times New Roman" w:cs="Times New Roman"/>
          <w:b/>
          <w:sz w:val="20"/>
          <w:szCs w:val="20"/>
          <w:lang w:val="en-CA"/>
        </w:rPr>
        <w:t xml:space="preserve">Assessments of host susceptibility to infection with </w:t>
      </w:r>
      <w:r w:rsidRPr="0057669B">
        <w:rPr>
          <w:rFonts w:ascii="Times New Roman" w:eastAsia="DengXian" w:hAnsi="Times New Roman" w:cs="Times New Roman"/>
          <w:b/>
          <w:i/>
          <w:sz w:val="20"/>
          <w:szCs w:val="20"/>
          <w:lang w:val="en-CA"/>
        </w:rPr>
        <w:t xml:space="preserve">B. </w:t>
      </w:r>
      <w:proofErr w:type="spellStart"/>
      <w:r w:rsidRPr="0057669B">
        <w:rPr>
          <w:rFonts w:ascii="Times New Roman" w:eastAsia="DengXian" w:hAnsi="Times New Roman" w:cs="Times New Roman"/>
          <w:b/>
          <w:i/>
          <w:sz w:val="20"/>
          <w:szCs w:val="20"/>
          <w:lang w:val="en-CA"/>
        </w:rPr>
        <w:t>exitiosa</w:t>
      </w:r>
      <w:proofErr w:type="spellEnd"/>
    </w:p>
    <w:p w14:paraId="755A1CF1" w14:textId="77777777" w:rsidR="0057669B" w:rsidRPr="0057669B" w:rsidRDefault="0057669B" w:rsidP="0057669B">
      <w:pPr>
        <w:spacing w:before="80" w:after="240" w:line="240" w:lineRule="auto"/>
        <w:jc w:val="both"/>
        <w:rPr>
          <w:rFonts w:ascii="Times New Roman" w:eastAsia="Calibri" w:hAnsi="Times New Roman" w:cs="Times New Roman"/>
          <w:b/>
          <w:i/>
          <w:sz w:val="20"/>
          <w:szCs w:val="20"/>
          <w:lang w:val="en-CA"/>
        </w:rPr>
      </w:pPr>
      <w:r w:rsidRPr="0057669B">
        <w:rPr>
          <w:rFonts w:ascii="Times New Roman" w:eastAsia="DengXian" w:hAnsi="Times New Roman" w:cs="Times New Roman"/>
          <w:b/>
          <w:i/>
          <w:sz w:val="20"/>
          <w:szCs w:val="20"/>
          <w:lang w:val="en-CA"/>
        </w:rPr>
        <w:t>Summary</w:t>
      </w:r>
    </w:p>
    <w:p w14:paraId="1D15414A"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fr-FR"/>
        </w:rPr>
      </w:pPr>
      <w:r w:rsidRPr="0057669B">
        <w:rPr>
          <w:rFonts w:ascii="Times New Roman" w:eastAsia="Calibri" w:hAnsi="Times New Roman" w:cs="Times New Roman"/>
          <w:sz w:val="20"/>
          <w:szCs w:val="20"/>
          <w:lang w:val="en-CA"/>
        </w:rPr>
        <w:t xml:space="preserve">The </w:t>
      </w:r>
      <w:r w:rsidRPr="0057669B">
        <w:rPr>
          <w:rFonts w:ascii="Times New Roman" w:eastAsia="Calibri" w:hAnsi="Times New Roman" w:cs="Times New Roman"/>
          <w:i/>
          <w:sz w:val="20"/>
          <w:szCs w:val="20"/>
          <w:lang w:val="en-CA"/>
        </w:rPr>
        <w:t xml:space="preserve">ad hoc </w:t>
      </w:r>
      <w:r w:rsidRPr="0057669B">
        <w:rPr>
          <w:rFonts w:ascii="Times New Roman" w:eastAsia="Calibri" w:hAnsi="Times New Roman" w:cs="Times New Roman"/>
          <w:sz w:val="20"/>
          <w:szCs w:val="20"/>
          <w:lang w:val="en-CA"/>
        </w:rPr>
        <w:t xml:space="preserve">Group agreed that </w:t>
      </w:r>
      <w:bookmarkStart w:id="73" w:name="_Hlk50635088"/>
      <w:r w:rsidRPr="0057669B">
        <w:rPr>
          <w:rFonts w:ascii="Times New Roman" w:eastAsia="Calibri" w:hAnsi="Times New Roman" w:cs="Times New Roman"/>
          <w:sz w:val="20"/>
          <w:szCs w:val="20"/>
          <w:lang w:val="en-CA"/>
        </w:rPr>
        <w:t xml:space="preserve">the two species currently included in Article 11.2.2 as susceptible to infection with </w:t>
      </w:r>
      <w:r w:rsidRPr="0057669B">
        <w:rPr>
          <w:rFonts w:ascii="Times New Roman" w:eastAsia="SimSun" w:hAnsi="Times New Roman" w:cs="Times New Roman"/>
          <w:i/>
          <w:sz w:val="20"/>
          <w:szCs w:val="20"/>
          <w:lang w:val="en-CA" w:eastAsia="fr-FR"/>
        </w:rPr>
        <w:t>B.</w:t>
      </w:r>
      <w:r w:rsidRPr="0057669B">
        <w:rPr>
          <w:rFonts w:ascii="Times New Roman" w:eastAsia="DengXian" w:hAnsi="Times New Roman" w:cs="Times New Roman"/>
          <w:sz w:val="20"/>
          <w:szCs w:val="20"/>
          <w:lang w:val="en-US"/>
        </w:rPr>
        <w:t> </w:t>
      </w:r>
      <w:proofErr w:type="spellStart"/>
      <w:r w:rsidRPr="0057669B">
        <w:rPr>
          <w:rFonts w:ascii="Times New Roman" w:eastAsia="DengXian" w:hAnsi="Times New Roman" w:cs="Times New Roman"/>
          <w:i/>
          <w:iCs/>
          <w:sz w:val="20"/>
          <w:szCs w:val="20"/>
          <w:lang w:val="en-CA"/>
        </w:rPr>
        <w:t>exitiosa</w:t>
      </w:r>
      <w:proofErr w:type="spellEnd"/>
      <w:r w:rsidRPr="0057669B">
        <w:rPr>
          <w:rFonts w:ascii="Times New Roman" w:eastAsia="SimSun" w:hAnsi="Times New Roman" w:cs="Times New Roman"/>
          <w:sz w:val="20"/>
          <w:szCs w:val="20"/>
          <w:lang w:val="en-CA" w:eastAsia="fr-FR"/>
        </w:rPr>
        <w:t xml:space="preserve">, the Australian mud oyster </w:t>
      </w:r>
      <w:r w:rsidRPr="0057669B">
        <w:rPr>
          <w:rFonts w:ascii="Times New Roman" w:eastAsia="SimSun" w:hAnsi="Times New Roman" w:cs="Times New Roman"/>
          <w:i/>
          <w:sz w:val="20"/>
          <w:szCs w:val="20"/>
          <w:lang w:val="en-CA" w:eastAsia="fr-FR"/>
        </w:rPr>
        <w:t xml:space="preserve">(Ostrea </w:t>
      </w:r>
      <w:proofErr w:type="spellStart"/>
      <w:r w:rsidRPr="0057669B">
        <w:rPr>
          <w:rFonts w:ascii="Times New Roman" w:eastAsia="SimSun" w:hAnsi="Times New Roman" w:cs="Times New Roman"/>
          <w:i/>
          <w:sz w:val="20"/>
          <w:szCs w:val="20"/>
          <w:lang w:val="en-CA" w:eastAsia="fr-FR"/>
        </w:rPr>
        <w:t>angasi</w:t>
      </w:r>
      <w:proofErr w:type="spellEnd"/>
      <w:r w:rsidRPr="0057669B">
        <w:rPr>
          <w:rFonts w:ascii="Times New Roman" w:eastAsia="SimSun" w:hAnsi="Times New Roman" w:cs="Times New Roman"/>
          <w:i/>
          <w:sz w:val="20"/>
          <w:szCs w:val="20"/>
          <w:lang w:val="en-CA" w:eastAsia="fr-FR"/>
        </w:rPr>
        <w:t>)</w:t>
      </w:r>
      <w:r w:rsidRPr="0057669B">
        <w:rPr>
          <w:rFonts w:ascii="Times New Roman" w:eastAsia="SimSun" w:hAnsi="Times New Roman" w:cs="Times New Roman"/>
          <w:sz w:val="20"/>
          <w:szCs w:val="20"/>
          <w:lang w:val="en-CA" w:eastAsia="fr-FR"/>
        </w:rPr>
        <w:t xml:space="preserve"> and Chilean flat oyster </w:t>
      </w:r>
      <w:r w:rsidRPr="0057669B">
        <w:rPr>
          <w:rFonts w:ascii="Times New Roman" w:eastAsia="SimSun" w:hAnsi="Times New Roman" w:cs="Times New Roman"/>
          <w:i/>
          <w:sz w:val="20"/>
          <w:szCs w:val="20"/>
          <w:lang w:val="en-CA" w:eastAsia="fr-FR"/>
        </w:rPr>
        <w:t>(Ostrea chilensis)</w:t>
      </w:r>
      <w:r w:rsidRPr="0057669B">
        <w:rPr>
          <w:rFonts w:ascii="Times New Roman" w:eastAsia="SimSun" w:hAnsi="Times New Roman" w:cs="Times New Roman"/>
          <w:sz w:val="20"/>
          <w:szCs w:val="20"/>
          <w:lang w:val="en-CA" w:eastAsia="fr-FR"/>
        </w:rPr>
        <w:t xml:space="preserve">, meet the criteria for listing as susceptible to infection with </w:t>
      </w:r>
      <w:r w:rsidRPr="0057669B">
        <w:rPr>
          <w:rFonts w:ascii="Times New Roman" w:eastAsia="SimSun" w:hAnsi="Times New Roman" w:cs="Times New Roman"/>
          <w:i/>
          <w:sz w:val="20"/>
          <w:szCs w:val="20"/>
          <w:lang w:val="en-CA" w:eastAsia="fr-FR"/>
        </w:rPr>
        <w:t xml:space="preserve">B. </w:t>
      </w:r>
      <w:proofErr w:type="spellStart"/>
      <w:r w:rsidRPr="0057669B">
        <w:rPr>
          <w:rFonts w:ascii="Times New Roman" w:eastAsia="SimSun" w:hAnsi="Times New Roman" w:cs="Times New Roman"/>
          <w:i/>
          <w:sz w:val="20"/>
          <w:szCs w:val="20"/>
          <w:lang w:val="en-CA" w:eastAsia="fr-FR"/>
        </w:rPr>
        <w:t>exitiosa</w:t>
      </w:r>
      <w:proofErr w:type="spellEnd"/>
      <w:r w:rsidRPr="0057669B">
        <w:rPr>
          <w:rFonts w:ascii="Times New Roman" w:eastAsia="SimSun" w:hAnsi="Times New Roman" w:cs="Times New Roman"/>
          <w:sz w:val="20"/>
          <w:szCs w:val="20"/>
          <w:lang w:val="en-CA" w:eastAsia="fr-FR"/>
        </w:rPr>
        <w:t xml:space="preserve"> in accordance with Chapter 1.5 of the </w:t>
      </w:r>
      <w:r w:rsidRPr="0057669B">
        <w:rPr>
          <w:rFonts w:ascii="Times New Roman" w:eastAsia="SimSun" w:hAnsi="Times New Roman" w:cs="Times New Roman"/>
          <w:i/>
          <w:sz w:val="20"/>
          <w:szCs w:val="20"/>
          <w:lang w:val="en-CA" w:eastAsia="fr-FR"/>
        </w:rPr>
        <w:t>Aquatic Code</w:t>
      </w:r>
      <w:r w:rsidRPr="0057669B">
        <w:rPr>
          <w:rFonts w:ascii="Times New Roman" w:eastAsia="SimSun" w:hAnsi="Times New Roman" w:cs="Times New Roman"/>
          <w:sz w:val="20"/>
          <w:szCs w:val="20"/>
          <w:lang w:val="en-CA" w:eastAsia="fr-FR"/>
        </w:rPr>
        <w:t>. and were proposed to remain in Article 11.2.2.</w:t>
      </w:r>
    </w:p>
    <w:bookmarkEnd w:id="73"/>
    <w:p w14:paraId="5376718C" w14:textId="77777777" w:rsidR="0057669B" w:rsidRPr="0057669B" w:rsidRDefault="0057669B" w:rsidP="0057669B">
      <w:pPr>
        <w:spacing w:before="80" w:after="240" w:line="240" w:lineRule="auto"/>
        <w:jc w:val="both"/>
        <w:rPr>
          <w:rFonts w:ascii="Times New Roman" w:eastAsia="SimSun" w:hAnsi="Times New Roman" w:cs="Times New Roman"/>
          <w:i/>
          <w:sz w:val="20"/>
          <w:szCs w:val="20"/>
          <w:lang w:val="en-CA" w:eastAsia="fr-FR"/>
        </w:rPr>
      </w:pPr>
      <w:r w:rsidRPr="0057669B">
        <w:rPr>
          <w:rFonts w:ascii="Times New Roman" w:eastAsia="SimSun" w:hAnsi="Times New Roman" w:cs="Times New Roman"/>
          <w:sz w:val="20"/>
          <w:szCs w:val="20"/>
          <w:lang w:val="en-CA" w:eastAsia="fr-FR"/>
        </w:rPr>
        <w:t xml:space="preserve">Six additional species, the Argentinean flat oyster </w:t>
      </w:r>
      <w:r w:rsidRPr="0057669B">
        <w:rPr>
          <w:rFonts w:ascii="Times New Roman" w:eastAsia="SimSun" w:hAnsi="Times New Roman" w:cs="Times New Roman"/>
          <w:i/>
          <w:sz w:val="20"/>
          <w:szCs w:val="20"/>
          <w:lang w:val="en-CA" w:eastAsia="fr-FR"/>
        </w:rPr>
        <w:t xml:space="preserve">(Ostrea </w:t>
      </w:r>
      <w:proofErr w:type="spellStart"/>
      <w:r w:rsidRPr="0057669B">
        <w:rPr>
          <w:rFonts w:ascii="Times New Roman" w:eastAsia="SimSun" w:hAnsi="Times New Roman" w:cs="Times New Roman"/>
          <w:i/>
          <w:sz w:val="20"/>
          <w:szCs w:val="20"/>
          <w:lang w:val="en-CA" w:eastAsia="fr-FR"/>
        </w:rPr>
        <w:t>puelchana</w:t>
      </w:r>
      <w:proofErr w:type="spellEnd"/>
      <w:r w:rsidRPr="0057669B">
        <w:rPr>
          <w:rFonts w:ascii="Times New Roman" w:eastAsia="SimSun" w:hAnsi="Times New Roman" w:cs="Times New Roman"/>
          <w:i/>
          <w:sz w:val="20"/>
          <w:szCs w:val="20"/>
          <w:lang w:val="en-CA" w:eastAsia="fr-FR"/>
        </w:rPr>
        <w:t>)</w:t>
      </w:r>
      <w:r w:rsidRPr="0057669B">
        <w:rPr>
          <w:rFonts w:ascii="Times New Roman" w:eastAsia="SimSun" w:hAnsi="Times New Roman" w:cs="Times New Roman"/>
          <w:sz w:val="20"/>
          <w:szCs w:val="20"/>
          <w:lang w:val="en-CA" w:eastAsia="fr-FR"/>
        </w:rPr>
        <w:t xml:space="preserve">, Dwarf oyster </w:t>
      </w:r>
      <w:r w:rsidRPr="0057669B">
        <w:rPr>
          <w:rFonts w:ascii="Times New Roman" w:eastAsia="SimSun" w:hAnsi="Times New Roman" w:cs="Times New Roman"/>
          <w:i/>
          <w:sz w:val="20"/>
          <w:szCs w:val="20"/>
          <w:lang w:val="en-CA" w:eastAsia="fr-FR"/>
        </w:rPr>
        <w:t xml:space="preserve">(Ostrea </w:t>
      </w:r>
      <w:proofErr w:type="spellStart"/>
      <w:r w:rsidRPr="0057669B">
        <w:rPr>
          <w:rFonts w:ascii="Times New Roman" w:eastAsia="SimSun" w:hAnsi="Times New Roman" w:cs="Times New Roman"/>
          <w:i/>
          <w:sz w:val="20"/>
          <w:szCs w:val="20"/>
          <w:lang w:val="en-CA" w:eastAsia="fr-FR"/>
        </w:rPr>
        <w:t>stentina</w:t>
      </w:r>
      <w:proofErr w:type="spellEnd"/>
      <w:r w:rsidRPr="0057669B">
        <w:rPr>
          <w:rFonts w:ascii="Times New Roman" w:eastAsia="SimSun" w:hAnsi="Times New Roman" w:cs="Times New Roman"/>
          <w:i/>
          <w:sz w:val="20"/>
          <w:szCs w:val="20"/>
          <w:lang w:val="en-CA" w:eastAsia="fr-FR"/>
        </w:rPr>
        <w:t>)</w:t>
      </w:r>
      <w:r w:rsidRPr="0057669B">
        <w:rPr>
          <w:rFonts w:ascii="Times New Roman" w:eastAsia="SimSun" w:hAnsi="Times New Roman" w:cs="Times New Roman"/>
          <w:sz w:val="20"/>
          <w:szCs w:val="20"/>
          <w:lang w:val="en-CA" w:eastAsia="fr-FR"/>
        </w:rPr>
        <w:t xml:space="preserve">, Eastern oyster </w:t>
      </w:r>
      <w:r w:rsidRPr="0057669B">
        <w:rPr>
          <w:rFonts w:ascii="Times New Roman" w:eastAsia="SimSun" w:hAnsi="Times New Roman" w:cs="Times New Roman"/>
          <w:i/>
          <w:sz w:val="20"/>
          <w:szCs w:val="20"/>
          <w:lang w:val="en-CA" w:eastAsia="fr-FR"/>
        </w:rPr>
        <w:t>(Crassostrea virginica)</w:t>
      </w:r>
      <w:r w:rsidRPr="0057669B">
        <w:rPr>
          <w:rFonts w:ascii="Times New Roman" w:eastAsia="SimSun" w:hAnsi="Times New Roman" w:cs="Times New Roman"/>
          <w:sz w:val="20"/>
          <w:szCs w:val="20"/>
          <w:lang w:val="en-CA" w:eastAsia="fr-FR"/>
        </w:rPr>
        <w:t xml:space="preserve">, European flat oyster </w:t>
      </w:r>
      <w:r w:rsidRPr="0057669B">
        <w:rPr>
          <w:rFonts w:ascii="Times New Roman" w:eastAsia="SimSun" w:hAnsi="Times New Roman" w:cs="Times New Roman"/>
          <w:i/>
          <w:sz w:val="20"/>
          <w:szCs w:val="20"/>
          <w:lang w:val="en-CA" w:eastAsia="fr-FR"/>
        </w:rPr>
        <w:t>(Ostrea edulis)</w:t>
      </w:r>
      <w:r w:rsidRPr="0057669B">
        <w:rPr>
          <w:rFonts w:ascii="Times New Roman" w:eastAsia="SimSun" w:hAnsi="Times New Roman" w:cs="Times New Roman"/>
          <w:sz w:val="20"/>
          <w:szCs w:val="20"/>
          <w:lang w:val="en-CA" w:eastAsia="fr-FR"/>
        </w:rPr>
        <w:t xml:space="preserve">, Olympia oyster </w:t>
      </w:r>
      <w:r w:rsidRPr="0057669B">
        <w:rPr>
          <w:rFonts w:ascii="Times New Roman" w:eastAsia="SimSun" w:hAnsi="Times New Roman" w:cs="Times New Roman"/>
          <w:i/>
          <w:sz w:val="20"/>
          <w:szCs w:val="20"/>
          <w:lang w:val="en-CA" w:eastAsia="fr-FR"/>
        </w:rPr>
        <w:t xml:space="preserve">(Ostrea </w:t>
      </w:r>
      <w:proofErr w:type="spellStart"/>
      <w:r w:rsidRPr="0057669B">
        <w:rPr>
          <w:rFonts w:ascii="Times New Roman" w:eastAsia="SimSun" w:hAnsi="Times New Roman" w:cs="Times New Roman"/>
          <w:i/>
          <w:sz w:val="20"/>
          <w:szCs w:val="20"/>
          <w:lang w:val="en-CA" w:eastAsia="fr-FR"/>
        </w:rPr>
        <w:t>lurida</w:t>
      </w:r>
      <w:proofErr w:type="spellEnd"/>
      <w:r w:rsidRPr="0057669B">
        <w:rPr>
          <w:rFonts w:ascii="Times New Roman" w:eastAsia="SimSun" w:hAnsi="Times New Roman" w:cs="Times New Roman"/>
          <w:i/>
          <w:sz w:val="20"/>
          <w:szCs w:val="20"/>
          <w:lang w:val="en-CA" w:eastAsia="fr-FR"/>
        </w:rPr>
        <w:t xml:space="preserve">) </w:t>
      </w:r>
      <w:r w:rsidRPr="0057669B">
        <w:rPr>
          <w:rFonts w:ascii="Times New Roman" w:eastAsia="SimSun" w:hAnsi="Times New Roman" w:cs="Times New Roman"/>
          <w:sz w:val="20"/>
          <w:szCs w:val="20"/>
          <w:lang w:val="en-CA" w:eastAsia="fr-FR"/>
        </w:rPr>
        <w:t xml:space="preserve">and the </w:t>
      </w:r>
      <w:r w:rsidRPr="0057669B">
        <w:rPr>
          <w:rFonts w:ascii="Times New Roman" w:eastAsia="DengXian" w:hAnsi="Times New Roman" w:cs="Times New Roman"/>
          <w:sz w:val="20"/>
          <w:szCs w:val="20"/>
          <w:lang w:val="en-CA"/>
        </w:rPr>
        <w:t xml:space="preserve">Suminoe oyster </w:t>
      </w:r>
      <w:r w:rsidRPr="0057669B">
        <w:rPr>
          <w:rFonts w:ascii="Times New Roman" w:eastAsia="DengXian" w:hAnsi="Times New Roman" w:cs="Times New Roman"/>
          <w:i/>
          <w:sz w:val="20"/>
          <w:szCs w:val="20"/>
          <w:lang w:val="en-CA"/>
        </w:rPr>
        <w:t>(</w:t>
      </w:r>
      <w:r w:rsidRPr="0057669B">
        <w:rPr>
          <w:rFonts w:ascii="Times New Roman" w:eastAsia="SimSun" w:hAnsi="Times New Roman" w:cs="Times New Roman"/>
          <w:i/>
          <w:sz w:val="20"/>
          <w:szCs w:val="20"/>
          <w:lang w:val="en-CA" w:eastAsia="fr-FR"/>
        </w:rPr>
        <w:t xml:space="preserve">Crassostrea </w:t>
      </w:r>
      <w:proofErr w:type="spellStart"/>
      <w:r w:rsidRPr="0057669B">
        <w:rPr>
          <w:rFonts w:ascii="Times New Roman" w:eastAsia="SimSun" w:hAnsi="Times New Roman" w:cs="Times New Roman"/>
          <w:i/>
          <w:sz w:val="20"/>
          <w:szCs w:val="20"/>
          <w:lang w:val="en-CA" w:eastAsia="fr-FR"/>
        </w:rPr>
        <w:t>ariakensis</w:t>
      </w:r>
      <w:proofErr w:type="spellEnd"/>
      <w:r w:rsidRPr="0057669B">
        <w:rPr>
          <w:rFonts w:ascii="Times New Roman" w:eastAsia="SimSun" w:hAnsi="Times New Roman" w:cs="Times New Roman"/>
          <w:i/>
          <w:sz w:val="20"/>
          <w:szCs w:val="20"/>
          <w:lang w:val="en-CA" w:eastAsia="fr-FR"/>
        </w:rPr>
        <w:t xml:space="preserve">) </w:t>
      </w:r>
      <w:r w:rsidRPr="0057669B">
        <w:rPr>
          <w:rFonts w:ascii="Times New Roman" w:eastAsia="SimSun" w:hAnsi="Times New Roman" w:cs="Times New Roman"/>
          <w:sz w:val="20"/>
          <w:szCs w:val="20"/>
          <w:lang w:val="en-CA" w:eastAsia="fr-FR"/>
        </w:rPr>
        <w:t xml:space="preserve">were assessed to meet the criteria for listing as susceptible to infection with </w:t>
      </w:r>
      <w:r w:rsidRPr="0057669B">
        <w:rPr>
          <w:rFonts w:ascii="Times New Roman" w:eastAsia="SimSun" w:hAnsi="Times New Roman" w:cs="Times New Roman"/>
          <w:i/>
          <w:sz w:val="20"/>
          <w:szCs w:val="20"/>
          <w:lang w:val="en-CA" w:eastAsia="fr-FR"/>
        </w:rPr>
        <w:t>B. </w:t>
      </w:r>
      <w:proofErr w:type="spellStart"/>
      <w:r w:rsidRPr="0057669B">
        <w:rPr>
          <w:rFonts w:ascii="Times New Roman" w:eastAsia="SimSun" w:hAnsi="Times New Roman" w:cs="Times New Roman"/>
          <w:i/>
          <w:sz w:val="20"/>
          <w:szCs w:val="20"/>
          <w:lang w:val="en-CA" w:eastAsia="fr-FR"/>
        </w:rPr>
        <w:t>exitiosa</w:t>
      </w:r>
      <w:proofErr w:type="spellEnd"/>
      <w:r w:rsidRPr="0057669B">
        <w:rPr>
          <w:rFonts w:ascii="Times New Roman" w:eastAsia="SimSun" w:hAnsi="Times New Roman" w:cs="Times New Roman"/>
          <w:i/>
          <w:sz w:val="20"/>
          <w:szCs w:val="20"/>
          <w:lang w:val="en-CA" w:eastAsia="fr-FR"/>
        </w:rPr>
        <w:t xml:space="preserve">, </w:t>
      </w:r>
      <w:r w:rsidRPr="0057669B">
        <w:rPr>
          <w:rFonts w:ascii="Times New Roman" w:eastAsia="SimSun" w:hAnsi="Times New Roman" w:cs="Times New Roman"/>
          <w:sz w:val="20"/>
          <w:szCs w:val="20"/>
          <w:lang w:val="en-CA" w:eastAsia="fr-FR"/>
        </w:rPr>
        <w:t xml:space="preserve">in </w:t>
      </w:r>
      <w:r w:rsidRPr="0057669B">
        <w:rPr>
          <w:rFonts w:ascii="Times New Roman" w:eastAsia="DengXian" w:hAnsi="Times New Roman" w:cs="Times New Roman"/>
          <w:sz w:val="20"/>
          <w:szCs w:val="20"/>
          <w:lang w:val="en-CA"/>
        </w:rPr>
        <w:t>accordance</w:t>
      </w:r>
      <w:r w:rsidRPr="0057669B">
        <w:rPr>
          <w:rFonts w:ascii="Times New Roman" w:eastAsia="SimSun" w:hAnsi="Times New Roman" w:cs="Times New Roman"/>
          <w:sz w:val="20"/>
          <w:szCs w:val="20"/>
          <w:lang w:val="en-CA" w:eastAsia="fr-FR"/>
        </w:rPr>
        <w:t xml:space="preserve"> with Chapter 1.5, and were proposed to be included in Article 11.2.2.</w:t>
      </w:r>
      <w:r w:rsidRPr="0057669B">
        <w:rPr>
          <w:rFonts w:ascii="Times New Roman" w:eastAsia="SimSun" w:hAnsi="Times New Roman" w:cs="Times New Roman"/>
          <w:i/>
          <w:sz w:val="20"/>
          <w:szCs w:val="20"/>
          <w:lang w:val="en-CA" w:eastAsia="fr-FR"/>
        </w:rPr>
        <w:t xml:space="preserve"> </w:t>
      </w:r>
    </w:p>
    <w:p w14:paraId="01EEF482" w14:textId="77777777" w:rsidR="0057669B" w:rsidRPr="0057669B" w:rsidRDefault="0057669B" w:rsidP="0057669B">
      <w:pPr>
        <w:spacing w:before="80" w:after="240" w:line="240" w:lineRule="auto"/>
        <w:jc w:val="both"/>
        <w:rPr>
          <w:rFonts w:ascii="Times New Roman" w:eastAsia="Calibri" w:hAnsi="Times New Roman" w:cs="Times New Roman"/>
          <w:sz w:val="20"/>
          <w:szCs w:val="20"/>
          <w:lang w:val="en-CA"/>
        </w:rPr>
      </w:pPr>
      <w:r w:rsidRPr="0057669B">
        <w:rPr>
          <w:rFonts w:ascii="Times New Roman" w:eastAsia="SimSun" w:hAnsi="Times New Roman" w:cs="Times New Roman"/>
          <w:sz w:val="20"/>
          <w:szCs w:val="20"/>
          <w:lang w:val="en-CA" w:eastAsia="fr-FR"/>
        </w:rPr>
        <w:t>Two species, Pacific cupped oyster</w:t>
      </w:r>
      <w:r w:rsidRPr="0057669B">
        <w:rPr>
          <w:rFonts w:ascii="Times New Roman" w:eastAsia="SimSun" w:hAnsi="Times New Roman" w:cs="Times New Roman"/>
          <w:i/>
          <w:sz w:val="20"/>
          <w:szCs w:val="20"/>
          <w:lang w:val="en-CA" w:eastAsia="fr-FR"/>
        </w:rPr>
        <w:t xml:space="preserve"> (Crassostrea gigas) </w:t>
      </w:r>
      <w:r w:rsidRPr="0057669B">
        <w:rPr>
          <w:rFonts w:ascii="Times New Roman" w:eastAsia="SimSun" w:hAnsi="Times New Roman" w:cs="Times New Roman"/>
          <w:sz w:val="20"/>
          <w:szCs w:val="20"/>
          <w:lang w:val="en-CA" w:eastAsia="fr-FR"/>
        </w:rPr>
        <w:t xml:space="preserve">and Sydney rock oyster </w:t>
      </w:r>
      <w:r w:rsidRPr="0057669B">
        <w:rPr>
          <w:rFonts w:ascii="Times New Roman" w:eastAsia="SimSun" w:hAnsi="Times New Roman" w:cs="Times New Roman"/>
          <w:i/>
          <w:sz w:val="20"/>
          <w:szCs w:val="20"/>
          <w:lang w:val="en-CA" w:eastAsia="fr-FR"/>
        </w:rPr>
        <w:t>(Saccostrea glomerata)</w:t>
      </w:r>
      <w:r w:rsidRPr="0057669B">
        <w:rPr>
          <w:rFonts w:ascii="Times New Roman" w:eastAsia="SimSun" w:hAnsi="Times New Roman" w:cs="Times New Roman"/>
          <w:sz w:val="20"/>
          <w:szCs w:val="20"/>
          <w:lang w:val="en-CA" w:eastAsia="fr-FR"/>
        </w:rPr>
        <w:t>,</w:t>
      </w:r>
      <w:r w:rsidRPr="0057669B">
        <w:rPr>
          <w:rFonts w:ascii="Times New Roman" w:eastAsia="SimSun" w:hAnsi="Times New Roman" w:cs="Times New Roman"/>
          <w:i/>
          <w:sz w:val="20"/>
          <w:szCs w:val="20"/>
          <w:lang w:val="en-CA" w:eastAsia="fr-FR"/>
        </w:rPr>
        <w:t xml:space="preserve"> </w:t>
      </w:r>
      <w:r w:rsidRPr="0057669B">
        <w:rPr>
          <w:rFonts w:ascii="Times New Roman" w:eastAsia="SimSun" w:hAnsi="Times New Roman" w:cs="Times New Roman"/>
          <w:sz w:val="20"/>
          <w:szCs w:val="20"/>
          <w:lang w:val="en-CA" w:eastAsia="fr-FR"/>
        </w:rPr>
        <w:t xml:space="preserve">were assessed as having incomplete evidence of susceptibility and were proposed to be included in Section 2.2.2, of </w:t>
      </w:r>
      <w:r w:rsidRPr="0057669B">
        <w:rPr>
          <w:rFonts w:ascii="Times New Roman" w:eastAsia="DengXian" w:hAnsi="Times New Roman" w:cs="Times New Roman"/>
          <w:sz w:val="20"/>
          <w:szCs w:val="20"/>
          <w:lang w:val="en-CA"/>
        </w:rPr>
        <w:t>Chapter</w:t>
      </w:r>
      <w:r w:rsidRPr="0057669B">
        <w:rPr>
          <w:rFonts w:ascii="Times New Roman" w:eastAsia="SimSun" w:hAnsi="Times New Roman" w:cs="Times New Roman"/>
          <w:sz w:val="20"/>
          <w:szCs w:val="20"/>
          <w:lang w:val="en-CA" w:eastAsia="fr-FR"/>
        </w:rPr>
        <w:t xml:space="preserve"> 2.4.2 of the </w:t>
      </w:r>
      <w:r w:rsidRPr="0057669B">
        <w:rPr>
          <w:rFonts w:ascii="Times New Roman" w:eastAsia="SimSun" w:hAnsi="Times New Roman" w:cs="Times New Roman"/>
          <w:i/>
          <w:sz w:val="20"/>
          <w:szCs w:val="20"/>
          <w:lang w:val="en-CA" w:eastAsia="fr-FR"/>
        </w:rPr>
        <w:t>Aquatic Manual</w:t>
      </w:r>
      <w:r w:rsidRPr="0057669B">
        <w:rPr>
          <w:rFonts w:ascii="Times New Roman" w:eastAsia="SimSun" w:hAnsi="Times New Roman" w:cs="Times New Roman"/>
          <w:sz w:val="20"/>
          <w:szCs w:val="20"/>
          <w:lang w:val="en-CA" w:eastAsia="fr-FR"/>
        </w:rPr>
        <w:t>.</w:t>
      </w:r>
    </w:p>
    <w:p w14:paraId="4726E13D" w14:textId="77777777" w:rsidR="0057669B" w:rsidRPr="0057669B" w:rsidRDefault="0057669B" w:rsidP="0057669B">
      <w:pPr>
        <w:spacing w:before="80" w:after="240" w:line="240" w:lineRule="auto"/>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The assessments for host susceptibility to infection with </w:t>
      </w:r>
      <w:r w:rsidRPr="0057669B">
        <w:rPr>
          <w:rFonts w:ascii="Times New Roman" w:eastAsia="DengXian" w:hAnsi="Times New Roman" w:cs="Times New Roman"/>
          <w:i/>
          <w:sz w:val="20"/>
          <w:szCs w:val="20"/>
          <w:lang w:val="en-CA"/>
        </w:rPr>
        <w:t xml:space="preserve">B. </w:t>
      </w:r>
      <w:proofErr w:type="spellStart"/>
      <w:r w:rsidRPr="0057669B">
        <w:rPr>
          <w:rFonts w:ascii="Times New Roman" w:eastAsia="DengXian" w:hAnsi="Times New Roman" w:cs="Times New Roman"/>
          <w:i/>
          <w:sz w:val="20"/>
          <w:szCs w:val="20"/>
          <w:lang w:val="en-CA"/>
        </w:rPr>
        <w:t>exitiosa</w:t>
      </w:r>
      <w:proofErr w:type="spellEnd"/>
      <w:r w:rsidRPr="0057669B">
        <w:rPr>
          <w:rFonts w:ascii="Times New Roman" w:eastAsia="DengXian" w:hAnsi="Times New Roman" w:cs="Times New Roman"/>
          <w:sz w:val="20"/>
          <w:szCs w:val="20"/>
          <w:lang w:val="en-CA"/>
        </w:rPr>
        <w:t xml:space="preserve"> conducted by the </w:t>
      </w:r>
      <w:r w:rsidRPr="0057669B">
        <w:rPr>
          <w:rFonts w:ascii="Times New Roman" w:eastAsia="Calibri" w:hAnsi="Times New Roman" w:cs="Times New Roman"/>
          <w:i/>
          <w:sz w:val="20"/>
          <w:szCs w:val="20"/>
          <w:lang w:val="en-CA"/>
        </w:rPr>
        <w:t xml:space="preserve">ad hoc </w:t>
      </w:r>
      <w:r w:rsidRPr="0057669B">
        <w:rPr>
          <w:rFonts w:ascii="Times New Roman" w:eastAsia="Calibri" w:hAnsi="Times New Roman" w:cs="Times New Roman"/>
          <w:sz w:val="20"/>
          <w:szCs w:val="20"/>
          <w:lang w:val="en-CA"/>
        </w:rPr>
        <w:t>Group</w:t>
      </w:r>
      <w:r w:rsidRPr="0057669B">
        <w:rPr>
          <w:rFonts w:ascii="Times New Roman" w:eastAsia="DengXian" w:hAnsi="Times New Roman" w:cs="Times New Roman"/>
          <w:sz w:val="20"/>
          <w:szCs w:val="20"/>
          <w:lang w:val="en-CA"/>
        </w:rPr>
        <w:t xml:space="preserve"> together with the outcomes and relevant references are shown in the table below.</w:t>
      </w:r>
    </w:p>
    <w:p w14:paraId="399BBBFA" w14:textId="77777777" w:rsidR="0057669B" w:rsidRPr="0057669B" w:rsidRDefault="0057669B" w:rsidP="0057669B">
      <w:pPr>
        <w:spacing w:before="80" w:after="240" w:line="240" w:lineRule="auto"/>
        <w:jc w:val="both"/>
        <w:rPr>
          <w:rFonts w:ascii="Times New Roman" w:eastAsia="Calibri" w:hAnsi="Times New Roman" w:cs="Times New Roman"/>
          <w:b/>
          <w:sz w:val="20"/>
          <w:szCs w:val="20"/>
          <w:lang w:val="en-CA"/>
        </w:rPr>
      </w:pPr>
    </w:p>
    <w:p w14:paraId="268735FF" w14:textId="77777777" w:rsidR="0057669B" w:rsidRPr="0057669B" w:rsidRDefault="0057669B" w:rsidP="0057669B">
      <w:pPr>
        <w:spacing w:before="80" w:after="80" w:line="240" w:lineRule="auto"/>
        <w:rPr>
          <w:rFonts w:ascii="Arial" w:eastAsia="Times New Roman" w:hAnsi="Arial" w:cs="Arial"/>
          <w:b/>
          <w:sz w:val="18"/>
          <w:szCs w:val="18"/>
          <w:lang w:val="en-CA" w:eastAsia="en-GB"/>
        </w:rPr>
        <w:sectPr w:rsidR="0057669B" w:rsidRPr="0057669B" w:rsidSect="00BA3E7A">
          <w:headerReference w:type="first" r:id="rId134"/>
          <w:type w:val="nextColumn"/>
          <w:pgSz w:w="12240" w:h="15840" w:code="1"/>
          <w:pgMar w:top="1418" w:right="1418" w:bottom="1418" w:left="1418" w:header="709" w:footer="709" w:gutter="0"/>
          <w:cols w:space="720"/>
          <w:titlePg/>
          <w:docGrid w:linePitch="360"/>
        </w:sectPr>
      </w:pPr>
    </w:p>
    <w:tbl>
      <w:tblPr>
        <w:tblW w:w="14310" w:type="dxa"/>
        <w:tblInd w:w="-545" w:type="dxa"/>
        <w:tblLayout w:type="fixed"/>
        <w:tblLook w:val="04A0" w:firstRow="1" w:lastRow="0" w:firstColumn="1" w:lastColumn="0" w:noHBand="0" w:noVBand="1"/>
      </w:tblPr>
      <w:tblGrid>
        <w:gridCol w:w="1242"/>
        <w:gridCol w:w="52"/>
        <w:gridCol w:w="1344"/>
        <w:gridCol w:w="57"/>
        <w:gridCol w:w="11"/>
        <w:gridCol w:w="168"/>
        <w:gridCol w:w="57"/>
        <w:gridCol w:w="25"/>
        <w:gridCol w:w="1397"/>
        <w:gridCol w:w="13"/>
        <w:gridCol w:w="1771"/>
        <w:gridCol w:w="70"/>
        <w:gridCol w:w="1347"/>
        <w:gridCol w:w="71"/>
        <w:gridCol w:w="646"/>
        <w:gridCol w:w="63"/>
        <w:gridCol w:w="708"/>
        <w:gridCol w:w="46"/>
        <w:gridCol w:w="900"/>
        <w:gridCol w:w="47"/>
        <w:gridCol w:w="711"/>
        <w:gridCol w:w="52"/>
        <w:gridCol w:w="1083"/>
        <w:gridCol w:w="2418"/>
        <w:gridCol w:w="11"/>
      </w:tblGrid>
      <w:tr w:rsidR="0057669B" w:rsidRPr="0057669B" w14:paraId="76CE7E2C" w14:textId="77777777" w:rsidTr="00BE084F">
        <w:trPr>
          <w:gridAfter w:val="1"/>
          <w:wAfter w:w="11" w:type="dxa"/>
          <w:trHeight w:val="374"/>
          <w:tblHeader/>
        </w:trPr>
        <w:tc>
          <w:tcPr>
            <w:tcW w:w="1243" w:type="dxa"/>
            <w:tcBorders>
              <w:top w:val="single" w:sz="4" w:space="0" w:color="auto"/>
              <w:left w:val="single" w:sz="4" w:space="0" w:color="auto"/>
              <w:bottom w:val="single" w:sz="4" w:space="0" w:color="auto"/>
              <w:right w:val="single" w:sz="4" w:space="0" w:color="auto"/>
            </w:tcBorders>
            <w:shd w:val="clear" w:color="auto" w:fill="auto"/>
            <w:hideMark/>
          </w:tcPr>
          <w:p w14:paraId="2C2F38C0" w14:textId="77777777" w:rsidR="0057669B" w:rsidRPr="0057669B" w:rsidRDefault="0057669B" w:rsidP="0057669B">
            <w:pPr>
              <w:spacing w:before="80" w:after="80" w:line="240" w:lineRule="auto"/>
              <w:rPr>
                <w:rFonts w:ascii="Arial" w:eastAsia="Times New Roman" w:hAnsi="Arial" w:cs="Arial"/>
                <w:b/>
                <w:sz w:val="18"/>
                <w:szCs w:val="18"/>
                <w:lang w:val="en-CA" w:eastAsia="en-GB"/>
              </w:rPr>
            </w:pPr>
            <w:r w:rsidRPr="0057669B">
              <w:rPr>
                <w:rFonts w:ascii="Arial" w:eastAsia="Times New Roman" w:hAnsi="Arial" w:cs="Arial"/>
                <w:b/>
                <w:sz w:val="18"/>
                <w:szCs w:val="18"/>
                <w:lang w:val="en-CA" w:eastAsia="en-GB"/>
              </w:rPr>
              <w:t>Family</w:t>
            </w:r>
          </w:p>
        </w:tc>
        <w:tc>
          <w:tcPr>
            <w:tcW w:w="1397" w:type="dxa"/>
            <w:gridSpan w:val="2"/>
            <w:tcBorders>
              <w:top w:val="single" w:sz="4" w:space="0" w:color="auto"/>
              <w:left w:val="nil"/>
              <w:bottom w:val="single" w:sz="4" w:space="0" w:color="auto"/>
              <w:right w:val="single" w:sz="4" w:space="0" w:color="auto"/>
            </w:tcBorders>
            <w:shd w:val="clear" w:color="auto" w:fill="auto"/>
            <w:hideMark/>
          </w:tcPr>
          <w:p w14:paraId="2AA0F1AC" w14:textId="77777777" w:rsidR="0057669B" w:rsidRPr="0057669B" w:rsidRDefault="0057669B" w:rsidP="0057669B">
            <w:pPr>
              <w:spacing w:before="80" w:after="80" w:line="240" w:lineRule="auto"/>
              <w:rPr>
                <w:rFonts w:ascii="Arial" w:eastAsia="Times New Roman" w:hAnsi="Arial" w:cs="Arial"/>
                <w:b/>
                <w:sz w:val="18"/>
                <w:szCs w:val="18"/>
                <w:lang w:val="en-CA" w:eastAsia="en-GB"/>
              </w:rPr>
            </w:pPr>
            <w:r w:rsidRPr="0057669B">
              <w:rPr>
                <w:rFonts w:ascii="Arial" w:eastAsia="Times New Roman" w:hAnsi="Arial" w:cs="Arial"/>
                <w:b/>
                <w:sz w:val="18"/>
                <w:szCs w:val="18"/>
                <w:lang w:val="en-CA" w:eastAsia="en-GB"/>
              </w:rPr>
              <w:t>Scientific name</w:t>
            </w:r>
          </w:p>
        </w:tc>
        <w:tc>
          <w:tcPr>
            <w:tcW w:w="236" w:type="dxa"/>
            <w:gridSpan w:val="3"/>
            <w:tcBorders>
              <w:top w:val="single" w:sz="4" w:space="0" w:color="auto"/>
              <w:left w:val="nil"/>
              <w:bottom w:val="single" w:sz="4" w:space="0" w:color="auto"/>
              <w:right w:val="nil"/>
            </w:tcBorders>
          </w:tcPr>
          <w:p w14:paraId="7B6417BE" w14:textId="77777777" w:rsidR="0057669B" w:rsidRPr="0057669B" w:rsidRDefault="0057669B" w:rsidP="0057669B">
            <w:pPr>
              <w:spacing w:before="80" w:after="80" w:line="240" w:lineRule="auto"/>
              <w:rPr>
                <w:rFonts w:ascii="Arial" w:eastAsia="Times New Roman" w:hAnsi="Arial" w:cs="Arial"/>
                <w:b/>
                <w:sz w:val="18"/>
                <w:szCs w:val="18"/>
                <w:lang w:val="en-CA" w:eastAsia="en-GB"/>
              </w:rPr>
            </w:pPr>
          </w:p>
        </w:tc>
        <w:tc>
          <w:tcPr>
            <w:tcW w:w="1489" w:type="dxa"/>
            <w:gridSpan w:val="4"/>
            <w:tcBorders>
              <w:top w:val="single" w:sz="4" w:space="0" w:color="auto"/>
              <w:left w:val="nil"/>
              <w:bottom w:val="single" w:sz="4" w:space="0" w:color="auto"/>
              <w:right w:val="single" w:sz="4" w:space="0" w:color="auto"/>
            </w:tcBorders>
            <w:shd w:val="clear" w:color="auto" w:fill="auto"/>
            <w:hideMark/>
          </w:tcPr>
          <w:p w14:paraId="49EFC012" w14:textId="77777777" w:rsidR="0057669B" w:rsidRPr="0057669B" w:rsidRDefault="0057669B" w:rsidP="0057669B">
            <w:pPr>
              <w:spacing w:before="80" w:after="80" w:line="240" w:lineRule="auto"/>
              <w:rPr>
                <w:rFonts w:ascii="Arial" w:eastAsia="Times New Roman" w:hAnsi="Arial" w:cs="Arial"/>
                <w:b/>
                <w:sz w:val="18"/>
                <w:szCs w:val="18"/>
                <w:lang w:val="en-CA" w:eastAsia="en-GB"/>
              </w:rPr>
            </w:pPr>
            <w:r w:rsidRPr="0057669B">
              <w:rPr>
                <w:rFonts w:ascii="Arial" w:eastAsia="Times New Roman" w:hAnsi="Arial" w:cs="Arial"/>
                <w:b/>
                <w:sz w:val="18"/>
                <w:szCs w:val="18"/>
                <w:lang w:val="en-CA" w:eastAsia="en-GB"/>
              </w:rPr>
              <w:t>Common name</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0DA849AF" w14:textId="77777777" w:rsidR="0057669B" w:rsidRPr="0057669B" w:rsidRDefault="0057669B" w:rsidP="0057669B">
            <w:pPr>
              <w:spacing w:before="80" w:after="80" w:line="240" w:lineRule="auto"/>
              <w:rPr>
                <w:rFonts w:ascii="Arial" w:eastAsia="Times New Roman" w:hAnsi="Arial" w:cs="Arial"/>
                <w:b/>
                <w:sz w:val="18"/>
                <w:szCs w:val="18"/>
                <w:lang w:val="en-CA" w:eastAsia="en-GB"/>
              </w:rPr>
            </w:pPr>
            <w:r w:rsidRPr="0057669B">
              <w:rPr>
                <w:rFonts w:ascii="Arial" w:eastAsia="Times New Roman" w:hAnsi="Arial" w:cs="Arial"/>
                <w:b/>
                <w:sz w:val="18"/>
                <w:szCs w:val="18"/>
                <w:lang w:val="en-CA" w:eastAsia="en-GB"/>
              </w:rPr>
              <w:t xml:space="preserve">Stages 1: Route of infection </w:t>
            </w:r>
          </w:p>
        </w:tc>
        <w:tc>
          <w:tcPr>
            <w:tcW w:w="1418" w:type="dxa"/>
            <w:gridSpan w:val="2"/>
            <w:tcBorders>
              <w:top w:val="single" w:sz="4" w:space="0" w:color="auto"/>
              <w:left w:val="nil"/>
              <w:bottom w:val="single" w:sz="4" w:space="0" w:color="auto"/>
              <w:right w:val="single" w:sz="4" w:space="0" w:color="auto"/>
            </w:tcBorders>
            <w:shd w:val="clear" w:color="auto" w:fill="auto"/>
            <w:hideMark/>
          </w:tcPr>
          <w:p w14:paraId="0C1F7B92" w14:textId="77777777" w:rsidR="0057669B" w:rsidRPr="0057669B" w:rsidRDefault="0057669B" w:rsidP="0057669B">
            <w:pPr>
              <w:spacing w:before="80" w:after="80" w:line="240" w:lineRule="auto"/>
              <w:rPr>
                <w:rFonts w:ascii="Arial" w:eastAsia="Times New Roman" w:hAnsi="Arial" w:cs="Arial"/>
                <w:b/>
                <w:sz w:val="18"/>
                <w:szCs w:val="18"/>
                <w:lang w:val="en-CA" w:eastAsia="en-GB"/>
              </w:rPr>
            </w:pPr>
            <w:r w:rsidRPr="0057669B">
              <w:rPr>
                <w:rFonts w:ascii="Arial" w:eastAsia="Times New Roman" w:hAnsi="Arial" w:cs="Arial"/>
                <w:b/>
                <w:sz w:val="18"/>
                <w:szCs w:val="18"/>
                <w:lang w:val="en-CA" w:eastAsia="en-GB"/>
              </w:rPr>
              <w:t>Stage 2: Pathogen identification</w:t>
            </w:r>
          </w:p>
        </w:tc>
        <w:tc>
          <w:tcPr>
            <w:tcW w:w="3121" w:type="dxa"/>
            <w:gridSpan w:val="7"/>
            <w:tcBorders>
              <w:top w:val="single" w:sz="4" w:space="0" w:color="auto"/>
              <w:left w:val="nil"/>
              <w:bottom w:val="single" w:sz="4" w:space="0" w:color="auto"/>
              <w:right w:val="single" w:sz="4" w:space="0" w:color="auto"/>
            </w:tcBorders>
            <w:shd w:val="clear" w:color="auto" w:fill="auto"/>
            <w:hideMark/>
          </w:tcPr>
          <w:p w14:paraId="2ED43DF9" w14:textId="77777777" w:rsidR="0057669B" w:rsidRPr="0057669B" w:rsidRDefault="0057669B" w:rsidP="0057669B">
            <w:pPr>
              <w:spacing w:before="80" w:after="80" w:line="240" w:lineRule="auto"/>
              <w:rPr>
                <w:rFonts w:ascii="Arial" w:eastAsia="Times New Roman" w:hAnsi="Arial" w:cs="Arial"/>
                <w:b/>
                <w:sz w:val="18"/>
                <w:szCs w:val="18"/>
                <w:lang w:val="en-CA" w:eastAsia="en-GB"/>
              </w:rPr>
            </w:pPr>
            <w:r w:rsidRPr="0057669B">
              <w:rPr>
                <w:rFonts w:ascii="Arial" w:eastAsia="Times New Roman" w:hAnsi="Arial" w:cs="Arial"/>
                <w:b/>
                <w:sz w:val="18"/>
                <w:szCs w:val="18"/>
                <w:lang w:val="en-CA" w:eastAsia="en-GB"/>
              </w:rPr>
              <w:t>Stage 3: Evidence for infection</w:t>
            </w:r>
          </w:p>
        </w:tc>
        <w:tc>
          <w:tcPr>
            <w:tcW w:w="1135" w:type="dxa"/>
            <w:gridSpan w:val="2"/>
            <w:tcBorders>
              <w:top w:val="single" w:sz="4" w:space="0" w:color="auto"/>
              <w:left w:val="nil"/>
              <w:bottom w:val="single" w:sz="4" w:space="0" w:color="auto"/>
              <w:right w:val="single" w:sz="4" w:space="0" w:color="auto"/>
            </w:tcBorders>
            <w:shd w:val="clear" w:color="auto" w:fill="auto"/>
            <w:hideMark/>
          </w:tcPr>
          <w:p w14:paraId="1F5A3A33" w14:textId="77777777" w:rsidR="0057669B" w:rsidRPr="0057669B" w:rsidRDefault="0057669B" w:rsidP="0057669B">
            <w:pPr>
              <w:spacing w:before="80" w:after="80" w:line="240" w:lineRule="auto"/>
              <w:rPr>
                <w:rFonts w:ascii="Arial" w:eastAsia="Times New Roman" w:hAnsi="Arial" w:cs="Arial"/>
                <w:b/>
                <w:sz w:val="18"/>
                <w:szCs w:val="18"/>
                <w:lang w:val="en-CA" w:eastAsia="en-GB"/>
              </w:rPr>
            </w:pPr>
            <w:r w:rsidRPr="0057669B">
              <w:rPr>
                <w:rFonts w:ascii="Arial" w:eastAsia="Times New Roman" w:hAnsi="Arial" w:cs="Arial"/>
                <w:b/>
                <w:sz w:val="18"/>
                <w:szCs w:val="18"/>
                <w:lang w:val="en-CA" w:eastAsia="en-GB"/>
              </w:rPr>
              <w:t>Outcome</w:t>
            </w:r>
          </w:p>
        </w:tc>
        <w:tc>
          <w:tcPr>
            <w:tcW w:w="2418" w:type="dxa"/>
            <w:tcBorders>
              <w:top w:val="single" w:sz="4" w:space="0" w:color="auto"/>
              <w:left w:val="nil"/>
              <w:bottom w:val="single" w:sz="4" w:space="0" w:color="auto"/>
              <w:right w:val="single" w:sz="4" w:space="0" w:color="auto"/>
            </w:tcBorders>
            <w:shd w:val="clear" w:color="auto" w:fill="auto"/>
            <w:hideMark/>
          </w:tcPr>
          <w:p w14:paraId="6377679B" w14:textId="77777777" w:rsidR="0057669B" w:rsidRPr="0057669B" w:rsidRDefault="0057669B" w:rsidP="0057669B">
            <w:pPr>
              <w:spacing w:before="80" w:after="80" w:line="240" w:lineRule="auto"/>
              <w:rPr>
                <w:rFonts w:ascii="Arial" w:eastAsia="Times New Roman" w:hAnsi="Arial" w:cs="Arial"/>
                <w:b/>
                <w:sz w:val="18"/>
                <w:szCs w:val="18"/>
                <w:lang w:val="en-CA" w:eastAsia="en-GB"/>
              </w:rPr>
            </w:pPr>
            <w:r w:rsidRPr="0057669B">
              <w:rPr>
                <w:rFonts w:ascii="Arial" w:eastAsia="Times New Roman" w:hAnsi="Arial" w:cs="Arial"/>
                <w:b/>
                <w:sz w:val="18"/>
                <w:szCs w:val="18"/>
                <w:lang w:val="en-CA" w:eastAsia="en-GB"/>
              </w:rPr>
              <w:t>References</w:t>
            </w:r>
          </w:p>
        </w:tc>
      </w:tr>
      <w:tr w:rsidR="0057669B" w:rsidRPr="0057669B" w14:paraId="3FA7BBE8" w14:textId="77777777" w:rsidTr="00BE084F">
        <w:trPr>
          <w:gridAfter w:val="1"/>
          <w:wAfter w:w="11" w:type="dxa"/>
          <w:trHeight w:val="20"/>
          <w:tblHeader/>
        </w:trPr>
        <w:tc>
          <w:tcPr>
            <w:tcW w:w="1243" w:type="dxa"/>
            <w:tcBorders>
              <w:top w:val="nil"/>
              <w:left w:val="single" w:sz="4" w:space="0" w:color="auto"/>
              <w:bottom w:val="single" w:sz="4" w:space="0" w:color="auto"/>
              <w:right w:val="single" w:sz="4" w:space="0" w:color="auto"/>
            </w:tcBorders>
            <w:shd w:val="clear" w:color="auto" w:fill="auto"/>
            <w:noWrap/>
            <w:vAlign w:val="bottom"/>
            <w:hideMark/>
          </w:tcPr>
          <w:p w14:paraId="6ACB4828" w14:textId="77777777" w:rsidR="0057669B" w:rsidRPr="0057669B" w:rsidRDefault="0057669B" w:rsidP="0057669B">
            <w:pPr>
              <w:spacing w:before="80" w:after="80" w:line="240" w:lineRule="auto"/>
              <w:rPr>
                <w:rFonts w:ascii="Arial" w:eastAsia="Times New Roman" w:hAnsi="Arial" w:cs="Arial"/>
                <w:color w:val="000000"/>
                <w:sz w:val="18"/>
                <w:szCs w:val="18"/>
                <w:lang w:val="en-CA" w:eastAsia="en-GB"/>
              </w:rPr>
            </w:pPr>
            <w:r w:rsidRPr="0057669B">
              <w:rPr>
                <w:rFonts w:ascii="Arial" w:eastAsia="Times New Roman" w:hAnsi="Arial" w:cs="Arial"/>
                <w:color w:val="000000"/>
                <w:sz w:val="18"/>
                <w:szCs w:val="18"/>
                <w:lang w:val="en-CA" w:eastAsia="en-GB"/>
              </w:rPr>
              <w:t> </w:t>
            </w:r>
          </w:p>
        </w:tc>
        <w:tc>
          <w:tcPr>
            <w:tcW w:w="1397" w:type="dxa"/>
            <w:gridSpan w:val="2"/>
            <w:tcBorders>
              <w:top w:val="nil"/>
              <w:left w:val="nil"/>
              <w:bottom w:val="single" w:sz="4" w:space="0" w:color="auto"/>
              <w:right w:val="single" w:sz="4" w:space="0" w:color="auto"/>
            </w:tcBorders>
            <w:shd w:val="clear" w:color="auto" w:fill="auto"/>
            <w:noWrap/>
            <w:vAlign w:val="bottom"/>
            <w:hideMark/>
          </w:tcPr>
          <w:p w14:paraId="139C0F36" w14:textId="77777777" w:rsidR="0057669B" w:rsidRPr="0057669B" w:rsidRDefault="0057669B" w:rsidP="0057669B">
            <w:pPr>
              <w:spacing w:before="80" w:after="80" w:line="240" w:lineRule="auto"/>
              <w:rPr>
                <w:rFonts w:ascii="Arial" w:eastAsia="Times New Roman" w:hAnsi="Arial" w:cs="Arial"/>
                <w:color w:val="000000"/>
                <w:sz w:val="18"/>
                <w:szCs w:val="18"/>
                <w:lang w:val="en-CA" w:eastAsia="en-GB"/>
              </w:rPr>
            </w:pPr>
            <w:r w:rsidRPr="0057669B">
              <w:rPr>
                <w:rFonts w:ascii="Arial" w:eastAsia="Times New Roman" w:hAnsi="Arial" w:cs="Arial"/>
                <w:color w:val="000000"/>
                <w:sz w:val="18"/>
                <w:szCs w:val="18"/>
                <w:lang w:val="en-CA" w:eastAsia="en-GB"/>
              </w:rPr>
              <w:t> </w:t>
            </w:r>
          </w:p>
        </w:tc>
        <w:tc>
          <w:tcPr>
            <w:tcW w:w="236" w:type="dxa"/>
            <w:gridSpan w:val="3"/>
            <w:tcBorders>
              <w:top w:val="nil"/>
              <w:left w:val="nil"/>
              <w:bottom w:val="single" w:sz="4" w:space="0" w:color="auto"/>
              <w:right w:val="nil"/>
            </w:tcBorders>
          </w:tcPr>
          <w:p w14:paraId="650034A6" w14:textId="77777777" w:rsidR="0057669B" w:rsidRPr="0057669B" w:rsidRDefault="0057669B" w:rsidP="0057669B">
            <w:pPr>
              <w:spacing w:before="80" w:after="80" w:line="240" w:lineRule="auto"/>
              <w:rPr>
                <w:rFonts w:ascii="Arial" w:eastAsia="Times New Roman" w:hAnsi="Arial" w:cs="Arial"/>
                <w:color w:val="000000"/>
                <w:sz w:val="18"/>
                <w:szCs w:val="18"/>
                <w:lang w:val="en-CA" w:eastAsia="en-GB"/>
              </w:rPr>
            </w:pPr>
          </w:p>
        </w:tc>
        <w:tc>
          <w:tcPr>
            <w:tcW w:w="1489" w:type="dxa"/>
            <w:gridSpan w:val="4"/>
            <w:tcBorders>
              <w:top w:val="nil"/>
              <w:left w:val="nil"/>
              <w:bottom w:val="single" w:sz="4" w:space="0" w:color="auto"/>
              <w:right w:val="single" w:sz="4" w:space="0" w:color="auto"/>
            </w:tcBorders>
            <w:shd w:val="clear" w:color="auto" w:fill="auto"/>
            <w:noWrap/>
            <w:vAlign w:val="bottom"/>
            <w:hideMark/>
          </w:tcPr>
          <w:p w14:paraId="53F0C0AF" w14:textId="77777777" w:rsidR="0057669B" w:rsidRPr="0057669B" w:rsidRDefault="0057669B" w:rsidP="0057669B">
            <w:pPr>
              <w:spacing w:before="80" w:after="80" w:line="240" w:lineRule="auto"/>
              <w:rPr>
                <w:rFonts w:ascii="Arial" w:eastAsia="Times New Roman" w:hAnsi="Arial" w:cs="Arial"/>
                <w:color w:val="000000"/>
                <w:sz w:val="18"/>
                <w:szCs w:val="18"/>
                <w:lang w:val="en-CA" w:eastAsia="en-GB"/>
              </w:rPr>
            </w:pPr>
            <w:r w:rsidRPr="0057669B">
              <w:rPr>
                <w:rFonts w:ascii="Arial" w:eastAsia="Times New Roman" w:hAnsi="Arial" w:cs="Arial"/>
                <w:color w:val="000000"/>
                <w:sz w:val="18"/>
                <w:szCs w:val="18"/>
                <w:lang w:val="en-CA" w:eastAsia="en-GB"/>
              </w:rPr>
              <w:t> </w:t>
            </w:r>
          </w:p>
        </w:tc>
        <w:tc>
          <w:tcPr>
            <w:tcW w:w="184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61CE77E" w14:textId="77777777" w:rsidR="0057669B" w:rsidRPr="0057669B" w:rsidRDefault="0057669B" w:rsidP="0057669B">
            <w:pPr>
              <w:spacing w:before="80" w:after="80" w:line="240" w:lineRule="auto"/>
              <w:jc w:val="center"/>
              <w:rPr>
                <w:rFonts w:ascii="Arial" w:eastAsia="Times New Roman" w:hAnsi="Arial" w:cs="Arial"/>
                <w:color w:val="000000"/>
                <w:sz w:val="18"/>
                <w:szCs w:val="18"/>
                <w:lang w:val="en-CA" w:eastAsia="en-GB"/>
              </w:rPr>
            </w:pPr>
            <w:r w:rsidRPr="0057669B">
              <w:rPr>
                <w:rFonts w:ascii="Arial" w:eastAsia="Times New Roman" w:hAnsi="Arial" w:cs="Arial"/>
                <w:color w:val="000000"/>
                <w:sz w:val="18"/>
                <w:szCs w:val="18"/>
                <w:lang w:val="en-CA" w:eastAsia="en-GB"/>
              </w:rPr>
              <w:t> </w:t>
            </w:r>
          </w:p>
        </w:tc>
        <w:tc>
          <w:tcPr>
            <w:tcW w:w="141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DE9B886" w14:textId="77777777" w:rsidR="0057669B" w:rsidRPr="0057669B" w:rsidRDefault="0057669B" w:rsidP="0057669B">
            <w:pPr>
              <w:spacing w:before="80" w:after="80" w:line="240" w:lineRule="auto"/>
              <w:jc w:val="center"/>
              <w:rPr>
                <w:rFonts w:ascii="Arial" w:eastAsia="Times New Roman" w:hAnsi="Arial" w:cs="Arial"/>
                <w:color w:val="000000"/>
                <w:sz w:val="18"/>
                <w:szCs w:val="18"/>
                <w:lang w:val="en-CA" w:eastAsia="en-GB"/>
              </w:rPr>
            </w:pPr>
            <w:r w:rsidRPr="0057669B">
              <w:rPr>
                <w:rFonts w:ascii="Arial" w:eastAsia="Times New Roman" w:hAnsi="Arial" w:cs="Arial"/>
                <w:color w:val="000000"/>
                <w:sz w:val="18"/>
                <w:szCs w:val="18"/>
                <w:lang w:val="en-CA" w:eastAsia="en-GB"/>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A58A7CB" w14:textId="77777777" w:rsidR="0057669B" w:rsidRPr="0057669B" w:rsidRDefault="0057669B" w:rsidP="0057669B">
            <w:pPr>
              <w:spacing w:before="80" w:after="80" w:line="240" w:lineRule="auto"/>
              <w:jc w:val="center"/>
              <w:rPr>
                <w:rFonts w:ascii="Arial" w:eastAsia="Times New Roman" w:hAnsi="Arial" w:cs="Arial"/>
                <w:color w:val="000000"/>
                <w:sz w:val="18"/>
                <w:szCs w:val="18"/>
                <w:lang w:val="en-CA" w:eastAsia="en-GB"/>
              </w:rPr>
            </w:pPr>
            <w:r w:rsidRPr="0057669B">
              <w:rPr>
                <w:rFonts w:ascii="Arial" w:eastAsia="Times New Roman" w:hAnsi="Arial" w:cs="Arial"/>
                <w:color w:val="000000"/>
                <w:sz w:val="18"/>
                <w:szCs w:val="18"/>
                <w:lang w:val="en-CA" w:eastAsia="en-GB"/>
              </w:rPr>
              <w:t>A</w:t>
            </w:r>
          </w:p>
        </w:tc>
        <w:tc>
          <w:tcPr>
            <w:tcW w:w="708" w:type="dxa"/>
            <w:tcBorders>
              <w:top w:val="nil"/>
              <w:left w:val="nil"/>
              <w:bottom w:val="single" w:sz="4" w:space="0" w:color="auto"/>
              <w:right w:val="single" w:sz="4" w:space="0" w:color="auto"/>
            </w:tcBorders>
            <w:shd w:val="clear" w:color="auto" w:fill="auto"/>
            <w:noWrap/>
            <w:vAlign w:val="bottom"/>
            <w:hideMark/>
          </w:tcPr>
          <w:p w14:paraId="362A2303" w14:textId="77777777" w:rsidR="0057669B" w:rsidRPr="0057669B" w:rsidRDefault="0057669B" w:rsidP="0057669B">
            <w:pPr>
              <w:spacing w:before="80" w:after="80" w:line="240" w:lineRule="auto"/>
              <w:jc w:val="center"/>
              <w:rPr>
                <w:rFonts w:ascii="Arial" w:eastAsia="Times New Roman" w:hAnsi="Arial" w:cs="Arial"/>
                <w:color w:val="000000"/>
                <w:sz w:val="18"/>
                <w:szCs w:val="18"/>
                <w:lang w:val="en-CA" w:eastAsia="en-GB"/>
              </w:rPr>
            </w:pPr>
            <w:r w:rsidRPr="0057669B">
              <w:rPr>
                <w:rFonts w:ascii="Arial" w:eastAsia="Times New Roman" w:hAnsi="Arial" w:cs="Arial"/>
                <w:color w:val="000000"/>
                <w:sz w:val="18"/>
                <w:szCs w:val="18"/>
                <w:lang w:val="en-CA" w:eastAsia="en-GB"/>
              </w:rPr>
              <w:t>B</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098E0522" w14:textId="77777777" w:rsidR="0057669B" w:rsidRPr="0057669B" w:rsidRDefault="0057669B" w:rsidP="0057669B">
            <w:pPr>
              <w:spacing w:before="80" w:after="80" w:line="240" w:lineRule="auto"/>
              <w:jc w:val="center"/>
              <w:rPr>
                <w:rFonts w:ascii="Arial" w:eastAsia="Times New Roman" w:hAnsi="Arial" w:cs="Arial"/>
                <w:color w:val="000000"/>
                <w:sz w:val="18"/>
                <w:szCs w:val="18"/>
                <w:lang w:val="en-CA" w:eastAsia="en-GB"/>
              </w:rPr>
            </w:pPr>
            <w:r w:rsidRPr="0057669B">
              <w:rPr>
                <w:rFonts w:ascii="Arial" w:eastAsia="Times New Roman" w:hAnsi="Arial" w:cs="Arial"/>
                <w:color w:val="000000"/>
                <w:sz w:val="18"/>
                <w:szCs w:val="18"/>
                <w:lang w:val="en-CA" w:eastAsia="en-GB"/>
              </w:rPr>
              <w:t>C</w:t>
            </w:r>
          </w:p>
        </w:tc>
        <w:tc>
          <w:tcPr>
            <w:tcW w:w="711" w:type="dxa"/>
            <w:tcBorders>
              <w:top w:val="nil"/>
              <w:left w:val="nil"/>
              <w:bottom w:val="single" w:sz="4" w:space="0" w:color="auto"/>
              <w:right w:val="single" w:sz="4" w:space="0" w:color="auto"/>
            </w:tcBorders>
            <w:shd w:val="clear" w:color="auto" w:fill="auto"/>
            <w:noWrap/>
            <w:vAlign w:val="bottom"/>
            <w:hideMark/>
          </w:tcPr>
          <w:p w14:paraId="28679111" w14:textId="77777777" w:rsidR="0057669B" w:rsidRPr="0057669B" w:rsidRDefault="0057669B" w:rsidP="0057669B">
            <w:pPr>
              <w:spacing w:before="80" w:after="80" w:line="240" w:lineRule="auto"/>
              <w:jc w:val="center"/>
              <w:rPr>
                <w:rFonts w:ascii="Arial" w:eastAsia="Times New Roman" w:hAnsi="Arial" w:cs="Arial"/>
                <w:color w:val="000000"/>
                <w:sz w:val="18"/>
                <w:szCs w:val="18"/>
                <w:lang w:val="en-CA" w:eastAsia="en-GB"/>
              </w:rPr>
            </w:pPr>
            <w:r w:rsidRPr="0057669B">
              <w:rPr>
                <w:rFonts w:ascii="Arial" w:eastAsia="Times New Roman" w:hAnsi="Arial" w:cs="Arial"/>
                <w:color w:val="000000"/>
                <w:sz w:val="18"/>
                <w:szCs w:val="18"/>
                <w:lang w:val="en-CA" w:eastAsia="en-GB"/>
              </w:rPr>
              <w:t>D</w:t>
            </w:r>
          </w:p>
        </w:tc>
        <w:tc>
          <w:tcPr>
            <w:tcW w:w="1135" w:type="dxa"/>
            <w:gridSpan w:val="2"/>
            <w:tcBorders>
              <w:top w:val="nil"/>
              <w:left w:val="nil"/>
              <w:bottom w:val="single" w:sz="4" w:space="0" w:color="auto"/>
              <w:right w:val="single" w:sz="4" w:space="0" w:color="auto"/>
            </w:tcBorders>
            <w:shd w:val="clear" w:color="auto" w:fill="auto"/>
            <w:noWrap/>
            <w:vAlign w:val="bottom"/>
            <w:hideMark/>
          </w:tcPr>
          <w:p w14:paraId="2834F6FE" w14:textId="77777777" w:rsidR="0057669B" w:rsidRPr="0057669B" w:rsidRDefault="0057669B" w:rsidP="0057669B">
            <w:pPr>
              <w:spacing w:before="80" w:after="80" w:line="240" w:lineRule="auto"/>
              <w:rPr>
                <w:rFonts w:ascii="Arial" w:eastAsia="Times New Roman" w:hAnsi="Arial" w:cs="Arial"/>
                <w:color w:val="000000"/>
                <w:sz w:val="18"/>
                <w:szCs w:val="18"/>
                <w:lang w:val="en-CA" w:eastAsia="en-GB"/>
              </w:rPr>
            </w:pPr>
            <w:r w:rsidRPr="0057669B">
              <w:rPr>
                <w:rFonts w:ascii="Arial" w:eastAsia="Times New Roman" w:hAnsi="Arial" w:cs="Arial"/>
                <w:color w:val="000000"/>
                <w:sz w:val="18"/>
                <w:szCs w:val="18"/>
                <w:lang w:val="en-CA" w:eastAsia="en-GB"/>
              </w:rPr>
              <w:t> </w:t>
            </w:r>
          </w:p>
        </w:tc>
        <w:tc>
          <w:tcPr>
            <w:tcW w:w="2418" w:type="dxa"/>
            <w:tcBorders>
              <w:top w:val="nil"/>
              <w:left w:val="nil"/>
              <w:bottom w:val="single" w:sz="4" w:space="0" w:color="auto"/>
              <w:right w:val="single" w:sz="4" w:space="0" w:color="auto"/>
            </w:tcBorders>
            <w:shd w:val="clear" w:color="auto" w:fill="auto"/>
            <w:noWrap/>
            <w:vAlign w:val="bottom"/>
            <w:hideMark/>
          </w:tcPr>
          <w:p w14:paraId="12F4427F" w14:textId="77777777" w:rsidR="0057669B" w:rsidRPr="0057669B" w:rsidRDefault="0057669B" w:rsidP="0057669B">
            <w:pPr>
              <w:spacing w:before="80" w:after="80" w:line="240" w:lineRule="auto"/>
              <w:rPr>
                <w:rFonts w:ascii="Arial" w:eastAsia="Times New Roman" w:hAnsi="Arial" w:cs="Arial"/>
                <w:color w:val="000000"/>
                <w:sz w:val="18"/>
                <w:szCs w:val="18"/>
                <w:lang w:val="en-CA" w:eastAsia="en-GB"/>
              </w:rPr>
            </w:pPr>
            <w:r w:rsidRPr="0057669B">
              <w:rPr>
                <w:rFonts w:ascii="Arial" w:eastAsia="Times New Roman" w:hAnsi="Arial" w:cs="Arial"/>
                <w:color w:val="000000"/>
                <w:sz w:val="18"/>
                <w:szCs w:val="18"/>
                <w:lang w:val="en-CA" w:eastAsia="en-GB"/>
              </w:rPr>
              <w:t> </w:t>
            </w:r>
          </w:p>
        </w:tc>
      </w:tr>
      <w:tr w:rsidR="0057669B" w:rsidRPr="0057669B" w14:paraId="61D4CCF5" w14:textId="77777777" w:rsidTr="00BE084F">
        <w:trPr>
          <w:gridAfter w:val="1"/>
          <w:wAfter w:w="11" w:type="dxa"/>
          <w:trHeight w:val="350"/>
        </w:trPr>
        <w:tc>
          <w:tcPr>
            <w:tcW w:w="14299" w:type="dxa"/>
            <w:gridSpan w:val="24"/>
            <w:tcBorders>
              <w:top w:val="single" w:sz="4" w:space="0" w:color="auto"/>
              <w:left w:val="single" w:sz="4" w:space="0" w:color="auto"/>
              <w:bottom w:val="single" w:sz="4" w:space="0" w:color="auto"/>
              <w:right w:val="single" w:sz="4" w:space="0" w:color="000000"/>
            </w:tcBorders>
            <w:shd w:val="clear" w:color="000000" w:fill="D9D9D9"/>
          </w:tcPr>
          <w:p w14:paraId="20E08ED9" w14:textId="77777777" w:rsidR="0057669B" w:rsidRPr="0057669B" w:rsidRDefault="0057669B" w:rsidP="0057669B">
            <w:pPr>
              <w:spacing w:before="80" w:after="80" w:line="240" w:lineRule="auto"/>
              <w:jc w:val="center"/>
              <w:rPr>
                <w:rFonts w:ascii="Arial" w:eastAsia="Times New Roman" w:hAnsi="Arial" w:cs="Arial"/>
                <w:b/>
                <w:i/>
                <w:color w:val="000000"/>
                <w:sz w:val="18"/>
                <w:szCs w:val="18"/>
                <w:lang w:val="en-CA" w:eastAsia="en-GB"/>
              </w:rPr>
            </w:pPr>
            <w:r w:rsidRPr="0057669B">
              <w:rPr>
                <w:rFonts w:ascii="Arial" w:eastAsia="Times New Roman" w:hAnsi="Arial" w:cs="Arial"/>
                <w:b/>
                <w:i/>
                <w:color w:val="000000"/>
                <w:sz w:val="18"/>
                <w:szCs w:val="18"/>
                <w:lang w:val="en-CA" w:eastAsia="en-GB"/>
              </w:rPr>
              <w:t>Score 1</w:t>
            </w:r>
          </w:p>
        </w:tc>
      </w:tr>
      <w:tr w:rsidR="0057669B" w:rsidRPr="0057669B" w14:paraId="5754BD47" w14:textId="77777777" w:rsidTr="00BE084F">
        <w:trPr>
          <w:gridAfter w:val="1"/>
          <w:wAfter w:w="11" w:type="dxa"/>
          <w:trHeight w:val="20"/>
        </w:trPr>
        <w:tc>
          <w:tcPr>
            <w:tcW w:w="1243" w:type="dxa"/>
            <w:vMerge w:val="restart"/>
            <w:tcBorders>
              <w:top w:val="nil"/>
              <w:left w:val="single" w:sz="4" w:space="0" w:color="auto"/>
              <w:right w:val="single" w:sz="4" w:space="0" w:color="auto"/>
            </w:tcBorders>
            <w:shd w:val="clear" w:color="auto" w:fill="auto"/>
          </w:tcPr>
          <w:p w14:paraId="3BC7C0B3" w14:textId="77777777" w:rsidR="0057669B" w:rsidRPr="0057669B" w:rsidRDefault="0057669B" w:rsidP="0057669B">
            <w:pPr>
              <w:spacing w:before="80" w:after="80" w:line="240" w:lineRule="auto"/>
              <w:jc w:val="both"/>
              <w:rPr>
                <w:rFonts w:ascii="Arial" w:eastAsia="Times New Roman" w:hAnsi="Arial" w:cs="Arial"/>
                <w:color w:val="000000"/>
                <w:sz w:val="18"/>
                <w:szCs w:val="18"/>
                <w:lang w:val="en-CA" w:eastAsia="en-GB"/>
              </w:rPr>
            </w:pPr>
            <w:proofErr w:type="spellStart"/>
            <w:r w:rsidRPr="0057669B">
              <w:rPr>
                <w:rFonts w:ascii="Arial" w:eastAsia="Times New Roman" w:hAnsi="Arial" w:cs="Arial"/>
                <w:color w:val="000000"/>
                <w:sz w:val="18"/>
                <w:szCs w:val="18"/>
                <w:lang w:val="en-CA" w:eastAsia="en-GB"/>
              </w:rPr>
              <w:t>Ostreidae</w:t>
            </w:r>
            <w:proofErr w:type="spellEnd"/>
          </w:p>
        </w:tc>
        <w:tc>
          <w:tcPr>
            <w:tcW w:w="1397" w:type="dxa"/>
            <w:gridSpan w:val="2"/>
            <w:vMerge w:val="restart"/>
            <w:tcBorders>
              <w:top w:val="nil"/>
              <w:left w:val="nil"/>
              <w:right w:val="single" w:sz="4" w:space="0" w:color="auto"/>
            </w:tcBorders>
            <w:shd w:val="clear" w:color="auto" w:fill="auto"/>
          </w:tcPr>
          <w:p w14:paraId="793869DE" w14:textId="77777777" w:rsidR="0057669B" w:rsidRPr="0057669B" w:rsidRDefault="0057669B" w:rsidP="0057669B">
            <w:pPr>
              <w:spacing w:before="80" w:after="80" w:line="240" w:lineRule="auto"/>
              <w:rPr>
                <w:rFonts w:ascii="Arial" w:eastAsia="Times New Roman" w:hAnsi="Arial" w:cs="Arial"/>
                <w:i/>
                <w:color w:val="000000"/>
                <w:sz w:val="18"/>
                <w:szCs w:val="18"/>
                <w:lang w:val="en-CA" w:eastAsia="en-GB"/>
              </w:rPr>
            </w:pPr>
            <w:r w:rsidRPr="0057669B">
              <w:rPr>
                <w:rFonts w:ascii="Arial" w:eastAsia="Times New Roman" w:hAnsi="Arial" w:cs="Arial"/>
                <w:i/>
                <w:color w:val="000000"/>
                <w:sz w:val="18"/>
                <w:szCs w:val="18"/>
                <w:lang w:val="en-CA" w:eastAsia="en-GB"/>
              </w:rPr>
              <w:t>Ostrea edulis</w:t>
            </w:r>
          </w:p>
        </w:tc>
        <w:tc>
          <w:tcPr>
            <w:tcW w:w="1715" w:type="dxa"/>
            <w:gridSpan w:val="6"/>
            <w:vMerge w:val="restart"/>
            <w:tcBorders>
              <w:top w:val="nil"/>
              <w:left w:val="nil"/>
              <w:right w:val="single" w:sz="4" w:space="0" w:color="auto"/>
            </w:tcBorders>
          </w:tcPr>
          <w:p w14:paraId="0442577F" w14:textId="77777777" w:rsidR="0057669B" w:rsidRPr="0057669B" w:rsidRDefault="0057669B" w:rsidP="0057669B">
            <w:pPr>
              <w:spacing w:before="80" w:after="80" w:line="240" w:lineRule="auto"/>
              <w:rPr>
                <w:rFonts w:ascii="Arial" w:eastAsia="Times New Roman" w:hAnsi="Arial" w:cs="Arial"/>
                <w:color w:val="000000"/>
                <w:sz w:val="18"/>
                <w:szCs w:val="18"/>
                <w:lang w:val="en-CA" w:eastAsia="en-GB"/>
              </w:rPr>
            </w:pPr>
            <w:r w:rsidRPr="0057669B">
              <w:rPr>
                <w:rFonts w:ascii="Arial" w:eastAsia="Times New Roman" w:hAnsi="Arial" w:cs="Arial"/>
                <w:color w:val="000000"/>
                <w:sz w:val="18"/>
                <w:szCs w:val="18"/>
                <w:lang w:val="en-CA" w:eastAsia="en-GB"/>
              </w:rPr>
              <w:t>European flat oyster</w:t>
            </w:r>
          </w:p>
        </w:tc>
        <w:tc>
          <w:tcPr>
            <w:tcW w:w="1785" w:type="dxa"/>
            <w:gridSpan w:val="2"/>
            <w:tcBorders>
              <w:top w:val="single" w:sz="4" w:space="0" w:color="auto"/>
              <w:left w:val="single" w:sz="4" w:space="0" w:color="auto"/>
              <w:bottom w:val="single" w:sz="4" w:space="0" w:color="auto"/>
              <w:right w:val="single" w:sz="4" w:space="0" w:color="000000"/>
            </w:tcBorders>
            <w:shd w:val="clear" w:color="auto" w:fill="auto"/>
            <w:noWrap/>
          </w:tcPr>
          <w:p w14:paraId="002361B5"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7" w:type="dxa"/>
            <w:gridSpan w:val="2"/>
            <w:tcBorders>
              <w:top w:val="single" w:sz="4" w:space="0" w:color="auto"/>
              <w:left w:val="nil"/>
              <w:bottom w:val="single" w:sz="4" w:space="0" w:color="auto"/>
              <w:right w:val="single" w:sz="4" w:space="0" w:color="000000"/>
            </w:tcBorders>
            <w:shd w:val="clear" w:color="auto" w:fill="auto"/>
          </w:tcPr>
          <w:p w14:paraId="68680391"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17" w:type="dxa"/>
            <w:gridSpan w:val="2"/>
            <w:tcBorders>
              <w:top w:val="nil"/>
              <w:left w:val="nil"/>
              <w:bottom w:val="single" w:sz="4" w:space="0" w:color="auto"/>
              <w:right w:val="single" w:sz="4" w:space="0" w:color="auto"/>
            </w:tcBorders>
            <w:shd w:val="clear" w:color="auto" w:fill="auto"/>
            <w:noWrap/>
          </w:tcPr>
          <w:p w14:paraId="795DAEF6"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7" w:type="dxa"/>
            <w:gridSpan w:val="3"/>
            <w:tcBorders>
              <w:top w:val="nil"/>
              <w:left w:val="nil"/>
              <w:bottom w:val="single" w:sz="4" w:space="0" w:color="auto"/>
              <w:right w:val="single" w:sz="4" w:space="0" w:color="auto"/>
            </w:tcBorders>
            <w:shd w:val="clear" w:color="auto" w:fill="auto"/>
            <w:noWrap/>
          </w:tcPr>
          <w:p w14:paraId="1A0E0111"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00" w:type="dxa"/>
            <w:tcBorders>
              <w:top w:val="nil"/>
              <w:left w:val="nil"/>
              <w:bottom w:val="single" w:sz="4" w:space="0" w:color="auto"/>
              <w:right w:val="single" w:sz="4" w:space="0" w:color="auto"/>
            </w:tcBorders>
            <w:shd w:val="clear" w:color="auto" w:fill="auto"/>
            <w:noWrap/>
          </w:tcPr>
          <w:p w14:paraId="264B99A8"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0" w:type="dxa"/>
            <w:gridSpan w:val="3"/>
            <w:tcBorders>
              <w:top w:val="nil"/>
              <w:left w:val="nil"/>
              <w:bottom w:val="single" w:sz="4" w:space="0" w:color="auto"/>
              <w:right w:val="single" w:sz="4" w:space="0" w:color="auto"/>
            </w:tcBorders>
            <w:shd w:val="clear" w:color="auto" w:fill="auto"/>
            <w:noWrap/>
          </w:tcPr>
          <w:p w14:paraId="3D528983"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080" w:type="dxa"/>
            <w:tcBorders>
              <w:top w:val="nil"/>
              <w:left w:val="nil"/>
              <w:bottom w:val="single" w:sz="4" w:space="0" w:color="auto"/>
              <w:right w:val="single" w:sz="4" w:space="0" w:color="auto"/>
            </w:tcBorders>
            <w:shd w:val="clear" w:color="auto" w:fill="auto"/>
          </w:tcPr>
          <w:p w14:paraId="22724B5F"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1</w:t>
            </w:r>
          </w:p>
        </w:tc>
        <w:tc>
          <w:tcPr>
            <w:tcW w:w="2418" w:type="dxa"/>
            <w:tcBorders>
              <w:top w:val="nil"/>
              <w:left w:val="nil"/>
              <w:bottom w:val="single" w:sz="4" w:space="0" w:color="auto"/>
              <w:right w:val="single" w:sz="4" w:space="0" w:color="auto"/>
            </w:tcBorders>
            <w:shd w:val="clear" w:color="auto" w:fill="auto"/>
            <w:noWrap/>
          </w:tcPr>
          <w:p w14:paraId="15C23AC1"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roofErr w:type="spellStart"/>
            <w:r w:rsidRPr="0057669B">
              <w:rPr>
                <w:rFonts w:ascii="Arial" w:eastAsia="Times New Roman" w:hAnsi="Arial" w:cs="Arial"/>
                <w:sz w:val="18"/>
                <w:szCs w:val="18"/>
                <w:lang w:val="en-CA" w:eastAsia="en-GB"/>
              </w:rPr>
              <w:t>Abollo</w:t>
            </w:r>
            <w:proofErr w:type="spellEnd"/>
            <w:r w:rsidRPr="0057669B">
              <w:rPr>
                <w:rFonts w:ascii="Arial" w:eastAsia="Times New Roman" w:hAnsi="Arial" w:cs="Arial"/>
                <w:sz w:val="18"/>
                <w:szCs w:val="18"/>
                <w:lang w:val="en-CA" w:eastAsia="en-GB"/>
              </w:rPr>
              <w:t xml:space="preserve">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2008</w:t>
            </w:r>
          </w:p>
        </w:tc>
      </w:tr>
      <w:tr w:rsidR="0057669B" w:rsidRPr="0057669B" w14:paraId="378511C1" w14:textId="77777777" w:rsidTr="00BE084F">
        <w:trPr>
          <w:gridAfter w:val="1"/>
          <w:wAfter w:w="11" w:type="dxa"/>
          <w:trHeight w:val="20"/>
        </w:trPr>
        <w:tc>
          <w:tcPr>
            <w:tcW w:w="1243" w:type="dxa"/>
            <w:vMerge/>
            <w:tcBorders>
              <w:left w:val="single" w:sz="4" w:space="0" w:color="auto"/>
              <w:bottom w:val="single" w:sz="8" w:space="0" w:color="auto"/>
              <w:right w:val="single" w:sz="4" w:space="0" w:color="auto"/>
            </w:tcBorders>
            <w:shd w:val="clear" w:color="auto" w:fill="auto"/>
          </w:tcPr>
          <w:p w14:paraId="68EE2B5A" w14:textId="77777777" w:rsidR="0057669B" w:rsidRPr="0057669B" w:rsidRDefault="0057669B" w:rsidP="0057669B">
            <w:pPr>
              <w:spacing w:before="80" w:after="80" w:line="240" w:lineRule="auto"/>
              <w:jc w:val="both"/>
              <w:rPr>
                <w:rFonts w:ascii="Arial" w:eastAsia="Times New Roman" w:hAnsi="Arial" w:cs="Arial"/>
                <w:color w:val="000000"/>
                <w:sz w:val="18"/>
                <w:szCs w:val="18"/>
                <w:lang w:val="en-CA" w:eastAsia="en-GB"/>
              </w:rPr>
            </w:pPr>
          </w:p>
        </w:tc>
        <w:tc>
          <w:tcPr>
            <w:tcW w:w="1397" w:type="dxa"/>
            <w:gridSpan w:val="2"/>
            <w:vMerge/>
            <w:tcBorders>
              <w:left w:val="nil"/>
              <w:bottom w:val="single" w:sz="8" w:space="0" w:color="auto"/>
              <w:right w:val="single" w:sz="4" w:space="0" w:color="auto"/>
            </w:tcBorders>
            <w:shd w:val="clear" w:color="auto" w:fill="auto"/>
            <w:noWrap/>
          </w:tcPr>
          <w:p w14:paraId="1401FE61"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
        </w:tc>
        <w:tc>
          <w:tcPr>
            <w:tcW w:w="1715" w:type="dxa"/>
            <w:gridSpan w:val="6"/>
            <w:vMerge/>
            <w:tcBorders>
              <w:left w:val="nil"/>
              <w:bottom w:val="single" w:sz="8" w:space="0" w:color="auto"/>
              <w:right w:val="single" w:sz="4" w:space="0" w:color="auto"/>
            </w:tcBorders>
          </w:tcPr>
          <w:p w14:paraId="2B888B2F" w14:textId="77777777" w:rsidR="0057669B" w:rsidRPr="0057669B" w:rsidRDefault="0057669B" w:rsidP="0057669B">
            <w:pPr>
              <w:spacing w:before="80" w:after="80" w:line="240" w:lineRule="auto"/>
              <w:rPr>
                <w:rFonts w:ascii="Arial" w:eastAsia="Times New Roman" w:hAnsi="Arial" w:cs="Arial"/>
                <w:color w:val="000000"/>
                <w:sz w:val="18"/>
                <w:szCs w:val="18"/>
                <w:lang w:val="en-CA" w:eastAsia="en-GB"/>
              </w:rPr>
            </w:pPr>
          </w:p>
        </w:tc>
        <w:tc>
          <w:tcPr>
            <w:tcW w:w="1785" w:type="dxa"/>
            <w:gridSpan w:val="2"/>
            <w:tcBorders>
              <w:top w:val="single" w:sz="4" w:space="0" w:color="auto"/>
              <w:left w:val="single" w:sz="4" w:space="0" w:color="auto"/>
              <w:bottom w:val="single" w:sz="8" w:space="0" w:color="auto"/>
              <w:right w:val="single" w:sz="4" w:space="0" w:color="000000"/>
            </w:tcBorders>
            <w:shd w:val="clear" w:color="auto" w:fill="auto"/>
            <w:noWrap/>
          </w:tcPr>
          <w:p w14:paraId="3050498A"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7" w:type="dxa"/>
            <w:gridSpan w:val="2"/>
            <w:tcBorders>
              <w:top w:val="single" w:sz="4" w:space="0" w:color="auto"/>
              <w:left w:val="nil"/>
              <w:bottom w:val="single" w:sz="8" w:space="0" w:color="auto"/>
              <w:right w:val="single" w:sz="4" w:space="0" w:color="000000"/>
            </w:tcBorders>
            <w:shd w:val="clear" w:color="auto" w:fill="auto"/>
          </w:tcPr>
          <w:p w14:paraId="13220735"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17" w:type="dxa"/>
            <w:gridSpan w:val="2"/>
            <w:tcBorders>
              <w:top w:val="nil"/>
              <w:left w:val="nil"/>
              <w:bottom w:val="single" w:sz="8" w:space="0" w:color="auto"/>
              <w:right w:val="single" w:sz="4" w:space="0" w:color="auto"/>
            </w:tcBorders>
            <w:shd w:val="clear" w:color="auto" w:fill="auto"/>
            <w:noWrap/>
          </w:tcPr>
          <w:p w14:paraId="1B7B2817"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7" w:type="dxa"/>
            <w:gridSpan w:val="3"/>
            <w:tcBorders>
              <w:top w:val="nil"/>
              <w:left w:val="nil"/>
              <w:bottom w:val="single" w:sz="8" w:space="0" w:color="auto"/>
              <w:right w:val="single" w:sz="4" w:space="0" w:color="auto"/>
            </w:tcBorders>
            <w:shd w:val="clear" w:color="auto" w:fill="auto"/>
            <w:noWrap/>
          </w:tcPr>
          <w:p w14:paraId="5EBDB7CC"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00" w:type="dxa"/>
            <w:tcBorders>
              <w:top w:val="nil"/>
              <w:left w:val="nil"/>
              <w:bottom w:val="single" w:sz="8" w:space="0" w:color="auto"/>
              <w:right w:val="single" w:sz="4" w:space="0" w:color="auto"/>
            </w:tcBorders>
            <w:shd w:val="clear" w:color="auto" w:fill="auto"/>
            <w:noWrap/>
          </w:tcPr>
          <w:p w14:paraId="2F40E4DA"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0" w:type="dxa"/>
            <w:gridSpan w:val="3"/>
            <w:tcBorders>
              <w:top w:val="nil"/>
              <w:left w:val="nil"/>
              <w:bottom w:val="single" w:sz="8" w:space="0" w:color="auto"/>
              <w:right w:val="single" w:sz="4" w:space="0" w:color="auto"/>
            </w:tcBorders>
            <w:shd w:val="clear" w:color="auto" w:fill="auto"/>
            <w:noWrap/>
          </w:tcPr>
          <w:p w14:paraId="67984D91"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080" w:type="dxa"/>
            <w:tcBorders>
              <w:top w:val="nil"/>
              <w:left w:val="nil"/>
              <w:bottom w:val="single" w:sz="8" w:space="0" w:color="auto"/>
              <w:right w:val="single" w:sz="4" w:space="0" w:color="auto"/>
            </w:tcBorders>
            <w:shd w:val="clear" w:color="auto" w:fill="auto"/>
            <w:noWrap/>
          </w:tcPr>
          <w:p w14:paraId="58E4B3BA"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1</w:t>
            </w:r>
          </w:p>
        </w:tc>
        <w:tc>
          <w:tcPr>
            <w:tcW w:w="2418" w:type="dxa"/>
            <w:tcBorders>
              <w:top w:val="nil"/>
              <w:left w:val="nil"/>
              <w:bottom w:val="single" w:sz="8" w:space="0" w:color="auto"/>
              <w:right w:val="single" w:sz="4" w:space="0" w:color="auto"/>
            </w:tcBorders>
            <w:shd w:val="clear" w:color="auto" w:fill="auto"/>
            <w:noWrap/>
          </w:tcPr>
          <w:p w14:paraId="58CFD0AB"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Carrasco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2012</w:t>
            </w:r>
          </w:p>
        </w:tc>
      </w:tr>
      <w:tr w:rsidR="0057669B" w:rsidRPr="0057669B" w14:paraId="29529059" w14:textId="77777777" w:rsidTr="00BE084F">
        <w:trPr>
          <w:gridAfter w:val="1"/>
          <w:wAfter w:w="11" w:type="dxa"/>
          <w:trHeight w:val="20"/>
        </w:trPr>
        <w:tc>
          <w:tcPr>
            <w:tcW w:w="1243" w:type="dxa"/>
            <w:vMerge w:val="restart"/>
            <w:tcBorders>
              <w:top w:val="nil"/>
              <w:left w:val="single" w:sz="4" w:space="0" w:color="auto"/>
              <w:right w:val="single" w:sz="4" w:space="0" w:color="auto"/>
            </w:tcBorders>
            <w:shd w:val="clear" w:color="auto" w:fill="auto"/>
          </w:tcPr>
          <w:p w14:paraId="0706E698" w14:textId="77777777" w:rsidR="0057669B" w:rsidRPr="0057669B" w:rsidRDefault="0057669B" w:rsidP="0057669B">
            <w:pPr>
              <w:spacing w:before="80" w:after="80" w:line="240" w:lineRule="auto"/>
              <w:jc w:val="both"/>
              <w:rPr>
                <w:rFonts w:ascii="Arial" w:eastAsia="Times New Roman" w:hAnsi="Arial" w:cs="Arial"/>
                <w:color w:val="000000"/>
                <w:sz w:val="18"/>
                <w:szCs w:val="18"/>
                <w:lang w:val="en-CA" w:eastAsia="en-GB"/>
              </w:rPr>
            </w:pPr>
            <w:proofErr w:type="spellStart"/>
            <w:r w:rsidRPr="0057669B">
              <w:rPr>
                <w:rFonts w:ascii="Arial" w:eastAsia="Times New Roman" w:hAnsi="Arial" w:cs="Arial"/>
                <w:color w:val="000000"/>
                <w:sz w:val="18"/>
                <w:szCs w:val="18"/>
                <w:lang w:val="en-CA" w:eastAsia="en-GB"/>
              </w:rPr>
              <w:t>Ostreidae</w:t>
            </w:r>
            <w:proofErr w:type="spellEnd"/>
          </w:p>
        </w:tc>
        <w:tc>
          <w:tcPr>
            <w:tcW w:w="1397" w:type="dxa"/>
            <w:gridSpan w:val="2"/>
            <w:vMerge w:val="restart"/>
            <w:tcBorders>
              <w:top w:val="nil"/>
              <w:left w:val="nil"/>
              <w:right w:val="single" w:sz="4" w:space="0" w:color="auto"/>
            </w:tcBorders>
            <w:shd w:val="clear" w:color="auto" w:fill="auto"/>
            <w:noWrap/>
          </w:tcPr>
          <w:p w14:paraId="2EC901A7"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r w:rsidRPr="0057669B">
              <w:rPr>
                <w:rFonts w:ascii="Arial" w:eastAsia="Times New Roman" w:hAnsi="Arial" w:cs="Arial"/>
                <w:i/>
                <w:sz w:val="18"/>
                <w:szCs w:val="18"/>
                <w:lang w:val="en-CA" w:eastAsia="en-GB"/>
              </w:rPr>
              <w:t>Ostrea chilensis</w:t>
            </w:r>
          </w:p>
        </w:tc>
        <w:tc>
          <w:tcPr>
            <w:tcW w:w="1715" w:type="dxa"/>
            <w:gridSpan w:val="6"/>
            <w:vMerge w:val="restart"/>
            <w:tcBorders>
              <w:top w:val="nil"/>
              <w:left w:val="nil"/>
              <w:right w:val="single" w:sz="4" w:space="0" w:color="auto"/>
            </w:tcBorders>
          </w:tcPr>
          <w:p w14:paraId="7051327D"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Chilean flat oyster</w:t>
            </w:r>
          </w:p>
        </w:tc>
        <w:tc>
          <w:tcPr>
            <w:tcW w:w="1785" w:type="dxa"/>
            <w:gridSpan w:val="2"/>
            <w:tcBorders>
              <w:top w:val="nil"/>
              <w:left w:val="single" w:sz="4" w:space="0" w:color="auto"/>
              <w:bottom w:val="single" w:sz="4" w:space="0" w:color="auto"/>
              <w:right w:val="single" w:sz="4" w:space="0" w:color="000000"/>
            </w:tcBorders>
            <w:shd w:val="clear" w:color="auto" w:fill="auto"/>
            <w:noWrap/>
          </w:tcPr>
          <w:p w14:paraId="760AE8E8"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7" w:type="dxa"/>
            <w:gridSpan w:val="2"/>
            <w:tcBorders>
              <w:top w:val="nil"/>
              <w:left w:val="nil"/>
              <w:bottom w:val="single" w:sz="4" w:space="0" w:color="auto"/>
              <w:right w:val="single" w:sz="4" w:space="0" w:color="000000"/>
            </w:tcBorders>
            <w:shd w:val="clear" w:color="auto" w:fill="auto"/>
          </w:tcPr>
          <w:p w14:paraId="1B960418"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17" w:type="dxa"/>
            <w:gridSpan w:val="2"/>
            <w:tcBorders>
              <w:top w:val="nil"/>
              <w:left w:val="nil"/>
              <w:bottom w:val="single" w:sz="4" w:space="0" w:color="auto"/>
              <w:right w:val="single" w:sz="4" w:space="0" w:color="auto"/>
            </w:tcBorders>
            <w:shd w:val="clear" w:color="auto" w:fill="auto"/>
            <w:noWrap/>
          </w:tcPr>
          <w:p w14:paraId="6527D147"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7" w:type="dxa"/>
            <w:gridSpan w:val="3"/>
            <w:tcBorders>
              <w:top w:val="nil"/>
              <w:left w:val="nil"/>
              <w:bottom w:val="single" w:sz="4" w:space="0" w:color="auto"/>
              <w:right w:val="single" w:sz="4" w:space="0" w:color="auto"/>
            </w:tcBorders>
            <w:shd w:val="clear" w:color="auto" w:fill="auto"/>
            <w:noWrap/>
          </w:tcPr>
          <w:p w14:paraId="4394725A"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00" w:type="dxa"/>
            <w:tcBorders>
              <w:top w:val="nil"/>
              <w:left w:val="nil"/>
              <w:bottom w:val="single" w:sz="4" w:space="0" w:color="auto"/>
              <w:right w:val="single" w:sz="4" w:space="0" w:color="auto"/>
            </w:tcBorders>
            <w:shd w:val="clear" w:color="auto" w:fill="auto"/>
            <w:noWrap/>
          </w:tcPr>
          <w:p w14:paraId="30F3AD34"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0" w:type="dxa"/>
            <w:gridSpan w:val="3"/>
            <w:tcBorders>
              <w:top w:val="nil"/>
              <w:left w:val="nil"/>
              <w:bottom w:val="single" w:sz="4" w:space="0" w:color="auto"/>
              <w:right w:val="single" w:sz="4" w:space="0" w:color="auto"/>
            </w:tcBorders>
            <w:shd w:val="clear" w:color="auto" w:fill="auto"/>
            <w:noWrap/>
          </w:tcPr>
          <w:p w14:paraId="0F487AD0"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080" w:type="dxa"/>
            <w:tcBorders>
              <w:top w:val="nil"/>
              <w:left w:val="nil"/>
              <w:bottom w:val="single" w:sz="4" w:space="0" w:color="auto"/>
              <w:right w:val="single" w:sz="4" w:space="0" w:color="auto"/>
            </w:tcBorders>
            <w:shd w:val="clear" w:color="auto" w:fill="auto"/>
            <w:noWrap/>
          </w:tcPr>
          <w:p w14:paraId="6A9C25A6" w14:textId="77777777" w:rsidR="0057669B" w:rsidRPr="0057669B" w:rsidRDefault="0057669B" w:rsidP="0057669B">
            <w:pPr>
              <w:spacing w:before="80" w:after="80" w:line="240" w:lineRule="auto"/>
              <w:jc w:val="center"/>
              <w:rPr>
                <w:rFonts w:ascii="Arial" w:eastAsia="Times New Roman" w:hAnsi="Arial" w:cs="Arial"/>
                <w:color w:val="000000"/>
                <w:sz w:val="18"/>
                <w:szCs w:val="18"/>
                <w:lang w:val="en-CA" w:eastAsia="en-GB"/>
              </w:rPr>
            </w:pPr>
            <w:r w:rsidRPr="0057669B">
              <w:rPr>
                <w:rFonts w:ascii="Arial" w:eastAsia="Times New Roman" w:hAnsi="Arial" w:cs="Arial"/>
                <w:color w:val="000000"/>
                <w:sz w:val="18"/>
                <w:szCs w:val="18"/>
                <w:lang w:val="en-CA" w:eastAsia="en-GB"/>
              </w:rPr>
              <w:t>1</w:t>
            </w:r>
          </w:p>
        </w:tc>
        <w:tc>
          <w:tcPr>
            <w:tcW w:w="2418" w:type="dxa"/>
            <w:tcBorders>
              <w:top w:val="nil"/>
              <w:left w:val="nil"/>
              <w:bottom w:val="single" w:sz="4" w:space="0" w:color="auto"/>
              <w:right w:val="single" w:sz="4" w:space="0" w:color="auto"/>
            </w:tcBorders>
            <w:shd w:val="clear" w:color="auto" w:fill="auto"/>
            <w:noWrap/>
          </w:tcPr>
          <w:p w14:paraId="035D31F7"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Hill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2014</w:t>
            </w:r>
          </w:p>
        </w:tc>
      </w:tr>
      <w:tr w:rsidR="0057669B" w:rsidRPr="0057669B" w14:paraId="2B321ADA" w14:textId="77777777" w:rsidTr="00BE084F">
        <w:trPr>
          <w:gridAfter w:val="1"/>
          <w:wAfter w:w="11" w:type="dxa"/>
          <w:trHeight w:val="20"/>
        </w:trPr>
        <w:tc>
          <w:tcPr>
            <w:tcW w:w="1243" w:type="dxa"/>
            <w:vMerge/>
            <w:tcBorders>
              <w:left w:val="single" w:sz="4" w:space="0" w:color="auto"/>
              <w:bottom w:val="single" w:sz="8" w:space="0" w:color="auto"/>
              <w:right w:val="single" w:sz="4" w:space="0" w:color="auto"/>
            </w:tcBorders>
            <w:shd w:val="clear" w:color="auto" w:fill="auto"/>
            <w:noWrap/>
            <w:vAlign w:val="bottom"/>
          </w:tcPr>
          <w:p w14:paraId="5F7861F9" w14:textId="77777777" w:rsidR="0057669B" w:rsidRPr="0057669B" w:rsidRDefault="0057669B" w:rsidP="0057669B">
            <w:pPr>
              <w:spacing w:before="80" w:after="80" w:line="240" w:lineRule="auto"/>
              <w:jc w:val="both"/>
              <w:rPr>
                <w:rFonts w:ascii="Arial" w:eastAsia="Times New Roman" w:hAnsi="Arial" w:cs="Arial"/>
                <w:color w:val="000000"/>
                <w:sz w:val="18"/>
                <w:szCs w:val="18"/>
                <w:lang w:val="en-CA" w:eastAsia="en-GB"/>
              </w:rPr>
            </w:pPr>
          </w:p>
        </w:tc>
        <w:tc>
          <w:tcPr>
            <w:tcW w:w="1397" w:type="dxa"/>
            <w:gridSpan w:val="2"/>
            <w:vMerge/>
            <w:tcBorders>
              <w:left w:val="nil"/>
              <w:bottom w:val="single" w:sz="8" w:space="0" w:color="auto"/>
              <w:right w:val="single" w:sz="4" w:space="0" w:color="auto"/>
            </w:tcBorders>
            <w:shd w:val="clear" w:color="auto" w:fill="auto"/>
            <w:noWrap/>
          </w:tcPr>
          <w:p w14:paraId="28537DC7"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
        </w:tc>
        <w:tc>
          <w:tcPr>
            <w:tcW w:w="1715" w:type="dxa"/>
            <w:gridSpan w:val="6"/>
            <w:vMerge/>
            <w:tcBorders>
              <w:left w:val="nil"/>
              <w:bottom w:val="single" w:sz="8" w:space="0" w:color="auto"/>
              <w:right w:val="single" w:sz="4" w:space="0" w:color="auto"/>
            </w:tcBorders>
          </w:tcPr>
          <w:p w14:paraId="260CF97C" w14:textId="77777777" w:rsidR="0057669B" w:rsidRPr="0057669B" w:rsidRDefault="0057669B" w:rsidP="0057669B">
            <w:pPr>
              <w:spacing w:before="80" w:after="80" w:line="240" w:lineRule="auto"/>
              <w:rPr>
                <w:rFonts w:ascii="Arial" w:eastAsia="Times New Roman" w:hAnsi="Arial" w:cs="Arial"/>
                <w:color w:val="000000"/>
                <w:sz w:val="18"/>
                <w:szCs w:val="18"/>
                <w:lang w:val="en-CA" w:eastAsia="en-GB"/>
              </w:rPr>
            </w:pPr>
          </w:p>
        </w:tc>
        <w:tc>
          <w:tcPr>
            <w:tcW w:w="1785" w:type="dxa"/>
            <w:gridSpan w:val="2"/>
            <w:tcBorders>
              <w:top w:val="single" w:sz="4" w:space="0" w:color="auto"/>
              <w:left w:val="single" w:sz="4" w:space="0" w:color="auto"/>
              <w:bottom w:val="single" w:sz="8" w:space="0" w:color="auto"/>
              <w:right w:val="single" w:sz="4" w:space="0" w:color="000000"/>
            </w:tcBorders>
            <w:shd w:val="clear" w:color="auto" w:fill="auto"/>
            <w:noWrap/>
          </w:tcPr>
          <w:p w14:paraId="5ACBDABE"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7" w:type="dxa"/>
            <w:gridSpan w:val="2"/>
            <w:tcBorders>
              <w:top w:val="single" w:sz="4" w:space="0" w:color="auto"/>
              <w:left w:val="nil"/>
              <w:bottom w:val="single" w:sz="8" w:space="0" w:color="auto"/>
              <w:right w:val="single" w:sz="4" w:space="0" w:color="000000"/>
            </w:tcBorders>
            <w:shd w:val="clear" w:color="auto" w:fill="auto"/>
          </w:tcPr>
          <w:p w14:paraId="59939CEA"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17" w:type="dxa"/>
            <w:gridSpan w:val="2"/>
            <w:tcBorders>
              <w:top w:val="nil"/>
              <w:left w:val="nil"/>
              <w:bottom w:val="single" w:sz="8" w:space="0" w:color="auto"/>
              <w:right w:val="single" w:sz="4" w:space="0" w:color="auto"/>
            </w:tcBorders>
            <w:shd w:val="clear" w:color="auto" w:fill="auto"/>
            <w:noWrap/>
          </w:tcPr>
          <w:p w14:paraId="0EF79A72"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7" w:type="dxa"/>
            <w:gridSpan w:val="3"/>
            <w:tcBorders>
              <w:top w:val="nil"/>
              <w:left w:val="nil"/>
              <w:bottom w:val="single" w:sz="8" w:space="0" w:color="auto"/>
              <w:right w:val="single" w:sz="4" w:space="0" w:color="auto"/>
            </w:tcBorders>
            <w:shd w:val="clear" w:color="auto" w:fill="auto"/>
            <w:noWrap/>
          </w:tcPr>
          <w:p w14:paraId="4BECCE4C"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00" w:type="dxa"/>
            <w:tcBorders>
              <w:top w:val="nil"/>
              <w:left w:val="nil"/>
              <w:bottom w:val="single" w:sz="8" w:space="0" w:color="auto"/>
              <w:right w:val="single" w:sz="4" w:space="0" w:color="auto"/>
            </w:tcBorders>
            <w:shd w:val="clear" w:color="auto" w:fill="auto"/>
          </w:tcPr>
          <w:p w14:paraId="56B30D01"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0" w:type="dxa"/>
            <w:gridSpan w:val="3"/>
            <w:tcBorders>
              <w:top w:val="nil"/>
              <w:left w:val="nil"/>
              <w:bottom w:val="single" w:sz="8" w:space="0" w:color="auto"/>
              <w:right w:val="single" w:sz="4" w:space="0" w:color="auto"/>
            </w:tcBorders>
            <w:shd w:val="clear" w:color="auto" w:fill="auto"/>
            <w:noWrap/>
          </w:tcPr>
          <w:p w14:paraId="2E06BF93"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080" w:type="dxa"/>
            <w:tcBorders>
              <w:top w:val="nil"/>
              <w:left w:val="nil"/>
              <w:bottom w:val="single" w:sz="8" w:space="0" w:color="auto"/>
              <w:right w:val="single" w:sz="4" w:space="0" w:color="auto"/>
            </w:tcBorders>
            <w:shd w:val="clear" w:color="auto" w:fill="auto"/>
            <w:noWrap/>
          </w:tcPr>
          <w:p w14:paraId="53F02692" w14:textId="77777777" w:rsidR="0057669B" w:rsidRPr="0057669B" w:rsidRDefault="0057669B" w:rsidP="0057669B">
            <w:pPr>
              <w:spacing w:before="80" w:after="80" w:line="240" w:lineRule="auto"/>
              <w:jc w:val="center"/>
              <w:rPr>
                <w:rFonts w:ascii="Arial" w:eastAsia="Times New Roman" w:hAnsi="Arial" w:cs="Arial"/>
                <w:color w:val="000000"/>
                <w:sz w:val="18"/>
                <w:szCs w:val="18"/>
                <w:lang w:val="en-CA" w:eastAsia="en-GB"/>
              </w:rPr>
            </w:pPr>
            <w:r w:rsidRPr="0057669B">
              <w:rPr>
                <w:rFonts w:ascii="Arial" w:eastAsia="Times New Roman" w:hAnsi="Arial" w:cs="Arial"/>
                <w:color w:val="000000"/>
                <w:sz w:val="18"/>
                <w:szCs w:val="18"/>
                <w:lang w:val="en-CA" w:eastAsia="en-GB"/>
              </w:rPr>
              <w:t>1</w:t>
            </w:r>
          </w:p>
        </w:tc>
        <w:tc>
          <w:tcPr>
            <w:tcW w:w="2418" w:type="dxa"/>
            <w:tcBorders>
              <w:top w:val="nil"/>
              <w:left w:val="nil"/>
              <w:bottom w:val="single" w:sz="8" w:space="0" w:color="auto"/>
              <w:right w:val="single" w:sz="4" w:space="0" w:color="auto"/>
            </w:tcBorders>
            <w:shd w:val="clear" w:color="auto" w:fill="auto"/>
            <w:noWrap/>
          </w:tcPr>
          <w:p w14:paraId="3F048369"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Lane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2016</w:t>
            </w:r>
          </w:p>
        </w:tc>
      </w:tr>
      <w:tr w:rsidR="0057669B" w:rsidRPr="0057669B" w14:paraId="4369CEA8" w14:textId="77777777" w:rsidTr="00BE084F">
        <w:trPr>
          <w:gridAfter w:val="1"/>
          <w:wAfter w:w="11" w:type="dxa"/>
          <w:trHeight w:val="20"/>
        </w:trPr>
        <w:tc>
          <w:tcPr>
            <w:tcW w:w="1243" w:type="dxa"/>
            <w:vMerge w:val="restart"/>
            <w:tcBorders>
              <w:top w:val="nil"/>
              <w:left w:val="single" w:sz="4" w:space="0" w:color="auto"/>
              <w:right w:val="single" w:sz="4" w:space="0" w:color="auto"/>
            </w:tcBorders>
            <w:shd w:val="clear" w:color="auto" w:fill="auto"/>
          </w:tcPr>
          <w:p w14:paraId="3C3CF084" w14:textId="77777777" w:rsidR="0057669B" w:rsidRPr="0057669B" w:rsidRDefault="0057669B" w:rsidP="0057669B">
            <w:pPr>
              <w:spacing w:before="80" w:after="80" w:line="240" w:lineRule="auto"/>
              <w:jc w:val="both"/>
              <w:rPr>
                <w:rFonts w:ascii="Arial" w:eastAsia="Times New Roman" w:hAnsi="Arial" w:cs="Arial"/>
                <w:color w:val="000000"/>
                <w:sz w:val="18"/>
                <w:szCs w:val="18"/>
                <w:lang w:val="en-CA" w:eastAsia="en-GB"/>
              </w:rPr>
            </w:pPr>
            <w:proofErr w:type="spellStart"/>
            <w:r w:rsidRPr="0057669B">
              <w:rPr>
                <w:rFonts w:ascii="Arial" w:eastAsia="Times New Roman" w:hAnsi="Arial" w:cs="Arial"/>
                <w:color w:val="000000"/>
                <w:sz w:val="18"/>
                <w:szCs w:val="18"/>
                <w:lang w:val="en-CA" w:eastAsia="en-GB"/>
              </w:rPr>
              <w:t>Ostreidae</w:t>
            </w:r>
            <w:proofErr w:type="spellEnd"/>
          </w:p>
        </w:tc>
        <w:tc>
          <w:tcPr>
            <w:tcW w:w="1397" w:type="dxa"/>
            <w:gridSpan w:val="2"/>
            <w:vMerge w:val="restart"/>
            <w:tcBorders>
              <w:top w:val="nil"/>
              <w:left w:val="nil"/>
              <w:right w:val="single" w:sz="4" w:space="0" w:color="auto"/>
            </w:tcBorders>
            <w:shd w:val="clear" w:color="auto" w:fill="auto"/>
            <w:noWrap/>
          </w:tcPr>
          <w:p w14:paraId="08E3D132"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r w:rsidRPr="0057669B">
              <w:rPr>
                <w:rFonts w:ascii="Arial" w:eastAsia="Times New Roman" w:hAnsi="Arial" w:cs="Arial"/>
                <w:i/>
                <w:sz w:val="18"/>
                <w:szCs w:val="18"/>
                <w:lang w:val="en-CA" w:eastAsia="en-GB"/>
              </w:rPr>
              <w:t xml:space="preserve">Ostrea </w:t>
            </w:r>
            <w:proofErr w:type="spellStart"/>
            <w:r w:rsidRPr="0057669B">
              <w:rPr>
                <w:rFonts w:ascii="Arial" w:eastAsia="Times New Roman" w:hAnsi="Arial" w:cs="Arial"/>
                <w:i/>
                <w:sz w:val="18"/>
                <w:szCs w:val="18"/>
                <w:lang w:val="en-CA" w:eastAsia="en-GB"/>
              </w:rPr>
              <w:t>stentina</w:t>
            </w:r>
            <w:proofErr w:type="spellEnd"/>
          </w:p>
        </w:tc>
        <w:tc>
          <w:tcPr>
            <w:tcW w:w="1715" w:type="dxa"/>
            <w:gridSpan w:val="6"/>
            <w:vMerge w:val="restart"/>
            <w:tcBorders>
              <w:top w:val="nil"/>
              <w:left w:val="nil"/>
              <w:right w:val="single" w:sz="4" w:space="0" w:color="auto"/>
            </w:tcBorders>
          </w:tcPr>
          <w:p w14:paraId="26DD2B74"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Dwarf oyster</w:t>
            </w:r>
          </w:p>
        </w:tc>
        <w:tc>
          <w:tcPr>
            <w:tcW w:w="1785" w:type="dxa"/>
            <w:gridSpan w:val="2"/>
            <w:tcBorders>
              <w:top w:val="nil"/>
              <w:left w:val="single" w:sz="4" w:space="0" w:color="auto"/>
              <w:bottom w:val="single" w:sz="4" w:space="0" w:color="auto"/>
              <w:right w:val="single" w:sz="4" w:space="0" w:color="000000"/>
            </w:tcBorders>
            <w:shd w:val="clear" w:color="auto" w:fill="auto"/>
          </w:tcPr>
          <w:p w14:paraId="0DD8D523"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7" w:type="dxa"/>
            <w:gridSpan w:val="2"/>
            <w:tcBorders>
              <w:top w:val="nil"/>
              <w:left w:val="nil"/>
              <w:bottom w:val="single" w:sz="4" w:space="0" w:color="auto"/>
              <w:right w:val="single" w:sz="4" w:space="0" w:color="000000"/>
            </w:tcBorders>
            <w:shd w:val="clear" w:color="auto" w:fill="auto"/>
          </w:tcPr>
          <w:p w14:paraId="52756AF1"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17" w:type="dxa"/>
            <w:gridSpan w:val="2"/>
            <w:tcBorders>
              <w:top w:val="nil"/>
              <w:left w:val="nil"/>
              <w:bottom w:val="single" w:sz="4" w:space="0" w:color="auto"/>
              <w:right w:val="single" w:sz="4" w:space="0" w:color="auto"/>
            </w:tcBorders>
            <w:shd w:val="clear" w:color="auto" w:fill="auto"/>
            <w:noWrap/>
          </w:tcPr>
          <w:p w14:paraId="7D948779"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7" w:type="dxa"/>
            <w:gridSpan w:val="3"/>
            <w:tcBorders>
              <w:top w:val="nil"/>
              <w:left w:val="nil"/>
              <w:bottom w:val="single" w:sz="4" w:space="0" w:color="auto"/>
              <w:right w:val="single" w:sz="4" w:space="0" w:color="auto"/>
            </w:tcBorders>
            <w:shd w:val="clear" w:color="auto" w:fill="auto"/>
            <w:noWrap/>
          </w:tcPr>
          <w:p w14:paraId="461E2AB0"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00" w:type="dxa"/>
            <w:tcBorders>
              <w:top w:val="nil"/>
              <w:left w:val="nil"/>
              <w:bottom w:val="single" w:sz="4" w:space="0" w:color="auto"/>
              <w:right w:val="single" w:sz="4" w:space="0" w:color="auto"/>
            </w:tcBorders>
            <w:shd w:val="clear" w:color="auto" w:fill="auto"/>
            <w:noWrap/>
          </w:tcPr>
          <w:p w14:paraId="0E5873FD"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0" w:type="dxa"/>
            <w:gridSpan w:val="3"/>
            <w:tcBorders>
              <w:top w:val="nil"/>
              <w:left w:val="nil"/>
              <w:bottom w:val="single" w:sz="4" w:space="0" w:color="auto"/>
              <w:right w:val="single" w:sz="4" w:space="0" w:color="auto"/>
            </w:tcBorders>
            <w:shd w:val="clear" w:color="auto" w:fill="auto"/>
            <w:noWrap/>
          </w:tcPr>
          <w:p w14:paraId="72666069"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080" w:type="dxa"/>
            <w:tcBorders>
              <w:top w:val="nil"/>
              <w:left w:val="nil"/>
              <w:bottom w:val="single" w:sz="4" w:space="0" w:color="auto"/>
              <w:right w:val="single" w:sz="4" w:space="0" w:color="auto"/>
            </w:tcBorders>
            <w:shd w:val="clear" w:color="auto" w:fill="auto"/>
            <w:noWrap/>
          </w:tcPr>
          <w:p w14:paraId="5C8DA27D"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1</w:t>
            </w:r>
          </w:p>
        </w:tc>
        <w:tc>
          <w:tcPr>
            <w:tcW w:w="2418" w:type="dxa"/>
            <w:tcBorders>
              <w:top w:val="nil"/>
              <w:left w:val="nil"/>
              <w:bottom w:val="single" w:sz="4" w:space="0" w:color="auto"/>
              <w:right w:val="single" w:sz="4" w:space="0" w:color="auto"/>
            </w:tcBorders>
            <w:shd w:val="clear" w:color="auto" w:fill="auto"/>
            <w:noWrap/>
          </w:tcPr>
          <w:p w14:paraId="409F8979"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Hill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2014</w:t>
            </w:r>
          </w:p>
        </w:tc>
      </w:tr>
      <w:tr w:rsidR="0057669B" w:rsidRPr="0057669B" w14:paraId="1E45E40A" w14:textId="77777777" w:rsidTr="00BE084F">
        <w:trPr>
          <w:gridAfter w:val="1"/>
          <w:wAfter w:w="11" w:type="dxa"/>
          <w:trHeight w:val="20"/>
        </w:trPr>
        <w:tc>
          <w:tcPr>
            <w:tcW w:w="1243" w:type="dxa"/>
            <w:vMerge/>
            <w:tcBorders>
              <w:left w:val="single" w:sz="4" w:space="0" w:color="auto"/>
              <w:bottom w:val="single" w:sz="8" w:space="0" w:color="auto"/>
              <w:right w:val="single" w:sz="4" w:space="0" w:color="auto"/>
            </w:tcBorders>
            <w:shd w:val="clear" w:color="auto" w:fill="auto"/>
            <w:noWrap/>
            <w:vAlign w:val="bottom"/>
          </w:tcPr>
          <w:p w14:paraId="4D29EBDB" w14:textId="77777777" w:rsidR="0057669B" w:rsidRPr="0057669B" w:rsidRDefault="0057669B" w:rsidP="0057669B">
            <w:pPr>
              <w:spacing w:before="80" w:after="80" w:line="240" w:lineRule="auto"/>
              <w:jc w:val="both"/>
              <w:rPr>
                <w:rFonts w:ascii="Arial" w:eastAsia="Times New Roman" w:hAnsi="Arial" w:cs="Arial"/>
                <w:color w:val="000000"/>
                <w:sz w:val="18"/>
                <w:szCs w:val="18"/>
                <w:lang w:val="en-CA" w:eastAsia="en-GB"/>
              </w:rPr>
            </w:pPr>
          </w:p>
        </w:tc>
        <w:tc>
          <w:tcPr>
            <w:tcW w:w="1397" w:type="dxa"/>
            <w:gridSpan w:val="2"/>
            <w:vMerge/>
            <w:tcBorders>
              <w:left w:val="nil"/>
              <w:bottom w:val="single" w:sz="8" w:space="0" w:color="auto"/>
              <w:right w:val="single" w:sz="4" w:space="0" w:color="auto"/>
            </w:tcBorders>
            <w:shd w:val="clear" w:color="auto" w:fill="auto"/>
            <w:noWrap/>
          </w:tcPr>
          <w:p w14:paraId="5C4A0ED1"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
        </w:tc>
        <w:tc>
          <w:tcPr>
            <w:tcW w:w="1715" w:type="dxa"/>
            <w:gridSpan w:val="6"/>
            <w:vMerge/>
            <w:tcBorders>
              <w:left w:val="nil"/>
              <w:bottom w:val="single" w:sz="8" w:space="0" w:color="auto"/>
              <w:right w:val="single" w:sz="4" w:space="0" w:color="auto"/>
            </w:tcBorders>
          </w:tcPr>
          <w:p w14:paraId="20275519"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785" w:type="dxa"/>
            <w:gridSpan w:val="2"/>
            <w:tcBorders>
              <w:top w:val="single" w:sz="4" w:space="0" w:color="auto"/>
              <w:left w:val="single" w:sz="4" w:space="0" w:color="auto"/>
              <w:bottom w:val="single" w:sz="8" w:space="0" w:color="auto"/>
              <w:right w:val="single" w:sz="4" w:space="0" w:color="000000"/>
            </w:tcBorders>
            <w:shd w:val="clear" w:color="auto" w:fill="auto"/>
            <w:noWrap/>
          </w:tcPr>
          <w:p w14:paraId="1FF86C83"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7" w:type="dxa"/>
            <w:gridSpan w:val="2"/>
            <w:tcBorders>
              <w:top w:val="single" w:sz="4" w:space="0" w:color="auto"/>
              <w:left w:val="nil"/>
              <w:bottom w:val="single" w:sz="8" w:space="0" w:color="auto"/>
              <w:right w:val="single" w:sz="4" w:space="0" w:color="000000"/>
            </w:tcBorders>
            <w:shd w:val="clear" w:color="auto" w:fill="auto"/>
          </w:tcPr>
          <w:p w14:paraId="18679B8F"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17" w:type="dxa"/>
            <w:gridSpan w:val="2"/>
            <w:tcBorders>
              <w:top w:val="nil"/>
              <w:left w:val="nil"/>
              <w:bottom w:val="single" w:sz="8" w:space="0" w:color="auto"/>
              <w:right w:val="single" w:sz="4" w:space="0" w:color="auto"/>
            </w:tcBorders>
            <w:shd w:val="clear" w:color="auto" w:fill="auto"/>
            <w:noWrap/>
          </w:tcPr>
          <w:p w14:paraId="59C778BE"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7" w:type="dxa"/>
            <w:gridSpan w:val="3"/>
            <w:tcBorders>
              <w:top w:val="nil"/>
              <w:left w:val="nil"/>
              <w:bottom w:val="single" w:sz="8" w:space="0" w:color="auto"/>
              <w:right w:val="single" w:sz="4" w:space="0" w:color="auto"/>
            </w:tcBorders>
            <w:shd w:val="clear" w:color="auto" w:fill="auto"/>
            <w:noWrap/>
          </w:tcPr>
          <w:p w14:paraId="546FE8EA"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00" w:type="dxa"/>
            <w:tcBorders>
              <w:top w:val="nil"/>
              <w:left w:val="nil"/>
              <w:bottom w:val="single" w:sz="8" w:space="0" w:color="auto"/>
              <w:right w:val="single" w:sz="4" w:space="0" w:color="auto"/>
            </w:tcBorders>
            <w:shd w:val="clear" w:color="auto" w:fill="auto"/>
            <w:noWrap/>
          </w:tcPr>
          <w:p w14:paraId="64473551"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810" w:type="dxa"/>
            <w:gridSpan w:val="3"/>
            <w:tcBorders>
              <w:top w:val="nil"/>
              <w:left w:val="nil"/>
              <w:bottom w:val="single" w:sz="8" w:space="0" w:color="auto"/>
              <w:right w:val="single" w:sz="4" w:space="0" w:color="auto"/>
            </w:tcBorders>
            <w:shd w:val="clear" w:color="auto" w:fill="auto"/>
          </w:tcPr>
          <w:p w14:paraId="1AD55C3D"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080" w:type="dxa"/>
            <w:tcBorders>
              <w:top w:val="nil"/>
              <w:left w:val="nil"/>
              <w:bottom w:val="single" w:sz="8" w:space="0" w:color="auto"/>
              <w:right w:val="single" w:sz="4" w:space="0" w:color="auto"/>
            </w:tcBorders>
            <w:shd w:val="clear" w:color="auto" w:fill="auto"/>
            <w:noWrap/>
          </w:tcPr>
          <w:p w14:paraId="064054A6"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1</w:t>
            </w:r>
          </w:p>
        </w:tc>
        <w:tc>
          <w:tcPr>
            <w:tcW w:w="2418" w:type="dxa"/>
            <w:tcBorders>
              <w:top w:val="nil"/>
              <w:left w:val="nil"/>
              <w:bottom w:val="single" w:sz="8" w:space="0" w:color="auto"/>
              <w:right w:val="single" w:sz="4" w:space="0" w:color="auto"/>
            </w:tcBorders>
            <w:shd w:val="clear" w:color="auto" w:fill="auto"/>
          </w:tcPr>
          <w:p w14:paraId="6CFC1887"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Hill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2010</w:t>
            </w:r>
          </w:p>
        </w:tc>
      </w:tr>
      <w:tr w:rsidR="0057669B" w:rsidRPr="0057669B" w14:paraId="588E5869" w14:textId="77777777" w:rsidTr="00BE084F">
        <w:trPr>
          <w:gridAfter w:val="1"/>
          <w:wAfter w:w="11" w:type="dxa"/>
          <w:trHeight w:val="20"/>
        </w:trPr>
        <w:tc>
          <w:tcPr>
            <w:tcW w:w="1243" w:type="dxa"/>
            <w:vMerge w:val="restart"/>
            <w:tcBorders>
              <w:left w:val="single" w:sz="4" w:space="0" w:color="auto"/>
              <w:right w:val="single" w:sz="4" w:space="0" w:color="auto"/>
            </w:tcBorders>
            <w:shd w:val="clear" w:color="auto" w:fill="auto"/>
            <w:noWrap/>
            <w:vAlign w:val="bottom"/>
          </w:tcPr>
          <w:p w14:paraId="7A4A03CF" w14:textId="77777777" w:rsidR="0057669B" w:rsidRPr="0057669B" w:rsidRDefault="0057669B" w:rsidP="0057669B">
            <w:pPr>
              <w:spacing w:before="80" w:after="480" w:line="240" w:lineRule="auto"/>
              <w:jc w:val="both"/>
              <w:rPr>
                <w:rFonts w:ascii="Arial" w:eastAsia="Times New Roman" w:hAnsi="Arial" w:cs="Arial"/>
                <w:color w:val="000000"/>
                <w:sz w:val="18"/>
                <w:szCs w:val="18"/>
                <w:lang w:val="en-CA" w:eastAsia="en-GB"/>
              </w:rPr>
            </w:pPr>
            <w:proofErr w:type="spellStart"/>
            <w:r w:rsidRPr="0057669B">
              <w:rPr>
                <w:rFonts w:ascii="Arial" w:eastAsia="Times New Roman" w:hAnsi="Arial" w:cs="Arial"/>
                <w:color w:val="000000"/>
                <w:sz w:val="18"/>
                <w:szCs w:val="18"/>
                <w:lang w:val="en-CA" w:eastAsia="en-GB"/>
              </w:rPr>
              <w:t>Ostreidae</w:t>
            </w:r>
            <w:proofErr w:type="spellEnd"/>
          </w:p>
        </w:tc>
        <w:tc>
          <w:tcPr>
            <w:tcW w:w="1397" w:type="dxa"/>
            <w:gridSpan w:val="2"/>
            <w:vMerge w:val="restart"/>
            <w:tcBorders>
              <w:left w:val="nil"/>
              <w:right w:val="single" w:sz="4" w:space="0" w:color="auto"/>
            </w:tcBorders>
            <w:shd w:val="clear" w:color="auto" w:fill="auto"/>
            <w:noWrap/>
          </w:tcPr>
          <w:p w14:paraId="0481148A"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r w:rsidRPr="0057669B">
              <w:rPr>
                <w:rFonts w:ascii="Arial" w:eastAsia="Times New Roman" w:hAnsi="Arial" w:cs="Arial"/>
                <w:i/>
                <w:sz w:val="18"/>
                <w:szCs w:val="18"/>
                <w:lang w:val="en-CA" w:eastAsia="en-GB"/>
              </w:rPr>
              <w:t xml:space="preserve">Ostrea </w:t>
            </w:r>
            <w:proofErr w:type="spellStart"/>
            <w:r w:rsidRPr="0057669B">
              <w:rPr>
                <w:rFonts w:ascii="Arial" w:eastAsia="Times New Roman" w:hAnsi="Arial" w:cs="Arial"/>
                <w:i/>
                <w:sz w:val="18"/>
                <w:szCs w:val="18"/>
                <w:lang w:val="en-CA" w:eastAsia="en-GB"/>
              </w:rPr>
              <w:t>puelchana</w:t>
            </w:r>
            <w:proofErr w:type="spellEnd"/>
          </w:p>
        </w:tc>
        <w:tc>
          <w:tcPr>
            <w:tcW w:w="1715" w:type="dxa"/>
            <w:gridSpan w:val="6"/>
            <w:vMerge w:val="restart"/>
            <w:tcBorders>
              <w:left w:val="nil"/>
              <w:right w:val="single" w:sz="4" w:space="0" w:color="auto"/>
            </w:tcBorders>
          </w:tcPr>
          <w:p w14:paraId="66FD9AD1"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Argentinean flat oyster</w:t>
            </w:r>
          </w:p>
        </w:tc>
        <w:tc>
          <w:tcPr>
            <w:tcW w:w="1785" w:type="dxa"/>
            <w:gridSpan w:val="2"/>
            <w:tcBorders>
              <w:top w:val="single" w:sz="4" w:space="0" w:color="auto"/>
              <w:left w:val="single" w:sz="4" w:space="0" w:color="auto"/>
              <w:bottom w:val="single" w:sz="2" w:space="0" w:color="auto"/>
              <w:right w:val="single" w:sz="4" w:space="0" w:color="000000"/>
            </w:tcBorders>
            <w:shd w:val="clear" w:color="auto" w:fill="auto"/>
            <w:noWrap/>
          </w:tcPr>
          <w:p w14:paraId="2A2935F8"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7" w:type="dxa"/>
            <w:gridSpan w:val="2"/>
            <w:tcBorders>
              <w:top w:val="single" w:sz="4" w:space="0" w:color="auto"/>
              <w:left w:val="nil"/>
              <w:bottom w:val="single" w:sz="2" w:space="0" w:color="auto"/>
              <w:right w:val="single" w:sz="4" w:space="0" w:color="000000"/>
            </w:tcBorders>
            <w:shd w:val="clear" w:color="auto" w:fill="auto"/>
          </w:tcPr>
          <w:p w14:paraId="0A08301B"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17" w:type="dxa"/>
            <w:gridSpan w:val="2"/>
            <w:tcBorders>
              <w:top w:val="nil"/>
              <w:left w:val="nil"/>
              <w:bottom w:val="single" w:sz="2" w:space="0" w:color="auto"/>
              <w:right w:val="single" w:sz="4" w:space="0" w:color="auto"/>
            </w:tcBorders>
            <w:shd w:val="clear" w:color="auto" w:fill="auto"/>
            <w:noWrap/>
          </w:tcPr>
          <w:p w14:paraId="772A3A72"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7" w:type="dxa"/>
            <w:gridSpan w:val="3"/>
            <w:tcBorders>
              <w:top w:val="nil"/>
              <w:left w:val="nil"/>
              <w:bottom w:val="single" w:sz="2" w:space="0" w:color="auto"/>
              <w:right w:val="single" w:sz="4" w:space="0" w:color="auto"/>
            </w:tcBorders>
            <w:shd w:val="clear" w:color="auto" w:fill="auto"/>
            <w:noWrap/>
          </w:tcPr>
          <w:p w14:paraId="2A1121EC"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00" w:type="dxa"/>
            <w:tcBorders>
              <w:top w:val="nil"/>
              <w:left w:val="nil"/>
              <w:bottom w:val="single" w:sz="2" w:space="0" w:color="auto"/>
              <w:right w:val="single" w:sz="4" w:space="0" w:color="auto"/>
            </w:tcBorders>
            <w:shd w:val="clear" w:color="auto" w:fill="auto"/>
            <w:noWrap/>
          </w:tcPr>
          <w:p w14:paraId="6E4F33F9"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0" w:type="dxa"/>
            <w:gridSpan w:val="3"/>
            <w:tcBorders>
              <w:top w:val="nil"/>
              <w:left w:val="nil"/>
              <w:bottom w:val="single" w:sz="2" w:space="0" w:color="auto"/>
              <w:right w:val="single" w:sz="4" w:space="0" w:color="auto"/>
            </w:tcBorders>
            <w:shd w:val="clear" w:color="auto" w:fill="auto"/>
          </w:tcPr>
          <w:p w14:paraId="6F89BE1B"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080" w:type="dxa"/>
            <w:tcBorders>
              <w:top w:val="nil"/>
              <w:left w:val="nil"/>
              <w:bottom w:val="single" w:sz="4" w:space="0" w:color="auto"/>
              <w:right w:val="single" w:sz="4" w:space="0" w:color="auto"/>
            </w:tcBorders>
            <w:shd w:val="clear" w:color="auto" w:fill="auto"/>
            <w:noWrap/>
          </w:tcPr>
          <w:p w14:paraId="124F0C52"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1</w:t>
            </w:r>
          </w:p>
        </w:tc>
        <w:tc>
          <w:tcPr>
            <w:tcW w:w="2418" w:type="dxa"/>
            <w:tcBorders>
              <w:top w:val="nil"/>
              <w:left w:val="nil"/>
              <w:bottom w:val="single" w:sz="4" w:space="0" w:color="auto"/>
              <w:right w:val="single" w:sz="4" w:space="0" w:color="auto"/>
            </w:tcBorders>
            <w:shd w:val="clear" w:color="auto" w:fill="auto"/>
          </w:tcPr>
          <w:p w14:paraId="7D9858A9"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Hill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2014</w:t>
            </w:r>
          </w:p>
        </w:tc>
      </w:tr>
      <w:tr w:rsidR="0057669B" w:rsidRPr="0057669B" w14:paraId="21AFF1D9" w14:textId="77777777" w:rsidTr="00BE084F">
        <w:trPr>
          <w:gridAfter w:val="1"/>
          <w:wAfter w:w="11" w:type="dxa"/>
          <w:trHeight w:val="20"/>
        </w:trPr>
        <w:tc>
          <w:tcPr>
            <w:tcW w:w="1243" w:type="dxa"/>
            <w:vMerge/>
            <w:tcBorders>
              <w:left w:val="single" w:sz="4" w:space="0" w:color="auto"/>
              <w:bottom w:val="single" w:sz="8" w:space="0" w:color="auto"/>
              <w:right w:val="single" w:sz="4" w:space="0" w:color="auto"/>
            </w:tcBorders>
            <w:shd w:val="clear" w:color="auto" w:fill="auto"/>
            <w:noWrap/>
            <w:vAlign w:val="bottom"/>
          </w:tcPr>
          <w:p w14:paraId="67E28849" w14:textId="77777777" w:rsidR="0057669B" w:rsidRPr="0057669B" w:rsidRDefault="0057669B" w:rsidP="0057669B">
            <w:pPr>
              <w:spacing w:before="80" w:after="80" w:line="240" w:lineRule="auto"/>
              <w:jc w:val="both"/>
              <w:rPr>
                <w:rFonts w:ascii="Arial" w:eastAsia="Times New Roman" w:hAnsi="Arial" w:cs="Arial"/>
                <w:color w:val="000000"/>
                <w:sz w:val="18"/>
                <w:szCs w:val="18"/>
                <w:lang w:val="en-CA" w:eastAsia="en-GB"/>
              </w:rPr>
            </w:pPr>
          </w:p>
        </w:tc>
        <w:tc>
          <w:tcPr>
            <w:tcW w:w="1397" w:type="dxa"/>
            <w:gridSpan w:val="2"/>
            <w:vMerge/>
            <w:tcBorders>
              <w:left w:val="nil"/>
              <w:bottom w:val="single" w:sz="8" w:space="0" w:color="auto"/>
              <w:right w:val="single" w:sz="4" w:space="0" w:color="auto"/>
            </w:tcBorders>
            <w:shd w:val="clear" w:color="auto" w:fill="auto"/>
            <w:noWrap/>
          </w:tcPr>
          <w:p w14:paraId="7893580B"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
        </w:tc>
        <w:tc>
          <w:tcPr>
            <w:tcW w:w="1715" w:type="dxa"/>
            <w:gridSpan w:val="6"/>
            <w:vMerge/>
            <w:tcBorders>
              <w:left w:val="nil"/>
              <w:bottom w:val="single" w:sz="8" w:space="0" w:color="auto"/>
              <w:right w:val="single" w:sz="4" w:space="0" w:color="auto"/>
            </w:tcBorders>
          </w:tcPr>
          <w:p w14:paraId="47A5A40B"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785" w:type="dxa"/>
            <w:gridSpan w:val="2"/>
            <w:tcBorders>
              <w:top w:val="single" w:sz="2" w:space="0" w:color="auto"/>
              <w:left w:val="single" w:sz="4" w:space="0" w:color="auto"/>
              <w:bottom w:val="single" w:sz="8" w:space="0" w:color="auto"/>
              <w:right w:val="single" w:sz="4" w:space="0" w:color="000000"/>
            </w:tcBorders>
            <w:shd w:val="clear" w:color="auto" w:fill="auto"/>
            <w:noWrap/>
          </w:tcPr>
          <w:p w14:paraId="38931230"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7" w:type="dxa"/>
            <w:gridSpan w:val="2"/>
            <w:tcBorders>
              <w:top w:val="single" w:sz="2" w:space="0" w:color="auto"/>
              <w:left w:val="nil"/>
              <w:bottom w:val="single" w:sz="8" w:space="0" w:color="auto"/>
              <w:right w:val="single" w:sz="4" w:space="0" w:color="000000"/>
            </w:tcBorders>
            <w:shd w:val="clear" w:color="auto" w:fill="auto"/>
          </w:tcPr>
          <w:p w14:paraId="7D2D8D41"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r w:rsidRPr="0057669B">
              <w:rPr>
                <w:rFonts w:ascii="Arial" w:eastAsia="Times New Roman" w:hAnsi="Arial" w:cs="Arial"/>
                <w:sz w:val="18"/>
                <w:szCs w:val="18"/>
                <w:vertAlign w:val="superscript"/>
                <w:lang w:val="en-CA" w:eastAsia="en-GB"/>
              </w:rPr>
              <w:footnoteReference w:id="4"/>
            </w:r>
          </w:p>
        </w:tc>
        <w:tc>
          <w:tcPr>
            <w:tcW w:w="717" w:type="dxa"/>
            <w:gridSpan w:val="2"/>
            <w:tcBorders>
              <w:top w:val="single" w:sz="2" w:space="0" w:color="auto"/>
              <w:left w:val="nil"/>
              <w:bottom w:val="single" w:sz="8" w:space="0" w:color="auto"/>
              <w:right w:val="single" w:sz="4" w:space="0" w:color="auto"/>
            </w:tcBorders>
            <w:shd w:val="clear" w:color="auto" w:fill="auto"/>
            <w:noWrap/>
          </w:tcPr>
          <w:p w14:paraId="5791044D"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7" w:type="dxa"/>
            <w:gridSpan w:val="3"/>
            <w:tcBorders>
              <w:top w:val="single" w:sz="2" w:space="0" w:color="auto"/>
              <w:left w:val="nil"/>
              <w:bottom w:val="single" w:sz="8" w:space="0" w:color="auto"/>
              <w:right w:val="single" w:sz="4" w:space="0" w:color="auto"/>
            </w:tcBorders>
            <w:shd w:val="clear" w:color="auto" w:fill="auto"/>
            <w:noWrap/>
          </w:tcPr>
          <w:p w14:paraId="715EEA64"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00" w:type="dxa"/>
            <w:tcBorders>
              <w:top w:val="single" w:sz="2" w:space="0" w:color="auto"/>
              <w:left w:val="nil"/>
              <w:bottom w:val="single" w:sz="8" w:space="0" w:color="auto"/>
              <w:right w:val="single" w:sz="4" w:space="0" w:color="auto"/>
            </w:tcBorders>
            <w:shd w:val="clear" w:color="auto" w:fill="auto"/>
            <w:noWrap/>
          </w:tcPr>
          <w:p w14:paraId="6152F829"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0" w:type="dxa"/>
            <w:gridSpan w:val="3"/>
            <w:tcBorders>
              <w:top w:val="single" w:sz="2" w:space="0" w:color="auto"/>
              <w:left w:val="nil"/>
              <w:bottom w:val="single" w:sz="8" w:space="0" w:color="auto"/>
              <w:right w:val="single" w:sz="4" w:space="0" w:color="auto"/>
            </w:tcBorders>
            <w:shd w:val="clear" w:color="auto" w:fill="auto"/>
          </w:tcPr>
          <w:p w14:paraId="47072438"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080" w:type="dxa"/>
            <w:tcBorders>
              <w:top w:val="nil"/>
              <w:left w:val="nil"/>
              <w:bottom w:val="single" w:sz="8" w:space="0" w:color="auto"/>
              <w:right w:val="single" w:sz="4" w:space="0" w:color="auto"/>
            </w:tcBorders>
            <w:shd w:val="clear" w:color="auto" w:fill="auto"/>
            <w:noWrap/>
          </w:tcPr>
          <w:p w14:paraId="780564B0"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1</w:t>
            </w:r>
          </w:p>
        </w:tc>
        <w:tc>
          <w:tcPr>
            <w:tcW w:w="2418" w:type="dxa"/>
            <w:tcBorders>
              <w:top w:val="nil"/>
              <w:left w:val="nil"/>
              <w:bottom w:val="single" w:sz="8" w:space="0" w:color="auto"/>
              <w:right w:val="single" w:sz="4" w:space="0" w:color="auto"/>
            </w:tcBorders>
            <w:shd w:val="clear" w:color="auto" w:fill="auto"/>
          </w:tcPr>
          <w:p w14:paraId="01F4A6CF"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roofErr w:type="spellStart"/>
            <w:r w:rsidRPr="0057669B">
              <w:rPr>
                <w:rFonts w:ascii="Arial" w:eastAsia="Times New Roman" w:hAnsi="Arial" w:cs="Arial"/>
                <w:sz w:val="18"/>
                <w:szCs w:val="18"/>
                <w:lang w:val="en-CA" w:eastAsia="en-GB"/>
              </w:rPr>
              <w:t>Kroeck</w:t>
            </w:r>
            <w:proofErr w:type="spellEnd"/>
            <w:r w:rsidRPr="0057669B">
              <w:rPr>
                <w:rFonts w:ascii="Arial" w:eastAsia="Times New Roman" w:hAnsi="Arial" w:cs="Arial"/>
                <w:sz w:val="18"/>
                <w:szCs w:val="18"/>
                <w:lang w:val="en-CA" w:eastAsia="en-GB"/>
              </w:rPr>
              <w:t>, 2010</w:t>
            </w:r>
          </w:p>
        </w:tc>
      </w:tr>
      <w:tr w:rsidR="0057669B" w:rsidRPr="0057669B" w14:paraId="24072EE1" w14:textId="77777777" w:rsidTr="00BE084F">
        <w:trPr>
          <w:gridAfter w:val="1"/>
          <w:wAfter w:w="11" w:type="dxa"/>
          <w:trHeight w:val="20"/>
        </w:trPr>
        <w:tc>
          <w:tcPr>
            <w:tcW w:w="1243" w:type="dxa"/>
            <w:tcBorders>
              <w:left w:val="single" w:sz="4" w:space="0" w:color="auto"/>
              <w:right w:val="single" w:sz="4" w:space="0" w:color="auto"/>
            </w:tcBorders>
            <w:shd w:val="clear" w:color="auto" w:fill="auto"/>
            <w:noWrap/>
            <w:vAlign w:val="bottom"/>
          </w:tcPr>
          <w:p w14:paraId="75DDD079" w14:textId="77777777" w:rsidR="0057669B" w:rsidRPr="0057669B" w:rsidRDefault="0057669B" w:rsidP="0057669B">
            <w:pPr>
              <w:spacing w:before="80" w:after="80" w:line="240" w:lineRule="auto"/>
              <w:jc w:val="both"/>
              <w:rPr>
                <w:rFonts w:ascii="Arial" w:eastAsia="Times New Roman" w:hAnsi="Arial" w:cs="Arial"/>
                <w:color w:val="000000"/>
                <w:sz w:val="18"/>
                <w:szCs w:val="18"/>
                <w:lang w:val="en-CA" w:eastAsia="en-GB"/>
              </w:rPr>
            </w:pPr>
            <w:proofErr w:type="spellStart"/>
            <w:r w:rsidRPr="0057669B">
              <w:rPr>
                <w:rFonts w:ascii="Arial" w:eastAsia="Times New Roman" w:hAnsi="Arial" w:cs="Arial"/>
                <w:color w:val="000000"/>
                <w:sz w:val="18"/>
                <w:szCs w:val="18"/>
                <w:lang w:val="en-CA" w:eastAsia="en-GB"/>
              </w:rPr>
              <w:t>Ostreidae</w:t>
            </w:r>
            <w:proofErr w:type="spellEnd"/>
          </w:p>
        </w:tc>
        <w:tc>
          <w:tcPr>
            <w:tcW w:w="1397" w:type="dxa"/>
            <w:gridSpan w:val="2"/>
            <w:vMerge w:val="restart"/>
            <w:tcBorders>
              <w:left w:val="nil"/>
              <w:right w:val="single" w:sz="4" w:space="0" w:color="auto"/>
            </w:tcBorders>
            <w:shd w:val="clear" w:color="auto" w:fill="auto"/>
            <w:noWrap/>
          </w:tcPr>
          <w:p w14:paraId="59939D1A"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r w:rsidRPr="0057669B">
              <w:rPr>
                <w:rFonts w:ascii="Arial" w:eastAsia="Times New Roman" w:hAnsi="Arial" w:cs="Arial"/>
                <w:i/>
                <w:sz w:val="18"/>
                <w:szCs w:val="18"/>
                <w:lang w:val="en-CA" w:eastAsia="en-GB"/>
              </w:rPr>
              <w:t xml:space="preserve">Ostrea </w:t>
            </w:r>
            <w:proofErr w:type="spellStart"/>
            <w:r w:rsidRPr="0057669B">
              <w:rPr>
                <w:rFonts w:ascii="Arial" w:eastAsia="Times New Roman" w:hAnsi="Arial" w:cs="Arial"/>
                <w:i/>
                <w:sz w:val="18"/>
                <w:szCs w:val="18"/>
                <w:lang w:val="en-CA" w:eastAsia="en-GB"/>
              </w:rPr>
              <w:t>angasi</w:t>
            </w:r>
            <w:proofErr w:type="spellEnd"/>
          </w:p>
        </w:tc>
        <w:tc>
          <w:tcPr>
            <w:tcW w:w="1715" w:type="dxa"/>
            <w:gridSpan w:val="6"/>
            <w:vMerge w:val="restart"/>
            <w:tcBorders>
              <w:left w:val="nil"/>
              <w:right w:val="single" w:sz="4" w:space="0" w:color="auto"/>
            </w:tcBorders>
          </w:tcPr>
          <w:p w14:paraId="0EFEE50F"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Australian mud oyster</w:t>
            </w:r>
          </w:p>
        </w:tc>
        <w:tc>
          <w:tcPr>
            <w:tcW w:w="1785" w:type="dxa"/>
            <w:gridSpan w:val="2"/>
            <w:tcBorders>
              <w:top w:val="single" w:sz="4" w:space="0" w:color="auto"/>
              <w:left w:val="single" w:sz="4" w:space="0" w:color="auto"/>
              <w:bottom w:val="single" w:sz="2" w:space="0" w:color="auto"/>
              <w:right w:val="single" w:sz="4" w:space="0" w:color="000000"/>
            </w:tcBorders>
            <w:shd w:val="clear" w:color="auto" w:fill="auto"/>
            <w:noWrap/>
          </w:tcPr>
          <w:p w14:paraId="63A63887"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7" w:type="dxa"/>
            <w:gridSpan w:val="2"/>
            <w:tcBorders>
              <w:top w:val="single" w:sz="4" w:space="0" w:color="auto"/>
              <w:left w:val="nil"/>
              <w:bottom w:val="single" w:sz="2" w:space="0" w:color="auto"/>
              <w:right w:val="single" w:sz="4" w:space="0" w:color="000000"/>
            </w:tcBorders>
            <w:shd w:val="clear" w:color="auto" w:fill="auto"/>
          </w:tcPr>
          <w:p w14:paraId="7AD38934"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17" w:type="dxa"/>
            <w:gridSpan w:val="2"/>
            <w:tcBorders>
              <w:top w:val="nil"/>
              <w:left w:val="nil"/>
              <w:bottom w:val="single" w:sz="2" w:space="0" w:color="auto"/>
              <w:right w:val="single" w:sz="4" w:space="0" w:color="auto"/>
            </w:tcBorders>
            <w:shd w:val="clear" w:color="auto" w:fill="auto"/>
            <w:noWrap/>
          </w:tcPr>
          <w:p w14:paraId="20437AE4"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7" w:type="dxa"/>
            <w:gridSpan w:val="3"/>
            <w:tcBorders>
              <w:top w:val="nil"/>
              <w:left w:val="nil"/>
              <w:bottom w:val="single" w:sz="2" w:space="0" w:color="auto"/>
              <w:right w:val="single" w:sz="4" w:space="0" w:color="auto"/>
            </w:tcBorders>
            <w:shd w:val="clear" w:color="auto" w:fill="auto"/>
            <w:noWrap/>
          </w:tcPr>
          <w:p w14:paraId="57CE3EFD"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00" w:type="dxa"/>
            <w:tcBorders>
              <w:top w:val="nil"/>
              <w:left w:val="nil"/>
              <w:bottom w:val="single" w:sz="2" w:space="0" w:color="auto"/>
              <w:right w:val="single" w:sz="4" w:space="0" w:color="auto"/>
            </w:tcBorders>
            <w:shd w:val="clear" w:color="auto" w:fill="auto"/>
            <w:noWrap/>
          </w:tcPr>
          <w:p w14:paraId="1E5358AA"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0" w:type="dxa"/>
            <w:gridSpan w:val="3"/>
            <w:tcBorders>
              <w:top w:val="nil"/>
              <w:left w:val="nil"/>
              <w:bottom w:val="single" w:sz="2" w:space="0" w:color="auto"/>
              <w:right w:val="single" w:sz="4" w:space="0" w:color="auto"/>
            </w:tcBorders>
            <w:shd w:val="clear" w:color="auto" w:fill="auto"/>
          </w:tcPr>
          <w:p w14:paraId="7E7D22AF"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080" w:type="dxa"/>
            <w:tcBorders>
              <w:top w:val="nil"/>
              <w:left w:val="nil"/>
              <w:bottom w:val="single" w:sz="2" w:space="0" w:color="auto"/>
              <w:right w:val="single" w:sz="4" w:space="0" w:color="auto"/>
            </w:tcBorders>
            <w:shd w:val="clear" w:color="auto" w:fill="auto"/>
            <w:noWrap/>
          </w:tcPr>
          <w:p w14:paraId="21A884DE"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1</w:t>
            </w:r>
          </w:p>
        </w:tc>
        <w:tc>
          <w:tcPr>
            <w:tcW w:w="2418" w:type="dxa"/>
            <w:tcBorders>
              <w:top w:val="nil"/>
              <w:left w:val="nil"/>
              <w:bottom w:val="single" w:sz="2" w:space="0" w:color="auto"/>
              <w:right w:val="single" w:sz="4" w:space="0" w:color="auto"/>
            </w:tcBorders>
            <w:shd w:val="clear" w:color="auto" w:fill="auto"/>
          </w:tcPr>
          <w:p w14:paraId="58FE04B3"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Hill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2014</w:t>
            </w:r>
          </w:p>
        </w:tc>
      </w:tr>
      <w:tr w:rsidR="0057669B" w:rsidRPr="0057669B" w14:paraId="030C61C5" w14:textId="77777777" w:rsidTr="00BE084F">
        <w:trPr>
          <w:gridAfter w:val="1"/>
          <w:wAfter w:w="11" w:type="dxa"/>
          <w:trHeight w:val="20"/>
        </w:trPr>
        <w:tc>
          <w:tcPr>
            <w:tcW w:w="1243" w:type="dxa"/>
            <w:tcBorders>
              <w:left w:val="single" w:sz="4" w:space="0" w:color="auto"/>
              <w:bottom w:val="single" w:sz="8" w:space="0" w:color="auto"/>
              <w:right w:val="single" w:sz="4" w:space="0" w:color="auto"/>
            </w:tcBorders>
            <w:shd w:val="clear" w:color="auto" w:fill="auto"/>
            <w:noWrap/>
            <w:vAlign w:val="bottom"/>
          </w:tcPr>
          <w:p w14:paraId="429E3E23" w14:textId="77777777" w:rsidR="0057669B" w:rsidRPr="0057669B" w:rsidRDefault="0057669B" w:rsidP="0057669B">
            <w:pPr>
              <w:spacing w:before="80" w:after="80" w:line="240" w:lineRule="auto"/>
              <w:jc w:val="both"/>
              <w:rPr>
                <w:rFonts w:ascii="Arial" w:eastAsia="Times New Roman" w:hAnsi="Arial" w:cs="Arial"/>
                <w:color w:val="000000"/>
                <w:sz w:val="18"/>
                <w:szCs w:val="18"/>
                <w:lang w:val="en-CA" w:eastAsia="en-GB"/>
              </w:rPr>
            </w:pPr>
          </w:p>
        </w:tc>
        <w:tc>
          <w:tcPr>
            <w:tcW w:w="1397" w:type="dxa"/>
            <w:gridSpan w:val="2"/>
            <w:vMerge/>
            <w:tcBorders>
              <w:left w:val="nil"/>
              <w:bottom w:val="single" w:sz="8" w:space="0" w:color="auto"/>
              <w:right w:val="single" w:sz="4" w:space="0" w:color="auto"/>
            </w:tcBorders>
            <w:shd w:val="clear" w:color="auto" w:fill="auto"/>
            <w:noWrap/>
          </w:tcPr>
          <w:p w14:paraId="4BC29ABB"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
        </w:tc>
        <w:tc>
          <w:tcPr>
            <w:tcW w:w="1715" w:type="dxa"/>
            <w:gridSpan w:val="6"/>
            <w:vMerge/>
            <w:tcBorders>
              <w:left w:val="nil"/>
              <w:bottom w:val="single" w:sz="8" w:space="0" w:color="auto"/>
              <w:right w:val="single" w:sz="4" w:space="0" w:color="auto"/>
            </w:tcBorders>
          </w:tcPr>
          <w:p w14:paraId="03B6E5DB"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785" w:type="dxa"/>
            <w:gridSpan w:val="2"/>
            <w:tcBorders>
              <w:top w:val="single" w:sz="2" w:space="0" w:color="auto"/>
              <w:left w:val="single" w:sz="4" w:space="0" w:color="auto"/>
              <w:bottom w:val="single" w:sz="8" w:space="0" w:color="auto"/>
              <w:right w:val="single" w:sz="4" w:space="0" w:color="000000"/>
            </w:tcBorders>
            <w:shd w:val="clear" w:color="auto" w:fill="auto"/>
            <w:noWrap/>
          </w:tcPr>
          <w:p w14:paraId="1A9CC7F2"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7" w:type="dxa"/>
            <w:gridSpan w:val="2"/>
            <w:tcBorders>
              <w:top w:val="single" w:sz="2" w:space="0" w:color="auto"/>
              <w:left w:val="nil"/>
              <w:bottom w:val="single" w:sz="8" w:space="0" w:color="auto"/>
              <w:right w:val="single" w:sz="4" w:space="0" w:color="000000"/>
            </w:tcBorders>
            <w:shd w:val="clear" w:color="auto" w:fill="auto"/>
          </w:tcPr>
          <w:p w14:paraId="0BAF4A09"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r w:rsidRPr="0057669B">
              <w:rPr>
                <w:rFonts w:ascii="Arial" w:eastAsia="Times New Roman" w:hAnsi="Arial" w:cs="Arial"/>
                <w:sz w:val="18"/>
                <w:szCs w:val="18"/>
                <w:vertAlign w:val="superscript"/>
                <w:lang w:val="en-CA" w:eastAsia="en-GB"/>
              </w:rPr>
              <w:footnoteReference w:id="5"/>
            </w:r>
          </w:p>
        </w:tc>
        <w:tc>
          <w:tcPr>
            <w:tcW w:w="717" w:type="dxa"/>
            <w:gridSpan w:val="2"/>
            <w:tcBorders>
              <w:top w:val="single" w:sz="2" w:space="0" w:color="auto"/>
              <w:left w:val="nil"/>
              <w:bottom w:val="single" w:sz="8" w:space="0" w:color="auto"/>
              <w:right w:val="single" w:sz="4" w:space="0" w:color="auto"/>
            </w:tcBorders>
            <w:shd w:val="clear" w:color="auto" w:fill="auto"/>
            <w:noWrap/>
          </w:tcPr>
          <w:p w14:paraId="5EB7FACF"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7" w:type="dxa"/>
            <w:gridSpan w:val="3"/>
            <w:tcBorders>
              <w:top w:val="single" w:sz="2" w:space="0" w:color="auto"/>
              <w:left w:val="nil"/>
              <w:bottom w:val="single" w:sz="8" w:space="0" w:color="auto"/>
              <w:right w:val="single" w:sz="4" w:space="0" w:color="auto"/>
            </w:tcBorders>
            <w:shd w:val="clear" w:color="auto" w:fill="auto"/>
            <w:noWrap/>
          </w:tcPr>
          <w:p w14:paraId="531DB23C"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00" w:type="dxa"/>
            <w:tcBorders>
              <w:top w:val="single" w:sz="2" w:space="0" w:color="auto"/>
              <w:left w:val="nil"/>
              <w:bottom w:val="single" w:sz="8" w:space="0" w:color="auto"/>
              <w:right w:val="single" w:sz="4" w:space="0" w:color="auto"/>
            </w:tcBorders>
            <w:shd w:val="clear" w:color="auto" w:fill="auto"/>
            <w:noWrap/>
          </w:tcPr>
          <w:p w14:paraId="354B9C3D"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0" w:type="dxa"/>
            <w:gridSpan w:val="3"/>
            <w:tcBorders>
              <w:top w:val="single" w:sz="2" w:space="0" w:color="auto"/>
              <w:left w:val="nil"/>
              <w:bottom w:val="single" w:sz="8" w:space="0" w:color="auto"/>
              <w:right w:val="single" w:sz="4" w:space="0" w:color="auto"/>
            </w:tcBorders>
            <w:shd w:val="clear" w:color="auto" w:fill="auto"/>
          </w:tcPr>
          <w:p w14:paraId="30B58DFA"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080" w:type="dxa"/>
            <w:tcBorders>
              <w:top w:val="single" w:sz="2" w:space="0" w:color="auto"/>
              <w:left w:val="nil"/>
              <w:bottom w:val="single" w:sz="8" w:space="0" w:color="auto"/>
              <w:right w:val="single" w:sz="4" w:space="0" w:color="auto"/>
            </w:tcBorders>
            <w:shd w:val="clear" w:color="auto" w:fill="auto"/>
            <w:noWrap/>
          </w:tcPr>
          <w:p w14:paraId="4014840A"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1</w:t>
            </w:r>
          </w:p>
        </w:tc>
        <w:tc>
          <w:tcPr>
            <w:tcW w:w="2418" w:type="dxa"/>
            <w:tcBorders>
              <w:top w:val="single" w:sz="2" w:space="0" w:color="auto"/>
              <w:left w:val="nil"/>
              <w:bottom w:val="single" w:sz="8" w:space="0" w:color="auto"/>
              <w:right w:val="single" w:sz="4" w:space="0" w:color="auto"/>
            </w:tcBorders>
            <w:shd w:val="clear" w:color="auto" w:fill="auto"/>
          </w:tcPr>
          <w:p w14:paraId="6E1A53C3"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Heasman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2004</w:t>
            </w:r>
          </w:p>
        </w:tc>
      </w:tr>
      <w:tr w:rsidR="0057669B" w:rsidRPr="0057669B" w14:paraId="3CCAD873" w14:textId="77777777" w:rsidTr="00BE084F">
        <w:trPr>
          <w:gridAfter w:val="1"/>
          <w:wAfter w:w="11" w:type="dxa"/>
          <w:trHeight w:val="20"/>
        </w:trPr>
        <w:tc>
          <w:tcPr>
            <w:tcW w:w="1243" w:type="dxa"/>
            <w:vMerge w:val="restart"/>
            <w:tcBorders>
              <w:top w:val="single" w:sz="8" w:space="0" w:color="auto"/>
              <w:left w:val="single" w:sz="4" w:space="0" w:color="auto"/>
              <w:bottom w:val="single" w:sz="8" w:space="0" w:color="auto"/>
              <w:right w:val="single" w:sz="4" w:space="0" w:color="auto"/>
            </w:tcBorders>
            <w:shd w:val="clear" w:color="auto" w:fill="auto"/>
            <w:noWrap/>
          </w:tcPr>
          <w:p w14:paraId="0D0F74D9" w14:textId="77777777" w:rsidR="0057669B" w:rsidRPr="0057669B" w:rsidRDefault="0057669B" w:rsidP="0057669B">
            <w:pPr>
              <w:spacing w:before="80" w:after="80" w:line="240" w:lineRule="auto"/>
              <w:jc w:val="both"/>
              <w:rPr>
                <w:rFonts w:ascii="Arial" w:eastAsia="Times New Roman" w:hAnsi="Arial" w:cs="Arial"/>
                <w:color w:val="000000"/>
                <w:sz w:val="18"/>
                <w:szCs w:val="18"/>
                <w:lang w:val="en-CA" w:eastAsia="en-GB"/>
              </w:rPr>
            </w:pPr>
            <w:proofErr w:type="spellStart"/>
            <w:r w:rsidRPr="0057669B">
              <w:rPr>
                <w:rFonts w:ascii="Arial" w:eastAsia="Times New Roman" w:hAnsi="Arial" w:cs="Arial"/>
                <w:sz w:val="18"/>
                <w:szCs w:val="18"/>
                <w:lang w:val="en-CA" w:eastAsia="en-GB"/>
              </w:rPr>
              <w:t>Ostreidae</w:t>
            </w:r>
            <w:proofErr w:type="spellEnd"/>
          </w:p>
        </w:tc>
        <w:tc>
          <w:tcPr>
            <w:tcW w:w="1397" w:type="dxa"/>
            <w:gridSpan w:val="2"/>
            <w:vMerge w:val="restart"/>
            <w:tcBorders>
              <w:top w:val="single" w:sz="8" w:space="0" w:color="auto"/>
              <w:left w:val="nil"/>
              <w:bottom w:val="single" w:sz="8" w:space="0" w:color="auto"/>
              <w:right w:val="single" w:sz="4" w:space="0" w:color="auto"/>
            </w:tcBorders>
            <w:shd w:val="clear" w:color="auto" w:fill="auto"/>
            <w:noWrap/>
          </w:tcPr>
          <w:p w14:paraId="250257BE"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r w:rsidRPr="0057669B">
              <w:rPr>
                <w:rFonts w:ascii="Arial" w:eastAsia="Times New Roman" w:hAnsi="Arial" w:cs="Arial"/>
                <w:i/>
                <w:sz w:val="18"/>
                <w:szCs w:val="18"/>
                <w:lang w:val="en-CA" w:eastAsia="en-GB"/>
              </w:rPr>
              <w:t>Crassostrea virginica</w:t>
            </w:r>
          </w:p>
        </w:tc>
        <w:tc>
          <w:tcPr>
            <w:tcW w:w="1715" w:type="dxa"/>
            <w:gridSpan w:val="6"/>
            <w:vMerge w:val="restart"/>
            <w:tcBorders>
              <w:top w:val="single" w:sz="8" w:space="0" w:color="auto"/>
              <w:left w:val="nil"/>
              <w:bottom w:val="single" w:sz="8" w:space="0" w:color="auto"/>
              <w:right w:val="single" w:sz="4" w:space="0" w:color="auto"/>
            </w:tcBorders>
          </w:tcPr>
          <w:p w14:paraId="65ECD340"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Eastern Oyster</w:t>
            </w:r>
          </w:p>
        </w:tc>
        <w:tc>
          <w:tcPr>
            <w:tcW w:w="1785" w:type="dxa"/>
            <w:gridSpan w:val="2"/>
            <w:tcBorders>
              <w:top w:val="single" w:sz="4" w:space="0" w:color="auto"/>
              <w:left w:val="single" w:sz="4" w:space="0" w:color="auto"/>
              <w:bottom w:val="single" w:sz="2" w:space="0" w:color="auto"/>
              <w:right w:val="single" w:sz="4" w:space="0" w:color="000000"/>
            </w:tcBorders>
            <w:shd w:val="clear" w:color="auto" w:fill="auto"/>
            <w:noWrap/>
          </w:tcPr>
          <w:p w14:paraId="49713AE5"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7" w:type="dxa"/>
            <w:gridSpan w:val="2"/>
            <w:tcBorders>
              <w:top w:val="single" w:sz="4" w:space="0" w:color="auto"/>
              <w:left w:val="nil"/>
              <w:bottom w:val="single" w:sz="2" w:space="0" w:color="auto"/>
              <w:right w:val="single" w:sz="4" w:space="0" w:color="000000"/>
            </w:tcBorders>
            <w:shd w:val="clear" w:color="auto" w:fill="auto"/>
          </w:tcPr>
          <w:p w14:paraId="17ED2FEC"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17" w:type="dxa"/>
            <w:gridSpan w:val="2"/>
            <w:tcBorders>
              <w:top w:val="nil"/>
              <w:left w:val="nil"/>
              <w:bottom w:val="single" w:sz="2" w:space="0" w:color="auto"/>
              <w:right w:val="single" w:sz="4" w:space="0" w:color="auto"/>
            </w:tcBorders>
            <w:shd w:val="clear" w:color="auto" w:fill="auto"/>
            <w:noWrap/>
          </w:tcPr>
          <w:p w14:paraId="01542437"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7" w:type="dxa"/>
            <w:gridSpan w:val="3"/>
            <w:tcBorders>
              <w:top w:val="nil"/>
              <w:left w:val="nil"/>
              <w:bottom w:val="single" w:sz="2" w:space="0" w:color="auto"/>
              <w:right w:val="single" w:sz="4" w:space="0" w:color="auto"/>
            </w:tcBorders>
            <w:shd w:val="clear" w:color="auto" w:fill="auto"/>
            <w:noWrap/>
          </w:tcPr>
          <w:p w14:paraId="13FDFD4B"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00" w:type="dxa"/>
            <w:tcBorders>
              <w:top w:val="nil"/>
              <w:left w:val="nil"/>
              <w:bottom w:val="single" w:sz="2" w:space="0" w:color="auto"/>
              <w:right w:val="single" w:sz="4" w:space="0" w:color="auto"/>
            </w:tcBorders>
            <w:shd w:val="clear" w:color="auto" w:fill="auto"/>
            <w:noWrap/>
          </w:tcPr>
          <w:p w14:paraId="11EAD947"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r w:rsidRPr="0057669B">
              <w:rPr>
                <w:rFonts w:ascii="Arial" w:eastAsia="Times New Roman" w:hAnsi="Arial" w:cs="Arial"/>
                <w:sz w:val="18"/>
                <w:szCs w:val="18"/>
                <w:vertAlign w:val="superscript"/>
                <w:lang w:val="en-CA" w:eastAsia="en-GB"/>
              </w:rPr>
              <w:footnoteReference w:id="6"/>
            </w:r>
          </w:p>
        </w:tc>
        <w:tc>
          <w:tcPr>
            <w:tcW w:w="810" w:type="dxa"/>
            <w:gridSpan w:val="3"/>
            <w:tcBorders>
              <w:top w:val="nil"/>
              <w:left w:val="nil"/>
              <w:bottom w:val="single" w:sz="2" w:space="0" w:color="auto"/>
              <w:right w:val="single" w:sz="4" w:space="0" w:color="auto"/>
            </w:tcBorders>
            <w:shd w:val="clear" w:color="auto" w:fill="auto"/>
          </w:tcPr>
          <w:p w14:paraId="799E2C27"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080" w:type="dxa"/>
            <w:tcBorders>
              <w:top w:val="nil"/>
              <w:left w:val="nil"/>
              <w:bottom w:val="single" w:sz="2" w:space="0" w:color="auto"/>
              <w:right w:val="single" w:sz="4" w:space="0" w:color="auto"/>
            </w:tcBorders>
            <w:shd w:val="clear" w:color="auto" w:fill="auto"/>
            <w:noWrap/>
          </w:tcPr>
          <w:p w14:paraId="4410D4EF"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1</w:t>
            </w:r>
          </w:p>
        </w:tc>
        <w:tc>
          <w:tcPr>
            <w:tcW w:w="2418" w:type="dxa"/>
            <w:tcBorders>
              <w:top w:val="nil"/>
              <w:left w:val="nil"/>
              <w:bottom w:val="single" w:sz="2" w:space="0" w:color="auto"/>
              <w:right w:val="single" w:sz="4" w:space="0" w:color="auto"/>
            </w:tcBorders>
            <w:shd w:val="clear" w:color="auto" w:fill="auto"/>
          </w:tcPr>
          <w:p w14:paraId="54C5A153"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OIE, 2012 and personal communication (R. Carnegie)</w:t>
            </w:r>
          </w:p>
        </w:tc>
      </w:tr>
      <w:tr w:rsidR="0057669B" w:rsidRPr="0057669B" w14:paraId="73A1EEF3" w14:textId="77777777" w:rsidTr="00BE084F">
        <w:trPr>
          <w:gridAfter w:val="1"/>
          <w:wAfter w:w="11" w:type="dxa"/>
          <w:trHeight w:val="20"/>
        </w:trPr>
        <w:tc>
          <w:tcPr>
            <w:tcW w:w="1243" w:type="dxa"/>
            <w:vMerge/>
            <w:tcBorders>
              <w:top w:val="single" w:sz="4" w:space="0" w:color="auto"/>
              <w:left w:val="single" w:sz="4" w:space="0" w:color="auto"/>
              <w:bottom w:val="single" w:sz="8" w:space="0" w:color="auto"/>
              <w:right w:val="single" w:sz="4" w:space="0" w:color="auto"/>
            </w:tcBorders>
            <w:shd w:val="clear" w:color="auto" w:fill="auto"/>
            <w:noWrap/>
            <w:vAlign w:val="bottom"/>
          </w:tcPr>
          <w:p w14:paraId="4CDE91D0" w14:textId="77777777" w:rsidR="0057669B" w:rsidRPr="0057669B" w:rsidRDefault="0057669B" w:rsidP="0057669B">
            <w:pPr>
              <w:spacing w:before="80" w:after="80" w:line="240" w:lineRule="auto"/>
              <w:rPr>
                <w:rFonts w:ascii="Arial" w:eastAsia="Times New Roman" w:hAnsi="Arial" w:cs="Arial"/>
                <w:color w:val="000000"/>
                <w:sz w:val="18"/>
                <w:szCs w:val="18"/>
                <w:lang w:val="en-CA" w:eastAsia="en-GB"/>
              </w:rPr>
            </w:pPr>
          </w:p>
        </w:tc>
        <w:tc>
          <w:tcPr>
            <w:tcW w:w="1397" w:type="dxa"/>
            <w:gridSpan w:val="2"/>
            <w:vMerge/>
            <w:tcBorders>
              <w:top w:val="single" w:sz="4" w:space="0" w:color="auto"/>
              <w:left w:val="nil"/>
              <w:bottom w:val="single" w:sz="8" w:space="0" w:color="auto"/>
              <w:right w:val="single" w:sz="4" w:space="0" w:color="auto"/>
            </w:tcBorders>
            <w:shd w:val="clear" w:color="auto" w:fill="auto"/>
            <w:noWrap/>
          </w:tcPr>
          <w:p w14:paraId="118CB0D5"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
        </w:tc>
        <w:tc>
          <w:tcPr>
            <w:tcW w:w="1715" w:type="dxa"/>
            <w:gridSpan w:val="6"/>
            <w:vMerge/>
            <w:tcBorders>
              <w:top w:val="single" w:sz="4" w:space="0" w:color="auto"/>
              <w:left w:val="nil"/>
              <w:bottom w:val="single" w:sz="8" w:space="0" w:color="auto"/>
              <w:right w:val="single" w:sz="4" w:space="0" w:color="auto"/>
            </w:tcBorders>
          </w:tcPr>
          <w:p w14:paraId="5D688DCE"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785" w:type="dxa"/>
            <w:gridSpan w:val="2"/>
            <w:tcBorders>
              <w:top w:val="single" w:sz="2" w:space="0" w:color="auto"/>
              <w:left w:val="single" w:sz="4" w:space="0" w:color="auto"/>
              <w:bottom w:val="single" w:sz="2" w:space="0" w:color="auto"/>
              <w:right w:val="single" w:sz="4" w:space="0" w:color="000000"/>
            </w:tcBorders>
            <w:shd w:val="clear" w:color="auto" w:fill="auto"/>
            <w:noWrap/>
          </w:tcPr>
          <w:p w14:paraId="0F14FB0B"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7" w:type="dxa"/>
            <w:gridSpan w:val="2"/>
            <w:tcBorders>
              <w:top w:val="single" w:sz="2" w:space="0" w:color="auto"/>
              <w:left w:val="nil"/>
              <w:bottom w:val="single" w:sz="2" w:space="0" w:color="auto"/>
              <w:right w:val="single" w:sz="4" w:space="0" w:color="000000"/>
            </w:tcBorders>
            <w:shd w:val="clear" w:color="auto" w:fill="auto"/>
          </w:tcPr>
          <w:p w14:paraId="32EF9B5B"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17" w:type="dxa"/>
            <w:gridSpan w:val="2"/>
            <w:tcBorders>
              <w:top w:val="single" w:sz="2" w:space="0" w:color="auto"/>
              <w:left w:val="nil"/>
              <w:bottom w:val="single" w:sz="2" w:space="0" w:color="auto"/>
              <w:right w:val="single" w:sz="4" w:space="0" w:color="auto"/>
            </w:tcBorders>
            <w:shd w:val="clear" w:color="auto" w:fill="auto"/>
            <w:noWrap/>
          </w:tcPr>
          <w:p w14:paraId="2D27BB0A"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7" w:type="dxa"/>
            <w:gridSpan w:val="3"/>
            <w:tcBorders>
              <w:top w:val="single" w:sz="2" w:space="0" w:color="auto"/>
              <w:left w:val="nil"/>
              <w:bottom w:val="single" w:sz="2" w:space="0" w:color="auto"/>
              <w:right w:val="single" w:sz="4" w:space="0" w:color="auto"/>
            </w:tcBorders>
            <w:shd w:val="clear" w:color="auto" w:fill="auto"/>
            <w:noWrap/>
          </w:tcPr>
          <w:p w14:paraId="683F4553"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00" w:type="dxa"/>
            <w:tcBorders>
              <w:top w:val="single" w:sz="2" w:space="0" w:color="auto"/>
              <w:left w:val="nil"/>
              <w:bottom w:val="single" w:sz="2" w:space="0" w:color="auto"/>
              <w:right w:val="single" w:sz="4" w:space="0" w:color="auto"/>
            </w:tcBorders>
            <w:shd w:val="clear" w:color="auto" w:fill="auto"/>
            <w:noWrap/>
          </w:tcPr>
          <w:p w14:paraId="5E53610F"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r w:rsidRPr="0057669B">
              <w:rPr>
                <w:rFonts w:ascii="Arial" w:eastAsia="Times New Roman" w:hAnsi="Arial" w:cs="Arial"/>
                <w:sz w:val="18"/>
                <w:szCs w:val="18"/>
                <w:vertAlign w:val="superscript"/>
                <w:lang w:val="en-CA" w:eastAsia="en-GB"/>
              </w:rPr>
              <w:footnoteReference w:id="7"/>
            </w:r>
          </w:p>
        </w:tc>
        <w:tc>
          <w:tcPr>
            <w:tcW w:w="810" w:type="dxa"/>
            <w:gridSpan w:val="3"/>
            <w:tcBorders>
              <w:top w:val="single" w:sz="2" w:space="0" w:color="auto"/>
              <w:left w:val="nil"/>
              <w:bottom w:val="single" w:sz="2" w:space="0" w:color="auto"/>
              <w:right w:val="single" w:sz="4" w:space="0" w:color="auto"/>
            </w:tcBorders>
            <w:shd w:val="clear" w:color="auto" w:fill="auto"/>
          </w:tcPr>
          <w:p w14:paraId="3FBF6978"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080" w:type="dxa"/>
            <w:tcBorders>
              <w:top w:val="single" w:sz="2" w:space="0" w:color="auto"/>
              <w:left w:val="nil"/>
              <w:bottom w:val="single" w:sz="2" w:space="0" w:color="auto"/>
              <w:right w:val="single" w:sz="4" w:space="0" w:color="auto"/>
            </w:tcBorders>
            <w:shd w:val="clear" w:color="auto" w:fill="auto"/>
            <w:noWrap/>
          </w:tcPr>
          <w:p w14:paraId="2D3E0573"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1</w:t>
            </w:r>
          </w:p>
        </w:tc>
        <w:tc>
          <w:tcPr>
            <w:tcW w:w="2418" w:type="dxa"/>
            <w:tcBorders>
              <w:top w:val="single" w:sz="2" w:space="0" w:color="auto"/>
              <w:left w:val="nil"/>
              <w:bottom w:val="single" w:sz="2" w:space="0" w:color="auto"/>
              <w:right w:val="single" w:sz="4" w:space="0" w:color="auto"/>
            </w:tcBorders>
            <w:shd w:val="clear" w:color="auto" w:fill="auto"/>
          </w:tcPr>
          <w:p w14:paraId="3F63D2FC"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OIE, 2013 and personal communication (R. Carnegie)</w:t>
            </w:r>
          </w:p>
        </w:tc>
      </w:tr>
      <w:tr w:rsidR="0057669B" w:rsidRPr="0057669B" w14:paraId="7E88A8B4" w14:textId="77777777" w:rsidTr="00BE084F">
        <w:trPr>
          <w:gridAfter w:val="1"/>
          <w:wAfter w:w="11" w:type="dxa"/>
          <w:trHeight w:val="20"/>
        </w:trPr>
        <w:tc>
          <w:tcPr>
            <w:tcW w:w="1243" w:type="dxa"/>
            <w:vMerge/>
            <w:tcBorders>
              <w:top w:val="single" w:sz="4" w:space="0" w:color="auto"/>
              <w:left w:val="single" w:sz="4" w:space="0" w:color="auto"/>
              <w:bottom w:val="single" w:sz="8" w:space="0" w:color="auto"/>
              <w:right w:val="single" w:sz="4" w:space="0" w:color="auto"/>
            </w:tcBorders>
            <w:shd w:val="clear" w:color="auto" w:fill="auto"/>
            <w:noWrap/>
            <w:vAlign w:val="bottom"/>
          </w:tcPr>
          <w:p w14:paraId="2658E594" w14:textId="77777777" w:rsidR="0057669B" w:rsidRPr="0057669B" w:rsidRDefault="0057669B" w:rsidP="0057669B">
            <w:pPr>
              <w:spacing w:before="80" w:after="80" w:line="240" w:lineRule="auto"/>
              <w:rPr>
                <w:rFonts w:ascii="Arial" w:eastAsia="Times New Roman" w:hAnsi="Arial" w:cs="Arial"/>
                <w:color w:val="000000"/>
                <w:sz w:val="18"/>
                <w:szCs w:val="18"/>
                <w:lang w:val="en-CA" w:eastAsia="en-GB"/>
              </w:rPr>
            </w:pPr>
          </w:p>
        </w:tc>
        <w:tc>
          <w:tcPr>
            <w:tcW w:w="1397" w:type="dxa"/>
            <w:gridSpan w:val="2"/>
            <w:vMerge/>
            <w:tcBorders>
              <w:top w:val="single" w:sz="4" w:space="0" w:color="auto"/>
              <w:left w:val="nil"/>
              <w:bottom w:val="single" w:sz="8" w:space="0" w:color="auto"/>
              <w:right w:val="single" w:sz="4" w:space="0" w:color="auto"/>
            </w:tcBorders>
            <w:shd w:val="clear" w:color="auto" w:fill="auto"/>
            <w:noWrap/>
          </w:tcPr>
          <w:p w14:paraId="3B6C17A3"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
        </w:tc>
        <w:tc>
          <w:tcPr>
            <w:tcW w:w="1715" w:type="dxa"/>
            <w:gridSpan w:val="6"/>
            <w:vMerge/>
            <w:tcBorders>
              <w:top w:val="single" w:sz="4" w:space="0" w:color="auto"/>
              <w:left w:val="nil"/>
              <w:bottom w:val="single" w:sz="8" w:space="0" w:color="auto"/>
              <w:right w:val="single" w:sz="4" w:space="0" w:color="auto"/>
            </w:tcBorders>
          </w:tcPr>
          <w:p w14:paraId="3CD39CE2"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785" w:type="dxa"/>
            <w:gridSpan w:val="2"/>
            <w:tcBorders>
              <w:top w:val="single" w:sz="2" w:space="0" w:color="auto"/>
              <w:left w:val="single" w:sz="4" w:space="0" w:color="auto"/>
              <w:bottom w:val="single" w:sz="2" w:space="0" w:color="auto"/>
              <w:right w:val="single" w:sz="4" w:space="0" w:color="000000"/>
            </w:tcBorders>
            <w:shd w:val="clear" w:color="auto" w:fill="auto"/>
            <w:noWrap/>
          </w:tcPr>
          <w:p w14:paraId="1D366DAF"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7" w:type="dxa"/>
            <w:gridSpan w:val="2"/>
            <w:tcBorders>
              <w:top w:val="single" w:sz="2" w:space="0" w:color="auto"/>
              <w:left w:val="nil"/>
              <w:bottom w:val="single" w:sz="2" w:space="0" w:color="auto"/>
              <w:right w:val="single" w:sz="4" w:space="0" w:color="000000"/>
            </w:tcBorders>
            <w:shd w:val="clear" w:color="auto" w:fill="auto"/>
          </w:tcPr>
          <w:p w14:paraId="4C1A9569"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17" w:type="dxa"/>
            <w:gridSpan w:val="2"/>
            <w:tcBorders>
              <w:top w:val="single" w:sz="2" w:space="0" w:color="auto"/>
              <w:left w:val="nil"/>
              <w:bottom w:val="single" w:sz="2" w:space="0" w:color="auto"/>
              <w:right w:val="single" w:sz="4" w:space="0" w:color="auto"/>
            </w:tcBorders>
            <w:shd w:val="clear" w:color="auto" w:fill="auto"/>
            <w:noWrap/>
          </w:tcPr>
          <w:p w14:paraId="32E2B7E2"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817" w:type="dxa"/>
            <w:gridSpan w:val="3"/>
            <w:tcBorders>
              <w:top w:val="single" w:sz="2" w:space="0" w:color="auto"/>
              <w:left w:val="nil"/>
              <w:bottom w:val="single" w:sz="2" w:space="0" w:color="auto"/>
              <w:right w:val="single" w:sz="4" w:space="0" w:color="auto"/>
            </w:tcBorders>
            <w:shd w:val="clear" w:color="auto" w:fill="auto"/>
            <w:noWrap/>
          </w:tcPr>
          <w:p w14:paraId="3EB531AB"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00" w:type="dxa"/>
            <w:tcBorders>
              <w:top w:val="single" w:sz="2" w:space="0" w:color="auto"/>
              <w:left w:val="nil"/>
              <w:bottom w:val="single" w:sz="2" w:space="0" w:color="auto"/>
              <w:right w:val="single" w:sz="4" w:space="0" w:color="auto"/>
            </w:tcBorders>
            <w:shd w:val="clear" w:color="auto" w:fill="auto"/>
            <w:noWrap/>
          </w:tcPr>
          <w:p w14:paraId="483F3B6C"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810" w:type="dxa"/>
            <w:gridSpan w:val="3"/>
            <w:tcBorders>
              <w:top w:val="single" w:sz="2" w:space="0" w:color="auto"/>
              <w:left w:val="nil"/>
              <w:bottom w:val="single" w:sz="2" w:space="0" w:color="auto"/>
              <w:right w:val="single" w:sz="4" w:space="0" w:color="auto"/>
            </w:tcBorders>
            <w:shd w:val="clear" w:color="auto" w:fill="auto"/>
          </w:tcPr>
          <w:p w14:paraId="3CD770F5"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080" w:type="dxa"/>
            <w:tcBorders>
              <w:top w:val="single" w:sz="2" w:space="0" w:color="auto"/>
              <w:left w:val="nil"/>
              <w:bottom w:val="single" w:sz="2" w:space="0" w:color="auto"/>
              <w:right w:val="single" w:sz="4" w:space="0" w:color="auto"/>
            </w:tcBorders>
            <w:shd w:val="clear" w:color="auto" w:fill="auto"/>
            <w:noWrap/>
          </w:tcPr>
          <w:p w14:paraId="30152EDD"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1</w:t>
            </w:r>
          </w:p>
        </w:tc>
        <w:tc>
          <w:tcPr>
            <w:tcW w:w="2418" w:type="dxa"/>
            <w:tcBorders>
              <w:top w:val="single" w:sz="2" w:space="0" w:color="auto"/>
              <w:left w:val="nil"/>
              <w:bottom w:val="single" w:sz="2" w:space="0" w:color="auto"/>
              <w:right w:val="single" w:sz="4" w:space="0" w:color="auto"/>
            </w:tcBorders>
            <w:shd w:val="clear" w:color="auto" w:fill="auto"/>
          </w:tcPr>
          <w:p w14:paraId="37B38F2E"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Hill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2014</w:t>
            </w:r>
          </w:p>
        </w:tc>
      </w:tr>
      <w:tr w:rsidR="0057669B" w:rsidRPr="0057669B" w14:paraId="36646D7F" w14:textId="77777777" w:rsidTr="00BE084F">
        <w:trPr>
          <w:gridAfter w:val="1"/>
          <w:wAfter w:w="11" w:type="dxa"/>
          <w:trHeight w:val="20"/>
        </w:trPr>
        <w:tc>
          <w:tcPr>
            <w:tcW w:w="1243" w:type="dxa"/>
            <w:vMerge/>
            <w:tcBorders>
              <w:top w:val="single" w:sz="4" w:space="0" w:color="auto"/>
              <w:left w:val="single" w:sz="4" w:space="0" w:color="auto"/>
              <w:bottom w:val="single" w:sz="8" w:space="0" w:color="auto"/>
              <w:right w:val="single" w:sz="4" w:space="0" w:color="auto"/>
            </w:tcBorders>
            <w:shd w:val="clear" w:color="auto" w:fill="auto"/>
            <w:noWrap/>
            <w:vAlign w:val="bottom"/>
          </w:tcPr>
          <w:p w14:paraId="5BBD0F27" w14:textId="77777777" w:rsidR="0057669B" w:rsidRPr="0057669B" w:rsidRDefault="0057669B" w:rsidP="0057669B">
            <w:pPr>
              <w:spacing w:before="80" w:after="80" w:line="240" w:lineRule="auto"/>
              <w:rPr>
                <w:rFonts w:ascii="Arial" w:eastAsia="Times New Roman" w:hAnsi="Arial" w:cs="Arial"/>
                <w:color w:val="000000"/>
                <w:sz w:val="18"/>
                <w:szCs w:val="18"/>
                <w:lang w:val="en-CA" w:eastAsia="en-GB"/>
              </w:rPr>
            </w:pPr>
          </w:p>
        </w:tc>
        <w:tc>
          <w:tcPr>
            <w:tcW w:w="1397" w:type="dxa"/>
            <w:gridSpan w:val="2"/>
            <w:vMerge/>
            <w:tcBorders>
              <w:top w:val="single" w:sz="4" w:space="0" w:color="auto"/>
              <w:left w:val="nil"/>
              <w:bottom w:val="single" w:sz="8" w:space="0" w:color="auto"/>
              <w:right w:val="single" w:sz="4" w:space="0" w:color="auto"/>
            </w:tcBorders>
            <w:shd w:val="clear" w:color="auto" w:fill="auto"/>
            <w:noWrap/>
          </w:tcPr>
          <w:p w14:paraId="7EFB3E7B"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
        </w:tc>
        <w:tc>
          <w:tcPr>
            <w:tcW w:w="1715" w:type="dxa"/>
            <w:gridSpan w:val="6"/>
            <w:vMerge/>
            <w:tcBorders>
              <w:top w:val="single" w:sz="4" w:space="0" w:color="auto"/>
              <w:left w:val="nil"/>
              <w:bottom w:val="single" w:sz="8" w:space="0" w:color="auto"/>
              <w:right w:val="single" w:sz="4" w:space="0" w:color="auto"/>
            </w:tcBorders>
          </w:tcPr>
          <w:p w14:paraId="0798E36E"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785" w:type="dxa"/>
            <w:gridSpan w:val="2"/>
            <w:tcBorders>
              <w:top w:val="single" w:sz="2" w:space="0" w:color="auto"/>
              <w:left w:val="single" w:sz="4" w:space="0" w:color="auto"/>
              <w:bottom w:val="single" w:sz="8" w:space="0" w:color="auto"/>
              <w:right w:val="single" w:sz="4" w:space="0" w:color="000000"/>
            </w:tcBorders>
            <w:shd w:val="clear" w:color="auto" w:fill="auto"/>
            <w:noWrap/>
          </w:tcPr>
          <w:p w14:paraId="0F59B86C"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7" w:type="dxa"/>
            <w:gridSpan w:val="2"/>
            <w:tcBorders>
              <w:top w:val="single" w:sz="2" w:space="0" w:color="auto"/>
              <w:left w:val="nil"/>
              <w:bottom w:val="single" w:sz="8" w:space="0" w:color="auto"/>
              <w:right w:val="single" w:sz="4" w:space="0" w:color="000000"/>
            </w:tcBorders>
            <w:shd w:val="clear" w:color="auto" w:fill="auto"/>
          </w:tcPr>
          <w:p w14:paraId="0004C953"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17" w:type="dxa"/>
            <w:gridSpan w:val="2"/>
            <w:tcBorders>
              <w:top w:val="single" w:sz="2" w:space="0" w:color="auto"/>
              <w:left w:val="nil"/>
              <w:bottom w:val="single" w:sz="8" w:space="0" w:color="auto"/>
              <w:right w:val="single" w:sz="4" w:space="0" w:color="auto"/>
            </w:tcBorders>
            <w:shd w:val="clear" w:color="auto" w:fill="auto"/>
            <w:noWrap/>
          </w:tcPr>
          <w:p w14:paraId="52AC3092"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817" w:type="dxa"/>
            <w:gridSpan w:val="3"/>
            <w:tcBorders>
              <w:top w:val="single" w:sz="2" w:space="0" w:color="auto"/>
              <w:left w:val="nil"/>
              <w:bottom w:val="single" w:sz="8" w:space="0" w:color="auto"/>
              <w:right w:val="single" w:sz="4" w:space="0" w:color="auto"/>
            </w:tcBorders>
            <w:shd w:val="clear" w:color="auto" w:fill="auto"/>
            <w:noWrap/>
          </w:tcPr>
          <w:p w14:paraId="32D02C74"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00" w:type="dxa"/>
            <w:tcBorders>
              <w:top w:val="single" w:sz="2" w:space="0" w:color="auto"/>
              <w:left w:val="nil"/>
              <w:bottom w:val="single" w:sz="8" w:space="0" w:color="auto"/>
              <w:right w:val="single" w:sz="4" w:space="0" w:color="auto"/>
            </w:tcBorders>
            <w:shd w:val="clear" w:color="auto" w:fill="auto"/>
            <w:noWrap/>
          </w:tcPr>
          <w:p w14:paraId="7746368E"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810" w:type="dxa"/>
            <w:gridSpan w:val="3"/>
            <w:tcBorders>
              <w:top w:val="single" w:sz="2" w:space="0" w:color="auto"/>
              <w:left w:val="nil"/>
              <w:bottom w:val="single" w:sz="8" w:space="0" w:color="auto"/>
              <w:right w:val="single" w:sz="4" w:space="0" w:color="auto"/>
            </w:tcBorders>
            <w:shd w:val="clear" w:color="auto" w:fill="auto"/>
          </w:tcPr>
          <w:p w14:paraId="5BA7CC50"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1080" w:type="dxa"/>
            <w:tcBorders>
              <w:top w:val="single" w:sz="2" w:space="0" w:color="auto"/>
              <w:left w:val="nil"/>
              <w:bottom w:val="single" w:sz="8" w:space="0" w:color="auto"/>
              <w:right w:val="single" w:sz="4" w:space="0" w:color="auto"/>
            </w:tcBorders>
            <w:shd w:val="clear" w:color="auto" w:fill="auto"/>
            <w:noWrap/>
          </w:tcPr>
          <w:p w14:paraId="4F55F41A"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4</w:t>
            </w:r>
          </w:p>
        </w:tc>
        <w:tc>
          <w:tcPr>
            <w:tcW w:w="2418" w:type="dxa"/>
            <w:tcBorders>
              <w:top w:val="single" w:sz="2" w:space="0" w:color="auto"/>
              <w:left w:val="nil"/>
              <w:bottom w:val="single" w:sz="8" w:space="0" w:color="auto"/>
              <w:right w:val="single" w:sz="4" w:space="0" w:color="auto"/>
            </w:tcBorders>
            <w:shd w:val="clear" w:color="auto" w:fill="auto"/>
          </w:tcPr>
          <w:p w14:paraId="2F825786"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Dungan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2012</w:t>
            </w:r>
          </w:p>
        </w:tc>
      </w:tr>
      <w:tr w:rsidR="0057669B" w:rsidRPr="0057669B" w14:paraId="5AF4F4B0" w14:textId="77777777" w:rsidTr="00BE084F">
        <w:trPr>
          <w:trHeight w:val="20"/>
        </w:trPr>
        <w:tc>
          <w:tcPr>
            <w:tcW w:w="1243" w:type="dxa"/>
            <w:tcBorders>
              <w:top w:val="single" w:sz="8" w:space="0" w:color="auto"/>
              <w:left w:val="single" w:sz="4" w:space="0" w:color="auto"/>
              <w:right w:val="single" w:sz="4" w:space="0" w:color="auto"/>
            </w:tcBorders>
            <w:shd w:val="clear" w:color="auto" w:fill="auto"/>
            <w:noWrap/>
          </w:tcPr>
          <w:p w14:paraId="45C9755B" w14:textId="77777777" w:rsidR="0057669B" w:rsidRPr="0057669B" w:rsidRDefault="0057669B" w:rsidP="0057669B">
            <w:pPr>
              <w:spacing w:before="80" w:after="80" w:line="240" w:lineRule="auto"/>
              <w:rPr>
                <w:rFonts w:ascii="Arial" w:eastAsia="Times New Roman" w:hAnsi="Arial" w:cs="Arial"/>
                <w:color w:val="000000"/>
                <w:sz w:val="18"/>
                <w:szCs w:val="18"/>
                <w:lang w:val="en-CA" w:eastAsia="en-GB"/>
              </w:rPr>
            </w:pPr>
            <w:proofErr w:type="spellStart"/>
            <w:r w:rsidRPr="0057669B">
              <w:rPr>
                <w:rFonts w:ascii="Arial" w:eastAsia="Times New Roman" w:hAnsi="Arial" w:cs="Arial"/>
                <w:i/>
                <w:sz w:val="18"/>
                <w:szCs w:val="18"/>
                <w:lang w:val="en-CA" w:eastAsia="en-GB"/>
              </w:rPr>
              <w:t>Ostreidae</w:t>
            </w:r>
            <w:proofErr w:type="spellEnd"/>
          </w:p>
        </w:tc>
        <w:tc>
          <w:tcPr>
            <w:tcW w:w="1397" w:type="dxa"/>
            <w:gridSpan w:val="2"/>
            <w:vMerge w:val="restart"/>
            <w:tcBorders>
              <w:top w:val="single" w:sz="8" w:space="0" w:color="auto"/>
              <w:left w:val="nil"/>
              <w:right w:val="single" w:sz="4" w:space="0" w:color="auto"/>
            </w:tcBorders>
            <w:shd w:val="clear" w:color="auto" w:fill="auto"/>
            <w:noWrap/>
          </w:tcPr>
          <w:p w14:paraId="5CA80431"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r w:rsidRPr="0057669B">
              <w:rPr>
                <w:rFonts w:ascii="Arial" w:eastAsia="Times New Roman" w:hAnsi="Arial" w:cs="Arial"/>
                <w:i/>
                <w:sz w:val="18"/>
                <w:szCs w:val="18"/>
                <w:lang w:val="en-CA" w:eastAsia="en-GB"/>
              </w:rPr>
              <w:t xml:space="preserve">Crassostrea </w:t>
            </w:r>
            <w:proofErr w:type="spellStart"/>
            <w:r w:rsidRPr="0057669B">
              <w:rPr>
                <w:rFonts w:ascii="Arial" w:eastAsia="Times New Roman" w:hAnsi="Arial" w:cs="Arial"/>
                <w:i/>
                <w:sz w:val="18"/>
                <w:szCs w:val="18"/>
                <w:lang w:val="en-CA" w:eastAsia="en-GB"/>
              </w:rPr>
              <w:t>ariakensis</w:t>
            </w:r>
            <w:proofErr w:type="spellEnd"/>
          </w:p>
        </w:tc>
        <w:tc>
          <w:tcPr>
            <w:tcW w:w="1728" w:type="dxa"/>
            <w:gridSpan w:val="7"/>
            <w:vMerge w:val="restart"/>
            <w:tcBorders>
              <w:top w:val="single" w:sz="8" w:space="0" w:color="auto"/>
              <w:left w:val="nil"/>
              <w:right w:val="single" w:sz="4" w:space="0" w:color="auto"/>
            </w:tcBorders>
          </w:tcPr>
          <w:p w14:paraId="34B5A75D"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Suminoe oyster</w:t>
            </w:r>
          </w:p>
        </w:tc>
        <w:tc>
          <w:tcPr>
            <w:tcW w:w="1839" w:type="dxa"/>
            <w:gridSpan w:val="2"/>
            <w:tcBorders>
              <w:top w:val="single" w:sz="8" w:space="0" w:color="auto"/>
              <w:left w:val="single" w:sz="4" w:space="0" w:color="auto"/>
              <w:bottom w:val="single" w:sz="2" w:space="0" w:color="auto"/>
              <w:right w:val="single" w:sz="4" w:space="0" w:color="000000"/>
            </w:tcBorders>
            <w:shd w:val="clear" w:color="auto" w:fill="auto"/>
            <w:noWrap/>
          </w:tcPr>
          <w:p w14:paraId="37E27347"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8" w:type="dxa"/>
            <w:gridSpan w:val="2"/>
            <w:tcBorders>
              <w:top w:val="single" w:sz="8" w:space="0" w:color="auto"/>
              <w:left w:val="nil"/>
              <w:bottom w:val="single" w:sz="2" w:space="0" w:color="auto"/>
              <w:right w:val="single" w:sz="4" w:space="0" w:color="000000"/>
            </w:tcBorders>
            <w:shd w:val="clear" w:color="auto" w:fill="auto"/>
          </w:tcPr>
          <w:p w14:paraId="056D3221"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09" w:type="dxa"/>
            <w:gridSpan w:val="2"/>
            <w:tcBorders>
              <w:top w:val="single" w:sz="8" w:space="0" w:color="auto"/>
              <w:left w:val="nil"/>
              <w:bottom w:val="single" w:sz="2" w:space="0" w:color="auto"/>
              <w:right w:val="single" w:sz="4" w:space="0" w:color="auto"/>
            </w:tcBorders>
            <w:shd w:val="clear" w:color="auto" w:fill="auto"/>
            <w:noWrap/>
          </w:tcPr>
          <w:p w14:paraId="4928CC77"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08" w:type="dxa"/>
            <w:tcBorders>
              <w:top w:val="single" w:sz="8" w:space="0" w:color="auto"/>
              <w:left w:val="nil"/>
              <w:bottom w:val="single" w:sz="2" w:space="0" w:color="auto"/>
              <w:right w:val="single" w:sz="4" w:space="0" w:color="auto"/>
            </w:tcBorders>
            <w:shd w:val="clear" w:color="auto" w:fill="auto"/>
            <w:noWrap/>
          </w:tcPr>
          <w:p w14:paraId="3D38DF13"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93" w:type="dxa"/>
            <w:gridSpan w:val="3"/>
            <w:tcBorders>
              <w:top w:val="single" w:sz="8" w:space="0" w:color="auto"/>
              <w:left w:val="nil"/>
              <w:bottom w:val="single" w:sz="2" w:space="0" w:color="auto"/>
              <w:right w:val="single" w:sz="4" w:space="0" w:color="auto"/>
            </w:tcBorders>
            <w:shd w:val="clear" w:color="auto" w:fill="auto"/>
            <w:noWrap/>
          </w:tcPr>
          <w:p w14:paraId="49D2C0AE"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11" w:type="dxa"/>
            <w:tcBorders>
              <w:top w:val="single" w:sz="8" w:space="0" w:color="auto"/>
              <w:left w:val="nil"/>
              <w:bottom w:val="single" w:sz="2" w:space="0" w:color="auto"/>
              <w:right w:val="single" w:sz="4" w:space="0" w:color="auto"/>
            </w:tcBorders>
            <w:shd w:val="clear" w:color="auto" w:fill="auto"/>
          </w:tcPr>
          <w:p w14:paraId="3536B8D1"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135" w:type="dxa"/>
            <w:gridSpan w:val="2"/>
            <w:tcBorders>
              <w:top w:val="single" w:sz="8" w:space="0" w:color="auto"/>
              <w:left w:val="nil"/>
              <w:bottom w:val="single" w:sz="2" w:space="0" w:color="auto"/>
              <w:right w:val="single" w:sz="4" w:space="0" w:color="auto"/>
            </w:tcBorders>
            <w:shd w:val="clear" w:color="auto" w:fill="auto"/>
            <w:noWrap/>
          </w:tcPr>
          <w:p w14:paraId="0F5CE918"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1</w:t>
            </w:r>
          </w:p>
        </w:tc>
        <w:tc>
          <w:tcPr>
            <w:tcW w:w="2429" w:type="dxa"/>
            <w:gridSpan w:val="2"/>
            <w:tcBorders>
              <w:top w:val="single" w:sz="8" w:space="0" w:color="auto"/>
              <w:left w:val="nil"/>
              <w:bottom w:val="single" w:sz="2" w:space="0" w:color="auto"/>
              <w:right w:val="single" w:sz="4" w:space="0" w:color="auto"/>
            </w:tcBorders>
            <w:shd w:val="clear" w:color="auto" w:fill="auto"/>
          </w:tcPr>
          <w:p w14:paraId="7A66F5E9"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roofErr w:type="spellStart"/>
            <w:r w:rsidRPr="0057669B">
              <w:rPr>
                <w:rFonts w:ascii="Arial" w:eastAsia="Times New Roman" w:hAnsi="Arial" w:cs="Arial"/>
                <w:sz w:val="18"/>
                <w:szCs w:val="18"/>
                <w:lang w:val="en-CA" w:eastAsia="en-GB"/>
              </w:rPr>
              <w:t>Burreson</w:t>
            </w:r>
            <w:proofErr w:type="spellEnd"/>
            <w:r w:rsidRPr="0057669B">
              <w:rPr>
                <w:rFonts w:ascii="Arial" w:eastAsia="Times New Roman" w:hAnsi="Arial" w:cs="Arial"/>
                <w:sz w:val="18"/>
                <w:szCs w:val="18"/>
                <w:lang w:val="en-CA" w:eastAsia="en-GB"/>
              </w:rPr>
              <w:t xml:space="preserve">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2004</w:t>
            </w:r>
          </w:p>
        </w:tc>
      </w:tr>
      <w:tr w:rsidR="0057669B" w:rsidRPr="0057669B" w14:paraId="45DB2D23" w14:textId="77777777" w:rsidTr="00BE084F">
        <w:trPr>
          <w:trHeight w:val="20"/>
        </w:trPr>
        <w:tc>
          <w:tcPr>
            <w:tcW w:w="1243" w:type="dxa"/>
            <w:tcBorders>
              <w:left w:val="single" w:sz="4" w:space="0" w:color="auto"/>
              <w:bottom w:val="single" w:sz="8" w:space="0" w:color="auto"/>
              <w:right w:val="single" w:sz="4" w:space="0" w:color="auto"/>
            </w:tcBorders>
            <w:shd w:val="clear" w:color="auto" w:fill="auto"/>
            <w:noWrap/>
            <w:vAlign w:val="bottom"/>
          </w:tcPr>
          <w:p w14:paraId="025BE653" w14:textId="77777777" w:rsidR="0057669B" w:rsidRPr="0057669B" w:rsidRDefault="0057669B" w:rsidP="0057669B">
            <w:pPr>
              <w:spacing w:before="80" w:after="80" w:line="240" w:lineRule="auto"/>
              <w:rPr>
                <w:rFonts w:ascii="Arial" w:eastAsia="Times New Roman" w:hAnsi="Arial" w:cs="Arial"/>
                <w:color w:val="000000"/>
                <w:sz w:val="18"/>
                <w:szCs w:val="18"/>
                <w:lang w:val="en-CA" w:eastAsia="en-GB"/>
              </w:rPr>
            </w:pPr>
          </w:p>
        </w:tc>
        <w:tc>
          <w:tcPr>
            <w:tcW w:w="1397" w:type="dxa"/>
            <w:gridSpan w:val="2"/>
            <w:vMerge/>
            <w:tcBorders>
              <w:left w:val="nil"/>
              <w:bottom w:val="single" w:sz="8" w:space="0" w:color="auto"/>
              <w:right w:val="single" w:sz="4" w:space="0" w:color="auto"/>
            </w:tcBorders>
            <w:shd w:val="clear" w:color="auto" w:fill="auto"/>
            <w:noWrap/>
          </w:tcPr>
          <w:p w14:paraId="1A9F9E39"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
        </w:tc>
        <w:tc>
          <w:tcPr>
            <w:tcW w:w="1728" w:type="dxa"/>
            <w:gridSpan w:val="7"/>
            <w:vMerge/>
            <w:tcBorders>
              <w:left w:val="nil"/>
              <w:bottom w:val="single" w:sz="8" w:space="0" w:color="auto"/>
              <w:right w:val="single" w:sz="4" w:space="0" w:color="auto"/>
            </w:tcBorders>
          </w:tcPr>
          <w:p w14:paraId="7885C0A8"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839" w:type="dxa"/>
            <w:gridSpan w:val="2"/>
            <w:tcBorders>
              <w:top w:val="single" w:sz="2" w:space="0" w:color="auto"/>
              <w:left w:val="single" w:sz="4" w:space="0" w:color="auto"/>
              <w:bottom w:val="single" w:sz="8" w:space="0" w:color="auto"/>
              <w:right w:val="single" w:sz="4" w:space="0" w:color="000000"/>
            </w:tcBorders>
            <w:shd w:val="clear" w:color="auto" w:fill="auto"/>
            <w:noWrap/>
          </w:tcPr>
          <w:p w14:paraId="3E3CD69B"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8" w:type="dxa"/>
            <w:gridSpan w:val="2"/>
            <w:tcBorders>
              <w:top w:val="single" w:sz="2" w:space="0" w:color="auto"/>
              <w:left w:val="nil"/>
              <w:bottom w:val="single" w:sz="8" w:space="0" w:color="auto"/>
              <w:right w:val="single" w:sz="4" w:space="0" w:color="000000"/>
            </w:tcBorders>
            <w:shd w:val="clear" w:color="auto" w:fill="auto"/>
          </w:tcPr>
          <w:p w14:paraId="3F01CF9A"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09" w:type="dxa"/>
            <w:gridSpan w:val="2"/>
            <w:tcBorders>
              <w:top w:val="single" w:sz="2" w:space="0" w:color="auto"/>
              <w:left w:val="nil"/>
              <w:bottom w:val="single" w:sz="8" w:space="0" w:color="auto"/>
              <w:right w:val="single" w:sz="4" w:space="0" w:color="auto"/>
            </w:tcBorders>
            <w:shd w:val="clear" w:color="auto" w:fill="auto"/>
            <w:noWrap/>
          </w:tcPr>
          <w:p w14:paraId="438611E0"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08" w:type="dxa"/>
            <w:tcBorders>
              <w:top w:val="single" w:sz="2" w:space="0" w:color="auto"/>
              <w:left w:val="nil"/>
              <w:bottom w:val="single" w:sz="8" w:space="0" w:color="auto"/>
              <w:right w:val="single" w:sz="4" w:space="0" w:color="auto"/>
            </w:tcBorders>
            <w:shd w:val="clear" w:color="auto" w:fill="auto"/>
            <w:noWrap/>
          </w:tcPr>
          <w:p w14:paraId="09688A6E"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93" w:type="dxa"/>
            <w:gridSpan w:val="3"/>
            <w:tcBorders>
              <w:top w:val="single" w:sz="2" w:space="0" w:color="auto"/>
              <w:left w:val="nil"/>
              <w:bottom w:val="single" w:sz="8" w:space="0" w:color="auto"/>
              <w:right w:val="single" w:sz="4" w:space="0" w:color="auto"/>
            </w:tcBorders>
            <w:shd w:val="clear" w:color="auto" w:fill="auto"/>
            <w:noWrap/>
          </w:tcPr>
          <w:p w14:paraId="0A935F74"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11" w:type="dxa"/>
            <w:tcBorders>
              <w:top w:val="single" w:sz="2" w:space="0" w:color="auto"/>
              <w:left w:val="nil"/>
              <w:bottom w:val="single" w:sz="8" w:space="0" w:color="auto"/>
              <w:right w:val="single" w:sz="4" w:space="0" w:color="auto"/>
            </w:tcBorders>
            <w:shd w:val="clear" w:color="auto" w:fill="auto"/>
          </w:tcPr>
          <w:p w14:paraId="52C18F2D"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135" w:type="dxa"/>
            <w:gridSpan w:val="2"/>
            <w:tcBorders>
              <w:top w:val="single" w:sz="2" w:space="0" w:color="auto"/>
              <w:left w:val="nil"/>
              <w:bottom w:val="single" w:sz="8" w:space="0" w:color="auto"/>
              <w:right w:val="single" w:sz="4" w:space="0" w:color="auto"/>
            </w:tcBorders>
            <w:shd w:val="clear" w:color="auto" w:fill="auto"/>
            <w:noWrap/>
          </w:tcPr>
          <w:p w14:paraId="669E875D"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1</w:t>
            </w:r>
          </w:p>
        </w:tc>
        <w:tc>
          <w:tcPr>
            <w:tcW w:w="2429" w:type="dxa"/>
            <w:gridSpan w:val="2"/>
            <w:tcBorders>
              <w:top w:val="single" w:sz="2" w:space="0" w:color="auto"/>
              <w:left w:val="nil"/>
              <w:bottom w:val="single" w:sz="8" w:space="0" w:color="auto"/>
              <w:right w:val="single" w:sz="4" w:space="0" w:color="auto"/>
            </w:tcBorders>
            <w:shd w:val="clear" w:color="auto" w:fill="auto"/>
          </w:tcPr>
          <w:p w14:paraId="6ABBE8B4"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Dungan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2012</w:t>
            </w:r>
          </w:p>
        </w:tc>
      </w:tr>
      <w:tr w:rsidR="0057669B" w:rsidRPr="0057669B" w14:paraId="489ECD4F" w14:textId="77777777" w:rsidTr="00BE084F">
        <w:trPr>
          <w:trHeight w:val="20"/>
        </w:trPr>
        <w:tc>
          <w:tcPr>
            <w:tcW w:w="1243" w:type="dxa"/>
            <w:tcBorders>
              <w:left w:val="single" w:sz="4" w:space="0" w:color="auto"/>
              <w:bottom w:val="single" w:sz="8" w:space="0" w:color="auto"/>
              <w:right w:val="single" w:sz="4" w:space="0" w:color="auto"/>
            </w:tcBorders>
            <w:shd w:val="clear" w:color="auto" w:fill="auto"/>
            <w:noWrap/>
          </w:tcPr>
          <w:p w14:paraId="045F7933" w14:textId="77777777" w:rsidR="0057669B" w:rsidRPr="0057669B" w:rsidRDefault="0057669B" w:rsidP="0057669B">
            <w:pPr>
              <w:spacing w:before="80" w:after="80" w:line="240" w:lineRule="auto"/>
              <w:rPr>
                <w:rFonts w:ascii="Arial" w:eastAsia="Times New Roman" w:hAnsi="Arial" w:cs="Arial"/>
                <w:color w:val="000000"/>
                <w:sz w:val="18"/>
                <w:szCs w:val="18"/>
                <w:lang w:val="en-CA" w:eastAsia="en-GB"/>
              </w:rPr>
            </w:pPr>
            <w:proofErr w:type="spellStart"/>
            <w:r w:rsidRPr="0057669B">
              <w:rPr>
                <w:rFonts w:ascii="Arial" w:eastAsia="Times New Roman" w:hAnsi="Arial" w:cs="Arial"/>
                <w:color w:val="000000"/>
                <w:sz w:val="18"/>
                <w:szCs w:val="18"/>
                <w:lang w:val="en-CA" w:eastAsia="en-GB"/>
              </w:rPr>
              <w:t>Ostreidae</w:t>
            </w:r>
            <w:proofErr w:type="spellEnd"/>
          </w:p>
        </w:tc>
        <w:tc>
          <w:tcPr>
            <w:tcW w:w="1397" w:type="dxa"/>
            <w:gridSpan w:val="2"/>
            <w:tcBorders>
              <w:left w:val="nil"/>
              <w:bottom w:val="single" w:sz="8" w:space="0" w:color="auto"/>
              <w:right w:val="single" w:sz="4" w:space="0" w:color="auto"/>
            </w:tcBorders>
            <w:shd w:val="clear" w:color="auto" w:fill="auto"/>
            <w:noWrap/>
          </w:tcPr>
          <w:p w14:paraId="5DB95911"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r w:rsidRPr="0057669B">
              <w:rPr>
                <w:rFonts w:ascii="Arial" w:eastAsia="Times New Roman" w:hAnsi="Arial" w:cs="Arial"/>
                <w:i/>
                <w:sz w:val="18"/>
                <w:szCs w:val="18"/>
                <w:lang w:val="en-CA" w:eastAsia="en-GB"/>
              </w:rPr>
              <w:t xml:space="preserve">Ostrea </w:t>
            </w:r>
            <w:proofErr w:type="spellStart"/>
            <w:r w:rsidRPr="0057669B">
              <w:rPr>
                <w:rFonts w:ascii="Arial" w:eastAsia="Times New Roman" w:hAnsi="Arial" w:cs="Arial"/>
                <w:i/>
                <w:sz w:val="18"/>
                <w:szCs w:val="18"/>
                <w:lang w:val="en-CA" w:eastAsia="en-GB"/>
              </w:rPr>
              <w:t>lurida</w:t>
            </w:r>
            <w:proofErr w:type="spellEnd"/>
          </w:p>
        </w:tc>
        <w:tc>
          <w:tcPr>
            <w:tcW w:w="1728" w:type="dxa"/>
            <w:gridSpan w:val="7"/>
            <w:tcBorders>
              <w:left w:val="nil"/>
              <w:bottom w:val="single" w:sz="8" w:space="0" w:color="auto"/>
              <w:right w:val="single" w:sz="4" w:space="0" w:color="auto"/>
            </w:tcBorders>
          </w:tcPr>
          <w:p w14:paraId="2A9ABC37"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Olympia oyster</w:t>
            </w:r>
          </w:p>
        </w:tc>
        <w:tc>
          <w:tcPr>
            <w:tcW w:w="1839" w:type="dxa"/>
            <w:gridSpan w:val="2"/>
            <w:tcBorders>
              <w:top w:val="single" w:sz="4" w:space="0" w:color="auto"/>
              <w:left w:val="nil"/>
              <w:bottom w:val="single" w:sz="8" w:space="0" w:color="auto"/>
              <w:right w:val="single" w:sz="4" w:space="0" w:color="000000"/>
            </w:tcBorders>
            <w:shd w:val="clear" w:color="auto" w:fill="auto"/>
            <w:noWrap/>
          </w:tcPr>
          <w:p w14:paraId="0D33580F"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8" w:type="dxa"/>
            <w:gridSpan w:val="2"/>
            <w:tcBorders>
              <w:top w:val="single" w:sz="4" w:space="0" w:color="auto"/>
              <w:left w:val="nil"/>
              <w:bottom w:val="single" w:sz="8" w:space="0" w:color="auto"/>
              <w:right w:val="single" w:sz="4" w:space="0" w:color="000000"/>
            </w:tcBorders>
            <w:shd w:val="clear" w:color="auto" w:fill="auto"/>
          </w:tcPr>
          <w:p w14:paraId="05C5F545"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09" w:type="dxa"/>
            <w:gridSpan w:val="2"/>
            <w:tcBorders>
              <w:top w:val="nil"/>
              <w:left w:val="nil"/>
              <w:bottom w:val="single" w:sz="8" w:space="0" w:color="auto"/>
              <w:right w:val="single" w:sz="4" w:space="0" w:color="auto"/>
            </w:tcBorders>
            <w:shd w:val="clear" w:color="auto" w:fill="auto"/>
            <w:noWrap/>
          </w:tcPr>
          <w:p w14:paraId="165F05ED"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08" w:type="dxa"/>
            <w:tcBorders>
              <w:top w:val="nil"/>
              <w:left w:val="nil"/>
              <w:bottom w:val="single" w:sz="8" w:space="0" w:color="auto"/>
              <w:right w:val="single" w:sz="4" w:space="0" w:color="auto"/>
            </w:tcBorders>
            <w:shd w:val="clear" w:color="auto" w:fill="auto"/>
            <w:noWrap/>
          </w:tcPr>
          <w:p w14:paraId="56730EDE"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93" w:type="dxa"/>
            <w:gridSpan w:val="3"/>
            <w:tcBorders>
              <w:top w:val="nil"/>
              <w:left w:val="nil"/>
              <w:bottom w:val="single" w:sz="8" w:space="0" w:color="auto"/>
              <w:right w:val="single" w:sz="4" w:space="0" w:color="auto"/>
            </w:tcBorders>
            <w:shd w:val="clear" w:color="auto" w:fill="auto"/>
            <w:noWrap/>
          </w:tcPr>
          <w:p w14:paraId="170E3637"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11" w:type="dxa"/>
            <w:tcBorders>
              <w:top w:val="nil"/>
              <w:left w:val="nil"/>
              <w:bottom w:val="single" w:sz="8" w:space="0" w:color="auto"/>
              <w:right w:val="single" w:sz="4" w:space="0" w:color="auto"/>
            </w:tcBorders>
            <w:shd w:val="clear" w:color="auto" w:fill="auto"/>
          </w:tcPr>
          <w:p w14:paraId="17428E1C"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135" w:type="dxa"/>
            <w:gridSpan w:val="2"/>
            <w:tcBorders>
              <w:top w:val="nil"/>
              <w:left w:val="nil"/>
              <w:bottom w:val="single" w:sz="8" w:space="0" w:color="auto"/>
              <w:right w:val="single" w:sz="4" w:space="0" w:color="auto"/>
            </w:tcBorders>
            <w:shd w:val="clear" w:color="auto" w:fill="auto"/>
            <w:noWrap/>
          </w:tcPr>
          <w:p w14:paraId="6F528F80"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1</w:t>
            </w:r>
          </w:p>
        </w:tc>
        <w:tc>
          <w:tcPr>
            <w:tcW w:w="2429" w:type="dxa"/>
            <w:gridSpan w:val="2"/>
            <w:tcBorders>
              <w:top w:val="nil"/>
              <w:left w:val="nil"/>
              <w:bottom w:val="single" w:sz="8" w:space="0" w:color="auto"/>
              <w:right w:val="single" w:sz="4" w:space="0" w:color="auto"/>
            </w:tcBorders>
            <w:shd w:val="clear" w:color="auto" w:fill="auto"/>
          </w:tcPr>
          <w:p w14:paraId="4D581EB4"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Hill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2014</w:t>
            </w:r>
          </w:p>
        </w:tc>
      </w:tr>
      <w:tr w:rsidR="0057669B" w:rsidRPr="0057669B" w14:paraId="54F065E5" w14:textId="77777777" w:rsidTr="00BE084F">
        <w:trPr>
          <w:trHeight w:val="290"/>
        </w:trPr>
        <w:tc>
          <w:tcPr>
            <w:tcW w:w="14310" w:type="dxa"/>
            <w:gridSpan w:val="25"/>
            <w:tcBorders>
              <w:top w:val="nil"/>
              <w:left w:val="single" w:sz="4" w:space="0" w:color="auto"/>
              <w:bottom w:val="single" w:sz="4" w:space="0" w:color="auto"/>
              <w:right w:val="single" w:sz="4" w:space="0" w:color="000000"/>
            </w:tcBorders>
            <w:shd w:val="clear" w:color="000000" w:fill="D9D9D9"/>
          </w:tcPr>
          <w:p w14:paraId="0F373B73" w14:textId="77777777" w:rsidR="0057669B" w:rsidRPr="0057669B" w:rsidRDefault="0057669B" w:rsidP="0057669B">
            <w:pPr>
              <w:spacing w:before="80" w:after="80" w:line="240" w:lineRule="auto"/>
              <w:jc w:val="center"/>
              <w:rPr>
                <w:rFonts w:ascii="Arial" w:eastAsia="Times New Roman" w:hAnsi="Arial" w:cs="Arial"/>
                <w:b/>
                <w:i/>
                <w:color w:val="000000"/>
                <w:sz w:val="18"/>
                <w:szCs w:val="18"/>
                <w:lang w:val="en-CA" w:eastAsia="en-GB"/>
              </w:rPr>
            </w:pPr>
            <w:r w:rsidRPr="0057669B">
              <w:rPr>
                <w:rFonts w:ascii="Arial" w:eastAsia="Times New Roman" w:hAnsi="Arial" w:cs="Arial"/>
                <w:b/>
                <w:i/>
                <w:color w:val="000000"/>
                <w:sz w:val="18"/>
                <w:szCs w:val="18"/>
                <w:lang w:val="en-CA" w:eastAsia="en-GB"/>
              </w:rPr>
              <w:t>Score 3</w:t>
            </w:r>
          </w:p>
        </w:tc>
      </w:tr>
      <w:tr w:rsidR="0057669B" w:rsidRPr="0057669B" w14:paraId="5672CC43" w14:textId="77777777" w:rsidTr="00BE084F">
        <w:trPr>
          <w:trHeight w:val="320"/>
        </w:trPr>
        <w:tc>
          <w:tcPr>
            <w:tcW w:w="1243" w:type="dxa"/>
            <w:tcBorders>
              <w:top w:val="nil"/>
              <w:left w:val="single" w:sz="4" w:space="0" w:color="auto"/>
              <w:bottom w:val="single" w:sz="8" w:space="0" w:color="auto"/>
              <w:right w:val="single" w:sz="4" w:space="0" w:color="auto"/>
            </w:tcBorders>
            <w:shd w:val="clear" w:color="auto" w:fill="auto"/>
            <w:noWrap/>
          </w:tcPr>
          <w:p w14:paraId="2581E819"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roofErr w:type="spellStart"/>
            <w:r w:rsidRPr="0057669B">
              <w:rPr>
                <w:rFonts w:ascii="Arial" w:eastAsia="Times New Roman" w:hAnsi="Arial" w:cs="Arial"/>
                <w:sz w:val="18"/>
                <w:szCs w:val="18"/>
                <w:lang w:val="en-CA" w:eastAsia="en-GB"/>
              </w:rPr>
              <w:t>Ostreidae</w:t>
            </w:r>
            <w:proofErr w:type="spellEnd"/>
          </w:p>
        </w:tc>
        <w:tc>
          <w:tcPr>
            <w:tcW w:w="1397" w:type="dxa"/>
            <w:gridSpan w:val="2"/>
            <w:tcBorders>
              <w:top w:val="nil"/>
              <w:left w:val="nil"/>
              <w:bottom w:val="single" w:sz="8" w:space="0" w:color="auto"/>
              <w:right w:val="single" w:sz="4" w:space="0" w:color="auto"/>
            </w:tcBorders>
            <w:shd w:val="clear" w:color="auto" w:fill="auto"/>
            <w:noWrap/>
          </w:tcPr>
          <w:p w14:paraId="03B1BBC3" w14:textId="77777777" w:rsidR="0057669B" w:rsidRPr="0057669B" w:rsidRDefault="0057669B" w:rsidP="0057669B">
            <w:pPr>
              <w:spacing w:before="80" w:after="0" w:line="240" w:lineRule="auto"/>
              <w:rPr>
                <w:rFonts w:ascii="Arial" w:eastAsia="Times New Roman" w:hAnsi="Arial" w:cs="Arial"/>
                <w:i/>
                <w:sz w:val="18"/>
                <w:szCs w:val="18"/>
                <w:lang w:val="en-CA" w:eastAsia="en-GB"/>
              </w:rPr>
            </w:pPr>
            <w:r w:rsidRPr="0057669B">
              <w:rPr>
                <w:rFonts w:ascii="Arial" w:eastAsia="Times New Roman" w:hAnsi="Arial" w:cs="Arial"/>
                <w:i/>
                <w:sz w:val="18"/>
                <w:szCs w:val="18"/>
                <w:lang w:val="en-CA" w:eastAsia="en-GB"/>
              </w:rPr>
              <w:t>Crassostrea gigas</w:t>
            </w:r>
          </w:p>
        </w:tc>
        <w:tc>
          <w:tcPr>
            <w:tcW w:w="1728" w:type="dxa"/>
            <w:gridSpan w:val="7"/>
            <w:tcBorders>
              <w:top w:val="nil"/>
              <w:left w:val="nil"/>
              <w:bottom w:val="single" w:sz="8" w:space="0" w:color="auto"/>
              <w:right w:val="single" w:sz="4" w:space="0" w:color="auto"/>
            </w:tcBorders>
          </w:tcPr>
          <w:p w14:paraId="547CCF8D"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Pacific cupped oyster</w:t>
            </w:r>
          </w:p>
        </w:tc>
        <w:tc>
          <w:tcPr>
            <w:tcW w:w="1842" w:type="dxa"/>
            <w:gridSpan w:val="2"/>
            <w:tcBorders>
              <w:top w:val="single" w:sz="4" w:space="0" w:color="auto"/>
              <w:left w:val="nil"/>
              <w:bottom w:val="single" w:sz="8" w:space="0" w:color="auto"/>
              <w:right w:val="single" w:sz="4" w:space="0" w:color="000000"/>
            </w:tcBorders>
            <w:shd w:val="clear" w:color="auto" w:fill="auto"/>
            <w:vAlign w:val="center"/>
          </w:tcPr>
          <w:p w14:paraId="53333867"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8" w:type="dxa"/>
            <w:gridSpan w:val="2"/>
            <w:tcBorders>
              <w:top w:val="single" w:sz="4" w:space="0" w:color="auto"/>
              <w:left w:val="nil"/>
              <w:bottom w:val="single" w:sz="8" w:space="0" w:color="auto"/>
              <w:right w:val="single" w:sz="4" w:space="0" w:color="000000"/>
            </w:tcBorders>
            <w:shd w:val="clear" w:color="auto" w:fill="auto"/>
            <w:noWrap/>
            <w:vAlign w:val="center"/>
          </w:tcPr>
          <w:p w14:paraId="6F079BA3"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09" w:type="dxa"/>
            <w:gridSpan w:val="2"/>
            <w:tcBorders>
              <w:top w:val="nil"/>
              <w:left w:val="nil"/>
              <w:bottom w:val="single" w:sz="8" w:space="0" w:color="auto"/>
              <w:right w:val="single" w:sz="4" w:space="0" w:color="auto"/>
            </w:tcBorders>
            <w:shd w:val="clear" w:color="auto" w:fill="auto"/>
            <w:noWrap/>
            <w:vAlign w:val="center"/>
          </w:tcPr>
          <w:p w14:paraId="11EA9C5A"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8" w:type="dxa"/>
            <w:tcBorders>
              <w:top w:val="nil"/>
              <w:left w:val="nil"/>
              <w:bottom w:val="single" w:sz="8" w:space="0" w:color="auto"/>
              <w:right w:val="single" w:sz="4" w:space="0" w:color="auto"/>
            </w:tcBorders>
            <w:shd w:val="clear" w:color="auto" w:fill="auto"/>
            <w:vAlign w:val="center"/>
          </w:tcPr>
          <w:p w14:paraId="707CDDF7"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93" w:type="dxa"/>
            <w:gridSpan w:val="3"/>
            <w:tcBorders>
              <w:top w:val="nil"/>
              <w:left w:val="nil"/>
              <w:bottom w:val="single" w:sz="8" w:space="0" w:color="auto"/>
              <w:right w:val="single" w:sz="4" w:space="0" w:color="auto"/>
            </w:tcBorders>
            <w:shd w:val="clear" w:color="auto" w:fill="auto"/>
            <w:vAlign w:val="center"/>
          </w:tcPr>
          <w:p w14:paraId="015C528E"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8" w:type="dxa"/>
            <w:tcBorders>
              <w:top w:val="nil"/>
              <w:left w:val="nil"/>
              <w:bottom w:val="single" w:sz="8" w:space="0" w:color="auto"/>
              <w:right w:val="single" w:sz="4" w:space="0" w:color="auto"/>
            </w:tcBorders>
            <w:shd w:val="clear" w:color="auto" w:fill="auto"/>
            <w:vAlign w:val="center"/>
          </w:tcPr>
          <w:p w14:paraId="4DD7D4F2"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1134" w:type="dxa"/>
            <w:gridSpan w:val="2"/>
            <w:tcBorders>
              <w:top w:val="nil"/>
              <w:left w:val="nil"/>
              <w:bottom w:val="single" w:sz="8" w:space="0" w:color="auto"/>
              <w:right w:val="single" w:sz="4" w:space="0" w:color="auto"/>
            </w:tcBorders>
            <w:shd w:val="clear" w:color="auto" w:fill="auto"/>
            <w:noWrap/>
            <w:vAlign w:val="center"/>
          </w:tcPr>
          <w:p w14:paraId="6C112D11"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3</w:t>
            </w:r>
          </w:p>
        </w:tc>
        <w:tc>
          <w:tcPr>
            <w:tcW w:w="2430" w:type="dxa"/>
            <w:gridSpan w:val="2"/>
            <w:tcBorders>
              <w:top w:val="nil"/>
              <w:left w:val="nil"/>
              <w:bottom w:val="single" w:sz="8" w:space="0" w:color="auto"/>
              <w:right w:val="single" w:sz="4" w:space="0" w:color="auto"/>
            </w:tcBorders>
            <w:shd w:val="clear" w:color="auto" w:fill="auto"/>
          </w:tcPr>
          <w:p w14:paraId="69FAD2B8"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Lynch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2010</w:t>
            </w:r>
          </w:p>
        </w:tc>
      </w:tr>
      <w:tr w:rsidR="0057669B" w:rsidRPr="0057669B" w14:paraId="105A572F" w14:textId="77777777" w:rsidTr="00BE084F">
        <w:trPr>
          <w:trHeight w:val="290"/>
        </w:trPr>
        <w:tc>
          <w:tcPr>
            <w:tcW w:w="1243" w:type="dxa"/>
            <w:tcBorders>
              <w:top w:val="nil"/>
              <w:left w:val="single" w:sz="4" w:space="0" w:color="auto"/>
              <w:right w:val="single" w:sz="4" w:space="0" w:color="auto"/>
            </w:tcBorders>
            <w:shd w:val="clear" w:color="auto" w:fill="auto"/>
            <w:noWrap/>
          </w:tcPr>
          <w:p w14:paraId="0D130401"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roofErr w:type="spellStart"/>
            <w:r w:rsidRPr="0057669B">
              <w:rPr>
                <w:rFonts w:ascii="Arial" w:eastAsia="Times New Roman" w:hAnsi="Arial" w:cs="Arial"/>
                <w:sz w:val="18"/>
                <w:szCs w:val="18"/>
                <w:lang w:val="en-CA" w:eastAsia="en-GB"/>
              </w:rPr>
              <w:t>Ostreidae</w:t>
            </w:r>
            <w:proofErr w:type="spellEnd"/>
          </w:p>
        </w:tc>
        <w:tc>
          <w:tcPr>
            <w:tcW w:w="1397" w:type="dxa"/>
            <w:gridSpan w:val="2"/>
            <w:tcBorders>
              <w:top w:val="nil"/>
              <w:left w:val="nil"/>
              <w:right w:val="single" w:sz="4" w:space="0" w:color="auto"/>
            </w:tcBorders>
            <w:shd w:val="clear" w:color="auto" w:fill="auto"/>
            <w:noWrap/>
          </w:tcPr>
          <w:p w14:paraId="2D8D4FCA"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r w:rsidRPr="0057669B">
              <w:rPr>
                <w:rFonts w:ascii="Arial" w:eastAsia="Times New Roman" w:hAnsi="Arial" w:cs="Arial"/>
                <w:i/>
                <w:sz w:val="18"/>
                <w:szCs w:val="18"/>
                <w:lang w:val="en-CA" w:eastAsia="en-GB"/>
              </w:rPr>
              <w:t>Saccostrea glomerata</w:t>
            </w:r>
          </w:p>
        </w:tc>
        <w:tc>
          <w:tcPr>
            <w:tcW w:w="1728" w:type="dxa"/>
            <w:gridSpan w:val="7"/>
            <w:tcBorders>
              <w:top w:val="nil"/>
              <w:left w:val="nil"/>
              <w:right w:val="single" w:sz="4" w:space="0" w:color="auto"/>
            </w:tcBorders>
          </w:tcPr>
          <w:p w14:paraId="213ABF6B"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Sydney rock oyster</w:t>
            </w:r>
          </w:p>
        </w:tc>
        <w:tc>
          <w:tcPr>
            <w:tcW w:w="1842" w:type="dxa"/>
            <w:gridSpan w:val="2"/>
            <w:tcBorders>
              <w:top w:val="nil"/>
              <w:left w:val="single" w:sz="4" w:space="0" w:color="auto"/>
              <w:bottom w:val="single" w:sz="4" w:space="0" w:color="auto"/>
              <w:right w:val="single" w:sz="4" w:space="0" w:color="auto"/>
            </w:tcBorders>
            <w:shd w:val="clear" w:color="auto" w:fill="auto"/>
            <w:vAlign w:val="center"/>
          </w:tcPr>
          <w:p w14:paraId="65CE26D6"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8" w:type="dxa"/>
            <w:gridSpan w:val="2"/>
            <w:tcBorders>
              <w:top w:val="nil"/>
              <w:left w:val="nil"/>
              <w:bottom w:val="single" w:sz="4" w:space="0" w:color="auto"/>
              <w:right w:val="single" w:sz="4" w:space="0" w:color="auto"/>
            </w:tcBorders>
            <w:shd w:val="clear" w:color="auto" w:fill="auto"/>
            <w:noWrap/>
            <w:vAlign w:val="center"/>
          </w:tcPr>
          <w:p w14:paraId="30B4DE13"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09" w:type="dxa"/>
            <w:gridSpan w:val="2"/>
            <w:tcBorders>
              <w:top w:val="nil"/>
              <w:left w:val="nil"/>
              <w:bottom w:val="single" w:sz="4" w:space="0" w:color="auto"/>
              <w:right w:val="single" w:sz="4" w:space="0" w:color="auto"/>
            </w:tcBorders>
            <w:shd w:val="clear" w:color="auto" w:fill="auto"/>
            <w:noWrap/>
            <w:vAlign w:val="center"/>
          </w:tcPr>
          <w:p w14:paraId="25B83BD2"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708" w:type="dxa"/>
            <w:tcBorders>
              <w:top w:val="nil"/>
              <w:left w:val="nil"/>
              <w:bottom w:val="single" w:sz="4" w:space="0" w:color="auto"/>
              <w:right w:val="single" w:sz="4" w:space="0" w:color="auto"/>
            </w:tcBorders>
            <w:shd w:val="clear" w:color="auto" w:fill="auto"/>
            <w:noWrap/>
            <w:vAlign w:val="center"/>
          </w:tcPr>
          <w:p w14:paraId="27DBB49E"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93" w:type="dxa"/>
            <w:gridSpan w:val="3"/>
            <w:tcBorders>
              <w:top w:val="nil"/>
              <w:left w:val="nil"/>
              <w:bottom w:val="single" w:sz="4" w:space="0" w:color="auto"/>
              <w:right w:val="single" w:sz="4" w:space="0" w:color="auto"/>
            </w:tcBorders>
            <w:shd w:val="clear" w:color="auto" w:fill="auto"/>
            <w:noWrap/>
            <w:vAlign w:val="center"/>
          </w:tcPr>
          <w:p w14:paraId="32ACD642"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08" w:type="dxa"/>
            <w:tcBorders>
              <w:top w:val="nil"/>
              <w:left w:val="nil"/>
              <w:bottom w:val="single" w:sz="4" w:space="0" w:color="auto"/>
              <w:right w:val="single" w:sz="4" w:space="0" w:color="auto"/>
            </w:tcBorders>
            <w:shd w:val="clear" w:color="auto" w:fill="auto"/>
            <w:noWrap/>
            <w:vAlign w:val="center"/>
          </w:tcPr>
          <w:p w14:paraId="2BA4790B"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r w:rsidRPr="0057669B">
              <w:rPr>
                <w:rFonts w:ascii="Arial" w:eastAsia="Times New Roman" w:hAnsi="Arial" w:cs="Arial"/>
                <w:sz w:val="18"/>
                <w:szCs w:val="18"/>
                <w:vertAlign w:val="superscript"/>
                <w:lang w:val="en-CA" w:eastAsia="en-GB"/>
              </w:rPr>
              <w:footnoteReference w:id="8"/>
            </w:r>
          </w:p>
        </w:tc>
        <w:tc>
          <w:tcPr>
            <w:tcW w:w="1134" w:type="dxa"/>
            <w:gridSpan w:val="2"/>
            <w:tcBorders>
              <w:top w:val="nil"/>
              <w:left w:val="nil"/>
              <w:bottom w:val="single" w:sz="4" w:space="0" w:color="auto"/>
              <w:right w:val="single" w:sz="4" w:space="0" w:color="auto"/>
            </w:tcBorders>
            <w:shd w:val="clear" w:color="auto" w:fill="auto"/>
            <w:noWrap/>
            <w:vAlign w:val="center"/>
          </w:tcPr>
          <w:p w14:paraId="5FC47762" w14:textId="77777777" w:rsidR="0057669B" w:rsidRPr="0057669B" w:rsidDel="005C09EC"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3</w:t>
            </w:r>
          </w:p>
        </w:tc>
        <w:tc>
          <w:tcPr>
            <w:tcW w:w="2430" w:type="dxa"/>
            <w:gridSpan w:val="2"/>
            <w:tcBorders>
              <w:top w:val="nil"/>
              <w:left w:val="nil"/>
              <w:bottom w:val="single" w:sz="4" w:space="0" w:color="auto"/>
              <w:right w:val="single" w:sz="4" w:space="0" w:color="auto"/>
            </w:tcBorders>
            <w:shd w:val="clear" w:color="auto" w:fill="auto"/>
            <w:noWrap/>
          </w:tcPr>
          <w:p w14:paraId="0F24C305"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Hill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2014</w:t>
            </w:r>
          </w:p>
        </w:tc>
      </w:tr>
      <w:tr w:rsidR="0057669B" w:rsidRPr="0057669B" w14:paraId="5573ABAB" w14:textId="77777777" w:rsidTr="00BE084F">
        <w:trPr>
          <w:trHeight w:val="290"/>
        </w:trPr>
        <w:tc>
          <w:tcPr>
            <w:tcW w:w="1243" w:type="dxa"/>
            <w:vMerge w:val="restart"/>
            <w:tcBorders>
              <w:left w:val="single" w:sz="4" w:space="0" w:color="auto"/>
              <w:right w:val="single" w:sz="4" w:space="0" w:color="auto"/>
            </w:tcBorders>
            <w:shd w:val="clear" w:color="auto" w:fill="auto"/>
            <w:noWrap/>
            <w:vAlign w:val="center"/>
          </w:tcPr>
          <w:p w14:paraId="74CF5AAC"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397" w:type="dxa"/>
            <w:gridSpan w:val="2"/>
            <w:vMerge w:val="restart"/>
            <w:tcBorders>
              <w:left w:val="nil"/>
              <w:right w:val="single" w:sz="4" w:space="0" w:color="auto"/>
            </w:tcBorders>
            <w:shd w:val="clear" w:color="auto" w:fill="auto"/>
            <w:noWrap/>
            <w:vAlign w:val="center"/>
          </w:tcPr>
          <w:p w14:paraId="51D665F4"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
        </w:tc>
        <w:tc>
          <w:tcPr>
            <w:tcW w:w="1728" w:type="dxa"/>
            <w:gridSpan w:val="7"/>
            <w:vMerge w:val="restart"/>
            <w:tcBorders>
              <w:left w:val="nil"/>
              <w:right w:val="single" w:sz="4" w:space="0" w:color="auto"/>
            </w:tcBorders>
          </w:tcPr>
          <w:p w14:paraId="29122A04"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842" w:type="dxa"/>
            <w:gridSpan w:val="2"/>
            <w:tcBorders>
              <w:top w:val="nil"/>
              <w:left w:val="single" w:sz="4" w:space="0" w:color="auto"/>
              <w:bottom w:val="single" w:sz="4" w:space="0" w:color="auto"/>
              <w:right w:val="single" w:sz="4" w:space="0" w:color="auto"/>
            </w:tcBorders>
            <w:shd w:val="clear" w:color="auto" w:fill="auto"/>
            <w:vAlign w:val="center"/>
          </w:tcPr>
          <w:p w14:paraId="38E2B644"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8" w:type="dxa"/>
            <w:gridSpan w:val="2"/>
            <w:tcBorders>
              <w:top w:val="nil"/>
              <w:left w:val="nil"/>
              <w:bottom w:val="single" w:sz="4" w:space="0" w:color="auto"/>
              <w:right w:val="single" w:sz="4" w:space="0" w:color="auto"/>
            </w:tcBorders>
            <w:shd w:val="clear" w:color="auto" w:fill="auto"/>
            <w:noWrap/>
            <w:vAlign w:val="center"/>
          </w:tcPr>
          <w:p w14:paraId="6C772E3C"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09" w:type="dxa"/>
            <w:gridSpan w:val="2"/>
            <w:tcBorders>
              <w:top w:val="nil"/>
              <w:left w:val="nil"/>
              <w:bottom w:val="single" w:sz="4" w:space="0" w:color="auto"/>
              <w:right w:val="single" w:sz="4" w:space="0" w:color="auto"/>
            </w:tcBorders>
            <w:shd w:val="clear" w:color="auto" w:fill="auto"/>
            <w:noWrap/>
            <w:vAlign w:val="center"/>
          </w:tcPr>
          <w:p w14:paraId="3335A457"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8" w:type="dxa"/>
            <w:tcBorders>
              <w:top w:val="nil"/>
              <w:left w:val="nil"/>
              <w:bottom w:val="single" w:sz="4" w:space="0" w:color="auto"/>
              <w:right w:val="single" w:sz="4" w:space="0" w:color="auto"/>
            </w:tcBorders>
            <w:shd w:val="clear" w:color="auto" w:fill="auto"/>
            <w:noWrap/>
            <w:vAlign w:val="center"/>
          </w:tcPr>
          <w:p w14:paraId="2BEE70DA"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93" w:type="dxa"/>
            <w:gridSpan w:val="3"/>
            <w:tcBorders>
              <w:top w:val="nil"/>
              <w:left w:val="nil"/>
              <w:bottom w:val="single" w:sz="4" w:space="0" w:color="auto"/>
              <w:right w:val="single" w:sz="4" w:space="0" w:color="auto"/>
            </w:tcBorders>
            <w:shd w:val="clear" w:color="auto" w:fill="auto"/>
            <w:noWrap/>
            <w:vAlign w:val="center"/>
          </w:tcPr>
          <w:p w14:paraId="756C2D77"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8" w:type="dxa"/>
            <w:tcBorders>
              <w:top w:val="nil"/>
              <w:left w:val="nil"/>
              <w:bottom w:val="single" w:sz="4" w:space="0" w:color="auto"/>
              <w:right w:val="single" w:sz="4" w:space="0" w:color="auto"/>
            </w:tcBorders>
            <w:shd w:val="clear" w:color="auto" w:fill="auto"/>
            <w:noWrap/>
            <w:vAlign w:val="center"/>
          </w:tcPr>
          <w:p w14:paraId="52191901"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1134" w:type="dxa"/>
            <w:gridSpan w:val="2"/>
            <w:tcBorders>
              <w:top w:val="nil"/>
              <w:left w:val="nil"/>
              <w:bottom w:val="single" w:sz="4" w:space="0" w:color="auto"/>
              <w:right w:val="single" w:sz="4" w:space="0" w:color="auto"/>
            </w:tcBorders>
            <w:shd w:val="clear" w:color="auto" w:fill="auto"/>
            <w:noWrap/>
            <w:vAlign w:val="center"/>
          </w:tcPr>
          <w:p w14:paraId="27E10F0F" w14:textId="77777777" w:rsidR="0057669B" w:rsidRPr="0057669B" w:rsidDel="005C09EC"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3</w:t>
            </w:r>
          </w:p>
        </w:tc>
        <w:tc>
          <w:tcPr>
            <w:tcW w:w="2430" w:type="dxa"/>
            <w:gridSpan w:val="2"/>
            <w:tcBorders>
              <w:top w:val="nil"/>
              <w:left w:val="nil"/>
              <w:bottom w:val="single" w:sz="4" w:space="0" w:color="auto"/>
              <w:right w:val="single" w:sz="4" w:space="0" w:color="auto"/>
            </w:tcBorders>
            <w:shd w:val="clear" w:color="auto" w:fill="auto"/>
            <w:noWrap/>
          </w:tcPr>
          <w:p w14:paraId="000B882C"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Carnegie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2014</w:t>
            </w:r>
          </w:p>
        </w:tc>
      </w:tr>
      <w:tr w:rsidR="0057669B" w:rsidRPr="0057669B" w14:paraId="088F5861" w14:textId="77777777" w:rsidTr="00BE084F">
        <w:trPr>
          <w:trHeight w:val="290"/>
        </w:trPr>
        <w:tc>
          <w:tcPr>
            <w:tcW w:w="1243" w:type="dxa"/>
            <w:vMerge/>
            <w:tcBorders>
              <w:left w:val="single" w:sz="4" w:space="0" w:color="auto"/>
              <w:bottom w:val="single" w:sz="4" w:space="0" w:color="auto"/>
              <w:right w:val="single" w:sz="4" w:space="0" w:color="auto"/>
            </w:tcBorders>
            <w:shd w:val="clear" w:color="auto" w:fill="auto"/>
            <w:noWrap/>
            <w:vAlign w:val="center"/>
          </w:tcPr>
          <w:p w14:paraId="518D94FD"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397" w:type="dxa"/>
            <w:gridSpan w:val="2"/>
            <w:vMerge/>
            <w:tcBorders>
              <w:left w:val="nil"/>
              <w:bottom w:val="single" w:sz="4" w:space="0" w:color="auto"/>
              <w:right w:val="single" w:sz="4" w:space="0" w:color="auto"/>
            </w:tcBorders>
            <w:shd w:val="clear" w:color="auto" w:fill="auto"/>
            <w:noWrap/>
            <w:vAlign w:val="center"/>
          </w:tcPr>
          <w:p w14:paraId="3F999B88"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
        </w:tc>
        <w:tc>
          <w:tcPr>
            <w:tcW w:w="1728" w:type="dxa"/>
            <w:gridSpan w:val="7"/>
            <w:vMerge/>
            <w:tcBorders>
              <w:left w:val="nil"/>
              <w:bottom w:val="single" w:sz="4" w:space="0" w:color="auto"/>
              <w:right w:val="single" w:sz="4" w:space="0" w:color="auto"/>
            </w:tcBorders>
          </w:tcPr>
          <w:p w14:paraId="02F08049"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842" w:type="dxa"/>
            <w:gridSpan w:val="2"/>
            <w:tcBorders>
              <w:top w:val="nil"/>
              <w:left w:val="single" w:sz="4" w:space="0" w:color="auto"/>
              <w:bottom w:val="single" w:sz="4" w:space="0" w:color="auto"/>
              <w:right w:val="single" w:sz="4" w:space="0" w:color="auto"/>
            </w:tcBorders>
            <w:shd w:val="clear" w:color="auto" w:fill="auto"/>
            <w:vAlign w:val="center"/>
          </w:tcPr>
          <w:p w14:paraId="5F7615C2"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8" w:type="dxa"/>
            <w:gridSpan w:val="2"/>
            <w:tcBorders>
              <w:top w:val="nil"/>
              <w:left w:val="nil"/>
              <w:bottom w:val="single" w:sz="4" w:space="0" w:color="auto"/>
              <w:right w:val="single" w:sz="4" w:space="0" w:color="auto"/>
            </w:tcBorders>
            <w:shd w:val="clear" w:color="auto" w:fill="auto"/>
            <w:noWrap/>
            <w:vAlign w:val="center"/>
          </w:tcPr>
          <w:p w14:paraId="502D97E2"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709" w:type="dxa"/>
            <w:gridSpan w:val="2"/>
            <w:tcBorders>
              <w:top w:val="nil"/>
              <w:left w:val="nil"/>
              <w:bottom w:val="single" w:sz="4" w:space="0" w:color="auto"/>
              <w:right w:val="single" w:sz="4" w:space="0" w:color="auto"/>
            </w:tcBorders>
            <w:shd w:val="clear" w:color="auto" w:fill="auto"/>
            <w:noWrap/>
            <w:vAlign w:val="center"/>
          </w:tcPr>
          <w:p w14:paraId="002892DF"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8" w:type="dxa"/>
            <w:tcBorders>
              <w:top w:val="nil"/>
              <w:left w:val="nil"/>
              <w:bottom w:val="single" w:sz="4" w:space="0" w:color="auto"/>
              <w:right w:val="single" w:sz="4" w:space="0" w:color="auto"/>
            </w:tcBorders>
            <w:shd w:val="clear" w:color="auto" w:fill="auto"/>
            <w:noWrap/>
            <w:vAlign w:val="center"/>
          </w:tcPr>
          <w:p w14:paraId="2F97195A"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93" w:type="dxa"/>
            <w:gridSpan w:val="3"/>
            <w:tcBorders>
              <w:top w:val="nil"/>
              <w:left w:val="nil"/>
              <w:bottom w:val="single" w:sz="4" w:space="0" w:color="auto"/>
              <w:right w:val="single" w:sz="4" w:space="0" w:color="auto"/>
            </w:tcBorders>
            <w:shd w:val="clear" w:color="auto" w:fill="auto"/>
            <w:noWrap/>
            <w:vAlign w:val="center"/>
          </w:tcPr>
          <w:p w14:paraId="52B46F35"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8" w:type="dxa"/>
            <w:tcBorders>
              <w:top w:val="nil"/>
              <w:left w:val="nil"/>
              <w:bottom w:val="single" w:sz="4" w:space="0" w:color="auto"/>
              <w:right w:val="single" w:sz="4" w:space="0" w:color="auto"/>
            </w:tcBorders>
            <w:shd w:val="clear" w:color="auto" w:fill="auto"/>
            <w:noWrap/>
            <w:vAlign w:val="center"/>
          </w:tcPr>
          <w:p w14:paraId="6F1B207D"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1134" w:type="dxa"/>
            <w:gridSpan w:val="2"/>
            <w:tcBorders>
              <w:top w:val="nil"/>
              <w:left w:val="nil"/>
              <w:bottom w:val="single" w:sz="4" w:space="0" w:color="auto"/>
              <w:right w:val="single" w:sz="4" w:space="0" w:color="auto"/>
            </w:tcBorders>
            <w:shd w:val="clear" w:color="auto" w:fill="auto"/>
            <w:noWrap/>
            <w:vAlign w:val="center"/>
          </w:tcPr>
          <w:p w14:paraId="7EBA4C40" w14:textId="77777777" w:rsidR="0057669B" w:rsidRPr="0057669B" w:rsidDel="005C09EC"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3</w:t>
            </w:r>
          </w:p>
        </w:tc>
        <w:tc>
          <w:tcPr>
            <w:tcW w:w="2430" w:type="dxa"/>
            <w:gridSpan w:val="2"/>
            <w:tcBorders>
              <w:top w:val="nil"/>
              <w:left w:val="nil"/>
              <w:bottom w:val="single" w:sz="4" w:space="0" w:color="auto"/>
              <w:right w:val="single" w:sz="4" w:space="0" w:color="auto"/>
            </w:tcBorders>
            <w:shd w:val="clear" w:color="auto" w:fill="auto"/>
            <w:noWrap/>
          </w:tcPr>
          <w:p w14:paraId="4C0C225E"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 xml:space="preserve">Spiers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2014</w:t>
            </w:r>
          </w:p>
        </w:tc>
      </w:tr>
      <w:tr w:rsidR="0057669B" w:rsidRPr="0057669B" w14:paraId="3187D887" w14:textId="77777777" w:rsidTr="00BE084F">
        <w:trPr>
          <w:trHeight w:val="290"/>
        </w:trPr>
        <w:tc>
          <w:tcPr>
            <w:tcW w:w="14310" w:type="dxa"/>
            <w:gridSpan w:val="25"/>
            <w:tcBorders>
              <w:top w:val="single" w:sz="4" w:space="0" w:color="auto"/>
              <w:left w:val="single" w:sz="4" w:space="0" w:color="auto"/>
              <w:bottom w:val="single" w:sz="8" w:space="0" w:color="auto"/>
              <w:right w:val="single" w:sz="4" w:space="0" w:color="auto"/>
            </w:tcBorders>
            <w:shd w:val="clear" w:color="auto" w:fill="E7E6E6"/>
          </w:tcPr>
          <w:p w14:paraId="7E3E27BF" w14:textId="77777777" w:rsidR="0057669B" w:rsidRPr="0057669B" w:rsidRDefault="0057669B" w:rsidP="0057669B">
            <w:pPr>
              <w:spacing w:before="80" w:after="80" w:line="240" w:lineRule="auto"/>
              <w:jc w:val="center"/>
              <w:rPr>
                <w:rFonts w:ascii="Arial" w:eastAsia="Times New Roman" w:hAnsi="Arial" w:cs="Arial"/>
                <w:b/>
                <w:i/>
                <w:color w:val="000000"/>
                <w:sz w:val="18"/>
                <w:szCs w:val="18"/>
                <w:lang w:val="en-CA" w:eastAsia="en-GB"/>
              </w:rPr>
            </w:pPr>
            <w:r w:rsidRPr="0057669B">
              <w:rPr>
                <w:rFonts w:ascii="Arial" w:eastAsia="Times New Roman" w:hAnsi="Arial" w:cs="Arial"/>
                <w:b/>
                <w:i/>
                <w:color w:val="000000"/>
                <w:sz w:val="18"/>
                <w:szCs w:val="18"/>
                <w:lang w:val="en-CA" w:eastAsia="en-GB"/>
              </w:rPr>
              <w:t>Not scored (NS) because pathogen ID was inconclusive</w:t>
            </w:r>
          </w:p>
        </w:tc>
      </w:tr>
      <w:tr w:rsidR="0057669B" w:rsidRPr="0057669B" w14:paraId="21E255DF" w14:textId="77777777" w:rsidTr="00BE084F">
        <w:trPr>
          <w:gridAfter w:val="1"/>
          <w:wAfter w:w="11" w:type="dxa"/>
          <w:trHeight w:val="290"/>
        </w:trPr>
        <w:tc>
          <w:tcPr>
            <w:tcW w:w="1296" w:type="dxa"/>
            <w:gridSpan w:val="2"/>
            <w:tcBorders>
              <w:top w:val="nil"/>
              <w:left w:val="single" w:sz="4" w:space="0" w:color="auto"/>
              <w:bottom w:val="single" w:sz="8" w:space="0" w:color="auto"/>
              <w:right w:val="single" w:sz="4" w:space="0" w:color="auto"/>
            </w:tcBorders>
            <w:shd w:val="clear" w:color="auto" w:fill="auto"/>
            <w:noWrap/>
          </w:tcPr>
          <w:p w14:paraId="438A7C8C"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Mytilidae</w:t>
            </w:r>
          </w:p>
        </w:tc>
        <w:tc>
          <w:tcPr>
            <w:tcW w:w="1401" w:type="dxa"/>
            <w:gridSpan w:val="2"/>
            <w:tcBorders>
              <w:top w:val="nil"/>
              <w:left w:val="nil"/>
              <w:bottom w:val="single" w:sz="8" w:space="0" w:color="auto"/>
              <w:right w:val="single" w:sz="4" w:space="0" w:color="auto"/>
            </w:tcBorders>
            <w:shd w:val="clear" w:color="auto" w:fill="auto"/>
            <w:noWrap/>
          </w:tcPr>
          <w:p w14:paraId="32D8E7F8"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roofErr w:type="spellStart"/>
            <w:r w:rsidRPr="0057669B">
              <w:rPr>
                <w:rFonts w:ascii="Arial" w:eastAsia="Times New Roman" w:hAnsi="Arial" w:cs="Arial"/>
                <w:i/>
                <w:sz w:val="18"/>
                <w:szCs w:val="18"/>
                <w:lang w:val="en-CA" w:eastAsia="en-GB"/>
              </w:rPr>
              <w:t>Geukensia</w:t>
            </w:r>
            <w:proofErr w:type="spellEnd"/>
            <w:r w:rsidRPr="0057669B">
              <w:rPr>
                <w:rFonts w:ascii="Arial" w:eastAsia="Times New Roman" w:hAnsi="Arial" w:cs="Arial"/>
                <w:i/>
                <w:sz w:val="18"/>
                <w:szCs w:val="18"/>
                <w:lang w:val="en-CA" w:eastAsia="en-GB"/>
              </w:rPr>
              <w:t xml:space="preserve"> </w:t>
            </w:r>
            <w:proofErr w:type="spellStart"/>
            <w:r w:rsidRPr="0057669B">
              <w:rPr>
                <w:rFonts w:ascii="Arial" w:eastAsia="Times New Roman" w:hAnsi="Arial" w:cs="Arial"/>
                <w:i/>
                <w:sz w:val="18"/>
                <w:szCs w:val="18"/>
                <w:lang w:val="en-CA" w:eastAsia="en-GB"/>
              </w:rPr>
              <w:t>demissa</w:t>
            </w:r>
            <w:proofErr w:type="spellEnd"/>
          </w:p>
        </w:tc>
        <w:tc>
          <w:tcPr>
            <w:tcW w:w="236" w:type="dxa"/>
            <w:gridSpan w:val="3"/>
            <w:tcBorders>
              <w:top w:val="nil"/>
              <w:left w:val="nil"/>
              <w:bottom w:val="single" w:sz="8" w:space="0" w:color="auto"/>
              <w:right w:val="nil"/>
            </w:tcBorders>
          </w:tcPr>
          <w:p w14:paraId="4647D828"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435" w:type="dxa"/>
            <w:gridSpan w:val="3"/>
            <w:tcBorders>
              <w:top w:val="nil"/>
              <w:left w:val="nil"/>
              <w:bottom w:val="single" w:sz="8" w:space="0" w:color="auto"/>
              <w:right w:val="single" w:sz="4" w:space="0" w:color="auto"/>
            </w:tcBorders>
            <w:shd w:val="clear" w:color="auto" w:fill="auto"/>
            <w:noWrap/>
          </w:tcPr>
          <w:p w14:paraId="4D3C3FD0"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Ribbed mussel</w:t>
            </w:r>
          </w:p>
        </w:tc>
        <w:tc>
          <w:tcPr>
            <w:tcW w:w="1842" w:type="dxa"/>
            <w:gridSpan w:val="2"/>
            <w:tcBorders>
              <w:top w:val="single" w:sz="8" w:space="0" w:color="auto"/>
              <w:left w:val="nil"/>
              <w:bottom w:val="single" w:sz="8" w:space="0" w:color="auto"/>
              <w:right w:val="single" w:sz="4" w:space="0" w:color="000000"/>
            </w:tcBorders>
            <w:shd w:val="clear" w:color="auto" w:fill="auto"/>
            <w:noWrap/>
            <w:vAlign w:val="center"/>
          </w:tcPr>
          <w:p w14:paraId="1B68DAC4"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8" w:type="dxa"/>
            <w:gridSpan w:val="2"/>
            <w:tcBorders>
              <w:top w:val="single" w:sz="8" w:space="0" w:color="auto"/>
              <w:left w:val="nil"/>
              <w:bottom w:val="single" w:sz="8" w:space="0" w:color="auto"/>
              <w:right w:val="single" w:sz="4" w:space="0" w:color="000000"/>
            </w:tcBorders>
            <w:shd w:val="clear" w:color="auto" w:fill="auto"/>
            <w:vAlign w:val="center"/>
          </w:tcPr>
          <w:p w14:paraId="209D60A1"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r w:rsidRPr="0057669B">
              <w:rPr>
                <w:rFonts w:ascii="Arial" w:eastAsia="Times New Roman" w:hAnsi="Arial" w:cs="Arial"/>
                <w:sz w:val="18"/>
                <w:szCs w:val="18"/>
                <w:vertAlign w:val="superscript"/>
                <w:lang w:val="en-CA" w:eastAsia="en-GB"/>
              </w:rPr>
              <w:footnoteReference w:id="9"/>
            </w:r>
          </w:p>
        </w:tc>
        <w:tc>
          <w:tcPr>
            <w:tcW w:w="709" w:type="dxa"/>
            <w:gridSpan w:val="2"/>
            <w:tcBorders>
              <w:top w:val="nil"/>
              <w:left w:val="nil"/>
              <w:bottom w:val="single" w:sz="8" w:space="0" w:color="auto"/>
              <w:right w:val="single" w:sz="4" w:space="0" w:color="auto"/>
            </w:tcBorders>
            <w:shd w:val="clear" w:color="auto" w:fill="auto"/>
            <w:noWrap/>
            <w:vAlign w:val="center"/>
          </w:tcPr>
          <w:p w14:paraId="5090C8A5"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8" w:type="dxa"/>
            <w:tcBorders>
              <w:top w:val="nil"/>
              <w:left w:val="nil"/>
              <w:bottom w:val="single" w:sz="8" w:space="0" w:color="auto"/>
              <w:right w:val="single" w:sz="4" w:space="0" w:color="auto"/>
            </w:tcBorders>
            <w:shd w:val="clear" w:color="auto" w:fill="auto"/>
            <w:noWrap/>
            <w:vAlign w:val="center"/>
          </w:tcPr>
          <w:p w14:paraId="5D6E38B5"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93" w:type="dxa"/>
            <w:gridSpan w:val="3"/>
            <w:tcBorders>
              <w:top w:val="nil"/>
              <w:left w:val="nil"/>
              <w:bottom w:val="single" w:sz="8" w:space="0" w:color="auto"/>
              <w:right w:val="single" w:sz="4" w:space="0" w:color="auto"/>
            </w:tcBorders>
            <w:shd w:val="clear" w:color="auto" w:fill="auto"/>
            <w:noWrap/>
            <w:vAlign w:val="center"/>
          </w:tcPr>
          <w:p w14:paraId="68825EA1" w14:textId="77777777" w:rsidR="0057669B" w:rsidRPr="0057669B" w:rsidRDefault="0057669B" w:rsidP="0057669B">
            <w:pPr>
              <w:spacing w:before="80" w:after="80" w:line="240" w:lineRule="auto"/>
              <w:jc w:val="center"/>
              <w:rPr>
                <w:rFonts w:ascii="Arial" w:eastAsia="DengXian" w:hAnsi="Arial" w:cs="Arial"/>
                <w:sz w:val="18"/>
                <w:szCs w:val="18"/>
                <w:lang w:val="en-CA" w:eastAsia="zh-CN"/>
              </w:rPr>
            </w:pPr>
            <w:r w:rsidRPr="0057669B">
              <w:rPr>
                <w:rFonts w:ascii="Arial" w:eastAsia="DengXian" w:hAnsi="Arial" w:cs="Arial"/>
                <w:sz w:val="18"/>
                <w:szCs w:val="18"/>
                <w:lang w:val="en-CA" w:eastAsia="zh-CN"/>
              </w:rPr>
              <w:t>NO</w:t>
            </w:r>
          </w:p>
        </w:tc>
        <w:tc>
          <w:tcPr>
            <w:tcW w:w="708" w:type="dxa"/>
            <w:tcBorders>
              <w:top w:val="nil"/>
              <w:left w:val="nil"/>
              <w:bottom w:val="single" w:sz="8" w:space="0" w:color="auto"/>
              <w:right w:val="single" w:sz="4" w:space="0" w:color="auto"/>
            </w:tcBorders>
            <w:shd w:val="clear" w:color="auto" w:fill="auto"/>
            <w:noWrap/>
            <w:vAlign w:val="center"/>
          </w:tcPr>
          <w:p w14:paraId="6C752F63"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1134" w:type="dxa"/>
            <w:gridSpan w:val="2"/>
            <w:tcBorders>
              <w:top w:val="nil"/>
              <w:left w:val="nil"/>
              <w:bottom w:val="single" w:sz="8" w:space="0" w:color="auto"/>
              <w:right w:val="single" w:sz="4" w:space="0" w:color="auto"/>
            </w:tcBorders>
            <w:shd w:val="clear" w:color="auto" w:fill="auto"/>
            <w:noWrap/>
            <w:vAlign w:val="center"/>
          </w:tcPr>
          <w:p w14:paraId="66A7CE31"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NS</w:t>
            </w:r>
          </w:p>
        </w:tc>
        <w:tc>
          <w:tcPr>
            <w:tcW w:w="2419" w:type="dxa"/>
            <w:tcBorders>
              <w:top w:val="nil"/>
              <w:left w:val="nil"/>
              <w:bottom w:val="single" w:sz="8" w:space="0" w:color="auto"/>
              <w:right w:val="single" w:sz="4" w:space="0" w:color="auto"/>
            </w:tcBorders>
            <w:shd w:val="clear" w:color="auto" w:fill="auto"/>
            <w:noWrap/>
            <w:vAlign w:val="center"/>
          </w:tcPr>
          <w:p w14:paraId="4E9E16ED"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roofErr w:type="spellStart"/>
            <w:r w:rsidRPr="0057669B">
              <w:rPr>
                <w:rFonts w:ascii="Arial" w:eastAsia="Times New Roman" w:hAnsi="Arial" w:cs="Arial"/>
                <w:sz w:val="18"/>
                <w:szCs w:val="18"/>
                <w:lang w:val="en-CA" w:eastAsia="en-GB"/>
              </w:rPr>
              <w:t>Laramore</w:t>
            </w:r>
            <w:proofErr w:type="spellEnd"/>
            <w:r w:rsidRPr="0057669B">
              <w:rPr>
                <w:rFonts w:ascii="Arial" w:eastAsia="Times New Roman" w:hAnsi="Arial" w:cs="Arial"/>
                <w:sz w:val="18"/>
                <w:szCs w:val="18"/>
                <w:lang w:val="en-CA" w:eastAsia="en-GB"/>
              </w:rPr>
              <w:t xml:space="preserve">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2017</w:t>
            </w:r>
          </w:p>
        </w:tc>
      </w:tr>
      <w:tr w:rsidR="0057669B" w:rsidRPr="0057669B" w14:paraId="23D84D40" w14:textId="77777777" w:rsidTr="00BE084F">
        <w:trPr>
          <w:gridAfter w:val="1"/>
          <w:wAfter w:w="11" w:type="dxa"/>
          <w:trHeight w:val="290"/>
        </w:trPr>
        <w:tc>
          <w:tcPr>
            <w:tcW w:w="1296" w:type="dxa"/>
            <w:gridSpan w:val="2"/>
            <w:tcBorders>
              <w:top w:val="nil"/>
              <w:left w:val="single" w:sz="4" w:space="0" w:color="auto"/>
              <w:bottom w:val="single" w:sz="8" w:space="0" w:color="auto"/>
              <w:right w:val="single" w:sz="4" w:space="0" w:color="auto"/>
            </w:tcBorders>
            <w:shd w:val="clear" w:color="auto" w:fill="auto"/>
            <w:noWrap/>
          </w:tcPr>
          <w:p w14:paraId="03050257"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Mytilidae</w:t>
            </w:r>
          </w:p>
        </w:tc>
        <w:tc>
          <w:tcPr>
            <w:tcW w:w="1401" w:type="dxa"/>
            <w:gridSpan w:val="2"/>
            <w:tcBorders>
              <w:top w:val="nil"/>
              <w:left w:val="nil"/>
              <w:bottom w:val="single" w:sz="8" w:space="0" w:color="auto"/>
              <w:right w:val="single" w:sz="4" w:space="0" w:color="auto"/>
            </w:tcBorders>
            <w:shd w:val="clear" w:color="auto" w:fill="auto"/>
            <w:noWrap/>
          </w:tcPr>
          <w:p w14:paraId="72376B2A"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roofErr w:type="spellStart"/>
            <w:r w:rsidRPr="0057669B">
              <w:rPr>
                <w:rFonts w:ascii="Arial" w:eastAsia="Times New Roman" w:hAnsi="Arial" w:cs="Arial"/>
                <w:i/>
                <w:sz w:val="18"/>
                <w:szCs w:val="18"/>
                <w:lang w:val="en-CA" w:eastAsia="en-GB"/>
              </w:rPr>
              <w:t>Brachidontes</w:t>
            </w:r>
            <w:proofErr w:type="spellEnd"/>
            <w:r w:rsidRPr="0057669B">
              <w:rPr>
                <w:rFonts w:ascii="Arial" w:eastAsia="Times New Roman" w:hAnsi="Arial" w:cs="Arial"/>
                <w:i/>
                <w:sz w:val="18"/>
                <w:szCs w:val="18"/>
                <w:lang w:val="en-CA" w:eastAsia="en-GB"/>
              </w:rPr>
              <w:t xml:space="preserve"> </w:t>
            </w:r>
            <w:proofErr w:type="spellStart"/>
            <w:r w:rsidRPr="0057669B">
              <w:rPr>
                <w:rFonts w:ascii="Arial" w:eastAsia="Times New Roman" w:hAnsi="Arial" w:cs="Arial"/>
                <w:i/>
                <w:sz w:val="18"/>
                <w:szCs w:val="18"/>
                <w:lang w:val="en-CA" w:eastAsia="en-GB"/>
              </w:rPr>
              <w:t>exustus</w:t>
            </w:r>
            <w:proofErr w:type="spellEnd"/>
          </w:p>
        </w:tc>
        <w:tc>
          <w:tcPr>
            <w:tcW w:w="236" w:type="dxa"/>
            <w:gridSpan w:val="3"/>
            <w:tcBorders>
              <w:top w:val="nil"/>
              <w:left w:val="nil"/>
              <w:bottom w:val="single" w:sz="8" w:space="0" w:color="auto"/>
              <w:right w:val="nil"/>
            </w:tcBorders>
          </w:tcPr>
          <w:p w14:paraId="531726DD"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435" w:type="dxa"/>
            <w:gridSpan w:val="3"/>
            <w:tcBorders>
              <w:top w:val="nil"/>
              <w:left w:val="nil"/>
              <w:bottom w:val="single" w:sz="8" w:space="0" w:color="auto"/>
              <w:right w:val="single" w:sz="4" w:space="0" w:color="auto"/>
            </w:tcBorders>
            <w:shd w:val="clear" w:color="auto" w:fill="auto"/>
            <w:noWrap/>
          </w:tcPr>
          <w:p w14:paraId="3A3ADFC0"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Scorched mussel</w:t>
            </w:r>
          </w:p>
        </w:tc>
        <w:tc>
          <w:tcPr>
            <w:tcW w:w="1842" w:type="dxa"/>
            <w:gridSpan w:val="2"/>
            <w:tcBorders>
              <w:top w:val="single" w:sz="8" w:space="0" w:color="auto"/>
              <w:left w:val="nil"/>
              <w:bottom w:val="single" w:sz="8" w:space="0" w:color="auto"/>
              <w:right w:val="single" w:sz="4" w:space="0" w:color="000000"/>
            </w:tcBorders>
            <w:shd w:val="clear" w:color="auto" w:fill="auto"/>
            <w:noWrap/>
            <w:vAlign w:val="center"/>
          </w:tcPr>
          <w:p w14:paraId="7FA69F10"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8" w:type="dxa"/>
            <w:gridSpan w:val="2"/>
            <w:tcBorders>
              <w:top w:val="single" w:sz="8" w:space="0" w:color="auto"/>
              <w:left w:val="nil"/>
              <w:bottom w:val="single" w:sz="8" w:space="0" w:color="auto"/>
              <w:right w:val="single" w:sz="4" w:space="0" w:color="000000"/>
            </w:tcBorders>
            <w:shd w:val="clear" w:color="auto" w:fill="auto"/>
            <w:vAlign w:val="center"/>
          </w:tcPr>
          <w:p w14:paraId="3631329B"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9" w:type="dxa"/>
            <w:gridSpan w:val="2"/>
            <w:tcBorders>
              <w:top w:val="nil"/>
              <w:left w:val="nil"/>
              <w:bottom w:val="single" w:sz="8" w:space="0" w:color="auto"/>
              <w:right w:val="single" w:sz="4" w:space="0" w:color="auto"/>
            </w:tcBorders>
            <w:shd w:val="clear" w:color="auto" w:fill="auto"/>
            <w:noWrap/>
            <w:vAlign w:val="center"/>
          </w:tcPr>
          <w:p w14:paraId="186F3FA6"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8" w:type="dxa"/>
            <w:tcBorders>
              <w:top w:val="nil"/>
              <w:left w:val="nil"/>
              <w:bottom w:val="single" w:sz="8" w:space="0" w:color="auto"/>
              <w:right w:val="single" w:sz="4" w:space="0" w:color="auto"/>
            </w:tcBorders>
            <w:shd w:val="clear" w:color="auto" w:fill="auto"/>
            <w:noWrap/>
            <w:vAlign w:val="center"/>
          </w:tcPr>
          <w:p w14:paraId="7EE986E3"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93" w:type="dxa"/>
            <w:gridSpan w:val="3"/>
            <w:tcBorders>
              <w:top w:val="nil"/>
              <w:left w:val="nil"/>
              <w:bottom w:val="single" w:sz="8" w:space="0" w:color="auto"/>
              <w:right w:val="single" w:sz="4" w:space="0" w:color="auto"/>
            </w:tcBorders>
            <w:shd w:val="clear" w:color="auto" w:fill="auto"/>
            <w:noWrap/>
            <w:vAlign w:val="center"/>
          </w:tcPr>
          <w:p w14:paraId="5FE8AC85" w14:textId="77777777" w:rsidR="0057669B" w:rsidRPr="0057669B" w:rsidRDefault="0057669B" w:rsidP="0057669B">
            <w:pPr>
              <w:spacing w:before="80" w:after="80" w:line="240" w:lineRule="auto"/>
              <w:jc w:val="center"/>
              <w:rPr>
                <w:rFonts w:ascii="Arial" w:eastAsia="DengXian" w:hAnsi="Arial" w:cs="Arial"/>
                <w:sz w:val="18"/>
                <w:szCs w:val="18"/>
                <w:lang w:val="en-CA" w:eastAsia="zh-CN"/>
              </w:rPr>
            </w:pPr>
            <w:r w:rsidRPr="0057669B">
              <w:rPr>
                <w:rFonts w:ascii="Arial" w:eastAsia="DengXian" w:hAnsi="Arial" w:cs="Arial"/>
                <w:sz w:val="18"/>
                <w:szCs w:val="18"/>
                <w:lang w:val="en-CA" w:eastAsia="zh-CN"/>
              </w:rPr>
              <w:t>NO</w:t>
            </w:r>
          </w:p>
        </w:tc>
        <w:tc>
          <w:tcPr>
            <w:tcW w:w="708" w:type="dxa"/>
            <w:tcBorders>
              <w:top w:val="nil"/>
              <w:left w:val="nil"/>
              <w:bottom w:val="single" w:sz="8" w:space="0" w:color="auto"/>
              <w:right w:val="single" w:sz="4" w:space="0" w:color="auto"/>
            </w:tcBorders>
            <w:shd w:val="clear" w:color="auto" w:fill="auto"/>
            <w:noWrap/>
            <w:vAlign w:val="center"/>
          </w:tcPr>
          <w:p w14:paraId="7C2F6678"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1134" w:type="dxa"/>
            <w:gridSpan w:val="2"/>
            <w:tcBorders>
              <w:top w:val="nil"/>
              <w:left w:val="nil"/>
              <w:bottom w:val="single" w:sz="8" w:space="0" w:color="auto"/>
              <w:right w:val="single" w:sz="4" w:space="0" w:color="auto"/>
            </w:tcBorders>
            <w:shd w:val="clear" w:color="auto" w:fill="auto"/>
            <w:noWrap/>
            <w:vAlign w:val="center"/>
          </w:tcPr>
          <w:p w14:paraId="417B08F9"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NS</w:t>
            </w:r>
          </w:p>
        </w:tc>
        <w:tc>
          <w:tcPr>
            <w:tcW w:w="2419" w:type="dxa"/>
            <w:tcBorders>
              <w:top w:val="nil"/>
              <w:left w:val="nil"/>
              <w:bottom w:val="single" w:sz="8" w:space="0" w:color="auto"/>
              <w:right w:val="single" w:sz="4" w:space="0" w:color="auto"/>
            </w:tcBorders>
            <w:shd w:val="clear" w:color="auto" w:fill="auto"/>
            <w:noWrap/>
            <w:vAlign w:val="center"/>
          </w:tcPr>
          <w:p w14:paraId="28140A35"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roofErr w:type="spellStart"/>
            <w:r w:rsidRPr="0057669B">
              <w:rPr>
                <w:rFonts w:ascii="Arial" w:eastAsia="Times New Roman" w:hAnsi="Arial" w:cs="Arial"/>
                <w:sz w:val="18"/>
                <w:szCs w:val="18"/>
                <w:lang w:val="en-CA" w:eastAsia="en-GB"/>
              </w:rPr>
              <w:t>Laramore</w:t>
            </w:r>
            <w:proofErr w:type="spellEnd"/>
            <w:r w:rsidRPr="0057669B">
              <w:rPr>
                <w:rFonts w:ascii="Arial" w:eastAsia="Times New Roman" w:hAnsi="Arial" w:cs="Arial"/>
                <w:sz w:val="18"/>
                <w:szCs w:val="18"/>
                <w:lang w:val="en-CA" w:eastAsia="en-GB"/>
              </w:rPr>
              <w:t xml:space="preserve">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2017</w:t>
            </w:r>
          </w:p>
        </w:tc>
      </w:tr>
      <w:tr w:rsidR="0057669B" w:rsidRPr="0057669B" w14:paraId="0973C725" w14:textId="77777777" w:rsidTr="00BE084F">
        <w:trPr>
          <w:gridAfter w:val="1"/>
          <w:wAfter w:w="11" w:type="dxa"/>
          <w:trHeight w:val="290"/>
        </w:trPr>
        <w:tc>
          <w:tcPr>
            <w:tcW w:w="1296" w:type="dxa"/>
            <w:gridSpan w:val="2"/>
            <w:tcBorders>
              <w:top w:val="nil"/>
              <w:left w:val="single" w:sz="4" w:space="0" w:color="auto"/>
              <w:bottom w:val="single" w:sz="8" w:space="0" w:color="auto"/>
              <w:right w:val="single" w:sz="4" w:space="0" w:color="auto"/>
            </w:tcBorders>
            <w:shd w:val="clear" w:color="auto" w:fill="auto"/>
            <w:noWrap/>
          </w:tcPr>
          <w:p w14:paraId="3C185A5B"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Mytilidae</w:t>
            </w:r>
          </w:p>
        </w:tc>
        <w:tc>
          <w:tcPr>
            <w:tcW w:w="1401" w:type="dxa"/>
            <w:gridSpan w:val="2"/>
            <w:tcBorders>
              <w:top w:val="nil"/>
              <w:left w:val="nil"/>
              <w:bottom w:val="single" w:sz="8" w:space="0" w:color="auto"/>
              <w:right w:val="single" w:sz="4" w:space="0" w:color="auto"/>
            </w:tcBorders>
            <w:shd w:val="clear" w:color="auto" w:fill="auto"/>
            <w:noWrap/>
          </w:tcPr>
          <w:p w14:paraId="0D4F2130"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roofErr w:type="spellStart"/>
            <w:r w:rsidRPr="0057669B">
              <w:rPr>
                <w:rFonts w:ascii="Arial" w:eastAsia="Times New Roman" w:hAnsi="Arial" w:cs="Arial"/>
                <w:i/>
                <w:sz w:val="18"/>
                <w:szCs w:val="18"/>
                <w:lang w:val="en-CA" w:eastAsia="en-GB"/>
              </w:rPr>
              <w:t>Ischadium</w:t>
            </w:r>
            <w:proofErr w:type="spellEnd"/>
            <w:r w:rsidRPr="0057669B">
              <w:rPr>
                <w:rFonts w:ascii="Arial" w:eastAsia="Times New Roman" w:hAnsi="Arial" w:cs="Arial"/>
                <w:i/>
                <w:sz w:val="18"/>
                <w:szCs w:val="18"/>
                <w:lang w:val="en-CA" w:eastAsia="en-GB"/>
              </w:rPr>
              <w:t xml:space="preserve"> </w:t>
            </w:r>
            <w:proofErr w:type="spellStart"/>
            <w:r w:rsidRPr="0057669B">
              <w:rPr>
                <w:rFonts w:ascii="Arial" w:eastAsia="Times New Roman" w:hAnsi="Arial" w:cs="Arial"/>
                <w:i/>
                <w:sz w:val="18"/>
                <w:szCs w:val="18"/>
                <w:lang w:val="en-CA" w:eastAsia="en-GB"/>
              </w:rPr>
              <w:t>recurvum</w:t>
            </w:r>
            <w:proofErr w:type="spellEnd"/>
          </w:p>
        </w:tc>
        <w:tc>
          <w:tcPr>
            <w:tcW w:w="236" w:type="dxa"/>
            <w:gridSpan w:val="3"/>
            <w:tcBorders>
              <w:top w:val="nil"/>
              <w:left w:val="nil"/>
              <w:bottom w:val="single" w:sz="8" w:space="0" w:color="auto"/>
              <w:right w:val="nil"/>
            </w:tcBorders>
          </w:tcPr>
          <w:p w14:paraId="2FB8F6E5"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435" w:type="dxa"/>
            <w:gridSpan w:val="3"/>
            <w:tcBorders>
              <w:top w:val="nil"/>
              <w:left w:val="nil"/>
              <w:bottom w:val="single" w:sz="8" w:space="0" w:color="auto"/>
              <w:right w:val="single" w:sz="4" w:space="0" w:color="auto"/>
            </w:tcBorders>
            <w:shd w:val="clear" w:color="auto" w:fill="auto"/>
            <w:noWrap/>
          </w:tcPr>
          <w:p w14:paraId="65E47B77"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Hooked mussel</w:t>
            </w:r>
          </w:p>
        </w:tc>
        <w:tc>
          <w:tcPr>
            <w:tcW w:w="1842" w:type="dxa"/>
            <w:gridSpan w:val="2"/>
            <w:tcBorders>
              <w:top w:val="single" w:sz="8" w:space="0" w:color="auto"/>
              <w:left w:val="nil"/>
              <w:bottom w:val="single" w:sz="8" w:space="0" w:color="auto"/>
              <w:right w:val="single" w:sz="4" w:space="0" w:color="000000"/>
            </w:tcBorders>
            <w:shd w:val="clear" w:color="auto" w:fill="auto"/>
            <w:noWrap/>
            <w:vAlign w:val="center"/>
          </w:tcPr>
          <w:p w14:paraId="096180FD"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8" w:type="dxa"/>
            <w:gridSpan w:val="2"/>
            <w:tcBorders>
              <w:top w:val="single" w:sz="8" w:space="0" w:color="auto"/>
              <w:left w:val="nil"/>
              <w:bottom w:val="single" w:sz="8" w:space="0" w:color="auto"/>
              <w:right w:val="single" w:sz="4" w:space="0" w:color="000000"/>
            </w:tcBorders>
            <w:shd w:val="clear" w:color="auto" w:fill="auto"/>
            <w:vAlign w:val="center"/>
          </w:tcPr>
          <w:p w14:paraId="7C9E2DF1"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9" w:type="dxa"/>
            <w:gridSpan w:val="2"/>
            <w:tcBorders>
              <w:top w:val="nil"/>
              <w:left w:val="nil"/>
              <w:bottom w:val="single" w:sz="8" w:space="0" w:color="auto"/>
              <w:right w:val="single" w:sz="4" w:space="0" w:color="auto"/>
            </w:tcBorders>
            <w:shd w:val="clear" w:color="auto" w:fill="auto"/>
            <w:noWrap/>
            <w:vAlign w:val="center"/>
          </w:tcPr>
          <w:p w14:paraId="5B55740E"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708" w:type="dxa"/>
            <w:tcBorders>
              <w:top w:val="nil"/>
              <w:left w:val="nil"/>
              <w:bottom w:val="single" w:sz="8" w:space="0" w:color="auto"/>
              <w:right w:val="single" w:sz="4" w:space="0" w:color="auto"/>
            </w:tcBorders>
            <w:shd w:val="clear" w:color="auto" w:fill="auto"/>
            <w:noWrap/>
            <w:vAlign w:val="center"/>
          </w:tcPr>
          <w:p w14:paraId="78522083"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93" w:type="dxa"/>
            <w:gridSpan w:val="3"/>
            <w:tcBorders>
              <w:top w:val="nil"/>
              <w:left w:val="nil"/>
              <w:bottom w:val="single" w:sz="8" w:space="0" w:color="auto"/>
              <w:right w:val="single" w:sz="4" w:space="0" w:color="auto"/>
            </w:tcBorders>
            <w:shd w:val="clear" w:color="auto" w:fill="auto"/>
            <w:noWrap/>
            <w:vAlign w:val="center"/>
          </w:tcPr>
          <w:p w14:paraId="01B64338"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708" w:type="dxa"/>
            <w:tcBorders>
              <w:top w:val="nil"/>
              <w:left w:val="nil"/>
              <w:bottom w:val="single" w:sz="8" w:space="0" w:color="auto"/>
              <w:right w:val="single" w:sz="4" w:space="0" w:color="auto"/>
            </w:tcBorders>
            <w:shd w:val="clear" w:color="auto" w:fill="auto"/>
            <w:noWrap/>
            <w:vAlign w:val="center"/>
          </w:tcPr>
          <w:p w14:paraId="483D781C"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1134" w:type="dxa"/>
            <w:gridSpan w:val="2"/>
            <w:tcBorders>
              <w:top w:val="nil"/>
              <w:left w:val="nil"/>
              <w:bottom w:val="single" w:sz="8" w:space="0" w:color="auto"/>
              <w:right w:val="single" w:sz="4" w:space="0" w:color="auto"/>
            </w:tcBorders>
            <w:shd w:val="clear" w:color="auto" w:fill="auto"/>
            <w:noWrap/>
            <w:vAlign w:val="center"/>
          </w:tcPr>
          <w:p w14:paraId="7935AFEC"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NS</w:t>
            </w:r>
          </w:p>
        </w:tc>
        <w:tc>
          <w:tcPr>
            <w:tcW w:w="2419" w:type="dxa"/>
            <w:tcBorders>
              <w:top w:val="nil"/>
              <w:left w:val="nil"/>
              <w:bottom w:val="single" w:sz="8" w:space="0" w:color="auto"/>
              <w:right w:val="single" w:sz="4" w:space="0" w:color="auto"/>
            </w:tcBorders>
            <w:shd w:val="clear" w:color="auto" w:fill="auto"/>
            <w:noWrap/>
            <w:vAlign w:val="center"/>
          </w:tcPr>
          <w:p w14:paraId="1BAAFB34"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roofErr w:type="spellStart"/>
            <w:r w:rsidRPr="0057669B">
              <w:rPr>
                <w:rFonts w:ascii="Arial" w:eastAsia="Times New Roman" w:hAnsi="Arial" w:cs="Arial"/>
                <w:sz w:val="18"/>
                <w:szCs w:val="18"/>
                <w:lang w:val="en-CA" w:eastAsia="en-GB"/>
              </w:rPr>
              <w:t>Laramore</w:t>
            </w:r>
            <w:proofErr w:type="spellEnd"/>
            <w:r w:rsidRPr="0057669B">
              <w:rPr>
                <w:rFonts w:ascii="Arial" w:eastAsia="Times New Roman" w:hAnsi="Arial" w:cs="Arial"/>
                <w:sz w:val="18"/>
                <w:szCs w:val="18"/>
                <w:lang w:val="en-CA" w:eastAsia="en-GB"/>
              </w:rPr>
              <w:t xml:space="preserve">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2017</w:t>
            </w:r>
          </w:p>
        </w:tc>
      </w:tr>
      <w:tr w:rsidR="0057669B" w:rsidRPr="0057669B" w14:paraId="386706AF" w14:textId="77777777" w:rsidTr="00BE084F">
        <w:trPr>
          <w:gridAfter w:val="1"/>
          <w:wAfter w:w="11" w:type="dxa"/>
          <w:trHeight w:val="290"/>
        </w:trPr>
        <w:tc>
          <w:tcPr>
            <w:tcW w:w="1296" w:type="dxa"/>
            <w:gridSpan w:val="2"/>
            <w:tcBorders>
              <w:top w:val="nil"/>
              <w:left w:val="single" w:sz="4" w:space="0" w:color="auto"/>
              <w:bottom w:val="single" w:sz="8" w:space="0" w:color="auto"/>
              <w:right w:val="single" w:sz="4" w:space="0" w:color="auto"/>
            </w:tcBorders>
            <w:shd w:val="clear" w:color="auto" w:fill="auto"/>
            <w:noWrap/>
          </w:tcPr>
          <w:p w14:paraId="39AB9455" w14:textId="77777777" w:rsidR="0057669B" w:rsidRPr="0057669B" w:rsidRDefault="0057669B" w:rsidP="0057669B">
            <w:pPr>
              <w:spacing w:before="80" w:after="80" w:line="240" w:lineRule="auto"/>
              <w:ind w:right="-94"/>
              <w:rPr>
                <w:rFonts w:ascii="Arial" w:eastAsia="Times New Roman" w:hAnsi="Arial" w:cs="Arial"/>
                <w:sz w:val="18"/>
                <w:szCs w:val="18"/>
                <w:lang w:val="en-CA" w:eastAsia="en-GB"/>
              </w:rPr>
            </w:pPr>
            <w:proofErr w:type="spellStart"/>
            <w:r w:rsidRPr="0057669B">
              <w:rPr>
                <w:rFonts w:ascii="Arial" w:eastAsia="Times New Roman" w:hAnsi="Arial" w:cs="Arial"/>
                <w:sz w:val="18"/>
                <w:szCs w:val="18"/>
                <w:lang w:val="en-CA" w:eastAsia="en-GB"/>
              </w:rPr>
              <w:t>Isognomonid</w:t>
            </w:r>
            <w:proofErr w:type="spellEnd"/>
          </w:p>
        </w:tc>
        <w:tc>
          <w:tcPr>
            <w:tcW w:w="1412" w:type="dxa"/>
            <w:gridSpan w:val="3"/>
            <w:tcBorders>
              <w:top w:val="nil"/>
              <w:left w:val="nil"/>
              <w:bottom w:val="single" w:sz="8" w:space="0" w:color="auto"/>
              <w:right w:val="single" w:sz="4" w:space="0" w:color="auto"/>
            </w:tcBorders>
            <w:shd w:val="clear" w:color="auto" w:fill="auto"/>
            <w:noWrap/>
          </w:tcPr>
          <w:p w14:paraId="06665C12"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roofErr w:type="spellStart"/>
            <w:r w:rsidRPr="0057669B">
              <w:rPr>
                <w:rFonts w:ascii="Arial" w:eastAsia="Times New Roman" w:hAnsi="Arial" w:cs="Arial"/>
                <w:i/>
                <w:sz w:val="18"/>
                <w:szCs w:val="18"/>
                <w:lang w:val="en-CA" w:eastAsia="en-GB"/>
              </w:rPr>
              <w:t>Isognomon</w:t>
            </w:r>
            <w:proofErr w:type="spellEnd"/>
            <w:r w:rsidRPr="0057669B">
              <w:rPr>
                <w:rFonts w:ascii="Arial" w:eastAsia="Times New Roman" w:hAnsi="Arial" w:cs="Arial"/>
                <w:i/>
                <w:sz w:val="18"/>
                <w:szCs w:val="18"/>
                <w:lang w:val="en-CA" w:eastAsia="en-GB"/>
              </w:rPr>
              <w:t xml:space="preserve"> bicolor</w:t>
            </w:r>
          </w:p>
        </w:tc>
        <w:tc>
          <w:tcPr>
            <w:tcW w:w="250" w:type="dxa"/>
            <w:gridSpan w:val="3"/>
            <w:tcBorders>
              <w:top w:val="nil"/>
              <w:left w:val="nil"/>
              <w:bottom w:val="single" w:sz="8" w:space="0" w:color="auto"/>
              <w:right w:val="nil"/>
            </w:tcBorders>
          </w:tcPr>
          <w:p w14:paraId="1FE6D431"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410" w:type="dxa"/>
            <w:gridSpan w:val="2"/>
            <w:tcBorders>
              <w:top w:val="nil"/>
              <w:left w:val="nil"/>
              <w:bottom w:val="single" w:sz="8" w:space="0" w:color="auto"/>
              <w:right w:val="single" w:sz="4" w:space="0" w:color="auto"/>
            </w:tcBorders>
            <w:shd w:val="clear" w:color="auto" w:fill="auto"/>
            <w:noWrap/>
          </w:tcPr>
          <w:p w14:paraId="7567115F"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Bicolor purse-oyster</w:t>
            </w:r>
          </w:p>
        </w:tc>
        <w:tc>
          <w:tcPr>
            <w:tcW w:w="1842" w:type="dxa"/>
            <w:gridSpan w:val="2"/>
            <w:tcBorders>
              <w:top w:val="single" w:sz="8" w:space="0" w:color="auto"/>
              <w:left w:val="nil"/>
              <w:bottom w:val="single" w:sz="8" w:space="0" w:color="auto"/>
              <w:right w:val="single" w:sz="4" w:space="0" w:color="000000"/>
            </w:tcBorders>
            <w:shd w:val="clear" w:color="auto" w:fill="auto"/>
            <w:noWrap/>
            <w:vAlign w:val="center"/>
          </w:tcPr>
          <w:p w14:paraId="0E1264D9"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8" w:type="dxa"/>
            <w:gridSpan w:val="2"/>
            <w:tcBorders>
              <w:top w:val="single" w:sz="8" w:space="0" w:color="auto"/>
              <w:left w:val="nil"/>
              <w:bottom w:val="single" w:sz="8" w:space="0" w:color="auto"/>
              <w:right w:val="single" w:sz="4" w:space="0" w:color="000000"/>
            </w:tcBorders>
            <w:shd w:val="clear" w:color="auto" w:fill="auto"/>
            <w:vAlign w:val="center"/>
          </w:tcPr>
          <w:p w14:paraId="72B38BB5"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9" w:type="dxa"/>
            <w:gridSpan w:val="2"/>
            <w:tcBorders>
              <w:top w:val="nil"/>
              <w:left w:val="nil"/>
              <w:bottom w:val="single" w:sz="8" w:space="0" w:color="auto"/>
              <w:right w:val="single" w:sz="4" w:space="0" w:color="auto"/>
            </w:tcBorders>
            <w:shd w:val="clear" w:color="auto" w:fill="auto"/>
            <w:noWrap/>
            <w:vAlign w:val="center"/>
          </w:tcPr>
          <w:p w14:paraId="6D038567"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8" w:type="dxa"/>
            <w:tcBorders>
              <w:top w:val="nil"/>
              <w:left w:val="nil"/>
              <w:bottom w:val="single" w:sz="8" w:space="0" w:color="auto"/>
              <w:right w:val="single" w:sz="4" w:space="0" w:color="auto"/>
            </w:tcBorders>
            <w:shd w:val="clear" w:color="auto" w:fill="auto"/>
            <w:noWrap/>
            <w:vAlign w:val="center"/>
          </w:tcPr>
          <w:p w14:paraId="3B21BAED"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93" w:type="dxa"/>
            <w:gridSpan w:val="3"/>
            <w:tcBorders>
              <w:top w:val="nil"/>
              <w:left w:val="nil"/>
              <w:bottom w:val="single" w:sz="8" w:space="0" w:color="auto"/>
              <w:right w:val="single" w:sz="4" w:space="0" w:color="auto"/>
            </w:tcBorders>
            <w:shd w:val="clear" w:color="auto" w:fill="auto"/>
            <w:noWrap/>
            <w:vAlign w:val="center"/>
          </w:tcPr>
          <w:p w14:paraId="180CEF57"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8" w:type="dxa"/>
            <w:tcBorders>
              <w:top w:val="nil"/>
              <w:left w:val="nil"/>
              <w:bottom w:val="single" w:sz="8" w:space="0" w:color="auto"/>
              <w:right w:val="single" w:sz="4" w:space="0" w:color="auto"/>
            </w:tcBorders>
            <w:shd w:val="clear" w:color="auto" w:fill="auto"/>
            <w:noWrap/>
            <w:vAlign w:val="center"/>
          </w:tcPr>
          <w:p w14:paraId="43469CE5"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1134" w:type="dxa"/>
            <w:gridSpan w:val="2"/>
            <w:tcBorders>
              <w:top w:val="nil"/>
              <w:left w:val="nil"/>
              <w:bottom w:val="single" w:sz="8" w:space="0" w:color="auto"/>
              <w:right w:val="single" w:sz="4" w:space="0" w:color="auto"/>
            </w:tcBorders>
            <w:shd w:val="clear" w:color="auto" w:fill="auto"/>
            <w:noWrap/>
            <w:vAlign w:val="center"/>
          </w:tcPr>
          <w:p w14:paraId="06FDD131"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NS</w:t>
            </w:r>
          </w:p>
        </w:tc>
        <w:tc>
          <w:tcPr>
            <w:tcW w:w="2419" w:type="dxa"/>
            <w:tcBorders>
              <w:top w:val="nil"/>
              <w:left w:val="nil"/>
              <w:bottom w:val="single" w:sz="8" w:space="0" w:color="auto"/>
              <w:right w:val="single" w:sz="4" w:space="0" w:color="auto"/>
            </w:tcBorders>
            <w:shd w:val="clear" w:color="auto" w:fill="auto"/>
            <w:noWrap/>
            <w:vAlign w:val="center"/>
          </w:tcPr>
          <w:p w14:paraId="524EE9AA"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roofErr w:type="spellStart"/>
            <w:r w:rsidRPr="0057669B">
              <w:rPr>
                <w:rFonts w:ascii="Arial" w:eastAsia="Times New Roman" w:hAnsi="Arial" w:cs="Arial"/>
                <w:sz w:val="18"/>
                <w:szCs w:val="18"/>
                <w:lang w:val="en-CA" w:eastAsia="en-GB"/>
              </w:rPr>
              <w:t>Laramore</w:t>
            </w:r>
            <w:proofErr w:type="spellEnd"/>
            <w:r w:rsidRPr="0057669B">
              <w:rPr>
                <w:rFonts w:ascii="Arial" w:eastAsia="Times New Roman" w:hAnsi="Arial" w:cs="Arial"/>
                <w:sz w:val="18"/>
                <w:szCs w:val="18"/>
                <w:lang w:val="en-CA" w:eastAsia="en-GB"/>
              </w:rPr>
              <w:t xml:space="preserve">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2017</w:t>
            </w:r>
          </w:p>
        </w:tc>
      </w:tr>
      <w:tr w:rsidR="0057669B" w:rsidRPr="0057669B" w14:paraId="238E0190" w14:textId="77777777" w:rsidTr="00BE084F">
        <w:trPr>
          <w:gridAfter w:val="1"/>
          <w:wAfter w:w="11" w:type="dxa"/>
          <w:trHeight w:val="290"/>
        </w:trPr>
        <w:tc>
          <w:tcPr>
            <w:tcW w:w="1296" w:type="dxa"/>
            <w:gridSpan w:val="2"/>
            <w:tcBorders>
              <w:top w:val="nil"/>
              <w:left w:val="single" w:sz="4" w:space="0" w:color="auto"/>
              <w:bottom w:val="single" w:sz="8" w:space="0" w:color="auto"/>
              <w:right w:val="single" w:sz="4" w:space="0" w:color="auto"/>
            </w:tcBorders>
            <w:shd w:val="clear" w:color="auto" w:fill="auto"/>
            <w:noWrap/>
          </w:tcPr>
          <w:p w14:paraId="63783EF0"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roofErr w:type="spellStart"/>
            <w:r w:rsidRPr="0057669B">
              <w:rPr>
                <w:rFonts w:ascii="Arial" w:eastAsia="Times New Roman" w:hAnsi="Arial" w:cs="Arial"/>
                <w:sz w:val="18"/>
                <w:szCs w:val="18"/>
                <w:lang w:val="en-CA" w:eastAsia="en-GB"/>
              </w:rPr>
              <w:t>Isognomonid</w:t>
            </w:r>
            <w:proofErr w:type="spellEnd"/>
          </w:p>
        </w:tc>
        <w:tc>
          <w:tcPr>
            <w:tcW w:w="1412" w:type="dxa"/>
            <w:gridSpan w:val="3"/>
            <w:tcBorders>
              <w:top w:val="nil"/>
              <w:left w:val="nil"/>
              <w:bottom w:val="single" w:sz="8" w:space="0" w:color="auto"/>
              <w:right w:val="single" w:sz="4" w:space="0" w:color="auto"/>
            </w:tcBorders>
            <w:shd w:val="clear" w:color="auto" w:fill="auto"/>
            <w:noWrap/>
          </w:tcPr>
          <w:p w14:paraId="17137573" w14:textId="77777777" w:rsidR="0057669B" w:rsidRPr="0057669B" w:rsidRDefault="0057669B" w:rsidP="0057669B">
            <w:pPr>
              <w:spacing w:before="80" w:after="80" w:line="240" w:lineRule="auto"/>
              <w:rPr>
                <w:rFonts w:ascii="Arial" w:eastAsia="Times New Roman" w:hAnsi="Arial" w:cs="Arial"/>
                <w:i/>
                <w:sz w:val="18"/>
                <w:szCs w:val="18"/>
                <w:lang w:val="en-CA" w:eastAsia="en-GB"/>
              </w:rPr>
            </w:pPr>
            <w:proofErr w:type="spellStart"/>
            <w:r w:rsidRPr="0057669B">
              <w:rPr>
                <w:rFonts w:ascii="Arial" w:eastAsia="Times New Roman" w:hAnsi="Arial" w:cs="Arial"/>
                <w:i/>
                <w:sz w:val="18"/>
                <w:szCs w:val="18"/>
                <w:lang w:val="en-CA" w:eastAsia="en-GB"/>
              </w:rPr>
              <w:t>Isognomon</w:t>
            </w:r>
            <w:proofErr w:type="spellEnd"/>
            <w:r w:rsidRPr="0057669B">
              <w:rPr>
                <w:rFonts w:ascii="Arial" w:eastAsia="Times New Roman" w:hAnsi="Arial" w:cs="Arial"/>
                <w:i/>
                <w:sz w:val="18"/>
                <w:szCs w:val="18"/>
                <w:lang w:val="en-CA" w:eastAsia="en-GB"/>
              </w:rPr>
              <w:t xml:space="preserve"> </w:t>
            </w:r>
            <w:proofErr w:type="spellStart"/>
            <w:r w:rsidRPr="0057669B">
              <w:rPr>
                <w:rFonts w:ascii="Arial" w:eastAsia="Times New Roman" w:hAnsi="Arial" w:cs="Arial"/>
                <w:i/>
                <w:sz w:val="18"/>
                <w:szCs w:val="18"/>
                <w:lang w:val="en-CA" w:eastAsia="en-GB"/>
              </w:rPr>
              <w:t>alatus</w:t>
            </w:r>
            <w:proofErr w:type="spellEnd"/>
          </w:p>
        </w:tc>
        <w:tc>
          <w:tcPr>
            <w:tcW w:w="250" w:type="dxa"/>
            <w:gridSpan w:val="3"/>
            <w:tcBorders>
              <w:top w:val="nil"/>
              <w:left w:val="nil"/>
              <w:bottom w:val="single" w:sz="8" w:space="0" w:color="auto"/>
              <w:right w:val="nil"/>
            </w:tcBorders>
          </w:tcPr>
          <w:p w14:paraId="608D84B5"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
        </w:tc>
        <w:tc>
          <w:tcPr>
            <w:tcW w:w="1410" w:type="dxa"/>
            <w:gridSpan w:val="2"/>
            <w:tcBorders>
              <w:top w:val="nil"/>
              <w:left w:val="nil"/>
              <w:bottom w:val="single" w:sz="8" w:space="0" w:color="auto"/>
              <w:right w:val="single" w:sz="4" w:space="0" w:color="auto"/>
            </w:tcBorders>
            <w:shd w:val="clear" w:color="auto" w:fill="auto"/>
            <w:noWrap/>
          </w:tcPr>
          <w:p w14:paraId="3028FBFB" w14:textId="77777777" w:rsidR="0057669B" w:rsidRPr="0057669B" w:rsidRDefault="0057669B" w:rsidP="0057669B">
            <w:pPr>
              <w:spacing w:before="80" w:after="80" w:line="240" w:lineRule="auto"/>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Flat tree-oyster</w:t>
            </w:r>
          </w:p>
        </w:tc>
        <w:tc>
          <w:tcPr>
            <w:tcW w:w="1842" w:type="dxa"/>
            <w:gridSpan w:val="2"/>
            <w:tcBorders>
              <w:top w:val="single" w:sz="8" w:space="0" w:color="auto"/>
              <w:left w:val="nil"/>
              <w:bottom w:val="single" w:sz="8" w:space="0" w:color="auto"/>
              <w:right w:val="single" w:sz="4" w:space="0" w:color="000000"/>
            </w:tcBorders>
            <w:shd w:val="clear" w:color="auto" w:fill="auto"/>
            <w:noWrap/>
            <w:vAlign w:val="center"/>
          </w:tcPr>
          <w:p w14:paraId="2F579910"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YES</w:t>
            </w:r>
          </w:p>
        </w:tc>
        <w:tc>
          <w:tcPr>
            <w:tcW w:w="1418" w:type="dxa"/>
            <w:gridSpan w:val="2"/>
            <w:tcBorders>
              <w:top w:val="single" w:sz="8" w:space="0" w:color="auto"/>
              <w:left w:val="nil"/>
              <w:bottom w:val="single" w:sz="8" w:space="0" w:color="auto"/>
              <w:right w:val="single" w:sz="4" w:space="0" w:color="000000"/>
            </w:tcBorders>
            <w:shd w:val="clear" w:color="auto" w:fill="auto"/>
            <w:vAlign w:val="center"/>
          </w:tcPr>
          <w:p w14:paraId="4E97BC39"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9" w:type="dxa"/>
            <w:gridSpan w:val="2"/>
            <w:tcBorders>
              <w:top w:val="nil"/>
              <w:left w:val="nil"/>
              <w:bottom w:val="single" w:sz="8" w:space="0" w:color="auto"/>
              <w:right w:val="single" w:sz="4" w:space="0" w:color="auto"/>
            </w:tcBorders>
            <w:shd w:val="clear" w:color="auto" w:fill="auto"/>
            <w:noWrap/>
            <w:vAlign w:val="center"/>
          </w:tcPr>
          <w:p w14:paraId="2E1CC680"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8" w:type="dxa"/>
            <w:tcBorders>
              <w:top w:val="nil"/>
              <w:left w:val="nil"/>
              <w:bottom w:val="single" w:sz="8" w:space="0" w:color="auto"/>
              <w:right w:val="single" w:sz="4" w:space="0" w:color="auto"/>
            </w:tcBorders>
            <w:shd w:val="clear" w:color="auto" w:fill="auto"/>
            <w:noWrap/>
            <w:vAlign w:val="center"/>
          </w:tcPr>
          <w:p w14:paraId="20F7F6A4"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ND</w:t>
            </w:r>
          </w:p>
        </w:tc>
        <w:tc>
          <w:tcPr>
            <w:tcW w:w="993" w:type="dxa"/>
            <w:gridSpan w:val="3"/>
            <w:tcBorders>
              <w:top w:val="nil"/>
              <w:left w:val="nil"/>
              <w:bottom w:val="single" w:sz="8" w:space="0" w:color="auto"/>
              <w:right w:val="single" w:sz="4" w:space="0" w:color="auto"/>
            </w:tcBorders>
            <w:shd w:val="clear" w:color="auto" w:fill="auto"/>
            <w:noWrap/>
            <w:vAlign w:val="center"/>
          </w:tcPr>
          <w:p w14:paraId="63BDB8C2"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708" w:type="dxa"/>
            <w:tcBorders>
              <w:top w:val="nil"/>
              <w:left w:val="nil"/>
              <w:bottom w:val="single" w:sz="8" w:space="0" w:color="auto"/>
              <w:right w:val="single" w:sz="4" w:space="0" w:color="auto"/>
            </w:tcBorders>
            <w:shd w:val="clear" w:color="auto" w:fill="auto"/>
            <w:noWrap/>
            <w:vAlign w:val="center"/>
          </w:tcPr>
          <w:p w14:paraId="0065D9C0"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NO</w:t>
            </w:r>
          </w:p>
        </w:tc>
        <w:tc>
          <w:tcPr>
            <w:tcW w:w="1134" w:type="dxa"/>
            <w:gridSpan w:val="2"/>
            <w:tcBorders>
              <w:top w:val="nil"/>
              <w:left w:val="nil"/>
              <w:bottom w:val="single" w:sz="8" w:space="0" w:color="auto"/>
              <w:right w:val="single" w:sz="4" w:space="0" w:color="auto"/>
            </w:tcBorders>
            <w:shd w:val="clear" w:color="auto" w:fill="auto"/>
            <w:noWrap/>
            <w:vAlign w:val="center"/>
          </w:tcPr>
          <w:p w14:paraId="5E5F441C" w14:textId="77777777" w:rsidR="0057669B" w:rsidRPr="0057669B" w:rsidRDefault="0057669B" w:rsidP="0057669B">
            <w:pPr>
              <w:spacing w:before="80" w:after="80" w:line="240" w:lineRule="auto"/>
              <w:jc w:val="center"/>
              <w:rPr>
                <w:rFonts w:ascii="Arial" w:eastAsia="Times New Roman" w:hAnsi="Arial" w:cs="Arial"/>
                <w:sz w:val="18"/>
                <w:szCs w:val="18"/>
                <w:lang w:val="en-CA" w:eastAsia="en-GB"/>
              </w:rPr>
            </w:pPr>
            <w:r w:rsidRPr="0057669B">
              <w:rPr>
                <w:rFonts w:ascii="Arial" w:eastAsia="Times New Roman" w:hAnsi="Arial" w:cs="Arial"/>
                <w:sz w:val="18"/>
                <w:szCs w:val="18"/>
                <w:lang w:val="en-CA" w:eastAsia="en-GB"/>
              </w:rPr>
              <w:t>NS</w:t>
            </w:r>
          </w:p>
        </w:tc>
        <w:tc>
          <w:tcPr>
            <w:tcW w:w="2419" w:type="dxa"/>
            <w:tcBorders>
              <w:top w:val="nil"/>
              <w:left w:val="nil"/>
              <w:bottom w:val="single" w:sz="8" w:space="0" w:color="auto"/>
              <w:right w:val="single" w:sz="4" w:space="0" w:color="auto"/>
            </w:tcBorders>
            <w:shd w:val="clear" w:color="auto" w:fill="auto"/>
            <w:noWrap/>
            <w:vAlign w:val="center"/>
          </w:tcPr>
          <w:p w14:paraId="07C4CA35" w14:textId="77777777" w:rsidR="0057669B" w:rsidRPr="0057669B" w:rsidRDefault="0057669B" w:rsidP="0057669B">
            <w:pPr>
              <w:spacing w:before="80" w:after="80" w:line="240" w:lineRule="auto"/>
              <w:rPr>
                <w:rFonts w:ascii="Arial" w:eastAsia="Times New Roman" w:hAnsi="Arial" w:cs="Arial"/>
                <w:sz w:val="18"/>
                <w:szCs w:val="18"/>
                <w:lang w:val="en-CA" w:eastAsia="en-GB"/>
              </w:rPr>
            </w:pPr>
            <w:proofErr w:type="spellStart"/>
            <w:r w:rsidRPr="0057669B">
              <w:rPr>
                <w:rFonts w:ascii="Arial" w:eastAsia="Times New Roman" w:hAnsi="Arial" w:cs="Arial"/>
                <w:sz w:val="18"/>
                <w:szCs w:val="18"/>
                <w:lang w:val="en-CA" w:eastAsia="en-GB"/>
              </w:rPr>
              <w:t>Laramore</w:t>
            </w:r>
            <w:proofErr w:type="spellEnd"/>
            <w:r w:rsidRPr="0057669B">
              <w:rPr>
                <w:rFonts w:ascii="Arial" w:eastAsia="Times New Roman" w:hAnsi="Arial" w:cs="Arial"/>
                <w:sz w:val="18"/>
                <w:szCs w:val="18"/>
                <w:lang w:val="en-CA" w:eastAsia="en-GB"/>
              </w:rPr>
              <w:t xml:space="preserve"> </w:t>
            </w:r>
            <w:r w:rsidRPr="0057669B">
              <w:rPr>
                <w:rFonts w:ascii="Arial" w:eastAsia="Times New Roman" w:hAnsi="Arial" w:cs="Arial"/>
                <w:i/>
                <w:sz w:val="18"/>
                <w:szCs w:val="18"/>
                <w:lang w:val="en-CA" w:eastAsia="en-GB"/>
              </w:rPr>
              <w:t>et al.</w:t>
            </w:r>
            <w:r w:rsidRPr="0057669B">
              <w:rPr>
                <w:rFonts w:ascii="Arial" w:eastAsia="Times New Roman" w:hAnsi="Arial" w:cs="Arial"/>
                <w:sz w:val="18"/>
                <w:szCs w:val="18"/>
                <w:lang w:val="en-CA" w:eastAsia="en-GB"/>
              </w:rPr>
              <w:t>, 2017</w:t>
            </w:r>
          </w:p>
        </w:tc>
      </w:tr>
    </w:tbl>
    <w:p w14:paraId="19DEAE88" w14:textId="77777777" w:rsidR="0057669B" w:rsidRPr="0057669B" w:rsidRDefault="0057669B" w:rsidP="0057669B">
      <w:pPr>
        <w:spacing w:before="80" w:after="240" w:line="240" w:lineRule="auto"/>
        <w:jc w:val="both"/>
        <w:rPr>
          <w:rFonts w:ascii="Arial" w:eastAsia="Times New Roman" w:hAnsi="Arial" w:cs="Arial"/>
          <w:sz w:val="18"/>
          <w:szCs w:val="18"/>
          <w:lang w:val="en-CA"/>
        </w:rPr>
        <w:sectPr w:rsidR="0057669B" w:rsidRPr="0057669B" w:rsidSect="00BA3E7A">
          <w:type w:val="nextColumn"/>
          <w:pgSz w:w="15840" w:h="12240" w:orient="landscape"/>
          <w:pgMar w:top="1418" w:right="1418" w:bottom="1418" w:left="1418" w:header="709" w:footer="709" w:gutter="0"/>
          <w:cols w:space="720"/>
          <w:docGrid w:linePitch="360"/>
        </w:sectPr>
      </w:pPr>
    </w:p>
    <w:p w14:paraId="0EDA5A3F" w14:textId="77777777" w:rsidR="0057669B" w:rsidRPr="0057669B" w:rsidRDefault="0057669B" w:rsidP="0057669B">
      <w:pPr>
        <w:spacing w:before="80" w:after="240" w:line="240" w:lineRule="auto"/>
        <w:jc w:val="both"/>
        <w:rPr>
          <w:rFonts w:ascii="Arial" w:eastAsia="Times New Roman" w:hAnsi="Arial" w:cs="Arial"/>
          <w:b/>
          <w:sz w:val="18"/>
          <w:szCs w:val="18"/>
          <w:lang w:val="en-CA"/>
        </w:rPr>
      </w:pPr>
      <w:r w:rsidRPr="0057669B">
        <w:rPr>
          <w:rFonts w:ascii="Arial" w:eastAsia="Times New Roman" w:hAnsi="Arial" w:cs="Arial"/>
          <w:b/>
          <w:sz w:val="18"/>
          <w:szCs w:val="18"/>
          <w:lang w:val="en-CA"/>
        </w:rPr>
        <w:t>Note:</w:t>
      </w:r>
    </w:p>
    <w:p w14:paraId="69C4D742" w14:textId="77777777" w:rsidR="0057669B" w:rsidRPr="0057669B" w:rsidRDefault="0057669B" w:rsidP="0057669B">
      <w:pPr>
        <w:spacing w:before="80" w:after="240" w:line="240" w:lineRule="auto"/>
        <w:jc w:val="both"/>
        <w:rPr>
          <w:rFonts w:ascii="Arial" w:eastAsia="Times New Roman" w:hAnsi="Arial" w:cs="Arial"/>
          <w:sz w:val="18"/>
          <w:szCs w:val="18"/>
          <w:lang w:val="en-CA"/>
        </w:rPr>
      </w:pPr>
      <w:r w:rsidRPr="0057669B">
        <w:rPr>
          <w:rFonts w:ascii="Arial" w:eastAsia="Times New Roman" w:hAnsi="Arial" w:cs="Arial"/>
          <w:sz w:val="18"/>
          <w:szCs w:val="18"/>
          <w:lang w:val="en-CA"/>
        </w:rPr>
        <w:t>The scientific names of the species are in line with World Register of Marine Species (</w:t>
      </w:r>
      <w:proofErr w:type="spellStart"/>
      <w:r w:rsidRPr="0057669B">
        <w:rPr>
          <w:rFonts w:ascii="Arial" w:eastAsia="Times New Roman" w:hAnsi="Arial" w:cs="Arial"/>
          <w:sz w:val="18"/>
          <w:szCs w:val="18"/>
          <w:lang w:val="en-CA"/>
        </w:rPr>
        <w:t>WoRMS</w:t>
      </w:r>
      <w:proofErr w:type="spellEnd"/>
      <w:r w:rsidRPr="0057669B">
        <w:rPr>
          <w:rFonts w:ascii="Arial" w:eastAsia="Times New Roman" w:hAnsi="Arial" w:cs="Arial"/>
          <w:sz w:val="18"/>
          <w:szCs w:val="18"/>
          <w:lang w:val="en-CA"/>
        </w:rPr>
        <w:t xml:space="preserve">) </w:t>
      </w:r>
      <w:hyperlink r:id="rId135" w:history="1">
        <w:r w:rsidRPr="0057669B">
          <w:rPr>
            <w:rFonts w:ascii="Arial" w:eastAsia="Times New Roman" w:hAnsi="Arial" w:cs="Arial"/>
            <w:color w:val="0000FF"/>
            <w:sz w:val="18"/>
            <w:szCs w:val="18"/>
            <w:u w:val="single"/>
            <w:lang w:val="en-CA"/>
          </w:rPr>
          <w:t>https://www.marinespecies.org/index.php</w:t>
        </w:r>
      </w:hyperlink>
      <w:r w:rsidRPr="0057669B">
        <w:rPr>
          <w:rFonts w:ascii="Arial" w:eastAsia="Times New Roman" w:hAnsi="Arial" w:cs="Arial"/>
          <w:sz w:val="18"/>
          <w:szCs w:val="18"/>
          <w:lang w:val="en-CA"/>
        </w:rPr>
        <w:t xml:space="preserve"> (for </w:t>
      </w:r>
      <w:r w:rsidRPr="0057669B">
        <w:rPr>
          <w:rFonts w:ascii="Arial" w:eastAsia="Times New Roman" w:hAnsi="Arial" w:cs="Arial"/>
          <w:i/>
          <w:sz w:val="18"/>
          <w:szCs w:val="18"/>
          <w:lang w:val="en-CA"/>
        </w:rPr>
        <w:t>Crassostrea gigas</w:t>
      </w:r>
      <w:r w:rsidRPr="0057669B">
        <w:rPr>
          <w:rFonts w:ascii="Arial" w:eastAsia="Times New Roman" w:hAnsi="Arial" w:cs="Arial"/>
          <w:sz w:val="18"/>
          <w:szCs w:val="18"/>
          <w:lang w:val="en-CA"/>
        </w:rPr>
        <w:t xml:space="preserve"> and </w:t>
      </w:r>
      <w:r w:rsidRPr="0057669B">
        <w:rPr>
          <w:rFonts w:ascii="Arial" w:eastAsia="Times New Roman" w:hAnsi="Arial" w:cs="Arial"/>
          <w:i/>
          <w:sz w:val="18"/>
          <w:szCs w:val="18"/>
          <w:lang w:val="en-CA"/>
        </w:rPr>
        <w:t xml:space="preserve">Crassostrea </w:t>
      </w:r>
      <w:proofErr w:type="spellStart"/>
      <w:r w:rsidRPr="0057669B">
        <w:rPr>
          <w:rFonts w:ascii="Arial" w:eastAsia="Times New Roman" w:hAnsi="Arial" w:cs="Arial"/>
          <w:i/>
          <w:sz w:val="18"/>
          <w:szCs w:val="18"/>
          <w:lang w:val="en-CA"/>
        </w:rPr>
        <w:t>ariakensis</w:t>
      </w:r>
      <w:proofErr w:type="spellEnd"/>
      <w:r w:rsidRPr="0057669B">
        <w:rPr>
          <w:rFonts w:ascii="Arial" w:eastAsia="Times New Roman" w:hAnsi="Arial" w:cs="Arial"/>
          <w:i/>
          <w:sz w:val="18"/>
          <w:szCs w:val="18"/>
          <w:lang w:val="en-CA"/>
        </w:rPr>
        <w:t xml:space="preserve"> </w:t>
      </w:r>
      <w:r w:rsidRPr="0057669B">
        <w:rPr>
          <w:rFonts w:ascii="Arial" w:eastAsia="Times New Roman" w:hAnsi="Arial" w:cs="Arial"/>
          <w:sz w:val="18"/>
          <w:szCs w:val="18"/>
          <w:lang w:val="en-CA"/>
        </w:rPr>
        <w:t>see explanatory note below).</w:t>
      </w:r>
    </w:p>
    <w:p w14:paraId="3F82FDE8" w14:textId="77777777" w:rsidR="0057669B" w:rsidRPr="0057669B" w:rsidRDefault="0057669B" w:rsidP="0057669B">
      <w:pPr>
        <w:spacing w:before="80" w:after="240" w:line="240" w:lineRule="auto"/>
        <w:jc w:val="both"/>
        <w:rPr>
          <w:rFonts w:ascii="Arial" w:eastAsia="Times New Roman" w:hAnsi="Arial" w:cs="Arial"/>
          <w:sz w:val="18"/>
          <w:szCs w:val="18"/>
          <w:lang w:val="en-CA"/>
        </w:rPr>
      </w:pPr>
      <w:r w:rsidRPr="0057669B">
        <w:rPr>
          <w:rFonts w:ascii="Arial" w:eastAsia="Times New Roman" w:hAnsi="Arial" w:cs="Arial"/>
          <w:sz w:val="18"/>
          <w:szCs w:val="18"/>
          <w:lang w:val="en-CA"/>
        </w:rPr>
        <w:t>The common names of mollusc species are in line with FAOTERM (</w:t>
      </w:r>
      <w:hyperlink r:id="rId136" w:history="1">
        <w:r w:rsidRPr="0057669B">
          <w:rPr>
            <w:rFonts w:ascii="Arial" w:eastAsia="Times New Roman" w:hAnsi="Arial" w:cs="Arial"/>
            <w:color w:val="0000FF"/>
            <w:sz w:val="18"/>
            <w:szCs w:val="18"/>
            <w:u w:val="single"/>
            <w:lang w:val="en-CA"/>
          </w:rPr>
          <w:t>http://www.fao.org/faoterm/collection/faoterm/en/</w:t>
        </w:r>
      </w:hyperlink>
      <w:r w:rsidRPr="0057669B">
        <w:rPr>
          <w:rFonts w:ascii="Arial" w:eastAsia="Times New Roman" w:hAnsi="Arial" w:cs="Arial"/>
          <w:sz w:val="18"/>
          <w:szCs w:val="18"/>
          <w:lang w:val="en-CA"/>
        </w:rPr>
        <w:t xml:space="preserve">) and </w:t>
      </w:r>
      <w:hyperlink r:id="rId137" w:history="1">
        <w:r w:rsidRPr="0057669B">
          <w:rPr>
            <w:rFonts w:ascii="Arial" w:eastAsia="Times New Roman" w:hAnsi="Arial" w:cs="Arial"/>
            <w:color w:val="0000FF"/>
            <w:sz w:val="18"/>
            <w:szCs w:val="18"/>
            <w:u w:val="single"/>
            <w:lang w:val="en-CA"/>
          </w:rPr>
          <w:t>https://www.sealifebase.ca</w:t>
        </w:r>
      </w:hyperlink>
      <w:r w:rsidRPr="0057669B">
        <w:rPr>
          <w:rFonts w:ascii="Arial" w:eastAsia="Times New Roman" w:hAnsi="Arial" w:cs="Arial"/>
          <w:sz w:val="18"/>
          <w:szCs w:val="18"/>
          <w:lang w:val="en-CA"/>
        </w:rPr>
        <w:t xml:space="preserve">. Where the common mollusc name was not found in FAOTERM, the naming was done in line with </w:t>
      </w:r>
      <w:proofErr w:type="spellStart"/>
      <w:r w:rsidRPr="0057669B">
        <w:rPr>
          <w:rFonts w:ascii="Arial" w:eastAsia="Times New Roman" w:hAnsi="Arial" w:cs="Arial"/>
          <w:sz w:val="18"/>
          <w:szCs w:val="18"/>
          <w:lang w:val="en-CA"/>
        </w:rPr>
        <w:t>sealifebase</w:t>
      </w:r>
      <w:proofErr w:type="spellEnd"/>
      <w:r w:rsidRPr="0057669B">
        <w:rPr>
          <w:rFonts w:ascii="Arial" w:eastAsia="Times New Roman" w:hAnsi="Arial" w:cs="Arial"/>
          <w:sz w:val="18"/>
          <w:szCs w:val="18"/>
          <w:lang w:val="en-CA"/>
        </w:rPr>
        <w:t>.</w:t>
      </w:r>
    </w:p>
    <w:p w14:paraId="1F537B95" w14:textId="77777777" w:rsidR="0057669B" w:rsidRPr="0057669B" w:rsidRDefault="0057669B" w:rsidP="0057669B">
      <w:pPr>
        <w:spacing w:before="80" w:after="240" w:line="240" w:lineRule="auto"/>
        <w:jc w:val="both"/>
        <w:rPr>
          <w:rFonts w:ascii="Times New Roman" w:eastAsia="DengXian" w:hAnsi="Times New Roman" w:cs="Times New Roman"/>
          <w:b/>
          <w:sz w:val="20"/>
          <w:szCs w:val="20"/>
          <w:lang w:val="en-CA"/>
        </w:rPr>
      </w:pPr>
      <w:r w:rsidRPr="0057669B">
        <w:rPr>
          <w:rFonts w:ascii="Times New Roman" w:eastAsia="DengXian" w:hAnsi="Times New Roman" w:cs="Times New Roman"/>
          <w:b/>
          <w:sz w:val="20"/>
          <w:szCs w:val="20"/>
          <w:lang w:val="en-CA"/>
        </w:rPr>
        <w:t xml:space="preserve">Comments on the </w:t>
      </w:r>
      <w:r w:rsidRPr="0057669B">
        <w:rPr>
          <w:rFonts w:ascii="Times New Roman" w:eastAsia="DengXian" w:hAnsi="Times New Roman" w:cs="Times New Roman"/>
          <w:b/>
          <w:i/>
          <w:sz w:val="20"/>
          <w:szCs w:val="20"/>
          <w:lang w:val="en-CA"/>
        </w:rPr>
        <w:t>ad hoc</w:t>
      </w:r>
      <w:r w:rsidRPr="0057669B">
        <w:rPr>
          <w:rFonts w:ascii="Times New Roman" w:eastAsia="DengXian" w:hAnsi="Times New Roman" w:cs="Times New Roman"/>
          <w:b/>
          <w:sz w:val="20"/>
          <w:szCs w:val="20"/>
          <w:lang w:val="en-CA"/>
        </w:rPr>
        <w:t xml:space="preserve"> Group’s rationale and decision-making:</w:t>
      </w:r>
    </w:p>
    <w:p w14:paraId="60B8D5D9" w14:textId="77777777" w:rsidR="0057669B" w:rsidRPr="0057669B" w:rsidRDefault="0057669B" w:rsidP="0057669B">
      <w:pPr>
        <w:spacing w:before="80" w:after="240" w:line="240" w:lineRule="auto"/>
        <w:jc w:val="both"/>
        <w:rPr>
          <w:rFonts w:ascii="Times New Roman" w:eastAsia="DengXian" w:hAnsi="Times New Roman" w:cs="Times New Roman"/>
          <w:b/>
          <w:sz w:val="20"/>
          <w:szCs w:val="20"/>
          <w:lang w:val="en-CA"/>
        </w:rPr>
      </w:pPr>
      <w:r w:rsidRPr="0057669B">
        <w:rPr>
          <w:rFonts w:ascii="Times New Roman" w:eastAsia="DengXian" w:hAnsi="Times New Roman" w:cs="Times New Roman"/>
          <w:b/>
          <w:sz w:val="20"/>
          <w:szCs w:val="20"/>
          <w:lang w:val="en-CA"/>
        </w:rPr>
        <w:t>General comments</w:t>
      </w:r>
    </w:p>
    <w:p w14:paraId="2DF0D40E" w14:textId="77777777" w:rsidR="0057669B" w:rsidRPr="0057669B" w:rsidRDefault="0057669B" w:rsidP="0057669B">
      <w:pPr>
        <w:spacing w:before="80" w:after="240" w:line="240" w:lineRule="auto"/>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The </w:t>
      </w:r>
      <w:r w:rsidRPr="0057669B">
        <w:rPr>
          <w:rFonts w:ascii="Times New Roman" w:eastAsia="DengXian" w:hAnsi="Times New Roman" w:cs="Times New Roman"/>
          <w:i/>
          <w:sz w:val="20"/>
          <w:szCs w:val="20"/>
          <w:lang w:val="en-CA"/>
        </w:rPr>
        <w:t>ad hoc</w:t>
      </w:r>
      <w:r w:rsidRPr="0057669B">
        <w:rPr>
          <w:rFonts w:ascii="Times New Roman" w:eastAsia="DengXian" w:hAnsi="Times New Roman" w:cs="Times New Roman"/>
          <w:sz w:val="20"/>
          <w:szCs w:val="20"/>
          <w:lang w:val="en-CA"/>
        </w:rPr>
        <w:t xml:space="preserve"> Group agreed to focus on studies published from 2000 onwards, when molecular testing was available. Papers published in earlier years were referred to when necessary to increase confidence of an assessment or when no recent paper was available for the assessment of a specific host species.</w:t>
      </w:r>
    </w:p>
    <w:p w14:paraId="0B03D7FC" w14:textId="77777777" w:rsidR="0057669B" w:rsidRPr="0057669B" w:rsidRDefault="0057669B" w:rsidP="0057669B">
      <w:pPr>
        <w:spacing w:before="80" w:after="240" w:line="240" w:lineRule="auto"/>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The </w:t>
      </w:r>
      <w:r w:rsidRPr="0057669B">
        <w:rPr>
          <w:rFonts w:ascii="Times New Roman" w:eastAsia="DengXian" w:hAnsi="Times New Roman" w:cs="Times New Roman"/>
          <w:i/>
          <w:sz w:val="20"/>
          <w:szCs w:val="20"/>
          <w:lang w:val="en-CA"/>
        </w:rPr>
        <w:t>ad hoc</w:t>
      </w:r>
      <w:r w:rsidRPr="0057669B">
        <w:rPr>
          <w:rFonts w:ascii="Times New Roman" w:eastAsia="DengXian" w:hAnsi="Times New Roman" w:cs="Times New Roman"/>
          <w:sz w:val="20"/>
          <w:szCs w:val="20"/>
          <w:lang w:val="en-CA"/>
        </w:rPr>
        <w:t xml:space="preserve"> Group decided that either two papers with a score of ‘1’, or a single study with corroborative evidence, were enough to conclude susceptibility of a species. Additional studies were still checked and considered for conflicting evidence. When a single publication provided evidence for a score of 1, some form of corroborating evidence was required in addition, specifically:</w:t>
      </w:r>
    </w:p>
    <w:p w14:paraId="2D81892F" w14:textId="5E5A1584" w:rsidR="0057669B" w:rsidRPr="0057669B" w:rsidRDefault="0057669B" w:rsidP="0057669B">
      <w:pPr>
        <w:numPr>
          <w:ilvl w:val="1"/>
          <w:numId w:val="46"/>
        </w:numPr>
        <w:spacing w:before="80" w:after="240" w:line="240" w:lineRule="auto"/>
        <w:ind w:left="426" w:hanging="426"/>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Internal corroboration in the published study. Multiple lines of evidence within the same publication. This could result from i) a study that amasses positive molluscs from multiple dates and locations or ii) an experimental study testing several isolates or routes of exposure (e.g. immersion and </w:t>
      </w:r>
      <w:proofErr w:type="spellStart"/>
      <w:r w:rsidRPr="0057669B">
        <w:rPr>
          <w:rFonts w:ascii="Times New Roman" w:eastAsia="DengXian" w:hAnsi="Times New Roman" w:cs="Times New Roman"/>
          <w:sz w:val="20"/>
          <w:szCs w:val="20"/>
          <w:lang w:val="en-CA"/>
        </w:rPr>
        <w:t>cohab</w:t>
      </w:r>
      <w:proofErr w:type="spellEnd"/>
      <w:r w:rsidRPr="0057669B">
        <w:rPr>
          <w:rFonts w:ascii="Times New Roman" w:eastAsia="DengXian" w:hAnsi="Times New Roman" w:cs="Times New Roman"/>
          <w:sz w:val="20"/>
          <w:szCs w:val="20"/>
          <w:lang w:val="en-CA"/>
        </w:rPr>
        <w:t>). In these instances, assuming the research is sound, the species was scored a 1 from a single peer-reviewed publication.</w:t>
      </w:r>
    </w:p>
    <w:p w14:paraId="5D78911C" w14:textId="40F85B12" w:rsidR="0057669B" w:rsidRPr="0057669B" w:rsidRDefault="0057669B" w:rsidP="0057669B">
      <w:pPr>
        <w:numPr>
          <w:ilvl w:val="1"/>
          <w:numId w:val="46"/>
        </w:numPr>
        <w:spacing w:before="80" w:after="240" w:line="240" w:lineRule="auto"/>
        <w:ind w:left="426" w:hanging="426"/>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External corroboration: evidence from other publications or sources. Examples might include data found in a government website, a separate publication that scores a 2 or better, or evidence of expert judgement (e.g. records from a reference lab).</w:t>
      </w:r>
    </w:p>
    <w:p w14:paraId="7563D27C"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sz w:val="20"/>
          <w:szCs w:val="20"/>
          <w:lang w:val="en-CA" w:eastAsia="zh-CN"/>
        </w:rPr>
        <w:t xml:space="preserve">When additional papers were identified but the </w:t>
      </w:r>
      <w:r w:rsidRPr="0057669B">
        <w:rPr>
          <w:rFonts w:ascii="Times New Roman" w:eastAsia="SimSun" w:hAnsi="Times New Roman" w:cs="Times New Roman"/>
          <w:i/>
          <w:sz w:val="20"/>
          <w:szCs w:val="20"/>
          <w:lang w:val="en-CA" w:eastAsia="zh-CN"/>
        </w:rPr>
        <w:t>ad hoc</w:t>
      </w:r>
      <w:r w:rsidRPr="0057669B">
        <w:rPr>
          <w:rFonts w:ascii="Times New Roman" w:eastAsia="SimSun" w:hAnsi="Times New Roman" w:cs="Times New Roman"/>
          <w:sz w:val="20"/>
          <w:szCs w:val="20"/>
          <w:lang w:val="en-CA" w:eastAsia="zh-CN"/>
        </w:rPr>
        <w:t xml:space="preserve"> Group did not feel that they were necessary to assess as the species had already been determined as susceptible by other studies, these studies were included in the list of references. </w:t>
      </w:r>
    </w:p>
    <w:p w14:paraId="118ECDCB" w14:textId="77777777" w:rsidR="0057669B" w:rsidRPr="0057669B" w:rsidRDefault="0057669B" w:rsidP="0057669B">
      <w:pPr>
        <w:spacing w:before="80" w:after="240" w:line="240" w:lineRule="auto"/>
        <w:jc w:val="both"/>
        <w:rPr>
          <w:rFonts w:ascii="Times New Roman" w:eastAsia="SimSun" w:hAnsi="Times New Roman" w:cs="Times New Roman"/>
          <w:b/>
          <w:sz w:val="20"/>
          <w:szCs w:val="20"/>
          <w:lang w:val="en-CA" w:eastAsia="zh-CN"/>
        </w:rPr>
      </w:pPr>
      <w:r w:rsidRPr="0057669B">
        <w:rPr>
          <w:rFonts w:ascii="Times New Roman" w:eastAsia="SimSun" w:hAnsi="Times New Roman" w:cs="Times New Roman"/>
          <w:b/>
          <w:sz w:val="20"/>
          <w:szCs w:val="20"/>
          <w:lang w:val="en-CA" w:eastAsia="zh-CN"/>
        </w:rPr>
        <w:t>Species-specific comments</w:t>
      </w:r>
    </w:p>
    <w:p w14:paraId="2E79AA35" w14:textId="19812BC1" w:rsidR="0057669B" w:rsidRPr="0057669B" w:rsidRDefault="0057669B" w:rsidP="0057669B">
      <w:pPr>
        <w:numPr>
          <w:ilvl w:val="0"/>
          <w:numId w:val="46"/>
        </w:numPr>
        <w:spacing w:before="80" w:after="240" w:line="240" w:lineRule="auto"/>
        <w:ind w:left="450" w:hanging="450"/>
        <w:contextualSpacing/>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i/>
          <w:sz w:val="20"/>
          <w:szCs w:val="20"/>
          <w:lang w:val="en-CA" w:eastAsia="zh-CN"/>
        </w:rPr>
        <w:t>Crassostrea virginica</w:t>
      </w:r>
      <w:r w:rsidRPr="0057669B">
        <w:rPr>
          <w:rFonts w:ascii="Times New Roman" w:eastAsia="SimSun" w:hAnsi="Times New Roman" w:cs="Times New Roman"/>
          <w:sz w:val="20"/>
          <w:szCs w:val="20"/>
          <w:lang w:val="en-CA" w:eastAsia="zh-CN"/>
        </w:rPr>
        <w:t>:</w:t>
      </w:r>
      <w:r w:rsidRPr="0057669B">
        <w:rPr>
          <w:rFonts w:ascii="Times New Roman" w:eastAsia="SimSun" w:hAnsi="Times New Roman" w:cs="Times New Roman"/>
          <w:i/>
          <w:sz w:val="20"/>
          <w:szCs w:val="20"/>
          <w:lang w:val="en-CA" w:eastAsia="zh-CN"/>
        </w:rPr>
        <w:t xml:space="preserve"> </w:t>
      </w:r>
      <w:r w:rsidRPr="0057669B">
        <w:rPr>
          <w:rFonts w:ascii="Times New Roman" w:eastAsia="SimSun" w:hAnsi="Times New Roman" w:cs="Times New Roman"/>
          <w:sz w:val="20"/>
          <w:szCs w:val="20"/>
          <w:lang w:val="en-CA" w:eastAsia="zh-CN"/>
        </w:rPr>
        <w:t xml:space="preserve">The </w:t>
      </w:r>
      <w:r w:rsidRPr="0057669B">
        <w:rPr>
          <w:rFonts w:ascii="Times New Roman" w:eastAsia="SimSun" w:hAnsi="Times New Roman" w:cs="Times New Roman"/>
          <w:i/>
          <w:sz w:val="20"/>
          <w:szCs w:val="20"/>
          <w:lang w:val="en-CA" w:eastAsia="zh-CN"/>
        </w:rPr>
        <w:t>ad hoc</w:t>
      </w:r>
      <w:r w:rsidRPr="0057669B">
        <w:rPr>
          <w:rFonts w:ascii="Times New Roman" w:eastAsia="SimSun" w:hAnsi="Times New Roman" w:cs="Times New Roman"/>
          <w:sz w:val="20"/>
          <w:szCs w:val="20"/>
          <w:lang w:val="en-CA" w:eastAsia="zh-CN"/>
        </w:rPr>
        <w:t xml:space="preserve"> Group sought additional information from authors regarding infection of </w:t>
      </w:r>
      <w:r w:rsidRPr="0057669B">
        <w:rPr>
          <w:rFonts w:ascii="Times New Roman" w:eastAsia="SimSun" w:hAnsi="Times New Roman" w:cs="Times New Roman"/>
          <w:i/>
          <w:sz w:val="20"/>
          <w:szCs w:val="20"/>
          <w:lang w:val="en-CA" w:eastAsia="zh-CN"/>
        </w:rPr>
        <w:t>Crassostrea virginica</w:t>
      </w:r>
      <w:r w:rsidRPr="0057669B">
        <w:rPr>
          <w:rFonts w:ascii="Times New Roman" w:eastAsia="SimSun" w:hAnsi="Times New Roman" w:cs="Times New Roman"/>
          <w:sz w:val="20"/>
          <w:szCs w:val="20"/>
          <w:lang w:val="en-CA" w:eastAsia="zh-CN"/>
        </w:rPr>
        <w:t xml:space="preserve"> with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 xml:space="preserve"> to enable an assessment for susceptibility.</w:t>
      </w:r>
      <w:r w:rsidR="00BA3E7A">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sz w:val="20"/>
          <w:szCs w:val="20"/>
          <w:lang w:val="en-CA" w:eastAsia="zh-CN"/>
        </w:rPr>
        <w:t xml:space="preserve">The </w:t>
      </w:r>
      <w:r w:rsidRPr="0057669B">
        <w:rPr>
          <w:rFonts w:ascii="Times New Roman" w:eastAsia="SimSun" w:hAnsi="Times New Roman" w:cs="Times New Roman"/>
          <w:i/>
          <w:sz w:val="20"/>
          <w:szCs w:val="20"/>
          <w:lang w:val="en-CA" w:eastAsia="zh-CN"/>
        </w:rPr>
        <w:t>ad hoc</w:t>
      </w:r>
      <w:r w:rsidRPr="0057669B">
        <w:rPr>
          <w:rFonts w:ascii="Times New Roman" w:eastAsia="SimSun" w:hAnsi="Times New Roman" w:cs="Times New Roman"/>
          <w:sz w:val="20"/>
          <w:szCs w:val="20"/>
          <w:lang w:val="en-CA" w:eastAsia="zh-CN"/>
        </w:rPr>
        <w:t xml:space="preserve"> Group scored a ‘1’ for this species but recognise that regression of infection without mortality appeared to occur. This suggests that </w:t>
      </w:r>
      <w:r w:rsidRPr="0057669B">
        <w:rPr>
          <w:rFonts w:ascii="Times New Roman" w:eastAsia="SimSun" w:hAnsi="Times New Roman" w:cs="Times New Roman"/>
          <w:i/>
          <w:sz w:val="20"/>
          <w:szCs w:val="20"/>
          <w:lang w:val="en-CA" w:eastAsia="zh-CN"/>
        </w:rPr>
        <w:t xml:space="preserve">C. virginica </w:t>
      </w:r>
      <w:r w:rsidRPr="0057669B">
        <w:rPr>
          <w:rFonts w:ascii="Times New Roman" w:eastAsia="SimSun" w:hAnsi="Times New Roman" w:cs="Times New Roman"/>
          <w:sz w:val="20"/>
          <w:szCs w:val="20"/>
          <w:lang w:val="en-CA" w:eastAsia="zh-CN"/>
        </w:rPr>
        <w:t>displays tolerance/resistance to infection as it supports replication without development of morbidity or mortality.</w:t>
      </w:r>
      <w:r w:rsidRPr="0057669B">
        <w:rPr>
          <w:rFonts w:ascii="Times New Roman" w:eastAsia="DengXian" w:hAnsi="Times New Roman" w:cs="Times New Roman"/>
          <w:sz w:val="20"/>
          <w:szCs w:val="20"/>
          <w:lang w:val="en-US"/>
        </w:rPr>
        <w:t xml:space="preserve"> </w:t>
      </w:r>
      <w:r w:rsidRPr="0057669B">
        <w:rPr>
          <w:rFonts w:ascii="Times New Roman" w:eastAsia="SimSun" w:hAnsi="Times New Roman" w:cs="Times New Roman"/>
          <w:i/>
          <w:sz w:val="20"/>
          <w:szCs w:val="20"/>
          <w:lang w:val="en-CA" w:eastAsia="zh-CN"/>
        </w:rPr>
        <w:t>C. virginica</w:t>
      </w:r>
      <w:r w:rsidRPr="0057669B">
        <w:rPr>
          <w:rFonts w:ascii="Times New Roman" w:eastAsia="SimSun" w:hAnsi="Times New Roman" w:cs="Times New Roman"/>
          <w:sz w:val="20"/>
          <w:szCs w:val="20"/>
          <w:lang w:val="en-CA" w:eastAsia="zh-CN"/>
        </w:rPr>
        <w:t xml:space="preserve"> was proposed to be included in Article 11.2.2 of the </w:t>
      </w:r>
      <w:r w:rsidRPr="0057669B">
        <w:rPr>
          <w:rFonts w:ascii="Times New Roman" w:eastAsia="SimSun" w:hAnsi="Times New Roman" w:cs="Times New Roman"/>
          <w:i/>
          <w:sz w:val="20"/>
          <w:szCs w:val="20"/>
          <w:lang w:val="en-CA" w:eastAsia="zh-CN"/>
        </w:rPr>
        <w:t>Aquatic Code.</w:t>
      </w:r>
    </w:p>
    <w:p w14:paraId="0C837558" w14:textId="77777777" w:rsidR="0057669B" w:rsidRPr="0057669B" w:rsidRDefault="0057669B" w:rsidP="0057669B">
      <w:pPr>
        <w:numPr>
          <w:ilvl w:val="0"/>
          <w:numId w:val="46"/>
        </w:numPr>
        <w:spacing w:before="80" w:after="240" w:line="240" w:lineRule="auto"/>
        <w:ind w:left="450" w:hanging="450"/>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i/>
          <w:sz w:val="20"/>
          <w:szCs w:val="20"/>
          <w:lang w:val="en-CA" w:eastAsia="zh-CN"/>
        </w:rPr>
        <w:t xml:space="preserve">Ostrea </w:t>
      </w:r>
      <w:proofErr w:type="spellStart"/>
      <w:r w:rsidRPr="0057669B">
        <w:rPr>
          <w:rFonts w:ascii="Times New Roman" w:eastAsia="SimSun" w:hAnsi="Times New Roman" w:cs="Times New Roman"/>
          <w:i/>
          <w:sz w:val="20"/>
          <w:szCs w:val="20"/>
          <w:lang w:val="en-CA" w:eastAsia="zh-CN"/>
        </w:rPr>
        <w:t>lurida</w:t>
      </w:r>
      <w:proofErr w:type="spellEnd"/>
      <w:r w:rsidRPr="0057669B">
        <w:rPr>
          <w:rFonts w:ascii="Times New Roman" w:eastAsia="SimSun" w:hAnsi="Times New Roman" w:cs="Times New Roman"/>
          <w:sz w:val="20"/>
          <w:szCs w:val="20"/>
          <w:lang w:val="en-CA" w:eastAsia="zh-CN"/>
        </w:rPr>
        <w:t xml:space="preserve">: only one paper was available for assessment but was determined by the </w:t>
      </w:r>
      <w:r w:rsidRPr="0057669B">
        <w:rPr>
          <w:rFonts w:ascii="Times New Roman" w:eastAsia="SimSun" w:hAnsi="Times New Roman" w:cs="Times New Roman"/>
          <w:i/>
          <w:sz w:val="20"/>
          <w:szCs w:val="20"/>
          <w:lang w:val="en-CA" w:eastAsia="zh-CN"/>
        </w:rPr>
        <w:t xml:space="preserve">ad hoc </w:t>
      </w:r>
      <w:r w:rsidRPr="0057669B">
        <w:rPr>
          <w:rFonts w:ascii="Times New Roman" w:eastAsia="SimSun" w:hAnsi="Times New Roman" w:cs="Times New Roman"/>
          <w:sz w:val="20"/>
          <w:szCs w:val="20"/>
          <w:lang w:val="en-CA" w:eastAsia="zh-CN"/>
        </w:rPr>
        <w:t xml:space="preserve">Group as sufficiently having met the criteria for susceptibility to be scored as a ‘1’ as there were multiple collections of oysters from different time periods. </w:t>
      </w:r>
      <w:r w:rsidRPr="0057669B">
        <w:rPr>
          <w:rFonts w:ascii="Times New Roman" w:eastAsia="SimSun" w:hAnsi="Times New Roman" w:cs="Times New Roman"/>
          <w:i/>
          <w:sz w:val="20"/>
          <w:szCs w:val="20"/>
          <w:lang w:val="en-CA" w:eastAsia="zh-CN"/>
        </w:rPr>
        <w:t xml:space="preserve">O. </w:t>
      </w:r>
      <w:proofErr w:type="spellStart"/>
      <w:r w:rsidRPr="0057669B">
        <w:rPr>
          <w:rFonts w:ascii="Times New Roman" w:eastAsia="SimSun" w:hAnsi="Times New Roman" w:cs="Times New Roman"/>
          <w:i/>
          <w:sz w:val="20"/>
          <w:szCs w:val="20"/>
          <w:lang w:val="en-CA" w:eastAsia="zh-CN"/>
        </w:rPr>
        <w:t>lurida</w:t>
      </w:r>
      <w:proofErr w:type="spellEnd"/>
      <w:r w:rsidRPr="0057669B">
        <w:rPr>
          <w:rFonts w:ascii="Times New Roman" w:eastAsia="SimSun" w:hAnsi="Times New Roman" w:cs="Times New Roman"/>
          <w:sz w:val="20"/>
          <w:szCs w:val="20"/>
          <w:lang w:val="en-CA" w:eastAsia="zh-CN"/>
        </w:rPr>
        <w:t xml:space="preserve"> was proposed to be included in Article 11.2.2 of the </w:t>
      </w:r>
      <w:r w:rsidRPr="0057669B">
        <w:rPr>
          <w:rFonts w:ascii="Times New Roman" w:eastAsia="SimSun" w:hAnsi="Times New Roman" w:cs="Times New Roman"/>
          <w:i/>
          <w:sz w:val="20"/>
          <w:szCs w:val="20"/>
          <w:lang w:val="en-CA" w:eastAsia="zh-CN"/>
        </w:rPr>
        <w:t>Aquatic Code</w:t>
      </w:r>
      <w:r w:rsidRPr="0057669B">
        <w:rPr>
          <w:rFonts w:ascii="Times New Roman" w:eastAsia="SimSun" w:hAnsi="Times New Roman" w:cs="Times New Roman"/>
          <w:sz w:val="20"/>
          <w:szCs w:val="20"/>
          <w:lang w:val="en-CA" w:eastAsia="zh-CN"/>
        </w:rPr>
        <w:t>.</w:t>
      </w:r>
    </w:p>
    <w:p w14:paraId="2A396C63" w14:textId="227E3091" w:rsidR="0057669B" w:rsidRPr="0057669B" w:rsidRDefault="0057669B" w:rsidP="0057669B">
      <w:pPr>
        <w:numPr>
          <w:ilvl w:val="0"/>
          <w:numId w:val="46"/>
        </w:numPr>
        <w:spacing w:before="80" w:after="240" w:line="240" w:lineRule="auto"/>
        <w:ind w:left="450" w:hanging="450"/>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i/>
          <w:sz w:val="20"/>
          <w:szCs w:val="20"/>
          <w:lang w:val="en-CA" w:eastAsia="zh-CN"/>
        </w:rPr>
        <w:t xml:space="preserve">Crassostrea gigas </w:t>
      </w:r>
      <w:r w:rsidRPr="0057669B">
        <w:rPr>
          <w:rFonts w:ascii="Times New Roman" w:eastAsia="SimSun" w:hAnsi="Times New Roman" w:cs="Times New Roman"/>
          <w:sz w:val="20"/>
          <w:szCs w:val="20"/>
          <w:lang w:val="en-CA" w:eastAsia="zh-CN"/>
        </w:rPr>
        <w:t xml:space="preserve">is currently listed as a “possible carrier or reservoir” in the </w:t>
      </w:r>
      <w:r w:rsidRPr="0057669B">
        <w:rPr>
          <w:rFonts w:ascii="Times New Roman" w:eastAsia="SimSun" w:hAnsi="Times New Roman" w:cs="Times New Roman"/>
          <w:i/>
          <w:sz w:val="20"/>
          <w:szCs w:val="20"/>
          <w:lang w:val="en-CA" w:eastAsia="zh-CN"/>
        </w:rPr>
        <w:t>Aquatic Manual</w:t>
      </w:r>
      <w:r w:rsidRPr="0057669B">
        <w:rPr>
          <w:rFonts w:ascii="Times New Roman" w:eastAsia="SimSun" w:hAnsi="Times New Roman" w:cs="Times New Roman"/>
          <w:sz w:val="20"/>
          <w:szCs w:val="20"/>
          <w:lang w:val="en-CA" w:eastAsia="zh-CN"/>
        </w:rPr>
        <w:t xml:space="preserve">. The </w:t>
      </w:r>
      <w:r w:rsidRPr="0057669B">
        <w:rPr>
          <w:rFonts w:ascii="Times New Roman" w:eastAsia="SimSun" w:hAnsi="Times New Roman" w:cs="Times New Roman"/>
          <w:i/>
          <w:sz w:val="20"/>
          <w:szCs w:val="20"/>
          <w:lang w:val="en-CA" w:eastAsia="zh-CN"/>
        </w:rPr>
        <w:t>ad hoc</w:t>
      </w:r>
      <w:r w:rsidRPr="0057669B">
        <w:rPr>
          <w:rFonts w:ascii="Times New Roman" w:eastAsia="SimSun" w:hAnsi="Times New Roman" w:cs="Times New Roman"/>
          <w:sz w:val="20"/>
          <w:szCs w:val="20"/>
          <w:lang w:val="en-CA" w:eastAsia="zh-CN"/>
        </w:rPr>
        <w:t xml:space="preserve"> Group felt that the Lynch </w:t>
      </w:r>
      <w:r w:rsidRPr="0057669B">
        <w:rPr>
          <w:rFonts w:ascii="Times New Roman" w:eastAsia="SimSun" w:hAnsi="Times New Roman" w:cs="Times New Roman"/>
          <w:i/>
          <w:sz w:val="20"/>
          <w:szCs w:val="20"/>
          <w:lang w:val="en-CA" w:eastAsia="zh-CN"/>
        </w:rPr>
        <w:t>et al.</w:t>
      </w:r>
      <w:r w:rsidRPr="0057669B">
        <w:rPr>
          <w:rFonts w:ascii="Times New Roman" w:eastAsia="SimSun" w:hAnsi="Times New Roman" w:cs="Times New Roman"/>
          <w:sz w:val="20"/>
          <w:szCs w:val="20"/>
          <w:lang w:val="en-CA" w:eastAsia="zh-CN"/>
        </w:rPr>
        <w:t xml:space="preserve">, 2010, paper reported pathogen specific positive PCR results, but an active infection had not been demonstrated. The </w:t>
      </w:r>
      <w:r w:rsidRPr="0057669B">
        <w:rPr>
          <w:rFonts w:ascii="Times New Roman" w:eastAsia="SimSun" w:hAnsi="Times New Roman" w:cs="Times New Roman"/>
          <w:i/>
          <w:sz w:val="20"/>
          <w:szCs w:val="20"/>
          <w:lang w:val="en-CA" w:eastAsia="zh-CN"/>
        </w:rPr>
        <w:t>ad hoc</w:t>
      </w:r>
      <w:r w:rsidRPr="0057669B">
        <w:rPr>
          <w:rFonts w:ascii="Times New Roman" w:eastAsia="SimSun" w:hAnsi="Times New Roman" w:cs="Times New Roman"/>
          <w:sz w:val="20"/>
          <w:szCs w:val="20"/>
          <w:lang w:val="en-CA" w:eastAsia="zh-CN"/>
        </w:rPr>
        <w:t xml:space="preserve"> Group determined this met the criteria for susceptibility to be scored as a “3” and included in Section 2.2.2, Species with incomplete evidence for susceptibility, of the </w:t>
      </w:r>
      <w:r w:rsidRPr="0057669B">
        <w:rPr>
          <w:rFonts w:ascii="Times New Roman" w:eastAsia="SimSun" w:hAnsi="Times New Roman" w:cs="Times New Roman"/>
          <w:i/>
          <w:sz w:val="20"/>
          <w:szCs w:val="20"/>
          <w:lang w:val="en-CA" w:eastAsia="zh-CN"/>
        </w:rPr>
        <w:t>Aquatic Manual</w:t>
      </w:r>
      <w:r w:rsidRPr="0057669B">
        <w:rPr>
          <w:rFonts w:ascii="Times New Roman" w:eastAsia="SimSun" w:hAnsi="Times New Roman" w:cs="Times New Roman"/>
          <w:sz w:val="20"/>
          <w:szCs w:val="20"/>
          <w:lang w:val="en-CA" w:eastAsia="zh-CN"/>
        </w:rPr>
        <w:t>.</w:t>
      </w:r>
      <w:r w:rsidR="00BA3E7A">
        <w:rPr>
          <w:rFonts w:ascii="Times New Roman" w:eastAsia="SimSun" w:hAnsi="Times New Roman" w:cs="Times New Roman"/>
          <w:sz w:val="20"/>
          <w:szCs w:val="20"/>
          <w:lang w:val="en-CA" w:eastAsia="zh-CN"/>
        </w:rPr>
        <w:t xml:space="preserve"> </w:t>
      </w:r>
    </w:p>
    <w:p w14:paraId="77FFED60" w14:textId="77777777" w:rsidR="0057669B" w:rsidRPr="0057669B" w:rsidRDefault="0057669B" w:rsidP="0057669B">
      <w:pPr>
        <w:numPr>
          <w:ilvl w:val="0"/>
          <w:numId w:val="46"/>
        </w:numPr>
        <w:spacing w:before="80" w:after="240" w:line="240" w:lineRule="auto"/>
        <w:ind w:left="425" w:hanging="425"/>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According to </w:t>
      </w:r>
      <w:proofErr w:type="spellStart"/>
      <w:r w:rsidRPr="0057669B">
        <w:rPr>
          <w:rFonts w:ascii="Times New Roman" w:eastAsia="DengXian" w:hAnsi="Times New Roman" w:cs="Times New Roman"/>
          <w:sz w:val="20"/>
          <w:szCs w:val="20"/>
          <w:lang w:val="en-CA"/>
        </w:rPr>
        <w:t>WoRMS</w:t>
      </w:r>
      <w:proofErr w:type="spellEnd"/>
      <w:r w:rsidRPr="0057669B">
        <w:rPr>
          <w:rFonts w:ascii="Times New Roman" w:eastAsia="DengXian" w:hAnsi="Times New Roman" w:cs="Times New Roman"/>
          <w:sz w:val="20"/>
          <w:szCs w:val="20"/>
          <w:lang w:val="en-CA"/>
        </w:rPr>
        <w:t xml:space="preserve">, the accepted Genus for </w:t>
      </w:r>
      <w:r w:rsidRPr="0057669B">
        <w:rPr>
          <w:rFonts w:ascii="Times New Roman" w:eastAsia="DengXian" w:hAnsi="Times New Roman" w:cs="Times New Roman"/>
          <w:i/>
          <w:sz w:val="20"/>
          <w:szCs w:val="20"/>
          <w:lang w:val="en-CA"/>
        </w:rPr>
        <w:t xml:space="preserve">Crassostrea </w:t>
      </w:r>
      <w:r w:rsidRPr="0057669B">
        <w:rPr>
          <w:rFonts w:ascii="Times New Roman" w:eastAsia="DengXian" w:hAnsi="Times New Roman" w:cs="Times New Roman"/>
          <w:sz w:val="20"/>
          <w:szCs w:val="20"/>
          <w:lang w:val="en-CA"/>
        </w:rPr>
        <w:t xml:space="preserve">should be </w:t>
      </w:r>
      <w:proofErr w:type="spellStart"/>
      <w:r w:rsidRPr="0057669B">
        <w:rPr>
          <w:rFonts w:ascii="Times New Roman" w:eastAsia="DengXian" w:hAnsi="Times New Roman" w:cs="Times New Roman"/>
          <w:i/>
          <w:sz w:val="20"/>
          <w:szCs w:val="20"/>
          <w:lang w:val="en-CA"/>
        </w:rPr>
        <w:t>Magallana</w:t>
      </w:r>
      <w:proofErr w:type="spellEnd"/>
      <w:r w:rsidRPr="0057669B">
        <w:rPr>
          <w:rFonts w:ascii="Times New Roman" w:eastAsia="DengXian" w:hAnsi="Times New Roman" w:cs="Times New Roman"/>
          <w:sz w:val="20"/>
          <w:szCs w:val="20"/>
          <w:lang w:val="en-CA"/>
        </w:rPr>
        <w:t xml:space="preserve">. However, Bayne </w:t>
      </w:r>
      <w:r w:rsidRPr="0057669B">
        <w:rPr>
          <w:rFonts w:ascii="Times New Roman" w:eastAsia="DengXian" w:hAnsi="Times New Roman" w:cs="Times New Roman"/>
          <w:i/>
          <w:sz w:val="20"/>
          <w:szCs w:val="20"/>
          <w:lang w:val="en-CA"/>
        </w:rPr>
        <w:t>et al.,</w:t>
      </w:r>
      <w:r w:rsidRPr="0057669B">
        <w:rPr>
          <w:rFonts w:ascii="Times New Roman" w:eastAsia="DengXian" w:hAnsi="Times New Roman" w:cs="Times New Roman"/>
          <w:sz w:val="20"/>
          <w:szCs w:val="20"/>
          <w:lang w:val="en-CA"/>
        </w:rPr>
        <w:t xml:space="preserve"> 2017, consider that the report by Salvi &amp; </w:t>
      </w:r>
      <w:proofErr w:type="spellStart"/>
      <w:r w:rsidRPr="0057669B">
        <w:rPr>
          <w:rFonts w:ascii="Times New Roman" w:eastAsia="DengXian" w:hAnsi="Times New Roman" w:cs="Times New Roman"/>
          <w:sz w:val="20"/>
          <w:szCs w:val="20"/>
          <w:lang w:val="en-CA"/>
        </w:rPr>
        <w:t>Mariottini</w:t>
      </w:r>
      <w:proofErr w:type="spellEnd"/>
      <w:r w:rsidRPr="0057669B">
        <w:rPr>
          <w:rFonts w:ascii="Times New Roman" w:eastAsia="DengXian" w:hAnsi="Times New Roman" w:cs="Times New Roman"/>
          <w:sz w:val="20"/>
          <w:szCs w:val="20"/>
          <w:lang w:val="en-CA"/>
        </w:rPr>
        <w:t xml:space="preserve">, 2017, is not sufficiently robust to support the proposed taxonomic change. </w:t>
      </w:r>
    </w:p>
    <w:p w14:paraId="30426CCB" w14:textId="77777777" w:rsidR="0057669B" w:rsidRPr="0057669B" w:rsidRDefault="0057669B" w:rsidP="0057669B">
      <w:pPr>
        <w:numPr>
          <w:ilvl w:val="0"/>
          <w:numId w:val="46"/>
        </w:numPr>
        <w:spacing w:before="80" w:after="240" w:line="240" w:lineRule="auto"/>
        <w:ind w:left="425" w:hanging="425"/>
        <w:jc w:val="both"/>
        <w:rPr>
          <w:rFonts w:ascii="Times New Roman" w:eastAsia="SimSun" w:hAnsi="Times New Roman" w:cs="Times New Roman"/>
          <w:sz w:val="20"/>
          <w:szCs w:val="20"/>
          <w:lang w:val="en-CA" w:eastAsia="zh-CN"/>
        </w:rPr>
      </w:pPr>
      <w:r w:rsidRPr="0057669B">
        <w:rPr>
          <w:rFonts w:ascii="Times New Roman" w:eastAsia="DengXian" w:hAnsi="Times New Roman" w:cs="Times New Roman"/>
          <w:sz w:val="20"/>
          <w:szCs w:val="20"/>
          <w:lang w:val="en-CA"/>
        </w:rPr>
        <w:t xml:space="preserve">According to </w:t>
      </w:r>
      <w:proofErr w:type="spellStart"/>
      <w:r w:rsidRPr="0057669B">
        <w:rPr>
          <w:rFonts w:ascii="Times New Roman" w:eastAsia="DengXian" w:hAnsi="Times New Roman" w:cs="Times New Roman"/>
          <w:sz w:val="20"/>
          <w:szCs w:val="20"/>
          <w:lang w:val="en-CA"/>
        </w:rPr>
        <w:t>WoRMS</w:t>
      </w:r>
      <w:proofErr w:type="spellEnd"/>
      <w:r w:rsidRPr="0057669B">
        <w:rPr>
          <w:rFonts w:ascii="Times New Roman" w:eastAsia="DengXian" w:hAnsi="Times New Roman" w:cs="Times New Roman"/>
          <w:sz w:val="20"/>
          <w:szCs w:val="20"/>
          <w:lang w:val="en-CA"/>
        </w:rPr>
        <w:t xml:space="preserve">, </w:t>
      </w:r>
      <w:r w:rsidRPr="0057669B">
        <w:rPr>
          <w:rFonts w:ascii="Times New Roman" w:eastAsia="DengXian" w:hAnsi="Times New Roman" w:cs="Times New Roman"/>
          <w:i/>
          <w:sz w:val="20"/>
          <w:szCs w:val="20"/>
          <w:lang w:val="en-CA"/>
        </w:rPr>
        <w:t xml:space="preserve">Ostrea </w:t>
      </w:r>
      <w:proofErr w:type="spellStart"/>
      <w:r w:rsidRPr="0057669B">
        <w:rPr>
          <w:rFonts w:ascii="Times New Roman" w:eastAsia="DengXian" w:hAnsi="Times New Roman" w:cs="Times New Roman"/>
          <w:i/>
          <w:sz w:val="20"/>
          <w:szCs w:val="20"/>
          <w:lang w:val="en-CA"/>
        </w:rPr>
        <w:t>stentina</w:t>
      </w:r>
      <w:proofErr w:type="spellEnd"/>
      <w:r w:rsidRPr="0057669B">
        <w:rPr>
          <w:rFonts w:ascii="Times New Roman" w:eastAsia="DengXian" w:hAnsi="Times New Roman" w:cs="Times New Roman"/>
          <w:sz w:val="20"/>
          <w:szCs w:val="20"/>
          <w:lang w:val="en-CA"/>
        </w:rPr>
        <w:t xml:space="preserve"> and </w:t>
      </w:r>
      <w:r w:rsidRPr="0057669B">
        <w:rPr>
          <w:rFonts w:ascii="Times New Roman" w:eastAsia="DengXian" w:hAnsi="Times New Roman" w:cs="Times New Roman"/>
          <w:i/>
          <w:sz w:val="20"/>
          <w:szCs w:val="20"/>
          <w:lang w:val="en-CA"/>
        </w:rPr>
        <w:t xml:space="preserve">Ostrea </w:t>
      </w:r>
      <w:proofErr w:type="spellStart"/>
      <w:r w:rsidRPr="0057669B">
        <w:rPr>
          <w:rFonts w:ascii="Times New Roman" w:eastAsia="DengXian" w:hAnsi="Times New Roman" w:cs="Times New Roman"/>
          <w:i/>
          <w:sz w:val="20"/>
          <w:szCs w:val="20"/>
          <w:lang w:val="en-CA"/>
        </w:rPr>
        <w:t>equestris</w:t>
      </w:r>
      <w:proofErr w:type="spellEnd"/>
      <w:r w:rsidRPr="0057669B">
        <w:rPr>
          <w:rFonts w:ascii="Times New Roman" w:eastAsia="DengXian" w:hAnsi="Times New Roman" w:cs="Times New Roman"/>
          <w:sz w:val="20"/>
          <w:szCs w:val="20"/>
          <w:lang w:val="en-CA"/>
        </w:rPr>
        <w:t xml:space="preserve"> are considered distinct species, however there are some papers (Hill </w:t>
      </w:r>
      <w:r w:rsidRPr="0057669B">
        <w:rPr>
          <w:rFonts w:ascii="Times New Roman" w:eastAsia="DengXian" w:hAnsi="Times New Roman" w:cs="Times New Roman"/>
          <w:i/>
          <w:sz w:val="20"/>
          <w:szCs w:val="20"/>
          <w:lang w:val="en-CA"/>
        </w:rPr>
        <w:t>et al</w:t>
      </w:r>
      <w:r w:rsidRPr="0057669B">
        <w:rPr>
          <w:rFonts w:ascii="Times New Roman" w:eastAsia="DengXian" w:hAnsi="Times New Roman" w:cs="Times New Roman"/>
          <w:sz w:val="20"/>
          <w:szCs w:val="20"/>
          <w:lang w:val="en-CA"/>
        </w:rPr>
        <w:t xml:space="preserve">., 2010; Shilts </w:t>
      </w:r>
      <w:r w:rsidRPr="0057669B">
        <w:rPr>
          <w:rFonts w:ascii="Times New Roman" w:eastAsia="DengXian" w:hAnsi="Times New Roman" w:cs="Times New Roman"/>
          <w:i/>
          <w:sz w:val="20"/>
          <w:szCs w:val="20"/>
          <w:lang w:val="en-CA"/>
        </w:rPr>
        <w:t>et al</w:t>
      </w:r>
      <w:r w:rsidRPr="0057669B">
        <w:rPr>
          <w:rFonts w:ascii="Times New Roman" w:eastAsia="DengXian" w:hAnsi="Times New Roman" w:cs="Times New Roman"/>
          <w:sz w:val="20"/>
          <w:szCs w:val="20"/>
          <w:lang w:val="en-CA"/>
        </w:rPr>
        <w:t>., 2007) that consider them synonyms.</w:t>
      </w:r>
    </w:p>
    <w:p w14:paraId="7F547764" w14:textId="77777777" w:rsidR="0057669B" w:rsidRPr="0057669B" w:rsidRDefault="0057669B" w:rsidP="0057669B">
      <w:pPr>
        <w:spacing w:before="80" w:after="240" w:line="240" w:lineRule="auto"/>
        <w:jc w:val="both"/>
        <w:rPr>
          <w:rFonts w:ascii="Times New Roman" w:eastAsia="SimSun" w:hAnsi="Times New Roman" w:cs="Times New Roman"/>
          <w:b/>
          <w:sz w:val="20"/>
          <w:szCs w:val="20"/>
          <w:lang w:val="en-CA" w:eastAsia="zh-CN"/>
        </w:rPr>
      </w:pPr>
      <w:r w:rsidRPr="0057669B">
        <w:rPr>
          <w:rFonts w:ascii="Times New Roman" w:eastAsia="SimSun" w:hAnsi="Times New Roman" w:cs="Times New Roman"/>
          <w:b/>
          <w:sz w:val="20"/>
          <w:szCs w:val="20"/>
          <w:lang w:val="en-CA" w:eastAsia="zh-CN"/>
        </w:rPr>
        <w:t>Article 1.5.9 Listing of Susceptible species at a taxonomic ranking of Genus or Higher</w:t>
      </w:r>
    </w:p>
    <w:p w14:paraId="66753AC0" w14:textId="77777777" w:rsidR="0057669B" w:rsidRPr="0057669B" w:rsidRDefault="0057669B" w:rsidP="0057669B">
      <w:pPr>
        <w:numPr>
          <w:ilvl w:val="0"/>
          <w:numId w:val="49"/>
        </w:numPr>
        <w:spacing w:before="80" w:after="240" w:line="240" w:lineRule="auto"/>
        <w:ind w:left="425" w:hanging="425"/>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sz w:val="20"/>
          <w:szCs w:val="20"/>
          <w:lang w:val="en-CA" w:eastAsia="zh-CN"/>
        </w:rPr>
        <w:t xml:space="preserve">The </w:t>
      </w:r>
      <w:r w:rsidRPr="0057669B">
        <w:rPr>
          <w:rFonts w:ascii="Times New Roman" w:eastAsia="SimSun" w:hAnsi="Times New Roman" w:cs="Times New Roman"/>
          <w:i/>
          <w:sz w:val="20"/>
          <w:szCs w:val="20"/>
          <w:lang w:val="en-CA" w:eastAsia="zh-CN"/>
        </w:rPr>
        <w:t>ad hoc</w:t>
      </w:r>
      <w:r w:rsidRPr="0057669B">
        <w:rPr>
          <w:rFonts w:ascii="Times New Roman" w:eastAsia="SimSun" w:hAnsi="Times New Roman" w:cs="Times New Roman"/>
          <w:sz w:val="20"/>
          <w:szCs w:val="20"/>
          <w:lang w:val="en-CA" w:eastAsia="zh-CN"/>
        </w:rPr>
        <w:t xml:space="preserve"> Group considered Article 1.5.9, Listing of susceptible species at a taxonomic ranking of Genus or higher, in the </w:t>
      </w:r>
      <w:r w:rsidRPr="0057669B">
        <w:rPr>
          <w:rFonts w:ascii="Times New Roman" w:eastAsia="SimSun" w:hAnsi="Times New Roman" w:cs="Times New Roman"/>
          <w:i/>
          <w:sz w:val="20"/>
          <w:szCs w:val="20"/>
          <w:lang w:val="en-CA" w:eastAsia="zh-CN"/>
        </w:rPr>
        <w:t>Aquatic Code,</w:t>
      </w:r>
      <w:r w:rsidRPr="0057669B">
        <w:rPr>
          <w:rFonts w:ascii="Times New Roman" w:eastAsia="SimSun" w:hAnsi="Times New Roman" w:cs="Times New Roman"/>
          <w:sz w:val="20"/>
          <w:szCs w:val="20"/>
          <w:lang w:val="en-CA" w:eastAsia="zh-CN"/>
        </w:rPr>
        <w:t xml:space="preserve"> but felt that it was not applicable for the hosts of </w:t>
      </w:r>
      <w:r w:rsidRPr="0057669B">
        <w:rPr>
          <w:rFonts w:ascii="Times New Roman" w:eastAsia="SimSun" w:hAnsi="Times New Roman" w:cs="Times New Roman"/>
          <w:i/>
          <w:sz w:val="20"/>
          <w:szCs w:val="20"/>
          <w:lang w:val="en-CA" w:eastAsia="zh-CN"/>
        </w:rPr>
        <w:t xml:space="preserve">B.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i/>
          <w:sz w:val="20"/>
          <w:szCs w:val="20"/>
          <w:lang w:val="en-CA" w:eastAsia="zh-CN"/>
        </w:rPr>
        <w:t xml:space="preserve"> </w:t>
      </w:r>
      <w:r w:rsidRPr="0057669B">
        <w:rPr>
          <w:rFonts w:ascii="Times New Roman" w:eastAsia="SimSun" w:hAnsi="Times New Roman" w:cs="Times New Roman"/>
          <w:sz w:val="20"/>
          <w:szCs w:val="20"/>
          <w:lang w:val="en-CA" w:eastAsia="zh-CN"/>
        </w:rPr>
        <w:t>identified at this time.</w:t>
      </w:r>
    </w:p>
    <w:p w14:paraId="3A5BC8AB" w14:textId="77777777" w:rsidR="0057669B" w:rsidRPr="0057669B" w:rsidRDefault="0057669B" w:rsidP="0057669B">
      <w:pPr>
        <w:spacing w:before="80" w:after="80" w:line="240" w:lineRule="auto"/>
        <w:rPr>
          <w:rFonts w:ascii="Times New Roman" w:eastAsia="DengXian" w:hAnsi="Times New Roman" w:cs="Times New Roman"/>
          <w:b/>
          <w:sz w:val="20"/>
          <w:szCs w:val="20"/>
          <w:lang w:val="it-IT"/>
        </w:rPr>
      </w:pPr>
      <w:r w:rsidRPr="0057669B">
        <w:rPr>
          <w:rFonts w:ascii="Times New Roman" w:eastAsia="DengXian" w:hAnsi="Times New Roman" w:cs="Times New Roman"/>
          <w:b/>
          <w:sz w:val="20"/>
          <w:szCs w:val="20"/>
          <w:lang w:val="it-IT"/>
        </w:rPr>
        <w:t xml:space="preserve">References: </w:t>
      </w:r>
    </w:p>
    <w:p w14:paraId="6E2E17B1"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it-IT" w:eastAsia="zh-CN"/>
        </w:rPr>
        <w:t xml:space="preserve">Abollo, E., Ramilo, A., Casas, S. M., Comesaña, P., Cao, A., Carballal, M. J. &amp; Villalba, A. </w:t>
      </w:r>
      <w:r w:rsidRPr="0057669B">
        <w:rPr>
          <w:rFonts w:ascii="Times New Roman" w:eastAsia="SimSun" w:hAnsi="Times New Roman" w:cs="Times New Roman"/>
          <w:sz w:val="20"/>
          <w:szCs w:val="20"/>
          <w:lang w:val="it-IT" w:eastAsia="zh-CN"/>
        </w:rPr>
        <w:t xml:space="preserve">(2008). </w:t>
      </w:r>
      <w:r w:rsidRPr="0057669B">
        <w:rPr>
          <w:rFonts w:ascii="Times New Roman" w:eastAsia="SimSun" w:hAnsi="Times New Roman" w:cs="Times New Roman"/>
          <w:sz w:val="20"/>
          <w:szCs w:val="20"/>
          <w:lang w:val="en-CA" w:eastAsia="zh-CN"/>
        </w:rPr>
        <w:t xml:space="preserve">First detection of the protozoan parasite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 xml:space="preserve"> (</w:t>
      </w:r>
      <w:proofErr w:type="spellStart"/>
      <w:r w:rsidRPr="0057669B">
        <w:rPr>
          <w:rFonts w:ascii="Times New Roman" w:eastAsia="SimSun" w:hAnsi="Times New Roman" w:cs="Times New Roman"/>
          <w:sz w:val="20"/>
          <w:szCs w:val="20"/>
          <w:lang w:val="en-CA" w:eastAsia="zh-CN"/>
        </w:rPr>
        <w:t>Haplosporidia</w:t>
      </w:r>
      <w:proofErr w:type="spellEnd"/>
      <w:r w:rsidRPr="0057669B">
        <w:rPr>
          <w:rFonts w:ascii="Times New Roman" w:eastAsia="SimSun" w:hAnsi="Times New Roman" w:cs="Times New Roman"/>
          <w:sz w:val="20"/>
          <w:szCs w:val="20"/>
          <w:lang w:val="en-CA" w:eastAsia="zh-CN"/>
        </w:rPr>
        <w:t xml:space="preserve">) infecting flat oyster Ostrea edulis grown in European waters. </w:t>
      </w:r>
      <w:r w:rsidRPr="0057669B">
        <w:rPr>
          <w:rFonts w:ascii="Times New Roman" w:eastAsia="SimSun" w:hAnsi="Times New Roman" w:cs="Times New Roman"/>
          <w:i/>
          <w:sz w:val="20"/>
          <w:szCs w:val="20"/>
          <w:lang w:val="en-CA" w:eastAsia="zh-CN"/>
        </w:rPr>
        <w:t>Aquaculture</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274(2–4)</w:t>
      </w:r>
      <w:r w:rsidRPr="0057669B">
        <w:rPr>
          <w:rFonts w:ascii="Times New Roman" w:eastAsia="SimSun" w:hAnsi="Times New Roman" w:cs="Times New Roman"/>
          <w:sz w:val="20"/>
          <w:szCs w:val="20"/>
          <w:lang w:val="en-CA" w:eastAsia="zh-CN"/>
        </w:rPr>
        <w:t>, 201–207. https://doi.org/10.1016/j.aquaculture.2007.11.037</w:t>
      </w:r>
    </w:p>
    <w:p w14:paraId="794FDDC1"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Burreson, E. M., Stokes, N. A., Carnegie, R. B. &amp; Bishop, M. J.</w:t>
      </w:r>
      <w:r w:rsidRPr="0057669B">
        <w:rPr>
          <w:rFonts w:ascii="Times New Roman" w:eastAsia="SimSun" w:hAnsi="Times New Roman" w:cs="Times New Roman"/>
          <w:sz w:val="20"/>
          <w:szCs w:val="20"/>
          <w:lang w:val="en-CA" w:eastAsia="zh-CN"/>
        </w:rPr>
        <w:t xml:space="preserve"> (2004).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sz w:val="20"/>
          <w:szCs w:val="20"/>
          <w:lang w:val="en-CA" w:eastAsia="zh-CN"/>
        </w:rPr>
        <w:t xml:space="preserve"> sp. (</w:t>
      </w:r>
      <w:proofErr w:type="spellStart"/>
      <w:r w:rsidRPr="0057669B">
        <w:rPr>
          <w:rFonts w:ascii="Times New Roman" w:eastAsia="SimSun" w:hAnsi="Times New Roman" w:cs="Times New Roman"/>
          <w:sz w:val="20"/>
          <w:szCs w:val="20"/>
          <w:lang w:val="en-CA" w:eastAsia="zh-CN"/>
        </w:rPr>
        <w:t>Haplosporidia</w:t>
      </w:r>
      <w:proofErr w:type="spellEnd"/>
      <w:r w:rsidRPr="0057669B">
        <w:rPr>
          <w:rFonts w:ascii="Times New Roman" w:eastAsia="SimSun" w:hAnsi="Times New Roman" w:cs="Times New Roman"/>
          <w:sz w:val="20"/>
          <w:szCs w:val="20"/>
          <w:lang w:val="en-CA" w:eastAsia="zh-CN"/>
        </w:rPr>
        <w:t xml:space="preserve">) found in </w:t>
      </w:r>
      <w:proofErr w:type="spellStart"/>
      <w:r w:rsidRPr="0057669B">
        <w:rPr>
          <w:rFonts w:ascii="Times New Roman" w:eastAsia="SimSun" w:hAnsi="Times New Roman" w:cs="Times New Roman"/>
          <w:sz w:val="20"/>
          <w:szCs w:val="20"/>
          <w:lang w:val="en-CA" w:eastAsia="zh-CN"/>
        </w:rPr>
        <w:t>nonnative</w:t>
      </w:r>
      <w:proofErr w:type="spellEnd"/>
      <w:r w:rsidRPr="0057669B">
        <w:rPr>
          <w:rFonts w:ascii="Times New Roman" w:eastAsia="SimSun" w:hAnsi="Times New Roman" w:cs="Times New Roman"/>
          <w:sz w:val="20"/>
          <w:szCs w:val="20"/>
          <w:lang w:val="en-CA" w:eastAsia="zh-CN"/>
        </w:rPr>
        <w:t xml:space="preserve"> oysters </w:t>
      </w:r>
      <w:r w:rsidRPr="0057669B">
        <w:rPr>
          <w:rFonts w:ascii="Times New Roman" w:eastAsia="SimSun" w:hAnsi="Times New Roman" w:cs="Times New Roman"/>
          <w:i/>
          <w:sz w:val="20"/>
          <w:szCs w:val="20"/>
          <w:lang w:val="en-CA" w:eastAsia="zh-CN"/>
        </w:rPr>
        <w:t xml:space="preserve">Crassostrea </w:t>
      </w:r>
      <w:proofErr w:type="spellStart"/>
      <w:r w:rsidRPr="0057669B">
        <w:rPr>
          <w:rFonts w:ascii="Times New Roman" w:eastAsia="SimSun" w:hAnsi="Times New Roman" w:cs="Times New Roman"/>
          <w:i/>
          <w:sz w:val="20"/>
          <w:szCs w:val="20"/>
          <w:lang w:val="en-CA" w:eastAsia="zh-CN"/>
        </w:rPr>
        <w:t>ariakensis</w:t>
      </w:r>
      <w:proofErr w:type="spellEnd"/>
      <w:r w:rsidRPr="0057669B">
        <w:rPr>
          <w:rFonts w:ascii="Times New Roman" w:eastAsia="SimSun" w:hAnsi="Times New Roman" w:cs="Times New Roman"/>
          <w:sz w:val="20"/>
          <w:szCs w:val="20"/>
          <w:lang w:val="en-CA" w:eastAsia="zh-CN"/>
        </w:rPr>
        <w:t xml:space="preserve"> in Bogue Sound, North Carolina. </w:t>
      </w:r>
      <w:r w:rsidRPr="0057669B">
        <w:rPr>
          <w:rFonts w:ascii="Times New Roman" w:eastAsia="SimSun" w:hAnsi="Times New Roman" w:cs="Times New Roman"/>
          <w:i/>
          <w:sz w:val="20"/>
          <w:szCs w:val="20"/>
          <w:lang w:val="en-CA" w:eastAsia="zh-CN"/>
        </w:rPr>
        <w:t>Journal of Aquatic Animal Health</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16(1)</w:t>
      </w:r>
      <w:r w:rsidRPr="0057669B">
        <w:rPr>
          <w:rFonts w:ascii="Times New Roman" w:eastAsia="SimSun" w:hAnsi="Times New Roman" w:cs="Times New Roman"/>
          <w:sz w:val="20"/>
          <w:szCs w:val="20"/>
          <w:lang w:val="en-CA" w:eastAsia="zh-CN"/>
        </w:rPr>
        <w:t>, 1–9. https://doi.org/10.1577/H03-008.1</w:t>
      </w:r>
    </w:p>
    <w:p w14:paraId="07FB2A15" w14:textId="25FE3B35" w:rsidR="0057669B" w:rsidRPr="0057669B" w:rsidRDefault="0057669B" w:rsidP="0057669B">
      <w:pPr>
        <w:spacing w:before="80" w:after="240" w:line="240" w:lineRule="auto"/>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CARNEGIE, R.B., HILL, K.M., STOKES, N.A. &amp; BURRESON E.M. (2014). The </w:t>
      </w:r>
      <w:proofErr w:type="spellStart"/>
      <w:r w:rsidRPr="0057669B">
        <w:rPr>
          <w:rFonts w:ascii="Times New Roman" w:eastAsia="DengXian" w:hAnsi="Times New Roman" w:cs="Times New Roman"/>
          <w:sz w:val="20"/>
          <w:szCs w:val="20"/>
          <w:lang w:val="en-CA"/>
        </w:rPr>
        <w:t>haplosporidian</w:t>
      </w:r>
      <w:proofErr w:type="spellEnd"/>
      <w:r w:rsidRPr="0057669B">
        <w:rPr>
          <w:rFonts w:ascii="Times New Roman" w:eastAsia="DengXian" w:hAnsi="Times New Roman" w:cs="Times New Roman"/>
          <w:sz w:val="20"/>
          <w:szCs w:val="20"/>
          <w:lang w:val="en-CA"/>
        </w:rPr>
        <w:t xml:space="preserve"> </w:t>
      </w:r>
      <w:proofErr w:type="spellStart"/>
      <w:r w:rsidRPr="0057669B">
        <w:rPr>
          <w:rFonts w:ascii="Times New Roman" w:eastAsia="DengXian" w:hAnsi="Times New Roman" w:cs="Times New Roman"/>
          <w:i/>
          <w:sz w:val="20"/>
          <w:szCs w:val="20"/>
          <w:lang w:val="en-CA"/>
        </w:rPr>
        <w:t>Bonamia</w:t>
      </w:r>
      <w:proofErr w:type="spellEnd"/>
      <w:r w:rsidRPr="0057669B">
        <w:rPr>
          <w:rFonts w:ascii="Times New Roman" w:eastAsia="DengXian" w:hAnsi="Times New Roman" w:cs="Times New Roman"/>
          <w:i/>
          <w:sz w:val="20"/>
          <w:szCs w:val="20"/>
          <w:lang w:val="en-CA"/>
        </w:rPr>
        <w:t xml:space="preserve"> </w:t>
      </w:r>
      <w:proofErr w:type="spellStart"/>
      <w:r w:rsidRPr="0057669B">
        <w:rPr>
          <w:rFonts w:ascii="Times New Roman" w:eastAsia="DengXian" w:hAnsi="Times New Roman" w:cs="Times New Roman"/>
          <w:i/>
          <w:sz w:val="20"/>
          <w:szCs w:val="20"/>
          <w:lang w:val="en-CA"/>
        </w:rPr>
        <w:t>exitiosa</w:t>
      </w:r>
      <w:proofErr w:type="spellEnd"/>
      <w:r w:rsidRPr="0057669B">
        <w:rPr>
          <w:rFonts w:ascii="Times New Roman" w:eastAsia="DengXian" w:hAnsi="Times New Roman" w:cs="Times New Roman"/>
          <w:sz w:val="20"/>
          <w:szCs w:val="20"/>
          <w:lang w:val="en-CA"/>
        </w:rPr>
        <w:t xml:space="preserve"> is present in Australia, but the identity of the parasite described as </w:t>
      </w:r>
      <w:proofErr w:type="spellStart"/>
      <w:r w:rsidRPr="0057669B">
        <w:rPr>
          <w:rFonts w:ascii="Times New Roman" w:eastAsia="DengXian" w:hAnsi="Times New Roman" w:cs="Times New Roman"/>
          <w:i/>
          <w:sz w:val="20"/>
          <w:szCs w:val="20"/>
          <w:lang w:val="en-CA"/>
        </w:rPr>
        <w:t>Bonamia</w:t>
      </w:r>
      <w:proofErr w:type="spellEnd"/>
      <w:r w:rsidRPr="0057669B">
        <w:rPr>
          <w:rFonts w:ascii="Times New Roman" w:eastAsia="DengXian" w:hAnsi="Times New Roman" w:cs="Times New Roman"/>
          <w:sz w:val="20"/>
          <w:szCs w:val="20"/>
          <w:lang w:val="en-CA"/>
        </w:rPr>
        <w:t xml:space="preserve"> (formerly </w:t>
      </w:r>
      <w:proofErr w:type="spellStart"/>
      <w:r w:rsidRPr="0057669B">
        <w:rPr>
          <w:rFonts w:ascii="Times New Roman" w:eastAsia="DengXian" w:hAnsi="Times New Roman" w:cs="Times New Roman"/>
          <w:i/>
          <w:sz w:val="20"/>
          <w:szCs w:val="20"/>
          <w:lang w:val="en-CA"/>
        </w:rPr>
        <w:t>Mikrocytos</w:t>
      </w:r>
      <w:proofErr w:type="spellEnd"/>
      <w:r w:rsidRPr="0057669B">
        <w:rPr>
          <w:rFonts w:ascii="Times New Roman" w:eastAsia="DengXian" w:hAnsi="Times New Roman" w:cs="Times New Roman"/>
          <w:sz w:val="20"/>
          <w:szCs w:val="20"/>
          <w:lang w:val="en-CA"/>
        </w:rPr>
        <w:t xml:space="preserve">) </w:t>
      </w:r>
      <w:proofErr w:type="spellStart"/>
      <w:r w:rsidRPr="0057669B">
        <w:rPr>
          <w:rFonts w:ascii="Times New Roman" w:eastAsia="DengXian" w:hAnsi="Times New Roman" w:cs="Times New Roman"/>
          <w:i/>
          <w:sz w:val="20"/>
          <w:szCs w:val="20"/>
          <w:lang w:val="en-CA"/>
        </w:rPr>
        <w:t>roughleyi</w:t>
      </w:r>
      <w:proofErr w:type="spellEnd"/>
      <w:r w:rsidRPr="0057669B">
        <w:rPr>
          <w:rFonts w:ascii="Times New Roman" w:eastAsia="DengXian" w:hAnsi="Times New Roman" w:cs="Times New Roman"/>
          <w:sz w:val="20"/>
          <w:szCs w:val="20"/>
          <w:lang w:val="en-CA"/>
        </w:rPr>
        <w:t xml:space="preserve"> is uncertain. </w:t>
      </w:r>
      <w:r w:rsidRPr="0057669B">
        <w:rPr>
          <w:rFonts w:ascii="Times New Roman" w:eastAsia="DengXian" w:hAnsi="Times New Roman" w:cs="Times New Roman"/>
          <w:i/>
          <w:sz w:val="20"/>
          <w:szCs w:val="20"/>
          <w:lang w:val="en-CA"/>
        </w:rPr>
        <w:t>Journal of Invertebrate Pathology.</w:t>
      </w:r>
      <w:r w:rsidR="00BA3E7A">
        <w:rPr>
          <w:rFonts w:ascii="Times New Roman" w:eastAsia="DengXian" w:hAnsi="Times New Roman" w:cs="Times New Roman"/>
          <w:i/>
          <w:sz w:val="20"/>
          <w:szCs w:val="20"/>
          <w:lang w:val="en-CA"/>
        </w:rPr>
        <w:t xml:space="preserve"> </w:t>
      </w:r>
      <w:r w:rsidRPr="0057669B">
        <w:rPr>
          <w:rFonts w:ascii="Times New Roman" w:eastAsia="DengXian" w:hAnsi="Times New Roman" w:cs="Times New Roman"/>
          <w:b/>
          <w:i/>
          <w:sz w:val="20"/>
          <w:szCs w:val="20"/>
          <w:lang w:val="en-CA"/>
        </w:rPr>
        <w:t>115</w:t>
      </w:r>
      <w:r w:rsidRPr="0057669B">
        <w:rPr>
          <w:rFonts w:ascii="Times New Roman" w:eastAsia="DengXian" w:hAnsi="Times New Roman" w:cs="Times New Roman"/>
          <w:i/>
          <w:sz w:val="20"/>
          <w:szCs w:val="20"/>
          <w:lang w:val="en-CA"/>
        </w:rPr>
        <w:t>,</w:t>
      </w:r>
      <w:r w:rsidRPr="0057669B">
        <w:rPr>
          <w:rFonts w:ascii="Times New Roman" w:eastAsia="DengXian" w:hAnsi="Times New Roman" w:cs="Times New Roman"/>
          <w:sz w:val="20"/>
          <w:szCs w:val="20"/>
          <w:lang w:val="en-CA"/>
        </w:rPr>
        <w:t xml:space="preserve"> 33-40.</w:t>
      </w:r>
    </w:p>
    <w:p w14:paraId="498A0992"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 xml:space="preserve">Carrasco N., Villalba A., Andree K.B., Engelsma M.Y., Lacuesta B., Ramilo A., Gairin I. &amp; Furones M.D. </w:t>
      </w:r>
      <w:r w:rsidRPr="0057669B">
        <w:rPr>
          <w:rFonts w:ascii="Times New Roman" w:eastAsia="SimSun" w:hAnsi="Times New Roman" w:cs="Times New Roman"/>
          <w:sz w:val="20"/>
          <w:szCs w:val="20"/>
          <w:lang w:val="en-CA" w:eastAsia="zh-CN"/>
        </w:rPr>
        <w:t xml:space="preserve">(2012).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 xml:space="preserve"> (</w:t>
      </w:r>
      <w:proofErr w:type="spellStart"/>
      <w:r w:rsidRPr="0057669B">
        <w:rPr>
          <w:rFonts w:ascii="Times New Roman" w:eastAsia="SimSun" w:hAnsi="Times New Roman" w:cs="Times New Roman"/>
          <w:sz w:val="20"/>
          <w:szCs w:val="20"/>
          <w:lang w:val="en-CA" w:eastAsia="zh-CN"/>
        </w:rPr>
        <w:t>Haplosporidia</w:t>
      </w:r>
      <w:proofErr w:type="spellEnd"/>
      <w:r w:rsidRPr="0057669B">
        <w:rPr>
          <w:rFonts w:ascii="Times New Roman" w:eastAsia="SimSun" w:hAnsi="Times New Roman" w:cs="Times New Roman"/>
          <w:sz w:val="20"/>
          <w:szCs w:val="20"/>
          <w:lang w:val="en-CA" w:eastAsia="zh-CN"/>
        </w:rPr>
        <w:t xml:space="preserve">) observed infecting the European flat oyster </w:t>
      </w:r>
      <w:r w:rsidRPr="0057669B">
        <w:rPr>
          <w:rFonts w:ascii="Times New Roman" w:eastAsia="SimSun" w:hAnsi="Times New Roman" w:cs="Times New Roman"/>
          <w:i/>
          <w:sz w:val="20"/>
          <w:szCs w:val="20"/>
          <w:lang w:val="en-CA" w:eastAsia="zh-CN"/>
        </w:rPr>
        <w:t>Ostrea edulis</w:t>
      </w:r>
      <w:r w:rsidRPr="0057669B">
        <w:rPr>
          <w:rFonts w:ascii="Times New Roman" w:eastAsia="SimSun" w:hAnsi="Times New Roman" w:cs="Times New Roman"/>
          <w:sz w:val="20"/>
          <w:szCs w:val="20"/>
          <w:lang w:val="en-CA" w:eastAsia="zh-CN"/>
        </w:rPr>
        <w:t xml:space="preserve"> cultured on the Spanish Mediterranean coast. </w:t>
      </w:r>
      <w:r w:rsidRPr="0057669B">
        <w:rPr>
          <w:rFonts w:ascii="Times New Roman" w:eastAsia="SimSun" w:hAnsi="Times New Roman" w:cs="Times New Roman"/>
          <w:i/>
          <w:sz w:val="20"/>
          <w:szCs w:val="20"/>
          <w:lang w:val="en-CA" w:eastAsia="zh-CN"/>
        </w:rPr>
        <w:t>Journal of Invertebrate Pathology</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110(3)</w:t>
      </w:r>
      <w:r w:rsidRPr="0057669B">
        <w:rPr>
          <w:rFonts w:ascii="Times New Roman" w:eastAsia="SimSun" w:hAnsi="Times New Roman" w:cs="Times New Roman"/>
          <w:sz w:val="20"/>
          <w:szCs w:val="20"/>
          <w:lang w:val="en-CA" w:eastAsia="zh-CN"/>
        </w:rPr>
        <w:t>, 307–313. https://doi.org/10.1016/j.jip.2012.03.015</w:t>
      </w:r>
    </w:p>
    <w:p w14:paraId="4F9E0ABE" w14:textId="77777777" w:rsidR="0057669B" w:rsidRPr="0057669B" w:rsidRDefault="0057669B" w:rsidP="0057669B">
      <w:pPr>
        <w:spacing w:after="240" w:line="240" w:lineRule="auto"/>
        <w:jc w:val="both"/>
        <w:rPr>
          <w:rFonts w:ascii="Times New Roman" w:eastAsia="SimSun" w:hAnsi="Times New Roman" w:cs="Times New Roman"/>
          <w:sz w:val="20"/>
          <w:szCs w:val="20"/>
          <w:lang w:eastAsia="zh-CN"/>
        </w:rPr>
      </w:pPr>
      <w:r w:rsidRPr="0057669B">
        <w:rPr>
          <w:rFonts w:ascii="Times New Roman" w:eastAsia="SimSun" w:hAnsi="Times New Roman" w:cs="Times New Roman"/>
          <w:caps/>
          <w:sz w:val="20"/>
          <w:szCs w:val="20"/>
          <w:lang w:val="en-CA" w:eastAsia="zh-CN"/>
        </w:rPr>
        <w:t>Cochennec, N., Le Roux, F., Berthe, F. &amp; Gerard, A.</w:t>
      </w:r>
      <w:r w:rsidRPr="0057669B">
        <w:rPr>
          <w:rFonts w:ascii="Times New Roman" w:eastAsia="SimSun" w:hAnsi="Times New Roman" w:cs="Times New Roman"/>
          <w:sz w:val="20"/>
          <w:szCs w:val="20"/>
          <w:lang w:val="en-CA" w:eastAsia="zh-CN"/>
        </w:rPr>
        <w:t xml:space="preserve"> (2000). </w:t>
      </w:r>
      <w:r w:rsidRPr="0057669B">
        <w:rPr>
          <w:rFonts w:ascii="Times New Roman" w:eastAsia="SimSun" w:hAnsi="Times New Roman" w:cs="Times New Roman"/>
          <w:sz w:val="20"/>
          <w:szCs w:val="20"/>
          <w:lang w:eastAsia="zh-CN"/>
        </w:rPr>
        <w:t xml:space="preserve">Detection of </w:t>
      </w:r>
      <w:proofErr w:type="spellStart"/>
      <w:r w:rsidRPr="0057669B">
        <w:rPr>
          <w:rFonts w:ascii="Times New Roman" w:eastAsia="SimSun" w:hAnsi="Times New Roman" w:cs="Times New Roman"/>
          <w:i/>
          <w:iCs/>
          <w:sz w:val="20"/>
          <w:szCs w:val="20"/>
          <w:lang w:eastAsia="zh-CN"/>
        </w:rPr>
        <w:t>Bonamia</w:t>
      </w:r>
      <w:proofErr w:type="spellEnd"/>
      <w:r w:rsidRPr="0057669B">
        <w:rPr>
          <w:rFonts w:ascii="Times New Roman" w:eastAsia="SimSun" w:hAnsi="Times New Roman" w:cs="Times New Roman"/>
          <w:i/>
          <w:iCs/>
          <w:sz w:val="20"/>
          <w:szCs w:val="20"/>
          <w:lang w:eastAsia="zh-CN"/>
        </w:rPr>
        <w:t xml:space="preserve"> </w:t>
      </w:r>
      <w:proofErr w:type="spellStart"/>
      <w:r w:rsidRPr="0057669B">
        <w:rPr>
          <w:rFonts w:ascii="Times New Roman" w:eastAsia="SimSun" w:hAnsi="Times New Roman" w:cs="Times New Roman"/>
          <w:i/>
          <w:iCs/>
          <w:sz w:val="20"/>
          <w:szCs w:val="20"/>
          <w:lang w:eastAsia="zh-CN"/>
        </w:rPr>
        <w:t>ostreae</w:t>
      </w:r>
      <w:proofErr w:type="spellEnd"/>
      <w:r w:rsidRPr="0057669B">
        <w:rPr>
          <w:rFonts w:ascii="Times New Roman" w:eastAsia="SimSun" w:hAnsi="Times New Roman" w:cs="Times New Roman"/>
          <w:sz w:val="20"/>
          <w:szCs w:val="20"/>
          <w:lang w:eastAsia="zh-CN"/>
        </w:rPr>
        <w:t xml:space="preserve"> based on small subunit ribosomal probe. </w:t>
      </w:r>
      <w:r w:rsidRPr="0057669B">
        <w:rPr>
          <w:rFonts w:ascii="Times New Roman" w:eastAsia="SimSun" w:hAnsi="Times New Roman" w:cs="Times New Roman"/>
          <w:i/>
          <w:iCs/>
          <w:sz w:val="20"/>
          <w:szCs w:val="20"/>
          <w:lang w:eastAsia="zh-CN"/>
        </w:rPr>
        <w:t>Journal of Invertebrate Pathology</w:t>
      </w:r>
      <w:r w:rsidRPr="0057669B">
        <w:rPr>
          <w:rFonts w:ascii="Times New Roman" w:eastAsia="SimSun" w:hAnsi="Times New Roman" w:cs="Times New Roman"/>
          <w:sz w:val="20"/>
          <w:szCs w:val="20"/>
          <w:lang w:eastAsia="zh-CN"/>
        </w:rPr>
        <w:t xml:space="preserve">, </w:t>
      </w:r>
      <w:r w:rsidRPr="0057669B">
        <w:rPr>
          <w:rFonts w:ascii="Times New Roman" w:eastAsia="SimSun" w:hAnsi="Times New Roman" w:cs="Times New Roman"/>
          <w:b/>
          <w:bCs/>
          <w:sz w:val="20"/>
          <w:szCs w:val="20"/>
          <w:lang w:eastAsia="zh-CN"/>
        </w:rPr>
        <w:t>76(1)</w:t>
      </w:r>
      <w:r w:rsidRPr="0057669B">
        <w:rPr>
          <w:rFonts w:ascii="Times New Roman" w:eastAsia="SimSun" w:hAnsi="Times New Roman" w:cs="Times New Roman"/>
          <w:sz w:val="20"/>
          <w:szCs w:val="20"/>
          <w:lang w:eastAsia="zh-CN"/>
        </w:rPr>
        <w:t>, 26–32. https://doi.org/10.1006/jipa.2000.4939</w:t>
      </w:r>
    </w:p>
    <w:p w14:paraId="7D0EF9A8"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 xml:space="preserve">Corbeil, S., Arzul, I., Robert, M., Berthe, F. C. J., Besnard-cochennec, N. &amp; Crane, M. S. J. </w:t>
      </w:r>
      <w:r w:rsidRPr="0057669B">
        <w:rPr>
          <w:rFonts w:ascii="Times New Roman" w:eastAsia="SimSun" w:hAnsi="Times New Roman" w:cs="Times New Roman"/>
          <w:sz w:val="20"/>
          <w:szCs w:val="20"/>
          <w:lang w:val="en-CA" w:eastAsia="zh-CN"/>
        </w:rPr>
        <w:t xml:space="preserve">(2006). Molecular characterisation of an Australian isolate of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i/>
          <w:sz w:val="20"/>
          <w:szCs w:val="20"/>
          <w:lang w:val="en-CA" w:eastAsia="zh-CN"/>
        </w:rPr>
        <w:t>Diseases in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71</w:t>
      </w:r>
      <w:r w:rsidRPr="0057669B">
        <w:rPr>
          <w:rFonts w:ascii="Times New Roman" w:eastAsia="SimSun" w:hAnsi="Times New Roman" w:cs="Times New Roman"/>
          <w:sz w:val="20"/>
          <w:szCs w:val="20"/>
          <w:lang w:val="en-CA" w:eastAsia="zh-CN"/>
        </w:rPr>
        <w:t>, 81–85.</w:t>
      </w:r>
    </w:p>
    <w:p w14:paraId="428C8BAE"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Dungan, C. F., Carnegie, R. B., Hill, K. M., McCollough, C. B., Laramore, S. E., Kelly, C. J., STOKES, N. A. &amp; Scarpa, J.</w:t>
      </w:r>
      <w:r w:rsidRPr="0057669B">
        <w:rPr>
          <w:rFonts w:ascii="Times New Roman" w:eastAsia="SimSun" w:hAnsi="Times New Roman" w:cs="Times New Roman"/>
          <w:sz w:val="20"/>
          <w:szCs w:val="20"/>
          <w:lang w:val="en-CA" w:eastAsia="zh-CN"/>
        </w:rPr>
        <w:t xml:space="preserve"> (2012). Diseases of oysters </w:t>
      </w:r>
      <w:r w:rsidRPr="0057669B">
        <w:rPr>
          <w:rFonts w:ascii="Times New Roman" w:eastAsia="SimSun" w:hAnsi="Times New Roman" w:cs="Times New Roman"/>
          <w:i/>
          <w:sz w:val="20"/>
          <w:szCs w:val="20"/>
          <w:lang w:val="en-CA" w:eastAsia="zh-CN"/>
        </w:rPr>
        <w:t xml:space="preserve">Crassostrea </w:t>
      </w:r>
      <w:proofErr w:type="spellStart"/>
      <w:r w:rsidRPr="0057669B">
        <w:rPr>
          <w:rFonts w:ascii="Times New Roman" w:eastAsia="SimSun" w:hAnsi="Times New Roman" w:cs="Times New Roman"/>
          <w:i/>
          <w:sz w:val="20"/>
          <w:szCs w:val="20"/>
          <w:lang w:val="en-CA" w:eastAsia="zh-CN"/>
        </w:rPr>
        <w:t>ariakensis</w:t>
      </w:r>
      <w:proofErr w:type="spellEnd"/>
      <w:r w:rsidRPr="0057669B">
        <w:rPr>
          <w:rFonts w:ascii="Times New Roman" w:eastAsia="SimSun" w:hAnsi="Times New Roman" w:cs="Times New Roman"/>
          <w:sz w:val="20"/>
          <w:szCs w:val="20"/>
          <w:lang w:val="en-CA" w:eastAsia="zh-CN"/>
        </w:rPr>
        <w:t xml:space="preserve"> and</w:t>
      </w:r>
      <w:r w:rsidRPr="0057669B">
        <w:rPr>
          <w:rFonts w:ascii="Times New Roman" w:eastAsia="SimSun" w:hAnsi="Times New Roman" w:cs="Times New Roman"/>
          <w:i/>
          <w:sz w:val="20"/>
          <w:szCs w:val="20"/>
          <w:lang w:val="en-CA" w:eastAsia="zh-CN"/>
        </w:rPr>
        <w:t xml:space="preserve"> C. virginica</w:t>
      </w:r>
      <w:r w:rsidRPr="0057669B">
        <w:rPr>
          <w:rFonts w:ascii="Times New Roman" w:eastAsia="SimSun" w:hAnsi="Times New Roman" w:cs="Times New Roman"/>
          <w:sz w:val="20"/>
          <w:szCs w:val="20"/>
          <w:lang w:val="en-CA" w:eastAsia="zh-CN"/>
        </w:rPr>
        <w:t xml:space="preserve"> reared in ambient waters from the </w:t>
      </w:r>
      <w:proofErr w:type="spellStart"/>
      <w:r w:rsidRPr="0057669B">
        <w:rPr>
          <w:rFonts w:ascii="Times New Roman" w:eastAsia="SimSun" w:hAnsi="Times New Roman" w:cs="Times New Roman"/>
          <w:sz w:val="20"/>
          <w:szCs w:val="20"/>
          <w:lang w:val="en-CA" w:eastAsia="zh-CN"/>
        </w:rPr>
        <w:t>Choptank</w:t>
      </w:r>
      <w:proofErr w:type="spellEnd"/>
      <w:r w:rsidRPr="0057669B">
        <w:rPr>
          <w:rFonts w:ascii="Times New Roman" w:eastAsia="SimSun" w:hAnsi="Times New Roman" w:cs="Times New Roman"/>
          <w:sz w:val="20"/>
          <w:szCs w:val="20"/>
          <w:lang w:val="en-CA" w:eastAsia="zh-CN"/>
        </w:rPr>
        <w:t xml:space="preserve"> River, Maryland and the Indian River Lagoon, Florida.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101(3)</w:t>
      </w:r>
      <w:r w:rsidRPr="0057669B">
        <w:rPr>
          <w:rFonts w:ascii="Times New Roman" w:eastAsia="SimSun" w:hAnsi="Times New Roman" w:cs="Times New Roman"/>
          <w:sz w:val="20"/>
          <w:szCs w:val="20"/>
          <w:lang w:val="en-CA" w:eastAsia="zh-CN"/>
        </w:rPr>
        <w:t>, 173–183. https://doi.org/10.3354/dao02531</w:t>
      </w:r>
    </w:p>
    <w:p w14:paraId="24D7708C" w14:textId="77777777" w:rsidR="0057669B" w:rsidRPr="0057669B" w:rsidRDefault="0057669B" w:rsidP="0057669B">
      <w:pPr>
        <w:spacing w:before="80" w:after="240" w:line="240" w:lineRule="auto"/>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HEASMAN, M., DIGGLES, B.K., HURWOOD, D., MATHER, P., PIROZZI, I. &amp; DWORJANYN, S. (2004). Paving the way for continued rapid development of the flat (</w:t>
      </w:r>
      <w:proofErr w:type="spellStart"/>
      <w:r w:rsidRPr="0057669B">
        <w:rPr>
          <w:rFonts w:ascii="Times New Roman" w:eastAsia="DengXian" w:hAnsi="Times New Roman" w:cs="Times New Roman"/>
          <w:sz w:val="20"/>
          <w:szCs w:val="20"/>
          <w:lang w:val="en-CA"/>
        </w:rPr>
        <w:t>angasi</w:t>
      </w:r>
      <w:proofErr w:type="spellEnd"/>
      <w:r w:rsidRPr="0057669B">
        <w:rPr>
          <w:rFonts w:ascii="Times New Roman" w:eastAsia="DengXian" w:hAnsi="Times New Roman" w:cs="Times New Roman"/>
          <w:sz w:val="20"/>
          <w:szCs w:val="20"/>
          <w:lang w:val="en-CA"/>
        </w:rPr>
        <w:t>) oyster (</w:t>
      </w:r>
      <w:r w:rsidRPr="0057669B">
        <w:rPr>
          <w:rFonts w:ascii="Times New Roman" w:eastAsia="DengXian" w:hAnsi="Times New Roman" w:cs="Times New Roman"/>
          <w:i/>
          <w:sz w:val="20"/>
          <w:szCs w:val="20"/>
          <w:lang w:val="en-CA"/>
        </w:rPr>
        <w:t xml:space="preserve">Ostrea </w:t>
      </w:r>
      <w:proofErr w:type="spellStart"/>
      <w:r w:rsidRPr="0057669B">
        <w:rPr>
          <w:rFonts w:ascii="Times New Roman" w:eastAsia="DengXian" w:hAnsi="Times New Roman" w:cs="Times New Roman"/>
          <w:i/>
          <w:sz w:val="20"/>
          <w:szCs w:val="20"/>
          <w:lang w:val="en-CA"/>
        </w:rPr>
        <w:t>angasi</w:t>
      </w:r>
      <w:proofErr w:type="spellEnd"/>
      <w:r w:rsidRPr="0057669B">
        <w:rPr>
          <w:rFonts w:ascii="Times New Roman" w:eastAsia="DengXian" w:hAnsi="Times New Roman" w:cs="Times New Roman"/>
          <w:i/>
          <w:sz w:val="20"/>
          <w:szCs w:val="20"/>
          <w:lang w:val="en-CA"/>
        </w:rPr>
        <w:t>)</w:t>
      </w:r>
      <w:r w:rsidRPr="0057669B">
        <w:rPr>
          <w:rFonts w:ascii="Times New Roman" w:eastAsia="DengXian" w:hAnsi="Times New Roman" w:cs="Times New Roman"/>
          <w:sz w:val="20"/>
          <w:szCs w:val="20"/>
          <w:lang w:val="en-CA"/>
        </w:rPr>
        <w:t xml:space="preserve"> farming industry in New South Wales. </w:t>
      </w:r>
      <w:r w:rsidRPr="0057669B">
        <w:rPr>
          <w:rFonts w:ascii="Times New Roman" w:eastAsia="DengXian" w:hAnsi="Times New Roman" w:cs="Times New Roman"/>
          <w:i/>
          <w:sz w:val="20"/>
          <w:szCs w:val="20"/>
          <w:lang w:val="en-CA"/>
        </w:rPr>
        <w:t xml:space="preserve">NSW Fisheries Final Report Series </w:t>
      </w:r>
      <w:r w:rsidRPr="0057669B">
        <w:rPr>
          <w:rFonts w:ascii="Times New Roman" w:eastAsia="DengXian" w:hAnsi="Times New Roman" w:cs="Times New Roman"/>
          <w:b/>
          <w:sz w:val="20"/>
          <w:szCs w:val="20"/>
          <w:lang w:val="en-CA"/>
        </w:rPr>
        <w:t>No. 66</w:t>
      </w:r>
      <w:r w:rsidRPr="0057669B">
        <w:rPr>
          <w:rFonts w:ascii="Times New Roman" w:eastAsia="DengXian" w:hAnsi="Times New Roman" w:cs="Times New Roman"/>
          <w:sz w:val="20"/>
          <w:szCs w:val="20"/>
          <w:lang w:val="en-CA"/>
        </w:rPr>
        <w:t xml:space="preserve"> ISSN 1440-3544. </w:t>
      </w:r>
    </w:p>
    <w:p w14:paraId="780578A2"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Hill, K. M., Stokes, N. A., Webb, S. C., Hine, P. M., Kroeck, M. A., Moore, J. D., Morley, M. S., Reece, K. s., Burreson, E. m. &amp; Carnegie, R. B.</w:t>
      </w:r>
      <w:r w:rsidRPr="0057669B">
        <w:rPr>
          <w:rFonts w:ascii="Times New Roman" w:eastAsia="SimSun" w:hAnsi="Times New Roman" w:cs="Times New Roman"/>
          <w:sz w:val="20"/>
          <w:szCs w:val="20"/>
          <w:lang w:val="en-CA" w:eastAsia="zh-CN"/>
        </w:rPr>
        <w:t xml:space="preserve"> (2014). Phylogenetics of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sz w:val="20"/>
          <w:szCs w:val="20"/>
          <w:lang w:val="en-CA" w:eastAsia="zh-CN"/>
        </w:rPr>
        <w:t xml:space="preserve"> parasites based on small subunit and internal transcribed spacer region ribosomal DNA sequence data.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110(1–2)</w:t>
      </w:r>
      <w:r w:rsidRPr="0057669B">
        <w:rPr>
          <w:rFonts w:ascii="Times New Roman" w:eastAsia="SimSun" w:hAnsi="Times New Roman" w:cs="Times New Roman"/>
          <w:sz w:val="20"/>
          <w:szCs w:val="20"/>
          <w:lang w:val="en-CA" w:eastAsia="zh-CN"/>
        </w:rPr>
        <w:t>, 33–54. https://doi.org/10.3354/dao02738</w:t>
      </w:r>
    </w:p>
    <w:p w14:paraId="04F1CD86"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bookmarkStart w:id="74" w:name="_Hlk47615965"/>
      <w:r w:rsidRPr="0057669B">
        <w:rPr>
          <w:rFonts w:ascii="Times New Roman" w:eastAsia="SimSun" w:hAnsi="Times New Roman" w:cs="Times New Roman"/>
          <w:caps/>
          <w:sz w:val="20"/>
          <w:szCs w:val="20"/>
          <w:lang w:val="en-CA" w:eastAsia="zh-CN"/>
        </w:rPr>
        <w:t>Hill, K. M., Carnegie, R. B., Aloui-Bejaoui, N., Gharsalli, R. El, White, D. M., Stokes, N. A. &amp; Burreson, E. M.</w:t>
      </w:r>
      <w:r w:rsidRPr="0057669B">
        <w:rPr>
          <w:rFonts w:ascii="Times New Roman" w:eastAsia="SimSun" w:hAnsi="Times New Roman" w:cs="Times New Roman"/>
          <w:sz w:val="20"/>
          <w:szCs w:val="20"/>
          <w:lang w:val="en-CA" w:eastAsia="zh-CN"/>
        </w:rPr>
        <w:t xml:space="preserve"> (2010). Observation of a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sz w:val="20"/>
          <w:szCs w:val="20"/>
          <w:lang w:val="en-CA" w:eastAsia="zh-CN"/>
        </w:rPr>
        <w:t xml:space="preserve"> sp. infecting the oyster </w:t>
      </w:r>
      <w:r w:rsidRPr="0057669B">
        <w:rPr>
          <w:rFonts w:ascii="Times New Roman" w:eastAsia="SimSun" w:hAnsi="Times New Roman" w:cs="Times New Roman"/>
          <w:i/>
          <w:sz w:val="20"/>
          <w:szCs w:val="20"/>
          <w:lang w:val="en-CA" w:eastAsia="zh-CN"/>
        </w:rPr>
        <w:t xml:space="preserve">Ostrea </w:t>
      </w:r>
      <w:proofErr w:type="spellStart"/>
      <w:r w:rsidRPr="0057669B">
        <w:rPr>
          <w:rFonts w:ascii="Times New Roman" w:eastAsia="SimSun" w:hAnsi="Times New Roman" w:cs="Times New Roman"/>
          <w:i/>
          <w:sz w:val="20"/>
          <w:szCs w:val="20"/>
          <w:lang w:val="en-CA" w:eastAsia="zh-CN"/>
        </w:rPr>
        <w:t>stentina</w:t>
      </w:r>
      <w:proofErr w:type="spellEnd"/>
      <w:r w:rsidRPr="0057669B">
        <w:rPr>
          <w:rFonts w:ascii="Times New Roman" w:eastAsia="SimSun" w:hAnsi="Times New Roman" w:cs="Times New Roman"/>
          <w:sz w:val="20"/>
          <w:szCs w:val="20"/>
          <w:lang w:val="en-CA" w:eastAsia="zh-CN"/>
        </w:rPr>
        <w:t xml:space="preserve"> in Tunisia, and a consideration of its phylogenetic affinities. </w:t>
      </w:r>
      <w:r w:rsidRPr="0057669B">
        <w:rPr>
          <w:rFonts w:ascii="Times New Roman" w:eastAsia="SimSun" w:hAnsi="Times New Roman" w:cs="Times New Roman"/>
          <w:i/>
          <w:sz w:val="20"/>
          <w:szCs w:val="20"/>
          <w:lang w:val="en-CA" w:eastAsia="zh-CN"/>
        </w:rPr>
        <w:t>Journal of Invertebrate Pathology</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103(3)</w:t>
      </w:r>
      <w:r w:rsidRPr="0057669B">
        <w:rPr>
          <w:rFonts w:ascii="Times New Roman" w:eastAsia="SimSun" w:hAnsi="Times New Roman" w:cs="Times New Roman"/>
          <w:sz w:val="20"/>
          <w:szCs w:val="20"/>
          <w:lang w:val="en-CA" w:eastAsia="zh-CN"/>
        </w:rPr>
        <w:t>, 179–185. https://doi.org/10.1016/j.jip.2009.12.011</w:t>
      </w:r>
    </w:p>
    <w:p w14:paraId="4B664C18"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Kroeck, M. A.</w:t>
      </w:r>
      <w:r w:rsidRPr="0057669B">
        <w:rPr>
          <w:rFonts w:ascii="Times New Roman" w:eastAsia="SimSun" w:hAnsi="Times New Roman" w:cs="Times New Roman"/>
          <w:sz w:val="20"/>
          <w:szCs w:val="20"/>
          <w:lang w:val="en-CA" w:eastAsia="zh-CN"/>
        </w:rPr>
        <w:t xml:space="preserve"> (2010). Gross signs and histopathology of </w:t>
      </w:r>
      <w:r w:rsidRPr="0057669B">
        <w:rPr>
          <w:rFonts w:ascii="Times New Roman" w:eastAsia="SimSun" w:hAnsi="Times New Roman" w:cs="Times New Roman"/>
          <w:i/>
          <w:sz w:val="20"/>
          <w:szCs w:val="20"/>
          <w:lang w:val="en-CA" w:eastAsia="zh-CN"/>
        </w:rPr>
        <w:t xml:space="preserve">Ostrea </w:t>
      </w:r>
      <w:proofErr w:type="spellStart"/>
      <w:r w:rsidRPr="0057669B">
        <w:rPr>
          <w:rFonts w:ascii="Times New Roman" w:eastAsia="SimSun" w:hAnsi="Times New Roman" w:cs="Times New Roman"/>
          <w:i/>
          <w:sz w:val="20"/>
          <w:szCs w:val="20"/>
          <w:lang w:val="en-CA" w:eastAsia="zh-CN"/>
        </w:rPr>
        <w:t>puelchana</w:t>
      </w:r>
      <w:proofErr w:type="spellEnd"/>
      <w:r w:rsidRPr="0057669B">
        <w:rPr>
          <w:rFonts w:ascii="Times New Roman" w:eastAsia="SimSun" w:hAnsi="Times New Roman" w:cs="Times New Roman"/>
          <w:sz w:val="20"/>
          <w:szCs w:val="20"/>
          <w:lang w:val="en-CA" w:eastAsia="zh-CN"/>
        </w:rPr>
        <w:t xml:space="preserve"> infected by a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-like parasite (</w:t>
      </w:r>
      <w:proofErr w:type="spellStart"/>
      <w:r w:rsidRPr="0057669B">
        <w:rPr>
          <w:rFonts w:ascii="Times New Roman" w:eastAsia="SimSun" w:hAnsi="Times New Roman" w:cs="Times New Roman"/>
          <w:sz w:val="20"/>
          <w:szCs w:val="20"/>
          <w:lang w:val="en-CA" w:eastAsia="zh-CN"/>
        </w:rPr>
        <w:t>Haplosporidia</w:t>
      </w:r>
      <w:proofErr w:type="spellEnd"/>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89(3)</w:t>
      </w:r>
      <w:r w:rsidRPr="0057669B">
        <w:rPr>
          <w:rFonts w:ascii="Times New Roman" w:eastAsia="SimSun" w:hAnsi="Times New Roman" w:cs="Times New Roman"/>
          <w:sz w:val="20"/>
          <w:szCs w:val="20"/>
          <w:lang w:val="en-CA" w:eastAsia="zh-CN"/>
        </w:rPr>
        <w:t>, 229–236. https://doi.org/10.3354/dao02186</w:t>
      </w:r>
    </w:p>
    <w:p w14:paraId="2E821A53"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Lane, H. S., Webb, S. C. &amp; Duncan, J.</w:t>
      </w:r>
      <w:r w:rsidRPr="0057669B">
        <w:rPr>
          <w:rFonts w:ascii="Times New Roman" w:eastAsia="SimSun" w:hAnsi="Times New Roman" w:cs="Times New Roman"/>
          <w:sz w:val="20"/>
          <w:szCs w:val="20"/>
          <w:lang w:val="en-CA" w:eastAsia="zh-CN"/>
        </w:rPr>
        <w:t xml:space="preserve"> (2016).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ostreae</w:t>
      </w:r>
      <w:proofErr w:type="spellEnd"/>
      <w:r w:rsidRPr="0057669B">
        <w:rPr>
          <w:rFonts w:ascii="Times New Roman" w:eastAsia="SimSun" w:hAnsi="Times New Roman" w:cs="Times New Roman"/>
          <w:sz w:val="20"/>
          <w:szCs w:val="20"/>
          <w:lang w:val="en-CA" w:eastAsia="zh-CN"/>
        </w:rPr>
        <w:t xml:space="preserve"> in the New Zealand oyster </w:t>
      </w:r>
      <w:r w:rsidRPr="0057669B">
        <w:rPr>
          <w:rFonts w:ascii="Times New Roman" w:eastAsia="SimSun" w:hAnsi="Times New Roman" w:cs="Times New Roman"/>
          <w:i/>
          <w:sz w:val="20"/>
          <w:szCs w:val="20"/>
          <w:lang w:val="en-CA" w:eastAsia="zh-CN"/>
        </w:rPr>
        <w:t>Ostrea chilensis</w:t>
      </w:r>
      <w:r w:rsidRPr="0057669B">
        <w:rPr>
          <w:rFonts w:ascii="Times New Roman" w:eastAsia="SimSun" w:hAnsi="Times New Roman" w:cs="Times New Roman"/>
          <w:sz w:val="20"/>
          <w:szCs w:val="20"/>
          <w:lang w:val="en-CA" w:eastAsia="zh-CN"/>
        </w:rPr>
        <w:t xml:space="preserve">: A new host and geographic record for this </w:t>
      </w:r>
      <w:proofErr w:type="spellStart"/>
      <w:r w:rsidRPr="0057669B">
        <w:rPr>
          <w:rFonts w:ascii="Times New Roman" w:eastAsia="SimSun" w:hAnsi="Times New Roman" w:cs="Times New Roman"/>
          <w:sz w:val="20"/>
          <w:szCs w:val="20"/>
          <w:lang w:val="en-CA" w:eastAsia="zh-CN"/>
        </w:rPr>
        <w:t>haplosporidian</w:t>
      </w:r>
      <w:proofErr w:type="spellEnd"/>
      <w:r w:rsidRPr="0057669B">
        <w:rPr>
          <w:rFonts w:ascii="Times New Roman" w:eastAsia="SimSun" w:hAnsi="Times New Roman" w:cs="Times New Roman"/>
          <w:sz w:val="20"/>
          <w:szCs w:val="20"/>
          <w:lang w:val="en-CA" w:eastAsia="zh-CN"/>
        </w:rPr>
        <w:t xml:space="preserve"> parasite.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118(1),</w:t>
      </w:r>
      <w:r w:rsidRPr="0057669B">
        <w:rPr>
          <w:rFonts w:ascii="Times New Roman" w:eastAsia="SimSun" w:hAnsi="Times New Roman" w:cs="Times New Roman"/>
          <w:sz w:val="20"/>
          <w:szCs w:val="20"/>
          <w:lang w:val="en-CA" w:eastAsia="zh-CN"/>
        </w:rPr>
        <w:t xml:space="preserve"> 55–63. https://doi.org/10.3354/dao02960</w:t>
      </w:r>
    </w:p>
    <w:bookmarkEnd w:id="74"/>
    <w:p w14:paraId="5038A151"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Laramore, S. E., Krebs, W., Lave, A. L. &amp; Gallagher, K.</w:t>
      </w:r>
      <w:r w:rsidRPr="0057669B">
        <w:rPr>
          <w:rFonts w:ascii="Times New Roman" w:eastAsia="SimSun" w:hAnsi="Times New Roman" w:cs="Times New Roman"/>
          <w:sz w:val="20"/>
          <w:szCs w:val="20"/>
          <w:lang w:val="en-CA" w:eastAsia="zh-CN"/>
        </w:rPr>
        <w:t xml:space="preserve"> (2017). Survey of Bivalve Molluscs for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sz w:val="20"/>
          <w:szCs w:val="20"/>
          <w:lang w:val="en-CA" w:eastAsia="zh-CN"/>
        </w:rPr>
        <w:t xml:space="preserve"> spp. and Other Parasitic Pathogens in Florida East Coast Lagoons. </w:t>
      </w:r>
      <w:r w:rsidRPr="0057669B">
        <w:rPr>
          <w:rFonts w:ascii="Times New Roman" w:eastAsia="SimSun" w:hAnsi="Times New Roman" w:cs="Times New Roman"/>
          <w:i/>
          <w:sz w:val="20"/>
          <w:szCs w:val="20"/>
          <w:lang w:val="en-CA" w:eastAsia="zh-CN"/>
        </w:rPr>
        <w:t>Journal of Shellfish Research</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36(2),</w:t>
      </w:r>
      <w:r w:rsidRPr="0057669B">
        <w:rPr>
          <w:rFonts w:ascii="Times New Roman" w:eastAsia="SimSun" w:hAnsi="Times New Roman" w:cs="Times New Roman"/>
          <w:sz w:val="20"/>
          <w:szCs w:val="20"/>
          <w:lang w:val="en-CA" w:eastAsia="zh-CN"/>
        </w:rPr>
        <w:t xml:space="preserve"> 379–390. https://doi.org/10.2983/035.036.0211</w:t>
      </w:r>
    </w:p>
    <w:p w14:paraId="27917EFD"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Lynch, S. A., Abollo, E., Ramilo, A., Cao, A., Culloty, S. C. &amp; Villalba, A.</w:t>
      </w:r>
      <w:r w:rsidRPr="0057669B">
        <w:rPr>
          <w:rFonts w:ascii="Times New Roman" w:eastAsia="SimSun" w:hAnsi="Times New Roman" w:cs="Times New Roman"/>
          <w:sz w:val="20"/>
          <w:szCs w:val="20"/>
          <w:lang w:val="en-CA" w:eastAsia="zh-CN"/>
        </w:rPr>
        <w:t xml:space="preserve"> (2010). Observations raise the question if the Pacific oyster, </w:t>
      </w:r>
      <w:r w:rsidRPr="0057669B">
        <w:rPr>
          <w:rFonts w:ascii="Times New Roman" w:eastAsia="SimSun" w:hAnsi="Times New Roman" w:cs="Times New Roman"/>
          <w:i/>
          <w:sz w:val="20"/>
          <w:szCs w:val="20"/>
          <w:lang w:val="en-CA" w:eastAsia="zh-CN"/>
        </w:rPr>
        <w:t>Crassostrea gigas</w:t>
      </w:r>
      <w:r w:rsidRPr="0057669B">
        <w:rPr>
          <w:rFonts w:ascii="Times New Roman" w:eastAsia="SimSun" w:hAnsi="Times New Roman" w:cs="Times New Roman"/>
          <w:sz w:val="20"/>
          <w:szCs w:val="20"/>
          <w:lang w:val="en-CA" w:eastAsia="zh-CN"/>
        </w:rPr>
        <w:t xml:space="preserve">, can act as either a carrier or a reservoir for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ostreae</w:t>
      </w:r>
      <w:proofErr w:type="spellEnd"/>
      <w:r w:rsidRPr="0057669B">
        <w:rPr>
          <w:rFonts w:ascii="Times New Roman" w:eastAsia="SimSun" w:hAnsi="Times New Roman" w:cs="Times New Roman"/>
          <w:sz w:val="20"/>
          <w:szCs w:val="20"/>
          <w:lang w:val="en-CA" w:eastAsia="zh-CN"/>
        </w:rPr>
        <w:t xml:space="preserve"> or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i/>
          <w:sz w:val="20"/>
          <w:szCs w:val="20"/>
          <w:lang w:val="en-CA" w:eastAsia="zh-CN"/>
        </w:rPr>
        <w:t>Parasitology</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 xml:space="preserve">137(10), </w:t>
      </w:r>
      <w:r w:rsidRPr="0057669B">
        <w:rPr>
          <w:rFonts w:ascii="Times New Roman" w:eastAsia="SimSun" w:hAnsi="Times New Roman" w:cs="Times New Roman"/>
          <w:sz w:val="20"/>
          <w:szCs w:val="20"/>
          <w:lang w:val="en-CA" w:eastAsia="zh-CN"/>
        </w:rPr>
        <w:t>1515–1526. https://doi.org/10.1017/S0031182010000326</w:t>
      </w:r>
    </w:p>
    <w:p w14:paraId="13C16C3B" w14:textId="77777777" w:rsidR="0057669B" w:rsidRPr="0057669B" w:rsidRDefault="0057669B" w:rsidP="0057669B">
      <w:pPr>
        <w:shd w:val="clear" w:color="auto" w:fill="FFFFFF"/>
        <w:spacing w:before="80" w:after="240" w:line="240" w:lineRule="auto"/>
        <w:rPr>
          <w:rFonts w:ascii="Times New Roman" w:eastAsia="Times New Roman" w:hAnsi="Times New Roman" w:cs="Times New Roman"/>
          <w:color w:val="201F1E"/>
          <w:sz w:val="20"/>
          <w:szCs w:val="20"/>
          <w:lang w:val="en-US"/>
        </w:rPr>
      </w:pPr>
      <w:r w:rsidRPr="0057669B">
        <w:rPr>
          <w:rFonts w:ascii="Times New Roman" w:eastAsia="Times New Roman" w:hAnsi="Times New Roman" w:cs="Times New Roman"/>
          <w:color w:val="201F1E"/>
          <w:sz w:val="20"/>
          <w:szCs w:val="20"/>
          <w:bdr w:val="none" w:sz="0" w:space="0" w:color="auto" w:frame="1"/>
          <w:lang w:val="en-CA"/>
        </w:rPr>
        <w:t>OIE World Animal Health Information System (WAHIS), 2012.</w:t>
      </w:r>
      <w:r w:rsidRPr="0057669B">
        <w:rPr>
          <w:rFonts w:ascii="Times New Roman" w:eastAsia="DengXian" w:hAnsi="Times New Roman" w:cs="Times New Roman"/>
          <w:sz w:val="20"/>
          <w:szCs w:val="20"/>
          <w:lang w:val="en-US"/>
        </w:rPr>
        <w:t xml:space="preserve"> </w:t>
      </w:r>
      <w:r w:rsidRPr="0057669B">
        <w:rPr>
          <w:rFonts w:ascii="Times New Roman" w:eastAsia="Times New Roman" w:hAnsi="Times New Roman" w:cs="Times New Roman"/>
          <w:color w:val="201F1E"/>
          <w:sz w:val="20"/>
          <w:szCs w:val="20"/>
          <w:bdr w:val="none" w:sz="0" w:space="0" w:color="auto" w:frame="1"/>
          <w:lang w:val="en-CA"/>
        </w:rPr>
        <w:t>https://www.oie.int/wahis_2/public/wahid.php/Reviewreport/Review?page_refer=MapFullEventReport&amp;reportid=12246</w:t>
      </w:r>
    </w:p>
    <w:p w14:paraId="7E61CF5F" w14:textId="77777777" w:rsidR="0057669B" w:rsidRPr="0057669B" w:rsidRDefault="0057669B" w:rsidP="0057669B">
      <w:pPr>
        <w:shd w:val="clear" w:color="auto" w:fill="FFFFFF"/>
        <w:spacing w:before="80" w:after="240" w:line="240" w:lineRule="auto"/>
        <w:rPr>
          <w:rFonts w:ascii="Times New Roman" w:eastAsia="Times New Roman" w:hAnsi="Times New Roman" w:cs="Times New Roman"/>
          <w:color w:val="201F1E"/>
          <w:sz w:val="20"/>
          <w:szCs w:val="20"/>
          <w:lang w:val="en-US"/>
        </w:rPr>
      </w:pPr>
      <w:r w:rsidRPr="0057669B">
        <w:rPr>
          <w:rFonts w:ascii="Times New Roman" w:eastAsia="Times New Roman" w:hAnsi="Times New Roman" w:cs="Times New Roman"/>
          <w:color w:val="201F1E"/>
          <w:sz w:val="20"/>
          <w:szCs w:val="20"/>
          <w:bdr w:val="none" w:sz="0" w:space="0" w:color="auto" w:frame="1"/>
          <w:lang w:val="en-CA"/>
        </w:rPr>
        <w:t>OIE World Animal Health Information System (WAHIS), 2013.</w:t>
      </w:r>
      <w:r w:rsidRPr="0057669B">
        <w:rPr>
          <w:rFonts w:ascii="Times New Roman" w:eastAsia="DengXian" w:hAnsi="Times New Roman" w:cs="Times New Roman"/>
          <w:sz w:val="20"/>
          <w:szCs w:val="20"/>
          <w:lang w:val="en-US"/>
        </w:rPr>
        <w:t xml:space="preserve"> </w:t>
      </w:r>
      <w:r w:rsidRPr="0057669B">
        <w:rPr>
          <w:rFonts w:ascii="Times New Roman" w:eastAsia="Times New Roman" w:hAnsi="Times New Roman" w:cs="Times New Roman"/>
          <w:color w:val="201F1E"/>
          <w:sz w:val="20"/>
          <w:szCs w:val="20"/>
          <w:bdr w:val="none" w:sz="0" w:space="0" w:color="auto" w:frame="1"/>
          <w:lang w:val="en-CA"/>
        </w:rPr>
        <w:t>https://www.oie.int/wahis_2/public/wahid.php/Reviewreport/Review?page_refer=MapFullEventReport&amp;reportid=14070</w:t>
      </w:r>
    </w:p>
    <w:p w14:paraId="095D7BB5" w14:textId="77777777" w:rsidR="0057669B" w:rsidRPr="0057669B" w:rsidRDefault="0057669B" w:rsidP="0057669B">
      <w:pPr>
        <w:spacing w:before="80" w:after="240" w:line="240" w:lineRule="auto"/>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SPIERS, Z.B., GABOR, M., FELL, S.A., CARNEGIE, R.B., DOVE, M., O’CONNOR, W., FRANCES, J., GO. J., MARSH, I.B. &amp; JENKINS, C. (2014). Longitudinal study of winter mortality in Sydney rock oysters </w:t>
      </w:r>
      <w:r w:rsidRPr="0057669B">
        <w:rPr>
          <w:rFonts w:ascii="Times New Roman" w:eastAsia="DengXian" w:hAnsi="Times New Roman" w:cs="Times New Roman"/>
          <w:i/>
          <w:sz w:val="20"/>
          <w:szCs w:val="20"/>
          <w:lang w:val="en-CA"/>
        </w:rPr>
        <w:t>Saccostrea glomerata</w:t>
      </w:r>
      <w:r w:rsidRPr="0057669B">
        <w:rPr>
          <w:rFonts w:ascii="Times New Roman" w:eastAsia="DengXian" w:hAnsi="Times New Roman" w:cs="Times New Roman"/>
          <w:sz w:val="20"/>
          <w:szCs w:val="20"/>
          <w:lang w:val="en-CA"/>
        </w:rPr>
        <w:t xml:space="preserve">. </w:t>
      </w:r>
      <w:r w:rsidRPr="0057669B">
        <w:rPr>
          <w:rFonts w:ascii="Times New Roman" w:eastAsia="DengXian" w:hAnsi="Times New Roman" w:cs="Times New Roman"/>
          <w:i/>
          <w:sz w:val="20"/>
          <w:szCs w:val="20"/>
          <w:lang w:val="en-CA"/>
        </w:rPr>
        <w:t>Diseases of Aquatic Organisms.</w:t>
      </w:r>
      <w:r w:rsidRPr="0057669B">
        <w:rPr>
          <w:rFonts w:ascii="Times New Roman" w:eastAsia="DengXian" w:hAnsi="Times New Roman" w:cs="Times New Roman"/>
          <w:sz w:val="20"/>
          <w:szCs w:val="20"/>
          <w:lang w:val="en-CA"/>
        </w:rPr>
        <w:t xml:space="preserve"> </w:t>
      </w:r>
      <w:r w:rsidRPr="0057669B">
        <w:rPr>
          <w:rFonts w:ascii="Times New Roman" w:eastAsia="DengXian" w:hAnsi="Times New Roman" w:cs="Times New Roman"/>
          <w:b/>
          <w:sz w:val="20"/>
          <w:szCs w:val="20"/>
          <w:lang w:val="en-CA"/>
        </w:rPr>
        <w:t>110,</w:t>
      </w:r>
      <w:r w:rsidRPr="0057669B">
        <w:rPr>
          <w:rFonts w:ascii="Times New Roman" w:eastAsia="DengXian" w:hAnsi="Times New Roman" w:cs="Times New Roman"/>
          <w:sz w:val="20"/>
          <w:szCs w:val="20"/>
          <w:lang w:val="en-CA"/>
        </w:rPr>
        <w:t xml:space="preserve"> 151-164. </w:t>
      </w:r>
    </w:p>
    <w:p w14:paraId="625F7C89" w14:textId="77777777" w:rsidR="0057669B" w:rsidRPr="0057669B" w:rsidRDefault="0057669B" w:rsidP="0057669B">
      <w:pPr>
        <w:spacing w:before="80" w:after="80" w:line="240" w:lineRule="auto"/>
        <w:rPr>
          <w:rFonts w:ascii="Times New Roman" w:eastAsia="DengXian" w:hAnsi="Times New Roman" w:cs="Times New Roman"/>
          <w:b/>
          <w:sz w:val="20"/>
          <w:szCs w:val="20"/>
          <w:lang w:val="en-CA"/>
        </w:rPr>
      </w:pPr>
      <w:r w:rsidRPr="0057669B">
        <w:rPr>
          <w:rFonts w:ascii="Times New Roman" w:eastAsia="DengXian" w:hAnsi="Times New Roman" w:cs="Times New Roman"/>
          <w:b/>
          <w:sz w:val="20"/>
          <w:szCs w:val="20"/>
          <w:lang w:val="en-CA"/>
        </w:rPr>
        <w:t xml:space="preserve">Other references reviewed by the </w:t>
      </w:r>
      <w:r w:rsidRPr="0057669B">
        <w:rPr>
          <w:rFonts w:ascii="Times New Roman" w:eastAsia="DengXian" w:hAnsi="Times New Roman" w:cs="Times New Roman"/>
          <w:b/>
          <w:i/>
          <w:sz w:val="20"/>
          <w:szCs w:val="20"/>
          <w:lang w:val="en-CA"/>
        </w:rPr>
        <w:t xml:space="preserve">ad hoc </w:t>
      </w:r>
      <w:r w:rsidRPr="0057669B">
        <w:rPr>
          <w:rFonts w:ascii="Times New Roman" w:eastAsia="DengXian" w:hAnsi="Times New Roman" w:cs="Times New Roman"/>
          <w:b/>
          <w:sz w:val="20"/>
          <w:szCs w:val="20"/>
          <w:lang w:val="en-CA"/>
        </w:rPr>
        <w:t>Group but not referred to in the assessment table above:</w:t>
      </w:r>
    </w:p>
    <w:p w14:paraId="04396CF0"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 xml:space="preserve">Arzul, I. </w:t>
      </w:r>
      <w:r w:rsidRPr="0057669B">
        <w:rPr>
          <w:rFonts w:ascii="Times New Roman" w:eastAsia="SimSun" w:hAnsi="Times New Roman" w:cs="Times New Roman"/>
          <w:sz w:val="20"/>
          <w:szCs w:val="20"/>
          <w:lang w:val="en-CA" w:eastAsia="zh-CN"/>
        </w:rPr>
        <w:t xml:space="preserve">(2018). Situation of European mollusc production regarding diseases. </w:t>
      </w:r>
      <w:r w:rsidRPr="0057669B">
        <w:rPr>
          <w:rFonts w:ascii="Times New Roman" w:eastAsia="SimSun" w:hAnsi="Times New Roman" w:cs="Times New Roman"/>
          <w:i/>
          <w:sz w:val="20"/>
          <w:szCs w:val="20"/>
          <w:lang w:val="en-CA" w:eastAsia="zh-CN"/>
        </w:rPr>
        <w:t>Bulletin of the European Association of Fish Pathologists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38(3)</w:t>
      </w:r>
      <w:r w:rsidRPr="0057669B">
        <w:rPr>
          <w:rFonts w:ascii="Times New Roman" w:eastAsia="SimSun" w:hAnsi="Times New Roman" w:cs="Times New Roman"/>
          <w:sz w:val="20"/>
          <w:szCs w:val="20"/>
          <w:lang w:val="en-CA" w:eastAsia="zh-CN"/>
        </w:rPr>
        <w:t>, 130–139.</w:t>
      </w:r>
    </w:p>
    <w:p w14:paraId="2A14EC82"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 xml:space="preserve">Arzul, I. &amp; Carnegie, R. B. </w:t>
      </w:r>
      <w:r w:rsidRPr="0057669B">
        <w:rPr>
          <w:rFonts w:ascii="Times New Roman" w:eastAsia="SimSun" w:hAnsi="Times New Roman" w:cs="Times New Roman"/>
          <w:sz w:val="20"/>
          <w:szCs w:val="20"/>
          <w:lang w:val="en-CA" w:eastAsia="zh-CN"/>
        </w:rPr>
        <w:t xml:space="preserve">(2015). New perspective on the </w:t>
      </w:r>
      <w:proofErr w:type="spellStart"/>
      <w:r w:rsidRPr="0057669B">
        <w:rPr>
          <w:rFonts w:ascii="Times New Roman" w:eastAsia="SimSun" w:hAnsi="Times New Roman" w:cs="Times New Roman"/>
          <w:sz w:val="20"/>
          <w:szCs w:val="20"/>
          <w:lang w:val="en-CA" w:eastAsia="zh-CN"/>
        </w:rPr>
        <w:t>haplosporidian</w:t>
      </w:r>
      <w:proofErr w:type="spellEnd"/>
      <w:r w:rsidRPr="0057669B">
        <w:rPr>
          <w:rFonts w:ascii="Times New Roman" w:eastAsia="SimSun" w:hAnsi="Times New Roman" w:cs="Times New Roman"/>
          <w:sz w:val="20"/>
          <w:szCs w:val="20"/>
          <w:lang w:val="en-CA" w:eastAsia="zh-CN"/>
        </w:rPr>
        <w:t xml:space="preserve"> parasites of molluscs. </w:t>
      </w:r>
      <w:r w:rsidRPr="0057669B">
        <w:rPr>
          <w:rFonts w:ascii="Times New Roman" w:eastAsia="SimSun" w:hAnsi="Times New Roman" w:cs="Times New Roman"/>
          <w:i/>
          <w:sz w:val="20"/>
          <w:szCs w:val="20"/>
          <w:lang w:val="en-CA" w:eastAsia="zh-CN"/>
        </w:rPr>
        <w:t>Journal of Invertebrate Pathology</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131</w:t>
      </w:r>
      <w:r w:rsidRPr="0057669B">
        <w:rPr>
          <w:rFonts w:ascii="Times New Roman" w:eastAsia="SimSun" w:hAnsi="Times New Roman" w:cs="Times New Roman"/>
          <w:sz w:val="20"/>
          <w:szCs w:val="20"/>
          <w:lang w:val="en-CA" w:eastAsia="zh-CN"/>
        </w:rPr>
        <w:t>, 32–42. https://doi.org/10.1016/j.jip.2015.07.014</w:t>
      </w:r>
    </w:p>
    <w:p w14:paraId="7FC20F57"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Audemard, C., Carnegie, R. B., Hill, K. M., Peterson, C. H. &amp; Burreson, E. M</w:t>
      </w:r>
      <w:r w:rsidRPr="0057669B">
        <w:rPr>
          <w:rFonts w:ascii="Times New Roman" w:eastAsia="SimSun" w:hAnsi="Times New Roman" w:cs="Times New Roman"/>
          <w:sz w:val="20"/>
          <w:szCs w:val="20"/>
          <w:lang w:val="en-CA" w:eastAsia="zh-CN"/>
        </w:rPr>
        <w:t xml:space="preserve">. (2014).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i/>
          <w:sz w:val="20"/>
          <w:szCs w:val="20"/>
          <w:lang w:val="en-CA" w:eastAsia="zh-CN"/>
        </w:rPr>
        <w:t xml:space="preserve"> </w:t>
      </w:r>
      <w:r w:rsidRPr="0057669B">
        <w:rPr>
          <w:rFonts w:ascii="Times New Roman" w:eastAsia="SimSun" w:hAnsi="Times New Roman" w:cs="Times New Roman"/>
          <w:sz w:val="20"/>
          <w:szCs w:val="20"/>
          <w:lang w:val="en-CA" w:eastAsia="zh-CN"/>
        </w:rPr>
        <w:t xml:space="preserve">transmission among, and incidence in, Asian oyster </w:t>
      </w:r>
      <w:r w:rsidRPr="0057669B">
        <w:rPr>
          <w:rFonts w:ascii="Times New Roman" w:eastAsia="SimSun" w:hAnsi="Times New Roman" w:cs="Times New Roman"/>
          <w:i/>
          <w:sz w:val="20"/>
          <w:szCs w:val="20"/>
          <w:lang w:val="en-CA" w:eastAsia="zh-CN"/>
        </w:rPr>
        <w:t xml:space="preserve">Crassostrea </w:t>
      </w:r>
      <w:proofErr w:type="spellStart"/>
      <w:r w:rsidRPr="0057669B">
        <w:rPr>
          <w:rFonts w:ascii="Times New Roman" w:eastAsia="SimSun" w:hAnsi="Times New Roman" w:cs="Times New Roman"/>
          <w:i/>
          <w:sz w:val="20"/>
          <w:szCs w:val="20"/>
          <w:lang w:val="en-CA" w:eastAsia="zh-CN"/>
        </w:rPr>
        <w:t>ariakensis</w:t>
      </w:r>
      <w:proofErr w:type="spellEnd"/>
      <w:r w:rsidRPr="0057669B">
        <w:rPr>
          <w:rFonts w:ascii="Times New Roman" w:eastAsia="SimSun" w:hAnsi="Times New Roman" w:cs="Times New Roman"/>
          <w:i/>
          <w:sz w:val="20"/>
          <w:szCs w:val="20"/>
          <w:lang w:val="en-CA" w:eastAsia="zh-CN"/>
        </w:rPr>
        <w:t xml:space="preserve"> </w:t>
      </w:r>
      <w:r w:rsidRPr="0057669B">
        <w:rPr>
          <w:rFonts w:ascii="Times New Roman" w:eastAsia="SimSun" w:hAnsi="Times New Roman" w:cs="Times New Roman"/>
          <w:sz w:val="20"/>
          <w:szCs w:val="20"/>
          <w:lang w:val="en-CA" w:eastAsia="zh-CN"/>
        </w:rPr>
        <w:t xml:space="preserve">under warm </w:t>
      </w:r>
      <w:proofErr w:type="spellStart"/>
      <w:r w:rsidRPr="0057669B">
        <w:rPr>
          <w:rFonts w:ascii="Times New Roman" w:eastAsia="SimSun" w:hAnsi="Times New Roman" w:cs="Times New Roman"/>
          <w:sz w:val="20"/>
          <w:szCs w:val="20"/>
          <w:lang w:val="en-CA" w:eastAsia="zh-CN"/>
        </w:rPr>
        <w:t>euhaline</w:t>
      </w:r>
      <w:proofErr w:type="spellEnd"/>
      <w:r w:rsidRPr="0057669B">
        <w:rPr>
          <w:rFonts w:ascii="Times New Roman" w:eastAsia="SimSun" w:hAnsi="Times New Roman" w:cs="Times New Roman"/>
          <w:sz w:val="20"/>
          <w:szCs w:val="20"/>
          <w:lang w:val="en-CA" w:eastAsia="zh-CN"/>
        </w:rPr>
        <w:t xml:space="preserve"> conditions.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110(1–2)</w:t>
      </w:r>
      <w:r w:rsidRPr="0057669B">
        <w:rPr>
          <w:rFonts w:ascii="Times New Roman" w:eastAsia="SimSun" w:hAnsi="Times New Roman" w:cs="Times New Roman"/>
          <w:sz w:val="20"/>
          <w:szCs w:val="20"/>
          <w:lang w:val="en-CA" w:eastAsia="zh-CN"/>
        </w:rPr>
        <w:t>, 143–150. https://doi.org/10.3354/dao02648</w:t>
      </w:r>
    </w:p>
    <w:p w14:paraId="52D36DD2"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 xml:space="preserve">Batista, F. M., López-Sanmartín, M., Grade, A., Navas, J. I. &amp; Ruano, F. </w:t>
      </w:r>
      <w:r w:rsidRPr="0057669B">
        <w:rPr>
          <w:rFonts w:ascii="Times New Roman" w:eastAsia="SimSun" w:hAnsi="Times New Roman" w:cs="Times New Roman"/>
          <w:sz w:val="20"/>
          <w:szCs w:val="20"/>
          <w:lang w:val="en-CA" w:eastAsia="zh-CN"/>
        </w:rPr>
        <w:t xml:space="preserve">(2016). Detection of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 xml:space="preserve"> in the European flat oyster </w:t>
      </w:r>
      <w:r w:rsidRPr="0057669B">
        <w:rPr>
          <w:rFonts w:ascii="Times New Roman" w:eastAsia="SimSun" w:hAnsi="Times New Roman" w:cs="Times New Roman"/>
          <w:i/>
          <w:sz w:val="20"/>
          <w:szCs w:val="20"/>
          <w:lang w:val="en-CA" w:eastAsia="zh-CN"/>
        </w:rPr>
        <w:t>Ostrea edulis</w:t>
      </w:r>
      <w:r w:rsidRPr="0057669B">
        <w:rPr>
          <w:rFonts w:ascii="Times New Roman" w:eastAsia="SimSun" w:hAnsi="Times New Roman" w:cs="Times New Roman"/>
          <w:sz w:val="20"/>
          <w:szCs w:val="20"/>
          <w:lang w:val="en-CA" w:eastAsia="zh-CN"/>
        </w:rPr>
        <w:t xml:space="preserve"> in southern Portugal. </w:t>
      </w:r>
      <w:r w:rsidRPr="0057669B">
        <w:rPr>
          <w:rFonts w:ascii="Times New Roman" w:eastAsia="SimSun" w:hAnsi="Times New Roman" w:cs="Times New Roman"/>
          <w:i/>
          <w:sz w:val="20"/>
          <w:szCs w:val="20"/>
          <w:lang w:val="en-CA" w:eastAsia="zh-CN"/>
        </w:rPr>
        <w:t>Journal of Fish Diseases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39(5)</w:t>
      </w:r>
      <w:r w:rsidRPr="0057669B">
        <w:rPr>
          <w:rFonts w:ascii="Times New Roman" w:eastAsia="SimSun" w:hAnsi="Times New Roman" w:cs="Times New Roman"/>
          <w:sz w:val="20"/>
          <w:szCs w:val="20"/>
          <w:lang w:val="en-CA" w:eastAsia="zh-CN"/>
        </w:rPr>
        <w:t>, 607–611. https://doi.org/10.1111/jfd.12396</w:t>
      </w:r>
    </w:p>
    <w:p w14:paraId="1428FCD0"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DengXian" w:hAnsi="Times New Roman" w:cs="Times New Roman"/>
          <w:sz w:val="20"/>
          <w:szCs w:val="20"/>
          <w:lang w:val="en-CA"/>
        </w:rPr>
        <w:t xml:space="preserve">BAYNE, B.L., AHRENS, M., ALLEN, S.K., ANGLES D’AURIAC, M., BACKELJAU, T., BENINGER, P., BOHN, R., BOUDRY, P., DAVIS, J., GREEN, T., GUO, X., HEDGECOCK, D., IBARRA, A., KINGSLEY-SMITH, P., KRAUSE, M., LANGDON, C., LAPEGUE, S., LI, C., MANAHAN, D., MANN, R., PEREZ-PARALLE, L., POWELL, E.N., RAWSON, P.D., SPEISER, D., SANCHEZ, J.L. SHUMWAY, S. &amp; WANG, H. (2017). The proposed dropping of the Genus </w:t>
      </w:r>
      <w:r w:rsidRPr="0057669B">
        <w:rPr>
          <w:rFonts w:ascii="Times New Roman" w:eastAsia="DengXian" w:hAnsi="Times New Roman" w:cs="Times New Roman"/>
          <w:i/>
          <w:sz w:val="20"/>
          <w:szCs w:val="20"/>
          <w:lang w:val="en-CA"/>
        </w:rPr>
        <w:t>Crassostrea</w:t>
      </w:r>
      <w:r w:rsidRPr="0057669B">
        <w:rPr>
          <w:rFonts w:ascii="Times New Roman" w:eastAsia="DengXian" w:hAnsi="Times New Roman" w:cs="Times New Roman"/>
          <w:sz w:val="20"/>
          <w:szCs w:val="20"/>
          <w:lang w:val="en-CA"/>
        </w:rPr>
        <w:t xml:space="preserve"> for all Pacific Cupped Oysters and its replacement by a new Genus </w:t>
      </w:r>
      <w:proofErr w:type="spellStart"/>
      <w:r w:rsidRPr="0057669B">
        <w:rPr>
          <w:rFonts w:ascii="Times New Roman" w:eastAsia="DengXian" w:hAnsi="Times New Roman" w:cs="Times New Roman"/>
          <w:i/>
          <w:sz w:val="20"/>
          <w:szCs w:val="20"/>
          <w:lang w:val="en-CA"/>
        </w:rPr>
        <w:t>Magallana</w:t>
      </w:r>
      <w:proofErr w:type="spellEnd"/>
      <w:r w:rsidRPr="0057669B">
        <w:rPr>
          <w:rFonts w:ascii="Times New Roman" w:eastAsia="DengXian" w:hAnsi="Times New Roman" w:cs="Times New Roman"/>
          <w:sz w:val="20"/>
          <w:szCs w:val="20"/>
          <w:lang w:val="en-CA"/>
        </w:rPr>
        <w:t xml:space="preserve">: A dissenting view. </w:t>
      </w:r>
      <w:r w:rsidRPr="0057669B">
        <w:rPr>
          <w:rFonts w:ascii="Times New Roman" w:eastAsia="DengXian" w:hAnsi="Times New Roman" w:cs="Times New Roman"/>
          <w:i/>
          <w:sz w:val="20"/>
          <w:szCs w:val="20"/>
          <w:lang w:val="en-CA"/>
        </w:rPr>
        <w:t>Journal of Shellfish Research</w:t>
      </w:r>
      <w:r w:rsidRPr="0057669B">
        <w:rPr>
          <w:rFonts w:ascii="Times New Roman" w:eastAsia="DengXian" w:hAnsi="Times New Roman" w:cs="Times New Roman"/>
          <w:sz w:val="20"/>
          <w:szCs w:val="20"/>
          <w:lang w:val="en-CA"/>
        </w:rPr>
        <w:t xml:space="preserve">. </w:t>
      </w:r>
      <w:r w:rsidRPr="0057669B">
        <w:rPr>
          <w:rFonts w:ascii="Times New Roman" w:eastAsia="DengXian" w:hAnsi="Times New Roman" w:cs="Times New Roman"/>
          <w:b/>
          <w:sz w:val="20"/>
          <w:szCs w:val="20"/>
          <w:lang w:val="en-CA"/>
        </w:rPr>
        <w:t>36(3),</w:t>
      </w:r>
      <w:r w:rsidRPr="0057669B">
        <w:rPr>
          <w:rFonts w:ascii="Times New Roman" w:eastAsia="DengXian" w:hAnsi="Times New Roman" w:cs="Times New Roman"/>
          <w:sz w:val="20"/>
          <w:szCs w:val="20"/>
          <w:lang w:val="en-CA"/>
        </w:rPr>
        <w:t xml:space="preserve"> 545-547.</w:t>
      </w:r>
    </w:p>
    <w:p w14:paraId="03778425"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 xml:space="preserve">Berthe, F. C. J. &amp; Hine, P. M. </w:t>
      </w:r>
      <w:r w:rsidRPr="0057669B">
        <w:rPr>
          <w:rFonts w:ascii="Times New Roman" w:eastAsia="SimSun" w:hAnsi="Times New Roman" w:cs="Times New Roman"/>
          <w:sz w:val="20"/>
          <w:szCs w:val="20"/>
          <w:lang w:val="en-CA" w:eastAsia="zh-CN"/>
        </w:rPr>
        <w:t xml:space="preserve">(2003).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 xml:space="preserve"> Hine et al., 2001 is proposed instead of </w:t>
      </w:r>
      <w:r w:rsidRPr="0057669B">
        <w:rPr>
          <w:rFonts w:ascii="Times New Roman" w:eastAsia="SimSun" w:hAnsi="Times New Roman" w:cs="Times New Roman"/>
          <w:i/>
          <w:sz w:val="20"/>
          <w:szCs w:val="20"/>
          <w:lang w:val="en-CA" w:eastAsia="zh-CN"/>
        </w:rPr>
        <w:t xml:space="preserve">B. </w:t>
      </w:r>
      <w:proofErr w:type="spellStart"/>
      <w:r w:rsidRPr="0057669B">
        <w:rPr>
          <w:rFonts w:ascii="Times New Roman" w:eastAsia="SimSun" w:hAnsi="Times New Roman" w:cs="Times New Roman"/>
          <w:i/>
          <w:sz w:val="20"/>
          <w:szCs w:val="20"/>
          <w:lang w:val="en-CA" w:eastAsia="zh-CN"/>
        </w:rPr>
        <w:t>exitiosus</w:t>
      </w:r>
      <w:proofErr w:type="spellEnd"/>
      <w:r w:rsidRPr="0057669B">
        <w:rPr>
          <w:rFonts w:ascii="Times New Roman" w:eastAsia="SimSun" w:hAnsi="Times New Roman" w:cs="Times New Roman"/>
          <w:sz w:val="20"/>
          <w:szCs w:val="20"/>
          <w:lang w:val="en-CA" w:eastAsia="zh-CN"/>
        </w:rPr>
        <w:t xml:space="preserve"> as the valid name of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r w:rsidRPr="0057669B">
        <w:rPr>
          <w:rFonts w:ascii="Times New Roman" w:eastAsia="SimSun" w:hAnsi="Times New Roman" w:cs="Times New Roman"/>
          <w:sz w:val="20"/>
          <w:szCs w:val="20"/>
          <w:lang w:val="en-CA" w:eastAsia="zh-CN"/>
        </w:rPr>
        <w:t xml:space="preserve">sp. infecting flat oysters </w:t>
      </w:r>
      <w:r w:rsidRPr="0057669B">
        <w:rPr>
          <w:rFonts w:ascii="Times New Roman" w:eastAsia="SimSun" w:hAnsi="Times New Roman" w:cs="Times New Roman"/>
          <w:i/>
          <w:sz w:val="20"/>
          <w:szCs w:val="20"/>
          <w:lang w:val="en-CA" w:eastAsia="zh-CN"/>
        </w:rPr>
        <w:t>Ostrea chilensis</w:t>
      </w:r>
      <w:r w:rsidRPr="0057669B">
        <w:rPr>
          <w:rFonts w:ascii="Times New Roman" w:eastAsia="SimSun" w:hAnsi="Times New Roman" w:cs="Times New Roman"/>
          <w:sz w:val="20"/>
          <w:szCs w:val="20"/>
          <w:lang w:val="en-CA" w:eastAsia="zh-CN"/>
        </w:rPr>
        <w:t xml:space="preserve"> in New Zealand.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57(1–2)</w:t>
      </w:r>
      <w:r w:rsidRPr="0057669B">
        <w:rPr>
          <w:rFonts w:ascii="Times New Roman" w:eastAsia="SimSun" w:hAnsi="Times New Roman" w:cs="Times New Roman"/>
          <w:sz w:val="20"/>
          <w:szCs w:val="20"/>
          <w:lang w:val="en-CA" w:eastAsia="zh-CN"/>
        </w:rPr>
        <w:t>, 181. https://doi.org/10.3354/dao057181</w:t>
      </w:r>
    </w:p>
    <w:p w14:paraId="1B1524FC"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Bishop, M. J., Carnegie, R. B., Stokes, N. A., Peterson, C. H. &amp; Burreson, E. M.</w:t>
      </w:r>
      <w:r w:rsidRPr="0057669B">
        <w:rPr>
          <w:rFonts w:ascii="Times New Roman" w:eastAsia="SimSun" w:hAnsi="Times New Roman" w:cs="Times New Roman"/>
          <w:sz w:val="20"/>
          <w:szCs w:val="20"/>
          <w:lang w:val="en-CA" w:eastAsia="zh-CN"/>
        </w:rPr>
        <w:t xml:space="preserve"> (2006). Complications of a non-native oyster introduction: Facilitation of a local parasite. </w:t>
      </w:r>
      <w:r w:rsidRPr="0057669B">
        <w:rPr>
          <w:rFonts w:ascii="Times New Roman" w:eastAsia="SimSun" w:hAnsi="Times New Roman" w:cs="Times New Roman"/>
          <w:i/>
          <w:sz w:val="20"/>
          <w:szCs w:val="20"/>
          <w:lang w:val="en-CA" w:eastAsia="zh-CN"/>
        </w:rPr>
        <w:t>Marine Ecology Progress Series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325 (November)</w:t>
      </w:r>
      <w:r w:rsidRPr="0057669B">
        <w:rPr>
          <w:rFonts w:ascii="Times New Roman" w:eastAsia="SimSun" w:hAnsi="Times New Roman" w:cs="Times New Roman"/>
          <w:sz w:val="20"/>
          <w:szCs w:val="20"/>
          <w:lang w:val="en-CA" w:eastAsia="zh-CN"/>
        </w:rPr>
        <w:t>, 145–152. https://doi.org/10.3354/meps325145</w:t>
      </w:r>
    </w:p>
    <w:p w14:paraId="15388B1A"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Bougrier, S., Tige, G., Bachere, E. &amp; Grizel, H.</w:t>
      </w:r>
      <w:r w:rsidRPr="0057669B">
        <w:rPr>
          <w:rFonts w:ascii="Times New Roman" w:eastAsia="SimSun" w:hAnsi="Times New Roman" w:cs="Times New Roman"/>
          <w:sz w:val="20"/>
          <w:szCs w:val="20"/>
          <w:lang w:val="en-CA" w:eastAsia="zh-CN"/>
        </w:rPr>
        <w:t xml:space="preserve"> (1986). </w:t>
      </w:r>
      <w:r w:rsidRPr="0057669B">
        <w:rPr>
          <w:rFonts w:ascii="Times New Roman" w:eastAsia="SimSun" w:hAnsi="Times New Roman" w:cs="Times New Roman"/>
          <w:i/>
          <w:sz w:val="20"/>
          <w:szCs w:val="20"/>
          <w:lang w:val="en-CA" w:eastAsia="zh-CN"/>
        </w:rPr>
        <w:t xml:space="preserve">Ostrea </w:t>
      </w:r>
      <w:proofErr w:type="spellStart"/>
      <w:r w:rsidRPr="0057669B">
        <w:rPr>
          <w:rFonts w:ascii="Times New Roman" w:eastAsia="SimSun" w:hAnsi="Times New Roman" w:cs="Times New Roman"/>
          <w:i/>
          <w:sz w:val="20"/>
          <w:szCs w:val="20"/>
          <w:lang w:val="en-CA" w:eastAsia="zh-CN"/>
        </w:rPr>
        <w:t>angasi</w:t>
      </w:r>
      <w:proofErr w:type="spellEnd"/>
      <w:r w:rsidRPr="0057669B">
        <w:rPr>
          <w:rFonts w:ascii="Times New Roman" w:eastAsia="SimSun" w:hAnsi="Times New Roman" w:cs="Times New Roman"/>
          <w:sz w:val="20"/>
          <w:szCs w:val="20"/>
          <w:lang w:val="en-CA" w:eastAsia="zh-CN"/>
        </w:rPr>
        <w:t xml:space="preserve"> acclimatization to French coasts. </w:t>
      </w:r>
      <w:r w:rsidRPr="0057669B">
        <w:rPr>
          <w:rFonts w:ascii="Times New Roman" w:eastAsia="SimSun" w:hAnsi="Times New Roman" w:cs="Times New Roman"/>
          <w:i/>
          <w:sz w:val="20"/>
          <w:szCs w:val="20"/>
          <w:lang w:val="en-CA" w:eastAsia="zh-CN"/>
        </w:rPr>
        <w:t>Aquaculture</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58(1–2)</w:t>
      </w:r>
      <w:r w:rsidRPr="0057669B">
        <w:rPr>
          <w:rFonts w:ascii="Times New Roman" w:eastAsia="SimSun" w:hAnsi="Times New Roman" w:cs="Times New Roman"/>
          <w:sz w:val="20"/>
          <w:szCs w:val="20"/>
          <w:lang w:val="en-CA" w:eastAsia="zh-CN"/>
        </w:rPr>
        <w:t>, 151–154. https://doi.org/10.1016/0044-8486(86)90165-1</w:t>
      </w:r>
    </w:p>
    <w:p w14:paraId="353D16B9" w14:textId="77777777" w:rsidR="0057669B" w:rsidRPr="0057669B" w:rsidRDefault="0057669B" w:rsidP="0057669B">
      <w:pPr>
        <w:spacing w:before="80" w:after="240" w:line="240" w:lineRule="auto"/>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BRADLEY, T.L., MERCER, J.A., HUMPHREY, T.L., MOODY, N.J.G. &amp; HUNNAM, J.C. (2004). </w:t>
      </w:r>
      <w:proofErr w:type="spellStart"/>
      <w:r w:rsidRPr="0057669B">
        <w:rPr>
          <w:rFonts w:ascii="Times New Roman" w:eastAsia="DengXian" w:hAnsi="Times New Roman" w:cs="Times New Roman"/>
          <w:i/>
          <w:sz w:val="20"/>
          <w:szCs w:val="20"/>
          <w:lang w:val="en-CA"/>
        </w:rPr>
        <w:t>Bonamia</w:t>
      </w:r>
      <w:proofErr w:type="spellEnd"/>
      <w:r w:rsidRPr="0057669B">
        <w:rPr>
          <w:rFonts w:ascii="Times New Roman" w:eastAsia="DengXian" w:hAnsi="Times New Roman" w:cs="Times New Roman"/>
          <w:i/>
          <w:sz w:val="20"/>
          <w:szCs w:val="20"/>
          <w:lang w:val="en-CA"/>
        </w:rPr>
        <w:t xml:space="preserve"> </w:t>
      </w:r>
      <w:proofErr w:type="spellStart"/>
      <w:r w:rsidRPr="0057669B">
        <w:rPr>
          <w:rFonts w:ascii="Times New Roman" w:eastAsia="DengXian" w:hAnsi="Times New Roman" w:cs="Times New Roman"/>
          <w:i/>
          <w:sz w:val="20"/>
          <w:szCs w:val="20"/>
          <w:lang w:val="en-CA"/>
        </w:rPr>
        <w:t>exitiosa</w:t>
      </w:r>
      <w:proofErr w:type="spellEnd"/>
      <w:r w:rsidRPr="0057669B">
        <w:rPr>
          <w:rFonts w:ascii="Times New Roman" w:eastAsia="DengXian" w:hAnsi="Times New Roman" w:cs="Times New Roman"/>
          <w:sz w:val="20"/>
          <w:szCs w:val="20"/>
          <w:lang w:val="en-CA"/>
        </w:rPr>
        <w:t xml:space="preserve"> in farmed native oysters </w:t>
      </w:r>
      <w:r w:rsidRPr="0057669B">
        <w:rPr>
          <w:rFonts w:ascii="Times New Roman" w:eastAsia="DengXian" w:hAnsi="Times New Roman" w:cs="Times New Roman"/>
          <w:i/>
          <w:sz w:val="20"/>
          <w:szCs w:val="20"/>
          <w:lang w:val="en-CA"/>
        </w:rPr>
        <w:t xml:space="preserve">Ostrea </w:t>
      </w:r>
      <w:proofErr w:type="spellStart"/>
      <w:r w:rsidRPr="0057669B">
        <w:rPr>
          <w:rFonts w:ascii="Times New Roman" w:eastAsia="DengXian" w:hAnsi="Times New Roman" w:cs="Times New Roman"/>
          <w:i/>
          <w:sz w:val="20"/>
          <w:szCs w:val="20"/>
          <w:lang w:val="en-CA"/>
        </w:rPr>
        <w:t>angasi</w:t>
      </w:r>
      <w:proofErr w:type="spellEnd"/>
      <w:r w:rsidRPr="0057669B">
        <w:rPr>
          <w:rFonts w:ascii="Times New Roman" w:eastAsia="DengXian" w:hAnsi="Times New Roman" w:cs="Times New Roman"/>
          <w:sz w:val="20"/>
          <w:szCs w:val="20"/>
          <w:lang w:val="en-CA"/>
        </w:rPr>
        <w:t xml:space="preserve"> in Australia: optimal epidemiological qPCR </w:t>
      </w:r>
      <w:proofErr w:type="gramStart"/>
      <w:r w:rsidRPr="0057669B">
        <w:rPr>
          <w:rFonts w:ascii="Times New Roman" w:eastAsia="DengXian" w:hAnsi="Times New Roman" w:cs="Times New Roman"/>
          <w:sz w:val="20"/>
          <w:szCs w:val="20"/>
          <w:lang w:val="en-CA"/>
        </w:rPr>
        <w:t>cut-point</w:t>
      </w:r>
      <w:proofErr w:type="gramEnd"/>
      <w:r w:rsidRPr="0057669B">
        <w:rPr>
          <w:rFonts w:ascii="Times New Roman" w:eastAsia="DengXian" w:hAnsi="Times New Roman" w:cs="Times New Roman"/>
          <w:sz w:val="20"/>
          <w:szCs w:val="20"/>
          <w:lang w:val="en-CA"/>
        </w:rPr>
        <w:t xml:space="preserve"> and clinical disease risks. </w:t>
      </w:r>
      <w:r w:rsidRPr="0057669B">
        <w:rPr>
          <w:rFonts w:ascii="Times New Roman" w:eastAsia="DengXian" w:hAnsi="Times New Roman" w:cs="Times New Roman"/>
          <w:i/>
          <w:sz w:val="20"/>
          <w:szCs w:val="20"/>
          <w:lang w:val="en-CA"/>
        </w:rPr>
        <w:t>Diseases of Aquatic Organisms.</w:t>
      </w:r>
      <w:r w:rsidRPr="0057669B">
        <w:rPr>
          <w:rFonts w:ascii="Times New Roman" w:eastAsia="DengXian" w:hAnsi="Times New Roman" w:cs="Times New Roman"/>
          <w:sz w:val="20"/>
          <w:szCs w:val="20"/>
          <w:lang w:val="en-CA"/>
        </w:rPr>
        <w:t xml:space="preserve"> </w:t>
      </w:r>
      <w:r w:rsidRPr="0057669B">
        <w:rPr>
          <w:rFonts w:ascii="Times New Roman" w:eastAsia="DengXian" w:hAnsi="Times New Roman" w:cs="Times New Roman"/>
          <w:b/>
          <w:sz w:val="20"/>
          <w:szCs w:val="20"/>
          <w:lang w:val="en-CA"/>
        </w:rPr>
        <w:t>140,</w:t>
      </w:r>
      <w:r w:rsidRPr="0057669B">
        <w:rPr>
          <w:rFonts w:ascii="Times New Roman" w:eastAsia="DengXian" w:hAnsi="Times New Roman" w:cs="Times New Roman"/>
          <w:sz w:val="20"/>
          <w:szCs w:val="20"/>
          <w:lang w:val="en-CA"/>
        </w:rPr>
        <w:t xml:space="preserve"> 151-165.</w:t>
      </w:r>
    </w:p>
    <w:p w14:paraId="039D8C7B"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Buss, J. J., Harris, J. O., Elliot Tanner, J., Helen Wiltshire, K. &amp; Deveney, M. R.</w:t>
      </w:r>
      <w:r w:rsidRPr="0057669B">
        <w:rPr>
          <w:rFonts w:ascii="Times New Roman" w:eastAsia="SimSun" w:hAnsi="Times New Roman" w:cs="Times New Roman"/>
          <w:sz w:val="20"/>
          <w:szCs w:val="20"/>
          <w:lang w:val="en-CA" w:eastAsia="zh-CN"/>
        </w:rPr>
        <w:t xml:space="preserve"> (2020a). Rapid transmission of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 xml:space="preserve"> by cohabitation causes mortality in </w:t>
      </w:r>
      <w:r w:rsidRPr="0057669B">
        <w:rPr>
          <w:rFonts w:ascii="Times New Roman" w:eastAsia="SimSun" w:hAnsi="Times New Roman" w:cs="Times New Roman"/>
          <w:i/>
          <w:sz w:val="20"/>
          <w:szCs w:val="20"/>
          <w:lang w:val="en-CA" w:eastAsia="zh-CN"/>
        </w:rPr>
        <w:t xml:space="preserve">Ostrea </w:t>
      </w:r>
      <w:proofErr w:type="spellStart"/>
      <w:r w:rsidRPr="0057669B">
        <w:rPr>
          <w:rFonts w:ascii="Times New Roman" w:eastAsia="SimSun" w:hAnsi="Times New Roman" w:cs="Times New Roman"/>
          <w:i/>
          <w:sz w:val="20"/>
          <w:szCs w:val="20"/>
          <w:lang w:val="en-CA" w:eastAsia="zh-CN"/>
        </w:rPr>
        <w:t>angasi</w:t>
      </w:r>
      <w:proofErr w:type="spellEnd"/>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i/>
          <w:sz w:val="20"/>
          <w:szCs w:val="20"/>
          <w:lang w:val="en-CA" w:eastAsia="zh-CN"/>
        </w:rPr>
        <w:t>Journal of Fish Diseases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43(2)</w:t>
      </w:r>
      <w:r w:rsidRPr="0057669B">
        <w:rPr>
          <w:rFonts w:ascii="Times New Roman" w:eastAsia="SimSun" w:hAnsi="Times New Roman" w:cs="Times New Roman"/>
          <w:sz w:val="20"/>
          <w:szCs w:val="20"/>
          <w:lang w:val="en-CA" w:eastAsia="zh-CN"/>
        </w:rPr>
        <w:t>, 227–237. https://doi.org/10.1111/jfd.13116</w:t>
      </w:r>
    </w:p>
    <w:p w14:paraId="4E22F2EB" w14:textId="77777777" w:rsidR="0057669B" w:rsidRPr="0057669B" w:rsidRDefault="0057669B" w:rsidP="0057669B">
      <w:pPr>
        <w:spacing w:before="80" w:after="240" w:line="240" w:lineRule="auto"/>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BUSS, J.J., WILTSHIRE, K.H., HARRIS, J.O., TANNER, J.E., &amp; DEVENEY, M.R. (2020b). Infection dynamics of </w:t>
      </w:r>
      <w:proofErr w:type="spellStart"/>
      <w:r w:rsidRPr="0057669B">
        <w:rPr>
          <w:rFonts w:ascii="Times New Roman" w:eastAsia="DengXian" w:hAnsi="Times New Roman" w:cs="Times New Roman"/>
          <w:i/>
          <w:sz w:val="20"/>
          <w:szCs w:val="20"/>
          <w:lang w:val="en-CA"/>
        </w:rPr>
        <w:t>Bonamia</w:t>
      </w:r>
      <w:proofErr w:type="spellEnd"/>
      <w:r w:rsidRPr="0057669B">
        <w:rPr>
          <w:rFonts w:ascii="Times New Roman" w:eastAsia="DengXian" w:hAnsi="Times New Roman" w:cs="Times New Roman"/>
          <w:i/>
          <w:sz w:val="20"/>
          <w:szCs w:val="20"/>
          <w:lang w:val="en-CA"/>
        </w:rPr>
        <w:t xml:space="preserve"> </w:t>
      </w:r>
      <w:proofErr w:type="spellStart"/>
      <w:r w:rsidRPr="0057669B">
        <w:rPr>
          <w:rFonts w:ascii="Times New Roman" w:eastAsia="DengXian" w:hAnsi="Times New Roman" w:cs="Times New Roman"/>
          <w:i/>
          <w:sz w:val="20"/>
          <w:szCs w:val="20"/>
          <w:lang w:val="en-CA"/>
        </w:rPr>
        <w:t>exitiosa</w:t>
      </w:r>
      <w:proofErr w:type="spellEnd"/>
      <w:r w:rsidRPr="0057669B">
        <w:rPr>
          <w:rFonts w:ascii="Times New Roman" w:eastAsia="DengXian" w:hAnsi="Times New Roman" w:cs="Times New Roman"/>
          <w:sz w:val="20"/>
          <w:szCs w:val="20"/>
          <w:lang w:val="en-CA"/>
        </w:rPr>
        <w:t xml:space="preserve"> on intertidal </w:t>
      </w:r>
      <w:r w:rsidRPr="0057669B">
        <w:rPr>
          <w:rFonts w:ascii="Times New Roman" w:eastAsia="DengXian" w:hAnsi="Times New Roman" w:cs="Times New Roman"/>
          <w:i/>
          <w:sz w:val="20"/>
          <w:szCs w:val="20"/>
          <w:lang w:val="en-CA"/>
        </w:rPr>
        <w:t xml:space="preserve">Ostrea </w:t>
      </w:r>
      <w:proofErr w:type="spellStart"/>
      <w:r w:rsidRPr="0057669B">
        <w:rPr>
          <w:rFonts w:ascii="Times New Roman" w:eastAsia="DengXian" w:hAnsi="Times New Roman" w:cs="Times New Roman"/>
          <w:i/>
          <w:sz w:val="20"/>
          <w:szCs w:val="20"/>
          <w:lang w:val="en-CA"/>
        </w:rPr>
        <w:t>angasi</w:t>
      </w:r>
      <w:proofErr w:type="spellEnd"/>
      <w:r w:rsidRPr="0057669B">
        <w:rPr>
          <w:rFonts w:ascii="Times New Roman" w:eastAsia="DengXian" w:hAnsi="Times New Roman" w:cs="Times New Roman"/>
          <w:sz w:val="20"/>
          <w:szCs w:val="20"/>
          <w:lang w:val="en-CA"/>
        </w:rPr>
        <w:t xml:space="preserve"> farms. </w:t>
      </w:r>
      <w:r w:rsidRPr="0057669B">
        <w:rPr>
          <w:rFonts w:ascii="Times New Roman" w:eastAsia="DengXian" w:hAnsi="Times New Roman" w:cs="Times New Roman"/>
          <w:i/>
          <w:sz w:val="20"/>
          <w:szCs w:val="20"/>
          <w:lang w:val="en-CA"/>
        </w:rPr>
        <w:t>Journal of Fish Diseases</w:t>
      </w:r>
      <w:r w:rsidRPr="0057669B">
        <w:rPr>
          <w:rFonts w:ascii="Times New Roman" w:eastAsia="DengXian" w:hAnsi="Times New Roman" w:cs="Times New Roman"/>
          <w:sz w:val="20"/>
          <w:szCs w:val="20"/>
          <w:lang w:val="en-CA"/>
        </w:rPr>
        <w:t xml:space="preserve">. </w:t>
      </w:r>
      <w:r w:rsidRPr="0057669B">
        <w:rPr>
          <w:rFonts w:ascii="Times New Roman" w:eastAsia="DengXian" w:hAnsi="Times New Roman" w:cs="Times New Roman"/>
          <w:b/>
          <w:sz w:val="20"/>
          <w:szCs w:val="20"/>
          <w:lang w:val="en-CA"/>
        </w:rPr>
        <w:t>43(3),</w:t>
      </w:r>
      <w:r w:rsidRPr="0057669B">
        <w:rPr>
          <w:rFonts w:ascii="Times New Roman" w:eastAsia="DengXian" w:hAnsi="Times New Roman" w:cs="Times New Roman"/>
          <w:sz w:val="20"/>
          <w:szCs w:val="20"/>
          <w:lang w:val="en-CA"/>
        </w:rPr>
        <w:t xml:space="preserve"> 359-369.</w:t>
      </w:r>
    </w:p>
    <w:p w14:paraId="2DCE0FF7" w14:textId="77777777" w:rsidR="0057669B" w:rsidRPr="0057669B" w:rsidRDefault="0057669B" w:rsidP="0057669B">
      <w:pPr>
        <w:spacing w:before="80" w:after="240" w:line="240" w:lineRule="auto"/>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BUSS, J.J., WILTSHIRE, K.H., HARRIS, J.O., TANNER, J.E., &amp; DEVENEY, M.R. (2020c). Decontamination of </w:t>
      </w:r>
      <w:proofErr w:type="spellStart"/>
      <w:r w:rsidRPr="0057669B">
        <w:rPr>
          <w:rFonts w:ascii="Times New Roman" w:eastAsia="DengXian" w:hAnsi="Times New Roman" w:cs="Times New Roman"/>
          <w:i/>
          <w:sz w:val="20"/>
          <w:szCs w:val="20"/>
          <w:lang w:val="en-CA"/>
        </w:rPr>
        <w:t>Bonamia</w:t>
      </w:r>
      <w:proofErr w:type="spellEnd"/>
      <w:r w:rsidRPr="0057669B">
        <w:rPr>
          <w:rFonts w:ascii="Times New Roman" w:eastAsia="DengXian" w:hAnsi="Times New Roman" w:cs="Times New Roman"/>
          <w:i/>
          <w:sz w:val="20"/>
          <w:szCs w:val="20"/>
          <w:lang w:val="en-CA"/>
        </w:rPr>
        <w:t xml:space="preserve"> </w:t>
      </w:r>
      <w:proofErr w:type="spellStart"/>
      <w:r w:rsidRPr="0057669B">
        <w:rPr>
          <w:rFonts w:ascii="Times New Roman" w:eastAsia="DengXian" w:hAnsi="Times New Roman" w:cs="Times New Roman"/>
          <w:i/>
          <w:sz w:val="20"/>
          <w:szCs w:val="20"/>
          <w:lang w:val="en-CA"/>
        </w:rPr>
        <w:t>exitiosa</w:t>
      </w:r>
      <w:proofErr w:type="spellEnd"/>
      <w:r w:rsidRPr="0057669B">
        <w:rPr>
          <w:rFonts w:ascii="Times New Roman" w:eastAsia="DengXian" w:hAnsi="Times New Roman" w:cs="Times New Roman"/>
          <w:sz w:val="20"/>
          <w:szCs w:val="20"/>
          <w:lang w:val="en-CA"/>
        </w:rPr>
        <w:t xml:space="preserve">. Aquaculture </w:t>
      </w:r>
      <w:r w:rsidRPr="0057669B">
        <w:rPr>
          <w:rFonts w:ascii="Times New Roman" w:eastAsia="DengXian" w:hAnsi="Times New Roman" w:cs="Times New Roman"/>
          <w:b/>
          <w:sz w:val="20"/>
          <w:szCs w:val="20"/>
          <w:lang w:val="en-CA"/>
        </w:rPr>
        <w:t>523,</w:t>
      </w:r>
      <w:r w:rsidRPr="0057669B">
        <w:rPr>
          <w:rFonts w:ascii="Times New Roman" w:eastAsia="DengXian" w:hAnsi="Times New Roman" w:cs="Times New Roman"/>
          <w:sz w:val="20"/>
          <w:szCs w:val="20"/>
          <w:lang w:val="en-CA"/>
        </w:rPr>
        <w:t xml:space="preserve"> 735210.</w:t>
      </w:r>
    </w:p>
    <w:p w14:paraId="55475477"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Buss, J. J., Wiltshire, K. H., Prowse, T. A. A., Harris, J. O. &amp; Deveney, M. R.</w:t>
      </w:r>
      <w:r w:rsidRPr="0057669B">
        <w:rPr>
          <w:rFonts w:ascii="Times New Roman" w:eastAsia="SimSun" w:hAnsi="Times New Roman" w:cs="Times New Roman"/>
          <w:sz w:val="20"/>
          <w:szCs w:val="20"/>
          <w:lang w:val="en-CA" w:eastAsia="zh-CN"/>
        </w:rPr>
        <w:t xml:space="preserve"> (2019).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sz w:val="20"/>
          <w:szCs w:val="20"/>
          <w:lang w:val="en-CA" w:eastAsia="zh-CN"/>
        </w:rPr>
        <w:t xml:space="preserve"> in </w:t>
      </w:r>
      <w:r w:rsidRPr="0057669B">
        <w:rPr>
          <w:rFonts w:ascii="Times New Roman" w:eastAsia="SimSun" w:hAnsi="Times New Roman" w:cs="Times New Roman"/>
          <w:i/>
          <w:sz w:val="20"/>
          <w:szCs w:val="20"/>
          <w:lang w:val="en-CA" w:eastAsia="zh-CN"/>
        </w:rPr>
        <w:t xml:space="preserve">Ostrea </w:t>
      </w:r>
      <w:proofErr w:type="spellStart"/>
      <w:r w:rsidRPr="0057669B">
        <w:rPr>
          <w:rFonts w:ascii="Times New Roman" w:eastAsia="SimSun" w:hAnsi="Times New Roman" w:cs="Times New Roman"/>
          <w:i/>
          <w:sz w:val="20"/>
          <w:szCs w:val="20"/>
          <w:lang w:val="en-CA" w:eastAsia="zh-CN"/>
        </w:rPr>
        <w:t>angasi</w:t>
      </w:r>
      <w:proofErr w:type="spellEnd"/>
      <w:r w:rsidRPr="0057669B">
        <w:rPr>
          <w:rFonts w:ascii="Times New Roman" w:eastAsia="SimSun" w:hAnsi="Times New Roman" w:cs="Times New Roman"/>
          <w:sz w:val="20"/>
          <w:szCs w:val="20"/>
          <w:lang w:val="en-CA" w:eastAsia="zh-CN"/>
        </w:rPr>
        <w:t xml:space="preserve">: Diagnostic performance, field prevalence and intensity. </w:t>
      </w:r>
      <w:r w:rsidRPr="0057669B">
        <w:rPr>
          <w:rFonts w:ascii="Times New Roman" w:eastAsia="SimSun" w:hAnsi="Times New Roman" w:cs="Times New Roman"/>
          <w:i/>
          <w:sz w:val="20"/>
          <w:szCs w:val="20"/>
          <w:lang w:val="en-CA" w:eastAsia="zh-CN"/>
        </w:rPr>
        <w:t>Journal of Fish Diseases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42(1)</w:t>
      </w:r>
      <w:r w:rsidRPr="0057669B">
        <w:rPr>
          <w:rFonts w:ascii="Times New Roman" w:eastAsia="SimSun" w:hAnsi="Times New Roman" w:cs="Times New Roman"/>
          <w:sz w:val="20"/>
          <w:szCs w:val="20"/>
          <w:lang w:val="en-CA" w:eastAsia="zh-CN"/>
        </w:rPr>
        <w:t>, 63–74. https://doi.org/10.1111/jfd.12906</w:t>
      </w:r>
    </w:p>
    <w:p w14:paraId="2C803BFD" w14:textId="77777777" w:rsidR="0057669B" w:rsidRPr="009734D4" w:rsidRDefault="0057669B" w:rsidP="0057669B">
      <w:pPr>
        <w:spacing w:before="80" w:after="240" w:line="240" w:lineRule="auto"/>
        <w:jc w:val="both"/>
        <w:rPr>
          <w:rFonts w:ascii="Times New Roman" w:eastAsia="SimSun" w:hAnsi="Times New Roman" w:cs="Times New Roman"/>
          <w:sz w:val="20"/>
          <w:szCs w:val="20"/>
          <w:lang w:val="es-ES_tradnl" w:eastAsia="zh-CN"/>
        </w:rPr>
      </w:pPr>
      <w:r w:rsidRPr="0057669B">
        <w:rPr>
          <w:rFonts w:ascii="Times New Roman" w:eastAsia="SimSun" w:hAnsi="Times New Roman" w:cs="Times New Roman"/>
          <w:caps/>
          <w:sz w:val="20"/>
          <w:szCs w:val="20"/>
          <w:lang w:val="en-US" w:eastAsia="zh-CN"/>
        </w:rPr>
        <w:t>Campalans, M. &amp; Lohrmann, K. B.</w:t>
      </w:r>
      <w:r w:rsidRPr="0057669B">
        <w:rPr>
          <w:rFonts w:ascii="Times New Roman" w:eastAsia="SimSun" w:hAnsi="Times New Roman" w:cs="Times New Roman"/>
          <w:sz w:val="20"/>
          <w:szCs w:val="20"/>
          <w:lang w:val="en-US" w:eastAsia="zh-CN"/>
        </w:rPr>
        <w:t xml:space="preserve"> (2009). </w:t>
      </w:r>
      <w:r w:rsidRPr="0057669B">
        <w:rPr>
          <w:rFonts w:ascii="Times New Roman" w:eastAsia="SimSun" w:hAnsi="Times New Roman" w:cs="Times New Roman"/>
          <w:sz w:val="20"/>
          <w:szCs w:val="20"/>
          <w:lang w:val="en-CA" w:eastAsia="zh-CN"/>
        </w:rPr>
        <w:t xml:space="preserve">Histological survey of four species of cultivated molluscs in Chile susceptible to OIE notifiable diseases. </w:t>
      </w:r>
      <w:r w:rsidRPr="009734D4">
        <w:rPr>
          <w:rFonts w:ascii="Times New Roman" w:eastAsia="SimSun" w:hAnsi="Times New Roman" w:cs="Times New Roman"/>
          <w:i/>
          <w:iCs/>
          <w:sz w:val="20"/>
          <w:szCs w:val="20"/>
          <w:lang w:val="es-ES_tradnl" w:eastAsia="zh-CN"/>
        </w:rPr>
        <w:t>Revista de Biología Marina y Oceanografía</w:t>
      </w:r>
      <w:r w:rsidRPr="009734D4">
        <w:rPr>
          <w:rFonts w:ascii="Times New Roman" w:eastAsia="SimSun" w:hAnsi="Times New Roman" w:cs="Times New Roman"/>
          <w:sz w:val="20"/>
          <w:szCs w:val="20"/>
          <w:lang w:val="es-ES_tradnl" w:eastAsia="zh-CN"/>
        </w:rPr>
        <w:t xml:space="preserve">, </w:t>
      </w:r>
      <w:r w:rsidRPr="009734D4">
        <w:rPr>
          <w:rFonts w:ascii="Times New Roman" w:eastAsia="SimSun" w:hAnsi="Times New Roman" w:cs="Times New Roman"/>
          <w:b/>
          <w:bCs/>
          <w:sz w:val="20"/>
          <w:szCs w:val="20"/>
          <w:lang w:val="es-ES_tradnl" w:eastAsia="zh-CN"/>
        </w:rPr>
        <w:t>44(3)</w:t>
      </w:r>
      <w:r w:rsidRPr="009734D4">
        <w:rPr>
          <w:rFonts w:ascii="Times New Roman" w:eastAsia="SimSun" w:hAnsi="Times New Roman" w:cs="Times New Roman"/>
          <w:sz w:val="20"/>
          <w:szCs w:val="20"/>
          <w:lang w:val="es-ES_tradnl" w:eastAsia="zh-CN"/>
        </w:rPr>
        <w:t>, 561–569. https://doi.org/10.4067/s0718-19572009000300004</w:t>
      </w:r>
    </w:p>
    <w:p w14:paraId="4E8A1BD2" w14:textId="77777777" w:rsidR="0057669B" w:rsidRPr="0057669B" w:rsidRDefault="0057669B" w:rsidP="0057669B">
      <w:pPr>
        <w:spacing w:before="80" w:after="240" w:line="240" w:lineRule="auto"/>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CARNEGIE, R.B. AND BUSHEK, D. (2013). </w:t>
      </w:r>
      <w:proofErr w:type="spellStart"/>
      <w:r w:rsidRPr="0057669B">
        <w:rPr>
          <w:rFonts w:ascii="Times New Roman" w:eastAsia="DengXian" w:hAnsi="Times New Roman" w:cs="Times New Roman"/>
          <w:i/>
          <w:sz w:val="20"/>
          <w:szCs w:val="20"/>
          <w:lang w:val="en-CA"/>
        </w:rPr>
        <w:t>Bonamia</w:t>
      </w:r>
      <w:proofErr w:type="spellEnd"/>
      <w:r w:rsidRPr="0057669B">
        <w:rPr>
          <w:rFonts w:ascii="Times New Roman" w:eastAsia="DengXian" w:hAnsi="Times New Roman" w:cs="Times New Roman"/>
          <w:i/>
          <w:sz w:val="20"/>
          <w:szCs w:val="20"/>
          <w:lang w:val="en-CA"/>
        </w:rPr>
        <w:t xml:space="preserve"> </w:t>
      </w:r>
      <w:proofErr w:type="spellStart"/>
      <w:r w:rsidRPr="0057669B">
        <w:rPr>
          <w:rFonts w:ascii="Times New Roman" w:eastAsia="DengXian" w:hAnsi="Times New Roman" w:cs="Times New Roman"/>
          <w:i/>
          <w:sz w:val="20"/>
          <w:szCs w:val="20"/>
          <w:lang w:val="en-CA"/>
        </w:rPr>
        <w:t>exitiosa</w:t>
      </w:r>
      <w:proofErr w:type="spellEnd"/>
      <w:r w:rsidRPr="0057669B">
        <w:rPr>
          <w:rFonts w:ascii="Times New Roman" w:eastAsia="DengXian" w:hAnsi="Times New Roman" w:cs="Times New Roman"/>
          <w:sz w:val="20"/>
          <w:szCs w:val="20"/>
          <w:lang w:val="en-CA"/>
        </w:rPr>
        <w:t xml:space="preserve"> and its infection of </w:t>
      </w:r>
      <w:r w:rsidRPr="0057669B">
        <w:rPr>
          <w:rFonts w:ascii="Times New Roman" w:eastAsia="DengXian" w:hAnsi="Times New Roman" w:cs="Times New Roman"/>
          <w:i/>
          <w:sz w:val="20"/>
          <w:szCs w:val="20"/>
          <w:lang w:val="en-CA"/>
        </w:rPr>
        <w:t xml:space="preserve">Crassostrea virginica </w:t>
      </w:r>
      <w:r w:rsidRPr="0057669B">
        <w:rPr>
          <w:rFonts w:ascii="Times New Roman" w:eastAsia="DengXian" w:hAnsi="Times New Roman" w:cs="Times New Roman"/>
          <w:sz w:val="20"/>
          <w:szCs w:val="20"/>
          <w:lang w:val="en-CA"/>
        </w:rPr>
        <w:t>in the eastern USA: An Advisory. 10.13140/RG.2.1.2488.3363.</w:t>
      </w:r>
    </w:p>
    <w:p w14:paraId="235A28FF"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Carnegie, R. B., Stokes, N. A., Audemard, C., Bishop, M. J., Wilbur, A. E., Alphin, T. D., Posey, M. H., Peterson, C. H. &amp; Burreson, E. M.</w:t>
      </w:r>
      <w:r w:rsidRPr="0057669B">
        <w:rPr>
          <w:rFonts w:ascii="Times New Roman" w:eastAsia="SimSun" w:hAnsi="Times New Roman" w:cs="Times New Roman"/>
          <w:sz w:val="20"/>
          <w:szCs w:val="20"/>
          <w:lang w:val="en-CA" w:eastAsia="zh-CN"/>
        </w:rPr>
        <w:t xml:space="preserve"> (2008). Strong seasonality of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sz w:val="20"/>
          <w:szCs w:val="20"/>
          <w:lang w:val="en-CA" w:eastAsia="zh-CN"/>
        </w:rPr>
        <w:t xml:space="preserve"> sp. infection and induced </w:t>
      </w:r>
      <w:r w:rsidRPr="0057669B">
        <w:rPr>
          <w:rFonts w:ascii="Times New Roman" w:eastAsia="SimSun" w:hAnsi="Times New Roman" w:cs="Times New Roman"/>
          <w:i/>
          <w:sz w:val="20"/>
          <w:szCs w:val="20"/>
          <w:lang w:val="en-CA" w:eastAsia="zh-CN"/>
        </w:rPr>
        <w:t xml:space="preserve">Crassostrea </w:t>
      </w:r>
      <w:proofErr w:type="spellStart"/>
      <w:r w:rsidRPr="0057669B">
        <w:rPr>
          <w:rFonts w:ascii="Times New Roman" w:eastAsia="SimSun" w:hAnsi="Times New Roman" w:cs="Times New Roman"/>
          <w:i/>
          <w:sz w:val="20"/>
          <w:szCs w:val="20"/>
          <w:lang w:val="en-CA" w:eastAsia="zh-CN"/>
        </w:rPr>
        <w:t>ariakensis</w:t>
      </w:r>
      <w:proofErr w:type="spellEnd"/>
      <w:r w:rsidRPr="0057669B">
        <w:rPr>
          <w:rFonts w:ascii="Times New Roman" w:eastAsia="SimSun" w:hAnsi="Times New Roman" w:cs="Times New Roman"/>
          <w:sz w:val="20"/>
          <w:szCs w:val="20"/>
          <w:lang w:val="en-CA" w:eastAsia="zh-CN"/>
        </w:rPr>
        <w:t xml:space="preserve"> mortality in Bogue and </w:t>
      </w:r>
      <w:proofErr w:type="spellStart"/>
      <w:r w:rsidRPr="0057669B">
        <w:rPr>
          <w:rFonts w:ascii="Times New Roman" w:eastAsia="SimSun" w:hAnsi="Times New Roman" w:cs="Times New Roman"/>
          <w:sz w:val="20"/>
          <w:szCs w:val="20"/>
          <w:lang w:val="en-CA" w:eastAsia="zh-CN"/>
        </w:rPr>
        <w:t>Masonboro</w:t>
      </w:r>
      <w:proofErr w:type="spellEnd"/>
      <w:r w:rsidRPr="0057669B">
        <w:rPr>
          <w:rFonts w:ascii="Times New Roman" w:eastAsia="SimSun" w:hAnsi="Times New Roman" w:cs="Times New Roman"/>
          <w:sz w:val="20"/>
          <w:szCs w:val="20"/>
          <w:lang w:val="en-CA" w:eastAsia="zh-CN"/>
        </w:rPr>
        <w:t xml:space="preserve"> Sounds, North Carolina, USA. </w:t>
      </w:r>
      <w:r w:rsidRPr="0057669B">
        <w:rPr>
          <w:rFonts w:ascii="Times New Roman" w:eastAsia="SimSun" w:hAnsi="Times New Roman" w:cs="Times New Roman"/>
          <w:i/>
          <w:sz w:val="20"/>
          <w:szCs w:val="20"/>
          <w:lang w:val="en-CA" w:eastAsia="zh-CN"/>
        </w:rPr>
        <w:t>Journal of Invertebrate Pathology</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98(3)</w:t>
      </w:r>
      <w:r w:rsidRPr="0057669B">
        <w:rPr>
          <w:rFonts w:ascii="Times New Roman" w:eastAsia="SimSun" w:hAnsi="Times New Roman" w:cs="Times New Roman"/>
          <w:sz w:val="20"/>
          <w:szCs w:val="20"/>
          <w:lang w:val="en-CA" w:eastAsia="zh-CN"/>
        </w:rPr>
        <w:t>, 335–343. https://doi.org/10.1016/j.jip.2008.03.009</w:t>
      </w:r>
    </w:p>
    <w:p w14:paraId="54E39314"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Cochennec-Laureau, N., Reece, K. S., Berthe, F. C. J. &amp; Hine, P. M.</w:t>
      </w:r>
      <w:r w:rsidRPr="0057669B">
        <w:rPr>
          <w:rFonts w:ascii="Times New Roman" w:eastAsia="SimSun" w:hAnsi="Times New Roman" w:cs="Times New Roman"/>
          <w:sz w:val="20"/>
          <w:szCs w:val="20"/>
          <w:lang w:val="en-CA" w:eastAsia="zh-CN"/>
        </w:rPr>
        <w:t xml:space="preserve"> (2003b). </w:t>
      </w:r>
      <w:proofErr w:type="spellStart"/>
      <w:r w:rsidRPr="0057669B">
        <w:rPr>
          <w:rFonts w:ascii="Times New Roman" w:eastAsia="SimSun" w:hAnsi="Times New Roman" w:cs="Times New Roman"/>
          <w:i/>
          <w:sz w:val="20"/>
          <w:szCs w:val="20"/>
          <w:lang w:val="en-CA" w:eastAsia="zh-CN"/>
        </w:rPr>
        <w:t>Mikrocytos</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roughleyi</w:t>
      </w:r>
      <w:proofErr w:type="spellEnd"/>
      <w:r w:rsidRPr="0057669B">
        <w:rPr>
          <w:rFonts w:ascii="Times New Roman" w:eastAsia="SimSun" w:hAnsi="Times New Roman" w:cs="Times New Roman"/>
          <w:sz w:val="20"/>
          <w:szCs w:val="20"/>
          <w:lang w:val="en-CA" w:eastAsia="zh-CN"/>
        </w:rPr>
        <w:t xml:space="preserve"> taxonomic affiliation leads to the genus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sz w:val="20"/>
          <w:szCs w:val="20"/>
          <w:lang w:val="en-CA" w:eastAsia="zh-CN"/>
        </w:rPr>
        <w:t xml:space="preserve"> (</w:t>
      </w:r>
      <w:proofErr w:type="spellStart"/>
      <w:r w:rsidRPr="0057669B">
        <w:rPr>
          <w:rFonts w:ascii="Times New Roman" w:eastAsia="SimSun" w:hAnsi="Times New Roman" w:cs="Times New Roman"/>
          <w:sz w:val="20"/>
          <w:szCs w:val="20"/>
          <w:lang w:val="en-CA" w:eastAsia="zh-CN"/>
        </w:rPr>
        <w:t>Haplosporidia</w:t>
      </w:r>
      <w:proofErr w:type="spellEnd"/>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54(3)</w:t>
      </w:r>
      <w:r w:rsidRPr="0057669B">
        <w:rPr>
          <w:rFonts w:ascii="Times New Roman" w:eastAsia="SimSun" w:hAnsi="Times New Roman" w:cs="Times New Roman"/>
          <w:sz w:val="20"/>
          <w:szCs w:val="20"/>
          <w:lang w:val="en-CA" w:eastAsia="zh-CN"/>
        </w:rPr>
        <w:t>, 209–217. https://doi.org/10.3354/dao054209</w:t>
      </w:r>
    </w:p>
    <w:p w14:paraId="398E5B4E" w14:textId="77777777" w:rsidR="0057669B" w:rsidRPr="003958E3" w:rsidRDefault="0057669B" w:rsidP="0057669B">
      <w:pPr>
        <w:spacing w:before="80" w:after="240" w:line="240" w:lineRule="auto"/>
        <w:jc w:val="both"/>
        <w:rPr>
          <w:rFonts w:ascii="Times New Roman" w:eastAsia="SimSun" w:hAnsi="Times New Roman" w:cs="Times New Roman"/>
          <w:sz w:val="20"/>
          <w:szCs w:val="20"/>
          <w:lang w:eastAsia="zh-CN"/>
        </w:rPr>
      </w:pPr>
      <w:r w:rsidRPr="0057669B">
        <w:rPr>
          <w:rFonts w:ascii="Times New Roman" w:eastAsia="SimSun" w:hAnsi="Times New Roman" w:cs="Times New Roman"/>
          <w:caps/>
          <w:sz w:val="20"/>
          <w:szCs w:val="20"/>
          <w:lang w:val="en-CA" w:eastAsia="zh-CN"/>
        </w:rPr>
        <w:t>Cranfield, H. J., Dunn, A., Doonan, I. J. &amp; Michael, K. P.</w:t>
      </w:r>
      <w:r w:rsidRPr="0057669B">
        <w:rPr>
          <w:rFonts w:ascii="Times New Roman" w:eastAsia="SimSun" w:hAnsi="Times New Roman" w:cs="Times New Roman"/>
          <w:sz w:val="20"/>
          <w:szCs w:val="20"/>
          <w:lang w:val="en-CA" w:eastAsia="zh-CN"/>
        </w:rPr>
        <w:t xml:space="preserve"> (2005).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 xml:space="preserve"> epizootic in </w:t>
      </w:r>
      <w:r w:rsidRPr="0057669B">
        <w:rPr>
          <w:rFonts w:ascii="Times New Roman" w:eastAsia="SimSun" w:hAnsi="Times New Roman" w:cs="Times New Roman"/>
          <w:i/>
          <w:sz w:val="20"/>
          <w:szCs w:val="20"/>
          <w:lang w:val="en-CA" w:eastAsia="zh-CN"/>
        </w:rPr>
        <w:t>Ostrea chilensis</w:t>
      </w:r>
      <w:r w:rsidRPr="0057669B">
        <w:rPr>
          <w:rFonts w:ascii="Times New Roman" w:eastAsia="SimSun" w:hAnsi="Times New Roman" w:cs="Times New Roman"/>
          <w:sz w:val="20"/>
          <w:szCs w:val="20"/>
          <w:lang w:val="en-CA" w:eastAsia="zh-CN"/>
        </w:rPr>
        <w:t xml:space="preserve"> from Foveaux Strait, southern New Zealand between 1986 and 1992. </w:t>
      </w:r>
      <w:r w:rsidRPr="003958E3">
        <w:rPr>
          <w:rFonts w:ascii="Times New Roman" w:eastAsia="SimSun" w:hAnsi="Times New Roman" w:cs="Times New Roman"/>
          <w:i/>
          <w:iCs/>
          <w:sz w:val="20"/>
          <w:szCs w:val="20"/>
          <w:lang w:eastAsia="zh-CN"/>
        </w:rPr>
        <w:t>ICES Journal of Marine Science</w:t>
      </w:r>
      <w:r w:rsidRPr="003958E3">
        <w:rPr>
          <w:rFonts w:ascii="Times New Roman" w:eastAsia="SimSun" w:hAnsi="Times New Roman" w:cs="Times New Roman"/>
          <w:sz w:val="20"/>
          <w:szCs w:val="20"/>
          <w:lang w:eastAsia="zh-CN"/>
        </w:rPr>
        <w:t xml:space="preserve">, </w:t>
      </w:r>
      <w:r w:rsidRPr="003958E3">
        <w:rPr>
          <w:rFonts w:ascii="Times New Roman" w:eastAsia="SimSun" w:hAnsi="Times New Roman" w:cs="Times New Roman"/>
          <w:b/>
          <w:bCs/>
          <w:sz w:val="20"/>
          <w:szCs w:val="20"/>
          <w:lang w:eastAsia="zh-CN"/>
        </w:rPr>
        <w:t>62(1),</w:t>
      </w:r>
      <w:r w:rsidRPr="003958E3">
        <w:rPr>
          <w:rFonts w:ascii="Times New Roman" w:eastAsia="SimSun" w:hAnsi="Times New Roman" w:cs="Times New Roman"/>
          <w:sz w:val="20"/>
          <w:szCs w:val="20"/>
          <w:lang w:eastAsia="zh-CN"/>
        </w:rPr>
        <w:t xml:space="preserve"> 3–13. https://doi.org/10.1016/j.icesjms.2004.06.021</w:t>
      </w:r>
    </w:p>
    <w:p w14:paraId="25518E89"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3958E3">
        <w:rPr>
          <w:rFonts w:ascii="Times New Roman" w:eastAsia="SimSun" w:hAnsi="Times New Roman" w:cs="Times New Roman"/>
          <w:caps/>
          <w:sz w:val="20"/>
          <w:szCs w:val="20"/>
          <w:lang w:eastAsia="zh-CN"/>
        </w:rPr>
        <w:t>De La Ballina, N. R., Villalba, A. &amp; Cao, A.</w:t>
      </w:r>
      <w:r w:rsidRPr="003958E3">
        <w:rPr>
          <w:rFonts w:ascii="Times New Roman" w:eastAsia="SimSun" w:hAnsi="Times New Roman" w:cs="Times New Roman"/>
          <w:sz w:val="20"/>
          <w:szCs w:val="20"/>
          <w:lang w:eastAsia="zh-CN"/>
        </w:rPr>
        <w:t xml:space="preserve"> (2018). </w:t>
      </w:r>
      <w:r w:rsidRPr="0057669B">
        <w:rPr>
          <w:rFonts w:ascii="Times New Roman" w:eastAsia="SimSun" w:hAnsi="Times New Roman" w:cs="Times New Roman"/>
          <w:sz w:val="20"/>
          <w:szCs w:val="20"/>
          <w:lang w:val="en-CA" w:eastAsia="zh-CN"/>
        </w:rPr>
        <w:t xml:space="preserve">Proteomic profile of </w:t>
      </w:r>
      <w:r w:rsidRPr="0057669B">
        <w:rPr>
          <w:rFonts w:ascii="Times New Roman" w:eastAsia="SimSun" w:hAnsi="Times New Roman" w:cs="Times New Roman"/>
          <w:i/>
          <w:sz w:val="20"/>
          <w:szCs w:val="20"/>
          <w:lang w:val="en-CA" w:eastAsia="zh-CN"/>
        </w:rPr>
        <w:t>Ostrea edulis</w:t>
      </w:r>
      <w:r w:rsidRPr="0057669B">
        <w:rPr>
          <w:rFonts w:ascii="Times New Roman" w:eastAsia="SimSun" w:hAnsi="Times New Roman" w:cs="Times New Roman"/>
          <w:sz w:val="20"/>
          <w:szCs w:val="20"/>
          <w:lang w:val="en-CA" w:eastAsia="zh-CN"/>
        </w:rPr>
        <w:t xml:space="preserve"> haemolymph in response to </w:t>
      </w:r>
      <w:proofErr w:type="spellStart"/>
      <w:r w:rsidRPr="0057669B">
        <w:rPr>
          <w:rFonts w:ascii="Times New Roman" w:eastAsia="SimSun" w:hAnsi="Times New Roman" w:cs="Times New Roman"/>
          <w:sz w:val="20"/>
          <w:szCs w:val="20"/>
          <w:lang w:val="en-CA" w:eastAsia="zh-CN"/>
        </w:rPr>
        <w:t>bonamiosis</w:t>
      </w:r>
      <w:proofErr w:type="spellEnd"/>
      <w:r w:rsidRPr="0057669B">
        <w:rPr>
          <w:rFonts w:ascii="Times New Roman" w:eastAsia="SimSun" w:hAnsi="Times New Roman" w:cs="Times New Roman"/>
          <w:sz w:val="20"/>
          <w:szCs w:val="20"/>
          <w:lang w:val="en-CA" w:eastAsia="zh-CN"/>
        </w:rPr>
        <w:t xml:space="preserve"> and identification of candidate proteins as resistance markers.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128(2)</w:t>
      </w:r>
      <w:r w:rsidRPr="0057669B">
        <w:rPr>
          <w:rFonts w:ascii="Times New Roman" w:eastAsia="SimSun" w:hAnsi="Times New Roman" w:cs="Times New Roman"/>
          <w:sz w:val="20"/>
          <w:szCs w:val="20"/>
          <w:lang w:val="en-CA" w:eastAsia="zh-CN"/>
        </w:rPr>
        <w:t>, 127–145. https://doi.org/10.3354/dao03220</w:t>
      </w:r>
    </w:p>
    <w:p w14:paraId="44D5F762" w14:textId="77777777" w:rsidR="0057669B" w:rsidRPr="0057669B" w:rsidRDefault="0057669B" w:rsidP="0057669B">
      <w:pPr>
        <w:spacing w:before="80" w:after="240" w:line="240" w:lineRule="auto"/>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DIGGLES, B.K, COCHENNEC-LAUREAU, N. &amp; HINE, P.M. (2003). Comparison of diagnostic techniques for </w:t>
      </w:r>
      <w:proofErr w:type="spellStart"/>
      <w:r w:rsidRPr="0057669B">
        <w:rPr>
          <w:rFonts w:ascii="Times New Roman" w:eastAsia="DengXian" w:hAnsi="Times New Roman" w:cs="Times New Roman"/>
          <w:i/>
          <w:sz w:val="20"/>
          <w:szCs w:val="20"/>
          <w:lang w:val="en-CA"/>
        </w:rPr>
        <w:t>Bonamia</w:t>
      </w:r>
      <w:proofErr w:type="spellEnd"/>
      <w:r w:rsidRPr="0057669B">
        <w:rPr>
          <w:rFonts w:ascii="Times New Roman" w:eastAsia="DengXian" w:hAnsi="Times New Roman" w:cs="Times New Roman"/>
          <w:i/>
          <w:sz w:val="20"/>
          <w:szCs w:val="20"/>
          <w:lang w:val="en-CA"/>
        </w:rPr>
        <w:t xml:space="preserve"> </w:t>
      </w:r>
      <w:proofErr w:type="spellStart"/>
      <w:r w:rsidRPr="0057669B">
        <w:rPr>
          <w:rFonts w:ascii="Times New Roman" w:eastAsia="DengXian" w:hAnsi="Times New Roman" w:cs="Times New Roman"/>
          <w:i/>
          <w:sz w:val="20"/>
          <w:szCs w:val="20"/>
          <w:lang w:val="en-CA"/>
        </w:rPr>
        <w:t>exitiosus</w:t>
      </w:r>
      <w:proofErr w:type="spellEnd"/>
      <w:r w:rsidRPr="0057669B">
        <w:rPr>
          <w:rFonts w:ascii="Times New Roman" w:eastAsia="DengXian" w:hAnsi="Times New Roman" w:cs="Times New Roman"/>
          <w:sz w:val="20"/>
          <w:szCs w:val="20"/>
          <w:lang w:val="en-CA"/>
        </w:rPr>
        <w:t xml:space="preserve"> from flat oysters </w:t>
      </w:r>
      <w:r w:rsidRPr="0057669B">
        <w:rPr>
          <w:rFonts w:ascii="Times New Roman" w:eastAsia="DengXian" w:hAnsi="Times New Roman" w:cs="Times New Roman"/>
          <w:i/>
          <w:sz w:val="20"/>
          <w:szCs w:val="20"/>
          <w:lang w:val="en-CA"/>
        </w:rPr>
        <w:t>Ostrea chilensis</w:t>
      </w:r>
      <w:r w:rsidRPr="0057669B">
        <w:rPr>
          <w:rFonts w:ascii="Times New Roman" w:eastAsia="DengXian" w:hAnsi="Times New Roman" w:cs="Times New Roman"/>
          <w:sz w:val="20"/>
          <w:szCs w:val="20"/>
          <w:lang w:val="en-CA"/>
        </w:rPr>
        <w:t xml:space="preserve"> in New Zealand. </w:t>
      </w:r>
      <w:r w:rsidRPr="0057669B">
        <w:rPr>
          <w:rFonts w:ascii="Times New Roman" w:eastAsia="DengXian" w:hAnsi="Times New Roman" w:cs="Times New Roman"/>
          <w:i/>
          <w:sz w:val="20"/>
          <w:szCs w:val="20"/>
          <w:lang w:val="en-CA"/>
        </w:rPr>
        <w:t>Aquaculture</w:t>
      </w:r>
      <w:r w:rsidRPr="0057669B">
        <w:rPr>
          <w:rFonts w:ascii="Times New Roman" w:eastAsia="DengXian" w:hAnsi="Times New Roman" w:cs="Times New Roman"/>
          <w:sz w:val="20"/>
          <w:szCs w:val="20"/>
          <w:lang w:val="en-CA"/>
        </w:rPr>
        <w:t xml:space="preserve">. </w:t>
      </w:r>
      <w:r w:rsidRPr="0057669B">
        <w:rPr>
          <w:rFonts w:ascii="Times New Roman" w:eastAsia="DengXian" w:hAnsi="Times New Roman" w:cs="Times New Roman"/>
          <w:b/>
          <w:sz w:val="20"/>
          <w:szCs w:val="20"/>
          <w:lang w:val="en-CA"/>
        </w:rPr>
        <w:t>110,</w:t>
      </w:r>
      <w:r w:rsidRPr="0057669B">
        <w:rPr>
          <w:rFonts w:ascii="Times New Roman" w:eastAsia="DengXian" w:hAnsi="Times New Roman" w:cs="Times New Roman"/>
          <w:sz w:val="20"/>
          <w:szCs w:val="20"/>
          <w:lang w:val="en-CA"/>
        </w:rPr>
        <w:t xml:space="preserve"> 145-156.</w:t>
      </w:r>
    </w:p>
    <w:p w14:paraId="5F804DBB" w14:textId="77777777" w:rsidR="0057669B" w:rsidRPr="0057669B" w:rsidRDefault="0057669B" w:rsidP="0057669B">
      <w:pPr>
        <w:spacing w:before="80" w:after="240" w:line="240" w:lineRule="auto"/>
        <w:jc w:val="both"/>
        <w:rPr>
          <w:rFonts w:ascii="Times New Roman" w:eastAsia="SimSun" w:hAnsi="Times New Roman" w:cs="Times New Roman"/>
          <w:caps/>
          <w:sz w:val="20"/>
          <w:szCs w:val="20"/>
          <w:lang w:val="en-CA" w:eastAsia="zh-CN"/>
        </w:rPr>
      </w:pPr>
      <w:r w:rsidRPr="0057669B">
        <w:rPr>
          <w:rFonts w:ascii="Times New Roman" w:eastAsia="SimSun" w:hAnsi="Times New Roman" w:cs="Times New Roman"/>
          <w:caps/>
          <w:sz w:val="20"/>
          <w:szCs w:val="20"/>
          <w:lang w:val="en-CA" w:eastAsia="zh-CN"/>
        </w:rPr>
        <w:t>Dinamani, P., Hine, P. M. &amp; Jones, J. B.</w:t>
      </w:r>
      <w:r w:rsidRPr="0057669B">
        <w:rPr>
          <w:rFonts w:ascii="Times New Roman" w:eastAsia="SimSun" w:hAnsi="Times New Roman" w:cs="Times New Roman"/>
          <w:sz w:val="20"/>
          <w:szCs w:val="20"/>
          <w:lang w:val="en-CA" w:eastAsia="zh-CN"/>
        </w:rPr>
        <w:t xml:space="preserve"> (1987). Occurrence and characteristics of the haemocyte parasite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sz w:val="20"/>
          <w:szCs w:val="20"/>
          <w:lang w:val="en-CA" w:eastAsia="zh-CN"/>
        </w:rPr>
        <w:t xml:space="preserve"> sp. in the New Zealand dredge oyster </w:t>
      </w:r>
      <w:proofErr w:type="spellStart"/>
      <w:r w:rsidRPr="0057669B">
        <w:rPr>
          <w:rFonts w:ascii="Times New Roman" w:eastAsia="SimSun" w:hAnsi="Times New Roman" w:cs="Times New Roman"/>
          <w:i/>
          <w:sz w:val="20"/>
          <w:szCs w:val="20"/>
          <w:lang w:val="en-CA" w:eastAsia="zh-CN"/>
        </w:rPr>
        <w:t>Tiostrea</w:t>
      </w:r>
      <w:proofErr w:type="spellEnd"/>
      <w:r w:rsidRPr="0057669B">
        <w:rPr>
          <w:rFonts w:ascii="Times New Roman" w:eastAsia="SimSun" w:hAnsi="Times New Roman" w:cs="Times New Roman"/>
          <w:i/>
          <w:sz w:val="20"/>
          <w:szCs w:val="20"/>
          <w:lang w:val="en-CA" w:eastAsia="zh-CN"/>
        </w:rPr>
        <w:t xml:space="preserve"> lutaria.</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i/>
          <w:sz w:val="20"/>
          <w:szCs w:val="20"/>
          <w:lang w:val="en-CA" w:eastAsia="zh-CN"/>
        </w:rPr>
        <w:t xml:space="preserve">Diseases of Aquatic Organisms, </w:t>
      </w:r>
      <w:r w:rsidRPr="0057669B">
        <w:rPr>
          <w:rFonts w:ascii="Times New Roman" w:eastAsia="SimSun" w:hAnsi="Times New Roman" w:cs="Times New Roman"/>
          <w:b/>
          <w:sz w:val="20"/>
          <w:szCs w:val="20"/>
          <w:lang w:val="en-CA" w:eastAsia="zh-CN"/>
        </w:rPr>
        <w:t xml:space="preserve">3, </w:t>
      </w:r>
      <w:r w:rsidRPr="0057669B">
        <w:rPr>
          <w:rFonts w:ascii="Times New Roman" w:eastAsia="SimSun" w:hAnsi="Times New Roman" w:cs="Times New Roman"/>
          <w:sz w:val="20"/>
          <w:szCs w:val="20"/>
          <w:lang w:val="en-CA" w:eastAsia="zh-CN"/>
        </w:rPr>
        <w:t>37-44.</w:t>
      </w:r>
    </w:p>
    <w:p w14:paraId="5832E4AF" w14:textId="77777777" w:rsidR="0057669B" w:rsidRPr="0057669B" w:rsidRDefault="0057669B" w:rsidP="0057669B">
      <w:pPr>
        <w:spacing w:before="80" w:after="240" w:line="240" w:lineRule="auto"/>
        <w:jc w:val="both"/>
        <w:textAlignment w:val="baseline"/>
        <w:rPr>
          <w:rFonts w:ascii="Times New Roman" w:eastAsia="Times New Roman" w:hAnsi="Times New Roman" w:cs="Times New Roman"/>
          <w:sz w:val="20"/>
          <w:szCs w:val="20"/>
          <w:lang w:val="en-CA"/>
        </w:rPr>
      </w:pPr>
      <w:r w:rsidRPr="0057669B">
        <w:rPr>
          <w:rFonts w:ascii="Times New Roman" w:eastAsia="Times New Roman" w:hAnsi="Times New Roman" w:cs="Times New Roman"/>
          <w:caps/>
          <w:sz w:val="20"/>
          <w:szCs w:val="20"/>
          <w:lang w:val="en-CA"/>
        </w:rPr>
        <w:t>Doldan, M. S., Morsan, E. M., Zaidman, P. C. &amp; Kroeck, M. A</w:t>
      </w:r>
      <w:r w:rsidRPr="0057669B">
        <w:rPr>
          <w:rFonts w:ascii="Times New Roman" w:eastAsia="Times New Roman" w:hAnsi="Times New Roman" w:cs="Times New Roman"/>
          <w:sz w:val="20"/>
          <w:szCs w:val="20"/>
          <w:lang w:val="en-CA"/>
        </w:rPr>
        <w:t xml:space="preserve">. (2014). Analysis of large-scale </w:t>
      </w:r>
      <w:proofErr w:type="spellStart"/>
      <w:r w:rsidRPr="0057669B">
        <w:rPr>
          <w:rFonts w:ascii="Times New Roman" w:eastAsia="Times New Roman" w:hAnsi="Times New Roman" w:cs="Times New Roman"/>
          <w:sz w:val="20"/>
          <w:szCs w:val="20"/>
          <w:lang w:val="en-CA"/>
        </w:rPr>
        <w:t>spatio</w:t>
      </w:r>
      <w:proofErr w:type="spellEnd"/>
      <w:r w:rsidRPr="0057669B">
        <w:rPr>
          <w:rFonts w:ascii="Times New Roman" w:eastAsia="Times New Roman" w:hAnsi="Times New Roman" w:cs="Times New Roman"/>
          <w:sz w:val="20"/>
          <w:szCs w:val="20"/>
          <w:lang w:val="en-CA"/>
        </w:rPr>
        <w:t xml:space="preserve">-temporal trends of </w:t>
      </w:r>
      <w:r w:rsidRPr="0057669B">
        <w:rPr>
          <w:rFonts w:ascii="Times New Roman" w:eastAsia="Times New Roman" w:hAnsi="Times New Roman" w:cs="Times New Roman"/>
          <w:i/>
          <w:sz w:val="20"/>
          <w:szCs w:val="20"/>
          <w:lang w:val="en-CA"/>
        </w:rPr>
        <w:t xml:space="preserve">Ostrea </w:t>
      </w:r>
      <w:proofErr w:type="spellStart"/>
      <w:r w:rsidRPr="0057669B">
        <w:rPr>
          <w:rFonts w:ascii="Times New Roman" w:eastAsia="Times New Roman" w:hAnsi="Times New Roman" w:cs="Times New Roman"/>
          <w:i/>
          <w:sz w:val="20"/>
          <w:szCs w:val="20"/>
          <w:lang w:val="en-CA"/>
        </w:rPr>
        <w:t>puelchana</w:t>
      </w:r>
      <w:proofErr w:type="spellEnd"/>
      <w:r w:rsidRPr="0057669B">
        <w:rPr>
          <w:rFonts w:ascii="Times New Roman" w:eastAsia="Times New Roman" w:hAnsi="Times New Roman" w:cs="Times New Roman"/>
          <w:sz w:val="20"/>
          <w:szCs w:val="20"/>
          <w:lang w:val="en-CA"/>
        </w:rPr>
        <w:t xml:space="preserve"> beds in Northern Patagonian Gulfs, Argentina. </w:t>
      </w:r>
      <w:r w:rsidRPr="0057669B">
        <w:rPr>
          <w:rFonts w:ascii="Times New Roman" w:eastAsia="Times New Roman" w:hAnsi="Times New Roman" w:cs="Times New Roman"/>
          <w:i/>
          <w:sz w:val="20"/>
          <w:szCs w:val="20"/>
          <w:lang w:val="en-CA"/>
        </w:rPr>
        <w:t>Marine Environmental Research</w:t>
      </w:r>
      <w:r w:rsidRPr="0057669B">
        <w:rPr>
          <w:rFonts w:ascii="Times New Roman" w:eastAsia="Times New Roman" w:hAnsi="Times New Roman" w:cs="Times New Roman"/>
          <w:sz w:val="20"/>
          <w:szCs w:val="20"/>
          <w:lang w:val="en-CA"/>
        </w:rPr>
        <w:t xml:space="preserve">, </w:t>
      </w:r>
      <w:r w:rsidRPr="0057669B">
        <w:rPr>
          <w:rFonts w:ascii="Times New Roman" w:eastAsia="Times New Roman" w:hAnsi="Times New Roman" w:cs="Times New Roman"/>
          <w:b/>
          <w:sz w:val="20"/>
          <w:szCs w:val="20"/>
          <w:lang w:val="en-CA"/>
        </w:rPr>
        <w:t>101(1)</w:t>
      </w:r>
      <w:r w:rsidRPr="0057669B">
        <w:rPr>
          <w:rFonts w:ascii="Times New Roman" w:eastAsia="Times New Roman" w:hAnsi="Times New Roman" w:cs="Times New Roman"/>
          <w:sz w:val="20"/>
          <w:szCs w:val="20"/>
          <w:lang w:val="en-CA"/>
        </w:rPr>
        <w:t>, 196–207. https://doi.org/10.1016/j.marenvres.2014.07.003 </w:t>
      </w:r>
    </w:p>
    <w:p w14:paraId="337C010A"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Doonan, I. J., Cranfield, H. J. &amp; Michael, K. P.</w:t>
      </w:r>
      <w:r w:rsidRPr="0057669B">
        <w:rPr>
          <w:rFonts w:ascii="Times New Roman" w:eastAsia="SimSun" w:hAnsi="Times New Roman" w:cs="Times New Roman"/>
          <w:sz w:val="20"/>
          <w:szCs w:val="20"/>
          <w:lang w:val="en-CA" w:eastAsia="zh-CN"/>
        </w:rPr>
        <w:t xml:space="preserve"> (1994). Catastrophic reduction of the oyster, </w:t>
      </w:r>
      <w:r w:rsidRPr="0057669B">
        <w:rPr>
          <w:rFonts w:ascii="Times New Roman" w:eastAsia="SimSun" w:hAnsi="Times New Roman" w:cs="Times New Roman"/>
          <w:i/>
          <w:sz w:val="20"/>
          <w:szCs w:val="20"/>
          <w:lang w:val="en-CA" w:eastAsia="zh-CN"/>
        </w:rPr>
        <w:t>Ostrea chilensis</w:t>
      </w:r>
      <w:r w:rsidRPr="0057669B">
        <w:rPr>
          <w:rFonts w:ascii="Times New Roman" w:eastAsia="SimSun" w:hAnsi="Times New Roman" w:cs="Times New Roman"/>
          <w:sz w:val="20"/>
          <w:szCs w:val="20"/>
          <w:lang w:val="en-CA" w:eastAsia="zh-CN"/>
        </w:rPr>
        <w:t xml:space="preserve"> (Bivalvia: </w:t>
      </w:r>
      <w:proofErr w:type="spellStart"/>
      <w:r w:rsidRPr="0057669B">
        <w:rPr>
          <w:rFonts w:ascii="Times New Roman" w:eastAsia="SimSun" w:hAnsi="Times New Roman" w:cs="Times New Roman"/>
          <w:sz w:val="20"/>
          <w:szCs w:val="20"/>
          <w:lang w:val="en-CA" w:eastAsia="zh-CN"/>
        </w:rPr>
        <w:t>Ostreidae</w:t>
      </w:r>
      <w:proofErr w:type="spellEnd"/>
      <w:r w:rsidRPr="0057669B">
        <w:rPr>
          <w:rFonts w:ascii="Times New Roman" w:eastAsia="SimSun" w:hAnsi="Times New Roman" w:cs="Times New Roman"/>
          <w:sz w:val="20"/>
          <w:szCs w:val="20"/>
          <w:lang w:val="en-CA" w:eastAsia="zh-CN"/>
        </w:rPr>
        <w:t xml:space="preserve">), in Foveaux Strait, New Zealand, due to infestation by the protistan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sz w:val="20"/>
          <w:szCs w:val="20"/>
          <w:lang w:val="en-CA" w:eastAsia="zh-CN"/>
        </w:rPr>
        <w:t xml:space="preserve"> sp. </w:t>
      </w:r>
      <w:r w:rsidRPr="0057669B">
        <w:rPr>
          <w:rFonts w:ascii="Times New Roman" w:eastAsia="SimSun" w:hAnsi="Times New Roman" w:cs="Times New Roman"/>
          <w:i/>
          <w:sz w:val="20"/>
          <w:szCs w:val="20"/>
          <w:lang w:val="en-CA" w:eastAsia="zh-CN"/>
        </w:rPr>
        <w:t>New Zealand Journal of Marine and Freshwater Research</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28(4),</w:t>
      </w:r>
      <w:r w:rsidRPr="0057669B">
        <w:rPr>
          <w:rFonts w:ascii="Times New Roman" w:eastAsia="SimSun" w:hAnsi="Times New Roman" w:cs="Times New Roman"/>
          <w:sz w:val="20"/>
          <w:szCs w:val="20"/>
          <w:lang w:val="en-CA" w:eastAsia="zh-CN"/>
        </w:rPr>
        <w:t xml:space="preserve"> 335–344. https://doi.org/10.1080/00288330.1994.9516623</w:t>
      </w:r>
    </w:p>
    <w:p w14:paraId="3740B2F3"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bookmarkStart w:id="75" w:name="_Hlk47615792"/>
      <w:r w:rsidRPr="0057669B">
        <w:rPr>
          <w:rFonts w:ascii="Times New Roman" w:eastAsia="SimSun" w:hAnsi="Times New Roman" w:cs="Times New Roman"/>
          <w:caps/>
          <w:sz w:val="20"/>
          <w:szCs w:val="20"/>
          <w:lang w:val="en-CA" w:eastAsia="zh-CN"/>
        </w:rPr>
        <w:t>Farley, C. A., Wolf, P. H. &amp; Elston, R. A.</w:t>
      </w:r>
      <w:r w:rsidRPr="0057669B">
        <w:rPr>
          <w:rFonts w:ascii="Times New Roman" w:eastAsia="SimSun" w:hAnsi="Times New Roman" w:cs="Times New Roman"/>
          <w:sz w:val="20"/>
          <w:szCs w:val="20"/>
          <w:lang w:val="en-CA" w:eastAsia="zh-CN"/>
        </w:rPr>
        <w:t xml:space="preserve"> (1988). A long-term study of “microcell’’ disease in oysters with a description of a new genus, </w:t>
      </w:r>
      <w:proofErr w:type="spellStart"/>
      <w:r w:rsidRPr="0057669B">
        <w:rPr>
          <w:rFonts w:ascii="Times New Roman" w:eastAsia="SimSun" w:hAnsi="Times New Roman" w:cs="Times New Roman"/>
          <w:sz w:val="20"/>
          <w:szCs w:val="20"/>
          <w:lang w:val="en-CA" w:eastAsia="zh-CN"/>
        </w:rPr>
        <w:t>Mikrocytos</w:t>
      </w:r>
      <w:proofErr w:type="spellEnd"/>
      <w:r w:rsidRPr="0057669B">
        <w:rPr>
          <w:rFonts w:ascii="Times New Roman" w:eastAsia="SimSun" w:hAnsi="Times New Roman" w:cs="Times New Roman"/>
          <w:sz w:val="20"/>
          <w:szCs w:val="20"/>
          <w:lang w:val="en-CA" w:eastAsia="zh-CN"/>
        </w:rPr>
        <w:t xml:space="preserve"> (G.N.), and two new species, </w:t>
      </w:r>
      <w:proofErr w:type="spellStart"/>
      <w:r w:rsidRPr="0057669B">
        <w:rPr>
          <w:rFonts w:ascii="Times New Roman" w:eastAsia="SimSun" w:hAnsi="Times New Roman" w:cs="Times New Roman"/>
          <w:i/>
          <w:sz w:val="20"/>
          <w:szCs w:val="20"/>
          <w:lang w:val="en-CA" w:eastAsia="zh-CN"/>
        </w:rPr>
        <w:t>Mikrocytos</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mackini</w:t>
      </w:r>
      <w:proofErr w:type="spellEnd"/>
      <w:r w:rsidRPr="0057669B">
        <w:rPr>
          <w:rFonts w:ascii="Times New Roman" w:eastAsia="SimSun" w:hAnsi="Times New Roman" w:cs="Times New Roman"/>
          <w:sz w:val="20"/>
          <w:szCs w:val="20"/>
          <w:lang w:val="en-CA" w:eastAsia="zh-CN"/>
        </w:rPr>
        <w:t xml:space="preserve"> (</w:t>
      </w:r>
      <w:proofErr w:type="spellStart"/>
      <w:r w:rsidRPr="0057669B">
        <w:rPr>
          <w:rFonts w:ascii="Times New Roman" w:eastAsia="SimSun" w:hAnsi="Times New Roman" w:cs="Times New Roman"/>
          <w:sz w:val="20"/>
          <w:szCs w:val="20"/>
          <w:lang w:val="en-CA" w:eastAsia="zh-CN"/>
        </w:rPr>
        <w:t>sp.n</w:t>
      </w:r>
      <w:proofErr w:type="spellEnd"/>
      <w:r w:rsidRPr="0057669B">
        <w:rPr>
          <w:rFonts w:ascii="Times New Roman" w:eastAsia="SimSun" w:hAnsi="Times New Roman" w:cs="Times New Roman"/>
          <w:sz w:val="20"/>
          <w:szCs w:val="20"/>
          <w:lang w:val="en-CA" w:eastAsia="zh-CN"/>
        </w:rPr>
        <w:t xml:space="preserve">.) and </w:t>
      </w:r>
      <w:proofErr w:type="spellStart"/>
      <w:r w:rsidRPr="0057669B">
        <w:rPr>
          <w:rFonts w:ascii="Times New Roman" w:eastAsia="SimSun" w:hAnsi="Times New Roman" w:cs="Times New Roman"/>
          <w:i/>
          <w:sz w:val="20"/>
          <w:szCs w:val="20"/>
          <w:lang w:val="en-CA" w:eastAsia="zh-CN"/>
        </w:rPr>
        <w:t>Mikrocytos</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roughleyi</w:t>
      </w:r>
      <w:proofErr w:type="spellEnd"/>
      <w:r w:rsidRPr="0057669B">
        <w:rPr>
          <w:rFonts w:ascii="Times New Roman" w:eastAsia="SimSun" w:hAnsi="Times New Roman" w:cs="Times New Roman"/>
          <w:sz w:val="20"/>
          <w:szCs w:val="20"/>
          <w:lang w:val="en-CA" w:eastAsia="zh-CN"/>
        </w:rPr>
        <w:t xml:space="preserve"> (</w:t>
      </w:r>
      <w:proofErr w:type="spellStart"/>
      <w:r w:rsidRPr="0057669B">
        <w:rPr>
          <w:rFonts w:ascii="Times New Roman" w:eastAsia="SimSun" w:hAnsi="Times New Roman" w:cs="Times New Roman"/>
          <w:sz w:val="20"/>
          <w:szCs w:val="20"/>
          <w:lang w:val="en-CA" w:eastAsia="zh-CN"/>
        </w:rPr>
        <w:t>sp.n</w:t>
      </w:r>
      <w:proofErr w:type="spellEnd"/>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i/>
          <w:sz w:val="20"/>
          <w:szCs w:val="20"/>
          <w:lang w:val="en-CA" w:eastAsia="zh-CN"/>
        </w:rPr>
        <w:t>Fishery Bulletin</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86(3)</w:t>
      </w:r>
      <w:r w:rsidRPr="0057669B">
        <w:rPr>
          <w:rFonts w:ascii="Times New Roman" w:eastAsia="SimSun" w:hAnsi="Times New Roman" w:cs="Times New Roman"/>
          <w:sz w:val="20"/>
          <w:szCs w:val="20"/>
          <w:lang w:val="en-CA" w:eastAsia="zh-CN"/>
        </w:rPr>
        <w:t>, 581–593.</w:t>
      </w:r>
    </w:p>
    <w:bookmarkEnd w:id="75"/>
    <w:p w14:paraId="481DF7B5"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Fu, D., Dunn, A., Michael, K. P. &amp; Hills, J.</w:t>
      </w:r>
      <w:r w:rsidRPr="0057669B">
        <w:rPr>
          <w:rFonts w:ascii="Times New Roman" w:eastAsia="SimSun" w:hAnsi="Times New Roman" w:cs="Times New Roman"/>
          <w:sz w:val="20"/>
          <w:szCs w:val="20"/>
          <w:lang w:val="en-CA" w:eastAsia="zh-CN"/>
        </w:rPr>
        <w:t xml:space="preserve"> (2016). The development and performance of a length-based stock assessment of Foveaux Strait oysters (</w:t>
      </w:r>
      <w:r w:rsidRPr="0057669B">
        <w:rPr>
          <w:rFonts w:ascii="Times New Roman" w:eastAsia="SimSun" w:hAnsi="Times New Roman" w:cs="Times New Roman"/>
          <w:i/>
          <w:sz w:val="20"/>
          <w:szCs w:val="20"/>
          <w:lang w:val="en-CA" w:eastAsia="zh-CN"/>
        </w:rPr>
        <w:t>Ostrea chilensis</w:t>
      </w:r>
      <w:r w:rsidRPr="0057669B">
        <w:rPr>
          <w:rFonts w:ascii="Times New Roman" w:eastAsia="SimSun" w:hAnsi="Times New Roman" w:cs="Times New Roman"/>
          <w:sz w:val="20"/>
          <w:szCs w:val="20"/>
          <w:lang w:val="en-CA" w:eastAsia="zh-CN"/>
        </w:rPr>
        <w:t xml:space="preserve">, OYU 5) in southern New Zealand, and application to management. </w:t>
      </w:r>
      <w:r w:rsidRPr="0057669B">
        <w:rPr>
          <w:rFonts w:ascii="Times New Roman" w:eastAsia="SimSun" w:hAnsi="Times New Roman" w:cs="Times New Roman"/>
          <w:i/>
          <w:sz w:val="20"/>
          <w:szCs w:val="20"/>
          <w:lang w:val="en-CA" w:eastAsia="zh-CN"/>
        </w:rPr>
        <w:t>Fisheries Research</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183(May)</w:t>
      </w:r>
      <w:r w:rsidRPr="0057669B">
        <w:rPr>
          <w:rFonts w:ascii="Times New Roman" w:eastAsia="SimSun" w:hAnsi="Times New Roman" w:cs="Times New Roman"/>
          <w:sz w:val="20"/>
          <w:szCs w:val="20"/>
          <w:lang w:val="en-CA" w:eastAsia="zh-CN"/>
        </w:rPr>
        <w:t>, 506–517. https://doi.org/10.1016/j.fishres.2016.05.003</w:t>
      </w:r>
    </w:p>
    <w:p w14:paraId="40B4B604"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Hill-Spanik, K. M., McDowell, J. R., Stokes, N. A., Reece, K. S., Burreson, E. M. &amp; Carnegie, R. B.</w:t>
      </w:r>
      <w:r w:rsidRPr="0057669B">
        <w:rPr>
          <w:rFonts w:ascii="Times New Roman" w:eastAsia="SimSun" w:hAnsi="Times New Roman" w:cs="Times New Roman"/>
          <w:sz w:val="20"/>
          <w:szCs w:val="20"/>
          <w:lang w:val="en-CA" w:eastAsia="zh-CN"/>
        </w:rPr>
        <w:t xml:space="preserve"> (2015). Phylogeographic perspective on the distribution and dispersal of a marine pathogen, the oyster parasite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i/>
          <w:sz w:val="20"/>
          <w:szCs w:val="20"/>
          <w:lang w:val="en-CA" w:eastAsia="zh-CN"/>
        </w:rPr>
        <w:t>Marine Ecology Progress Series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536</w:t>
      </w:r>
      <w:r w:rsidRPr="0057669B">
        <w:rPr>
          <w:rFonts w:ascii="Times New Roman" w:eastAsia="SimSun" w:hAnsi="Times New Roman" w:cs="Times New Roman"/>
          <w:sz w:val="20"/>
          <w:szCs w:val="20"/>
          <w:lang w:val="en-CA" w:eastAsia="zh-CN"/>
        </w:rPr>
        <w:t>, 65–76. https://doi.org/10.3354/meps11425</w:t>
      </w:r>
    </w:p>
    <w:p w14:paraId="6FB79A6E"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Hine, P. M.</w:t>
      </w:r>
      <w:r w:rsidRPr="0057669B">
        <w:rPr>
          <w:rFonts w:ascii="Times New Roman" w:eastAsia="SimSun" w:hAnsi="Times New Roman" w:cs="Times New Roman"/>
          <w:sz w:val="20"/>
          <w:szCs w:val="20"/>
          <w:lang w:val="en-CA" w:eastAsia="zh-CN"/>
        </w:rPr>
        <w:t xml:space="preserve"> (1991a). Ultrastructural observations on the annual Infection pattern of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sz w:val="20"/>
          <w:szCs w:val="20"/>
          <w:lang w:val="en-CA" w:eastAsia="zh-CN"/>
        </w:rPr>
        <w:t xml:space="preserve"> sp. in flat oysters </w:t>
      </w:r>
      <w:proofErr w:type="spellStart"/>
      <w:r w:rsidRPr="0057669B">
        <w:rPr>
          <w:rFonts w:ascii="Times New Roman" w:eastAsia="SimSun" w:hAnsi="Times New Roman" w:cs="Times New Roman"/>
          <w:i/>
          <w:sz w:val="20"/>
          <w:szCs w:val="20"/>
          <w:lang w:val="en-CA" w:eastAsia="zh-CN"/>
        </w:rPr>
        <w:t>Tiostrea</w:t>
      </w:r>
      <w:proofErr w:type="spellEnd"/>
      <w:r w:rsidRPr="0057669B">
        <w:rPr>
          <w:rFonts w:ascii="Times New Roman" w:eastAsia="SimSun" w:hAnsi="Times New Roman" w:cs="Times New Roman"/>
          <w:i/>
          <w:sz w:val="20"/>
          <w:szCs w:val="20"/>
          <w:lang w:val="en-CA" w:eastAsia="zh-CN"/>
        </w:rPr>
        <w:t xml:space="preserve"> chilensis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11</w:t>
      </w:r>
      <w:r w:rsidRPr="0057669B">
        <w:rPr>
          <w:rFonts w:ascii="Times New Roman" w:eastAsia="SimSun" w:hAnsi="Times New Roman" w:cs="Times New Roman"/>
          <w:sz w:val="20"/>
          <w:szCs w:val="20"/>
          <w:lang w:val="en-CA" w:eastAsia="zh-CN"/>
        </w:rPr>
        <w:t>, 163–171. https://doi.org/10.3354/dao011163</w:t>
      </w:r>
    </w:p>
    <w:p w14:paraId="71AC6C23"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Hine, P. M.</w:t>
      </w:r>
      <w:r w:rsidRPr="0057669B">
        <w:rPr>
          <w:rFonts w:ascii="Times New Roman" w:eastAsia="SimSun" w:hAnsi="Times New Roman" w:cs="Times New Roman"/>
          <w:sz w:val="20"/>
          <w:szCs w:val="20"/>
          <w:lang w:val="en-CA" w:eastAsia="zh-CN"/>
        </w:rPr>
        <w:t xml:space="preserve"> (1991b). The annual pattern of infection by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sz w:val="20"/>
          <w:szCs w:val="20"/>
          <w:lang w:val="en-CA" w:eastAsia="zh-CN"/>
        </w:rPr>
        <w:t xml:space="preserve"> sp. in New Zealand flat oysters, </w:t>
      </w:r>
      <w:proofErr w:type="spellStart"/>
      <w:r w:rsidRPr="0057669B">
        <w:rPr>
          <w:rFonts w:ascii="Times New Roman" w:eastAsia="SimSun" w:hAnsi="Times New Roman" w:cs="Times New Roman"/>
          <w:i/>
          <w:sz w:val="20"/>
          <w:szCs w:val="20"/>
          <w:lang w:val="en-CA" w:eastAsia="zh-CN"/>
        </w:rPr>
        <w:t>Tiostrea</w:t>
      </w:r>
      <w:proofErr w:type="spellEnd"/>
      <w:r w:rsidRPr="0057669B">
        <w:rPr>
          <w:rFonts w:ascii="Times New Roman" w:eastAsia="SimSun" w:hAnsi="Times New Roman" w:cs="Times New Roman"/>
          <w:i/>
          <w:sz w:val="20"/>
          <w:szCs w:val="20"/>
          <w:lang w:val="en-CA" w:eastAsia="zh-CN"/>
        </w:rPr>
        <w:t xml:space="preserve"> chilensis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i/>
          <w:sz w:val="20"/>
          <w:szCs w:val="20"/>
          <w:lang w:val="en-CA" w:eastAsia="zh-CN"/>
        </w:rPr>
        <w:t>Aquaculture</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93(3)</w:t>
      </w:r>
      <w:r w:rsidRPr="0057669B">
        <w:rPr>
          <w:rFonts w:ascii="Times New Roman" w:eastAsia="SimSun" w:hAnsi="Times New Roman" w:cs="Times New Roman"/>
          <w:sz w:val="20"/>
          <w:szCs w:val="20"/>
          <w:lang w:val="en-CA" w:eastAsia="zh-CN"/>
        </w:rPr>
        <w:t>, 241–251. https://doi.org/10.1016/0044-8486(91)90236-Z</w:t>
      </w:r>
    </w:p>
    <w:p w14:paraId="7EBD766B" w14:textId="77777777" w:rsidR="0057669B" w:rsidRPr="0057669B" w:rsidRDefault="0057669B" w:rsidP="0057669B">
      <w:pPr>
        <w:spacing w:before="80" w:after="240" w:line="240" w:lineRule="auto"/>
        <w:jc w:val="both"/>
        <w:textAlignment w:val="baseline"/>
        <w:rPr>
          <w:rFonts w:ascii="Times New Roman" w:eastAsia="Times New Roman" w:hAnsi="Times New Roman" w:cs="Times New Roman"/>
          <w:sz w:val="24"/>
          <w:szCs w:val="24"/>
          <w:lang w:val="en-CA"/>
        </w:rPr>
      </w:pPr>
      <w:r w:rsidRPr="0057669B">
        <w:rPr>
          <w:rFonts w:ascii="Times New Roman" w:eastAsia="Times New Roman" w:hAnsi="Times New Roman" w:cs="Times New Roman"/>
          <w:caps/>
          <w:sz w:val="20"/>
          <w:szCs w:val="20"/>
          <w:lang w:val="en-CA"/>
        </w:rPr>
        <w:t>Hine, P. M., Carnegie, R. B., Kroeck, M. A., Villalba, A., Engelsma, M. Y. &amp; Burreson, E. M</w:t>
      </w:r>
      <w:r w:rsidRPr="0057669B">
        <w:rPr>
          <w:rFonts w:ascii="Times New Roman" w:eastAsia="Times New Roman" w:hAnsi="Times New Roman" w:cs="Times New Roman"/>
          <w:sz w:val="20"/>
          <w:szCs w:val="20"/>
          <w:lang w:val="en-CA"/>
        </w:rPr>
        <w:t xml:space="preserve">. (2014). Ultrastructural comparison of </w:t>
      </w:r>
      <w:proofErr w:type="spellStart"/>
      <w:r w:rsidRPr="0057669B">
        <w:rPr>
          <w:rFonts w:ascii="Times New Roman" w:eastAsia="Times New Roman" w:hAnsi="Times New Roman" w:cs="Times New Roman"/>
          <w:i/>
          <w:sz w:val="20"/>
          <w:szCs w:val="20"/>
          <w:lang w:val="en-CA"/>
        </w:rPr>
        <w:t>Bonamia</w:t>
      </w:r>
      <w:proofErr w:type="spellEnd"/>
      <w:r w:rsidRPr="0057669B">
        <w:rPr>
          <w:rFonts w:ascii="Times New Roman" w:eastAsia="Times New Roman" w:hAnsi="Times New Roman" w:cs="Times New Roman"/>
          <w:sz w:val="20"/>
          <w:szCs w:val="20"/>
          <w:lang w:val="en-CA"/>
        </w:rPr>
        <w:t xml:space="preserve"> </w:t>
      </w:r>
      <w:proofErr w:type="spellStart"/>
      <w:r w:rsidRPr="0057669B">
        <w:rPr>
          <w:rFonts w:ascii="Times New Roman" w:eastAsia="Times New Roman" w:hAnsi="Times New Roman" w:cs="Times New Roman"/>
          <w:sz w:val="20"/>
          <w:szCs w:val="20"/>
          <w:lang w:val="en-CA"/>
        </w:rPr>
        <w:t>spp</w:t>
      </w:r>
      <w:proofErr w:type="spellEnd"/>
      <w:r w:rsidRPr="0057669B">
        <w:rPr>
          <w:rFonts w:ascii="Times New Roman" w:eastAsia="Times New Roman" w:hAnsi="Times New Roman" w:cs="Times New Roman"/>
          <w:sz w:val="20"/>
          <w:szCs w:val="20"/>
          <w:lang w:val="en-CA"/>
        </w:rPr>
        <w:t xml:space="preserve"> (</w:t>
      </w:r>
      <w:proofErr w:type="spellStart"/>
      <w:r w:rsidRPr="0057669B">
        <w:rPr>
          <w:rFonts w:ascii="Times New Roman" w:eastAsia="Times New Roman" w:hAnsi="Times New Roman" w:cs="Times New Roman"/>
          <w:sz w:val="20"/>
          <w:szCs w:val="20"/>
          <w:lang w:val="en-CA"/>
        </w:rPr>
        <w:t>Haplosporidia</w:t>
      </w:r>
      <w:proofErr w:type="spellEnd"/>
      <w:r w:rsidRPr="0057669B">
        <w:rPr>
          <w:rFonts w:ascii="Times New Roman" w:eastAsia="Times New Roman" w:hAnsi="Times New Roman" w:cs="Times New Roman"/>
          <w:sz w:val="20"/>
          <w:szCs w:val="20"/>
          <w:lang w:val="en-CA"/>
        </w:rPr>
        <w:t xml:space="preserve">) infecting </w:t>
      </w:r>
      <w:proofErr w:type="spellStart"/>
      <w:r w:rsidRPr="0057669B">
        <w:rPr>
          <w:rFonts w:ascii="Times New Roman" w:eastAsia="Times New Roman" w:hAnsi="Times New Roman" w:cs="Times New Roman"/>
          <w:sz w:val="20"/>
          <w:szCs w:val="20"/>
          <w:lang w:val="en-CA"/>
        </w:rPr>
        <w:t>ostreid</w:t>
      </w:r>
      <w:proofErr w:type="spellEnd"/>
      <w:r w:rsidRPr="0057669B">
        <w:rPr>
          <w:rFonts w:ascii="Times New Roman" w:eastAsia="Times New Roman" w:hAnsi="Times New Roman" w:cs="Times New Roman"/>
          <w:sz w:val="20"/>
          <w:szCs w:val="20"/>
          <w:lang w:val="en-CA"/>
        </w:rPr>
        <w:t xml:space="preserve"> oysters. </w:t>
      </w:r>
      <w:r w:rsidRPr="0057669B">
        <w:rPr>
          <w:rFonts w:ascii="Times New Roman" w:eastAsia="Times New Roman" w:hAnsi="Times New Roman" w:cs="Times New Roman"/>
          <w:i/>
          <w:sz w:val="20"/>
          <w:szCs w:val="20"/>
          <w:lang w:val="en-CA"/>
        </w:rPr>
        <w:t>Diseases of Aquatic Organisms</w:t>
      </w:r>
      <w:r w:rsidRPr="0057669B">
        <w:rPr>
          <w:rFonts w:ascii="Times New Roman" w:eastAsia="Times New Roman" w:hAnsi="Times New Roman" w:cs="Times New Roman"/>
          <w:sz w:val="20"/>
          <w:szCs w:val="20"/>
          <w:lang w:val="en-CA"/>
        </w:rPr>
        <w:t xml:space="preserve">, </w:t>
      </w:r>
      <w:r w:rsidRPr="0057669B">
        <w:rPr>
          <w:rFonts w:ascii="Times New Roman" w:eastAsia="Times New Roman" w:hAnsi="Times New Roman" w:cs="Times New Roman"/>
          <w:b/>
          <w:sz w:val="20"/>
          <w:szCs w:val="20"/>
          <w:lang w:val="en-CA"/>
        </w:rPr>
        <w:t>110(1–2)</w:t>
      </w:r>
      <w:r w:rsidRPr="0057669B">
        <w:rPr>
          <w:rFonts w:ascii="Times New Roman" w:eastAsia="Times New Roman" w:hAnsi="Times New Roman" w:cs="Times New Roman"/>
          <w:sz w:val="20"/>
          <w:szCs w:val="20"/>
          <w:lang w:val="en-CA"/>
        </w:rPr>
        <w:t>, 55–63. https://doi.org/10.3354/dao02747 </w:t>
      </w:r>
    </w:p>
    <w:p w14:paraId="4574E2E1"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fr-CA" w:eastAsia="zh-CN"/>
        </w:rPr>
        <w:t>Hine, P. M., Cochennec-Laureau, N. &amp; Berthe, F. C. J.</w:t>
      </w:r>
      <w:r w:rsidRPr="0057669B">
        <w:rPr>
          <w:rFonts w:ascii="Times New Roman" w:eastAsia="SimSun" w:hAnsi="Times New Roman" w:cs="Times New Roman"/>
          <w:sz w:val="20"/>
          <w:szCs w:val="20"/>
          <w:lang w:val="fr-CA" w:eastAsia="zh-CN"/>
        </w:rPr>
        <w:t xml:space="preserve"> (2001).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exitiosus</w:t>
      </w:r>
      <w:proofErr w:type="spellEnd"/>
      <w:r w:rsidRPr="0057669B">
        <w:rPr>
          <w:rFonts w:ascii="Times New Roman" w:eastAsia="SimSun" w:hAnsi="Times New Roman" w:cs="Times New Roman"/>
          <w:sz w:val="20"/>
          <w:szCs w:val="20"/>
          <w:lang w:val="en-CA" w:eastAsia="zh-CN"/>
        </w:rPr>
        <w:t xml:space="preserve"> </w:t>
      </w:r>
      <w:proofErr w:type="spellStart"/>
      <w:r w:rsidRPr="0057669B">
        <w:rPr>
          <w:rFonts w:ascii="Times New Roman" w:eastAsia="SimSun" w:hAnsi="Times New Roman" w:cs="Times New Roman"/>
          <w:sz w:val="20"/>
          <w:szCs w:val="20"/>
          <w:lang w:val="en-CA" w:eastAsia="zh-CN"/>
        </w:rPr>
        <w:t>n.sp</w:t>
      </w:r>
      <w:proofErr w:type="spellEnd"/>
      <w:r w:rsidRPr="0057669B">
        <w:rPr>
          <w:rFonts w:ascii="Times New Roman" w:eastAsia="SimSun" w:hAnsi="Times New Roman" w:cs="Times New Roman"/>
          <w:sz w:val="20"/>
          <w:szCs w:val="20"/>
          <w:lang w:val="en-CA" w:eastAsia="zh-CN"/>
        </w:rPr>
        <w:t>. (</w:t>
      </w:r>
      <w:proofErr w:type="spellStart"/>
      <w:r w:rsidRPr="0057669B">
        <w:rPr>
          <w:rFonts w:ascii="Times New Roman" w:eastAsia="SimSun" w:hAnsi="Times New Roman" w:cs="Times New Roman"/>
          <w:sz w:val="20"/>
          <w:szCs w:val="20"/>
          <w:lang w:val="en-CA" w:eastAsia="zh-CN"/>
        </w:rPr>
        <w:t>Haplosporidia</w:t>
      </w:r>
      <w:proofErr w:type="spellEnd"/>
      <w:r w:rsidRPr="0057669B">
        <w:rPr>
          <w:rFonts w:ascii="Times New Roman" w:eastAsia="SimSun" w:hAnsi="Times New Roman" w:cs="Times New Roman"/>
          <w:sz w:val="20"/>
          <w:szCs w:val="20"/>
          <w:lang w:val="en-CA" w:eastAsia="zh-CN"/>
        </w:rPr>
        <w:t xml:space="preserve">) infecting flat oysters </w:t>
      </w:r>
      <w:r w:rsidRPr="0057669B">
        <w:rPr>
          <w:rFonts w:ascii="Times New Roman" w:eastAsia="SimSun" w:hAnsi="Times New Roman" w:cs="Times New Roman"/>
          <w:i/>
          <w:sz w:val="20"/>
          <w:szCs w:val="20"/>
          <w:lang w:val="en-CA" w:eastAsia="zh-CN"/>
        </w:rPr>
        <w:t>Ostrea chilensis</w:t>
      </w:r>
      <w:r w:rsidRPr="0057669B">
        <w:rPr>
          <w:rFonts w:ascii="Times New Roman" w:eastAsia="SimSun" w:hAnsi="Times New Roman" w:cs="Times New Roman"/>
          <w:sz w:val="20"/>
          <w:szCs w:val="20"/>
          <w:lang w:val="en-CA" w:eastAsia="zh-CN"/>
        </w:rPr>
        <w:t xml:space="preserve"> in New Zealand.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47(1)</w:t>
      </w:r>
      <w:r w:rsidRPr="0057669B">
        <w:rPr>
          <w:rFonts w:ascii="Times New Roman" w:eastAsia="SimSun" w:hAnsi="Times New Roman" w:cs="Times New Roman"/>
          <w:sz w:val="20"/>
          <w:szCs w:val="20"/>
          <w:lang w:val="en-CA" w:eastAsia="zh-CN"/>
        </w:rPr>
        <w:t>, 63–72. https://doi.org/10.3354/dao047063</w:t>
      </w:r>
    </w:p>
    <w:p w14:paraId="30309CE5"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Hine, P. M., Diggles, B. K., Parsons, M. J. D., Pringle, A. &amp; Bull, B.</w:t>
      </w:r>
      <w:r w:rsidRPr="0057669B">
        <w:rPr>
          <w:rFonts w:ascii="Times New Roman" w:eastAsia="SimSun" w:hAnsi="Times New Roman" w:cs="Times New Roman"/>
          <w:sz w:val="20"/>
          <w:szCs w:val="20"/>
          <w:lang w:val="en-CA" w:eastAsia="zh-CN"/>
        </w:rPr>
        <w:t xml:space="preserve"> (2002). The effects of stressors on the dynamics of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exitiosus</w:t>
      </w:r>
      <w:proofErr w:type="spellEnd"/>
      <w:r w:rsidRPr="0057669B">
        <w:rPr>
          <w:rFonts w:ascii="Times New Roman" w:eastAsia="SimSun" w:hAnsi="Times New Roman" w:cs="Times New Roman"/>
          <w:sz w:val="20"/>
          <w:szCs w:val="20"/>
          <w:lang w:val="en-CA" w:eastAsia="zh-CN"/>
        </w:rPr>
        <w:t xml:space="preserve"> Hine, </w:t>
      </w:r>
      <w:proofErr w:type="spellStart"/>
      <w:r w:rsidRPr="0057669B">
        <w:rPr>
          <w:rFonts w:ascii="Times New Roman" w:eastAsia="SimSun" w:hAnsi="Times New Roman" w:cs="Times New Roman"/>
          <w:sz w:val="20"/>
          <w:szCs w:val="20"/>
          <w:lang w:val="en-CA" w:eastAsia="zh-CN"/>
        </w:rPr>
        <w:t>Cochennec-Laureau</w:t>
      </w:r>
      <w:proofErr w:type="spellEnd"/>
      <w:r w:rsidRPr="0057669B">
        <w:rPr>
          <w:rFonts w:ascii="Times New Roman" w:eastAsia="SimSun" w:hAnsi="Times New Roman" w:cs="Times New Roman"/>
          <w:sz w:val="20"/>
          <w:szCs w:val="20"/>
          <w:lang w:val="en-CA" w:eastAsia="zh-CN"/>
        </w:rPr>
        <w:t xml:space="preserve"> &amp; Berthe, infections in flat oysters </w:t>
      </w:r>
      <w:r w:rsidRPr="0057669B">
        <w:rPr>
          <w:rFonts w:ascii="Times New Roman" w:eastAsia="SimSun" w:hAnsi="Times New Roman" w:cs="Times New Roman"/>
          <w:i/>
          <w:sz w:val="20"/>
          <w:szCs w:val="20"/>
          <w:lang w:val="en-CA" w:eastAsia="zh-CN"/>
        </w:rPr>
        <w:t>Ostrea chilensis</w:t>
      </w:r>
      <w:r w:rsidRPr="0057669B">
        <w:rPr>
          <w:rFonts w:ascii="Times New Roman" w:eastAsia="SimSun" w:hAnsi="Times New Roman" w:cs="Times New Roman"/>
          <w:sz w:val="20"/>
          <w:szCs w:val="20"/>
          <w:lang w:val="en-CA" w:eastAsia="zh-CN"/>
        </w:rPr>
        <w:t xml:space="preserve"> (Philippi). </w:t>
      </w:r>
      <w:r w:rsidRPr="0057669B">
        <w:rPr>
          <w:rFonts w:ascii="Times New Roman" w:eastAsia="SimSun" w:hAnsi="Times New Roman" w:cs="Times New Roman"/>
          <w:i/>
          <w:sz w:val="20"/>
          <w:szCs w:val="20"/>
          <w:lang w:val="en-CA" w:eastAsia="zh-CN"/>
        </w:rPr>
        <w:t>Journal of Fish Diseases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25(9)</w:t>
      </w:r>
      <w:r w:rsidRPr="0057669B">
        <w:rPr>
          <w:rFonts w:ascii="Times New Roman" w:eastAsia="SimSun" w:hAnsi="Times New Roman" w:cs="Times New Roman"/>
          <w:sz w:val="20"/>
          <w:szCs w:val="20"/>
          <w:lang w:val="en-CA" w:eastAsia="zh-CN"/>
        </w:rPr>
        <w:t>, 545–554. https://doi.org/10.1046/j.1365-2761.2002.00410.x</w:t>
      </w:r>
    </w:p>
    <w:p w14:paraId="53FFB7C9"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Hine, P. M. &amp; Jones, J. B.</w:t>
      </w:r>
      <w:r w:rsidRPr="0057669B">
        <w:rPr>
          <w:rFonts w:ascii="Times New Roman" w:eastAsia="SimSun" w:hAnsi="Times New Roman" w:cs="Times New Roman"/>
          <w:sz w:val="20"/>
          <w:szCs w:val="20"/>
          <w:lang w:val="en-CA" w:eastAsia="zh-CN"/>
        </w:rPr>
        <w:t xml:space="preserve"> (1994).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sz w:val="20"/>
          <w:szCs w:val="20"/>
          <w:lang w:val="en-CA" w:eastAsia="zh-CN"/>
        </w:rPr>
        <w:t xml:space="preserve"> and other aquatic parasites of importance to New Zealand. </w:t>
      </w:r>
      <w:r w:rsidRPr="0057669B">
        <w:rPr>
          <w:rFonts w:ascii="Times New Roman" w:eastAsia="SimSun" w:hAnsi="Times New Roman" w:cs="Times New Roman"/>
          <w:i/>
          <w:sz w:val="20"/>
          <w:szCs w:val="20"/>
          <w:lang w:val="en-CA" w:eastAsia="zh-CN"/>
        </w:rPr>
        <w:t>New Zealand Journal of Zoology</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21(1)</w:t>
      </w:r>
      <w:r w:rsidRPr="0057669B">
        <w:rPr>
          <w:rFonts w:ascii="Times New Roman" w:eastAsia="SimSun" w:hAnsi="Times New Roman" w:cs="Times New Roman"/>
          <w:sz w:val="20"/>
          <w:szCs w:val="20"/>
          <w:lang w:val="en-CA" w:eastAsia="zh-CN"/>
        </w:rPr>
        <w:t>, 49–56. https://doi.org/10.1080/03014223.1994.9517975</w:t>
      </w:r>
    </w:p>
    <w:p w14:paraId="143A7583"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fr-CA" w:eastAsia="zh-CN"/>
        </w:rPr>
      </w:pPr>
      <w:r w:rsidRPr="0057669B">
        <w:rPr>
          <w:rFonts w:ascii="Times New Roman" w:eastAsia="SimSun" w:hAnsi="Times New Roman" w:cs="Times New Roman"/>
          <w:caps/>
          <w:sz w:val="20"/>
          <w:szCs w:val="20"/>
          <w:lang w:val="en-CA" w:eastAsia="zh-CN"/>
        </w:rPr>
        <w:t>Kroeck, M. A., Semenas, L. &amp; Morsan, E. M.</w:t>
      </w:r>
      <w:r w:rsidRPr="0057669B">
        <w:rPr>
          <w:rFonts w:ascii="Times New Roman" w:eastAsia="SimSun" w:hAnsi="Times New Roman" w:cs="Times New Roman"/>
          <w:sz w:val="20"/>
          <w:szCs w:val="20"/>
          <w:lang w:val="en-CA" w:eastAsia="zh-CN"/>
        </w:rPr>
        <w:t xml:space="preserve"> (2008). Epidemiological study of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sz w:val="20"/>
          <w:szCs w:val="20"/>
          <w:lang w:val="en-CA" w:eastAsia="zh-CN"/>
        </w:rPr>
        <w:t xml:space="preserve"> sp. in the native flat oyster, </w:t>
      </w:r>
      <w:r w:rsidRPr="0057669B">
        <w:rPr>
          <w:rFonts w:ascii="Times New Roman" w:eastAsia="SimSun" w:hAnsi="Times New Roman" w:cs="Times New Roman"/>
          <w:i/>
          <w:sz w:val="20"/>
          <w:szCs w:val="20"/>
          <w:lang w:val="en-CA" w:eastAsia="zh-CN"/>
        </w:rPr>
        <w:t xml:space="preserve">Ostrea </w:t>
      </w:r>
      <w:proofErr w:type="spellStart"/>
      <w:r w:rsidRPr="0057669B">
        <w:rPr>
          <w:rFonts w:ascii="Times New Roman" w:eastAsia="SimSun" w:hAnsi="Times New Roman" w:cs="Times New Roman"/>
          <w:i/>
          <w:sz w:val="20"/>
          <w:szCs w:val="20"/>
          <w:lang w:val="en-CA" w:eastAsia="zh-CN"/>
        </w:rPr>
        <w:t>puelchana</w:t>
      </w:r>
      <w:proofErr w:type="spellEnd"/>
      <w:r w:rsidRPr="0057669B">
        <w:rPr>
          <w:rFonts w:ascii="Times New Roman" w:eastAsia="SimSun" w:hAnsi="Times New Roman" w:cs="Times New Roman"/>
          <w:sz w:val="20"/>
          <w:szCs w:val="20"/>
          <w:lang w:val="en-CA" w:eastAsia="zh-CN"/>
        </w:rPr>
        <w:t xml:space="preserve"> from San </w:t>
      </w:r>
      <w:proofErr w:type="spellStart"/>
      <w:r w:rsidRPr="0057669B">
        <w:rPr>
          <w:rFonts w:ascii="Times New Roman" w:eastAsia="SimSun" w:hAnsi="Times New Roman" w:cs="Times New Roman"/>
          <w:sz w:val="20"/>
          <w:szCs w:val="20"/>
          <w:lang w:val="en-CA" w:eastAsia="zh-CN"/>
        </w:rPr>
        <w:t>Matías</w:t>
      </w:r>
      <w:proofErr w:type="spellEnd"/>
      <w:r w:rsidRPr="0057669B">
        <w:rPr>
          <w:rFonts w:ascii="Times New Roman" w:eastAsia="SimSun" w:hAnsi="Times New Roman" w:cs="Times New Roman"/>
          <w:sz w:val="20"/>
          <w:szCs w:val="20"/>
          <w:lang w:val="en-CA" w:eastAsia="zh-CN"/>
        </w:rPr>
        <w:t xml:space="preserve"> Gulf (NW Patagonia, Argentina). </w:t>
      </w:r>
      <w:r w:rsidRPr="0057669B">
        <w:rPr>
          <w:rFonts w:ascii="Times New Roman" w:eastAsia="SimSun" w:hAnsi="Times New Roman" w:cs="Times New Roman"/>
          <w:i/>
          <w:iCs/>
          <w:sz w:val="20"/>
          <w:szCs w:val="20"/>
          <w:lang w:val="fr-CA" w:eastAsia="zh-CN"/>
        </w:rPr>
        <w:t>Aquaculture</w:t>
      </w:r>
      <w:r w:rsidRPr="0057669B">
        <w:rPr>
          <w:rFonts w:ascii="Times New Roman" w:eastAsia="SimSun" w:hAnsi="Times New Roman" w:cs="Times New Roman"/>
          <w:sz w:val="20"/>
          <w:szCs w:val="20"/>
          <w:lang w:val="fr-CA" w:eastAsia="zh-CN"/>
        </w:rPr>
        <w:t xml:space="preserve">, </w:t>
      </w:r>
      <w:r w:rsidRPr="0057669B">
        <w:rPr>
          <w:rFonts w:ascii="Times New Roman" w:eastAsia="SimSun" w:hAnsi="Times New Roman" w:cs="Times New Roman"/>
          <w:b/>
          <w:bCs/>
          <w:sz w:val="20"/>
          <w:szCs w:val="20"/>
          <w:lang w:val="fr-CA" w:eastAsia="zh-CN"/>
        </w:rPr>
        <w:t>276(1–4),</w:t>
      </w:r>
      <w:r w:rsidRPr="0057669B">
        <w:rPr>
          <w:rFonts w:ascii="Times New Roman" w:eastAsia="SimSun" w:hAnsi="Times New Roman" w:cs="Times New Roman"/>
          <w:sz w:val="20"/>
          <w:szCs w:val="20"/>
          <w:lang w:val="fr-CA" w:eastAsia="zh-CN"/>
        </w:rPr>
        <w:t xml:space="preserve"> 5–13. https://doi.org/10.1016/j.aquaculture.2008.02.013</w:t>
      </w:r>
    </w:p>
    <w:p w14:paraId="21BACDC0"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fr-CA" w:eastAsia="zh-CN"/>
        </w:rPr>
        <w:t>Kroeck, M. A. &amp; Montes, J.</w:t>
      </w:r>
      <w:r w:rsidRPr="0057669B">
        <w:rPr>
          <w:rFonts w:ascii="Times New Roman" w:eastAsia="SimSun" w:hAnsi="Times New Roman" w:cs="Times New Roman"/>
          <w:sz w:val="20"/>
          <w:szCs w:val="20"/>
          <w:lang w:val="fr-CA" w:eastAsia="zh-CN"/>
        </w:rPr>
        <w:t xml:space="preserve"> (2005). </w:t>
      </w:r>
      <w:r w:rsidRPr="0057669B">
        <w:rPr>
          <w:rFonts w:ascii="Times New Roman" w:eastAsia="SimSun" w:hAnsi="Times New Roman" w:cs="Times New Roman"/>
          <w:sz w:val="20"/>
          <w:szCs w:val="20"/>
          <w:lang w:val="en-CA" w:eastAsia="zh-CN"/>
        </w:rPr>
        <w:t xml:space="preserve">Occurrence of the haemocyte parasite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sz w:val="20"/>
          <w:szCs w:val="20"/>
          <w:lang w:val="en-CA" w:eastAsia="zh-CN"/>
        </w:rPr>
        <w:t xml:space="preserve"> sp. in flat oysters </w:t>
      </w:r>
      <w:r w:rsidRPr="0057669B">
        <w:rPr>
          <w:rFonts w:ascii="Times New Roman" w:eastAsia="SimSun" w:hAnsi="Times New Roman" w:cs="Times New Roman"/>
          <w:i/>
          <w:sz w:val="20"/>
          <w:szCs w:val="20"/>
          <w:lang w:val="en-CA" w:eastAsia="zh-CN"/>
        </w:rPr>
        <w:t xml:space="preserve">Ostrea </w:t>
      </w:r>
      <w:proofErr w:type="spellStart"/>
      <w:r w:rsidRPr="0057669B">
        <w:rPr>
          <w:rFonts w:ascii="Times New Roman" w:eastAsia="SimSun" w:hAnsi="Times New Roman" w:cs="Times New Roman"/>
          <w:i/>
          <w:sz w:val="20"/>
          <w:szCs w:val="20"/>
          <w:lang w:val="en-CA" w:eastAsia="zh-CN"/>
        </w:rPr>
        <w:t>puelchana</w:t>
      </w:r>
      <w:proofErr w:type="spellEnd"/>
      <w:r w:rsidRPr="0057669B">
        <w:rPr>
          <w:rFonts w:ascii="Times New Roman" w:eastAsia="SimSun" w:hAnsi="Times New Roman" w:cs="Times New Roman"/>
          <w:sz w:val="20"/>
          <w:szCs w:val="20"/>
          <w:lang w:val="en-CA" w:eastAsia="zh-CN"/>
        </w:rPr>
        <w:t xml:space="preserve"> farmed in San Antonio Bay (Argentina).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63(2–3),</w:t>
      </w:r>
      <w:r w:rsidRPr="0057669B">
        <w:rPr>
          <w:rFonts w:ascii="Times New Roman" w:eastAsia="SimSun" w:hAnsi="Times New Roman" w:cs="Times New Roman"/>
          <w:sz w:val="20"/>
          <w:szCs w:val="20"/>
          <w:lang w:val="en-CA" w:eastAsia="zh-CN"/>
        </w:rPr>
        <w:t xml:space="preserve"> 231–235. https://doi.org/10.3354/dao063231</w:t>
      </w:r>
    </w:p>
    <w:p w14:paraId="16740A35"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Lane, H. S., Jones, B. &amp; Poulin, R.</w:t>
      </w:r>
      <w:r w:rsidRPr="0057669B">
        <w:rPr>
          <w:rFonts w:ascii="Times New Roman" w:eastAsia="SimSun" w:hAnsi="Times New Roman" w:cs="Times New Roman"/>
          <w:sz w:val="20"/>
          <w:szCs w:val="20"/>
          <w:lang w:val="en-CA" w:eastAsia="zh-CN"/>
        </w:rPr>
        <w:t xml:space="preserve"> (2018). Comparative population genetic study of an important marine parasite from New Zealand flat oysters. </w:t>
      </w:r>
      <w:r w:rsidRPr="0057669B">
        <w:rPr>
          <w:rFonts w:ascii="Times New Roman" w:eastAsia="SimSun" w:hAnsi="Times New Roman" w:cs="Times New Roman"/>
          <w:i/>
          <w:sz w:val="20"/>
          <w:szCs w:val="20"/>
          <w:lang w:val="en-CA" w:eastAsia="zh-CN"/>
        </w:rPr>
        <w:t>Marine Biology</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165(1)</w:t>
      </w:r>
      <w:r w:rsidRPr="0057669B">
        <w:rPr>
          <w:rFonts w:ascii="Times New Roman" w:eastAsia="SimSun" w:hAnsi="Times New Roman" w:cs="Times New Roman"/>
          <w:sz w:val="20"/>
          <w:szCs w:val="20"/>
          <w:lang w:val="en-CA" w:eastAsia="zh-CN"/>
        </w:rPr>
        <w:t>, 1–11. https://doi.org/10.1007/s00227-017-3260-4</w:t>
      </w:r>
    </w:p>
    <w:p w14:paraId="7CB8435B"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Lohrmann, K. B., Hine, P. M. &amp; Campalans, M.</w:t>
      </w:r>
      <w:r w:rsidRPr="0057669B">
        <w:rPr>
          <w:rFonts w:ascii="Times New Roman" w:eastAsia="SimSun" w:hAnsi="Times New Roman" w:cs="Times New Roman"/>
          <w:sz w:val="20"/>
          <w:szCs w:val="20"/>
          <w:lang w:val="en-CA" w:eastAsia="zh-CN"/>
        </w:rPr>
        <w:t xml:space="preserve"> (2009). Ultrastructure of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sz w:val="20"/>
          <w:szCs w:val="20"/>
          <w:lang w:val="en-CA" w:eastAsia="zh-CN"/>
        </w:rPr>
        <w:t xml:space="preserve"> sp. in </w:t>
      </w:r>
      <w:r w:rsidRPr="0057669B">
        <w:rPr>
          <w:rFonts w:ascii="Times New Roman" w:eastAsia="SimSun" w:hAnsi="Times New Roman" w:cs="Times New Roman"/>
          <w:i/>
          <w:sz w:val="20"/>
          <w:szCs w:val="20"/>
          <w:lang w:val="en-CA" w:eastAsia="zh-CN"/>
        </w:rPr>
        <w:t>Ostrea chilensis</w:t>
      </w:r>
      <w:r w:rsidRPr="0057669B">
        <w:rPr>
          <w:rFonts w:ascii="Times New Roman" w:eastAsia="SimSun" w:hAnsi="Times New Roman" w:cs="Times New Roman"/>
          <w:sz w:val="20"/>
          <w:szCs w:val="20"/>
          <w:lang w:val="en-CA" w:eastAsia="zh-CN"/>
        </w:rPr>
        <w:t xml:space="preserve"> in Chile.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85(3),</w:t>
      </w:r>
      <w:r w:rsidRPr="0057669B">
        <w:rPr>
          <w:rFonts w:ascii="Times New Roman" w:eastAsia="SimSun" w:hAnsi="Times New Roman" w:cs="Times New Roman"/>
          <w:sz w:val="20"/>
          <w:szCs w:val="20"/>
          <w:lang w:val="en-CA" w:eastAsia="zh-CN"/>
        </w:rPr>
        <w:t xml:space="preserve"> 199–208. https://doi.org/10.3354/dao02093</w:t>
      </w:r>
    </w:p>
    <w:p w14:paraId="43FCEB6D"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Longshaw, M., Stone, D. M., Wood, G., Green, M. J. &amp; White, P.</w:t>
      </w:r>
      <w:r w:rsidRPr="0057669B">
        <w:rPr>
          <w:rFonts w:ascii="Times New Roman" w:eastAsia="SimSun" w:hAnsi="Times New Roman" w:cs="Times New Roman"/>
          <w:sz w:val="20"/>
          <w:szCs w:val="20"/>
          <w:lang w:val="en-CA" w:eastAsia="zh-CN"/>
        </w:rPr>
        <w:t xml:space="preserve"> (2013). Detection of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 xml:space="preserve"> (</w:t>
      </w:r>
      <w:proofErr w:type="spellStart"/>
      <w:r w:rsidRPr="0057669B">
        <w:rPr>
          <w:rFonts w:ascii="Times New Roman" w:eastAsia="SimSun" w:hAnsi="Times New Roman" w:cs="Times New Roman"/>
          <w:sz w:val="20"/>
          <w:szCs w:val="20"/>
          <w:lang w:val="en-CA" w:eastAsia="zh-CN"/>
        </w:rPr>
        <w:t>Haplosporidia</w:t>
      </w:r>
      <w:proofErr w:type="spellEnd"/>
      <w:r w:rsidRPr="0057669B">
        <w:rPr>
          <w:rFonts w:ascii="Times New Roman" w:eastAsia="SimSun" w:hAnsi="Times New Roman" w:cs="Times New Roman"/>
          <w:sz w:val="20"/>
          <w:szCs w:val="20"/>
          <w:lang w:val="en-CA" w:eastAsia="zh-CN"/>
        </w:rPr>
        <w:t xml:space="preserve">) in European flat oysters </w:t>
      </w:r>
      <w:r w:rsidRPr="0057669B">
        <w:rPr>
          <w:rFonts w:ascii="Times New Roman" w:eastAsia="SimSun" w:hAnsi="Times New Roman" w:cs="Times New Roman"/>
          <w:i/>
          <w:sz w:val="20"/>
          <w:szCs w:val="20"/>
          <w:lang w:val="en-CA" w:eastAsia="zh-CN"/>
        </w:rPr>
        <w:t>Ostrea edulis</w:t>
      </w:r>
      <w:r w:rsidRPr="0057669B">
        <w:rPr>
          <w:rFonts w:ascii="Times New Roman" w:eastAsia="SimSun" w:hAnsi="Times New Roman" w:cs="Times New Roman"/>
          <w:sz w:val="20"/>
          <w:szCs w:val="20"/>
          <w:lang w:val="en-CA" w:eastAsia="zh-CN"/>
        </w:rPr>
        <w:t xml:space="preserve"> cultivated in mainland Britain.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106(2),</w:t>
      </w:r>
      <w:r w:rsidRPr="0057669B">
        <w:rPr>
          <w:rFonts w:ascii="Times New Roman" w:eastAsia="SimSun" w:hAnsi="Times New Roman" w:cs="Times New Roman"/>
          <w:sz w:val="20"/>
          <w:szCs w:val="20"/>
          <w:lang w:val="en-CA" w:eastAsia="zh-CN"/>
        </w:rPr>
        <w:t xml:space="preserve"> 173–179. https://doi.org/10.3354/dao02643</w:t>
      </w:r>
    </w:p>
    <w:p w14:paraId="58E087B1"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Michael, K. P., Dunn, A. &amp; Forman, J.</w:t>
      </w:r>
      <w:r w:rsidRPr="0057669B">
        <w:rPr>
          <w:rFonts w:ascii="Times New Roman" w:eastAsia="SimSun" w:hAnsi="Times New Roman" w:cs="Times New Roman"/>
          <w:sz w:val="20"/>
          <w:szCs w:val="20"/>
          <w:lang w:val="en-CA" w:eastAsia="zh-CN"/>
        </w:rPr>
        <w:t xml:space="preserve"> (2006). A survey of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 xml:space="preserve"> infection, and oyster density and recruitment in Foveaux Strait dredge oyster (</w:t>
      </w:r>
      <w:r w:rsidRPr="0057669B">
        <w:rPr>
          <w:rFonts w:ascii="Times New Roman" w:eastAsia="SimSun" w:hAnsi="Times New Roman" w:cs="Times New Roman"/>
          <w:i/>
          <w:sz w:val="20"/>
          <w:szCs w:val="20"/>
          <w:lang w:val="en-CA" w:eastAsia="zh-CN"/>
        </w:rPr>
        <w:t>Ostrea chilensis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i/>
          <w:sz w:val="20"/>
          <w:szCs w:val="20"/>
          <w:lang w:val="en-CA" w:eastAsia="zh-CN"/>
        </w:rPr>
        <w:t>New Zealand Fisheries Assessment Report</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40</w:t>
      </w:r>
      <w:r w:rsidRPr="0057669B">
        <w:rPr>
          <w:rFonts w:ascii="Times New Roman" w:eastAsia="SimSun" w:hAnsi="Times New Roman" w:cs="Times New Roman"/>
          <w:sz w:val="20"/>
          <w:szCs w:val="20"/>
          <w:lang w:val="en-CA" w:eastAsia="zh-CN"/>
        </w:rPr>
        <w:t xml:space="preserve">. </w:t>
      </w:r>
    </w:p>
    <w:p w14:paraId="38C27C00"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Narcisi, V., Arzul, I., Cargini, D., Mosca, F., Calzetta, A., Traversa, D., robert, M., joly, p.p. chollet, b., renault, t. &amp; Tiscar, P. G.</w:t>
      </w:r>
      <w:r w:rsidRPr="0057669B">
        <w:rPr>
          <w:rFonts w:ascii="Times New Roman" w:eastAsia="SimSun" w:hAnsi="Times New Roman" w:cs="Times New Roman"/>
          <w:sz w:val="20"/>
          <w:szCs w:val="20"/>
          <w:lang w:val="en-CA" w:eastAsia="zh-CN"/>
        </w:rPr>
        <w:t xml:space="preserve"> (2010). Detection of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ostreae</w:t>
      </w:r>
      <w:proofErr w:type="spellEnd"/>
      <w:r w:rsidRPr="0057669B">
        <w:rPr>
          <w:rFonts w:ascii="Times New Roman" w:eastAsia="SimSun" w:hAnsi="Times New Roman" w:cs="Times New Roman"/>
          <w:sz w:val="20"/>
          <w:szCs w:val="20"/>
          <w:lang w:val="en-CA" w:eastAsia="zh-CN"/>
        </w:rPr>
        <w:t xml:space="preserve"> and </w:t>
      </w:r>
      <w:r w:rsidRPr="0057669B">
        <w:rPr>
          <w:rFonts w:ascii="Times New Roman" w:eastAsia="SimSun" w:hAnsi="Times New Roman" w:cs="Times New Roman"/>
          <w:i/>
          <w:sz w:val="20"/>
          <w:szCs w:val="20"/>
          <w:lang w:val="en-CA" w:eastAsia="zh-CN"/>
        </w:rPr>
        <w:t xml:space="preserve">B.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 xml:space="preserve"> (</w:t>
      </w:r>
      <w:proofErr w:type="spellStart"/>
      <w:r w:rsidRPr="0057669B">
        <w:rPr>
          <w:rFonts w:ascii="Times New Roman" w:eastAsia="SimSun" w:hAnsi="Times New Roman" w:cs="Times New Roman"/>
          <w:sz w:val="20"/>
          <w:szCs w:val="20"/>
          <w:lang w:val="en-CA" w:eastAsia="zh-CN"/>
        </w:rPr>
        <w:t>haplosporidia</w:t>
      </w:r>
      <w:proofErr w:type="spellEnd"/>
      <w:r w:rsidRPr="0057669B">
        <w:rPr>
          <w:rFonts w:ascii="Times New Roman" w:eastAsia="SimSun" w:hAnsi="Times New Roman" w:cs="Times New Roman"/>
          <w:sz w:val="20"/>
          <w:szCs w:val="20"/>
          <w:lang w:val="en-CA" w:eastAsia="zh-CN"/>
        </w:rPr>
        <w:t xml:space="preserve">) in </w:t>
      </w:r>
      <w:r w:rsidRPr="0057669B">
        <w:rPr>
          <w:rFonts w:ascii="Times New Roman" w:eastAsia="SimSun" w:hAnsi="Times New Roman" w:cs="Times New Roman"/>
          <w:i/>
          <w:sz w:val="20"/>
          <w:szCs w:val="20"/>
          <w:lang w:val="en-CA" w:eastAsia="zh-CN"/>
        </w:rPr>
        <w:t>Ostrea edulis</w:t>
      </w:r>
      <w:r w:rsidRPr="0057669B">
        <w:rPr>
          <w:rFonts w:ascii="Times New Roman" w:eastAsia="SimSun" w:hAnsi="Times New Roman" w:cs="Times New Roman"/>
          <w:sz w:val="20"/>
          <w:szCs w:val="20"/>
          <w:lang w:val="en-CA" w:eastAsia="zh-CN"/>
        </w:rPr>
        <w:t xml:space="preserve"> from the Adriatic Sea (Italy).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89(1)</w:t>
      </w:r>
      <w:r w:rsidRPr="0057669B">
        <w:rPr>
          <w:rFonts w:ascii="Times New Roman" w:eastAsia="SimSun" w:hAnsi="Times New Roman" w:cs="Times New Roman"/>
          <w:sz w:val="20"/>
          <w:szCs w:val="20"/>
          <w:lang w:val="en-CA" w:eastAsia="zh-CN"/>
        </w:rPr>
        <w:t>, 79–85. https://doi.org/10.3354/dao02167</w:t>
      </w:r>
    </w:p>
    <w:p w14:paraId="181BD8A8" w14:textId="77777777" w:rsidR="0057669B" w:rsidRPr="0057669B" w:rsidRDefault="0057669B" w:rsidP="0057669B">
      <w:pPr>
        <w:spacing w:before="80"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Nell, J. A. &amp; Perkins, B.</w:t>
      </w:r>
      <w:r w:rsidRPr="0057669B">
        <w:rPr>
          <w:rFonts w:ascii="Times New Roman" w:eastAsia="SimSun" w:hAnsi="Times New Roman" w:cs="Times New Roman"/>
          <w:sz w:val="20"/>
          <w:szCs w:val="20"/>
          <w:lang w:val="en-CA" w:eastAsia="zh-CN"/>
        </w:rPr>
        <w:t xml:space="preserve"> (2006). Evaluation of the progeny of third-generation Sydney rock oyster </w:t>
      </w:r>
      <w:r w:rsidRPr="0057669B">
        <w:rPr>
          <w:rFonts w:ascii="Times New Roman" w:eastAsia="SimSun" w:hAnsi="Times New Roman" w:cs="Times New Roman"/>
          <w:i/>
          <w:sz w:val="20"/>
          <w:szCs w:val="20"/>
          <w:lang w:val="en-CA" w:eastAsia="zh-CN"/>
        </w:rPr>
        <w:t>Saccostrea glomerata</w:t>
      </w:r>
      <w:r w:rsidRPr="0057669B">
        <w:rPr>
          <w:rFonts w:ascii="Times New Roman" w:eastAsia="SimSun" w:hAnsi="Times New Roman" w:cs="Times New Roman"/>
          <w:sz w:val="20"/>
          <w:szCs w:val="20"/>
          <w:lang w:val="en-CA" w:eastAsia="zh-CN"/>
        </w:rPr>
        <w:t xml:space="preserve"> (Gould, 1850) breeding lines for resistance to QX disease </w:t>
      </w:r>
      <w:proofErr w:type="spellStart"/>
      <w:r w:rsidRPr="0057669B">
        <w:rPr>
          <w:rFonts w:ascii="Times New Roman" w:eastAsia="SimSun" w:hAnsi="Times New Roman" w:cs="Times New Roman"/>
          <w:i/>
          <w:sz w:val="20"/>
          <w:szCs w:val="20"/>
          <w:lang w:val="en-CA" w:eastAsia="zh-CN"/>
        </w:rPr>
        <w:t>Marteilia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sydneyi</w:t>
      </w:r>
      <w:proofErr w:type="spellEnd"/>
      <w:r w:rsidRPr="0057669B">
        <w:rPr>
          <w:rFonts w:ascii="Times New Roman" w:eastAsia="SimSun" w:hAnsi="Times New Roman" w:cs="Times New Roman"/>
          <w:sz w:val="20"/>
          <w:szCs w:val="20"/>
          <w:lang w:val="en-CA" w:eastAsia="zh-CN"/>
        </w:rPr>
        <w:t xml:space="preserve"> and winter mortality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roughleyi</w:t>
      </w:r>
      <w:proofErr w:type="spellEnd"/>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i/>
          <w:sz w:val="20"/>
          <w:szCs w:val="20"/>
          <w:lang w:val="en-CA" w:eastAsia="zh-CN"/>
        </w:rPr>
        <w:t>Aquaculture Research</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37(7)</w:t>
      </w:r>
      <w:r w:rsidRPr="0057669B">
        <w:rPr>
          <w:rFonts w:ascii="Times New Roman" w:eastAsia="SimSun" w:hAnsi="Times New Roman" w:cs="Times New Roman"/>
          <w:sz w:val="20"/>
          <w:szCs w:val="20"/>
          <w:lang w:val="en-CA" w:eastAsia="zh-CN"/>
        </w:rPr>
        <w:t>, 693–700. https://doi.org/10.1111/j.1365-2109.2006.01482.x</w:t>
      </w:r>
    </w:p>
    <w:p w14:paraId="7F535189" w14:textId="77777777" w:rsidR="0057669B" w:rsidRPr="009734D4" w:rsidRDefault="0057669B" w:rsidP="0057669B">
      <w:pPr>
        <w:spacing w:before="240" w:after="80" w:line="240" w:lineRule="auto"/>
        <w:jc w:val="both"/>
        <w:rPr>
          <w:rFonts w:ascii="Times New Roman" w:eastAsia="DengXian" w:hAnsi="Times New Roman" w:cs="Times New Roman"/>
          <w:sz w:val="20"/>
          <w:szCs w:val="20"/>
          <w:lang w:val="es-ES_tradnl"/>
        </w:rPr>
      </w:pPr>
      <w:r w:rsidRPr="0057669B">
        <w:rPr>
          <w:rFonts w:ascii="Times New Roman" w:eastAsia="DengXian" w:hAnsi="Times New Roman" w:cs="Times New Roman"/>
          <w:sz w:val="20"/>
          <w:szCs w:val="20"/>
          <w:lang w:val="en-CA"/>
        </w:rPr>
        <w:t xml:space="preserve">OEHRENS KISSNER E.M., DEL SOCORRO DOLDAN, M., ZAIDMAN, P.C., MORSAN E.M. &amp; KROECK M.A. (2014). </w:t>
      </w:r>
      <w:proofErr w:type="spellStart"/>
      <w:r w:rsidRPr="0057669B">
        <w:rPr>
          <w:rFonts w:ascii="Times New Roman" w:eastAsia="DengXian" w:hAnsi="Times New Roman" w:cs="Times New Roman"/>
          <w:sz w:val="20"/>
          <w:szCs w:val="20"/>
          <w:lang w:val="en-CA"/>
        </w:rPr>
        <w:t>Bonamiosis</w:t>
      </w:r>
      <w:proofErr w:type="spellEnd"/>
      <w:r w:rsidRPr="0057669B">
        <w:rPr>
          <w:rFonts w:ascii="Times New Roman" w:eastAsia="DengXian" w:hAnsi="Times New Roman" w:cs="Times New Roman"/>
          <w:sz w:val="20"/>
          <w:szCs w:val="20"/>
          <w:lang w:val="en-CA"/>
        </w:rPr>
        <w:t xml:space="preserve"> status in natural </w:t>
      </w:r>
      <w:r w:rsidRPr="0057669B">
        <w:rPr>
          <w:rFonts w:ascii="Times New Roman" w:eastAsia="DengXian" w:hAnsi="Times New Roman" w:cs="Times New Roman"/>
          <w:i/>
          <w:sz w:val="20"/>
          <w:szCs w:val="20"/>
          <w:lang w:val="en-CA"/>
        </w:rPr>
        <w:t xml:space="preserve">Ostrea </w:t>
      </w:r>
      <w:proofErr w:type="spellStart"/>
      <w:r w:rsidRPr="0057669B">
        <w:rPr>
          <w:rFonts w:ascii="Times New Roman" w:eastAsia="DengXian" w:hAnsi="Times New Roman" w:cs="Times New Roman"/>
          <w:i/>
          <w:sz w:val="20"/>
          <w:szCs w:val="20"/>
          <w:lang w:val="en-CA"/>
        </w:rPr>
        <w:t>puelchana</w:t>
      </w:r>
      <w:proofErr w:type="spellEnd"/>
      <w:r w:rsidRPr="0057669B">
        <w:rPr>
          <w:rFonts w:ascii="Times New Roman" w:eastAsia="DengXian" w:hAnsi="Times New Roman" w:cs="Times New Roman"/>
          <w:sz w:val="20"/>
          <w:szCs w:val="20"/>
          <w:lang w:val="en-CA"/>
        </w:rPr>
        <w:t xml:space="preserve"> beds in San Matias Gulf (Patagonia, Argentina), 14 years after an epizootic. </w:t>
      </w:r>
      <w:r w:rsidRPr="009734D4">
        <w:rPr>
          <w:rFonts w:ascii="Times New Roman" w:eastAsia="DengXian" w:hAnsi="Times New Roman" w:cs="Times New Roman"/>
          <w:i/>
          <w:sz w:val="20"/>
          <w:szCs w:val="20"/>
          <w:lang w:val="es-ES_tradnl"/>
        </w:rPr>
        <w:t xml:space="preserve">Disease </w:t>
      </w:r>
      <w:proofErr w:type="spellStart"/>
      <w:r w:rsidRPr="009734D4">
        <w:rPr>
          <w:rFonts w:ascii="Times New Roman" w:eastAsia="DengXian" w:hAnsi="Times New Roman" w:cs="Times New Roman"/>
          <w:i/>
          <w:sz w:val="20"/>
          <w:szCs w:val="20"/>
          <w:lang w:val="es-ES_tradnl"/>
        </w:rPr>
        <w:t>of</w:t>
      </w:r>
      <w:proofErr w:type="spellEnd"/>
      <w:r w:rsidRPr="009734D4">
        <w:rPr>
          <w:rFonts w:ascii="Times New Roman" w:eastAsia="DengXian" w:hAnsi="Times New Roman" w:cs="Times New Roman"/>
          <w:i/>
          <w:sz w:val="20"/>
          <w:szCs w:val="20"/>
          <w:lang w:val="es-ES_tradnl"/>
        </w:rPr>
        <w:t xml:space="preserve"> </w:t>
      </w:r>
      <w:proofErr w:type="spellStart"/>
      <w:r w:rsidRPr="009734D4">
        <w:rPr>
          <w:rFonts w:ascii="Times New Roman" w:eastAsia="DengXian" w:hAnsi="Times New Roman" w:cs="Times New Roman"/>
          <w:i/>
          <w:sz w:val="20"/>
          <w:szCs w:val="20"/>
          <w:lang w:val="es-ES_tradnl"/>
        </w:rPr>
        <w:t>Aquatic</w:t>
      </w:r>
      <w:proofErr w:type="spellEnd"/>
      <w:r w:rsidRPr="009734D4">
        <w:rPr>
          <w:rFonts w:ascii="Times New Roman" w:eastAsia="DengXian" w:hAnsi="Times New Roman" w:cs="Times New Roman"/>
          <w:i/>
          <w:sz w:val="20"/>
          <w:szCs w:val="20"/>
          <w:lang w:val="es-ES_tradnl"/>
        </w:rPr>
        <w:t xml:space="preserve"> </w:t>
      </w:r>
      <w:proofErr w:type="spellStart"/>
      <w:r w:rsidRPr="009734D4">
        <w:rPr>
          <w:rFonts w:ascii="Times New Roman" w:eastAsia="DengXian" w:hAnsi="Times New Roman" w:cs="Times New Roman"/>
          <w:i/>
          <w:sz w:val="20"/>
          <w:szCs w:val="20"/>
          <w:lang w:val="es-ES_tradnl"/>
        </w:rPr>
        <w:t>Organisms</w:t>
      </w:r>
      <w:proofErr w:type="spellEnd"/>
      <w:r w:rsidRPr="009734D4">
        <w:rPr>
          <w:rFonts w:ascii="Times New Roman" w:eastAsia="DengXian" w:hAnsi="Times New Roman" w:cs="Times New Roman"/>
          <w:sz w:val="20"/>
          <w:szCs w:val="20"/>
          <w:lang w:val="es-ES_tradnl"/>
        </w:rPr>
        <w:t xml:space="preserve">. </w:t>
      </w:r>
      <w:r w:rsidRPr="009734D4">
        <w:rPr>
          <w:rFonts w:ascii="Times New Roman" w:eastAsia="DengXian" w:hAnsi="Times New Roman" w:cs="Times New Roman"/>
          <w:b/>
          <w:sz w:val="20"/>
          <w:szCs w:val="20"/>
          <w:lang w:val="es-ES_tradnl"/>
        </w:rPr>
        <w:t>110(1-2),</w:t>
      </w:r>
      <w:r w:rsidRPr="009734D4">
        <w:rPr>
          <w:rFonts w:ascii="Times New Roman" w:eastAsia="DengXian" w:hAnsi="Times New Roman" w:cs="Times New Roman"/>
          <w:sz w:val="20"/>
          <w:szCs w:val="20"/>
          <w:lang w:val="es-ES_tradnl"/>
        </w:rPr>
        <w:t xml:space="preserve"> 135-142. </w:t>
      </w:r>
      <w:r w:rsidRPr="009734D4">
        <w:rPr>
          <w:rFonts w:ascii="Times New Roman" w:eastAsia="DengXian" w:hAnsi="Times New Roman" w:cs="Times New Roman"/>
          <w:sz w:val="20"/>
          <w:szCs w:val="20"/>
          <w:u w:val="single"/>
          <w:lang w:val="es-ES_tradnl"/>
        </w:rPr>
        <w:t>https://doi.org/10.3354/dao02707</w:t>
      </w:r>
    </w:p>
    <w:p w14:paraId="3A6BF0ED" w14:textId="77777777" w:rsidR="0057669B" w:rsidRPr="0057669B" w:rsidRDefault="0057669B" w:rsidP="0057669B">
      <w:pPr>
        <w:spacing w:before="240" w:after="80" w:line="240" w:lineRule="auto"/>
        <w:jc w:val="both"/>
        <w:rPr>
          <w:rFonts w:ascii="Times New Roman" w:eastAsia="DengXian" w:hAnsi="Times New Roman" w:cs="Times New Roman"/>
          <w:sz w:val="20"/>
          <w:szCs w:val="20"/>
          <w:lang w:val="en-CA"/>
        </w:rPr>
      </w:pPr>
      <w:r w:rsidRPr="009734D4">
        <w:rPr>
          <w:rFonts w:ascii="Times New Roman" w:eastAsia="SimSun" w:hAnsi="Times New Roman" w:cs="Times New Roman"/>
          <w:caps/>
          <w:sz w:val="20"/>
          <w:szCs w:val="20"/>
          <w:lang w:val="es-ES_tradnl" w:eastAsia="zh-CN"/>
        </w:rPr>
        <w:t>Ramilo, A., González, M., Carballal, M. J., Darriba, S., Abollo, E. &amp; Villalba, A</w:t>
      </w:r>
      <w:r w:rsidRPr="009734D4">
        <w:rPr>
          <w:rFonts w:ascii="Times New Roman" w:eastAsia="SimSun" w:hAnsi="Times New Roman" w:cs="Times New Roman"/>
          <w:sz w:val="20"/>
          <w:szCs w:val="20"/>
          <w:lang w:val="es-ES_tradnl" w:eastAsia="zh-CN"/>
        </w:rPr>
        <w:t xml:space="preserve">. (2014a). </w:t>
      </w:r>
      <w:r w:rsidRPr="0057669B">
        <w:rPr>
          <w:rFonts w:ascii="Times New Roman" w:eastAsia="SimSun" w:hAnsi="Times New Roman" w:cs="Times New Roman"/>
          <w:sz w:val="20"/>
          <w:szCs w:val="20"/>
          <w:lang w:val="en-CA" w:eastAsia="zh-CN"/>
        </w:rPr>
        <w:t xml:space="preserve">Oyster parasites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ostreae</w:t>
      </w:r>
      <w:proofErr w:type="spellEnd"/>
      <w:r w:rsidRPr="0057669B">
        <w:rPr>
          <w:rFonts w:ascii="Times New Roman" w:eastAsia="SimSun" w:hAnsi="Times New Roman" w:cs="Times New Roman"/>
          <w:sz w:val="20"/>
          <w:szCs w:val="20"/>
          <w:lang w:val="en-CA" w:eastAsia="zh-CN"/>
        </w:rPr>
        <w:t xml:space="preserve"> and </w:t>
      </w:r>
      <w:r w:rsidRPr="0057669B">
        <w:rPr>
          <w:rFonts w:ascii="Times New Roman" w:eastAsia="SimSun" w:hAnsi="Times New Roman" w:cs="Times New Roman"/>
          <w:i/>
          <w:sz w:val="20"/>
          <w:szCs w:val="20"/>
          <w:lang w:val="en-CA" w:eastAsia="zh-CN"/>
        </w:rPr>
        <w:t xml:space="preserve">B.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 xml:space="preserve"> co-occur in Galicia (NW Spain): Spatial distribution and infection dynamics.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110(1–2)</w:t>
      </w:r>
      <w:r w:rsidRPr="0057669B">
        <w:rPr>
          <w:rFonts w:ascii="Times New Roman" w:eastAsia="SimSun" w:hAnsi="Times New Roman" w:cs="Times New Roman"/>
          <w:sz w:val="20"/>
          <w:szCs w:val="20"/>
          <w:lang w:val="en-CA" w:eastAsia="zh-CN"/>
        </w:rPr>
        <w:t>, 123–133. https://doi.org/10.3354/dao02673</w:t>
      </w:r>
    </w:p>
    <w:p w14:paraId="5A068D30" w14:textId="77777777" w:rsidR="0057669B" w:rsidRPr="0057669B" w:rsidRDefault="0057669B" w:rsidP="0057669B">
      <w:pPr>
        <w:spacing w:before="240" w:after="8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Ramilo, A., Villalba, A. &amp; Abollo, E.</w:t>
      </w:r>
      <w:r w:rsidRPr="0057669B">
        <w:rPr>
          <w:rFonts w:ascii="Times New Roman" w:eastAsia="SimSun" w:hAnsi="Times New Roman" w:cs="Times New Roman"/>
          <w:sz w:val="20"/>
          <w:szCs w:val="20"/>
          <w:lang w:val="en-CA" w:eastAsia="zh-CN"/>
        </w:rPr>
        <w:t xml:space="preserve"> (2014b). Species-specific oligonucleotide probe for detection of </w:t>
      </w:r>
      <w:proofErr w:type="spellStart"/>
      <w:r w:rsidRPr="0057669B">
        <w:rPr>
          <w:rFonts w:ascii="Times New Roman" w:eastAsia="SimSun" w:hAnsi="Times New Roman" w:cs="Times New Roman"/>
          <w:i/>
          <w:sz w:val="20"/>
          <w:szCs w:val="20"/>
          <w:lang w:val="en-CA" w:eastAsia="zh-CN"/>
        </w:rPr>
        <w:t>Bonamia</w:t>
      </w:r>
      <w:proofErr w:type="spellEnd"/>
      <w:r w:rsidRPr="0057669B">
        <w:rPr>
          <w:rFonts w:ascii="Times New Roman" w:eastAsia="SimSun" w:hAnsi="Times New Roman" w:cs="Times New Roman"/>
          <w:i/>
          <w:sz w:val="20"/>
          <w:szCs w:val="20"/>
          <w:lang w:val="en-CA" w:eastAsia="zh-CN"/>
        </w:rPr>
        <w:t xml:space="preserve"> </w:t>
      </w:r>
      <w:proofErr w:type="spellStart"/>
      <w:r w:rsidRPr="0057669B">
        <w:rPr>
          <w:rFonts w:ascii="Times New Roman" w:eastAsia="SimSun" w:hAnsi="Times New Roman" w:cs="Times New Roman"/>
          <w:i/>
          <w:sz w:val="20"/>
          <w:szCs w:val="20"/>
          <w:lang w:val="en-CA" w:eastAsia="zh-CN"/>
        </w:rPr>
        <w:t>exitiosa</w:t>
      </w:r>
      <w:proofErr w:type="spellEnd"/>
      <w:r w:rsidRPr="0057669B">
        <w:rPr>
          <w:rFonts w:ascii="Times New Roman" w:eastAsia="SimSun" w:hAnsi="Times New Roman" w:cs="Times New Roman"/>
          <w:sz w:val="20"/>
          <w:szCs w:val="20"/>
          <w:lang w:val="en-CA" w:eastAsia="zh-CN"/>
        </w:rPr>
        <w:t xml:space="preserve"> (</w:t>
      </w:r>
      <w:proofErr w:type="spellStart"/>
      <w:r w:rsidRPr="0057669B">
        <w:rPr>
          <w:rFonts w:ascii="Times New Roman" w:eastAsia="SimSun" w:hAnsi="Times New Roman" w:cs="Times New Roman"/>
          <w:sz w:val="20"/>
          <w:szCs w:val="20"/>
          <w:lang w:val="en-CA" w:eastAsia="zh-CN"/>
        </w:rPr>
        <w:t>Haplosporidia</w:t>
      </w:r>
      <w:proofErr w:type="spellEnd"/>
      <w:r w:rsidRPr="0057669B">
        <w:rPr>
          <w:rFonts w:ascii="Times New Roman" w:eastAsia="SimSun" w:hAnsi="Times New Roman" w:cs="Times New Roman"/>
          <w:sz w:val="20"/>
          <w:szCs w:val="20"/>
          <w:lang w:val="en-CA" w:eastAsia="zh-CN"/>
        </w:rPr>
        <w:t xml:space="preserve">) using in situ hybridisation assay.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110(1–2)</w:t>
      </w:r>
      <w:r w:rsidRPr="0057669B">
        <w:rPr>
          <w:rFonts w:ascii="Times New Roman" w:eastAsia="SimSun" w:hAnsi="Times New Roman" w:cs="Times New Roman"/>
          <w:sz w:val="20"/>
          <w:szCs w:val="20"/>
          <w:lang w:val="en-CA" w:eastAsia="zh-CN"/>
        </w:rPr>
        <w:t>, 81–91. https://doi.org/10.3354/dao02646</w:t>
      </w:r>
    </w:p>
    <w:p w14:paraId="48634327" w14:textId="77777777" w:rsidR="0057669B" w:rsidRPr="0057669B" w:rsidRDefault="0057669B" w:rsidP="0057669B">
      <w:pPr>
        <w:spacing w:before="240" w:after="80" w:line="240" w:lineRule="auto"/>
        <w:jc w:val="both"/>
        <w:rPr>
          <w:rFonts w:ascii="Times New Roman" w:eastAsia="DengXian" w:hAnsi="Times New Roman" w:cs="Times New Roman"/>
          <w:sz w:val="20"/>
          <w:szCs w:val="20"/>
          <w:lang w:val="en-CA"/>
        </w:rPr>
      </w:pPr>
      <w:r w:rsidRPr="0093283C">
        <w:rPr>
          <w:rFonts w:ascii="Times New Roman" w:eastAsia="DengXian" w:hAnsi="Times New Roman" w:cs="Times New Roman"/>
          <w:sz w:val="20"/>
          <w:szCs w:val="20"/>
        </w:rPr>
        <w:t xml:space="preserve">RAMILO, A., NAVAS, J.I., VILLALBA, A., &amp; ABOLLO, E. 2013. </w:t>
      </w:r>
      <w:r w:rsidRPr="0057669B">
        <w:rPr>
          <w:rFonts w:ascii="Times New Roman" w:eastAsia="DengXian" w:hAnsi="Times New Roman" w:cs="Times New Roman"/>
          <w:sz w:val="20"/>
          <w:szCs w:val="20"/>
          <w:lang w:val="en-CA"/>
        </w:rPr>
        <w:t xml:space="preserve">Species-specific diagnostic assays for </w:t>
      </w:r>
      <w:proofErr w:type="spellStart"/>
      <w:r w:rsidRPr="0057669B">
        <w:rPr>
          <w:rFonts w:ascii="Times New Roman" w:eastAsia="DengXian" w:hAnsi="Times New Roman" w:cs="Times New Roman"/>
          <w:i/>
          <w:sz w:val="20"/>
          <w:szCs w:val="20"/>
          <w:lang w:val="en-CA"/>
        </w:rPr>
        <w:t>Bonamia</w:t>
      </w:r>
      <w:proofErr w:type="spellEnd"/>
      <w:r w:rsidRPr="0057669B">
        <w:rPr>
          <w:rFonts w:ascii="Times New Roman" w:eastAsia="DengXian" w:hAnsi="Times New Roman" w:cs="Times New Roman"/>
          <w:i/>
          <w:sz w:val="20"/>
          <w:szCs w:val="20"/>
          <w:lang w:val="en-CA"/>
        </w:rPr>
        <w:t xml:space="preserve"> </w:t>
      </w:r>
      <w:proofErr w:type="spellStart"/>
      <w:r w:rsidRPr="0057669B">
        <w:rPr>
          <w:rFonts w:ascii="Times New Roman" w:eastAsia="DengXian" w:hAnsi="Times New Roman" w:cs="Times New Roman"/>
          <w:i/>
          <w:sz w:val="20"/>
          <w:szCs w:val="20"/>
          <w:lang w:val="en-CA"/>
        </w:rPr>
        <w:t>ostreae</w:t>
      </w:r>
      <w:proofErr w:type="spellEnd"/>
      <w:r w:rsidRPr="0057669B">
        <w:rPr>
          <w:rFonts w:ascii="Times New Roman" w:eastAsia="DengXian" w:hAnsi="Times New Roman" w:cs="Times New Roman"/>
          <w:sz w:val="20"/>
          <w:szCs w:val="20"/>
          <w:lang w:val="en-CA"/>
        </w:rPr>
        <w:t xml:space="preserve"> and </w:t>
      </w:r>
      <w:r w:rsidRPr="0057669B">
        <w:rPr>
          <w:rFonts w:ascii="Times New Roman" w:eastAsia="DengXian" w:hAnsi="Times New Roman" w:cs="Times New Roman"/>
          <w:i/>
          <w:sz w:val="20"/>
          <w:szCs w:val="20"/>
          <w:lang w:val="en-CA"/>
        </w:rPr>
        <w:t xml:space="preserve">B. </w:t>
      </w:r>
      <w:proofErr w:type="spellStart"/>
      <w:r w:rsidRPr="0057669B">
        <w:rPr>
          <w:rFonts w:ascii="Times New Roman" w:eastAsia="DengXian" w:hAnsi="Times New Roman" w:cs="Times New Roman"/>
          <w:i/>
          <w:sz w:val="20"/>
          <w:szCs w:val="20"/>
          <w:lang w:val="en-CA"/>
        </w:rPr>
        <w:t>exitiosa</w:t>
      </w:r>
      <w:proofErr w:type="spellEnd"/>
      <w:r w:rsidRPr="0057669B">
        <w:rPr>
          <w:rFonts w:ascii="Times New Roman" w:eastAsia="DengXian" w:hAnsi="Times New Roman" w:cs="Times New Roman"/>
          <w:sz w:val="20"/>
          <w:szCs w:val="20"/>
          <w:lang w:val="en-CA"/>
        </w:rPr>
        <w:t xml:space="preserve"> in European flat oyster </w:t>
      </w:r>
      <w:r w:rsidRPr="0057669B">
        <w:rPr>
          <w:rFonts w:ascii="Times New Roman" w:eastAsia="DengXian" w:hAnsi="Times New Roman" w:cs="Times New Roman"/>
          <w:i/>
          <w:sz w:val="20"/>
          <w:szCs w:val="20"/>
          <w:lang w:val="en-CA"/>
        </w:rPr>
        <w:t>Ostrea edulis</w:t>
      </w:r>
      <w:r w:rsidRPr="0057669B">
        <w:rPr>
          <w:rFonts w:ascii="Times New Roman" w:eastAsia="DengXian" w:hAnsi="Times New Roman" w:cs="Times New Roman"/>
          <w:sz w:val="20"/>
          <w:szCs w:val="20"/>
          <w:lang w:val="en-CA"/>
        </w:rPr>
        <w:t xml:space="preserve">: conventional, </w:t>
      </w:r>
      <w:proofErr w:type="gramStart"/>
      <w:r w:rsidRPr="0057669B">
        <w:rPr>
          <w:rFonts w:ascii="Times New Roman" w:eastAsia="DengXian" w:hAnsi="Times New Roman" w:cs="Times New Roman"/>
          <w:sz w:val="20"/>
          <w:szCs w:val="20"/>
          <w:lang w:val="en-CA"/>
        </w:rPr>
        <w:t>real-time</w:t>
      </w:r>
      <w:proofErr w:type="gramEnd"/>
      <w:r w:rsidRPr="0057669B">
        <w:rPr>
          <w:rFonts w:ascii="Times New Roman" w:eastAsia="DengXian" w:hAnsi="Times New Roman" w:cs="Times New Roman"/>
          <w:sz w:val="20"/>
          <w:szCs w:val="20"/>
          <w:lang w:val="en-CA"/>
        </w:rPr>
        <w:t xml:space="preserve"> and multiplex PCR. </w:t>
      </w:r>
      <w:r w:rsidRPr="0057669B">
        <w:rPr>
          <w:rFonts w:ascii="Times New Roman" w:eastAsia="DengXian" w:hAnsi="Times New Roman" w:cs="Times New Roman"/>
          <w:i/>
          <w:sz w:val="20"/>
          <w:szCs w:val="20"/>
          <w:lang w:val="en-CA"/>
        </w:rPr>
        <w:t>Diseases of Aquatic Organisms</w:t>
      </w:r>
      <w:r w:rsidRPr="0057669B">
        <w:rPr>
          <w:rFonts w:ascii="Times New Roman" w:eastAsia="DengXian" w:hAnsi="Times New Roman" w:cs="Times New Roman"/>
          <w:sz w:val="20"/>
          <w:szCs w:val="20"/>
          <w:lang w:val="en-CA"/>
        </w:rPr>
        <w:t xml:space="preserve"> </w:t>
      </w:r>
      <w:r w:rsidRPr="0057669B">
        <w:rPr>
          <w:rFonts w:ascii="Times New Roman" w:eastAsia="DengXian" w:hAnsi="Times New Roman" w:cs="Times New Roman"/>
          <w:b/>
          <w:sz w:val="20"/>
          <w:szCs w:val="20"/>
          <w:lang w:val="en-CA"/>
        </w:rPr>
        <w:t>104(2)</w:t>
      </w:r>
      <w:r w:rsidRPr="0057669B">
        <w:rPr>
          <w:rFonts w:ascii="Times New Roman" w:eastAsia="DengXian" w:hAnsi="Times New Roman" w:cs="Times New Roman"/>
          <w:sz w:val="20"/>
          <w:szCs w:val="20"/>
          <w:lang w:val="en-CA"/>
        </w:rPr>
        <w:t>,149-161 https://doi.org/10.3354/dao02597</w:t>
      </w:r>
    </w:p>
    <w:p w14:paraId="23140B68" w14:textId="77777777" w:rsidR="0057669B" w:rsidRPr="0057669B" w:rsidRDefault="0057669B" w:rsidP="0057669B">
      <w:pPr>
        <w:spacing w:before="240" w:after="80" w:line="240" w:lineRule="auto"/>
        <w:jc w:val="both"/>
        <w:rPr>
          <w:rFonts w:ascii="Times New Roman" w:eastAsia="DengXian" w:hAnsi="Times New Roman" w:cs="Times New Roman"/>
          <w:sz w:val="20"/>
          <w:szCs w:val="20"/>
          <w:lang w:val="en-US"/>
        </w:rPr>
      </w:pPr>
      <w:r w:rsidRPr="0057669B">
        <w:rPr>
          <w:rFonts w:ascii="Times New Roman" w:eastAsia="SimSun" w:hAnsi="Times New Roman" w:cs="Times New Roman"/>
          <w:sz w:val="20"/>
          <w:szCs w:val="20"/>
          <w:lang w:val="en-CA" w:eastAsia="zh-CN"/>
        </w:rPr>
        <w:t>SALVI, D. &amp; MAR</w:t>
      </w:r>
      <w:r w:rsidRPr="0057669B">
        <w:rPr>
          <w:rFonts w:ascii="Times New Roman" w:eastAsia="SimSun" w:hAnsi="Times New Roman" w:cs="Times New Roman"/>
          <w:sz w:val="20"/>
          <w:szCs w:val="20"/>
          <w:lang w:val="en-US" w:eastAsia="zh-CN"/>
        </w:rPr>
        <w:t xml:space="preserve">IOTTINI, P. (2017). Molecular taxonomy in 2D: a novel ITS 2 rRNA sequence structure approach guides the description of the </w:t>
      </w:r>
      <w:proofErr w:type="gramStart"/>
      <w:r w:rsidRPr="0057669B">
        <w:rPr>
          <w:rFonts w:ascii="Times New Roman" w:eastAsia="SimSun" w:hAnsi="Times New Roman" w:cs="Times New Roman"/>
          <w:sz w:val="20"/>
          <w:szCs w:val="20"/>
          <w:lang w:val="en-US" w:eastAsia="zh-CN"/>
        </w:rPr>
        <w:t>oysters</w:t>
      </w:r>
      <w:proofErr w:type="gramEnd"/>
      <w:r w:rsidRPr="0057669B">
        <w:rPr>
          <w:rFonts w:ascii="Times New Roman" w:eastAsia="SimSun" w:hAnsi="Times New Roman" w:cs="Times New Roman"/>
          <w:sz w:val="20"/>
          <w:szCs w:val="20"/>
          <w:lang w:val="en-US" w:eastAsia="zh-CN"/>
        </w:rPr>
        <w:t xml:space="preserve"> subfamily </w:t>
      </w:r>
      <w:proofErr w:type="spellStart"/>
      <w:r w:rsidRPr="0057669B">
        <w:rPr>
          <w:rFonts w:ascii="Times New Roman" w:eastAsia="SimSun" w:hAnsi="Times New Roman" w:cs="Times New Roman"/>
          <w:i/>
          <w:sz w:val="20"/>
          <w:szCs w:val="20"/>
          <w:lang w:val="en-US" w:eastAsia="zh-CN"/>
        </w:rPr>
        <w:t>Saccostreinae</w:t>
      </w:r>
      <w:proofErr w:type="spellEnd"/>
      <w:r w:rsidRPr="0057669B">
        <w:rPr>
          <w:rFonts w:ascii="Times New Roman" w:eastAsia="SimSun" w:hAnsi="Times New Roman" w:cs="Times New Roman"/>
          <w:sz w:val="20"/>
          <w:szCs w:val="20"/>
          <w:lang w:val="en-US" w:eastAsia="zh-CN"/>
        </w:rPr>
        <w:t xml:space="preserve"> and the genus </w:t>
      </w:r>
      <w:proofErr w:type="spellStart"/>
      <w:r w:rsidRPr="0057669B">
        <w:rPr>
          <w:rFonts w:ascii="Times New Roman" w:eastAsia="SimSun" w:hAnsi="Times New Roman" w:cs="Times New Roman"/>
          <w:i/>
          <w:sz w:val="20"/>
          <w:szCs w:val="20"/>
          <w:lang w:val="en-US" w:eastAsia="zh-CN"/>
        </w:rPr>
        <w:t>Magallana</w:t>
      </w:r>
      <w:proofErr w:type="spellEnd"/>
      <w:r w:rsidRPr="0057669B">
        <w:rPr>
          <w:rFonts w:ascii="Times New Roman" w:eastAsia="SimSun" w:hAnsi="Times New Roman" w:cs="Times New Roman"/>
          <w:sz w:val="20"/>
          <w:szCs w:val="20"/>
          <w:lang w:val="en-US" w:eastAsia="zh-CN"/>
        </w:rPr>
        <w:t xml:space="preserve"> (</w:t>
      </w:r>
      <w:r w:rsidRPr="0057669B">
        <w:rPr>
          <w:rFonts w:ascii="Times New Roman" w:eastAsia="SimSun" w:hAnsi="Times New Roman" w:cs="Times New Roman"/>
          <w:i/>
          <w:sz w:val="20"/>
          <w:szCs w:val="20"/>
          <w:lang w:val="en-US" w:eastAsia="zh-CN"/>
        </w:rPr>
        <w:t xml:space="preserve">Bivalvia: </w:t>
      </w:r>
      <w:proofErr w:type="spellStart"/>
      <w:r w:rsidRPr="0057669B">
        <w:rPr>
          <w:rFonts w:ascii="Times New Roman" w:eastAsia="SimSun" w:hAnsi="Times New Roman" w:cs="Times New Roman"/>
          <w:i/>
          <w:sz w:val="20"/>
          <w:szCs w:val="20"/>
          <w:lang w:val="en-US" w:eastAsia="zh-CN"/>
        </w:rPr>
        <w:t>Ostreidae</w:t>
      </w:r>
      <w:proofErr w:type="spellEnd"/>
      <w:r w:rsidRPr="0057669B">
        <w:rPr>
          <w:rFonts w:ascii="Times New Roman" w:eastAsia="SimSun" w:hAnsi="Times New Roman" w:cs="Times New Roman"/>
          <w:sz w:val="20"/>
          <w:szCs w:val="20"/>
          <w:lang w:val="en-US" w:eastAsia="zh-CN"/>
        </w:rPr>
        <w:t xml:space="preserve">). </w:t>
      </w:r>
      <w:r w:rsidRPr="0057669B">
        <w:rPr>
          <w:rFonts w:ascii="Times New Roman" w:eastAsia="SimSun" w:hAnsi="Times New Roman" w:cs="Times New Roman"/>
          <w:i/>
          <w:sz w:val="20"/>
          <w:szCs w:val="20"/>
          <w:lang w:val="en-US" w:eastAsia="zh-CN"/>
        </w:rPr>
        <w:t>Zoological Journal of the Linnean Society</w:t>
      </w:r>
      <w:r w:rsidRPr="0057669B">
        <w:rPr>
          <w:rFonts w:ascii="Times New Roman" w:eastAsia="SimSun" w:hAnsi="Times New Roman" w:cs="Times New Roman"/>
          <w:sz w:val="20"/>
          <w:szCs w:val="20"/>
          <w:lang w:val="en-US" w:eastAsia="zh-CN"/>
        </w:rPr>
        <w:t xml:space="preserve">. </w:t>
      </w:r>
      <w:r w:rsidRPr="0057669B">
        <w:rPr>
          <w:rFonts w:ascii="Times New Roman" w:eastAsia="SimSun" w:hAnsi="Times New Roman" w:cs="Times New Roman"/>
          <w:b/>
          <w:sz w:val="20"/>
          <w:szCs w:val="20"/>
          <w:lang w:val="en-US" w:eastAsia="zh-CN"/>
        </w:rPr>
        <w:t xml:space="preserve">179, </w:t>
      </w:r>
      <w:r w:rsidRPr="0057669B">
        <w:rPr>
          <w:rFonts w:ascii="Times New Roman" w:eastAsia="SimSun" w:hAnsi="Times New Roman" w:cs="Times New Roman"/>
          <w:sz w:val="20"/>
          <w:szCs w:val="20"/>
          <w:lang w:val="en-US" w:eastAsia="zh-CN"/>
        </w:rPr>
        <w:t>263-276.</w:t>
      </w:r>
    </w:p>
    <w:p w14:paraId="53065F42" w14:textId="77777777" w:rsidR="0057669B" w:rsidRPr="0057669B" w:rsidRDefault="0057669B" w:rsidP="0057669B">
      <w:pPr>
        <w:autoSpaceDE w:val="0"/>
        <w:autoSpaceDN w:val="0"/>
        <w:adjustRightInd w:val="0"/>
        <w:spacing w:before="240" w:after="80" w:line="240" w:lineRule="auto"/>
        <w:jc w:val="both"/>
        <w:rPr>
          <w:rFonts w:ascii="Times New Roman" w:eastAsia="DengXian" w:hAnsi="Times New Roman" w:cs="Times New Roman"/>
          <w:sz w:val="20"/>
          <w:szCs w:val="20"/>
          <w:lang w:val="en-CA"/>
        </w:rPr>
      </w:pPr>
      <w:r w:rsidRPr="0057669B">
        <w:rPr>
          <w:rFonts w:ascii="Times New Roman" w:eastAsia="DengXian" w:hAnsi="Times New Roman" w:cs="Times New Roman"/>
          <w:sz w:val="20"/>
          <w:szCs w:val="20"/>
          <w:lang w:val="en-CA"/>
        </w:rPr>
        <w:t xml:space="preserve">SHILTS, M.H., PASCUAL, M.S. &amp; O’FOIGHIL. (2007). Systematic, </w:t>
      </w:r>
      <w:proofErr w:type="gramStart"/>
      <w:r w:rsidRPr="0057669B">
        <w:rPr>
          <w:rFonts w:ascii="Times New Roman" w:eastAsia="DengXian" w:hAnsi="Times New Roman" w:cs="Times New Roman"/>
          <w:sz w:val="20"/>
          <w:szCs w:val="20"/>
          <w:lang w:val="en-CA"/>
        </w:rPr>
        <w:t>taxonomic</w:t>
      </w:r>
      <w:proofErr w:type="gramEnd"/>
      <w:r w:rsidRPr="0057669B">
        <w:rPr>
          <w:rFonts w:ascii="Times New Roman" w:eastAsia="DengXian" w:hAnsi="Times New Roman" w:cs="Times New Roman"/>
          <w:sz w:val="20"/>
          <w:szCs w:val="20"/>
          <w:lang w:val="en-CA"/>
        </w:rPr>
        <w:t xml:space="preserve"> and biogeographic relationships of Argentine flat oysters. </w:t>
      </w:r>
      <w:r w:rsidRPr="0057669B">
        <w:rPr>
          <w:rFonts w:ascii="Times New Roman" w:eastAsia="DengXian" w:hAnsi="Times New Roman" w:cs="Times New Roman"/>
          <w:i/>
          <w:sz w:val="20"/>
          <w:szCs w:val="20"/>
          <w:lang w:val="en-CA"/>
        </w:rPr>
        <w:t>Molecular Phylogenetics and Evolution</w:t>
      </w:r>
      <w:r w:rsidRPr="0057669B">
        <w:rPr>
          <w:rFonts w:ascii="Times New Roman" w:eastAsia="DengXian" w:hAnsi="Times New Roman" w:cs="Times New Roman"/>
          <w:sz w:val="20"/>
          <w:szCs w:val="20"/>
          <w:lang w:val="en-CA"/>
        </w:rPr>
        <w:t xml:space="preserve">. </w:t>
      </w:r>
      <w:r w:rsidRPr="0057669B">
        <w:rPr>
          <w:rFonts w:ascii="Times New Roman" w:eastAsia="DengXian" w:hAnsi="Times New Roman" w:cs="Times New Roman"/>
          <w:b/>
          <w:sz w:val="20"/>
          <w:szCs w:val="20"/>
          <w:lang w:val="en-CA"/>
        </w:rPr>
        <w:t>44,</w:t>
      </w:r>
      <w:r w:rsidRPr="0057669B">
        <w:rPr>
          <w:rFonts w:ascii="Times New Roman" w:eastAsia="DengXian" w:hAnsi="Times New Roman" w:cs="Times New Roman"/>
          <w:sz w:val="20"/>
          <w:szCs w:val="20"/>
          <w:lang w:val="en-CA"/>
        </w:rPr>
        <w:t xml:space="preserve"> 467-473. </w:t>
      </w:r>
    </w:p>
    <w:p w14:paraId="368155F2" w14:textId="77777777" w:rsidR="0057669B" w:rsidRPr="0057669B" w:rsidRDefault="0057669B" w:rsidP="0057669B">
      <w:pPr>
        <w:autoSpaceDE w:val="0"/>
        <w:autoSpaceDN w:val="0"/>
        <w:adjustRightInd w:val="0"/>
        <w:spacing w:before="240" w:after="8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caps/>
          <w:sz w:val="20"/>
          <w:szCs w:val="20"/>
          <w:lang w:val="en-CA" w:eastAsia="zh-CN"/>
        </w:rPr>
        <w:t>Vázquez, N. &amp; Cremonte, F.</w:t>
      </w:r>
      <w:r w:rsidRPr="0057669B">
        <w:rPr>
          <w:rFonts w:ascii="Times New Roman" w:eastAsia="SimSun" w:hAnsi="Times New Roman" w:cs="Times New Roman"/>
          <w:sz w:val="20"/>
          <w:szCs w:val="20"/>
          <w:lang w:val="en-CA" w:eastAsia="zh-CN"/>
        </w:rPr>
        <w:t xml:space="preserve"> (2017). Review of Parasites and Pathologies of the Main Bivalve Species of Commercial Interest of Argentina and Uruguay, Southwestern Atlantic Coast. </w:t>
      </w:r>
      <w:r w:rsidRPr="0057669B">
        <w:rPr>
          <w:rFonts w:ascii="Times New Roman" w:eastAsia="SimSun" w:hAnsi="Times New Roman" w:cs="Times New Roman"/>
          <w:i/>
          <w:sz w:val="20"/>
          <w:szCs w:val="20"/>
          <w:lang w:val="en-CA" w:eastAsia="zh-CN"/>
        </w:rPr>
        <w:t>Archives of Parasitology</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1(2)</w:t>
      </w:r>
      <w:r w:rsidRPr="0057669B">
        <w:rPr>
          <w:rFonts w:ascii="Times New Roman" w:eastAsia="SimSun" w:hAnsi="Times New Roman" w:cs="Times New Roman"/>
          <w:sz w:val="20"/>
          <w:szCs w:val="20"/>
          <w:lang w:val="en-CA" w:eastAsia="zh-CN"/>
        </w:rPr>
        <w:t>, 1–12.</w:t>
      </w:r>
    </w:p>
    <w:p w14:paraId="1ACAFF21" w14:textId="77777777" w:rsidR="0057669B" w:rsidRPr="0057669B" w:rsidRDefault="0057669B" w:rsidP="0057669B">
      <w:pPr>
        <w:spacing w:before="80" w:after="360" w:line="240" w:lineRule="auto"/>
        <w:jc w:val="right"/>
        <w:rPr>
          <w:rFonts w:ascii="Times New Roman" w:eastAsia="Calibri" w:hAnsi="Times New Roman" w:cs="Times New Roman"/>
          <w:sz w:val="20"/>
          <w:szCs w:val="20"/>
          <w:u w:val="single"/>
          <w:lang w:val="en-US"/>
        </w:rPr>
      </w:pPr>
    </w:p>
    <w:p w14:paraId="17625B96"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3BAA20DD" w14:textId="77777777" w:rsidR="0057669B" w:rsidRPr="0057669B" w:rsidRDefault="0057669B" w:rsidP="0057669B">
      <w:pPr>
        <w:spacing w:before="80" w:after="360" w:line="240" w:lineRule="auto"/>
        <w:jc w:val="right"/>
        <w:rPr>
          <w:rFonts w:ascii="Times New Roman" w:eastAsia="Calibri" w:hAnsi="Times New Roman" w:cs="Times New Roman"/>
          <w:sz w:val="20"/>
          <w:szCs w:val="20"/>
          <w:u w:val="single"/>
          <w:lang w:val="en-US"/>
        </w:rPr>
      </w:pPr>
    </w:p>
    <w:p w14:paraId="08BB8E89" w14:textId="77777777" w:rsidR="0057669B" w:rsidRPr="0057669B" w:rsidRDefault="0057669B" w:rsidP="0057669B">
      <w:pPr>
        <w:spacing w:before="80" w:after="360" w:line="240" w:lineRule="auto"/>
        <w:jc w:val="right"/>
        <w:rPr>
          <w:rFonts w:ascii="Times New Roman" w:eastAsia="Calibri" w:hAnsi="Times New Roman" w:cs="Times New Roman"/>
          <w:sz w:val="20"/>
          <w:szCs w:val="20"/>
          <w:u w:val="single"/>
          <w:lang w:val="en-US"/>
        </w:rPr>
      </w:pPr>
    </w:p>
    <w:p w14:paraId="1E57E5DA" w14:textId="77777777" w:rsidR="0057669B" w:rsidRPr="0057669B" w:rsidRDefault="0057669B" w:rsidP="0057669B">
      <w:pPr>
        <w:spacing w:before="80" w:after="360" w:line="240" w:lineRule="auto"/>
        <w:jc w:val="right"/>
        <w:rPr>
          <w:rFonts w:ascii="Times New Roman" w:eastAsia="Calibri" w:hAnsi="Times New Roman" w:cs="Times New Roman"/>
          <w:sz w:val="20"/>
          <w:szCs w:val="20"/>
          <w:u w:val="single"/>
          <w:lang w:val="en-US"/>
        </w:rPr>
      </w:pPr>
    </w:p>
    <w:p w14:paraId="2D19ABFF" w14:textId="77777777" w:rsidR="0057669B" w:rsidRPr="0057669B" w:rsidRDefault="0057669B" w:rsidP="0057669B">
      <w:pPr>
        <w:spacing w:before="80" w:after="360" w:line="240" w:lineRule="auto"/>
        <w:jc w:val="right"/>
        <w:rPr>
          <w:rFonts w:ascii="Times New Roman" w:eastAsia="Calibri" w:hAnsi="Times New Roman" w:cs="Times New Roman"/>
          <w:sz w:val="20"/>
          <w:szCs w:val="20"/>
          <w:u w:val="single"/>
          <w:lang w:val="en-US"/>
        </w:rPr>
        <w:sectPr w:rsidR="0057669B" w:rsidRPr="0057669B" w:rsidSect="00BA3E7A">
          <w:headerReference w:type="first" r:id="rId138"/>
          <w:type w:val="nextColumn"/>
          <w:pgSz w:w="12240" w:h="15840"/>
          <w:pgMar w:top="1418" w:right="1418" w:bottom="1418" w:left="1418" w:header="709" w:footer="709" w:gutter="0"/>
          <w:cols w:space="720"/>
          <w:titlePg/>
          <w:docGrid w:linePitch="360"/>
        </w:sectPr>
      </w:pPr>
    </w:p>
    <w:p w14:paraId="4CE81A45" w14:textId="77777777" w:rsidR="0057669B" w:rsidRPr="0057669B" w:rsidRDefault="0057669B" w:rsidP="0057669B">
      <w:pPr>
        <w:spacing w:after="480" w:line="240" w:lineRule="auto"/>
        <w:jc w:val="right"/>
        <w:rPr>
          <w:rFonts w:ascii="Times New Roman" w:eastAsia="DengXian" w:hAnsi="Times New Roman" w:cs="Times New Roman"/>
          <w:sz w:val="20"/>
          <w:szCs w:val="20"/>
          <w:lang w:val="en-US"/>
        </w:rPr>
      </w:pPr>
      <w:r w:rsidRPr="0057669B">
        <w:rPr>
          <w:rFonts w:ascii="Times New Roman" w:eastAsia="Calibri" w:hAnsi="Times New Roman" w:cs="Times New Roman"/>
          <w:sz w:val="20"/>
          <w:szCs w:val="20"/>
          <w:u w:val="single"/>
          <w:lang w:val="en-US"/>
        </w:rPr>
        <w:t xml:space="preserve">Annex I of the </w:t>
      </w:r>
      <w:r w:rsidRPr="0057669B">
        <w:rPr>
          <w:rFonts w:ascii="Times New Roman" w:eastAsia="Calibri" w:hAnsi="Times New Roman" w:cs="Times New Roman"/>
          <w:i/>
          <w:iCs/>
          <w:sz w:val="20"/>
          <w:szCs w:val="20"/>
          <w:u w:val="single"/>
          <w:lang w:val="en-US"/>
        </w:rPr>
        <w:t>ad hoc</w:t>
      </w:r>
      <w:r w:rsidRPr="0057669B">
        <w:rPr>
          <w:rFonts w:ascii="Times New Roman" w:eastAsia="Calibri" w:hAnsi="Times New Roman" w:cs="Times New Roman"/>
          <w:sz w:val="20"/>
          <w:szCs w:val="20"/>
          <w:u w:val="single"/>
          <w:lang w:val="en-US"/>
        </w:rPr>
        <w:t xml:space="preserve"> Group report</w:t>
      </w:r>
    </w:p>
    <w:p w14:paraId="7F44B196" w14:textId="77777777" w:rsidR="0057669B" w:rsidRPr="0057669B" w:rsidRDefault="0057669B" w:rsidP="0057669B">
      <w:pPr>
        <w:spacing w:before="80" w:after="80" w:line="240" w:lineRule="auto"/>
        <w:jc w:val="center"/>
        <w:rPr>
          <w:rFonts w:ascii="Arial" w:eastAsia="DengXian" w:hAnsi="Arial" w:cs="Arial"/>
          <w:b/>
          <w:bCs/>
          <w:sz w:val="20"/>
          <w:szCs w:val="20"/>
          <w:lang w:val="en-US"/>
        </w:rPr>
      </w:pPr>
      <w:r w:rsidRPr="0057669B">
        <w:rPr>
          <w:rFonts w:ascii="Arial" w:eastAsia="DengXian" w:hAnsi="Arial" w:cs="Arial"/>
          <w:b/>
          <w:bCs/>
          <w:sz w:val="20"/>
          <w:szCs w:val="20"/>
          <w:lang w:val="en-US"/>
        </w:rPr>
        <w:t xml:space="preserve">OIE </w:t>
      </w:r>
      <w:r w:rsidRPr="0057669B">
        <w:rPr>
          <w:rFonts w:ascii="Arial" w:eastAsia="DengXian" w:hAnsi="Arial" w:cs="Arial"/>
          <w:b/>
          <w:bCs/>
          <w:i/>
          <w:iCs/>
          <w:sz w:val="20"/>
          <w:szCs w:val="20"/>
          <w:lang w:val="en-US"/>
        </w:rPr>
        <w:t>AD HOC</w:t>
      </w:r>
      <w:r w:rsidRPr="0057669B">
        <w:rPr>
          <w:rFonts w:ascii="Arial" w:eastAsia="DengXian" w:hAnsi="Arial" w:cs="Arial"/>
          <w:b/>
          <w:bCs/>
          <w:sz w:val="20"/>
          <w:szCs w:val="20"/>
          <w:lang w:val="en-US"/>
        </w:rPr>
        <w:t xml:space="preserve"> GROUP ON SUSCEPTIBILITY </w:t>
      </w:r>
      <w:r w:rsidRPr="0057669B">
        <w:rPr>
          <w:rFonts w:ascii="Arial" w:eastAsia="DengXian" w:hAnsi="Arial" w:cs="Arial"/>
          <w:b/>
          <w:bCs/>
          <w:sz w:val="20"/>
          <w:szCs w:val="20"/>
          <w:lang w:val="en-US"/>
        </w:rPr>
        <w:br/>
        <w:t>OF MOLLUCS SPECIES TO INFECTION WITH OIE LISTED DISEASES</w:t>
      </w:r>
    </w:p>
    <w:p w14:paraId="095DD69C" w14:textId="77777777" w:rsidR="0057669B" w:rsidRPr="0057669B" w:rsidRDefault="0057669B" w:rsidP="0057669B">
      <w:pPr>
        <w:pBdr>
          <w:top w:val="nil"/>
          <w:left w:val="nil"/>
          <w:bottom w:val="nil"/>
          <w:right w:val="nil"/>
          <w:between w:val="nil"/>
          <w:bar w:val="nil"/>
        </w:pBdr>
        <w:suppressAutoHyphens/>
        <w:spacing w:before="80" w:after="240" w:line="240" w:lineRule="auto"/>
        <w:jc w:val="center"/>
        <w:rPr>
          <w:rFonts w:ascii="Arial" w:eastAsia="Calibri" w:hAnsi="Arial" w:cs="Arial"/>
          <w:sz w:val="20"/>
          <w:szCs w:val="20"/>
          <w:lang w:val="en-US"/>
        </w:rPr>
      </w:pPr>
      <w:r w:rsidRPr="0057669B">
        <w:rPr>
          <w:rFonts w:ascii="Arial" w:eastAsia="Calibri" w:hAnsi="Arial" w:cs="Arial"/>
          <w:b/>
          <w:sz w:val="20"/>
          <w:szCs w:val="20"/>
          <w:bdr w:val="nil"/>
          <w:lang w:val="en-US"/>
        </w:rPr>
        <w:t>November–December 2020</w:t>
      </w:r>
    </w:p>
    <w:p w14:paraId="6FFECFBF" w14:textId="77777777" w:rsidR="0057669B" w:rsidRPr="0057669B" w:rsidRDefault="0057669B" w:rsidP="0057669B">
      <w:pPr>
        <w:tabs>
          <w:tab w:val="left" w:pos="576"/>
          <w:tab w:val="left" w:pos="1152"/>
          <w:tab w:val="left" w:pos="3312"/>
          <w:tab w:val="left" w:pos="5616"/>
        </w:tabs>
        <w:spacing w:before="80" w:after="480" w:line="240" w:lineRule="auto"/>
        <w:ind w:right="51"/>
        <w:jc w:val="center"/>
        <w:rPr>
          <w:rFonts w:ascii="Arial" w:eastAsia="Calibri" w:hAnsi="Arial" w:cs="Arial"/>
          <w:b/>
          <w:sz w:val="20"/>
          <w:szCs w:val="20"/>
          <w:lang w:val="en-US"/>
        </w:rPr>
      </w:pPr>
      <w:r w:rsidRPr="0057669B">
        <w:rPr>
          <w:rFonts w:ascii="Arial" w:eastAsia="Calibri" w:hAnsi="Arial" w:cs="Arial"/>
          <w:b/>
          <w:sz w:val="20"/>
          <w:szCs w:val="20"/>
          <w:lang w:val="en-US"/>
        </w:rPr>
        <w:t>List of participants</w:t>
      </w:r>
    </w:p>
    <w:p w14:paraId="1D74D19E" w14:textId="77777777" w:rsidR="0057669B" w:rsidRPr="0057669B" w:rsidRDefault="0057669B" w:rsidP="0057669B">
      <w:pPr>
        <w:pBdr>
          <w:bottom w:val="single" w:sz="4" w:space="1" w:color="auto"/>
        </w:pBdr>
        <w:tabs>
          <w:tab w:val="left" w:pos="576"/>
          <w:tab w:val="left" w:pos="1152"/>
          <w:tab w:val="left" w:pos="3312"/>
          <w:tab w:val="left" w:pos="5616"/>
        </w:tabs>
        <w:spacing w:before="80" w:after="240" w:line="240" w:lineRule="auto"/>
        <w:ind w:right="51"/>
        <w:rPr>
          <w:rFonts w:ascii="Arial Narrow" w:eastAsia="DengXian" w:hAnsi="Arial Narrow" w:cs="Times New Roman"/>
          <w:b/>
          <w:sz w:val="18"/>
          <w:szCs w:val="18"/>
          <w:lang w:val="en-US"/>
        </w:rPr>
      </w:pPr>
      <w:r w:rsidRPr="0057669B">
        <w:rPr>
          <w:rFonts w:ascii="Arial Narrow" w:eastAsia="DengXian" w:hAnsi="Arial Narrow" w:cs="Times New Roman"/>
          <w:b/>
          <w:sz w:val="18"/>
          <w:szCs w:val="18"/>
          <w:lang w:val="en-US"/>
        </w:rPr>
        <w:t xml:space="preserve">MEMBERS OF THE </w:t>
      </w:r>
      <w:r w:rsidRPr="0057669B">
        <w:rPr>
          <w:rFonts w:ascii="Arial Narrow" w:eastAsia="DengXian" w:hAnsi="Arial Narrow" w:cs="Times New Roman"/>
          <w:b/>
          <w:i/>
          <w:sz w:val="18"/>
          <w:szCs w:val="18"/>
          <w:lang w:val="en-US"/>
        </w:rPr>
        <w:t>AD HOC</w:t>
      </w:r>
      <w:r w:rsidRPr="0057669B">
        <w:rPr>
          <w:rFonts w:ascii="Arial Narrow" w:eastAsia="DengXian" w:hAnsi="Arial Narrow" w:cs="Times New Roman"/>
          <w:b/>
          <w:sz w:val="18"/>
          <w:szCs w:val="18"/>
          <w:lang w:val="en-US"/>
        </w:rPr>
        <w:t xml:space="preserve"> GROUP</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3028"/>
        <w:gridCol w:w="2996"/>
      </w:tblGrid>
      <w:tr w:rsidR="0057669B" w:rsidRPr="0057669B" w14:paraId="089574CF" w14:textId="77777777" w:rsidTr="003E749F">
        <w:trPr>
          <w:trHeight w:val="1427"/>
        </w:trPr>
        <w:tc>
          <w:tcPr>
            <w:tcW w:w="3037" w:type="dxa"/>
          </w:tcPr>
          <w:p w14:paraId="259A5E5C" w14:textId="77777777" w:rsidR="0057669B" w:rsidRPr="0057669B" w:rsidRDefault="0057669B" w:rsidP="0057669B">
            <w:pPr>
              <w:ind w:left="-110"/>
              <w:contextualSpacing/>
              <w:rPr>
                <w:rFonts w:ascii="Arial Narrow" w:hAnsi="Arial Narrow" w:cs="Arial"/>
                <w:b/>
                <w:sz w:val="18"/>
                <w:szCs w:val="18"/>
                <w:lang w:val="fr-CA"/>
              </w:rPr>
            </w:pPr>
            <w:r w:rsidRPr="0057669B">
              <w:rPr>
                <w:rFonts w:ascii="Arial Narrow" w:hAnsi="Arial Narrow" w:cs="Arial"/>
                <w:b/>
                <w:sz w:val="18"/>
                <w:szCs w:val="18"/>
                <w:lang w:val="fr-CA"/>
              </w:rPr>
              <w:t xml:space="preserve">Dr Isabelle </w:t>
            </w:r>
            <w:proofErr w:type="spellStart"/>
            <w:r w:rsidRPr="0057669B">
              <w:rPr>
                <w:rFonts w:ascii="Arial Narrow" w:hAnsi="Arial Narrow" w:cs="Arial"/>
                <w:b/>
                <w:sz w:val="18"/>
                <w:szCs w:val="18"/>
                <w:lang w:val="fr-CA"/>
              </w:rPr>
              <w:t>Arzul</w:t>
            </w:r>
            <w:proofErr w:type="spellEnd"/>
            <w:r w:rsidRPr="0057669B">
              <w:rPr>
                <w:rFonts w:ascii="Arial Narrow" w:hAnsi="Arial Narrow" w:cs="Arial"/>
                <w:b/>
                <w:sz w:val="18"/>
                <w:szCs w:val="18"/>
                <w:lang w:val="fr-CA"/>
              </w:rPr>
              <w:t xml:space="preserve"> </w:t>
            </w:r>
            <w:r w:rsidRPr="0057669B">
              <w:rPr>
                <w:rFonts w:ascii="Arial Narrow" w:hAnsi="Arial Narrow" w:cs="Arial"/>
                <w:sz w:val="18"/>
                <w:szCs w:val="18"/>
                <w:lang w:val="fr-CA"/>
              </w:rPr>
              <w:t>(Chair)</w:t>
            </w:r>
          </w:p>
          <w:p w14:paraId="2E22BF99" w14:textId="77777777" w:rsidR="0057669B" w:rsidRPr="0057669B" w:rsidRDefault="0057669B" w:rsidP="0057669B">
            <w:pPr>
              <w:ind w:left="-110"/>
              <w:contextualSpacing/>
              <w:rPr>
                <w:rFonts w:ascii="Arial Narrow" w:hAnsi="Arial Narrow" w:cs="Arial"/>
                <w:sz w:val="18"/>
                <w:szCs w:val="18"/>
                <w:lang w:val="fr-CA"/>
              </w:rPr>
            </w:pPr>
            <w:r w:rsidRPr="0057669B">
              <w:rPr>
                <w:rFonts w:ascii="Arial Narrow" w:hAnsi="Arial Narrow" w:cs="Arial"/>
                <w:sz w:val="18"/>
                <w:szCs w:val="18"/>
                <w:lang w:val="fr-CA"/>
              </w:rPr>
              <w:t>IFREMER</w:t>
            </w:r>
          </w:p>
          <w:p w14:paraId="061D11B3" w14:textId="77777777" w:rsidR="0057669B" w:rsidRPr="0057669B" w:rsidRDefault="0057669B" w:rsidP="0057669B">
            <w:pPr>
              <w:ind w:left="-110"/>
              <w:contextualSpacing/>
              <w:rPr>
                <w:rFonts w:ascii="Arial Narrow" w:hAnsi="Arial Narrow" w:cs="Arial"/>
                <w:sz w:val="18"/>
                <w:szCs w:val="18"/>
                <w:lang w:val="fr-CA"/>
              </w:rPr>
            </w:pPr>
            <w:r w:rsidRPr="0057669B">
              <w:rPr>
                <w:rFonts w:ascii="Arial Narrow" w:hAnsi="Arial Narrow" w:cs="Arial"/>
                <w:sz w:val="18"/>
                <w:szCs w:val="18"/>
                <w:lang w:val="fr-CA"/>
              </w:rPr>
              <w:t>Laboratoire de Génétique et Pathologie de Mollusques Marins</w:t>
            </w:r>
          </w:p>
          <w:p w14:paraId="243CAD96" w14:textId="77777777" w:rsidR="0057669B" w:rsidRPr="0057669B" w:rsidRDefault="0057669B" w:rsidP="0057669B">
            <w:pPr>
              <w:ind w:left="-110"/>
              <w:contextualSpacing/>
              <w:rPr>
                <w:rFonts w:ascii="Arial Narrow" w:hAnsi="Arial Narrow" w:cs="Arial"/>
                <w:sz w:val="18"/>
                <w:szCs w:val="18"/>
                <w:lang w:val="fr-CA"/>
              </w:rPr>
            </w:pPr>
            <w:r w:rsidRPr="0057669B">
              <w:rPr>
                <w:rFonts w:ascii="Arial Narrow" w:hAnsi="Arial Narrow" w:cs="Arial"/>
                <w:sz w:val="18"/>
                <w:szCs w:val="18"/>
                <w:lang w:val="fr-CA"/>
              </w:rPr>
              <w:t>17390 La Tremblade</w:t>
            </w:r>
          </w:p>
          <w:p w14:paraId="46DC17C0" w14:textId="77777777" w:rsidR="0057669B" w:rsidRPr="0057669B" w:rsidRDefault="0057669B" w:rsidP="0057669B">
            <w:pPr>
              <w:ind w:left="-110"/>
              <w:contextualSpacing/>
              <w:rPr>
                <w:rFonts w:ascii="Arial Narrow" w:hAnsi="Arial Narrow" w:cs="Arial"/>
                <w:sz w:val="18"/>
                <w:szCs w:val="18"/>
                <w:lang w:val="fr-CA"/>
              </w:rPr>
            </w:pPr>
            <w:r w:rsidRPr="0057669B">
              <w:rPr>
                <w:rFonts w:ascii="Arial Narrow" w:hAnsi="Arial Narrow" w:cs="Arial"/>
                <w:sz w:val="18"/>
                <w:szCs w:val="18"/>
                <w:lang w:val="fr-CA"/>
              </w:rPr>
              <w:t>FRANCE</w:t>
            </w:r>
          </w:p>
          <w:p w14:paraId="04880CCD" w14:textId="77777777" w:rsidR="0057669B" w:rsidRPr="0057669B" w:rsidRDefault="0057669B" w:rsidP="0057669B">
            <w:pPr>
              <w:ind w:left="-110"/>
              <w:contextualSpacing/>
              <w:rPr>
                <w:rFonts w:ascii="Arial Narrow" w:hAnsi="Arial Narrow" w:cs="Arial"/>
                <w:sz w:val="18"/>
                <w:szCs w:val="18"/>
                <w:lang w:val="fr-CA"/>
              </w:rPr>
            </w:pPr>
            <w:r w:rsidRPr="0057669B">
              <w:rPr>
                <w:rFonts w:ascii="Arial Narrow" w:hAnsi="Arial Narrow" w:cs="Arial"/>
                <w:sz w:val="18"/>
                <w:szCs w:val="18"/>
                <w:lang w:val="fr-CA"/>
              </w:rPr>
              <w:t xml:space="preserve">Tel: +33 5 46 76 26 10 </w:t>
            </w:r>
          </w:p>
          <w:p w14:paraId="725FC519" w14:textId="77777777" w:rsidR="0057669B" w:rsidRPr="0057669B" w:rsidRDefault="0057669B" w:rsidP="0057669B">
            <w:pPr>
              <w:ind w:left="-110"/>
              <w:contextualSpacing/>
              <w:rPr>
                <w:rFonts w:ascii="Arial Narrow" w:hAnsi="Arial Narrow" w:cs="Arial"/>
                <w:sz w:val="18"/>
                <w:szCs w:val="18"/>
                <w:lang w:val="fr-CA"/>
              </w:rPr>
            </w:pPr>
            <w:r w:rsidRPr="0057669B">
              <w:rPr>
                <w:rFonts w:ascii="Arial Narrow" w:hAnsi="Arial Narrow" w:cs="Arial"/>
                <w:sz w:val="18"/>
                <w:szCs w:val="18"/>
                <w:lang w:val="fr-CA"/>
              </w:rPr>
              <w:t xml:space="preserve">iarzul@ifremer.fr </w:t>
            </w:r>
          </w:p>
          <w:p w14:paraId="5F194BDD" w14:textId="77777777" w:rsidR="0057669B" w:rsidRPr="0057669B" w:rsidRDefault="00A72252" w:rsidP="0057669B">
            <w:pPr>
              <w:spacing w:after="240"/>
              <w:ind w:left="-110"/>
              <w:contextualSpacing/>
              <w:rPr>
                <w:rFonts w:ascii="Arial Narrow" w:hAnsi="Arial Narrow" w:cs="Arial"/>
                <w:sz w:val="18"/>
                <w:szCs w:val="18"/>
                <w:lang w:val="fr-CA"/>
              </w:rPr>
            </w:pPr>
            <w:hyperlink r:id="rId139" w:history="1">
              <w:r w:rsidR="0057669B" w:rsidRPr="0057669B">
                <w:rPr>
                  <w:rFonts w:ascii="Arial Narrow" w:hAnsi="Arial Narrow" w:cs="Arial"/>
                  <w:sz w:val="18"/>
                  <w:szCs w:val="18"/>
                  <w:lang w:val="fr-CA"/>
                </w:rPr>
                <w:t>isabelle.arzul@ifremer.fr</w:t>
              </w:r>
            </w:hyperlink>
          </w:p>
          <w:p w14:paraId="688039D2" w14:textId="77777777" w:rsidR="0057669B" w:rsidRPr="0057669B" w:rsidRDefault="0057669B" w:rsidP="0057669B">
            <w:pPr>
              <w:tabs>
                <w:tab w:val="left" w:pos="576"/>
                <w:tab w:val="left" w:pos="1152"/>
                <w:tab w:val="left" w:pos="3312"/>
                <w:tab w:val="left" w:pos="5616"/>
              </w:tabs>
              <w:spacing w:after="240"/>
              <w:ind w:left="-110" w:right="51"/>
              <w:contextualSpacing/>
              <w:rPr>
                <w:rFonts w:ascii="Arial Narrow" w:eastAsia="Calibri" w:hAnsi="Arial Narrow" w:cs="Arial"/>
                <w:b/>
                <w:sz w:val="18"/>
                <w:szCs w:val="18"/>
                <w:lang w:val="fr-CA"/>
              </w:rPr>
            </w:pPr>
          </w:p>
        </w:tc>
        <w:tc>
          <w:tcPr>
            <w:tcW w:w="3037" w:type="dxa"/>
          </w:tcPr>
          <w:p w14:paraId="1A3713A5" w14:textId="77777777" w:rsidR="0057669B" w:rsidRPr="0057669B" w:rsidRDefault="0057669B" w:rsidP="0057669B">
            <w:pPr>
              <w:ind w:left="720"/>
              <w:contextualSpacing/>
              <w:rPr>
                <w:rFonts w:ascii="Arial Narrow" w:hAnsi="Arial Narrow" w:cs="Arial"/>
                <w:b/>
                <w:sz w:val="18"/>
                <w:szCs w:val="18"/>
              </w:rPr>
            </w:pPr>
            <w:r w:rsidRPr="0057669B">
              <w:rPr>
                <w:rFonts w:ascii="Arial Narrow" w:hAnsi="Arial Narrow" w:cs="Arial"/>
                <w:b/>
                <w:sz w:val="18"/>
                <w:szCs w:val="18"/>
              </w:rPr>
              <w:t xml:space="preserve">Dr Robert </w:t>
            </w:r>
            <w:proofErr w:type="spellStart"/>
            <w:r w:rsidRPr="0057669B">
              <w:rPr>
                <w:rFonts w:ascii="Arial Narrow" w:hAnsi="Arial Narrow" w:cs="Arial"/>
                <w:b/>
                <w:sz w:val="18"/>
                <w:szCs w:val="18"/>
              </w:rPr>
              <w:t>Adlard</w:t>
            </w:r>
            <w:proofErr w:type="spellEnd"/>
            <w:r w:rsidRPr="0057669B">
              <w:rPr>
                <w:rFonts w:ascii="Arial Narrow" w:hAnsi="Arial Narrow" w:cs="Arial"/>
                <w:b/>
                <w:sz w:val="18"/>
                <w:szCs w:val="18"/>
              </w:rPr>
              <w:t xml:space="preserve"> </w:t>
            </w:r>
          </w:p>
          <w:p w14:paraId="4DF95910" w14:textId="77777777" w:rsidR="0057669B" w:rsidRPr="0057669B" w:rsidRDefault="0057669B" w:rsidP="0057669B">
            <w:pPr>
              <w:ind w:left="720"/>
              <w:contextualSpacing/>
              <w:rPr>
                <w:rFonts w:ascii="Arial Narrow" w:hAnsi="Arial Narrow" w:cs="Arial"/>
                <w:sz w:val="18"/>
                <w:szCs w:val="18"/>
              </w:rPr>
            </w:pPr>
            <w:r w:rsidRPr="0057669B">
              <w:rPr>
                <w:rFonts w:ascii="Arial Narrow" w:hAnsi="Arial Narrow" w:cs="Arial"/>
                <w:sz w:val="18"/>
                <w:szCs w:val="18"/>
              </w:rPr>
              <w:t>Marine Biodiversity at Queensland Museum Network</w:t>
            </w:r>
          </w:p>
          <w:p w14:paraId="71DA9686" w14:textId="77777777" w:rsidR="0057669B" w:rsidRPr="0057669B" w:rsidRDefault="0057669B" w:rsidP="0057669B">
            <w:pPr>
              <w:ind w:left="720"/>
              <w:contextualSpacing/>
              <w:rPr>
                <w:rFonts w:ascii="Arial Narrow" w:hAnsi="Arial Narrow" w:cs="Arial"/>
                <w:sz w:val="18"/>
                <w:szCs w:val="18"/>
              </w:rPr>
            </w:pPr>
            <w:r w:rsidRPr="0057669B">
              <w:rPr>
                <w:rFonts w:ascii="Arial Narrow" w:hAnsi="Arial Narrow" w:cs="Arial"/>
                <w:sz w:val="18"/>
                <w:szCs w:val="18"/>
              </w:rPr>
              <w:t>PO Box 3300, South Brisbane BC</w:t>
            </w:r>
          </w:p>
          <w:p w14:paraId="69CD791B" w14:textId="77777777" w:rsidR="0057669B" w:rsidRPr="0057669B" w:rsidRDefault="0057669B" w:rsidP="0057669B">
            <w:pPr>
              <w:ind w:left="720"/>
              <w:contextualSpacing/>
              <w:rPr>
                <w:rFonts w:ascii="Arial Narrow" w:hAnsi="Arial Narrow" w:cs="Arial"/>
                <w:sz w:val="18"/>
                <w:szCs w:val="18"/>
              </w:rPr>
            </w:pPr>
            <w:r w:rsidRPr="0057669B">
              <w:rPr>
                <w:rFonts w:ascii="Arial Narrow" w:hAnsi="Arial Narrow" w:cs="Arial"/>
                <w:sz w:val="18"/>
                <w:szCs w:val="18"/>
              </w:rPr>
              <w:t>Queensland 4101</w:t>
            </w:r>
          </w:p>
          <w:p w14:paraId="0AABE657" w14:textId="77777777" w:rsidR="0057669B" w:rsidRPr="0057669B" w:rsidRDefault="0057669B" w:rsidP="0057669B">
            <w:pPr>
              <w:ind w:left="720"/>
              <w:contextualSpacing/>
              <w:rPr>
                <w:rFonts w:ascii="Arial Narrow" w:hAnsi="Arial Narrow" w:cs="Arial"/>
                <w:sz w:val="18"/>
                <w:szCs w:val="18"/>
              </w:rPr>
            </w:pPr>
            <w:r w:rsidRPr="0057669B">
              <w:rPr>
                <w:rFonts w:ascii="Arial Narrow" w:hAnsi="Arial Narrow" w:cs="Arial"/>
                <w:sz w:val="18"/>
                <w:szCs w:val="18"/>
              </w:rPr>
              <w:t>AUSTRALIA</w:t>
            </w:r>
          </w:p>
          <w:p w14:paraId="7FB04FCC" w14:textId="77777777" w:rsidR="0057669B" w:rsidRPr="0057669B" w:rsidRDefault="00A72252" w:rsidP="0057669B">
            <w:pPr>
              <w:spacing w:after="240"/>
              <w:ind w:left="720"/>
              <w:contextualSpacing/>
              <w:rPr>
                <w:rFonts w:ascii="Arial Narrow" w:hAnsi="Arial Narrow" w:cs="Arial"/>
                <w:sz w:val="18"/>
                <w:szCs w:val="18"/>
              </w:rPr>
            </w:pPr>
            <w:hyperlink r:id="rId140" w:history="1">
              <w:r w:rsidR="0057669B" w:rsidRPr="0057669B">
                <w:rPr>
                  <w:rFonts w:ascii="Arial Narrow" w:hAnsi="Arial Narrow" w:cs="Arial"/>
                  <w:sz w:val="18"/>
                  <w:szCs w:val="18"/>
                </w:rPr>
                <w:t>robert.adlard@qm.qld.gov.au</w:t>
              </w:r>
            </w:hyperlink>
          </w:p>
          <w:p w14:paraId="29F24E28" w14:textId="77777777" w:rsidR="0057669B" w:rsidRPr="0057669B" w:rsidRDefault="0057669B" w:rsidP="0057669B">
            <w:pPr>
              <w:ind w:left="720"/>
              <w:contextualSpacing/>
              <w:rPr>
                <w:rFonts w:ascii="Arial Narrow" w:eastAsia="Calibri" w:hAnsi="Arial Narrow" w:cs="Arial"/>
                <w:b/>
                <w:sz w:val="18"/>
                <w:szCs w:val="18"/>
              </w:rPr>
            </w:pPr>
          </w:p>
        </w:tc>
        <w:tc>
          <w:tcPr>
            <w:tcW w:w="3037" w:type="dxa"/>
          </w:tcPr>
          <w:p w14:paraId="4FAD108C" w14:textId="77777777" w:rsidR="0057669B" w:rsidRPr="0057669B" w:rsidRDefault="0057669B" w:rsidP="0057669B">
            <w:pPr>
              <w:ind w:left="720"/>
              <w:contextualSpacing/>
              <w:rPr>
                <w:rFonts w:ascii="Arial Narrow" w:hAnsi="Arial Narrow" w:cs="Arial"/>
                <w:b/>
                <w:sz w:val="18"/>
                <w:szCs w:val="18"/>
              </w:rPr>
            </w:pPr>
            <w:r w:rsidRPr="0057669B">
              <w:rPr>
                <w:rFonts w:ascii="Arial Narrow" w:hAnsi="Arial Narrow" w:cs="Arial"/>
                <w:b/>
                <w:sz w:val="18"/>
                <w:szCs w:val="18"/>
              </w:rPr>
              <w:t>Dr Chang-Ming Bai</w:t>
            </w:r>
          </w:p>
          <w:p w14:paraId="3D60B7A8" w14:textId="77777777" w:rsidR="0057669B" w:rsidRPr="0057669B" w:rsidRDefault="0057669B" w:rsidP="0057669B">
            <w:pPr>
              <w:ind w:left="720"/>
              <w:contextualSpacing/>
              <w:rPr>
                <w:rFonts w:ascii="Arial Narrow" w:hAnsi="Arial Narrow" w:cs="Arial"/>
                <w:sz w:val="18"/>
                <w:szCs w:val="18"/>
              </w:rPr>
            </w:pPr>
            <w:r w:rsidRPr="0057669B">
              <w:rPr>
                <w:rFonts w:ascii="Arial Narrow" w:hAnsi="Arial Narrow" w:cs="Arial"/>
                <w:sz w:val="18"/>
                <w:szCs w:val="18"/>
              </w:rPr>
              <w:t>Yellow Sea Fisheries Research Institute, CAFS</w:t>
            </w:r>
          </w:p>
          <w:p w14:paraId="427277FB" w14:textId="77777777" w:rsidR="0057669B" w:rsidRPr="0057669B" w:rsidRDefault="0057669B" w:rsidP="0057669B">
            <w:pPr>
              <w:ind w:left="720"/>
              <w:contextualSpacing/>
              <w:rPr>
                <w:rFonts w:ascii="Arial Narrow" w:hAnsi="Arial Narrow" w:cs="Arial"/>
                <w:sz w:val="18"/>
                <w:szCs w:val="18"/>
              </w:rPr>
            </w:pPr>
            <w:r w:rsidRPr="0057669B">
              <w:rPr>
                <w:rFonts w:ascii="Arial Narrow" w:hAnsi="Arial Narrow" w:cs="Arial"/>
                <w:sz w:val="18"/>
                <w:szCs w:val="18"/>
              </w:rPr>
              <w:t>Division of Maricultural Organism Disease control and Molecular Pathology</w:t>
            </w:r>
          </w:p>
          <w:p w14:paraId="3C71AAC1" w14:textId="77777777" w:rsidR="0057669B" w:rsidRPr="0057669B" w:rsidRDefault="0057669B" w:rsidP="0057669B">
            <w:pPr>
              <w:ind w:left="720"/>
              <w:contextualSpacing/>
              <w:rPr>
                <w:rFonts w:ascii="Arial Narrow" w:hAnsi="Arial Narrow" w:cs="Arial"/>
                <w:sz w:val="18"/>
                <w:szCs w:val="18"/>
              </w:rPr>
            </w:pPr>
            <w:r w:rsidRPr="0057669B">
              <w:rPr>
                <w:rFonts w:ascii="Arial Narrow" w:hAnsi="Arial Narrow" w:cs="Arial"/>
                <w:sz w:val="18"/>
                <w:szCs w:val="18"/>
              </w:rPr>
              <w:t xml:space="preserve">No. 106 Nanjing Road </w:t>
            </w:r>
          </w:p>
          <w:p w14:paraId="6FB08E65" w14:textId="77777777" w:rsidR="0057669B" w:rsidRPr="0057669B" w:rsidRDefault="0057669B" w:rsidP="0057669B">
            <w:pPr>
              <w:ind w:left="720"/>
              <w:contextualSpacing/>
              <w:rPr>
                <w:rFonts w:ascii="Arial Narrow" w:hAnsi="Arial Narrow" w:cs="Arial"/>
                <w:sz w:val="18"/>
                <w:szCs w:val="18"/>
              </w:rPr>
            </w:pPr>
            <w:r w:rsidRPr="0057669B">
              <w:rPr>
                <w:rFonts w:ascii="Arial Narrow" w:hAnsi="Arial Narrow" w:cs="Arial"/>
                <w:sz w:val="18"/>
                <w:szCs w:val="18"/>
              </w:rPr>
              <w:t xml:space="preserve">Qingdao, 266071 </w:t>
            </w:r>
          </w:p>
          <w:p w14:paraId="6353A230" w14:textId="77777777" w:rsidR="0057669B" w:rsidRPr="0057669B" w:rsidRDefault="0057669B" w:rsidP="0057669B">
            <w:pPr>
              <w:ind w:left="720"/>
              <w:contextualSpacing/>
              <w:rPr>
                <w:rFonts w:ascii="Arial Narrow" w:hAnsi="Arial Narrow" w:cs="Arial"/>
                <w:sz w:val="18"/>
                <w:szCs w:val="18"/>
              </w:rPr>
            </w:pPr>
            <w:r w:rsidRPr="0057669B">
              <w:rPr>
                <w:rFonts w:ascii="Arial Narrow" w:hAnsi="Arial Narrow" w:cs="Arial"/>
                <w:sz w:val="18"/>
                <w:szCs w:val="18"/>
              </w:rPr>
              <w:t xml:space="preserve">CHINA </w:t>
            </w:r>
          </w:p>
          <w:p w14:paraId="1A82020D" w14:textId="77777777" w:rsidR="0057669B" w:rsidRPr="0057669B" w:rsidRDefault="00A72252" w:rsidP="0057669B">
            <w:pPr>
              <w:tabs>
                <w:tab w:val="left" w:pos="576"/>
                <w:tab w:val="left" w:pos="1152"/>
                <w:tab w:val="left" w:pos="3312"/>
                <w:tab w:val="left" w:pos="5616"/>
              </w:tabs>
              <w:spacing w:after="240"/>
              <w:ind w:left="720" w:right="51"/>
              <w:contextualSpacing/>
              <w:rPr>
                <w:rFonts w:ascii="Arial Narrow" w:eastAsia="Calibri" w:hAnsi="Arial Narrow" w:cs="Arial"/>
                <w:b/>
                <w:sz w:val="18"/>
                <w:szCs w:val="18"/>
              </w:rPr>
            </w:pPr>
            <w:hyperlink r:id="rId141" w:history="1">
              <w:r w:rsidR="0057669B" w:rsidRPr="0057669B">
                <w:rPr>
                  <w:rFonts w:ascii="Arial Narrow" w:eastAsia="Microsoft YaHei" w:hAnsi="Arial Narrow" w:cs="Arial"/>
                  <w:sz w:val="18"/>
                  <w:szCs w:val="18"/>
                </w:rPr>
                <w:t>baicm@ysfri.ac.cn</w:t>
              </w:r>
            </w:hyperlink>
          </w:p>
        </w:tc>
      </w:tr>
      <w:tr w:rsidR="0057669B" w:rsidRPr="00BC38FA" w14:paraId="41AFF24A" w14:textId="77777777" w:rsidTr="003E749F">
        <w:trPr>
          <w:trHeight w:val="1281"/>
        </w:trPr>
        <w:tc>
          <w:tcPr>
            <w:tcW w:w="3037" w:type="dxa"/>
          </w:tcPr>
          <w:p w14:paraId="68AED2A2" w14:textId="77777777" w:rsidR="0057669B" w:rsidRPr="0057669B" w:rsidRDefault="0057669B" w:rsidP="0057669B">
            <w:pPr>
              <w:ind w:left="-110"/>
              <w:contextualSpacing/>
              <w:rPr>
                <w:rFonts w:ascii="Arial Narrow" w:hAnsi="Arial Narrow" w:cs="Arial"/>
                <w:b/>
                <w:iCs/>
                <w:sz w:val="18"/>
                <w:szCs w:val="18"/>
                <w:lang w:eastAsia="en-GB"/>
              </w:rPr>
            </w:pPr>
            <w:r w:rsidRPr="0057669B">
              <w:rPr>
                <w:rFonts w:ascii="Arial Narrow" w:hAnsi="Arial Narrow" w:cs="Arial"/>
                <w:b/>
                <w:iCs/>
                <w:sz w:val="18"/>
                <w:szCs w:val="18"/>
                <w:lang w:eastAsia="en-GB"/>
              </w:rPr>
              <w:t>Dr Lori Gustafson</w:t>
            </w:r>
          </w:p>
          <w:p w14:paraId="15D37BDA" w14:textId="77777777" w:rsidR="0057669B" w:rsidRPr="0057669B" w:rsidRDefault="0057669B" w:rsidP="0057669B">
            <w:pPr>
              <w:ind w:left="-110"/>
              <w:contextualSpacing/>
              <w:rPr>
                <w:rFonts w:ascii="Arial Narrow" w:hAnsi="Arial Narrow" w:cs="Arial"/>
                <w:sz w:val="18"/>
                <w:szCs w:val="18"/>
              </w:rPr>
            </w:pPr>
            <w:r w:rsidRPr="0057669B">
              <w:rPr>
                <w:rFonts w:ascii="Arial Narrow" w:hAnsi="Arial Narrow" w:cs="Arial"/>
                <w:sz w:val="18"/>
                <w:szCs w:val="18"/>
              </w:rPr>
              <w:t>Surveillance Design and Analysis</w:t>
            </w:r>
          </w:p>
          <w:p w14:paraId="6D431C5B" w14:textId="77777777" w:rsidR="0057669B" w:rsidRPr="0057669B" w:rsidRDefault="0057669B" w:rsidP="0057669B">
            <w:pPr>
              <w:ind w:left="-110"/>
              <w:contextualSpacing/>
              <w:rPr>
                <w:rFonts w:ascii="Arial Narrow" w:hAnsi="Arial Narrow" w:cs="Arial"/>
                <w:sz w:val="18"/>
                <w:szCs w:val="18"/>
              </w:rPr>
            </w:pPr>
            <w:r w:rsidRPr="0057669B">
              <w:rPr>
                <w:rFonts w:ascii="Arial Narrow" w:hAnsi="Arial Narrow" w:cs="Arial"/>
                <w:sz w:val="18"/>
                <w:szCs w:val="18"/>
              </w:rPr>
              <w:t>USDA/APHIS/VS/CEAH</w:t>
            </w:r>
          </w:p>
          <w:p w14:paraId="42A3B7CF" w14:textId="77777777" w:rsidR="0057669B" w:rsidRPr="0057669B" w:rsidRDefault="0057669B" w:rsidP="0057669B">
            <w:pPr>
              <w:ind w:left="-110"/>
              <w:contextualSpacing/>
              <w:rPr>
                <w:rFonts w:ascii="Arial Narrow" w:hAnsi="Arial Narrow" w:cs="Arial"/>
                <w:sz w:val="18"/>
                <w:szCs w:val="18"/>
              </w:rPr>
            </w:pPr>
            <w:r w:rsidRPr="0057669B">
              <w:rPr>
                <w:rFonts w:ascii="Arial Narrow" w:hAnsi="Arial Narrow" w:cs="Arial"/>
                <w:sz w:val="18"/>
                <w:szCs w:val="18"/>
              </w:rPr>
              <w:t xml:space="preserve">2150 Centre Ave, </w:t>
            </w:r>
            <w:proofErr w:type="spellStart"/>
            <w:r w:rsidRPr="0057669B">
              <w:rPr>
                <w:rFonts w:ascii="Arial Narrow" w:hAnsi="Arial Narrow" w:cs="Arial"/>
                <w:sz w:val="18"/>
                <w:szCs w:val="18"/>
              </w:rPr>
              <w:t>Bldg</w:t>
            </w:r>
            <w:proofErr w:type="spellEnd"/>
            <w:r w:rsidRPr="0057669B">
              <w:rPr>
                <w:rFonts w:ascii="Arial Narrow" w:hAnsi="Arial Narrow" w:cs="Arial"/>
                <w:sz w:val="18"/>
                <w:szCs w:val="18"/>
              </w:rPr>
              <w:t xml:space="preserve"> B</w:t>
            </w:r>
          </w:p>
          <w:p w14:paraId="1DCF57A5" w14:textId="77777777" w:rsidR="0057669B" w:rsidRPr="0057669B" w:rsidRDefault="0057669B" w:rsidP="0057669B">
            <w:pPr>
              <w:ind w:left="-110"/>
              <w:contextualSpacing/>
              <w:rPr>
                <w:rFonts w:ascii="Arial Narrow" w:hAnsi="Arial Narrow" w:cs="Arial"/>
                <w:sz w:val="18"/>
                <w:szCs w:val="18"/>
              </w:rPr>
            </w:pPr>
            <w:r w:rsidRPr="0057669B">
              <w:rPr>
                <w:rFonts w:ascii="Arial Narrow" w:hAnsi="Arial Narrow" w:cs="Arial"/>
                <w:sz w:val="18"/>
                <w:szCs w:val="18"/>
              </w:rPr>
              <w:t>Mail Stop 2E6</w:t>
            </w:r>
          </w:p>
          <w:p w14:paraId="36620772" w14:textId="77777777" w:rsidR="0057669B" w:rsidRPr="0057669B" w:rsidRDefault="0057669B" w:rsidP="0057669B">
            <w:pPr>
              <w:ind w:left="-110"/>
              <w:contextualSpacing/>
              <w:rPr>
                <w:rFonts w:ascii="Arial Narrow" w:hAnsi="Arial Narrow" w:cs="Arial"/>
                <w:sz w:val="18"/>
                <w:szCs w:val="18"/>
              </w:rPr>
            </w:pPr>
            <w:r w:rsidRPr="0057669B">
              <w:rPr>
                <w:rFonts w:ascii="Arial Narrow" w:hAnsi="Arial Narrow" w:cs="Arial"/>
                <w:sz w:val="18"/>
                <w:szCs w:val="18"/>
              </w:rPr>
              <w:t>Fort Collins, CO 80526-8117</w:t>
            </w:r>
          </w:p>
          <w:p w14:paraId="69C46439" w14:textId="77777777" w:rsidR="0057669B" w:rsidRPr="0057669B" w:rsidRDefault="0057669B" w:rsidP="0057669B">
            <w:pPr>
              <w:ind w:left="-110"/>
              <w:contextualSpacing/>
              <w:rPr>
                <w:rFonts w:ascii="Arial Narrow" w:hAnsi="Arial Narrow" w:cs="Arial"/>
                <w:b/>
                <w:sz w:val="18"/>
                <w:szCs w:val="18"/>
              </w:rPr>
            </w:pPr>
            <w:r w:rsidRPr="0057669B">
              <w:rPr>
                <w:rFonts w:ascii="Arial Narrow" w:hAnsi="Arial Narrow" w:cs="Arial"/>
                <w:sz w:val="18"/>
                <w:szCs w:val="18"/>
              </w:rPr>
              <w:t>UNITED STATES</w:t>
            </w:r>
            <w:r w:rsidRPr="0057669B">
              <w:rPr>
                <w:rFonts w:ascii="Arial Narrow" w:hAnsi="Arial Narrow" w:cs="Arial"/>
                <w:sz w:val="18"/>
                <w:szCs w:val="18"/>
              </w:rPr>
              <w:br/>
              <w:t>lori.l.gustafson@aphis.usda.gov</w:t>
            </w:r>
          </w:p>
        </w:tc>
        <w:tc>
          <w:tcPr>
            <w:tcW w:w="3037" w:type="dxa"/>
          </w:tcPr>
          <w:p w14:paraId="2E45C74F" w14:textId="77777777" w:rsidR="0057669B" w:rsidRPr="0057669B" w:rsidRDefault="0057669B" w:rsidP="0057669B">
            <w:pPr>
              <w:ind w:left="720"/>
              <w:contextualSpacing/>
              <w:rPr>
                <w:rFonts w:ascii="Arial Narrow" w:hAnsi="Arial Narrow" w:cs="Arial"/>
                <w:b/>
                <w:sz w:val="18"/>
                <w:szCs w:val="18"/>
                <w:lang w:val="es-ES"/>
              </w:rPr>
            </w:pPr>
            <w:r w:rsidRPr="0057669B">
              <w:rPr>
                <w:rFonts w:ascii="Arial Narrow" w:hAnsi="Arial Narrow" w:cs="Arial"/>
                <w:b/>
                <w:sz w:val="18"/>
                <w:szCs w:val="18"/>
                <w:lang w:val="es-ES"/>
              </w:rPr>
              <w:t xml:space="preserve">Dr Karin B. </w:t>
            </w:r>
            <w:proofErr w:type="spellStart"/>
            <w:r w:rsidRPr="0057669B">
              <w:rPr>
                <w:rFonts w:ascii="Arial Narrow" w:hAnsi="Arial Narrow" w:cs="Arial"/>
                <w:b/>
                <w:sz w:val="18"/>
                <w:szCs w:val="18"/>
                <w:lang w:val="es-ES"/>
              </w:rPr>
              <w:t>Lohrmann</w:t>
            </w:r>
            <w:proofErr w:type="spellEnd"/>
          </w:p>
          <w:p w14:paraId="45FBEB0E" w14:textId="77777777" w:rsidR="0057669B" w:rsidRPr="0057669B" w:rsidRDefault="0057669B" w:rsidP="0057669B">
            <w:pPr>
              <w:ind w:left="720"/>
              <w:contextualSpacing/>
              <w:rPr>
                <w:rFonts w:ascii="Arial Narrow" w:hAnsi="Arial Narrow" w:cs="Arial"/>
                <w:bCs/>
                <w:sz w:val="18"/>
                <w:szCs w:val="18"/>
                <w:lang w:val="es-ES"/>
              </w:rPr>
            </w:pPr>
            <w:r w:rsidRPr="0057669B">
              <w:rPr>
                <w:rFonts w:ascii="Arial Narrow" w:hAnsi="Arial Narrow" w:cs="Arial"/>
                <w:bCs/>
                <w:sz w:val="18"/>
                <w:szCs w:val="18"/>
                <w:lang w:val="es-ES"/>
              </w:rPr>
              <w:t>Departamento de Biología Marina</w:t>
            </w:r>
          </w:p>
          <w:p w14:paraId="6C754B41" w14:textId="77777777" w:rsidR="0057669B" w:rsidRPr="0057669B" w:rsidRDefault="0057669B" w:rsidP="0057669B">
            <w:pPr>
              <w:ind w:left="720"/>
              <w:contextualSpacing/>
              <w:rPr>
                <w:rFonts w:ascii="Arial Narrow" w:hAnsi="Arial Narrow" w:cs="Arial"/>
                <w:sz w:val="18"/>
                <w:szCs w:val="18"/>
                <w:lang w:val="es-ES"/>
              </w:rPr>
            </w:pPr>
            <w:r w:rsidRPr="0057669B">
              <w:rPr>
                <w:rFonts w:ascii="Arial Narrow" w:hAnsi="Arial Narrow" w:cs="Arial"/>
                <w:sz w:val="18"/>
                <w:szCs w:val="18"/>
                <w:lang w:val="es-ES"/>
              </w:rPr>
              <w:t xml:space="preserve">Facultad de Ciencias del Mar, Universidad Católica del Norte, </w:t>
            </w:r>
          </w:p>
          <w:p w14:paraId="6AD4EE47" w14:textId="77777777" w:rsidR="0057669B" w:rsidRPr="0057669B" w:rsidRDefault="0057669B" w:rsidP="0057669B">
            <w:pPr>
              <w:ind w:left="720"/>
              <w:contextualSpacing/>
              <w:rPr>
                <w:rFonts w:ascii="Arial Narrow" w:hAnsi="Arial Narrow" w:cs="Arial"/>
                <w:sz w:val="18"/>
                <w:szCs w:val="18"/>
                <w:lang w:val="es-ES"/>
              </w:rPr>
            </w:pPr>
            <w:r w:rsidRPr="0057669B">
              <w:rPr>
                <w:rFonts w:ascii="Arial Narrow" w:hAnsi="Arial Narrow" w:cs="Arial"/>
                <w:sz w:val="18"/>
                <w:szCs w:val="18"/>
                <w:lang w:val="es-ES"/>
              </w:rPr>
              <w:t>Larrondo 1281, Coquimbo</w:t>
            </w:r>
          </w:p>
          <w:p w14:paraId="05C608C4" w14:textId="77777777" w:rsidR="0057669B" w:rsidRPr="0057669B" w:rsidRDefault="0057669B" w:rsidP="0057669B">
            <w:pPr>
              <w:ind w:left="720"/>
              <w:contextualSpacing/>
              <w:rPr>
                <w:rFonts w:ascii="Arial Narrow" w:hAnsi="Arial Narrow" w:cs="Arial"/>
                <w:sz w:val="18"/>
                <w:szCs w:val="18"/>
                <w:lang w:val="es-ES"/>
              </w:rPr>
            </w:pPr>
            <w:r w:rsidRPr="0057669B">
              <w:rPr>
                <w:rFonts w:ascii="Arial Narrow" w:hAnsi="Arial Narrow" w:cs="Arial"/>
                <w:sz w:val="18"/>
                <w:szCs w:val="18"/>
                <w:lang w:val="es-ES"/>
              </w:rPr>
              <w:t>CHILE</w:t>
            </w:r>
          </w:p>
          <w:p w14:paraId="194AFB22" w14:textId="77777777" w:rsidR="0057669B" w:rsidRPr="0057669B" w:rsidRDefault="0057669B" w:rsidP="0057669B">
            <w:pPr>
              <w:ind w:left="720"/>
              <w:contextualSpacing/>
              <w:rPr>
                <w:rFonts w:ascii="Arial Narrow" w:hAnsi="Arial Narrow" w:cs="Arial"/>
                <w:sz w:val="18"/>
                <w:szCs w:val="18"/>
                <w:lang w:val="es-ES"/>
              </w:rPr>
            </w:pPr>
            <w:r w:rsidRPr="0057669B">
              <w:rPr>
                <w:rFonts w:ascii="Arial Narrow" w:hAnsi="Arial Narrow" w:cs="Arial"/>
                <w:sz w:val="18"/>
                <w:szCs w:val="18"/>
                <w:lang w:val="es-ES"/>
              </w:rPr>
              <w:t>klohrman@ucn.cl</w:t>
            </w:r>
          </w:p>
          <w:p w14:paraId="6C90F61B" w14:textId="77777777" w:rsidR="0057669B" w:rsidRPr="0057669B" w:rsidRDefault="0057669B" w:rsidP="0057669B">
            <w:pPr>
              <w:ind w:left="720"/>
              <w:contextualSpacing/>
              <w:rPr>
                <w:rFonts w:ascii="Arial Narrow" w:hAnsi="Arial Narrow" w:cs="Arial"/>
                <w:b/>
                <w:sz w:val="18"/>
                <w:szCs w:val="18"/>
                <w:lang w:val="es-ES"/>
              </w:rPr>
            </w:pPr>
          </w:p>
        </w:tc>
        <w:tc>
          <w:tcPr>
            <w:tcW w:w="3037" w:type="dxa"/>
          </w:tcPr>
          <w:p w14:paraId="103E50D7" w14:textId="77777777" w:rsidR="0057669B" w:rsidRPr="0057669B" w:rsidRDefault="0057669B" w:rsidP="0057669B">
            <w:pPr>
              <w:ind w:left="720"/>
              <w:contextualSpacing/>
              <w:rPr>
                <w:rFonts w:ascii="Arial Narrow" w:hAnsi="Arial Narrow" w:cs="Arial"/>
                <w:b/>
                <w:sz w:val="18"/>
                <w:szCs w:val="18"/>
                <w:lang w:val="es-ES"/>
              </w:rPr>
            </w:pPr>
          </w:p>
        </w:tc>
      </w:tr>
    </w:tbl>
    <w:p w14:paraId="15EEE4D7" w14:textId="77777777" w:rsidR="0057669B" w:rsidRPr="0057669B" w:rsidRDefault="0057669B" w:rsidP="0057669B">
      <w:pPr>
        <w:pBdr>
          <w:bottom w:val="single" w:sz="4" w:space="1" w:color="auto"/>
        </w:pBdr>
        <w:spacing w:before="360" w:after="240" w:line="240" w:lineRule="auto"/>
        <w:rPr>
          <w:rFonts w:ascii="Arial Narrow" w:eastAsia="Calibri" w:hAnsi="Arial Narrow" w:cs="Times New Roman"/>
          <w:b/>
          <w:sz w:val="18"/>
          <w:szCs w:val="18"/>
          <w:lang w:val="en-US" w:eastAsia="fr-FR"/>
        </w:rPr>
      </w:pPr>
      <w:r w:rsidRPr="0057669B">
        <w:rPr>
          <w:rFonts w:ascii="Arial Narrow" w:eastAsia="Calibri" w:hAnsi="Arial Narrow" w:cs="Times New Roman"/>
          <w:b/>
          <w:sz w:val="18"/>
          <w:szCs w:val="18"/>
          <w:lang w:val="en-US" w:eastAsia="fr-FR"/>
        </w:rPr>
        <w:t>REPRESENTATIVE OF THE AQUATIC ANIMAL HEALTH STANDARDS COMMISSION</w:t>
      </w:r>
    </w:p>
    <w:p w14:paraId="08CDCB6C" w14:textId="77777777" w:rsidR="0057669B" w:rsidRPr="0057669B" w:rsidRDefault="0057669B" w:rsidP="0057669B">
      <w:pPr>
        <w:spacing w:before="80" w:after="80" w:line="240" w:lineRule="auto"/>
        <w:rPr>
          <w:rFonts w:ascii="Arial Narrow" w:eastAsia="Calibri" w:hAnsi="Arial Narrow" w:cs="Arial"/>
          <w:b/>
          <w:sz w:val="18"/>
          <w:szCs w:val="18"/>
          <w:lang w:val="en-US"/>
        </w:rPr>
      </w:pPr>
      <w:r w:rsidRPr="0057669B">
        <w:rPr>
          <w:rFonts w:ascii="Arial Narrow" w:eastAsia="DengXian" w:hAnsi="Arial Narrow" w:cs="Arial"/>
          <w:b/>
          <w:sz w:val="18"/>
          <w:szCs w:val="18"/>
          <w:lang w:val="en-US"/>
        </w:rPr>
        <w:t xml:space="preserve">Dr Kevin William </w:t>
      </w:r>
      <w:proofErr w:type="spellStart"/>
      <w:r w:rsidRPr="0057669B">
        <w:rPr>
          <w:rFonts w:ascii="Arial Narrow" w:eastAsia="DengXian" w:hAnsi="Arial Narrow" w:cs="Arial"/>
          <w:b/>
          <w:sz w:val="18"/>
          <w:szCs w:val="18"/>
          <w:lang w:val="en-US"/>
        </w:rPr>
        <w:t>Christison</w:t>
      </w:r>
      <w:proofErr w:type="spellEnd"/>
      <w:r w:rsidRPr="0057669B">
        <w:rPr>
          <w:rFonts w:ascii="Arial Narrow" w:eastAsia="DengXian" w:hAnsi="Arial Narrow" w:cs="Arial"/>
          <w:sz w:val="18"/>
          <w:szCs w:val="18"/>
          <w:lang w:val="en-US"/>
        </w:rPr>
        <w:br/>
        <w:t>Department of Environment, Forestry and Fisheries</w:t>
      </w:r>
      <w:r w:rsidRPr="0057669B">
        <w:rPr>
          <w:rFonts w:ascii="Arial Narrow" w:eastAsia="DengXian" w:hAnsi="Arial Narrow" w:cs="Arial"/>
          <w:sz w:val="18"/>
          <w:szCs w:val="18"/>
          <w:lang w:val="en-US"/>
        </w:rPr>
        <w:br/>
        <w:t>Directorate: Aquaculture Research and Development</w:t>
      </w:r>
      <w:r w:rsidRPr="0057669B">
        <w:rPr>
          <w:rFonts w:ascii="Arial Narrow" w:eastAsia="DengXian" w:hAnsi="Arial Narrow" w:cs="Arial"/>
          <w:sz w:val="18"/>
          <w:szCs w:val="18"/>
          <w:lang w:val="en-US"/>
        </w:rPr>
        <w:br/>
        <w:t>Private Bag X 2</w:t>
      </w:r>
      <w:r w:rsidRPr="0057669B">
        <w:rPr>
          <w:rFonts w:ascii="Arial Narrow" w:eastAsia="DengXian" w:hAnsi="Arial Narrow" w:cs="Arial"/>
          <w:sz w:val="18"/>
          <w:szCs w:val="18"/>
          <w:lang w:val="en-US"/>
        </w:rPr>
        <w:br/>
      </w:r>
      <w:proofErr w:type="spellStart"/>
      <w:r w:rsidRPr="0057669B">
        <w:rPr>
          <w:rFonts w:ascii="Arial Narrow" w:eastAsia="DengXian" w:hAnsi="Arial Narrow" w:cs="Arial"/>
          <w:sz w:val="18"/>
          <w:szCs w:val="18"/>
          <w:lang w:val="en-US"/>
        </w:rPr>
        <w:t>Vlaeberg</w:t>
      </w:r>
      <w:proofErr w:type="spellEnd"/>
      <w:r w:rsidRPr="0057669B">
        <w:rPr>
          <w:rFonts w:ascii="Arial Narrow" w:eastAsia="DengXian" w:hAnsi="Arial Narrow" w:cs="Arial"/>
          <w:sz w:val="18"/>
          <w:szCs w:val="18"/>
          <w:lang w:val="en-US"/>
        </w:rPr>
        <w:t>, 8018</w:t>
      </w:r>
      <w:r w:rsidRPr="0057669B">
        <w:rPr>
          <w:rFonts w:ascii="Arial Narrow" w:eastAsia="DengXian" w:hAnsi="Arial Narrow" w:cs="Arial"/>
          <w:sz w:val="18"/>
          <w:szCs w:val="18"/>
          <w:lang w:val="en-US"/>
        </w:rPr>
        <w:br/>
        <w:t>SOUTH AFRICA</w:t>
      </w:r>
      <w:r w:rsidRPr="0057669B">
        <w:rPr>
          <w:rFonts w:ascii="Arial Narrow" w:eastAsia="DengXian" w:hAnsi="Arial Narrow" w:cs="Arial"/>
          <w:sz w:val="18"/>
          <w:szCs w:val="18"/>
          <w:lang w:val="en-US"/>
        </w:rPr>
        <w:br/>
        <w:t>kchristison@environment.gov.za</w:t>
      </w:r>
    </w:p>
    <w:p w14:paraId="5A01B45E" w14:textId="77777777" w:rsidR="0057669B" w:rsidRPr="0057669B" w:rsidRDefault="0057669B" w:rsidP="0057669B">
      <w:pPr>
        <w:pBdr>
          <w:bottom w:val="single" w:sz="4" w:space="1" w:color="auto"/>
        </w:pBdr>
        <w:spacing w:before="360" w:after="240" w:line="240" w:lineRule="auto"/>
        <w:rPr>
          <w:rFonts w:ascii="Arial Narrow" w:eastAsia="Calibri" w:hAnsi="Arial Narrow" w:cs="Times New Roman"/>
          <w:b/>
          <w:sz w:val="18"/>
          <w:szCs w:val="18"/>
          <w:lang w:val="en-US" w:eastAsia="fr-FR"/>
        </w:rPr>
      </w:pPr>
      <w:r w:rsidRPr="0057669B">
        <w:rPr>
          <w:rFonts w:ascii="Arial Narrow" w:eastAsia="Calibri" w:hAnsi="Arial Narrow" w:cs="Times New Roman"/>
          <w:b/>
          <w:sz w:val="18"/>
          <w:szCs w:val="18"/>
          <w:lang w:val="en-US" w:eastAsia="fr-FR"/>
        </w:rPr>
        <w:t>OIE HEADQUARTERS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6570"/>
      </w:tblGrid>
      <w:tr w:rsidR="0057669B" w:rsidRPr="0057669B" w14:paraId="1968936C" w14:textId="77777777" w:rsidTr="003E749F">
        <w:trPr>
          <w:trHeight w:val="376"/>
        </w:trPr>
        <w:tc>
          <w:tcPr>
            <w:tcW w:w="2970" w:type="dxa"/>
            <w:tcBorders>
              <w:top w:val="nil"/>
              <w:left w:val="nil"/>
              <w:bottom w:val="nil"/>
              <w:right w:val="nil"/>
            </w:tcBorders>
          </w:tcPr>
          <w:p w14:paraId="0E715497" w14:textId="77777777" w:rsidR="0057669B" w:rsidRPr="0057669B" w:rsidRDefault="0057669B" w:rsidP="0057669B">
            <w:pPr>
              <w:widowControl w:val="0"/>
              <w:autoSpaceDN w:val="0"/>
              <w:spacing w:after="0" w:line="240" w:lineRule="auto"/>
              <w:ind w:left="-110"/>
              <w:rPr>
                <w:rFonts w:ascii="Arial Narrow" w:eastAsia="MS Mincho" w:hAnsi="Arial Narrow" w:cs="Arial"/>
                <w:b/>
                <w:sz w:val="18"/>
                <w:szCs w:val="18"/>
                <w:lang w:val="en-US" w:eastAsia="ja-JP"/>
              </w:rPr>
            </w:pPr>
            <w:r w:rsidRPr="0057669B">
              <w:rPr>
                <w:rFonts w:ascii="Arial Narrow" w:eastAsia="MS Mincho" w:hAnsi="Arial Narrow" w:cs="Arial"/>
                <w:b/>
                <w:sz w:val="18"/>
                <w:szCs w:val="18"/>
                <w:lang w:val="en-US" w:eastAsia="ja-JP"/>
              </w:rPr>
              <w:t xml:space="preserve">Dr. Bernita </w:t>
            </w:r>
            <w:proofErr w:type="spellStart"/>
            <w:r w:rsidRPr="0057669B">
              <w:rPr>
                <w:rFonts w:ascii="Arial Narrow" w:eastAsia="MS Mincho" w:hAnsi="Arial Narrow" w:cs="Arial"/>
                <w:b/>
                <w:sz w:val="18"/>
                <w:szCs w:val="18"/>
                <w:lang w:val="en-US" w:eastAsia="ja-JP"/>
              </w:rPr>
              <w:t>Giffin</w:t>
            </w:r>
            <w:proofErr w:type="spellEnd"/>
          </w:p>
          <w:p w14:paraId="2CC6E18D" w14:textId="77777777" w:rsidR="0057669B" w:rsidRPr="0057669B" w:rsidRDefault="0057669B" w:rsidP="0057669B">
            <w:pPr>
              <w:widowControl w:val="0"/>
              <w:tabs>
                <w:tab w:val="left" w:pos="1702"/>
              </w:tabs>
              <w:autoSpaceDN w:val="0"/>
              <w:spacing w:after="0" w:line="240" w:lineRule="auto"/>
              <w:ind w:left="-110"/>
              <w:rPr>
                <w:rFonts w:ascii="Arial Narrow" w:eastAsia="MS Mincho" w:hAnsi="Arial Narrow" w:cs="Arial"/>
                <w:sz w:val="18"/>
                <w:szCs w:val="18"/>
                <w:lang w:val="en-US" w:eastAsia="ja-JP"/>
              </w:rPr>
            </w:pPr>
            <w:r w:rsidRPr="0057669B">
              <w:rPr>
                <w:rFonts w:ascii="Arial Narrow" w:eastAsia="MS Mincho" w:hAnsi="Arial Narrow" w:cs="Arial"/>
                <w:sz w:val="18"/>
                <w:szCs w:val="18"/>
                <w:lang w:val="en-US" w:eastAsia="ja-JP"/>
              </w:rPr>
              <w:t>Scientific Coordinator for Aquatic Animal Health</w:t>
            </w:r>
          </w:p>
          <w:p w14:paraId="64C796A4" w14:textId="77777777" w:rsidR="0057669B" w:rsidRPr="0057669B" w:rsidRDefault="0057669B" w:rsidP="0057669B">
            <w:pPr>
              <w:widowControl w:val="0"/>
              <w:tabs>
                <w:tab w:val="left" w:pos="1702"/>
              </w:tabs>
              <w:autoSpaceDN w:val="0"/>
              <w:spacing w:after="0" w:line="240" w:lineRule="auto"/>
              <w:ind w:left="-110"/>
              <w:rPr>
                <w:rFonts w:ascii="Arial Narrow" w:eastAsia="MS Mincho" w:hAnsi="Arial Narrow" w:cs="Arial"/>
                <w:sz w:val="18"/>
                <w:szCs w:val="18"/>
                <w:lang w:val="fr-CA" w:eastAsia="ja-JP"/>
              </w:rPr>
            </w:pPr>
            <w:r w:rsidRPr="0057669B">
              <w:rPr>
                <w:rFonts w:ascii="Arial Narrow" w:eastAsia="MS Mincho" w:hAnsi="Arial Narrow" w:cs="Arial"/>
                <w:sz w:val="18"/>
                <w:szCs w:val="18"/>
                <w:lang w:val="fr-CA" w:eastAsia="ja-JP"/>
              </w:rPr>
              <w:t xml:space="preserve">Standards </w:t>
            </w:r>
            <w:proofErr w:type="spellStart"/>
            <w:r w:rsidRPr="0057669B">
              <w:rPr>
                <w:rFonts w:ascii="Arial Narrow" w:eastAsia="MS Mincho" w:hAnsi="Arial Narrow" w:cs="Arial"/>
                <w:sz w:val="18"/>
                <w:szCs w:val="18"/>
                <w:lang w:val="fr-CA" w:eastAsia="ja-JP"/>
              </w:rPr>
              <w:t>Department</w:t>
            </w:r>
            <w:proofErr w:type="spellEnd"/>
          </w:p>
          <w:p w14:paraId="57EB092A" w14:textId="77777777" w:rsidR="0057669B" w:rsidRPr="0057669B" w:rsidRDefault="00A72252" w:rsidP="0057669B">
            <w:pPr>
              <w:widowControl w:val="0"/>
              <w:tabs>
                <w:tab w:val="left" w:pos="1702"/>
              </w:tabs>
              <w:autoSpaceDN w:val="0"/>
              <w:spacing w:after="0" w:line="240" w:lineRule="auto"/>
              <w:ind w:left="-110"/>
              <w:rPr>
                <w:rFonts w:ascii="Arial Narrow" w:eastAsia="MS Mincho" w:hAnsi="Arial Narrow" w:cs="Arial"/>
                <w:sz w:val="18"/>
                <w:szCs w:val="18"/>
                <w:lang w:val="fr-CA" w:eastAsia="ja-JP"/>
              </w:rPr>
            </w:pPr>
            <w:hyperlink r:id="rId142" w:history="1">
              <w:r w:rsidR="0057669B" w:rsidRPr="0057669B">
                <w:rPr>
                  <w:rFonts w:ascii="Arial Narrow" w:eastAsia="MS Mincho" w:hAnsi="Arial Narrow" w:cs="Arial"/>
                  <w:sz w:val="18"/>
                  <w:szCs w:val="18"/>
                  <w:lang w:val="fr-CA" w:eastAsia="ja-JP"/>
                </w:rPr>
                <w:t>b.giffin@oie.int</w:t>
              </w:r>
            </w:hyperlink>
            <w:r w:rsidR="0057669B" w:rsidRPr="0057669B">
              <w:rPr>
                <w:rFonts w:ascii="Arial Narrow" w:eastAsia="MS Mincho" w:hAnsi="Arial Narrow" w:cs="Arial"/>
                <w:sz w:val="18"/>
                <w:szCs w:val="18"/>
                <w:lang w:val="fr-CA" w:eastAsia="ja-JP"/>
              </w:rPr>
              <w:t xml:space="preserve"> </w:t>
            </w:r>
          </w:p>
          <w:p w14:paraId="6ECB6633" w14:textId="77777777" w:rsidR="0057669B" w:rsidRPr="0057669B" w:rsidRDefault="0057669B" w:rsidP="0057669B">
            <w:pPr>
              <w:spacing w:after="0" w:line="240" w:lineRule="auto"/>
              <w:rPr>
                <w:rFonts w:ascii="Arial Narrow" w:eastAsia="Calibri" w:hAnsi="Arial Narrow" w:cs="Arial"/>
                <w:sz w:val="18"/>
                <w:szCs w:val="18"/>
                <w:lang w:val="fr-CA"/>
              </w:rPr>
            </w:pPr>
            <w:r w:rsidRPr="0057669B">
              <w:rPr>
                <w:rFonts w:ascii="Arial Narrow" w:eastAsia="MS Mincho" w:hAnsi="Arial Narrow" w:cs="Arial"/>
                <w:sz w:val="18"/>
                <w:szCs w:val="18"/>
                <w:lang w:val="fr-CA" w:eastAsia="ja-JP"/>
              </w:rPr>
              <w:t xml:space="preserve"> </w:t>
            </w:r>
          </w:p>
        </w:tc>
        <w:tc>
          <w:tcPr>
            <w:tcW w:w="6570" w:type="dxa"/>
            <w:tcBorders>
              <w:top w:val="nil"/>
              <w:left w:val="nil"/>
              <w:bottom w:val="nil"/>
              <w:right w:val="nil"/>
            </w:tcBorders>
          </w:tcPr>
          <w:p w14:paraId="0C1C997B" w14:textId="77777777" w:rsidR="0057669B" w:rsidRPr="0057669B" w:rsidRDefault="0057669B" w:rsidP="0057669B">
            <w:pPr>
              <w:widowControl w:val="0"/>
              <w:autoSpaceDN w:val="0"/>
              <w:spacing w:after="0" w:line="240" w:lineRule="auto"/>
              <w:rPr>
                <w:rFonts w:ascii="Arial Narrow" w:eastAsia="MS Mincho" w:hAnsi="Arial Narrow" w:cs="Arial"/>
                <w:b/>
                <w:sz w:val="18"/>
                <w:szCs w:val="18"/>
                <w:lang w:val="fr-CA" w:eastAsia="ja-JP"/>
              </w:rPr>
            </w:pPr>
            <w:r w:rsidRPr="0057669B">
              <w:rPr>
                <w:rFonts w:ascii="Arial Narrow" w:eastAsia="MS Mincho" w:hAnsi="Arial Narrow" w:cs="Arial"/>
                <w:b/>
                <w:sz w:val="18"/>
                <w:szCs w:val="18"/>
                <w:lang w:val="fr-CA" w:eastAsia="ja-JP"/>
              </w:rPr>
              <w:t>Dr Stian Johnsen</w:t>
            </w:r>
          </w:p>
          <w:p w14:paraId="4038CD57" w14:textId="77777777" w:rsidR="0057669B" w:rsidRPr="0057669B" w:rsidRDefault="0057669B" w:rsidP="0057669B">
            <w:pPr>
              <w:widowControl w:val="0"/>
              <w:tabs>
                <w:tab w:val="left" w:pos="1702"/>
              </w:tabs>
              <w:autoSpaceDN w:val="0"/>
              <w:spacing w:after="0" w:line="240" w:lineRule="auto"/>
              <w:ind w:left="-70" w:firstLine="70"/>
              <w:rPr>
                <w:rFonts w:ascii="Arial Narrow" w:eastAsia="MS Mincho" w:hAnsi="Arial Narrow" w:cs="Arial"/>
                <w:sz w:val="18"/>
                <w:szCs w:val="18"/>
                <w:lang w:val="fr-CA" w:eastAsia="ja-JP"/>
              </w:rPr>
            </w:pPr>
            <w:r w:rsidRPr="0057669B">
              <w:rPr>
                <w:rFonts w:ascii="Arial Narrow" w:eastAsia="MS Mincho" w:hAnsi="Arial Narrow" w:cs="Arial"/>
                <w:sz w:val="18"/>
                <w:szCs w:val="18"/>
                <w:lang w:val="fr-CA" w:eastAsia="ja-JP"/>
              </w:rPr>
              <w:t>Chargé de mission</w:t>
            </w:r>
          </w:p>
          <w:p w14:paraId="5E2A4B49" w14:textId="77777777" w:rsidR="0057669B" w:rsidRPr="0057669B" w:rsidRDefault="0057669B" w:rsidP="0057669B">
            <w:pPr>
              <w:widowControl w:val="0"/>
              <w:tabs>
                <w:tab w:val="left" w:pos="1702"/>
              </w:tabs>
              <w:autoSpaceDN w:val="0"/>
              <w:spacing w:after="0" w:line="240" w:lineRule="auto"/>
              <w:ind w:left="-70" w:firstLine="70"/>
              <w:rPr>
                <w:rFonts w:ascii="Arial Narrow" w:eastAsia="MS Mincho" w:hAnsi="Arial Narrow" w:cs="Arial"/>
                <w:sz w:val="18"/>
                <w:szCs w:val="18"/>
                <w:lang w:val="fr-CA" w:eastAsia="ja-JP"/>
              </w:rPr>
            </w:pPr>
            <w:r w:rsidRPr="0057669B">
              <w:rPr>
                <w:rFonts w:ascii="Arial Narrow" w:eastAsia="MS Mincho" w:hAnsi="Arial Narrow" w:cs="Arial"/>
                <w:sz w:val="18"/>
                <w:szCs w:val="18"/>
                <w:lang w:val="fr-CA" w:eastAsia="ja-JP"/>
              </w:rPr>
              <w:t xml:space="preserve">Standards </w:t>
            </w:r>
            <w:proofErr w:type="spellStart"/>
            <w:r w:rsidRPr="0057669B">
              <w:rPr>
                <w:rFonts w:ascii="Arial Narrow" w:eastAsia="MS Mincho" w:hAnsi="Arial Narrow" w:cs="Arial"/>
                <w:sz w:val="18"/>
                <w:szCs w:val="18"/>
                <w:lang w:val="fr-CA" w:eastAsia="ja-JP"/>
              </w:rPr>
              <w:t>Department</w:t>
            </w:r>
            <w:proofErr w:type="spellEnd"/>
          </w:p>
          <w:p w14:paraId="179710B4" w14:textId="77777777" w:rsidR="0057669B" w:rsidRPr="0057669B" w:rsidRDefault="00A72252" w:rsidP="0057669B">
            <w:pPr>
              <w:spacing w:after="0" w:line="240" w:lineRule="auto"/>
              <w:rPr>
                <w:rFonts w:ascii="Arial Narrow" w:eastAsia="Calibri" w:hAnsi="Arial Narrow" w:cs="Arial"/>
                <w:sz w:val="18"/>
                <w:szCs w:val="18"/>
                <w:u w:val="single"/>
                <w:lang w:val="fr-CA"/>
              </w:rPr>
            </w:pPr>
            <w:hyperlink r:id="rId143" w:history="1">
              <w:r w:rsidR="0057669B" w:rsidRPr="0057669B">
                <w:rPr>
                  <w:rFonts w:ascii="Arial Narrow" w:eastAsia="MS Mincho" w:hAnsi="Arial Narrow" w:cs="Arial"/>
                  <w:sz w:val="18"/>
                  <w:szCs w:val="18"/>
                  <w:u w:val="single"/>
                  <w:lang w:val="fr-CA" w:eastAsia="ja-JP"/>
                </w:rPr>
                <w:t>s.johnsen@oie.int</w:t>
              </w:r>
            </w:hyperlink>
          </w:p>
        </w:tc>
      </w:tr>
    </w:tbl>
    <w:p w14:paraId="5BEC5B64" w14:textId="77777777" w:rsidR="0057669B" w:rsidRPr="0057669B" w:rsidRDefault="0057669B" w:rsidP="0057669B">
      <w:pPr>
        <w:autoSpaceDE w:val="0"/>
        <w:autoSpaceDN w:val="0"/>
        <w:adjustRightInd w:val="0"/>
        <w:spacing w:after="0" w:line="240" w:lineRule="auto"/>
        <w:rPr>
          <w:rFonts w:ascii="Times New Roman" w:eastAsia="DengXian" w:hAnsi="Times New Roman" w:cs="Times New Roman"/>
          <w:sz w:val="20"/>
          <w:szCs w:val="20"/>
          <w:lang w:val="fr-CA"/>
        </w:rPr>
      </w:pPr>
    </w:p>
    <w:p w14:paraId="157AFE45" w14:textId="77777777" w:rsidR="0057669B" w:rsidRPr="0057669B" w:rsidRDefault="0057669B" w:rsidP="0057669B">
      <w:pPr>
        <w:autoSpaceDE w:val="0"/>
        <w:autoSpaceDN w:val="0"/>
        <w:adjustRightInd w:val="0"/>
        <w:spacing w:after="0" w:line="240" w:lineRule="auto"/>
        <w:rPr>
          <w:rFonts w:ascii="Times New Roman" w:eastAsia="DengXian" w:hAnsi="Times New Roman" w:cs="Times New Roman"/>
          <w:sz w:val="20"/>
          <w:szCs w:val="20"/>
          <w:lang w:val="fr-CA"/>
        </w:rPr>
      </w:pPr>
    </w:p>
    <w:p w14:paraId="2A7968F8" w14:textId="77777777" w:rsidR="0057669B" w:rsidRPr="0057669B" w:rsidRDefault="0057669B" w:rsidP="0057669B">
      <w:pPr>
        <w:autoSpaceDE w:val="0"/>
        <w:autoSpaceDN w:val="0"/>
        <w:adjustRightInd w:val="0"/>
        <w:spacing w:after="0" w:line="240" w:lineRule="auto"/>
        <w:rPr>
          <w:rFonts w:ascii="Times New Roman" w:eastAsia="DengXian" w:hAnsi="Times New Roman" w:cs="Times New Roman"/>
          <w:sz w:val="20"/>
          <w:szCs w:val="20"/>
          <w:lang w:val="fr-CA"/>
        </w:rPr>
      </w:pPr>
    </w:p>
    <w:p w14:paraId="0EBCCC03" w14:textId="77777777" w:rsidR="0057669B" w:rsidRPr="0057669B" w:rsidRDefault="0057669B" w:rsidP="0057669B">
      <w:pPr>
        <w:autoSpaceDE w:val="0"/>
        <w:autoSpaceDN w:val="0"/>
        <w:adjustRightInd w:val="0"/>
        <w:spacing w:after="0" w:line="240" w:lineRule="auto"/>
        <w:rPr>
          <w:rFonts w:ascii="Times New Roman" w:eastAsia="DengXian" w:hAnsi="Times New Roman" w:cs="Times New Roman"/>
          <w:sz w:val="20"/>
          <w:szCs w:val="20"/>
          <w:lang w:val="fr-CA"/>
        </w:rPr>
      </w:pPr>
    </w:p>
    <w:p w14:paraId="0B37886C" w14:textId="77777777" w:rsidR="0057669B" w:rsidRPr="0057669B" w:rsidRDefault="0057669B" w:rsidP="0057669B">
      <w:pPr>
        <w:autoSpaceDE w:val="0"/>
        <w:autoSpaceDN w:val="0"/>
        <w:adjustRightInd w:val="0"/>
        <w:spacing w:after="0" w:line="240" w:lineRule="auto"/>
        <w:rPr>
          <w:rFonts w:ascii="Times New Roman" w:eastAsia="DengXian" w:hAnsi="Times New Roman" w:cs="Times New Roman"/>
          <w:sz w:val="20"/>
          <w:szCs w:val="20"/>
          <w:lang w:val="fr-CA"/>
        </w:rPr>
      </w:pPr>
    </w:p>
    <w:p w14:paraId="6C793F9E" w14:textId="77777777" w:rsidR="0057669B" w:rsidRPr="0057669B" w:rsidRDefault="0057669B" w:rsidP="0057669B">
      <w:pPr>
        <w:autoSpaceDE w:val="0"/>
        <w:autoSpaceDN w:val="0"/>
        <w:adjustRightInd w:val="0"/>
        <w:spacing w:after="0" w:line="240" w:lineRule="auto"/>
        <w:rPr>
          <w:rFonts w:ascii="Times New Roman" w:eastAsia="DengXian" w:hAnsi="Times New Roman" w:cs="Times New Roman"/>
          <w:sz w:val="20"/>
          <w:szCs w:val="20"/>
          <w:lang w:val="fr-CA"/>
        </w:rPr>
      </w:pPr>
    </w:p>
    <w:p w14:paraId="028A8CEF" w14:textId="77777777" w:rsidR="0057669B" w:rsidRPr="0057669B" w:rsidRDefault="0057669B" w:rsidP="0057669B">
      <w:pPr>
        <w:spacing w:after="480" w:line="240" w:lineRule="auto"/>
        <w:jc w:val="right"/>
        <w:rPr>
          <w:rFonts w:ascii="Times New Roman" w:eastAsia="Calibri" w:hAnsi="Times New Roman" w:cs="Times New Roman"/>
          <w:sz w:val="20"/>
          <w:szCs w:val="20"/>
          <w:u w:val="single"/>
          <w:lang w:val="en-US"/>
        </w:rPr>
      </w:pPr>
    </w:p>
    <w:p w14:paraId="184D5C1B" w14:textId="77777777" w:rsidR="0057669B" w:rsidRPr="0057669B" w:rsidRDefault="0057669B" w:rsidP="0057669B">
      <w:pPr>
        <w:spacing w:after="480" w:line="240" w:lineRule="auto"/>
        <w:jc w:val="right"/>
        <w:rPr>
          <w:rFonts w:ascii="Times New Roman" w:eastAsia="Calibri" w:hAnsi="Times New Roman" w:cs="Times New Roman"/>
          <w:sz w:val="20"/>
          <w:szCs w:val="20"/>
          <w:u w:val="single"/>
          <w:lang w:val="en-US"/>
        </w:rPr>
      </w:pPr>
    </w:p>
    <w:p w14:paraId="6AD342E3" w14:textId="77777777" w:rsidR="0057669B" w:rsidRPr="0057669B" w:rsidRDefault="0057669B" w:rsidP="0057669B">
      <w:pPr>
        <w:spacing w:after="480" w:line="240" w:lineRule="auto"/>
        <w:jc w:val="right"/>
        <w:rPr>
          <w:rFonts w:ascii="Times New Roman" w:eastAsia="DengXian" w:hAnsi="Times New Roman" w:cs="Times New Roman"/>
          <w:sz w:val="20"/>
          <w:szCs w:val="20"/>
          <w:lang w:val="en-US"/>
        </w:rPr>
      </w:pPr>
      <w:r w:rsidRPr="0057669B">
        <w:rPr>
          <w:rFonts w:ascii="Times New Roman" w:eastAsia="Calibri" w:hAnsi="Times New Roman" w:cs="Times New Roman"/>
          <w:sz w:val="20"/>
          <w:szCs w:val="20"/>
          <w:u w:val="single"/>
          <w:lang w:val="en-US"/>
        </w:rPr>
        <w:t xml:space="preserve">Annex II of the </w:t>
      </w:r>
      <w:r w:rsidRPr="0057669B">
        <w:rPr>
          <w:rFonts w:ascii="Times New Roman" w:eastAsia="Calibri" w:hAnsi="Times New Roman" w:cs="Times New Roman"/>
          <w:i/>
          <w:iCs/>
          <w:sz w:val="20"/>
          <w:szCs w:val="20"/>
          <w:u w:val="single"/>
          <w:lang w:val="en-US"/>
        </w:rPr>
        <w:t>ad hoc</w:t>
      </w:r>
      <w:r w:rsidRPr="0057669B">
        <w:rPr>
          <w:rFonts w:ascii="Times New Roman" w:eastAsia="Calibri" w:hAnsi="Times New Roman" w:cs="Times New Roman"/>
          <w:sz w:val="20"/>
          <w:szCs w:val="20"/>
          <w:u w:val="single"/>
          <w:lang w:val="en-US"/>
        </w:rPr>
        <w:t xml:space="preserve"> Group report</w:t>
      </w:r>
    </w:p>
    <w:p w14:paraId="45B9EF75" w14:textId="77777777" w:rsidR="0057669B" w:rsidRPr="0057669B" w:rsidRDefault="0057669B" w:rsidP="0057669B">
      <w:pPr>
        <w:spacing w:before="80" w:after="80" w:line="240" w:lineRule="auto"/>
        <w:jc w:val="center"/>
        <w:rPr>
          <w:rFonts w:ascii="Arial" w:eastAsia="DengXian" w:hAnsi="Arial" w:cs="Arial"/>
          <w:b/>
          <w:bCs/>
          <w:sz w:val="20"/>
          <w:szCs w:val="20"/>
          <w:lang w:val="en-US"/>
        </w:rPr>
      </w:pPr>
      <w:r w:rsidRPr="0057669B">
        <w:rPr>
          <w:rFonts w:ascii="Arial" w:eastAsia="DengXian" w:hAnsi="Arial" w:cs="Arial"/>
          <w:b/>
          <w:bCs/>
          <w:sz w:val="20"/>
          <w:szCs w:val="20"/>
          <w:lang w:val="en-US"/>
        </w:rPr>
        <w:t>OIE AD HOC GROUP ON SUSCEPTIBILITY OF</w:t>
      </w:r>
      <w:r w:rsidRPr="0057669B">
        <w:rPr>
          <w:rFonts w:ascii="Arial" w:eastAsia="DengXian" w:hAnsi="Arial" w:cs="Arial"/>
          <w:b/>
          <w:bCs/>
          <w:sz w:val="20"/>
          <w:szCs w:val="20"/>
          <w:lang w:val="en-US"/>
        </w:rPr>
        <w:br/>
        <w:t>MOLLUSC SPECIES TO INFECTION WITH OIE LISTED DISEASES</w:t>
      </w:r>
    </w:p>
    <w:p w14:paraId="0924320D" w14:textId="77777777" w:rsidR="0057669B" w:rsidRPr="0057669B" w:rsidRDefault="0057669B" w:rsidP="0057669B">
      <w:pPr>
        <w:pBdr>
          <w:top w:val="nil"/>
          <w:left w:val="nil"/>
          <w:bottom w:val="nil"/>
          <w:right w:val="nil"/>
          <w:between w:val="nil"/>
          <w:bar w:val="nil"/>
        </w:pBdr>
        <w:suppressAutoHyphens/>
        <w:spacing w:before="80" w:after="240" w:line="240" w:lineRule="auto"/>
        <w:jc w:val="center"/>
        <w:rPr>
          <w:rFonts w:ascii="Arial" w:eastAsia="Calibri" w:hAnsi="Arial" w:cs="Arial"/>
          <w:sz w:val="20"/>
          <w:szCs w:val="20"/>
          <w:lang w:val="en-US"/>
        </w:rPr>
      </w:pPr>
      <w:r w:rsidRPr="0057669B">
        <w:rPr>
          <w:rFonts w:ascii="Arial" w:eastAsia="Calibri" w:hAnsi="Arial" w:cs="Arial"/>
          <w:b/>
          <w:sz w:val="20"/>
          <w:szCs w:val="20"/>
          <w:bdr w:val="nil"/>
          <w:lang w:val="en-US"/>
        </w:rPr>
        <w:t>November–December 2020</w:t>
      </w:r>
    </w:p>
    <w:p w14:paraId="4CA0C855" w14:textId="77777777" w:rsidR="0057669B" w:rsidRPr="0057669B" w:rsidRDefault="0057669B" w:rsidP="0057669B">
      <w:pPr>
        <w:spacing w:before="80" w:after="240" w:line="240" w:lineRule="auto"/>
        <w:jc w:val="center"/>
        <w:rPr>
          <w:rFonts w:ascii="Arial" w:eastAsia="Calibri" w:hAnsi="Arial" w:cs="Arial"/>
          <w:sz w:val="20"/>
          <w:szCs w:val="20"/>
          <w:lang w:val="en-US"/>
        </w:rPr>
      </w:pPr>
      <w:r w:rsidRPr="0057669B">
        <w:rPr>
          <w:rFonts w:ascii="Arial" w:eastAsia="Calibri" w:hAnsi="Arial" w:cs="Arial"/>
          <w:sz w:val="20"/>
          <w:szCs w:val="20"/>
          <w:lang w:val="en-US"/>
        </w:rPr>
        <w:t>_______</w:t>
      </w:r>
    </w:p>
    <w:p w14:paraId="4F3233C7" w14:textId="77777777" w:rsidR="0057669B" w:rsidRPr="0057669B" w:rsidRDefault="0057669B" w:rsidP="0057669B">
      <w:pPr>
        <w:widowControl w:val="0"/>
        <w:pBdr>
          <w:top w:val="nil"/>
          <w:left w:val="nil"/>
          <w:bottom w:val="nil"/>
          <w:right w:val="nil"/>
          <w:between w:val="nil"/>
          <w:bar w:val="nil"/>
        </w:pBdr>
        <w:tabs>
          <w:tab w:val="left" w:pos="708"/>
          <w:tab w:val="right" w:pos="9639"/>
        </w:tabs>
        <w:suppressAutoHyphens/>
        <w:spacing w:before="80" w:after="240" w:line="240" w:lineRule="auto"/>
        <w:ind w:left="708" w:hanging="708"/>
        <w:jc w:val="center"/>
        <w:rPr>
          <w:rFonts w:ascii="Arial" w:eastAsia="Arial Unicode MS" w:hAnsi="Arial" w:cs="Arial"/>
          <w:b/>
          <w:kern w:val="1"/>
          <w:sz w:val="20"/>
          <w:szCs w:val="20"/>
          <w:bdr w:val="nil"/>
          <w:lang w:val="en-US" w:eastAsia="ar-SA"/>
        </w:rPr>
      </w:pPr>
      <w:r w:rsidRPr="0057669B">
        <w:rPr>
          <w:rFonts w:ascii="Arial" w:eastAsia="Arial Unicode MS" w:hAnsi="Arial" w:cs="Arial"/>
          <w:b/>
          <w:kern w:val="1"/>
          <w:sz w:val="20"/>
          <w:szCs w:val="20"/>
          <w:bdr w:val="nil"/>
          <w:lang w:val="en-US" w:eastAsia="ar-SA"/>
        </w:rPr>
        <w:t>Terms of reference</w:t>
      </w:r>
    </w:p>
    <w:p w14:paraId="53F93D65" w14:textId="77777777" w:rsidR="0057669B" w:rsidRPr="0057669B" w:rsidRDefault="0057669B" w:rsidP="0057669B">
      <w:pPr>
        <w:widowControl w:val="0"/>
        <w:suppressAutoHyphens/>
        <w:spacing w:before="80" w:after="240" w:line="240" w:lineRule="auto"/>
        <w:rPr>
          <w:rFonts w:ascii="Times New Roman" w:eastAsia="MS Mincho" w:hAnsi="Times New Roman" w:cs="Times New Roman"/>
          <w:b/>
          <w:kern w:val="1"/>
          <w:sz w:val="20"/>
          <w:szCs w:val="20"/>
          <w:lang w:val="en-US" w:eastAsia="ar-SA"/>
        </w:rPr>
      </w:pPr>
      <w:r w:rsidRPr="0057669B">
        <w:rPr>
          <w:rFonts w:ascii="Times New Roman" w:eastAsia="MS Mincho" w:hAnsi="Times New Roman" w:cs="Times New Roman"/>
          <w:b/>
          <w:kern w:val="1"/>
          <w:sz w:val="20"/>
          <w:szCs w:val="20"/>
          <w:lang w:val="en-US" w:eastAsia="ar-SA"/>
        </w:rPr>
        <w:t>Background</w:t>
      </w:r>
    </w:p>
    <w:p w14:paraId="1BB53F4F" w14:textId="77777777" w:rsidR="0057669B" w:rsidRPr="0057669B" w:rsidRDefault="0057669B" w:rsidP="0057669B">
      <w:pPr>
        <w:widowControl w:val="0"/>
        <w:suppressAutoHyphens/>
        <w:spacing w:before="80" w:after="240" w:line="240" w:lineRule="auto"/>
        <w:jc w:val="both"/>
        <w:rPr>
          <w:rFonts w:ascii="Times New Roman" w:eastAsia="MS Mincho" w:hAnsi="Times New Roman" w:cs="Times New Roman"/>
          <w:kern w:val="1"/>
          <w:sz w:val="20"/>
          <w:szCs w:val="20"/>
          <w:lang w:val="en-US" w:eastAsia="ar-SA"/>
        </w:rPr>
      </w:pPr>
      <w:r w:rsidRPr="0057669B">
        <w:rPr>
          <w:rFonts w:ascii="Times New Roman" w:eastAsia="MS Mincho" w:hAnsi="Times New Roman" w:cs="Times New Roman"/>
          <w:kern w:val="1"/>
          <w:sz w:val="20"/>
          <w:szCs w:val="20"/>
          <w:lang w:val="en-US" w:eastAsia="ar-SA"/>
        </w:rPr>
        <w:t xml:space="preserve">Chapter 1.5, Criteria for listing species as susceptible to infection with a specific pathogen, was introduced in the 2014 edition of the </w:t>
      </w:r>
      <w:r w:rsidRPr="0057669B">
        <w:rPr>
          <w:rFonts w:ascii="Times New Roman" w:eastAsia="MS Mincho" w:hAnsi="Times New Roman" w:cs="Times New Roman"/>
          <w:i/>
          <w:kern w:val="1"/>
          <w:sz w:val="20"/>
          <w:szCs w:val="20"/>
          <w:lang w:val="en-US" w:eastAsia="ar-SA"/>
        </w:rPr>
        <w:t>Aquatic Code</w:t>
      </w:r>
      <w:r w:rsidRPr="0057669B">
        <w:rPr>
          <w:rFonts w:ascii="Times New Roman" w:eastAsia="MS Mincho" w:hAnsi="Times New Roman" w:cs="Times New Roman"/>
          <w:kern w:val="1"/>
          <w:sz w:val="20"/>
          <w:szCs w:val="20"/>
          <w:lang w:val="en-US" w:eastAsia="ar-SA"/>
        </w:rPr>
        <w:t xml:space="preserve">. The purpose of this chapter is to provide criteria for determining which host species are listed as susceptible in Article X.X.2 of each disease-specific chapter in the </w:t>
      </w:r>
      <w:r w:rsidRPr="0057669B">
        <w:rPr>
          <w:rFonts w:ascii="Times New Roman" w:eastAsia="MS Mincho" w:hAnsi="Times New Roman" w:cs="Times New Roman"/>
          <w:i/>
          <w:iCs/>
          <w:kern w:val="1"/>
          <w:sz w:val="20"/>
          <w:szCs w:val="20"/>
          <w:lang w:val="en-US" w:eastAsia="ar-SA"/>
        </w:rPr>
        <w:t xml:space="preserve">Aquatic Code. </w:t>
      </w:r>
      <w:r w:rsidRPr="0057669B">
        <w:rPr>
          <w:rFonts w:ascii="Times New Roman" w:eastAsia="MS Mincho" w:hAnsi="Times New Roman" w:cs="Times New Roman"/>
          <w:iCs/>
          <w:kern w:val="1"/>
          <w:sz w:val="20"/>
          <w:szCs w:val="20"/>
          <w:lang w:val="en-US" w:eastAsia="ar-SA"/>
        </w:rPr>
        <w:t>The criteria are to be</w:t>
      </w:r>
      <w:r w:rsidRPr="0057669B">
        <w:rPr>
          <w:rFonts w:ascii="Times New Roman" w:eastAsia="MS Mincho" w:hAnsi="Times New Roman" w:cs="Times New Roman"/>
          <w:i/>
          <w:iCs/>
          <w:kern w:val="1"/>
          <w:sz w:val="20"/>
          <w:szCs w:val="20"/>
          <w:lang w:val="en-US" w:eastAsia="ar-SA"/>
        </w:rPr>
        <w:t xml:space="preserve"> </w:t>
      </w:r>
      <w:r w:rsidRPr="0057669B">
        <w:rPr>
          <w:rFonts w:ascii="Times New Roman" w:eastAsia="MS Mincho" w:hAnsi="Times New Roman" w:cs="Times New Roman"/>
          <w:kern w:val="1"/>
          <w:sz w:val="20"/>
          <w:szCs w:val="20"/>
          <w:lang w:val="en-US" w:eastAsia="ar-SA"/>
        </w:rPr>
        <w:t xml:space="preserve">applied progressively to each disease-specific chapter in the </w:t>
      </w:r>
      <w:r w:rsidRPr="0057669B">
        <w:rPr>
          <w:rFonts w:ascii="Times New Roman" w:eastAsia="MS Mincho" w:hAnsi="Times New Roman" w:cs="Times New Roman"/>
          <w:i/>
          <w:iCs/>
          <w:kern w:val="1"/>
          <w:sz w:val="20"/>
          <w:szCs w:val="20"/>
          <w:lang w:val="en-US" w:eastAsia="ar-SA"/>
        </w:rPr>
        <w:t>Aquatic Code</w:t>
      </w:r>
      <w:r w:rsidRPr="0057669B">
        <w:rPr>
          <w:rFonts w:ascii="Times New Roman" w:eastAsia="MS Mincho" w:hAnsi="Times New Roman" w:cs="Times New Roman"/>
          <w:kern w:val="1"/>
          <w:sz w:val="20"/>
          <w:szCs w:val="20"/>
          <w:lang w:val="en-US" w:eastAsia="ar-SA"/>
        </w:rPr>
        <w:t xml:space="preserve">. </w:t>
      </w:r>
    </w:p>
    <w:p w14:paraId="134A7798" w14:textId="7A5804F0" w:rsidR="0057669B" w:rsidRPr="0057669B" w:rsidRDefault="0057669B" w:rsidP="0057669B">
      <w:pPr>
        <w:widowControl w:val="0"/>
        <w:suppressAutoHyphens/>
        <w:spacing w:before="80" w:after="240" w:line="240" w:lineRule="auto"/>
        <w:jc w:val="both"/>
        <w:rPr>
          <w:rFonts w:ascii="Times New Roman" w:eastAsia="MS Mincho" w:hAnsi="Times New Roman" w:cs="Times New Roman"/>
          <w:kern w:val="1"/>
          <w:sz w:val="20"/>
          <w:szCs w:val="20"/>
          <w:lang w:val="en-US" w:eastAsia="ar-SA"/>
        </w:rPr>
      </w:pPr>
      <w:r w:rsidRPr="0057669B">
        <w:rPr>
          <w:rFonts w:ascii="Times New Roman" w:eastAsia="MS Mincho" w:hAnsi="Times New Roman" w:cs="Times New Roman"/>
          <w:kern w:val="1"/>
          <w:sz w:val="20"/>
          <w:szCs w:val="20"/>
          <w:lang w:val="en-US" w:eastAsia="ar-SA"/>
        </w:rPr>
        <w:t xml:space="preserve">These assessments will be undertaken by </w:t>
      </w:r>
      <w:r w:rsidRPr="0057669B">
        <w:rPr>
          <w:rFonts w:ascii="Times New Roman" w:eastAsia="MS Mincho" w:hAnsi="Times New Roman" w:cs="Times New Roman"/>
          <w:i/>
          <w:iCs/>
          <w:kern w:val="1"/>
          <w:sz w:val="20"/>
          <w:szCs w:val="20"/>
          <w:lang w:val="en-US" w:eastAsia="ar-SA"/>
        </w:rPr>
        <w:t>ad hoc</w:t>
      </w:r>
      <w:r w:rsidRPr="0057669B">
        <w:rPr>
          <w:rFonts w:ascii="Times New Roman" w:eastAsia="MS Mincho" w:hAnsi="Times New Roman" w:cs="Times New Roman"/>
          <w:kern w:val="1"/>
          <w:sz w:val="20"/>
          <w:szCs w:val="20"/>
          <w:lang w:val="en-US" w:eastAsia="ar-SA"/>
        </w:rPr>
        <w:t xml:space="preserve"> Groups and the assessments will be provided to Member Countries for comment prior to any change in the list of susceptible species in Article X.X.2 of the disease</w:t>
      </w:r>
      <w:r w:rsidR="00081DC1">
        <w:rPr>
          <w:rFonts w:ascii="Times New Roman" w:eastAsia="MS Mincho" w:hAnsi="Times New Roman" w:cs="Times New Roman"/>
          <w:kern w:val="1"/>
          <w:sz w:val="20"/>
          <w:szCs w:val="20"/>
          <w:lang w:val="en-US" w:eastAsia="ar-SA"/>
        </w:rPr>
        <w:t>-</w:t>
      </w:r>
      <w:r w:rsidRPr="0057669B">
        <w:rPr>
          <w:rFonts w:ascii="Times New Roman" w:eastAsia="MS Mincho" w:hAnsi="Times New Roman" w:cs="Times New Roman"/>
          <w:kern w:val="1"/>
          <w:sz w:val="20"/>
          <w:szCs w:val="20"/>
          <w:lang w:val="en-US" w:eastAsia="ar-SA"/>
        </w:rPr>
        <w:t xml:space="preserve">specific chapters in the </w:t>
      </w:r>
      <w:r w:rsidRPr="0057669B">
        <w:rPr>
          <w:rFonts w:ascii="Times New Roman" w:eastAsia="MS Mincho" w:hAnsi="Times New Roman" w:cs="Times New Roman"/>
          <w:i/>
          <w:iCs/>
          <w:kern w:val="1"/>
          <w:sz w:val="20"/>
          <w:szCs w:val="20"/>
          <w:lang w:val="en-US" w:eastAsia="ar-SA"/>
        </w:rPr>
        <w:t>Aquatic Code.</w:t>
      </w:r>
      <w:r w:rsidRPr="0057669B">
        <w:rPr>
          <w:rFonts w:ascii="Times New Roman" w:eastAsia="MS Mincho" w:hAnsi="Times New Roman" w:cs="Times New Roman"/>
          <w:kern w:val="1"/>
          <w:sz w:val="20"/>
          <w:szCs w:val="20"/>
          <w:lang w:val="en-US" w:eastAsia="ar-SA"/>
        </w:rPr>
        <w:t xml:space="preserve"> </w:t>
      </w:r>
    </w:p>
    <w:p w14:paraId="2ADAB70B" w14:textId="77777777" w:rsidR="0057669B" w:rsidRPr="0057669B" w:rsidRDefault="0057669B" w:rsidP="0057669B">
      <w:pPr>
        <w:widowControl w:val="0"/>
        <w:suppressAutoHyphens/>
        <w:spacing w:before="80" w:after="240" w:line="240" w:lineRule="auto"/>
        <w:jc w:val="both"/>
        <w:rPr>
          <w:rFonts w:ascii="Times New Roman" w:eastAsia="MS Mincho" w:hAnsi="Times New Roman" w:cs="Times New Roman"/>
          <w:kern w:val="1"/>
          <w:sz w:val="20"/>
          <w:szCs w:val="20"/>
          <w:lang w:val="en-US" w:eastAsia="ar-SA"/>
        </w:rPr>
      </w:pPr>
      <w:r w:rsidRPr="0057669B">
        <w:rPr>
          <w:rFonts w:ascii="Times New Roman" w:eastAsia="MS Mincho" w:hAnsi="Times New Roman" w:cs="Times New Roman"/>
          <w:kern w:val="1"/>
          <w:sz w:val="20"/>
          <w:szCs w:val="20"/>
          <w:lang w:val="en-US" w:eastAsia="ar-SA"/>
        </w:rPr>
        <w:t xml:space="preserve">For species where there is some evidence of susceptibility but insufficient evidence to demonstrate susceptibility through the approach described in Article 1.5.3, information will be included in the relevant disease-specific chapter in the </w:t>
      </w:r>
      <w:r w:rsidRPr="0057669B">
        <w:rPr>
          <w:rFonts w:ascii="Times New Roman" w:eastAsia="MS Mincho" w:hAnsi="Times New Roman" w:cs="Times New Roman"/>
          <w:i/>
          <w:iCs/>
          <w:kern w:val="1"/>
          <w:sz w:val="20"/>
          <w:szCs w:val="20"/>
          <w:lang w:val="en-US" w:eastAsia="ar-SA"/>
        </w:rPr>
        <w:t>Aquatic Manual</w:t>
      </w:r>
      <w:r w:rsidRPr="0057669B">
        <w:rPr>
          <w:rFonts w:ascii="Times New Roman" w:eastAsia="MS Mincho" w:hAnsi="Times New Roman" w:cs="Times New Roman"/>
          <w:kern w:val="1"/>
          <w:sz w:val="20"/>
          <w:szCs w:val="20"/>
          <w:lang w:val="en-US" w:eastAsia="ar-SA"/>
        </w:rPr>
        <w:t xml:space="preserve">. </w:t>
      </w:r>
    </w:p>
    <w:p w14:paraId="23ACFD03" w14:textId="77777777" w:rsidR="0057669B" w:rsidRPr="0057669B" w:rsidRDefault="0057669B" w:rsidP="0057669B">
      <w:pPr>
        <w:widowControl w:val="0"/>
        <w:suppressAutoHyphens/>
        <w:spacing w:before="80" w:after="240" w:line="240" w:lineRule="auto"/>
        <w:jc w:val="both"/>
        <w:rPr>
          <w:rFonts w:ascii="Times New Roman" w:eastAsia="MS Mincho" w:hAnsi="Times New Roman" w:cs="Times New Roman"/>
          <w:b/>
          <w:kern w:val="1"/>
          <w:sz w:val="20"/>
          <w:szCs w:val="20"/>
          <w:lang w:val="en-US" w:eastAsia="ar-SA"/>
        </w:rPr>
      </w:pPr>
      <w:r w:rsidRPr="0057669B">
        <w:rPr>
          <w:rFonts w:ascii="Times New Roman" w:eastAsia="MS Mincho" w:hAnsi="Times New Roman" w:cs="Times New Roman"/>
          <w:b/>
          <w:kern w:val="1"/>
          <w:sz w:val="20"/>
          <w:szCs w:val="20"/>
          <w:lang w:val="en-US" w:eastAsia="ar-SA"/>
        </w:rPr>
        <w:t xml:space="preserve">Purpose </w:t>
      </w:r>
    </w:p>
    <w:p w14:paraId="3E7311AA" w14:textId="77777777" w:rsidR="0057669B" w:rsidRPr="0057669B" w:rsidRDefault="0057669B" w:rsidP="0057669B">
      <w:pPr>
        <w:widowControl w:val="0"/>
        <w:suppressAutoHyphens/>
        <w:spacing w:before="80" w:after="240" w:line="240" w:lineRule="auto"/>
        <w:jc w:val="both"/>
        <w:rPr>
          <w:rFonts w:ascii="Times New Roman" w:eastAsia="MS Mincho" w:hAnsi="Times New Roman" w:cs="Times New Roman"/>
          <w:kern w:val="1"/>
          <w:sz w:val="20"/>
          <w:szCs w:val="20"/>
          <w:lang w:val="en-US" w:eastAsia="ar-SA"/>
        </w:rPr>
      </w:pPr>
      <w:r w:rsidRPr="0057669B">
        <w:rPr>
          <w:rFonts w:ascii="Times New Roman" w:eastAsia="MS Mincho" w:hAnsi="Times New Roman" w:cs="Times New Roman"/>
          <w:kern w:val="1"/>
          <w:sz w:val="20"/>
          <w:szCs w:val="20"/>
          <w:lang w:val="en-US" w:eastAsia="ar-SA"/>
        </w:rPr>
        <w:t xml:space="preserve">The </w:t>
      </w:r>
      <w:r w:rsidRPr="0057669B">
        <w:rPr>
          <w:rFonts w:ascii="Times New Roman" w:eastAsia="MS Mincho" w:hAnsi="Times New Roman" w:cs="Times New Roman"/>
          <w:i/>
          <w:kern w:val="1"/>
          <w:sz w:val="20"/>
          <w:szCs w:val="20"/>
          <w:lang w:val="en-US" w:eastAsia="ar-SA"/>
        </w:rPr>
        <w:t>ad hoc</w:t>
      </w:r>
      <w:r w:rsidRPr="0057669B">
        <w:rPr>
          <w:rFonts w:ascii="Times New Roman" w:eastAsia="MS Mincho" w:hAnsi="Times New Roman" w:cs="Times New Roman"/>
          <w:kern w:val="1"/>
          <w:sz w:val="20"/>
          <w:szCs w:val="20"/>
          <w:lang w:val="en-US" w:eastAsia="ar-SA"/>
        </w:rPr>
        <w:t xml:space="preserve"> Group on Susceptibility of </w:t>
      </w:r>
      <w:proofErr w:type="spellStart"/>
      <w:r w:rsidRPr="0057669B">
        <w:rPr>
          <w:rFonts w:ascii="Times New Roman" w:eastAsia="MS Mincho" w:hAnsi="Times New Roman" w:cs="Times New Roman"/>
          <w:kern w:val="1"/>
          <w:sz w:val="20"/>
          <w:szCs w:val="20"/>
          <w:lang w:val="en-US" w:eastAsia="ar-SA"/>
        </w:rPr>
        <w:t>mollusc</w:t>
      </w:r>
      <w:proofErr w:type="spellEnd"/>
      <w:r w:rsidRPr="0057669B">
        <w:rPr>
          <w:rFonts w:ascii="Times New Roman" w:eastAsia="MS Mincho" w:hAnsi="Times New Roman" w:cs="Times New Roman"/>
          <w:kern w:val="1"/>
          <w:sz w:val="20"/>
          <w:szCs w:val="20"/>
          <w:lang w:val="en-US" w:eastAsia="ar-SA"/>
        </w:rPr>
        <w:t xml:space="preserve"> species to infection with OIE listed diseases will undertake assessments for the seven OIE listed </w:t>
      </w:r>
      <w:proofErr w:type="spellStart"/>
      <w:r w:rsidRPr="0057669B">
        <w:rPr>
          <w:rFonts w:ascii="Times New Roman" w:eastAsia="MS Mincho" w:hAnsi="Times New Roman" w:cs="Times New Roman"/>
          <w:kern w:val="1"/>
          <w:sz w:val="20"/>
          <w:szCs w:val="20"/>
          <w:lang w:val="en-US" w:eastAsia="ar-SA"/>
        </w:rPr>
        <w:t>mollusc</w:t>
      </w:r>
      <w:proofErr w:type="spellEnd"/>
      <w:r w:rsidRPr="0057669B">
        <w:rPr>
          <w:rFonts w:ascii="Times New Roman" w:eastAsia="MS Mincho" w:hAnsi="Times New Roman" w:cs="Times New Roman"/>
          <w:kern w:val="1"/>
          <w:sz w:val="20"/>
          <w:szCs w:val="20"/>
          <w:lang w:val="en-US" w:eastAsia="ar-SA"/>
        </w:rPr>
        <w:t xml:space="preserve"> diseases.</w:t>
      </w:r>
    </w:p>
    <w:p w14:paraId="5F797BBA" w14:textId="77777777" w:rsidR="0057669B" w:rsidRPr="0057669B" w:rsidRDefault="0057669B" w:rsidP="0057669B">
      <w:pPr>
        <w:widowControl w:val="0"/>
        <w:suppressAutoHyphens/>
        <w:spacing w:before="80" w:after="240" w:line="240" w:lineRule="auto"/>
        <w:jc w:val="both"/>
        <w:rPr>
          <w:rFonts w:ascii="Times New Roman" w:eastAsia="MS Mincho" w:hAnsi="Times New Roman" w:cs="Times New Roman"/>
          <w:b/>
          <w:kern w:val="1"/>
          <w:sz w:val="20"/>
          <w:szCs w:val="20"/>
          <w:lang w:val="en-US" w:eastAsia="ar-SA"/>
        </w:rPr>
      </w:pPr>
      <w:r w:rsidRPr="0057669B">
        <w:rPr>
          <w:rFonts w:ascii="Times New Roman" w:eastAsia="MS Mincho" w:hAnsi="Times New Roman" w:cs="Times New Roman"/>
          <w:b/>
          <w:kern w:val="1"/>
          <w:sz w:val="20"/>
          <w:szCs w:val="20"/>
          <w:lang w:val="en-US" w:eastAsia="ar-SA"/>
        </w:rPr>
        <w:t>Terms of Reference</w:t>
      </w:r>
    </w:p>
    <w:p w14:paraId="528C67A9" w14:textId="77777777" w:rsidR="0057669B" w:rsidRPr="0057669B" w:rsidRDefault="0057669B" w:rsidP="0057669B">
      <w:pPr>
        <w:widowControl w:val="0"/>
        <w:suppressAutoHyphens/>
        <w:spacing w:before="80" w:after="240" w:line="240" w:lineRule="auto"/>
        <w:ind w:left="426" w:hanging="426"/>
        <w:jc w:val="both"/>
        <w:rPr>
          <w:rFonts w:ascii="Times New Roman" w:eastAsia="Calibri" w:hAnsi="Times New Roman" w:cs="Times New Roman"/>
          <w:kern w:val="1"/>
          <w:sz w:val="20"/>
          <w:szCs w:val="20"/>
          <w:lang w:val="en-US" w:eastAsia="ar-SA"/>
        </w:rPr>
      </w:pPr>
      <w:r w:rsidRPr="0057669B">
        <w:rPr>
          <w:rFonts w:ascii="Times New Roman" w:eastAsia="Calibri" w:hAnsi="Times New Roman" w:cs="Times New Roman"/>
          <w:kern w:val="1"/>
          <w:sz w:val="20"/>
          <w:szCs w:val="20"/>
          <w:lang w:val="en-US" w:eastAsia="ar-SA"/>
        </w:rPr>
        <w:t>1)</w:t>
      </w:r>
      <w:r w:rsidRPr="0057669B">
        <w:rPr>
          <w:rFonts w:ascii="Times New Roman" w:eastAsia="Calibri" w:hAnsi="Times New Roman" w:cs="Times New Roman"/>
          <w:kern w:val="1"/>
          <w:sz w:val="20"/>
          <w:szCs w:val="20"/>
          <w:lang w:val="en-US" w:eastAsia="ar-SA"/>
        </w:rPr>
        <w:tab/>
        <w:t>Consider evidence required to satisfy the criteria in Chapter 1.5.</w:t>
      </w:r>
    </w:p>
    <w:p w14:paraId="6F71971B" w14:textId="77777777" w:rsidR="0057669B" w:rsidRPr="0057669B" w:rsidRDefault="0057669B" w:rsidP="0057669B">
      <w:pPr>
        <w:widowControl w:val="0"/>
        <w:suppressAutoHyphens/>
        <w:spacing w:before="80" w:after="240" w:line="240" w:lineRule="auto"/>
        <w:ind w:left="426" w:hanging="426"/>
        <w:jc w:val="both"/>
        <w:rPr>
          <w:rFonts w:ascii="Times New Roman" w:eastAsia="Calibri" w:hAnsi="Times New Roman" w:cs="Times New Roman"/>
          <w:kern w:val="1"/>
          <w:sz w:val="20"/>
          <w:szCs w:val="20"/>
          <w:lang w:val="en-US" w:eastAsia="ar-SA"/>
        </w:rPr>
      </w:pPr>
      <w:r w:rsidRPr="0057669B">
        <w:rPr>
          <w:rFonts w:ascii="Times New Roman" w:eastAsia="Calibri" w:hAnsi="Times New Roman" w:cs="Times New Roman"/>
          <w:kern w:val="1"/>
          <w:sz w:val="20"/>
          <w:szCs w:val="20"/>
          <w:lang w:val="en-US" w:eastAsia="ar-SA"/>
        </w:rPr>
        <w:t xml:space="preserve">2) </w:t>
      </w:r>
      <w:r w:rsidRPr="0057669B">
        <w:rPr>
          <w:rFonts w:ascii="Times New Roman" w:eastAsia="Calibri" w:hAnsi="Times New Roman" w:cs="Times New Roman"/>
          <w:kern w:val="1"/>
          <w:sz w:val="20"/>
          <w:szCs w:val="20"/>
          <w:lang w:val="en-US" w:eastAsia="ar-SA"/>
        </w:rPr>
        <w:tab/>
        <w:t xml:space="preserve">Review relevant literature documenting susceptibility of species for OIE listed </w:t>
      </w:r>
      <w:proofErr w:type="spellStart"/>
      <w:r w:rsidRPr="0057669B">
        <w:rPr>
          <w:rFonts w:ascii="Times New Roman" w:eastAsia="Calibri" w:hAnsi="Times New Roman" w:cs="Times New Roman"/>
          <w:kern w:val="1"/>
          <w:sz w:val="20"/>
          <w:szCs w:val="20"/>
          <w:lang w:val="en-US" w:eastAsia="ar-SA"/>
        </w:rPr>
        <w:t>mollusc</w:t>
      </w:r>
      <w:proofErr w:type="spellEnd"/>
      <w:r w:rsidRPr="0057669B">
        <w:rPr>
          <w:rFonts w:ascii="Times New Roman" w:eastAsia="Calibri" w:hAnsi="Times New Roman" w:cs="Times New Roman"/>
          <w:kern w:val="1"/>
          <w:sz w:val="20"/>
          <w:szCs w:val="20"/>
          <w:lang w:val="en-US" w:eastAsia="ar-SA"/>
        </w:rPr>
        <w:t xml:space="preserve"> diseases.</w:t>
      </w:r>
    </w:p>
    <w:p w14:paraId="73BEE968" w14:textId="77777777" w:rsidR="0057669B" w:rsidRPr="0057669B" w:rsidRDefault="0057669B" w:rsidP="0057669B">
      <w:pPr>
        <w:widowControl w:val="0"/>
        <w:suppressAutoHyphens/>
        <w:spacing w:before="80" w:after="240" w:line="240" w:lineRule="auto"/>
        <w:ind w:left="426" w:hanging="426"/>
        <w:jc w:val="both"/>
        <w:rPr>
          <w:rFonts w:ascii="Times New Roman" w:eastAsia="Calibri" w:hAnsi="Times New Roman" w:cs="Times New Roman"/>
          <w:kern w:val="1"/>
          <w:sz w:val="20"/>
          <w:szCs w:val="20"/>
          <w:lang w:val="en-US" w:eastAsia="ar-SA"/>
        </w:rPr>
      </w:pPr>
      <w:r w:rsidRPr="0057669B">
        <w:rPr>
          <w:rFonts w:ascii="Times New Roman" w:eastAsia="Calibri" w:hAnsi="Times New Roman" w:cs="Times New Roman"/>
          <w:kern w:val="1"/>
          <w:sz w:val="20"/>
          <w:szCs w:val="20"/>
          <w:lang w:val="en-US" w:eastAsia="ar-SA"/>
        </w:rPr>
        <w:t>3)</w:t>
      </w:r>
      <w:r w:rsidRPr="0057669B">
        <w:rPr>
          <w:rFonts w:ascii="Times New Roman" w:eastAsia="Calibri" w:hAnsi="Times New Roman" w:cs="Times New Roman"/>
          <w:kern w:val="1"/>
          <w:sz w:val="20"/>
          <w:szCs w:val="20"/>
          <w:lang w:val="en-US" w:eastAsia="ar-SA"/>
        </w:rPr>
        <w:tab/>
        <w:t xml:space="preserve">Propose susceptible species for OIE listed diseases for </w:t>
      </w:r>
      <w:proofErr w:type="spellStart"/>
      <w:r w:rsidRPr="0057669B">
        <w:rPr>
          <w:rFonts w:ascii="Times New Roman" w:eastAsia="Calibri" w:hAnsi="Times New Roman" w:cs="Times New Roman"/>
          <w:kern w:val="1"/>
          <w:sz w:val="20"/>
          <w:szCs w:val="20"/>
          <w:lang w:val="en-US" w:eastAsia="ar-SA"/>
        </w:rPr>
        <w:t>molluscs</w:t>
      </w:r>
      <w:proofErr w:type="spellEnd"/>
      <w:r w:rsidRPr="0057669B">
        <w:rPr>
          <w:rFonts w:ascii="Times New Roman" w:eastAsia="Calibri" w:hAnsi="Times New Roman" w:cs="Times New Roman"/>
          <w:kern w:val="1"/>
          <w:sz w:val="20"/>
          <w:szCs w:val="20"/>
          <w:lang w:val="en-US" w:eastAsia="ar-SA"/>
        </w:rPr>
        <w:t xml:space="preserve"> based on Article 1.5.7.</w:t>
      </w:r>
    </w:p>
    <w:p w14:paraId="7E0D2BB2" w14:textId="77777777" w:rsidR="0057669B" w:rsidRPr="0057669B" w:rsidRDefault="0057669B" w:rsidP="0057669B">
      <w:pPr>
        <w:widowControl w:val="0"/>
        <w:suppressAutoHyphens/>
        <w:spacing w:before="80" w:after="240" w:line="240" w:lineRule="auto"/>
        <w:ind w:left="426" w:hanging="426"/>
        <w:jc w:val="both"/>
        <w:rPr>
          <w:rFonts w:ascii="Times New Roman" w:eastAsia="Calibri" w:hAnsi="Times New Roman" w:cs="Times New Roman"/>
          <w:kern w:val="1"/>
          <w:sz w:val="20"/>
          <w:szCs w:val="20"/>
          <w:lang w:val="en-US" w:eastAsia="ar-SA"/>
        </w:rPr>
      </w:pPr>
      <w:r w:rsidRPr="0057669B">
        <w:rPr>
          <w:rFonts w:ascii="Times New Roman" w:eastAsia="Calibri" w:hAnsi="Times New Roman" w:cs="Times New Roman"/>
          <w:kern w:val="1"/>
          <w:sz w:val="20"/>
          <w:szCs w:val="20"/>
          <w:lang w:val="en-US" w:eastAsia="ar-SA"/>
        </w:rPr>
        <w:t>4)</w:t>
      </w:r>
      <w:r w:rsidRPr="0057669B">
        <w:rPr>
          <w:rFonts w:ascii="Times New Roman" w:eastAsia="Calibri" w:hAnsi="Times New Roman" w:cs="Times New Roman"/>
          <w:kern w:val="1"/>
          <w:sz w:val="20"/>
          <w:szCs w:val="20"/>
          <w:lang w:val="en-US" w:eastAsia="ar-SA"/>
        </w:rPr>
        <w:tab/>
        <w:t xml:space="preserve">Propose susceptible species for OIE listed diseases for </w:t>
      </w:r>
      <w:proofErr w:type="spellStart"/>
      <w:r w:rsidRPr="0057669B">
        <w:rPr>
          <w:rFonts w:ascii="Times New Roman" w:eastAsia="Calibri" w:hAnsi="Times New Roman" w:cs="Times New Roman"/>
          <w:kern w:val="1"/>
          <w:sz w:val="20"/>
          <w:szCs w:val="20"/>
          <w:lang w:val="en-US" w:eastAsia="ar-SA"/>
        </w:rPr>
        <w:t>molluscs</w:t>
      </w:r>
      <w:proofErr w:type="spellEnd"/>
      <w:r w:rsidRPr="0057669B">
        <w:rPr>
          <w:rFonts w:ascii="Times New Roman" w:eastAsia="Calibri" w:hAnsi="Times New Roman" w:cs="Times New Roman"/>
          <w:kern w:val="1"/>
          <w:sz w:val="20"/>
          <w:szCs w:val="20"/>
          <w:lang w:val="en-US" w:eastAsia="ar-SA"/>
        </w:rPr>
        <w:t xml:space="preserve"> based on Article 1.5.8.</w:t>
      </w:r>
    </w:p>
    <w:p w14:paraId="5A5241AD" w14:textId="77777777" w:rsidR="0057669B" w:rsidRPr="0057669B" w:rsidRDefault="0057669B" w:rsidP="0057669B">
      <w:pPr>
        <w:widowControl w:val="0"/>
        <w:suppressAutoHyphens/>
        <w:spacing w:before="80" w:after="240" w:line="240" w:lineRule="auto"/>
        <w:jc w:val="both"/>
        <w:rPr>
          <w:rFonts w:ascii="Times New Roman" w:eastAsia="MS Mincho" w:hAnsi="Times New Roman" w:cs="Times New Roman"/>
          <w:b/>
          <w:kern w:val="1"/>
          <w:sz w:val="20"/>
          <w:szCs w:val="20"/>
          <w:lang w:val="en-US" w:eastAsia="ar-SA"/>
        </w:rPr>
      </w:pPr>
      <w:r w:rsidRPr="0057669B">
        <w:rPr>
          <w:rFonts w:ascii="Times New Roman" w:eastAsia="MS Mincho" w:hAnsi="Times New Roman" w:cs="Times New Roman"/>
          <w:b/>
          <w:kern w:val="1"/>
          <w:sz w:val="20"/>
          <w:szCs w:val="20"/>
          <w:lang w:val="en-US" w:eastAsia="ar-SA"/>
        </w:rPr>
        <w:t xml:space="preserve">Expected outputs of the </w:t>
      </w:r>
      <w:r w:rsidRPr="0057669B">
        <w:rPr>
          <w:rFonts w:ascii="Times New Roman" w:eastAsia="MS Mincho" w:hAnsi="Times New Roman" w:cs="Times New Roman"/>
          <w:b/>
          <w:i/>
          <w:kern w:val="1"/>
          <w:sz w:val="20"/>
          <w:szCs w:val="20"/>
          <w:lang w:val="en-US" w:eastAsia="ar-SA"/>
        </w:rPr>
        <w:t>ad hoc</w:t>
      </w:r>
      <w:r w:rsidRPr="0057669B">
        <w:rPr>
          <w:rFonts w:ascii="Times New Roman" w:eastAsia="MS Mincho" w:hAnsi="Times New Roman" w:cs="Times New Roman"/>
          <w:b/>
          <w:kern w:val="1"/>
          <w:sz w:val="20"/>
          <w:szCs w:val="20"/>
          <w:lang w:val="en-US" w:eastAsia="ar-SA"/>
        </w:rPr>
        <w:t xml:space="preserve"> Group</w:t>
      </w:r>
    </w:p>
    <w:p w14:paraId="20AE66FC" w14:textId="77777777" w:rsidR="0057669B" w:rsidRPr="0057669B" w:rsidRDefault="0057669B" w:rsidP="0057669B">
      <w:pPr>
        <w:widowControl w:val="0"/>
        <w:suppressAutoHyphens/>
        <w:spacing w:before="80" w:after="240" w:line="240" w:lineRule="auto"/>
        <w:ind w:left="426" w:hanging="426"/>
        <w:jc w:val="both"/>
        <w:rPr>
          <w:rFonts w:ascii="Times New Roman" w:eastAsia="Calibri" w:hAnsi="Times New Roman" w:cs="Times New Roman"/>
          <w:kern w:val="1"/>
          <w:sz w:val="20"/>
          <w:szCs w:val="20"/>
          <w:lang w:val="en-US" w:eastAsia="ar-SA"/>
        </w:rPr>
      </w:pPr>
      <w:r w:rsidRPr="0057669B">
        <w:rPr>
          <w:rFonts w:ascii="Times New Roman" w:eastAsia="Calibri" w:hAnsi="Times New Roman" w:cs="Times New Roman"/>
          <w:kern w:val="1"/>
          <w:sz w:val="20"/>
          <w:szCs w:val="20"/>
          <w:lang w:val="en-US" w:eastAsia="ar-SA"/>
        </w:rPr>
        <w:t>1)</w:t>
      </w:r>
      <w:r w:rsidRPr="0057669B">
        <w:rPr>
          <w:rFonts w:ascii="Times New Roman" w:eastAsia="Calibri" w:hAnsi="Times New Roman" w:cs="Times New Roman"/>
          <w:kern w:val="1"/>
          <w:sz w:val="20"/>
          <w:szCs w:val="20"/>
          <w:lang w:val="en-US" w:eastAsia="ar-SA"/>
        </w:rPr>
        <w:tab/>
        <w:t xml:space="preserve">Develop a list of susceptible species for inclusion in the relevant Article X.X.2 of </w:t>
      </w:r>
      <w:proofErr w:type="spellStart"/>
      <w:r w:rsidRPr="0057669B">
        <w:rPr>
          <w:rFonts w:ascii="Times New Roman" w:eastAsia="Calibri" w:hAnsi="Times New Roman" w:cs="Times New Roman"/>
          <w:kern w:val="1"/>
          <w:sz w:val="20"/>
          <w:szCs w:val="20"/>
          <w:lang w:val="en-US" w:eastAsia="ar-SA"/>
        </w:rPr>
        <w:t>mollusc</w:t>
      </w:r>
      <w:proofErr w:type="spellEnd"/>
      <w:r w:rsidRPr="0057669B">
        <w:rPr>
          <w:rFonts w:ascii="Times New Roman" w:eastAsia="Calibri" w:hAnsi="Times New Roman" w:cs="Times New Roman"/>
          <w:kern w:val="1"/>
          <w:sz w:val="20"/>
          <w:szCs w:val="20"/>
          <w:lang w:val="en-US" w:eastAsia="ar-SA"/>
        </w:rPr>
        <w:t xml:space="preserve"> disease-specific chapters in the </w:t>
      </w:r>
      <w:r w:rsidRPr="0057669B">
        <w:rPr>
          <w:rFonts w:ascii="Times New Roman" w:eastAsia="Calibri" w:hAnsi="Times New Roman" w:cs="Times New Roman"/>
          <w:i/>
          <w:kern w:val="1"/>
          <w:sz w:val="20"/>
          <w:szCs w:val="20"/>
          <w:lang w:val="en-US" w:eastAsia="ar-SA"/>
        </w:rPr>
        <w:t>Aquatic Code.</w:t>
      </w:r>
    </w:p>
    <w:p w14:paraId="5DB1A2EB" w14:textId="77777777" w:rsidR="0057669B" w:rsidRPr="0057669B" w:rsidRDefault="0057669B" w:rsidP="0057669B">
      <w:pPr>
        <w:widowControl w:val="0"/>
        <w:suppressAutoHyphens/>
        <w:spacing w:before="80" w:after="240" w:line="240" w:lineRule="auto"/>
        <w:ind w:left="426" w:hanging="426"/>
        <w:jc w:val="both"/>
        <w:rPr>
          <w:rFonts w:ascii="Times New Roman" w:eastAsia="Calibri" w:hAnsi="Times New Roman" w:cs="Times New Roman"/>
          <w:kern w:val="1"/>
          <w:sz w:val="20"/>
          <w:szCs w:val="20"/>
          <w:lang w:val="en-US" w:eastAsia="ar-SA"/>
        </w:rPr>
      </w:pPr>
      <w:r w:rsidRPr="0057669B">
        <w:rPr>
          <w:rFonts w:ascii="Times New Roman" w:eastAsia="Calibri" w:hAnsi="Times New Roman" w:cs="Times New Roman"/>
          <w:kern w:val="1"/>
          <w:sz w:val="20"/>
          <w:szCs w:val="20"/>
          <w:lang w:val="en-US" w:eastAsia="ar-SA"/>
        </w:rPr>
        <w:t>2)</w:t>
      </w:r>
      <w:r w:rsidRPr="0057669B">
        <w:rPr>
          <w:rFonts w:ascii="Times New Roman" w:eastAsia="Calibri" w:hAnsi="Times New Roman" w:cs="Times New Roman"/>
          <w:kern w:val="1"/>
          <w:sz w:val="20"/>
          <w:szCs w:val="20"/>
          <w:lang w:val="en-US" w:eastAsia="ar-SA"/>
        </w:rPr>
        <w:tab/>
        <w:t xml:space="preserve">Develop a list of species with incomplete evidence for susceptibility for inclusion in Section 2.2.2 of the </w:t>
      </w:r>
      <w:r w:rsidRPr="0057669B">
        <w:rPr>
          <w:rFonts w:ascii="Times New Roman" w:eastAsia="Calibri" w:hAnsi="Times New Roman" w:cs="Times New Roman"/>
          <w:i/>
          <w:kern w:val="1"/>
          <w:sz w:val="20"/>
          <w:szCs w:val="20"/>
          <w:lang w:val="en-US" w:eastAsia="ar-SA"/>
        </w:rPr>
        <w:t>Aquatic Manual.</w:t>
      </w:r>
      <w:r w:rsidRPr="0057669B">
        <w:rPr>
          <w:rFonts w:ascii="Times New Roman" w:eastAsia="Calibri" w:hAnsi="Times New Roman" w:cs="Times New Roman"/>
          <w:kern w:val="1"/>
          <w:sz w:val="20"/>
          <w:szCs w:val="20"/>
          <w:lang w:val="en-US" w:eastAsia="ar-SA"/>
        </w:rPr>
        <w:t xml:space="preserve"> </w:t>
      </w:r>
    </w:p>
    <w:p w14:paraId="02C3F541" w14:textId="77777777" w:rsidR="0057669B" w:rsidRPr="0057669B" w:rsidRDefault="0057669B" w:rsidP="0057669B">
      <w:pPr>
        <w:widowControl w:val="0"/>
        <w:suppressAutoHyphens/>
        <w:spacing w:before="80" w:after="240" w:line="240" w:lineRule="auto"/>
        <w:ind w:left="426" w:hanging="426"/>
        <w:jc w:val="both"/>
        <w:rPr>
          <w:rFonts w:ascii="Times New Roman" w:eastAsia="Calibri" w:hAnsi="Times New Roman" w:cs="Times New Roman"/>
          <w:kern w:val="1"/>
          <w:sz w:val="20"/>
          <w:szCs w:val="20"/>
          <w:lang w:val="en-US" w:eastAsia="ar-SA"/>
        </w:rPr>
      </w:pPr>
      <w:r w:rsidRPr="0057669B">
        <w:rPr>
          <w:rFonts w:ascii="Times New Roman" w:eastAsia="Calibri" w:hAnsi="Times New Roman" w:cs="Times New Roman"/>
          <w:kern w:val="1"/>
          <w:sz w:val="20"/>
          <w:szCs w:val="20"/>
          <w:lang w:val="en-US" w:eastAsia="ar-SA"/>
        </w:rPr>
        <w:t>3)</w:t>
      </w:r>
      <w:r w:rsidRPr="0057669B">
        <w:rPr>
          <w:rFonts w:ascii="Times New Roman" w:eastAsia="Calibri" w:hAnsi="Times New Roman" w:cs="Times New Roman"/>
          <w:kern w:val="1"/>
          <w:sz w:val="20"/>
          <w:szCs w:val="20"/>
          <w:lang w:val="en-US" w:eastAsia="ar-SA"/>
        </w:rPr>
        <w:tab/>
        <w:t>Draft a report for consideration by the Aquatic Animals Commission at their September 2020 meeting.</w:t>
      </w:r>
    </w:p>
    <w:p w14:paraId="0FF91057"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0EB532F8" w14:textId="77777777" w:rsidR="00CD6124" w:rsidRDefault="00CD6124" w:rsidP="0057669B">
      <w:pPr>
        <w:widowControl w:val="0"/>
        <w:suppressAutoHyphens/>
        <w:spacing w:before="80" w:after="240" w:line="240" w:lineRule="auto"/>
        <w:ind w:left="426" w:hanging="426"/>
        <w:jc w:val="both"/>
        <w:rPr>
          <w:rFonts w:ascii="Times New Roman" w:eastAsia="Calibri" w:hAnsi="Times New Roman" w:cs="Times New Roman"/>
          <w:kern w:val="1"/>
          <w:sz w:val="20"/>
          <w:szCs w:val="20"/>
          <w:u w:val="single"/>
          <w:lang w:val="en-US" w:eastAsia="ar-SA"/>
        </w:rPr>
      </w:pPr>
    </w:p>
    <w:p w14:paraId="10053657" w14:textId="77777777" w:rsidR="00BA3E7A" w:rsidRDefault="00A72252" w:rsidP="00BA3E7A">
      <w:pPr>
        <w:jc w:val="center"/>
        <w:rPr>
          <w:rFonts w:ascii="Times New Roman" w:hAnsi="Times New Roman" w:cs="Times New Roman"/>
          <w:sz w:val="20"/>
          <w:szCs w:val="20"/>
          <w:u w:val="single"/>
        </w:rPr>
      </w:pPr>
      <w:hyperlink w:anchor="Agenda" w:history="1">
        <w:r w:rsidR="00BA3E7A" w:rsidRPr="00BA3E7A">
          <w:rPr>
            <w:rStyle w:val="Hyperlink"/>
            <w:rFonts w:ascii="Times New Roman" w:hAnsi="Times New Roman" w:cs="Times New Roman"/>
            <w:sz w:val="20"/>
            <w:szCs w:val="20"/>
          </w:rPr>
          <w:t>Back to Agenda</w:t>
        </w:r>
      </w:hyperlink>
    </w:p>
    <w:p w14:paraId="10F48543" w14:textId="0D77A96C" w:rsidR="00076783" w:rsidRPr="00076783" w:rsidRDefault="00076783" w:rsidP="00076783">
      <w:pPr>
        <w:widowControl w:val="0"/>
        <w:suppressAutoHyphens/>
        <w:spacing w:before="80" w:after="240" w:line="240" w:lineRule="auto"/>
        <w:ind w:left="426" w:hanging="426"/>
        <w:jc w:val="center"/>
        <w:rPr>
          <w:rFonts w:ascii="Times New Roman" w:eastAsia="Calibri" w:hAnsi="Times New Roman" w:cs="Times New Roman"/>
          <w:kern w:val="1"/>
          <w:sz w:val="20"/>
          <w:szCs w:val="20"/>
          <w:u w:val="single"/>
          <w:lang w:val="en-US" w:eastAsia="ar-SA"/>
        </w:rPr>
        <w:sectPr w:rsidR="00076783" w:rsidRPr="00076783" w:rsidSect="00BA3E7A">
          <w:headerReference w:type="default" r:id="rId144"/>
          <w:type w:val="nextColumn"/>
          <w:pgSz w:w="11900" w:h="16840"/>
          <w:pgMar w:top="1440" w:right="1440" w:bottom="1440" w:left="1440" w:header="708" w:footer="708" w:gutter="0"/>
          <w:cols w:space="708"/>
          <w:docGrid w:linePitch="360"/>
        </w:sectPr>
      </w:pPr>
    </w:p>
    <w:p w14:paraId="06245FE6" w14:textId="77777777" w:rsidR="0057669B" w:rsidRPr="0057669B" w:rsidRDefault="0057669B" w:rsidP="0057669B">
      <w:pPr>
        <w:spacing w:after="480" w:line="240" w:lineRule="auto"/>
        <w:jc w:val="center"/>
        <w:rPr>
          <w:rFonts w:ascii="Times New Roman Bold" w:eastAsia="Calibri" w:hAnsi="Times New Roman Bold" w:cs="Times New Roman"/>
          <w:b/>
          <w:caps/>
          <w:szCs w:val="24"/>
          <w:lang w:val="en-CA"/>
        </w:rPr>
      </w:pPr>
      <w:r w:rsidRPr="0057669B">
        <w:rPr>
          <w:rFonts w:ascii="Times New Roman Bold" w:eastAsia="Calibri" w:hAnsi="Times New Roman Bold" w:cs="Times New Roman"/>
          <w:b/>
          <w:caps/>
          <w:szCs w:val="24"/>
          <w:lang w:val="en-CA"/>
        </w:rPr>
        <w:t>Assessment of the infection with infectious hypodermal</w:t>
      </w:r>
      <w:r w:rsidRPr="0057669B">
        <w:rPr>
          <w:rFonts w:ascii="Times New Roman Bold" w:eastAsia="Calibri" w:hAnsi="Times New Roman Bold" w:cs="Times New Roman"/>
          <w:b/>
          <w:caps/>
          <w:szCs w:val="24"/>
          <w:lang w:val="en-CA"/>
        </w:rPr>
        <w:br/>
        <w:t>and hematopoietic necrosis virus (IHHNV) for delisting</w:t>
      </w:r>
      <w:r w:rsidRPr="0057669B">
        <w:rPr>
          <w:rFonts w:ascii="Times New Roman Bold" w:eastAsia="Calibri" w:hAnsi="Times New Roman Bold" w:cs="Times New Roman"/>
          <w:b/>
          <w:caps/>
          <w:szCs w:val="24"/>
          <w:lang w:val="en-CA"/>
        </w:rPr>
        <w:br/>
        <w:t xml:space="preserve">in the </w:t>
      </w:r>
      <w:r w:rsidRPr="0057669B">
        <w:rPr>
          <w:rFonts w:ascii="Times New Roman Bold" w:eastAsia="Calibri" w:hAnsi="Times New Roman Bold" w:cs="Times New Roman"/>
          <w:b/>
          <w:i/>
          <w:caps/>
          <w:szCs w:val="24"/>
          <w:lang w:val="en-CA"/>
        </w:rPr>
        <w:t>Aquatic Code</w:t>
      </w:r>
      <w:bookmarkStart w:id="76" w:name="A7"/>
      <w:bookmarkEnd w:id="76"/>
    </w:p>
    <w:p w14:paraId="3C7FA377" w14:textId="2380F270" w:rsidR="0057669B" w:rsidRPr="0057669B" w:rsidRDefault="0057669B" w:rsidP="0057669B">
      <w:pPr>
        <w:spacing w:after="240" w:line="240" w:lineRule="auto"/>
        <w:rPr>
          <w:rFonts w:ascii="Times New Roman" w:eastAsia="Calibri" w:hAnsi="Times New Roman" w:cs="Times New Roman"/>
          <w:b/>
          <w:sz w:val="20"/>
          <w:lang w:val="en-CA"/>
        </w:rPr>
      </w:pPr>
      <w:r w:rsidRPr="0057669B">
        <w:rPr>
          <w:rFonts w:ascii="Times New Roman" w:eastAsia="Calibri" w:hAnsi="Times New Roman" w:cs="Times New Roman"/>
          <w:b/>
          <w:sz w:val="20"/>
          <w:lang w:val="en-CA"/>
        </w:rPr>
        <w:t xml:space="preserve">Overall </w:t>
      </w:r>
      <w:r w:rsidR="00DB4CAD">
        <w:rPr>
          <w:rFonts w:ascii="Times New Roman" w:eastAsia="Calibri" w:hAnsi="Times New Roman" w:cs="Times New Roman"/>
          <w:b/>
          <w:sz w:val="20"/>
          <w:lang w:val="en-CA"/>
        </w:rPr>
        <w:t>a</w:t>
      </w:r>
      <w:r w:rsidRPr="0057669B">
        <w:rPr>
          <w:rFonts w:ascii="Times New Roman" w:eastAsia="Calibri" w:hAnsi="Times New Roman" w:cs="Times New Roman"/>
          <w:b/>
          <w:sz w:val="20"/>
          <w:lang w:val="en-CA"/>
        </w:rPr>
        <w:t>ssessment</w:t>
      </w:r>
    </w:p>
    <w:p w14:paraId="07AEECD1"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The Aquatic Animal Health Standards Commission (</w:t>
      </w:r>
      <w:r w:rsidRPr="0057669B">
        <w:rPr>
          <w:rFonts w:ascii="Times New Roman" w:eastAsia="Calibri" w:hAnsi="Times New Roman" w:cs="Times New Roman"/>
          <w:sz w:val="20"/>
          <w:szCs w:val="20"/>
          <w:lang w:val="en-CA"/>
        </w:rPr>
        <w:t>hereinafter referred to as the Aquatic Animals Commission)</w:t>
      </w:r>
      <w:r w:rsidRPr="0057669B">
        <w:rPr>
          <w:rFonts w:ascii="Times New Roman" w:eastAsia="Calibri" w:hAnsi="Times New Roman" w:cs="Times New Roman"/>
          <w:sz w:val="20"/>
          <w:lang w:val="en-CA"/>
        </w:rPr>
        <w:t xml:space="preserve"> assessed infection with infectious hypodermal and haematopoietic necrosis virus (IHHNV) against the criteria for listing aquatic animal diseases in Article 1.2.2. of the </w:t>
      </w:r>
      <w:r w:rsidRPr="0057669B">
        <w:rPr>
          <w:rFonts w:ascii="Times New Roman" w:eastAsia="Calibri" w:hAnsi="Times New Roman" w:cs="Times New Roman"/>
          <w:i/>
          <w:sz w:val="20"/>
          <w:lang w:val="en-CA"/>
        </w:rPr>
        <w:t xml:space="preserve">Aquatic </w:t>
      </w:r>
      <w:proofErr w:type="gramStart"/>
      <w:r w:rsidRPr="0057669B">
        <w:rPr>
          <w:rFonts w:ascii="Times New Roman" w:eastAsia="Calibri" w:hAnsi="Times New Roman" w:cs="Times New Roman"/>
          <w:i/>
          <w:sz w:val="20"/>
          <w:lang w:val="en-CA"/>
        </w:rPr>
        <w:t>Code</w:t>
      </w:r>
      <w:r w:rsidRPr="0057669B">
        <w:rPr>
          <w:rFonts w:ascii="Times New Roman" w:eastAsia="Calibri" w:hAnsi="Times New Roman" w:cs="Times New Roman"/>
          <w:sz w:val="20"/>
          <w:lang w:val="en-CA"/>
        </w:rPr>
        <w:t>, and</w:t>
      </w:r>
      <w:proofErr w:type="gramEnd"/>
      <w:r w:rsidRPr="0057669B">
        <w:rPr>
          <w:rFonts w:ascii="Times New Roman" w:eastAsia="Calibri" w:hAnsi="Times New Roman" w:cs="Times New Roman"/>
          <w:sz w:val="20"/>
          <w:lang w:val="en-CA"/>
        </w:rPr>
        <w:t xml:space="preserve"> agreed that infection with IHHNV meets the listing criteria 1, 2, 3, and 4b (see Table 1 below), and should, therefore, remain listed in Article 1.3.3.</w:t>
      </w:r>
    </w:p>
    <w:p w14:paraId="5CBFC692" w14:textId="77777777" w:rsidR="0057669B" w:rsidRPr="0057669B" w:rsidRDefault="0057669B" w:rsidP="0057669B">
      <w:pPr>
        <w:spacing w:after="240" w:line="240" w:lineRule="auto"/>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Table 1. Summary of assessment of infection with IHHNV </w:t>
      </w:r>
    </w:p>
    <w:tbl>
      <w:tblPr>
        <w:tblStyle w:val="TableGrid"/>
        <w:tblW w:w="8926" w:type="dxa"/>
        <w:tblLook w:val="04A0" w:firstRow="1" w:lastRow="0" w:firstColumn="1" w:lastColumn="0" w:noHBand="0" w:noVBand="1"/>
      </w:tblPr>
      <w:tblGrid>
        <w:gridCol w:w="738"/>
        <w:gridCol w:w="614"/>
        <w:gridCol w:w="705"/>
        <w:gridCol w:w="847"/>
        <w:gridCol w:w="708"/>
        <w:gridCol w:w="706"/>
        <w:gridCol w:w="848"/>
        <w:gridCol w:w="3760"/>
      </w:tblGrid>
      <w:tr w:rsidR="0057669B" w:rsidRPr="0057669B" w14:paraId="516BB13F" w14:textId="77777777" w:rsidTr="003E749F">
        <w:tc>
          <w:tcPr>
            <w:tcW w:w="738" w:type="dxa"/>
            <w:vMerge w:val="restart"/>
          </w:tcPr>
          <w:p w14:paraId="4431B52B" w14:textId="77777777" w:rsidR="0057669B" w:rsidRPr="0057669B" w:rsidRDefault="0057669B" w:rsidP="0057669B">
            <w:pPr>
              <w:ind w:left="22"/>
              <w:contextualSpacing/>
              <w:jc w:val="center"/>
              <w:rPr>
                <w:rFonts w:ascii="Times New Roman" w:eastAsia="Calibri" w:hAnsi="Times New Roman" w:cs="Times New Roman"/>
                <w:sz w:val="20"/>
              </w:rPr>
            </w:pPr>
          </w:p>
        </w:tc>
        <w:tc>
          <w:tcPr>
            <w:tcW w:w="4428" w:type="dxa"/>
            <w:gridSpan w:val="6"/>
          </w:tcPr>
          <w:p w14:paraId="41FFFC33" w14:textId="77777777" w:rsidR="0057669B" w:rsidRPr="0057669B" w:rsidRDefault="0057669B" w:rsidP="0057669B">
            <w:pPr>
              <w:ind w:left="720"/>
              <w:contextualSpacing/>
              <w:jc w:val="center"/>
              <w:rPr>
                <w:rFonts w:ascii="Times New Roman" w:eastAsia="Calibri" w:hAnsi="Times New Roman" w:cs="Times New Roman"/>
                <w:sz w:val="20"/>
              </w:rPr>
            </w:pPr>
            <w:r w:rsidRPr="0057669B">
              <w:rPr>
                <w:rFonts w:ascii="Times New Roman" w:eastAsia="Calibri" w:hAnsi="Times New Roman" w:cs="Times New Roman"/>
                <w:sz w:val="20"/>
              </w:rPr>
              <w:t>Listing criteria</w:t>
            </w:r>
          </w:p>
        </w:tc>
        <w:tc>
          <w:tcPr>
            <w:tcW w:w="3760" w:type="dxa"/>
            <w:vMerge w:val="restart"/>
          </w:tcPr>
          <w:p w14:paraId="147B189B" w14:textId="77777777" w:rsidR="0057669B" w:rsidRPr="0057669B" w:rsidRDefault="0057669B" w:rsidP="0057669B">
            <w:pPr>
              <w:ind w:left="-236"/>
              <w:contextualSpacing/>
              <w:jc w:val="center"/>
              <w:rPr>
                <w:rFonts w:ascii="Times New Roman" w:eastAsia="Calibri" w:hAnsi="Times New Roman" w:cs="Times New Roman"/>
                <w:sz w:val="20"/>
              </w:rPr>
            </w:pPr>
            <w:r w:rsidRPr="0057669B">
              <w:rPr>
                <w:rFonts w:ascii="Times New Roman" w:eastAsia="Calibri" w:hAnsi="Times New Roman" w:cs="Times New Roman"/>
                <w:sz w:val="20"/>
              </w:rPr>
              <w:t>Conclusion</w:t>
            </w:r>
          </w:p>
        </w:tc>
      </w:tr>
      <w:tr w:rsidR="0057669B" w:rsidRPr="0057669B" w14:paraId="7FE0B46D" w14:textId="77777777" w:rsidTr="003E749F">
        <w:tc>
          <w:tcPr>
            <w:tcW w:w="738" w:type="dxa"/>
            <w:vMerge/>
          </w:tcPr>
          <w:p w14:paraId="2B7BADE8" w14:textId="77777777" w:rsidR="0057669B" w:rsidRPr="0057669B" w:rsidRDefault="0057669B" w:rsidP="0057669B">
            <w:pPr>
              <w:ind w:left="720"/>
              <w:contextualSpacing/>
              <w:jc w:val="center"/>
              <w:rPr>
                <w:rFonts w:ascii="Times New Roman" w:eastAsia="Calibri" w:hAnsi="Times New Roman" w:cs="Times New Roman"/>
                <w:sz w:val="20"/>
              </w:rPr>
            </w:pPr>
          </w:p>
        </w:tc>
        <w:tc>
          <w:tcPr>
            <w:tcW w:w="614" w:type="dxa"/>
            <w:vAlign w:val="center"/>
          </w:tcPr>
          <w:p w14:paraId="42CB65F6" w14:textId="77777777" w:rsidR="0057669B" w:rsidRPr="0057669B" w:rsidRDefault="0057669B" w:rsidP="0057669B">
            <w:pPr>
              <w:contextualSpacing/>
              <w:jc w:val="right"/>
              <w:rPr>
                <w:rFonts w:ascii="Times New Roman" w:eastAsia="Calibri" w:hAnsi="Times New Roman" w:cs="Times New Roman"/>
                <w:sz w:val="20"/>
              </w:rPr>
            </w:pPr>
            <w:r w:rsidRPr="0057669B">
              <w:rPr>
                <w:rFonts w:ascii="Times New Roman" w:eastAsia="Calibri" w:hAnsi="Times New Roman" w:cs="Times New Roman"/>
                <w:sz w:val="20"/>
              </w:rPr>
              <w:t>1</w:t>
            </w:r>
          </w:p>
        </w:tc>
        <w:tc>
          <w:tcPr>
            <w:tcW w:w="705" w:type="dxa"/>
            <w:vAlign w:val="center"/>
          </w:tcPr>
          <w:p w14:paraId="10136F8D" w14:textId="77777777" w:rsidR="0057669B" w:rsidRPr="0057669B" w:rsidRDefault="0057669B" w:rsidP="0057669B">
            <w:pPr>
              <w:contextualSpacing/>
              <w:jc w:val="right"/>
              <w:rPr>
                <w:rFonts w:ascii="Times New Roman" w:eastAsia="Calibri" w:hAnsi="Times New Roman" w:cs="Times New Roman"/>
                <w:sz w:val="20"/>
              </w:rPr>
            </w:pPr>
            <w:r w:rsidRPr="0057669B">
              <w:rPr>
                <w:rFonts w:ascii="Times New Roman" w:eastAsia="Calibri" w:hAnsi="Times New Roman" w:cs="Times New Roman"/>
                <w:sz w:val="20"/>
              </w:rPr>
              <w:t>2</w:t>
            </w:r>
          </w:p>
        </w:tc>
        <w:tc>
          <w:tcPr>
            <w:tcW w:w="847" w:type="dxa"/>
            <w:vAlign w:val="center"/>
          </w:tcPr>
          <w:p w14:paraId="54AB3E40" w14:textId="77777777" w:rsidR="0057669B" w:rsidRPr="0057669B" w:rsidRDefault="0057669B" w:rsidP="0057669B">
            <w:pPr>
              <w:contextualSpacing/>
              <w:jc w:val="right"/>
              <w:rPr>
                <w:rFonts w:ascii="Times New Roman" w:eastAsia="Calibri" w:hAnsi="Times New Roman" w:cs="Times New Roman"/>
                <w:sz w:val="20"/>
              </w:rPr>
            </w:pPr>
            <w:r w:rsidRPr="0057669B">
              <w:rPr>
                <w:rFonts w:ascii="Times New Roman" w:eastAsia="Calibri" w:hAnsi="Times New Roman" w:cs="Times New Roman"/>
                <w:sz w:val="20"/>
              </w:rPr>
              <w:t>3</w:t>
            </w:r>
          </w:p>
        </w:tc>
        <w:tc>
          <w:tcPr>
            <w:tcW w:w="708" w:type="dxa"/>
            <w:vAlign w:val="center"/>
          </w:tcPr>
          <w:p w14:paraId="488008C6" w14:textId="77777777" w:rsidR="0057669B" w:rsidRPr="0057669B" w:rsidRDefault="0057669B" w:rsidP="0057669B">
            <w:pPr>
              <w:contextualSpacing/>
              <w:jc w:val="right"/>
              <w:rPr>
                <w:rFonts w:ascii="Times New Roman" w:eastAsia="Calibri" w:hAnsi="Times New Roman" w:cs="Times New Roman"/>
                <w:sz w:val="20"/>
              </w:rPr>
            </w:pPr>
            <w:r w:rsidRPr="0057669B">
              <w:rPr>
                <w:rFonts w:ascii="Times New Roman" w:eastAsia="Calibri" w:hAnsi="Times New Roman" w:cs="Times New Roman"/>
                <w:sz w:val="20"/>
              </w:rPr>
              <w:t>4a</w:t>
            </w:r>
          </w:p>
        </w:tc>
        <w:tc>
          <w:tcPr>
            <w:tcW w:w="706" w:type="dxa"/>
            <w:vAlign w:val="center"/>
          </w:tcPr>
          <w:p w14:paraId="72DD6081" w14:textId="77777777" w:rsidR="0057669B" w:rsidRPr="0057669B" w:rsidRDefault="0057669B" w:rsidP="0057669B">
            <w:pPr>
              <w:contextualSpacing/>
              <w:jc w:val="right"/>
              <w:rPr>
                <w:rFonts w:ascii="Times New Roman" w:eastAsia="Calibri" w:hAnsi="Times New Roman" w:cs="Times New Roman"/>
                <w:sz w:val="20"/>
              </w:rPr>
            </w:pPr>
            <w:r w:rsidRPr="0057669B">
              <w:rPr>
                <w:rFonts w:ascii="Times New Roman" w:eastAsia="Calibri" w:hAnsi="Times New Roman" w:cs="Times New Roman"/>
                <w:sz w:val="20"/>
              </w:rPr>
              <w:t>4b</w:t>
            </w:r>
          </w:p>
        </w:tc>
        <w:tc>
          <w:tcPr>
            <w:tcW w:w="848" w:type="dxa"/>
            <w:vAlign w:val="center"/>
          </w:tcPr>
          <w:p w14:paraId="31CC2721" w14:textId="77777777" w:rsidR="0057669B" w:rsidRPr="0057669B" w:rsidRDefault="0057669B" w:rsidP="0057669B">
            <w:pPr>
              <w:contextualSpacing/>
              <w:jc w:val="right"/>
              <w:rPr>
                <w:rFonts w:ascii="Times New Roman" w:eastAsia="Calibri" w:hAnsi="Times New Roman" w:cs="Times New Roman"/>
                <w:sz w:val="20"/>
              </w:rPr>
            </w:pPr>
            <w:r w:rsidRPr="0057669B">
              <w:rPr>
                <w:rFonts w:ascii="Times New Roman" w:eastAsia="Calibri" w:hAnsi="Times New Roman" w:cs="Times New Roman"/>
                <w:sz w:val="20"/>
              </w:rPr>
              <w:t>4c</w:t>
            </w:r>
          </w:p>
        </w:tc>
        <w:tc>
          <w:tcPr>
            <w:tcW w:w="3760" w:type="dxa"/>
            <w:vMerge/>
          </w:tcPr>
          <w:p w14:paraId="0005F6FB" w14:textId="77777777" w:rsidR="0057669B" w:rsidRPr="0057669B" w:rsidRDefault="0057669B" w:rsidP="0057669B">
            <w:pPr>
              <w:ind w:left="720"/>
              <w:contextualSpacing/>
              <w:jc w:val="center"/>
              <w:rPr>
                <w:rFonts w:ascii="Times New Roman" w:eastAsia="Calibri" w:hAnsi="Times New Roman" w:cs="Times New Roman"/>
                <w:sz w:val="20"/>
              </w:rPr>
            </w:pPr>
          </w:p>
        </w:tc>
      </w:tr>
      <w:tr w:rsidR="0057669B" w:rsidRPr="0057669B" w14:paraId="2F012C65" w14:textId="77777777" w:rsidTr="003E749F">
        <w:tc>
          <w:tcPr>
            <w:tcW w:w="738" w:type="dxa"/>
          </w:tcPr>
          <w:p w14:paraId="6A76B11C" w14:textId="77777777" w:rsidR="0057669B" w:rsidRPr="0057669B" w:rsidRDefault="0057669B" w:rsidP="0057669B">
            <w:pPr>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IHHN</w:t>
            </w:r>
          </w:p>
        </w:tc>
        <w:tc>
          <w:tcPr>
            <w:tcW w:w="614" w:type="dxa"/>
          </w:tcPr>
          <w:p w14:paraId="66755C02" w14:textId="77777777" w:rsidR="0057669B" w:rsidRPr="0057669B" w:rsidRDefault="0057669B" w:rsidP="0057669B">
            <w:pPr>
              <w:contextualSpacing/>
              <w:jc w:val="right"/>
              <w:rPr>
                <w:rFonts w:ascii="Times New Roman" w:eastAsia="Calibri" w:hAnsi="Times New Roman" w:cs="Times New Roman"/>
                <w:sz w:val="20"/>
              </w:rPr>
            </w:pPr>
            <w:r w:rsidRPr="0057669B">
              <w:rPr>
                <w:rFonts w:ascii="Times New Roman" w:eastAsia="Calibri" w:hAnsi="Times New Roman" w:cs="Times New Roman"/>
                <w:sz w:val="20"/>
              </w:rPr>
              <w:t>+</w:t>
            </w:r>
          </w:p>
        </w:tc>
        <w:tc>
          <w:tcPr>
            <w:tcW w:w="705" w:type="dxa"/>
          </w:tcPr>
          <w:p w14:paraId="3F579497" w14:textId="77777777" w:rsidR="0057669B" w:rsidRPr="0057669B" w:rsidRDefault="0057669B" w:rsidP="0057669B">
            <w:pPr>
              <w:contextualSpacing/>
              <w:jc w:val="right"/>
              <w:rPr>
                <w:rFonts w:ascii="Times New Roman" w:eastAsia="Calibri" w:hAnsi="Times New Roman" w:cs="Times New Roman"/>
                <w:sz w:val="20"/>
              </w:rPr>
            </w:pPr>
            <w:r w:rsidRPr="0057669B">
              <w:rPr>
                <w:rFonts w:ascii="Times New Roman" w:eastAsia="Calibri" w:hAnsi="Times New Roman" w:cs="Times New Roman"/>
                <w:sz w:val="20"/>
              </w:rPr>
              <w:t>+</w:t>
            </w:r>
          </w:p>
        </w:tc>
        <w:tc>
          <w:tcPr>
            <w:tcW w:w="847" w:type="dxa"/>
          </w:tcPr>
          <w:p w14:paraId="1DEC32DC" w14:textId="77777777" w:rsidR="0057669B" w:rsidRPr="0057669B" w:rsidRDefault="0057669B" w:rsidP="0057669B">
            <w:pPr>
              <w:contextualSpacing/>
              <w:jc w:val="right"/>
              <w:rPr>
                <w:rFonts w:ascii="Times New Roman" w:eastAsia="Calibri" w:hAnsi="Times New Roman" w:cs="Times New Roman"/>
                <w:sz w:val="20"/>
              </w:rPr>
            </w:pPr>
            <w:r w:rsidRPr="0057669B">
              <w:rPr>
                <w:rFonts w:ascii="Times New Roman" w:eastAsia="Calibri" w:hAnsi="Times New Roman" w:cs="Times New Roman"/>
                <w:sz w:val="20"/>
              </w:rPr>
              <w:t>+</w:t>
            </w:r>
          </w:p>
        </w:tc>
        <w:tc>
          <w:tcPr>
            <w:tcW w:w="708" w:type="dxa"/>
          </w:tcPr>
          <w:p w14:paraId="0967D8C6" w14:textId="77777777" w:rsidR="0057669B" w:rsidRPr="0057669B" w:rsidRDefault="0057669B" w:rsidP="0057669B">
            <w:pPr>
              <w:contextualSpacing/>
              <w:jc w:val="right"/>
              <w:rPr>
                <w:rFonts w:ascii="Times New Roman" w:eastAsia="Calibri" w:hAnsi="Times New Roman" w:cs="Times New Roman"/>
                <w:sz w:val="20"/>
              </w:rPr>
            </w:pPr>
            <w:r w:rsidRPr="0057669B">
              <w:rPr>
                <w:rFonts w:ascii="Times New Roman" w:eastAsia="Calibri" w:hAnsi="Times New Roman" w:cs="Times New Roman"/>
                <w:sz w:val="20"/>
              </w:rPr>
              <w:t>NA</w:t>
            </w:r>
          </w:p>
        </w:tc>
        <w:tc>
          <w:tcPr>
            <w:tcW w:w="706" w:type="dxa"/>
          </w:tcPr>
          <w:p w14:paraId="6FF3D5E7" w14:textId="77777777" w:rsidR="0057669B" w:rsidRPr="0057669B" w:rsidRDefault="0057669B" w:rsidP="0057669B">
            <w:pPr>
              <w:contextualSpacing/>
              <w:jc w:val="right"/>
              <w:rPr>
                <w:rFonts w:ascii="Times New Roman" w:eastAsia="Calibri" w:hAnsi="Times New Roman" w:cs="Times New Roman"/>
                <w:sz w:val="20"/>
              </w:rPr>
            </w:pPr>
            <w:r w:rsidRPr="0057669B">
              <w:rPr>
                <w:rFonts w:ascii="Times New Roman" w:eastAsia="Calibri" w:hAnsi="Times New Roman" w:cs="Times New Roman"/>
                <w:sz w:val="20"/>
              </w:rPr>
              <w:t>+</w:t>
            </w:r>
          </w:p>
        </w:tc>
        <w:tc>
          <w:tcPr>
            <w:tcW w:w="848" w:type="dxa"/>
          </w:tcPr>
          <w:p w14:paraId="78620509" w14:textId="77777777" w:rsidR="0057669B" w:rsidRPr="0057669B" w:rsidRDefault="0057669B" w:rsidP="0057669B">
            <w:pPr>
              <w:contextualSpacing/>
              <w:jc w:val="right"/>
              <w:rPr>
                <w:rFonts w:ascii="Times New Roman" w:eastAsia="Calibri" w:hAnsi="Times New Roman" w:cs="Times New Roman"/>
                <w:sz w:val="20"/>
              </w:rPr>
            </w:pPr>
            <w:r w:rsidRPr="0057669B">
              <w:rPr>
                <w:rFonts w:ascii="Times New Roman" w:eastAsia="Calibri" w:hAnsi="Times New Roman" w:cs="Times New Roman"/>
                <w:sz w:val="20"/>
              </w:rPr>
              <w:t>-</w:t>
            </w:r>
          </w:p>
        </w:tc>
        <w:tc>
          <w:tcPr>
            <w:tcW w:w="3760" w:type="dxa"/>
          </w:tcPr>
          <w:p w14:paraId="63682FDD" w14:textId="77777777" w:rsidR="0057669B" w:rsidRPr="0057669B" w:rsidRDefault="0057669B" w:rsidP="0057669B">
            <w:pPr>
              <w:contextualSpacing/>
              <w:rPr>
                <w:rFonts w:ascii="Times New Roman" w:eastAsia="Calibri" w:hAnsi="Times New Roman" w:cs="Times New Roman"/>
                <w:sz w:val="20"/>
              </w:rPr>
            </w:pPr>
            <w:r w:rsidRPr="0057669B">
              <w:rPr>
                <w:rFonts w:ascii="Times New Roman" w:eastAsia="Calibri" w:hAnsi="Times New Roman" w:cs="Times New Roman"/>
                <w:sz w:val="20"/>
              </w:rPr>
              <w:t>The disease meets the criteria for listing</w:t>
            </w:r>
          </w:p>
        </w:tc>
      </w:tr>
    </w:tbl>
    <w:p w14:paraId="5B10E2E0" w14:textId="77777777" w:rsidR="0057669B" w:rsidRPr="0057669B" w:rsidRDefault="0057669B" w:rsidP="0057669B">
      <w:pPr>
        <w:spacing w:line="240" w:lineRule="auto"/>
        <w:rPr>
          <w:rFonts w:ascii="Times New Roman" w:eastAsia="Calibri" w:hAnsi="Times New Roman" w:cs="Times New Roman"/>
          <w:sz w:val="20"/>
          <w:lang w:val="en-CA"/>
        </w:rPr>
      </w:pPr>
      <w:r w:rsidRPr="0057669B">
        <w:rPr>
          <w:rFonts w:ascii="Times New Roman" w:eastAsia="Calibri" w:hAnsi="Times New Roman" w:cs="Times New Roman"/>
          <w:sz w:val="20"/>
          <w:lang w:val="en-CA"/>
        </w:rPr>
        <w:t>NA = not applicable.</w:t>
      </w:r>
    </w:p>
    <w:p w14:paraId="31DC9074"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The criteria for the inclusion of a </w:t>
      </w:r>
      <w:hyperlink r:id="rId145" w:anchor="terme_maladie" w:history="1">
        <w:r w:rsidRPr="0057669B">
          <w:rPr>
            <w:rFonts w:ascii="Times New Roman" w:eastAsia="Calibri" w:hAnsi="Times New Roman" w:cs="Times New Roman"/>
            <w:sz w:val="20"/>
            <w:lang w:val="en-CA"/>
          </w:rPr>
          <w:t>disease</w:t>
        </w:r>
      </w:hyperlink>
      <w:r w:rsidRPr="0057669B">
        <w:rPr>
          <w:rFonts w:ascii="Times New Roman" w:eastAsia="Calibri" w:hAnsi="Times New Roman" w:cs="Times New Roman"/>
          <w:sz w:val="20"/>
          <w:lang w:val="en-CA"/>
        </w:rPr>
        <w:t xml:space="preserve"> in the OIE list are as follows:</w:t>
      </w:r>
    </w:p>
    <w:p w14:paraId="759E8D40" w14:textId="77777777" w:rsidR="0057669B" w:rsidRPr="0057669B" w:rsidRDefault="0057669B" w:rsidP="0057669B">
      <w:pPr>
        <w:widowControl w:val="0"/>
        <w:spacing w:after="240" w:line="240" w:lineRule="auto"/>
        <w:ind w:left="425" w:hanging="425"/>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1</w:t>
      </w:r>
      <w:r w:rsidRPr="0057669B">
        <w:rPr>
          <w:rFonts w:ascii="Times New Roman" w:eastAsia="Calibri" w:hAnsi="Times New Roman" w:cs="Times New Roman"/>
          <w:lang w:val="en-CA"/>
        </w:rPr>
        <w:t xml:space="preserve">. </w:t>
      </w:r>
      <w:r w:rsidRPr="0057669B">
        <w:rPr>
          <w:rFonts w:ascii="Times New Roman" w:eastAsia="Calibri" w:hAnsi="Times New Roman" w:cs="Times New Roman"/>
          <w:lang w:val="en-CA"/>
        </w:rPr>
        <w:tab/>
      </w:r>
      <w:r w:rsidRPr="0057669B">
        <w:rPr>
          <w:rFonts w:ascii="Times New Roman" w:eastAsia="Calibri" w:hAnsi="Times New Roman" w:cs="Times New Roman"/>
          <w:sz w:val="20"/>
          <w:szCs w:val="20"/>
          <w:lang w:val="en-CA"/>
        </w:rPr>
        <w:t xml:space="preserve">International spread of the </w:t>
      </w:r>
      <w:hyperlink r:id="rId146" w:anchor="terme_agent_pathogene" w:history="1">
        <w:r w:rsidRPr="0057669B">
          <w:rPr>
            <w:rFonts w:ascii="Times New Roman" w:eastAsia="Calibri" w:hAnsi="Times New Roman" w:cs="Times New Roman"/>
            <w:sz w:val="20"/>
            <w:szCs w:val="20"/>
            <w:lang w:val="en-CA"/>
          </w:rPr>
          <w:t>pathogenic agent</w:t>
        </w:r>
      </w:hyperlink>
      <w:r w:rsidRPr="0057669B">
        <w:rPr>
          <w:rFonts w:ascii="Times New Roman" w:eastAsia="Calibri" w:hAnsi="Times New Roman" w:cs="Times New Roman"/>
          <w:sz w:val="20"/>
          <w:szCs w:val="20"/>
          <w:lang w:val="en-CA"/>
        </w:rPr>
        <w:t xml:space="preserve"> (via </w:t>
      </w:r>
      <w:hyperlink r:id="rId147" w:anchor="terme_animaux_aquatiques" w:history="1">
        <w:r w:rsidRPr="0057669B">
          <w:rPr>
            <w:rFonts w:ascii="Times New Roman" w:eastAsia="Calibri" w:hAnsi="Times New Roman" w:cs="Times New Roman"/>
            <w:sz w:val="20"/>
            <w:szCs w:val="20"/>
            <w:lang w:val="en-CA"/>
          </w:rPr>
          <w:t>aquatic animals</w:t>
        </w:r>
      </w:hyperlink>
      <w:r w:rsidRPr="0057669B">
        <w:rPr>
          <w:rFonts w:ascii="Times New Roman" w:eastAsia="Calibri" w:hAnsi="Times New Roman" w:cs="Times New Roman"/>
          <w:sz w:val="20"/>
          <w:szCs w:val="20"/>
          <w:lang w:val="en-CA"/>
        </w:rPr>
        <w:t xml:space="preserve">, </w:t>
      </w:r>
      <w:hyperlink r:id="rId148" w:anchor="terme_produits_d_animaux_aquatiques" w:history="1">
        <w:r w:rsidRPr="0057669B">
          <w:rPr>
            <w:rFonts w:ascii="Times New Roman" w:eastAsia="Calibri" w:hAnsi="Times New Roman" w:cs="Times New Roman"/>
            <w:sz w:val="20"/>
            <w:szCs w:val="20"/>
            <w:lang w:val="en-CA"/>
          </w:rPr>
          <w:t>aquatic animal products</w:t>
        </w:r>
      </w:hyperlink>
      <w:r w:rsidRPr="0057669B">
        <w:rPr>
          <w:rFonts w:ascii="Times New Roman" w:eastAsia="Calibri" w:hAnsi="Times New Roman" w:cs="Times New Roman"/>
          <w:sz w:val="20"/>
          <w:szCs w:val="20"/>
          <w:lang w:val="en-CA"/>
        </w:rPr>
        <w:t xml:space="preserve">, </w:t>
      </w:r>
      <w:hyperlink r:id="rId149" w:anchor="terme_vecteur" w:history="1">
        <w:r w:rsidRPr="0057669B">
          <w:rPr>
            <w:rFonts w:ascii="Times New Roman" w:eastAsia="Calibri" w:hAnsi="Times New Roman" w:cs="Times New Roman"/>
            <w:sz w:val="20"/>
            <w:szCs w:val="20"/>
            <w:lang w:val="en-CA"/>
          </w:rPr>
          <w:t>vectors</w:t>
        </w:r>
      </w:hyperlink>
      <w:r w:rsidRPr="0057669B">
        <w:rPr>
          <w:rFonts w:ascii="Times New Roman" w:eastAsia="Calibri" w:hAnsi="Times New Roman" w:cs="Times New Roman"/>
          <w:sz w:val="20"/>
          <w:szCs w:val="20"/>
          <w:lang w:val="en-CA"/>
        </w:rPr>
        <w:t xml:space="preserve"> or fomites) is likely.</w:t>
      </w:r>
    </w:p>
    <w:p w14:paraId="5E9DCBA8" w14:textId="77777777" w:rsidR="0057669B" w:rsidRPr="0057669B" w:rsidRDefault="0057669B" w:rsidP="0057669B">
      <w:pPr>
        <w:spacing w:after="240"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AND</w:t>
      </w:r>
    </w:p>
    <w:p w14:paraId="669ACC2A" w14:textId="77777777" w:rsidR="0057669B" w:rsidRPr="0057669B" w:rsidRDefault="0057669B" w:rsidP="0057669B">
      <w:pPr>
        <w:widowControl w:val="0"/>
        <w:spacing w:after="240" w:line="240" w:lineRule="auto"/>
        <w:ind w:left="425" w:hanging="425"/>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2. </w:t>
      </w:r>
      <w:r w:rsidRPr="0057669B">
        <w:rPr>
          <w:rFonts w:ascii="Times New Roman" w:eastAsia="Calibri" w:hAnsi="Times New Roman" w:cs="Times New Roman"/>
          <w:sz w:val="20"/>
          <w:szCs w:val="20"/>
          <w:lang w:val="en-CA"/>
        </w:rPr>
        <w:tab/>
        <w:t xml:space="preserve">At least one country may demonstrate country or </w:t>
      </w:r>
      <w:hyperlink r:id="rId150" w:anchor="terme_zone" w:history="1">
        <w:r w:rsidRPr="0057669B">
          <w:rPr>
            <w:rFonts w:ascii="Times New Roman" w:eastAsia="Calibri" w:hAnsi="Times New Roman" w:cs="Times New Roman"/>
            <w:sz w:val="20"/>
            <w:szCs w:val="20"/>
            <w:lang w:val="en-CA"/>
          </w:rPr>
          <w:t>zone</w:t>
        </w:r>
      </w:hyperlink>
      <w:r w:rsidRPr="0057669B">
        <w:rPr>
          <w:rFonts w:ascii="Times New Roman" w:eastAsia="Calibri" w:hAnsi="Times New Roman" w:cs="Times New Roman"/>
          <w:sz w:val="20"/>
          <w:szCs w:val="20"/>
          <w:lang w:val="en-CA"/>
        </w:rPr>
        <w:t xml:space="preserve"> freedom from the </w:t>
      </w:r>
      <w:hyperlink r:id="rId151" w:anchor="terme_maladie" w:history="1">
        <w:r w:rsidRPr="0057669B">
          <w:rPr>
            <w:rFonts w:ascii="Times New Roman" w:eastAsia="Calibri" w:hAnsi="Times New Roman" w:cs="Times New Roman"/>
            <w:sz w:val="20"/>
            <w:szCs w:val="20"/>
            <w:lang w:val="en-CA"/>
          </w:rPr>
          <w:t>disease</w:t>
        </w:r>
      </w:hyperlink>
      <w:r w:rsidRPr="0057669B">
        <w:rPr>
          <w:rFonts w:ascii="Times New Roman" w:eastAsia="Calibri" w:hAnsi="Times New Roman" w:cs="Times New Roman"/>
          <w:sz w:val="20"/>
          <w:szCs w:val="20"/>
          <w:lang w:val="en-CA"/>
        </w:rPr>
        <w:t xml:space="preserve"> in susceptible </w:t>
      </w:r>
      <w:hyperlink r:id="rId152" w:anchor="terme_animaux_aquatiques" w:history="1">
        <w:r w:rsidRPr="0057669B">
          <w:rPr>
            <w:rFonts w:ascii="Times New Roman" w:eastAsia="Calibri" w:hAnsi="Times New Roman" w:cs="Times New Roman"/>
            <w:sz w:val="20"/>
            <w:szCs w:val="20"/>
            <w:lang w:val="en-CA"/>
          </w:rPr>
          <w:t>aquatic animals</w:t>
        </w:r>
      </w:hyperlink>
      <w:r w:rsidRPr="0057669B">
        <w:rPr>
          <w:rFonts w:ascii="Times New Roman" w:eastAsia="Calibri" w:hAnsi="Times New Roman" w:cs="Times New Roman"/>
          <w:sz w:val="20"/>
          <w:szCs w:val="20"/>
          <w:lang w:val="en-CA"/>
        </w:rPr>
        <w:t xml:space="preserve">, based on provisions of Chapter </w:t>
      </w:r>
      <w:hyperlink r:id="rId153" w:anchor="chapitre_aqua_ani_surveillance" w:history="1">
        <w:r w:rsidRPr="0057669B">
          <w:rPr>
            <w:rFonts w:ascii="Times New Roman" w:eastAsia="Calibri" w:hAnsi="Times New Roman" w:cs="Times New Roman"/>
            <w:sz w:val="20"/>
            <w:szCs w:val="20"/>
            <w:lang w:val="en-CA"/>
          </w:rPr>
          <w:t>1.4.</w:t>
        </w:r>
      </w:hyperlink>
    </w:p>
    <w:p w14:paraId="5B9742D2" w14:textId="77777777" w:rsidR="0057669B" w:rsidRPr="0057669B" w:rsidRDefault="0057669B" w:rsidP="0057669B">
      <w:pPr>
        <w:spacing w:after="240"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AND</w:t>
      </w:r>
    </w:p>
    <w:p w14:paraId="54EB4AC7" w14:textId="77777777" w:rsidR="0057669B" w:rsidRPr="0057669B" w:rsidRDefault="0057669B" w:rsidP="0057669B">
      <w:pPr>
        <w:widowControl w:val="0"/>
        <w:spacing w:after="240" w:line="240" w:lineRule="auto"/>
        <w:ind w:left="425" w:hanging="425"/>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3. </w:t>
      </w:r>
      <w:r w:rsidRPr="0057669B">
        <w:rPr>
          <w:rFonts w:ascii="Times New Roman" w:eastAsia="Calibri" w:hAnsi="Times New Roman" w:cs="Times New Roman"/>
          <w:sz w:val="20"/>
          <w:szCs w:val="20"/>
          <w:lang w:val="en-CA"/>
        </w:rPr>
        <w:tab/>
        <w:t xml:space="preserve">A precise </w:t>
      </w:r>
      <w:hyperlink r:id="rId154" w:anchor="terme_definition_d_un_cas" w:history="1">
        <w:r w:rsidRPr="0057669B">
          <w:rPr>
            <w:rFonts w:ascii="Times New Roman" w:eastAsia="Calibri" w:hAnsi="Times New Roman" w:cs="Times New Roman"/>
            <w:sz w:val="20"/>
            <w:szCs w:val="20"/>
            <w:lang w:val="en-CA"/>
          </w:rPr>
          <w:t>case definition</w:t>
        </w:r>
      </w:hyperlink>
      <w:r w:rsidRPr="0057669B">
        <w:rPr>
          <w:rFonts w:ascii="Times New Roman" w:eastAsia="Calibri" w:hAnsi="Times New Roman" w:cs="Times New Roman"/>
          <w:sz w:val="20"/>
          <w:szCs w:val="20"/>
          <w:lang w:val="en-CA"/>
        </w:rPr>
        <w:t xml:space="preserve"> is available and a reliable means of detection and </w:t>
      </w:r>
      <w:hyperlink r:id="rId155" w:anchor="terme_diagnostic" w:history="1">
        <w:r w:rsidRPr="0057669B">
          <w:rPr>
            <w:rFonts w:ascii="Times New Roman" w:eastAsia="Calibri" w:hAnsi="Times New Roman" w:cs="Times New Roman"/>
            <w:sz w:val="20"/>
            <w:szCs w:val="20"/>
            <w:lang w:val="en-CA"/>
          </w:rPr>
          <w:t>diagnosis</w:t>
        </w:r>
      </w:hyperlink>
      <w:r w:rsidRPr="0057669B">
        <w:rPr>
          <w:rFonts w:ascii="Times New Roman" w:eastAsia="Calibri" w:hAnsi="Times New Roman" w:cs="Times New Roman"/>
          <w:sz w:val="20"/>
          <w:szCs w:val="20"/>
          <w:lang w:val="en-CA"/>
        </w:rPr>
        <w:t xml:space="preserve"> exists.</w:t>
      </w:r>
    </w:p>
    <w:p w14:paraId="61A0A1FC"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AND</w:t>
      </w:r>
    </w:p>
    <w:p w14:paraId="6A733DC0" w14:textId="77777777" w:rsidR="0057669B" w:rsidRPr="0057669B" w:rsidRDefault="0057669B" w:rsidP="0057669B">
      <w:pPr>
        <w:spacing w:after="240" w:line="240" w:lineRule="auto"/>
        <w:ind w:left="426" w:hanging="426"/>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4a. </w:t>
      </w:r>
      <w:r w:rsidRPr="0057669B">
        <w:rPr>
          <w:rFonts w:ascii="Times New Roman" w:eastAsia="Calibri" w:hAnsi="Times New Roman" w:cs="Times New Roman"/>
          <w:sz w:val="20"/>
          <w:lang w:val="en-CA"/>
        </w:rPr>
        <w:tab/>
        <w:t>Natural transmission to humans has been proven, and human infection is associated with severe consequences.</w:t>
      </w:r>
    </w:p>
    <w:p w14:paraId="6214DC98"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OR</w:t>
      </w:r>
    </w:p>
    <w:p w14:paraId="555F97FF" w14:textId="785A188C" w:rsidR="0057669B" w:rsidRPr="0057669B" w:rsidRDefault="0057669B" w:rsidP="0057669B">
      <w:pPr>
        <w:spacing w:after="240" w:line="240" w:lineRule="auto"/>
        <w:ind w:left="426" w:hanging="426"/>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4b. </w:t>
      </w:r>
      <w:r w:rsidRPr="0057669B">
        <w:rPr>
          <w:rFonts w:ascii="Times New Roman" w:eastAsia="Calibri" w:hAnsi="Times New Roman" w:cs="Times New Roman"/>
          <w:sz w:val="20"/>
          <w:lang w:val="en-CA"/>
        </w:rPr>
        <w:tab/>
        <w:t xml:space="preserve">The </w:t>
      </w:r>
      <w:hyperlink r:id="rId156" w:anchor="terme_maladie" w:history="1">
        <w:r w:rsidRPr="0057669B">
          <w:rPr>
            <w:rFonts w:ascii="Times New Roman" w:eastAsia="Calibri" w:hAnsi="Times New Roman" w:cs="Times New Roman"/>
            <w:sz w:val="20"/>
            <w:lang w:val="en-CA"/>
          </w:rPr>
          <w:t>disease</w:t>
        </w:r>
      </w:hyperlink>
      <w:r w:rsidRPr="0057669B">
        <w:rPr>
          <w:rFonts w:ascii="Times New Roman" w:eastAsia="Calibri" w:hAnsi="Times New Roman" w:cs="Times New Roman"/>
          <w:sz w:val="20"/>
          <w:lang w:val="en-CA"/>
        </w:rPr>
        <w:t xml:space="preserve"> has been shown to affect the health of cultured </w:t>
      </w:r>
      <w:hyperlink r:id="rId157" w:anchor="terme_animaux_aquatiques" w:history="1">
        <w:r w:rsidRPr="0057669B">
          <w:rPr>
            <w:rFonts w:ascii="Times New Roman" w:eastAsia="Calibri" w:hAnsi="Times New Roman" w:cs="Times New Roman"/>
            <w:sz w:val="20"/>
            <w:lang w:val="en-CA"/>
          </w:rPr>
          <w:t>aquatic animals</w:t>
        </w:r>
      </w:hyperlink>
      <w:r w:rsidRPr="0057669B">
        <w:rPr>
          <w:rFonts w:ascii="Times New Roman" w:eastAsia="Calibri" w:hAnsi="Times New Roman" w:cs="Times New Roman"/>
          <w:sz w:val="20"/>
          <w:lang w:val="en-CA"/>
        </w:rPr>
        <w:t xml:space="preserve"> at the level of a country or a </w:t>
      </w:r>
      <w:hyperlink r:id="rId158" w:anchor="terme_zone" w:history="1">
        <w:r w:rsidRPr="0057669B">
          <w:rPr>
            <w:rFonts w:ascii="Times New Roman" w:eastAsia="Calibri" w:hAnsi="Times New Roman" w:cs="Times New Roman"/>
            <w:sz w:val="20"/>
            <w:lang w:val="en-CA"/>
          </w:rPr>
          <w:t>zone</w:t>
        </w:r>
      </w:hyperlink>
      <w:r w:rsidRPr="0057669B">
        <w:rPr>
          <w:rFonts w:ascii="Times New Roman" w:eastAsia="Calibri" w:hAnsi="Times New Roman" w:cs="Times New Roman"/>
          <w:sz w:val="20"/>
          <w:lang w:val="en-CA"/>
        </w:rPr>
        <w:t xml:space="preserve"> resulting in significant consequences</w:t>
      </w:r>
      <w:r w:rsidR="0095649F">
        <w:rPr>
          <w:rFonts w:ascii="Times New Roman" w:eastAsia="Calibri" w:hAnsi="Times New Roman" w:cs="Times New Roman"/>
          <w:sz w:val="20"/>
          <w:lang w:val="en-CA"/>
        </w:rPr>
        <w:t>,</w:t>
      </w:r>
      <w:r w:rsidRPr="0057669B">
        <w:rPr>
          <w:rFonts w:ascii="Times New Roman" w:eastAsia="Calibri" w:hAnsi="Times New Roman" w:cs="Times New Roman"/>
          <w:sz w:val="20"/>
          <w:lang w:val="en-CA"/>
        </w:rPr>
        <w:t xml:space="preserve"> e.g. production losses, morbidity or mortality at a </w:t>
      </w:r>
      <w:hyperlink r:id="rId159" w:anchor="terme_zone" w:history="1">
        <w:r w:rsidRPr="0057669B">
          <w:rPr>
            <w:rFonts w:ascii="Times New Roman" w:eastAsia="Calibri" w:hAnsi="Times New Roman" w:cs="Times New Roman"/>
            <w:sz w:val="20"/>
            <w:lang w:val="en-CA"/>
          </w:rPr>
          <w:t>zone</w:t>
        </w:r>
      </w:hyperlink>
      <w:r w:rsidRPr="0057669B">
        <w:rPr>
          <w:rFonts w:ascii="Times New Roman" w:eastAsia="Calibri" w:hAnsi="Times New Roman" w:cs="Times New Roman"/>
          <w:sz w:val="20"/>
          <w:lang w:val="en-CA"/>
        </w:rPr>
        <w:t xml:space="preserve"> or country level.</w:t>
      </w:r>
    </w:p>
    <w:p w14:paraId="4F56F73D"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OR</w:t>
      </w:r>
    </w:p>
    <w:p w14:paraId="5657C4B0" w14:textId="24E183FD" w:rsidR="0057669B" w:rsidRPr="0057669B" w:rsidRDefault="0057669B" w:rsidP="0057669B">
      <w:pPr>
        <w:spacing w:after="240" w:line="240" w:lineRule="auto"/>
        <w:ind w:left="426" w:hanging="426"/>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4c. </w:t>
      </w:r>
      <w:r w:rsidRPr="0057669B">
        <w:rPr>
          <w:rFonts w:ascii="Times New Roman" w:eastAsia="Calibri" w:hAnsi="Times New Roman" w:cs="Times New Roman"/>
          <w:sz w:val="20"/>
          <w:lang w:val="en-CA"/>
        </w:rPr>
        <w:tab/>
        <w:t xml:space="preserve">The </w:t>
      </w:r>
      <w:hyperlink r:id="rId160" w:anchor="terme_maladie" w:history="1">
        <w:r w:rsidRPr="0057669B">
          <w:rPr>
            <w:rFonts w:ascii="Times New Roman" w:eastAsia="Calibri" w:hAnsi="Times New Roman" w:cs="Times New Roman"/>
            <w:sz w:val="20"/>
            <w:lang w:val="en-CA"/>
          </w:rPr>
          <w:t>disease</w:t>
        </w:r>
      </w:hyperlink>
      <w:r w:rsidRPr="0057669B">
        <w:rPr>
          <w:rFonts w:ascii="Times New Roman" w:eastAsia="Calibri" w:hAnsi="Times New Roman" w:cs="Times New Roman"/>
          <w:sz w:val="20"/>
          <w:lang w:val="en-CA"/>
        </w:rPr>
        <w:t xml:space="preserve"> has been shown to, or scientific evidence indicates that it would affect the health of wild resulting in significant consequences</w:t>
      </w:r>
      <w:r w:rsidR="00DB4CAD">
        <w:rPr>
          <w:rFonts w:ascii="Times New Roman" w:eastAsia="Calibri" w:hAnsi="Times New Roman" w:cs="Times New Roman"/>
          <w:sz w:val="20"/>
          <w:lang w:val="en-CA"/>
        </w:rPr>
        <w:t>,</w:t>
      </w:r>
      <w:r w:rsidRPr="0057669B">
        <w:rPr>
          <w:rFonts w:ascii="Times New Roman" w:eastAsia="Calibri" w:hAnsi="Times New Roman" w:cs="Times New Roman"/>
          <w:sz w:val="20"/>
          <w:lang w:val="en-CA"/>
        </w:rPr>
        <w:t xml:space="preserve"> e.g. morbidity or mortality at a population level, reduced productivity or ecological impacts.</w:t>
      </w:r>
    </w:p>
    <w:p w14:paraId="00217280" w14:textId="77777777" w:rsidR="0057669B" w:rsidRPr="0057669B" w:rsidRDefault="0057669B" w:rsidP="0057669B">
      <w:pPr>
        <w:spacing w:after="240" w:line="240" w:lineRule="auto"/>
        <w:jc w:val="both"/>
        <w:rPr>
          <w:rFonts w:ascii="Times New Roman" w:eastAsia="Calibri" w:hAnsi="Times New Roman" w:cs="Times New Roman"/>
          <w:sz w:val="20"/>
          <w:u w:val="single"/>
          <w:lang w:val="en-CA"/>
        </w:rPr>
      </w:pPr>
      <w:r w:rsidRPr="0057669B">
        <w:rPr>
          <w:rFonts w:ascii="Times New Roman" w:eastAsia="Calibri" w:hAnsi="Times New Roman" w:cs="Times New Roman"/>
          <w:sz w:val="20"/>
          <w:u w:val="single"/>
          <w:lang w:val="en-CA"/>
        </w:rPr>
        <w:t>Note</w:t>
      </w:r>
    </w:p>
    <w:p w14:paraId="1E3254D2" w14:textId="77777777" w:rsidR="0057669B" w:rsidRPr="0057669B" w:rsidRDefault="0057669B" w:rsidP="0057669B">
      <w:pPr>
        <w:spacing w:after="240"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lang w:val="en-CA"/>
        </w:rPr>
        <w:t>In this assessment the term ‘shrimp’ is used for both marine and freshwater species, however, where the term prawn is used in common names of species, e.g. giant tiger prawn, it has been retained.</w:t>
      </w:r>
    </w:p>
    <w:p w14:paraId="0BECB83D" w14:textId="77777777" w:rsidR="0057669B" w:rsidRPr="0057669B" w:rsidRDefault="0057669B" w:rsidP="0057669B">
      <w:pPr>
        <w:spacing w:after="240" w:line="240" w:lineRule="auto"/>
        <w:rPr>
          <w:rFonts w:ascii="Times New Roman" w:eastAsia="Calibri" w:hAnsi="Times New Roman" w:cs="Times New Roman"/>
          <w:b/>
          <w:sz w:val="20"/>
          <w:lang w:val="en-CA"/>
        </w:rPr>
      </w:pPr>
      <w:r w:rsidRPr="0057669B">
        <w:rPr>
          <w:rFonts w:ascii="Times New Roman" w:eastAsia="Calibri" w:hAnsi="Times New Roman" w:cs="Times New Roman"/>
          <w:b/>
          <w:sz w:val="20"/>
          <w:lang w:val="en-CA"/>
        </w:rPr>
        <w:t>Background</w:t>
      </w:r>
    </w:p>
    <w:p w14:paraId="1364A3A7"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The first case of hypodermal and haematopoietic necrosis was reported in Hawaii in 1981, where it had caused mass mortalities in blue shrimp (</w:t>
      </w:r>
      <w:r w:rsidRPr="0057669B">
        <w:rPr>
          <w:rFonts w:ascii="Times New Roman" w:eastAsia="Calibri" w:hAnsi="Times New Roman" w:cs="Times New Roman"/>
          <w:i/>
          <w:sz w:val="20"/>
          <w:lang w:val="en-CA"/>
        </w:rPr>
        <w:t xml:space="preserve">Penaeus </w:t>
      </w:r>
      <w:proofErr w:type="spellStart"/>
      <w:r w:rsidRPr="0057669B">
        <w:rPr>
          <w:rFonts w:ascii="Times New Roman" w:eastAsia="Calibri" w:hAnsi="Times New Roman" w:cs="Times New Roman"/>
          <w:i/>
          <w:sz w:val="20"/>
          <w:lang w:val="en-CA"/>
        </w:rPr>
        <w:t>stylirostris</w:t>
      </w:r>
      <w:proofErr w:type="spellEnd"/>
      <w:r w:rsidRPr="0057669B">
        <w:rPr>
          <w:rFonts w:ascii="Times New Roman" w:eastAsia="Calibri" w:hAnsi="Times New Roman" w:cs="Times New Roman"/>
          <w:sz w:val="20"/>
          <w:lang w:val="en-CA"/>
        </w:rPr>
        <w:t xml:space="preserve">) farmed in super-intensive raceways (Lightner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xml:space="preserve">, 1983). Later it was discovered in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stylirostris</w:t>
      </w:r>
      <w:proofErr w:type="spellEnd"/>
      <w:r w:rsidRPr="0057669B">
        <w:rPr>
          <w:rFonts w:ascii="Times New Roman" w:eastAsia="Calibri" w:hAnsi="Times New Roman" w:cs="Times New Roman"/>
          <w:sz w:val="20"/>
          <w:lang w:val="en-CA"/>
        </w:rPr>
        <w:t xml:space="preserve"> and </w:t>
      </w:r>
      <w:r w:rsidRPr="0057669B">
        <w:rPr>
          <w:rFonts w:ascii="Times New Roman" w:eastAsia="Times New Roman" w:hAnsi="Times New Roman" w:cs="Times New Roman"/>
          <w:color w:val="000000"/>
          <w:sz w:val="19"/>
          <w:szCs w:val="19"/>
          <w:lang w:val="en-CA"/>
        </w:rPr>
        <w:t>white leg shrimp</w:t>
      </w:r>
      <w:r w:rsidRPr="0057669B">
        <w:rPr>
          <w:rFonts w:ascii="Times New Roman" w:eastAsia="Calibri" w:hAnsi="Times New Roman" w:cs="Times New Roman"/>
          <w:sz w:val="20"/>
          <w:lang w:val="en-CA"/>
        </w:rPr>
        <w:t xml:space="preserve"> (</w:t>
      </w:r>
      <w:r w:rsidRPr="0057669B">
        <w:rPr>
          <w:rFonts w:ascii="Times New Roman" w:eastAsia="Calibri" w:hAnsi="Times New Roman" w:cs="Times New Roman"/>
          <w:i/>
          <w:sz w:val="20"/>
          <w:lang w:val="en-CA"/>
        </w:rPr>
        <w:t xml:space="preserve">Penaeus </w:t>
      </w:r>
      <w:proofErr w:type="spellStart"/>
      <w:r w:rsidRPr="0057669B">
        <w:rPr>
          <w:rFonts w:ascii="Times New Roman" w:eastAsia="Calibri" w:hAnsi="Times New Roman" w:cs="Times New Roman"/>
          <w:i/>
          <w:sz w:val="20"/>
          <w:lang w:val="en-CA"/>
        </w:rPr>
        <w:t>vannamei</w:t>
      </w:r>
      <w:proofErr w:type="spellEnd"/>
      <w:r w:rsidRPr="0057669B">
        <w:rPr>
          <w:rFonts w:ascii="Times New Roman" w:eastAsia="Calibri" w:hAnsi="Times New Roman" w:cs="Times New Roman"/>
          <w:i/>
          <w:sz w:val="20"/>
          <w:lang w:val="en-CA"/>
        </w:rPr>
        <w:t xml:space="preserve">) </w:t>
      </w:r>
      <w:r w:rsidRPr="0057669B">
        <w:rPr>
          <w:rFonts w:ascii="Times New Roman" w:eastAsia="Calibri" w:hAnsi="Times New Roman" w:cs="Times New Roman"/>
          <w:sz w:val="20"/>
          <w:lang w:val="en-CA"/>
        </w:rPr>
        <w:t xml:space="preserve">in America and the Gulf of California (Morales-Covarrubias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xml:space="preserve">, 1999; Pantoja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xml:space="preserve">, 1999). Some reports suggested that it might have contributed to the collapse of the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stylirostris</w:t>
      </w:r>
      <w:proofErr w:type="spellEnd"/>
      <w:r w:rsidRPr="0057669B">
        <w:rPr>
          <w:rFonts w:ascii="Times New Roman" w:eastAsia="Calibri" w:hAnsi="Times New Roman" w:cs="Times New Roman"/>
          <w:sz w:val="20"/>
          <w:lang w:val="en-CA"/>
        </w:rPr>
        <w:t xml:space="preserve"> fishery in the Gulf of California. IHHNV has also been identified as the cause of ‘runt deformity syndrome’ (RDS) in</w:t>
      </w:r>
      <w:r w:rsidRPr="0057669B">
        <w:rPr>
          <w:rFonts w:ascii="Times New Roman" w:eastAsia="Calibri" w:hAnsi="Times New Roman" w:cs="Times New Roman"/>
          <w:i/>
          <w:sz w:val="20"/>
          <w:lang w:val="en-CA"/>
        </w:rPr>
        <w:t xml:space="preserve"> P. </w:t>
      </w:r>
      <w:proofErr w:type="spellStart"/>
      <w:r w:rsidRPr="0057669B">
        <w:rPr>
          <w:rFonts w:ascii="Times New Roman" w:eastAsia="Calibri" w:hAnsi="Times New Roman" w:cs="Times New Roman"/>
          <w:i/>
          <w:sz w:val="20"/>
          <w:lang w:val="en-CA"/>
        </w:rPr>
        <w:t>vannamei</w:t>
      </w:r>
      <w:proofErr w:type="spellEnd"/>
      <w:r w:rsidRPr="0057669B">
        <w:rPr>
          <w:rFonts w:ascii="Times New Roman" w:eastAsia="Calibri" w:hAnsi="Times New Roman" w:cs="Times New Roman"/>
          <w:sz w:val="20"/>
          <w:lang w:val="en-CA"/>
        </w:rPr>
        <w:t>.</w:t>
      </w:r>
    </w:p>
    <w:p w14:paraId="16E6E695"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IHHNV is classified with the subfamily </w:t>
      </w:r>
      <w:proofErr w:type="spellStart"/>
      <w:r w:rsidRPr="0057669B">
        <w:rPr>
          <w:rFonts w:ascii="Times New Roman" w:eastAsia="Calibri" w:hAnsi="Times New Roman" w:cs="Times New Roman"/>
          <w:sz w:val="20"/>
          <w:lang w:val="en-CA"/>
        </w:rPr>
        <w:t>Densovirinae</w:t>
      </w:r>
      <w:proofErr w:type="spellEnd"/>
      <w:r w:rsidRPr="0057669B">
        <w:rPr>
          <w:rFonts w:ascii="Times New Roman" w:eastAsia="Calibri" w:hAnsi="Times New Roman" w:cs="Times New Roman"/>
          <w:sz w:val="20"/>
          <w:lang w:val="en-CA"/>
        </w:rPr>
        <w:t xml:space="preserve"> of the virus family </w:t>
      </w:r>
      <w:proofErr w:type="spellStart"/>
      <w:r w:rsidRPr="0057669B">
        <w:rPr>
          <w:rFonts w:ascii="Times New Roman" w:eastAsia="Calibri" w:hAnsi="Times New Roman" w:cs="Times New Roman"/>
          <w:sz w:val="20"/>
          <w:lang w:val="en-CA"/>
        </w:rPr>
        <w:t>Parvoviridae</w:t>
      </w:r>
      <w:proofErr w:type="spellEnd"/>
      <w:r w:rsidRPr="0057669B">
        <w:rPr>
          <w:rFonts w:ascii="Times New Roman" w:eastAsia="Calibri" w:hAnsi="Times New Roman" w:cs="Times New Roman"/>
          <w:sz w:val="20"/>
          <w:lang w:val="en-CA"/>
        </w:rPr>
        <w:t>.</w:t>
      </w:r>
      <w:r w:rsidRPr="0057669B">
        <w:rPr>
          <w:rFonts w:ascii="Times New Roman" w:eastAsia="Calibri" w:hAnsi="Times New Roman" w:cs="Times New Roman"/>
          <w:b/>
          <w:sz w:val="20"/>
          <w:lang w:val="en-CA"/>
        </w:rPr>
        <w:t xml:space="preserve"> </w:t>
      </w:r>
      <w:r w:rsidRPr="0057669B">
        <w:rPr>
          <w:rFonts w:ascii="Times New Roman" w:eastAsia="Calibri" w:hAnsi="Times New Roman" w:cs="Times New Roman"/>
          <w:sz w:val="20"/>
          <w:lang w:val="en-CA"/>
        </w:rPr>
        <w:t xml:space="preserve">It was listed by the OIE in 1995. IHHNV is the smallest of the known penaeid shrimp viruses (the virion is a 20–22 nm, non-enveloped icosahedron). At least two distinct genotypes of IHHNV have been identified: type 1 from the Americas and East Asia (principally the Philippines) and type 2 from South-East Asia. Two sequences homologous to part of the IHHNV genome are found embedded in the genome of penaeids. The virus is widespread in shrimp production in Asia and Latin America. </w:t>
      </w:r>
    </w:p>
    <w:p w14:paraId="33289C59"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Susceptible species listed by the OIE are: </w:t>
      </w:r>
      <w:proofErr w:type="spellStart"/>
      <w:r w:rsidRPr="0057669B">
        <w:rPr>
          <w:rFonts w:ascii="Times New Roman" w:eastAsia="Calibri" w:hAnsi="Times New Roman" w:cs="Times New Roman"/>
          <w:sz w:val="20"/>
          <w:lang w:val="en-CA"/>
        </w:rPr>
        <w:t>yellowleg</w:t>
      </w:r>
      <w:proofErr w:type="spellEnd"/>
      <w:r w:rsidRPr="0057669B">
        <w:rPr>
          <w:rFonts w:ascii="Times New Roman" w:eastAsia="Calibri" w:hAnsi="Times New Roman" w:cs="Times New Roman"/>
          <w:sz w:val="20"/>
          <w:lang w:val="en-CA"/>
        </w:rPr>
        <w:t xml:space="preserve"> shrimp (</w:t>
      </w:r>
      <w:r w:rsidRPr="0057669B">
        <w:rPr>
          <w:rFonts w:ascii="Times New Roman" w:eastAsia="Calibri" w:hAnsi="Times New Roman" w:cs="Times New Roman"/>
          <w:i/>
          <w:sz w:val="20"/>
          <w:lang w:val="en-CA"/>
        </w:rPr>
        <w:t xml:space="preserve">Penaeus </w:t>
      </w:r>
      <w:proofErr w:type="spellStart"/>
      <w:r w:rsidRPr="0057669B">
        <w:rPr>
          <w:rFonts w:ascii="Times New Roman" w:eastAsia="Calibri" w:hAnsi="Times New Roman" w:cs="Times New Roman"/>
          <w:i/>
          <w:sz w:val="20"/>
          <w:lang w:val="en-CA"/>
        </w:rPr>
        <w:t>californiensis</w:t>
      </w:r>
      <w:proofErr w:type="spellEnd"/>
      <w:r w:rsidRPr="0057669B">
        <w:rPr>
          <w:rFonts w:ascii="Times New Roman" w:eastAsia="Calibri" w:hAnsi="Times New Roman" w:cs="Times New Roman"/>
          <w:sz w:val="20"/>
          <w:lang w:val="en-CA"/>
        </w:rPr>
        <w:t xml:space="preserve">), </w:t>
      </w:r>
      <w:bookmarkStart w:id="77" w:name="_Hlk52186818"/>
      <w:r w:rsidRPr="0057669B">
        <w:rPr>
          <w:rFonts w:ascii="Times New Roman" w:eastAsia="Calibri" w:hAnsi="Times New Roman" w:cs="Times New Roman"/>
          <w:sz w:val="20"/>
          <w:lang w:val="en-CA"/>
        </w:rPr>
        <w:t xml:space="preserve">giant tiger prawn </w:t>
      </w:r>
      <w:bookmarkEnd w:id="77"/>
      <w:r w:rsidRPr="0057669B">
        <w:rPr>
          <w:rFonts w:ascii="Times New Roman" w:eastAsia="Calibri" w:hAnsi="Times New Roman" w:cs="Times New Roman"/>
          <w:sz w:val="20"/>
          <w:lang w:val="en-CA"/>
        </w:rPr>
        <w:t>(</w:t>
      </w:r>
      <w:r w:rsidRPr="0057669B">
        <w:rPr>
          <w:rFonts w:ascii="Times New Roman" w:eastAsia="Calibri" w:hAnsi="Times New Roman" w:cs="Times New Roman"/>
          <w:i/>
          <w:sz w:val="20"/>
          <w:lang w:val="en-CA"/>
        </w:rPr>
        <w:t>Penaeus monodon</w:t>
      </w:r>
      <w:r w:rsidRPr="0057669B">
        <w:rPr>
          <w:rFonts w:ascii="Times New Roman" w:eastAsia="Calibri" w:hAnsi="Times New Roman" w:cs="Times New Roman"/>
          <w:sz w:val="20"/>
          <w:lang w:val="en-CA"/>
        </w:rPr>
        <w:t>), northern white shrimp (</w:t>
      </w:r>
      <w:r w:rsidRPr="0057669B">
        <w:rPr>
          <w:rFonts w:ascii="Times New Roman" w:eastAsia="Calibri" w:hAnsi="Times New Roman" w:cs="Times New Roman"/>
          <w:i/>
          <w:sz w:val="20"/>
          <w:lang w:val="en-CA"/>
        </w:rPr>
        <w:t xml:space="preserve">Penaeus </w:t>
      </w:r>
      <w:proofErr w:type="spellStart"/>
      <w:r w:rsidRPr="0057669B">
        <w:rPr>
          <w:rFonts w:ascii="Times New Roman" w:eastAsia="Calibri" w:hAnsi="Times New Roman" w:cs="Times New Roman"/>
          <w:i/>
          <w:sz w:val="20"/>
          <w:lang w:val="en-CA"/>
        </w:rPr>
        <w:t>setiferus</w:t>
      </w:r>
      <w:proofErr w:type="spellEnd"/>
      <w:r w:rsidRPr="0057669B">
        <w:rPr>
          <w:rFonts w:ascii="Times New Roman" w:eastAsia="Calibri" w:hAnsi="Times New Roman" w:cs="Times New Roman"/>
          <w:sz w:val="20"/>
          <w:lang w:val="en-CA"/>
        </w:rPr>
        <w:t>), blue shrimp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stylirostris</w:t>
      </w:r>
      <w:proofErr w:type="spellEnd"/>
      <w:r w:rsidRPr="0057669B">
        <w:rPr>
          <w:rFonts w:ascii="Times New Roman" w:eastAsia="Calibri" w:hAnsi="Times New Roman" w:cs="Times New Roman"/>
          <w:sz w:val="20"/>
          <w:lang w:val="en-CA"/>
        </w:rPr>
        <w:t>), and white leg shrimp (</w:t>
      </w:r>
      <w:r w:rsidRPr="0057669B">
        <w:rPr>
          <w:rFonts w:ascii="Times New Roman" w:eastAsia="Calibri" w:hAnsi="Times New Roman" w:cs="Times New Roman"/>
          <w:i/>
          <w:sz w:val="20"/>
          <w:lang w:val="en-CA"/>
        </w:rPr>
        <w:t>P. </w:t>
      </w:r>
      <w:proofErr w:type="spellStart"/>
      <w:r w:rsidRPr="0057669B">
        <w:rPr>
          <w:rFonts w:ascii="Times New Roman" w:eastAsia="Calibri" w:hAnsi="Times New Roman" w:cs="Times New Roman"/>
          <w:i/>
          <w:sz w:val="20"/>
          <w:lang w:val="en-CA"/>
        </w:rPr>
        <w:t>vannamei</w:t>
      </w:r>
      <w:proofErr w:type="spellEnd"/>
      <w:r w:rsidRPr="0057669B">
        <w:rPr>
          <w:rFonts w:ascii="Times New Roman" w:eastAsia="Calibri" w:hAnsi="Times New Roman" w:cs="Times New Roman"/>
          <w:sz w:val="20"/>
          <w:lang w:val="en-CA"/>
        </w:rPr>
        <w:t>). Northern brown shrimp (</w:t>
      </w:r>
      <w:r w:rsidRPr="0057669B">
        <w:rPr>
          <w:rFonts w:ascii="Times New Roman" w:eastAsia="Calibri" w:hAnsi="Times New Roman" w:cs="Times New Roman"/>
          <w:i/>
          <w:sz w:val="20"/>
          <w:lang w:val="en-CA"/>
        </w:rPr>
        <w:t xml:space="preserve">Penaeus </w:t>
      </w:r>
      <w:proofErr w:type="spellStart"/>
      <w:r w:rsidRPr="0057669B">
        <w:rPr>
          <w:rFonts w:ascii="Times New Roman" w:eastAsia="Calibri" w:hAnsi="Times New Roman" w:cs="Times New Roman"/>
          <w:i/>
          <w:sz w:val="20"/>
          <w:lang w:val="en-CA"/>
        </w:rPr>
        <w:t>aztecus</w:t>
      </w:r>
      <w:proofErr w:type="spellEnd"/>
      <w:r w:rsidRPr="0057669B">
        <w:rPr>
          <w:rFonts w:ascii="Times New Roman" w:eastAsia="Calibri" w:hAnsi="Times New Roman" w:cs="Times New Roman"/>
          <w:sz w:val="20"/>
          <w:lang w:val="en-CA"/>
        </w:rPr>
        <w:t xml:space="preserve">) has incomplete evidence for susceptibility. Several other species have tested PCR positive, but an active infection has not been demonstrated. </w:t>
      </w:r>
    </w:p>
    <w:p w14:paraId="3802E158" w14:textId="77777777" w:rsidR="0057669B" w:rsidRPr="0057669B" w:rsidRDefault="0057669B" w:rsidP="0057669B">
      <w:pPr>
        <w:spacing w:after="240" w:line="240" w:lineRule="auto"/>
        <w:jc w:val="both"/>
        <w:rPr>
          <w:rFonts w:ascii="Times New Roman" w:eastAsia="Calibri" w:hAnsi="Times New Roman" w:cs="Times New Roman"/>
          <w:b/>
          <w:sz w:val="20"/>
          <w:lang w:val="en-CA"/>
        </w:rPr>
      </w:pPr>
      <w:r w:rsidRPr="0057669B">
        <w:rPr>
          <w:rFonts w:ascii="Times New Roman" w:eastAsia="Calibri" w:hAnsi="Times New Roman" w:cs="Times New Roman"/>
          <w:b/>
          <w:sz w:val="20"/>
          <w:lang w:val="en-CA"/>
        </w:rPr>
        <w:t xml:space="preserve">Criterion No. 1 International spread of the </w:t>
      </w:r>
      <w:hyperlink r:id="rId161" w:anchor="terme_agent_pathogene" w:history="1">
        <w:r w:rsidRPr="0057669B">
          <w:rPr>
            <w:rFonts w:ascii="Times New Roman" w:eastAsia="Calibri" w:hAnsi="Times New Roman" w:cs="Times New Roman"/>
            <w:b/>
            <w:sz w:val="20"/>
            <w:lang w:val="en-CA"/>
          </w:rPr>
          <w:t>pathogenic agent</w:t>
        </w:r>
      </w:hyperlink>
      <w:r w:rsidRPr="0057669B">
        <w:rPr>
          <w:rFonts w:ascii="Times New Roman" w:eastAsia="Calibri" w:hAnsi="Times New Roman" w:cs="Times New Roman"/>
          <w:b/>
          <w:sz w:val="20"/>
          <w:lang w:val="en-CA"/>
        </w:rPr>
        <w:t xml:space="preserve"> (via </w:t>
      </w:r>
      <w:hyperlink r:id="rId162" w:anchor="terme_animaux_aquatiques" w:history="1">
        <w:r w:rsidRPr="0057669B">
          <w:rPr>
            <w:rFonts w:ascii="Times New Roman" w:eastAsia="Calibri" w:hAnsi="Times New Roman" w:cs="Times New Roman"/>
            <w:b/>
            <w:sz w:val="20"/>
            <w:lang w:val="en-CA"/>
          </w:rPr>
          <w:t>aquatic animals</w:t>
        </w:r>
      </w:hyperlink>
      <w:r w:rsidRPr="0057669B">
        <w:rPr>
          <w:rFonts w:ascii="Times New Roman" w:eastAsia="Calibri" w:hAnsi="Times New Roman" w:cs="Times New Roman"/>
          <w:b/>
          <w:sz w:val="20"/>
          <w:lang w:val="en-CA"/>
        </w:rPr>
        <w:t xml:space="preserve">, </w:t>
      </w:r>
      <w:hyperlink r:id="rId163" w:anchor="terme_produits_d_animaux_aquatiques" w:history="1">
        <w:r w:rsidRPr="0057669B">
          <w:rPr>
            <w:rFonts w:ascii="Times New Roman" w:eastAsia="Calibri" w:hAnsi="Times New Roman" w:cs="Times New Roman"/>
            <w:b/>
            <w:sz w:val="20"/>
            <w:lang w:val="en-CA"/>
          </w:rPr>
          <w:t>aquatic animal products</w:t>
        </w:r>
      </w:hyperlink>
      <w:r w:rsidRPr="0057669B">
        <w:rPr>
          <w:rFonts w:ascii="Times New Roman" w:eastAsia="Calibri" w:hAnsi="Times New Roman" w:cs="Times New Roman"/>
          <w:b/>
          <w:sz w:val="20"/>
          <w:lang w:val="en-CA"/>
        </w:rPr>
        <w:t xml:space="preserve">, </w:t>
      </w:r>
      <w:hyperlink r:id="rId164" w:anchor="terme_vecteur" w:history="1">
        <w:r w:rsidRPr="0057669B">
          <w:rPr>
            <w:rFonts w:ascii="Times New Roman" w:eastAsia="Calibri" w:hAnsi="Times New Roman" w:cs="Times New Roman"/>
            <w:b/>
            <w:sz w:val="20"/>
            <w:lang w:val="en-CA"/>
          </w:rPr>
          <w:t>vectors</w:t>
        </w:r>
      </w:hyperlink>
      <w:r w:rsidRPr="0057669B">
        <w:rPr>
          <w:rFonts w:ascii="Times New Roman" w:eastAsia="Calibri" w:hAnsi="Times New Roman" w:cs="Times New Roman"/>
          <w:b/>
          <w:sz w:val="20"/>
          <w:lang w:val="en-CA"/>
        </w:rPr>
        <w:t xml:space="preserve"> or fomites) is likely.</w:t>
      </w:r>
    </w:p>
    <w:p w14:paraId="618BACBB" w14:textId="77777777" w:rsidR="0057669B" w:rsidRPr="0057669B" w:rsidRDefault="0057669B" w:rsidP="0057669B">
      <w:pPr>
        <w:spacing w:after="240" w:line="240" w:lineRule="auto"/>
        <w:jc w:val="both"/>
        <w:rPr>
          <w:rFonts w:ascii="Times New Roman" w:eastAsia="Calibri" w:hAnsi="Times New Roman" w:cs="Times New Roman"/>
          <w:i/>
          <w:sz w:val="20"/>
          <w:u w:val="single"/>
          <w:lang w:val="en-CA"/>
        </w:rPr>
      </w:pPr>
      <w:r w:rsidRPr="0057669B">
        <w:rPr>
          <w:rFonts w:ascii="Times New Roman" w:eastAsia="Calibri" w:hAnsi="Times New Roman" w:cs="Times New Roman"/>
          <w:i/>
          <w:sz w:val="20"/>
          <w:u w:val="single"/>
          <w:lang w:val="en-CA"/>
        </w:rPr>
        <w:t>Assessment</w:t>
      </w:r>
    </w:p>
    <w:p w14:paraId="466E71E0" w14:textId="698C2BBD" w:rsidR="0057669B" w:rsidRPr="0057669B" w:rsidRDefault="0057669B" w:rsidP="0057669B">
      <w:pPr>
        <w:autoSpaceDE w:val="0"/>
        <w:autoSpaceDN w:val="0"/>
        <w:adjustRightInd w:val="0"/>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Marine and freshwater shrimp farming is currently carried out around the globe in at least 60 countries with production about 4,496,775 metric tons (MT) in 2018. The production is mostly concentrated in 15 nations in Asia and Latin America, including </w:t>
      </w:r>
      <w:r w:rsidRPr="0057669B">
        <w:rPr>
          <w:rFonts w:ascii="Times New Roman" w:eastAsia="Calibri" w:hAnsi="Times New Roman" w:cs="Times New Roman"/>
          <w:sz w:val="20"/>
          <w:szCs w:val="20"/>
          <w:lang w:val="en-CA"/>
        </w:rPr>
        <w:t>China (People’s Rep. of)</w:t>
      </w:r>
      <w:r w:rsidRPr="0057669B">
        <w:rPr>
          <w:rFonts w:ascii="Times New Roman" w:eastAsia="Calibri" w:hAnsi="Times New Roman" w:cs="Times New Roman"/>
          <w:sz w:val="20"/>
          <w:lang w:val="en-CA"/>
        </w:rPr>
        <w:t>, Indonesia, Vietnam, India, Ecuador, Thailand, Mexico, Bangladesh, Philippines, Brazil, Saudi Arabia, Iran (Islamic Republic of), Malaysia, Honduras and Peru (FAO, 2020; GAA, www.aquaculturealliance.org). In 2018, shrimp exports accounted for approximately 15</w:t>
      </w:r>
      <w:r w:rsidR="0095649F">
        <w:rPr>
          <w:rFonts w:ascii="Times New Roman" w:eastAsia="Calibri" w:hAnsi="Times New Roman" w:cs="Times New Roman"/>
          <w:sz w:val="20"/>
          <w:lang w:val="en-CA"/>
        </w:rPr>
        <w:t> </w:t>
      </w:r>
      <w:r w:rsidRPr="0057669B">
        <w:rPr>
          <w:rFonts w:ascii="Times New Roman" w:eastAsia="Calibri" w:hAnsi="Times New Roman" w:cs="Times New Roman"/>
          <w:sz w:val="20"/>
          <w:lang w:val="en-CA"/>
        </w:rPr>
        <w:t xml:space="preserve">percent of the total global trade in aquatic animal products by value. Shrimps have historically been one of the most heavily traded aquatic animal products, with major markets located in the United States of America, the European Union and Japan. The </w:t>
      </w:r>
      <w:r w:rsidRPr="0057669B">
        <w:rPr>
          <w:rFonts w:ascii="Times New Roman" w:eastAsia="Calibri" w:hAnsi="Times New Roman" w:cs="Times New Roman"/>
          <w:sz w:val="20"/>
          <w:szCs w:val="20"/>
          <w:lang w:val="en-CA"/>
        </w:rPr>
        <w:t>China (People’s Rep. of)</w:t>
      </w:r>
      <w:r w:rsidRPr="0057669B">
        <w:rPr>
          <w:rFonts w:ascii="Times New Roman" w:eastAsia="Calibri" w:hAnsi="Times New Roman" w:cs="Times New Roman"/>
          <w:sz w:val="20"/>
          <w:lang w:val="en-CA"/>
        </w:rPr>
        <w:t xml:space="preserve"> is becoming a new rapid growing market (FAO, 2020).</w:t>
      </w:r>
    </w:p>
    <w:p w14:paraId="16138674"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Transmission of IHHNV can be horizontal or vertical. Horizontal transmission via ingestion of infected tissues or by contaminated water has been demonstrated, as has vertical transmission via contaminated eggs (OIE, 2019). </w:t>
      </w:r>
    </w:p>
    <w:p w14:paraId="0619CF16"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International trade in species susceptible to IHHNV includes live animals such as shrimp larvae and </w:t>
      </w:r>
      <w:proofErr w:type="spellStart"/>
      <w:r w:rsidRPr="0057669B">
        <w:rPr>
          <w:rFonts w:ascii="Times New Roman" w:eastAsia="Calibri" w:hAnsi="Times New Roman" w:cs="Times New Roman"/>
          <w:sz w:val="20"/>
          <w:lang w:val="en-CA"/>
        </w:rPr>
        <w:t>broodstock</w:t>
      </w:r>
      <w:proofErr w:type="spellEnd"/>
      <w:r w:rsidRPr="0057669B">
        <w:rPr>
          <w:rFonts w:ascii="Times New Roman" w:eastAsia="Calibri" w:hAnsi="Times New Roman" w:cs="Times New Roman"/>
          <w:sz w:val="20"/>
          <w:lang w:val="en-CA"/>
        </w:rPr>
        <w:t>, and frozen shrimp products. Trade in these products provides pathways for international spread of IHHNV. Some examples demonstrating international spread, or presence of IHHNV in traded commodities are summarised below.</w:t>
      </w:r>
    </w:p>
    <w:p w14:paraId="272A2249"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In 2019, the UK found IHHNV positive cases in imported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vannamei</w:t>
      </w:r>
      <w:proofErr w:type="spellEnd"/>
      <w:r w:rsidRPr="0057669B">
        <w:rPr>
          <w:rFonts w:ascii="Times New Roman" w:eastAsia="Calibri" w:hAnsi="Times New Roman" w:cs="Times New Roman"/>
          <w:sz w:val="20"/>
          <w:lang w:val="en-CA"/>
        </w:rPr>
        <w:t xml:space="preserve"> </w:t>
      </w:r>
      <w:proofErr w:type="spellStart"/>
      <w:r w:rsidRPr="0057669B">
        <w:rPr>
          <w:rFonts w:ascii="Times New Roman" w:eastAsia="Calibri" w:hAnsi="Times New Roman" w:cs="Times New Roman"/>
          <w:sz w:val="20"/>
          <w:lang w:val="en-CA"/>
        </w:rPr>
        <w:t>broodstock</w:t>
      </w:r>
      <w:proofErr w:type="spellEnd"/>
      <w:r w:rsidRPr="0057669B">
        <w:rPr>
          <w:rFonts w:ascii="Times New Roman" w:eastAsia="Calibri" w:hAnsi="Times New Roman" w:cs="Times New Roman"/>
          <w:sz w:val="20"/>
          <w:lang w:val="en-CA"/>
        </w:rPr>
        <w:t xml:space="preserve"> at two indoor shrimp farms. At one site, no clinical signs or mortality were observed, but at the other site variable growth rates and stunting were observed. The detections were reported to the OIE. The affected animals were imported as free from IHHNV and other pathogens, i.e. they were sold as specific pathogen-free (SPF) post larval shrimp. </w:t>
      </w:r>
    </w:p>
    <w:p w14:paraId="16721334"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In 2019, Canada detected IHHNV in four premises in imported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vannamei</w:t>
      </w:r>
      <w:proofErr w:type="spellEnd"/>
      <w:r w:rsidRPr="0057669B">
        <w:rPr>
          <w:rFonts w:ascii="Times New Roman" w:eastAsia="Calibri" w:hAnsi="Times New Roman" w:cs="Times New Roman"/>
          <w:sz w:val="20"/>
          <w:lang w:val="en-CA"/>
        </w:rPr>
        <w:t xml:space="preserve"> without clinical signs and mortality. The detections were reported to the OIE. </w:t>
      </w:r>
    </w:p>
    <w:p w14:paraId="31576CB6"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In 2015, 329 samples of </w:t>
      </w:r>
      <w:r w:rsidRPr="0057669B">
        <w:rPr>
          <w:rFonts w:ascii="Times New Roman" w:eastAsia="Calibri" w:hAnsi="Times New Roman" w:cs="Times New Roman"/>
          <w:i/>
          <w:sz w:val="20"/>
          <w:lang w:val="en-CA"/>
        </w:rPr>
        <w:t>P. monodon</w:t>
      </w:r>
      <w:r w:rsidRPr="0057669B">
        <w:rPr>
          <w:rFonts w:ascii="Times New Roman" w:eastAsia="Calibri" w:hAnsi="Times New Roman" w:cs="Times New Roman"/>
          <w:sz w:val="20"/>
          <w:lang w:val="en-CA"/>
        </w:rPr>
        <w:t xml:space="preserve"> imported to China were tested, and 36.8% samples tested positive for IHHNV (Yu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xml:space="preserve">, 2016). In 2019, samples of frozen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vannamei</w:t>
      </w:r>
      <w:proofErr w:type="spellEnd"/>
      <w:r w:rsidRPr="0057669B">
        <w:rPr>
          <w:rFonts w:ascii="Times New Roman" w:eastAsia="Calibri" w:hAnsi="Times New Roman" w:cs="Times New Roman"/>
          <w:i/>
          <w:sz w:val="20"/>
          <w:lang w:val="en-CA"/>
        </w:rPr>
        <w:t xml:space="preserve"> </w:t>
      </w:r>
      <w:r w:rsidRPr="0057669B">
        <w:rPr>
          <w:rFonts w:ascii="Times New Roman" w:eastAsia="Calibri" w:hAnsi="Times New Roman" w:cs="Times New Roman"/>
          <w:sz w:val="20"/>
          <w:lang w:val="en-CA"/>
        </w:rPr>
        <w:t xml:space="preserve">imported to South Korea were tested and 40% of batches tested positive for IHHNV (Park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2020).</w:t>
      </w:r>
      <w:r w:rsidRPr="0057669B">
        <w:rPr>
          <w:rFonts w:ascii="Times New Roman" w:eastAsia="Calibri" w:hAnsi="Times New Roman" w:cs="Times New Roman"/>
          <w:i/>
          <w:sz w:val="20"/>
          <w:lang w:val="en-CA"/>
        </w:rPr>
        <w:t xml:space="preserve"> </w:t>
      </w:r>
    </w:p>
    <w:p w14:paraId="01F24C27" w14:textId="77777777" w:rsidR="0057669B" w:rsidRPr="0057669B" w:rsidRDefault="0057669B" w:rsidP="0057669B">
      <w:pPr>
        <w:spacing w:after="240" w:line="240" w:lineRule="auto"/>
        <w:jc w:val="both"/>
        <w:rPr>
          <w:rFonts w:ascii="Times New Roman" w:eastAsia="Calibri" w:hAnsi="Times New Roman" w:cs="Times New Roman"/>
          <w:sz w:val="20"/>
          <w:u w:val="single"/>
          <w:lang w:val="en-CA"/>
        </w:rPr>
      </w:pPr>
      <w:r w:rsidRPr="0057669B">
        <w:rPr>
          <w:rFonts w:ascii="Times New Roman" w:eastAsia="Calibri" w:hAnsi="Times New Roman" w:cs="Times New Roman"/>
          <w:i/>
          <w:sz w:val="20"/>
          <w:u w:val="single"/>
          <w:lang w:val="en-CA"/>
        </w:rPr>
        <w:t>Conclusion</w:t>
      </w:r>
    </w:p>
    <w:p w14:paraId="476012F7" w14:textId="77777777" w:rsidR="0057669B" w:rsidRPr="0057669B" w:rsidRDefault="0057669B" w:rsidP="0057669B">
      <w:pPr>
        <w:spacing w:after="240" w:line="240" w:lineRule="auto"/>
        <w:jc w:val="both"/>
        <w:rPr>
          <w:rFonts w:ascii="Times New Roman" w:eastAsia="Calibri" w:hAnsi="Times New Roman" w:cs="Times New Roman"/>
          <w:b/>
          <w:sz w:val="20"/>
          <w:lang w:val="en-CA"/>
        </w:rPr>
      </w:pPr>
      <w:r w:rsidRPr="0057669B">
        <w:rPr>
          <w:rFonts w:ascii="Times New Roman" w:eastAsia="Calibri" w:hAnsi="Times New Roman" w:cs="Times New Roman"/>
          <w:sz w:val="20"/>
          <w:lang w:val="en-CA"/>
        </w:rPr>
        <w:t>The criterion is met.</w:t>
      </w:r>
    </w:p>
    <w:p w14:paraId="02DD4501" w14:textId="77777777" w:rsidR="00D73FF0" w:rsidRDefault="00D73FF0" w:rsidP="0057669B">
      <w:pPr>
        <w:spacing w:after="240" w:line="240" w:lineRule="auto"/>
        <w:jc w:val="both"/>
        <w:rPr>
          <w:rFonts w:ascii="Times New Roman" w:eastAsia="Calibri" w:hAnsi="Times New Roman" w:cs="Times New Roman"/>
          <w:b/>
          <w:sz w:val="20"/>
          <w:lang w:val="en-CA"/>
        </w:rPr>
      </w:pPr>
      <w:r>
        <w:rPr>
          <w:rFonts w:ascii="Times New Roman" w:eastAsia="Calibri" w:hAnsi="Times New Roman" w:cs="Times New Roman"/>
          <w:b/>
          <w:sz w:val="20"/>
          <w:lang w:val="en-CA"/>
        </w:rPr>
        <w:br w:type="page"/>
      </w:r>
    </w:p>
    <w:p w14:paraId="4BC45A4F" w14:textId="1E356E82" w:rsidR="0057669B" w:rsidRPr="0057669B" w:rsidRDefault="0057669B" w:rsidP="0057669B">
      <w:pPr>
        <w:spacing w:after="240" w:line="240" w:lineRule="auto"/>
        <w:jc w:val="both"/>
        <w:rPr>
          <w:rFonts w:ascii="Times New Roman" w:eastAsia="Calibri" w:hAnsi="Times New Roman" w:cs="Times New Roman"/>
          <w:b/>
          <w:sz w:val="20"/>
          <w:lang w:val="en-CA"/>
        </w:rPr>
      </w:pPr>
      <w:r w:rsidRPr="0057669B">
        <w:rPr>
          <w:rFonts w:ascii="Times New Roman" w:eastAsia="Calibri" w:hAnsi="Times New Roman" w:cs="Times New Roman"/>
          <w:b/>
          <w:sz w:val="20"/>
          <w:lang w:val="en-CA"/>
        </w:rPr>
        <w:t xml:space="preserve">Criterion No. 2 At least one country may demonstrate country or </w:t>
      </w:r>
      <w:r w:rsidRPr="0057669B">
        <w:rPr>
          <w:rFonts w:ascii="Times New Roman" w:eastAsia="Calibri" w:hAnsi="Times New Roman" w:cs="Times New Roman"/>
          <w:b/>
          <w:i/>
          <w:sz w:val="20"/>
          <w:lang w:val="en-CA"/>
        </w:rPr>
        <w:t>zone</w:t>
      </w:r>
      <w:r w:rsidRPr="0057669B">
        <w:rPr>
          <w:rFonts w:ascii="Times New Roman" w:eastAsia="Calibri" w:hAnsi="Times New Roman" w:cs="Times New Roman"/>
          <w:b/>
          <w:sz w:val="20"/>
          <w:lang w:val="en-CA"/>
        </w:rPr>
        <w:t xml:space="preserve"> freedom from the </w:t>
      </w:r>
      <w:r w:rsidRPr="0057669B">
        <w:rPr>
          <w:rFonts w:ascii="Times New Roman" w:eastAsia="Calibri" w:hAnsi="Times New Roman" w:cs="Times New Roman"/>
          <w:b/>
          <w:i/>
          <w:sz w:val="20"/>
          <w:lang w:val="en-CA"/>
        </w:rPr>
        <w:t>disease</w:t>
      </w:r>
      <w:r w:rsidRPr="0057669B">
        <w:rPr>
          <w:rFonts w:ascii="Times New Roman" w:eastAsia="Calibri" w:hAnsi="Times New Roman" w:cs="Times New Roman"/>
          <w:b/>
          <w:sz w:val="20"/>
          <w:lang w:val="en-CA"/>
        </w:rPr>
        <w:t xml:space="preserve"> in susceptible </w:t>
      </w:r>
      <w:r w:rsidRPr="0057669B">
        <w:rPr>
          <w:rFonts w:ascii="Times New Roman" w:eastAsia="Calibri" w:hAnsi="Times New Roman" w:cs="Times New Roman"/>
          <w:b/>
          <w:i/>
          <w:sz w:val="20"/>
          <w:lang w:val="en-CA"/>
        </w:rPr>
        <w:t>aquatic animals</w:t>
      </w:r>
      <w:r w:rsidRPr="0057669B">
        <w:rPr>
          <w:rFonts w:ascii="Times New Roman" w:eastAsia="Calibri" w:hAnsi="Times New Roman" w:cs="Times New Roman"/>
          <w:b/>
          <w:sz w:val="20"/>
          <w:lang w:val="en-CA"/>
        </w:rPr>
        <w:t>, based on provisions of Chapter 1.4.</w:t>
      </w:r>
    </w:p>
    <w:p w14:paraId="46C96B9B" w14:textId="77777777" w:rsidR="0057669B" w:rsidRPr="0057669B" w:rsidRDefault="0057669B" w:rsidP="0057669B">
      <w:pPr>
        <w:keepNext/>
        <w:spacing w:after="240" w:line="240" w:lineRule="auto"/>
        <w:jc w:val="both"/>
        <w:rPr>
          <w:rFonts w:ascii="Times New Roman" w:eastAsia="Calibri" w:hAnsi="Times New Roman" w:cs="Times New Roman"/>
          <w:i/>
          <w:sz w:val="20"/>
          <w:u w:val="single"/>
          <w:lang w:val="en-CA"/>
        </w:rPr>
      </w:pPr>
      <w:r w:rsidRPr="0057669B">
        <w:rPr>
          <w:rFonts w:ascii="Times New Roman" w:eastAsia="Calibri" w:hAnsi="Times New Roman" w:cs="Times New Roman"/>
          <w:i/>
          <w:sz w:val="20"/>
          <w:u w:val="single"/>
          <w:lang w:val="en-CA"/>
        </w:rPr>
        <w:t>Assessment</w:t>
      </w:r>
    </w:p>
    <w:p w14:paraId="3831EA28" w14:textId="77777777" w:rsidR="0057669B" w:rsidRPr="0057669B" w:rsidRDefault="0057669B" w:rsidP="0057669B">
      <w:pPr>
        <w:keepNext/>
        <w:autoSpaceDE w:val="0"/>
        <w:autoSpaceDN w:val="0"/>
        <w:adjustRightInd w:val="0"/>
        <w:spacing w:after="240" w:line="240" w:lineRule="auto"/>
        <w:jc w:val="both"/>
        <w:rPr>
          <w:rFonts w:ascii="Times New Roman" w:eastAsia="Calibri" w:hAnsi="Times New Roman" w:cs="Times New Roman"/>
          <w:sz w:val="20"/>
          <w:lang w:val="en-CA"/>
        </w:rPr>
      </w:pPr>
      <w:bookmarkStart w:id="78" w:name="_Hlk46913490"/>
      <w:r w:rsidRPr="0057669B">
        <w:rPr>
          <w:rFonts w:ascii="Times New Roman" w:eastAsia="Calibri" w:hAnsi="Times New Roman" w:cs="Times New Roman"/>
          <w:sz w:val="20"/>
          <w:lang w:val="en-CA"/>
        </w:rPr>
        <w:t>New Caledonia self-declared freedom from IHHNV in 2016.</w:t>
      </w:r>
      <w:r w:rsidRPr="0057669B">
        <w:rPr>
          <w:rFonts w:ascii="Arial" w:eastAsia="Calibri" w:hAnsi="Arial" w:cs="Arial"/>
          <w:sz w:val="18"/>
          <w:szCs w:val="18"/>
          <w:lang w:val="en-CA"/>
        </w:rPr>
        <w:t xml:space="preserve"> </w:t>
      </w:r>
      <w:r w:rsidRPr="0057669B">
        <w:rPr>
          <w:rFonts w:ascii="Times New Roman" w:eastAsia="Calibri" w:hAnsi="Times New Roman" w:cs="Times New Roman"/>
          <w:sz w:val="20"/>
          <w:lang w:val="en-CA"/>
        </w:rPr>
        <w:t xml:space="preserve">The UK has two shrimp farms both of which became infected with IHHNV in 2019 but which have re-established with IHHNV free stock, and the UK is </w:t>
      </w:r>
      <w:proofErr w:type="gramStart"/>
      <w:r w:rsidRPr="0057669B">
        <w:rPr>
          <w:rFonts w:ascii="Times New Roman" w:eastAsia="Calibri" w:hAnsi="Times New Roman" w:cs="Times New Roman"/>
          <w:sz w:val="20"/>
          <w:lang w:val="en-CA"/>
        </w:rPr>
        <w:t>in a position</w:t>
      </w:r>
      <w:proofErr w:type="gramEnd"/>
      <w:r w:rsidRPr="0057669B">
        <w:rPr>
          <w:rFonts w:ascii="Times New Roman" w:eastAsia="Calibri" w:hAnsi="Times New Roman" w:cs="Times New Roman"/>
          <w:sz w:val="20"/>
          <w:lang w:val="en-CA"/>
        </w:rPr>
        <w:t xml:space="preserve"> to demonstrate freedom. </w:t>
      </w:r>
      <w:bookmarkEnd w:id="78"/>
    </w:p>
    <w:p w14:paraId="6DF0D9FE" w14:textId="78A062FE" w:rsidR="0057669B" w:rsidRPr="0057669B" w:rsidRDefault="0057669B" w:rsidP="0057669B">
      <w:pPr>
        <w:autoSpaceDE w:val="0"/>
        <w:autoSpaceDN w:val="0"/>
        <w:adjustRightInd w:val="0"/>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OIE</w:t>
      </w:r>
      <w:r w:rsidR="0095649F">
        <w:rPr>
          <w:rFonts w:ascii="Times New Roman" w:eastAsia="Calibri" w:hAnsi="Times New Roman" w:cs="Times New Roman"/>
          <w:sz w:val="20"/>
          <w:lang w:val="en-CA"/>
        </w:rPr>
        <w:t>-</w:t>
      </w:r>
      <w:r w:rsidRPr="0057669B">
        <w:rPr>
          <w:rFonts w:ascii="Times New Roman" w:eastAsia="Calibri" w:hAnsi="Times New Roman" w:cs="Times New Roman"/>
          <w:sz w:val="20"/>
          <w:lang w:val="en-CA"/>
        </w:rPr>
        <w:t xml:space="preserve">WAHIS data demonstrates that IHHNV occurs in most shrimp producing countries, as shown in the following table. However, countries in the Middle East that are currently producing shrimp (e.g. Saudi Arabia and Iran), or commencing shrimp production (e.g. Oman) may be </w:t>
      </w:r>
      <w:proofErr w:type="gramStart"/>
      <w:r w:rsidRPr="0057669B">
        <w:rPr>
          <w:rFonts w:ascii="Times New Roman" w:eastAsia="Calibri" w:hAnsi="Times New Roman" w:cs="Times New Roman"/>
          <w:sz w:val="20"/>
          <w:lang w:val="en-CA"/>
        </w:rPr>
        <w:t>in a position</w:t>
      </w:r>
      <w:proofErr w:type="gramEnd"/>
      <w:r w:rsidRPr="0057669B">
        <w:rPr>
          <w:rFonts w:ascii="Times New Roman" w:eastAsia="Calibri" w:hAnsi="Times New Roman" w:cs="Times New Roman"/>
          <w:sz w:val="20"/>
          <w:lang w:val="en-CA"/>
        </w:rPr>
        <w:t xml:space="preserve"> to claim freedom from IHHNV. Other important shrimp producers, such as Madagascar and Bangladesh have not reported the occurrence of IHHNV.</w:t>
      </w:r>
    </w:p>
    <w:p w14:paraId="4BE7E0D4" w14:textId="77777777" w:rsidR="0057669B" w:rsidRPr="0057669B" w:rsidRDefault="0057669B" w:rsidP="0057669B">
      <w:pPr>
        <w:autoSpaceDE w:val="0"/>
        <w:autoSpaceDN w:val="0"/>
        <w:adjustRightInd w:val="0"/>
        <w:spacing w:after="240" w:line="240" w:lineRule="auto"/>
        <w:rPr>
          <w:rFonts w:ascii="Times New Roman" w:eastAsia="Calibri" w:hAnsi="Times New Roman" w:cs="Times New Roman"/>
          <w:sz w:val="20"/>
          <w:lang w:val="en-CA"/>
        </w:rPr>
      </w:pPr>
      <w:r w:rsidRPr="0057669B">
        <w:rPr>
          <w:rFonts w:ascii="Times New Roman" w:eastAsia="Calibri" w:hAnsi="Times New Roman" w:cs="Times New Roman"/>
          <w:sz w:val="20"/>
          <w:lang w:val="en-CA"/>
        </w:rPr>
        <w:t>Table 1. Reporting of IHHNV by country and year (taken from WAHIS)</w:t>
      </w:r>
    </w:p>
    <w:tbl>
      <w:tblPr>
        <w:tblStyle w:val="TableGrid"/>
        <w:tblW w:w="9079" w:type="dxa"/>
        <w:jc w:val="center"/>
        <w:tblLook w:val="04A0" w:firstRow="1" w:lastRow="0" w:firstColumn="1" w:lastColumn="0" w:noHBand="0" w:noVBand="1"/>
      </w:tblPr>
      <w:tblGrid>
        <w:gridCol w:w="1555"/>
        <w:gridCol w:w="1417"/>
        <w:gridCol w:w="1526"/>
        <w:gridCol w:w="1527"/>
        <w:gridCol w:w="1527"/>
        <w:gridCol w:w="1527"/>
      </w:tblGrid>
      <w:tr w:rsidR="0057669B" w:rsidRPr="0057669B" w14:paraId="149C591F" w14:textId="77777777" w:rsidTr="003E749F">
        <w:trPr>
          <w:jc w:val="center"/>
        </w:trPr>
        <w:tc>
          <w:tcPr>
            <w:tcW w:w="1555" w:type="dxa"/>
            <w:vAlign w:val="center"/>
          </w:tcPr>
          <w:p w14:paraId="19A91317" w14:textId="77777777" w:rsidR="0057669B" w:rsidRPr="0057669B" w:rsidRDefault="0057669B" w:rsidP="0057669B">
            <w:pPr>
              <w:autoSpaceDE w:val="0"/>
              <w:autoSpaceDN w:val="0"/>
              <w:adjustRightInd w:val="0"/>
              <w:ind w:left="22"/>
              <w:contextualSpacing/>
              <w:jc w:val="center"/>
              <w:rPr>
                <w:rFonts w:ascii="Times New Roman" w:eastAsia="Calibri" w:hAnsi="Times New Roman" w:cs="Times New Roman"/>
                <w:b/>
                <w:bCs/>
                <w:sz w:val="20"/>
              </w:rPr>
            </w:pPr>
            <w:r w:rsidRPr="0057669B">
              <w:rPr>
                <w:rFonts w:ascii="Times New Roman" w:eastAsia="Calibri" w:hAnsi="Times New Roman" w:cs="Times New Roman"/>
                <w:b/>
                <w:bCs/>
                <w:sz w:val="20"/>
              </w:rPr>
              <w:t>Region or Country</w:t>
            </w:r>
          </w:p>
        </w:tc>
        <w:tc>
          <w:tcPr>
            <w:tcW w:w="1417" w:type="dxa"/>
            <w:vAlign w:val="center"/>
          </w:tcPr>
          <w:p w14:paraId="064E0651"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bCs/>
                <w:sz w:val="20"/>
              </w:rPr>
            </w:pPr>
            <w:r w:rsidRPr="0057669B">
              <w:rPr>
                <w:rFonts w:ascii="Times New Roman" w:eastAsia="Calibri" w:hAnsi="Times New Roman" w:cs="Times New Roman"/>
                <w:b/>
                <w:bCs/>
                <w:sz w:val="20"/>
              </w:rPr>
              <w:t>2016</w:t>
            </w:r>
          </w:p>
        </w:tc>
        <w:tc>
          <w:tcPr>
            <w:tcW w:w="1526" w:type="dxa"/>
            <w:vAlign w:val="center"/>
          </w:tcPr>
          <w:p w14:paraId="7A55044D"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bCs/>
                <w:sz w:val="20"/>
              </w:rPr>
            </w:pPr>
            <w:r w:rsidRPr="0057669B">
              <w:rPr>
                <w:rFonts w:ascii="Times New Roman" w:eastAsia="Calibri" w:hAnsi="Times New Roman" w:cs="Times New Roman"/>
                <w:b/>
                <w:bCs/>
                <w:sz w:val="20"/>
              </w:rPr>
              <w:t>2017</w:t>
            </w:r>
          </w:p>
        </w:tc>
        <w:tc>
          <w:tcPr>
            <w:tcW w:w="1527" w:type="dxa"/>
            <w:vAlign w:val="center"/>
          </w:tcPr>
          <w:p w14:paraId="2A92E4A0"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bCs/>
                <w:sz w:val="20"/>
              </w:rPr>
            </w:pPr>
            <w:r w:rsidRPr="0057669B">
              <w:rPr>
                <w:rFonts w:ascii="Times New Roman" w:eastAsia="Calibri" w:hAnsi="Times New Roman" w:cs="Times New Roman"/>
                <w:b/>
                <w:bCs/>
                <w:sz w:val="20"/>
              </w:rPr>
              <w:t>2018</w:t>
            </w:r>
          </w:p>
        </w:tc>
        <w:tc>
          <w:tcPr>
            <w:tcW w:w="1527" w:type="dxa"/>
            <w:vAlign w:val="center"/>
          </w:tcPr>
          <w:p w14:paraId="6059A245"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bCs/>
                <w:sz w:val="20"/>
              </w:rPr>
            </w:pPr>
            <w:r w:rsidRPr="0057669B">
              <w:rPr>
                <w:rFonts w:ascii="Times New Roman" w:eastAsia="Calibri" w:hAnsi="Times New Roman" w:cs="Times New Roman"/>
                <w:b/>
                <w:bCs/>
                <w:sz w:val="20"/>
              </w:rPr>
              <w:t>2019</w:t>
            </w:r>
          </w:p>
        </w:tc>
        <w:tc>
          <w:tcPr>
            <w:tcW w:w="1527" w:type="dxa"/>
            <w:vAlign w:val="center"/>
          </w:tcPr>
          <w:p w14:paraId="69B30A3B"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bCs/>
                <w:sz w:val="20"/>
              </w:rPr>
            </w:pPr>
            <w:r w:rsidRPr="0057669B">
              <w:rPr>
                <w:rFonts w:ascii="Times New Roman" w:eastAsia="Calibri" w:hAnsi="Times New Roman" w:cs="Times New Roman"/>
                <w:b/>
                <w:bCs/>
                <w:sz w:val="20"/>
              </w:rPr>
              <w:t>2020</w:t>
            </w:r>
          </w:p>
        </w:tc>
      </w:tr>
      <w:tr w:rsidR="0057669B" w:rsidRPr="0057669B" w14:paraId="003C4C28" w14:textId="77777777" w:rsidTr="003E749F">
        <w:trPr>
          <w:jc w:val="center"/>
        </w:trPr>
        <w:tc>
          <w:tcPr>
            <w:tcW w:w="1555" w:type="dxa"/>
          </w:tcPr>
          <w:p w14:paraId="4D13AC03" w14:textId="77777777" w:rsidR="0057669B" w:rsidRPr="0057669B" w:rsidRDefault="0057669B" w:rsidP="0057669B">
            <w:pPr>
              <w:autoSpaceDE w:val="0"/>
              <w:autoSpaceDN w:val="0"/>
              <w:adjustRightInd w:val="0"/>
              <w:ind w:left="22"/>
              <w:contextualSpacing/>
              <w:rPr>
                <w:rFonts w:ascii="Times New Roman" w:eastAsia="Calibri" w:hAnsi="Times New Roman" w:cs="Times New Roman"/>
                <w:b/>
                <w:sz w:val="20"/>
              </w:rPr>
            </w:pPr>
            <w:r w:rsidRPr="0057669B">
              <w:rPr>
                <w:rFonts w:ascii="Times New Roman" w:eastAsia="Calibri" w:hAnsi="Times New Roman" w:cs="Times New Roman"/>
                <w:b/>
                <w:sz w:val="20"/>
              </w:rPr>
              <w:t>Africa</w:t>
            </w:r>
          </w:p>
        </w:tc>
        <w:tc>
          <w:tcPr>
            <w:tcW w:w="1417" w:type="dxa"/>
            <w:vAlign w:val="center"/>
          </w:tcPr>
          <w:p w14:paraId="06BAE04F"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c>
          <w:tcPr>
            <w:tcW w:w="1526" w:type="dxa"/>
            <w:vAlign w:val="center"/>
          </w:tcPr>
          <w:p w14:paraId="4A3BFBC8"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c>
          <w:tcPr>
            <w:tcW w:w="1527" w:type="dxa"/>
            <w:vAlign w:val="center"/>
          </w:tcPr>
          <w:p w14:paraId="7A3713A0"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c>
          <w:tcPr>
            <w:tcW w:w="1527" w:type="dxa"/>
            <w:vAlign w:val="center"/>
          </w:tcPr>
          <w:p w14:paraId="2DF8D783"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c>
          <w:tcPr>
            <w:tcW w:w="1527" w:type="dxa"/>
            <w:vAlign w:val="center"/>
          </w:tcPr>
          <w:p w14:paraId="3E709621"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67321F42" w14:textId="77777777" w:rsidTr="003E749F">
        <w:trPr>
          <w:jc w:val="center"/>
        </w:trPr>
        <w:tc>
          <w:tcPr>
            <w:tcW w:w="1555" w:type="dxa"/>
          </w:tcPr>
          <w:p w14:paraId="244237AE" w14:textId="77777777" w:rsidR="0057669B" w:rsidRPr="0057669B" w:rsidRDefault="0057669B" w:rsidP="0057669B">
            <w:pPr>
              <w:autoSpaceDE w:val="0"/>
              <w:autoSpaceDN w:val="0"/>
              <w:adjustRightInd w:val="0"/>
              <w:ind w:left="22"/>
              <w:contextualSpacing/>
              <w:rPr>
                <w:rFonts w:ascii="Times New Roman" w:eastAsia="Calibri" w:hAnsi="Times New Roman" w:cs="Times New Roman"/>
                <w:b/>
                <w:sz w:val="20"/>
              </w:rPr>
            </w:pPr>
            <w:r w:rsidRPr="0057669B">
              <w:rPr>
                <w:rFonts w:ascii="Times New Roman" w:eastAsia="Calibri" w:hAnsi="Times New Roman" w:cs="Times New Roman"/>
                <w:b/>
                <w:sz w:val="20"/>
              </w:rPr>
              <w:t>Europe</w:t>
            </w:r>
          </w:p>
        </w:tc>
        <w:tc>
          <w:tcPr>
            <w:tcW w:w="1417" w:type="dxa"/>
            <w:vAlign w:val="center"/>
          </w:tcPr>
          <w:p w14:paraId="1B5EDAF1"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c>
          <w:tcPr>
            <w:tcW w:w="1526" w:type="dxa"/>
            <w:vAlign w:val="center"/>
          </w:tcPr>
          <w:p w14:paraId="2102116A"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c>
          <w:tcPr>
            <w:tcW w:w="1527" w:type="dxa"/>
            <w:vAlign w:val="center"/>
          </w:tcPr>
          <w:p w14:paraId="6762DC62"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c>
          <w:tcPr>
            <w:tcW w:w="1527" w:type="dxa"/>
            <w:vAlign w:val="center"/>
          </w:tcPr>
          <w:p w14:paraId="56AD8360"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c>
          <w:tcPr>
            <w:tcW w:w="1527" w:type="dxa"/>
            <w:vAlign w:val="center"/>
          </w:tcPr>
          <w:p w14:paraId="5995E9AB"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55D95547" w14:textId="77777777" w:rsidTr="003E749F">
        <w:trPr>
          <w:jc w:val="center"/>
        </w:trPr>
        <w:tc>
          <w:tcPr>
            <w:tcW w:w="1555" w:type="dxa"/>
          </w:tcPr>
          <w:p w14:paraId="08E61487"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UK</w:t>
            </w:r>
          </w:p>
        </w:tc>
        <w:tc>
          <w:tcPr>
            <w:tcW w:w="1417" w:type="dxa"/>
            <w:vAlign w:val="center"/>
          </w:tcPr>
          <w:p w14:paraId="7DAE2195"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6" w:type="dxa"/>
            <w:vAlign w:val="center"/>
          </w:tcPr>
          <w:p w14:paraId="1C4B4738"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0EF7ED03"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584C525F"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2</w:t>
            </w:r>
          </w:p>
        </w:tc>
        <w:tc>
          <w:tcPr>
            <w:tcW w:w="1527" w:type="dxa"/>
            <w:vAlign w:val="center"/>
          </w:tcPr>
          <w:p w14:paraId="0300EEE4"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3D362E15" w14:textId="77777777" w:rsidTr="003E749F">
        <w:trPr>
          <w:jc w:val="center"/>
        </w:trPr>
        <w:tc>
          <w:tcPr>
            <w:tcW w:w="1555" w:type="dxa"/>
          </w:tcPr>
          <w:p w14:paraId="0DA96455" w14:textId="77777777" w:rsidR="0057669B" w:rsidRPr="0057669B" w:rsidRDefault="0057669B" w:rsidP="0057669B">
            <w:pPr>
              <w:autoSpaceDE w:val="0"/>
              <w:autoSpaceDN w:val="0"/>
              <w:adjustRightInd w:val="0"/>
              <w:ind w:left="22"/>
              <w:contextualSpacing/>
              <w:rPr>
                <w:rFonts w:ascii="Times New Roman" w:eastAsia="Calibri" w:hAnsi="Times New Roman" w:cs="Times New Roman"/>
                <w:b/>
                <w:sz w:val="20"/>
              </w:rPr>
            </w:pPr>
            <w:r w:rsidRPr="0057669B">
              <w:rPr>
                <w:rFonts w:ascii="Times New Roman" w:eastAsia="Calibri" w:hAnsi="Times New Roman" w:cs="Times New Roman"/>
                <w:b/>
                <w:sz w:val="20"/>
              </w:rPr>
              <w:t>America</w:t>
            </w:r>
          </w:p>
        </w:tc>
        <w:tc>
          <w:tcPr>
            <w:tcW w:w="1417" w:type="dxa"/>
            <w:vAlign w:val="center"/>
          </w:tcPr>
          <w:p w14:paraId="367ACBB3"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6" w:type="dxa"/>
            <w:vAlign w:val="center"/>
          </w:tcPr>
          <w:p w14:paraId="1FE55C0F"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3D09709C"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2E31DD40"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4A01AC27"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35A43E7E" w14:textId="77777777" w:rsidTr="003E749F">
        <w:trPr>
          <w:jc w:val="center"/>
        </w:trPr>
        <w:tc>
          <w:tcPr>
            <w:tcW w:w="1555" w:type="dxa"/>
          </w:tcPr>
          <w:p w14:paraId="6292B444"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Brazil</w:t>
            </w:r>
          </w:p>
        </w:tc>
        <w:tc>
          <w:tcPr>
            <w:tcW w:w="1417" w:type="dxa"/>
            <w:vAlign w:val="center"/>
          </w:tcPr>
          <w:p w14:paraId="311A9056"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w:t>
            </w:r>
          </w:p>
        </w:tc>
        <w:tc>
          <w:tcPr>
            <w:tcW w:w="1526" w:type="dxa"/>
            <w:vAlign w:val="center"/>
          </w:tcPr>
          <w:p w14:paraId="632001D7"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w:t>
            </w:r>
          </w:p>
        </w:tc>
        <w:tc>
          <w:tcPr>
            <w:tcW w:w="1527" w:type="dxa"/>
            <w:vAlign w:val="center"/>
          </w:tcPr>
          <w:p w14:paraId="5DF383B3"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w:t>
            </w:r>
          </w:p>
        </w:tc>
        <w:tc>
          <w:tcPr>
            <w:tcW w:w="1527" w:type="dxa"/>
            <w:vAlign w:val="center"/>
          </w:tcPr>
          <w:p w14:paraId="621047C3"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w:t>
            </w:r>
          </w:p>
        </w:tc>
        <w:tc>
          <w:tcPr>
            <w:tcW w:w="1527" w:type="dxa"/>
            <w:vAlign w:val="center"/>
          </w:tcPr>
          <w:p w14:paraId="259DE699"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46ABA82A" w14:textId="77777777" w:rsidTr="003E749F">
        <w:trPr>
          <w:jc w:val="center"/>
        </w:trPr>
        <w:tc>
          <w:tcPr>
            <w:tcW w:w="1555" w:type="dxa"/>
          </w:tcPr>
          <w:p w14:paraId="78FE497A"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Canada</w:t>
            </w:r>
          </w:p>
        </w:tc>
        <w:tc>
          <w:tcPr>
            <w:tcW w:w="1417" w:type="dxa"/>
            <w:vAlign w:val="center"/>
          </w:tcPr>
          <w:p w14:paraId="4E55C821"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6" w:type="dxa"/>
            <w:vAlign w:val="center"/>
          </w:tcPr>
          <w:p w14:paraId="4BEB68BD"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211DF0D4"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14ACCA83"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1</w:t>
            </w:r>
          </w:p>
        </w:tc>
        <w:tc>
          <w:tcPr>
            <w:tcW w:w="1527" w:type="dxa"/>
            <w:vAlign w:val="center"/>
          </w:tcPr>
          <w:p w14:paraId="43E1C0BB"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0C2E0A0A" w14:textId="77777777" w:rsidTr="003E749F">
        <w:trPr>
          <w:jc w:val="center"/>
        </w:trPr>
        <w:tc>
          <w:tcPr>
            <w:tcW w:w="1555" w:type="dxa"/>
          </w:tcPr>
          <w:p w14:paraId="425F321E"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Costa Rica</w:t>
            </w:r>
          </w:p>
        </w:tc>
        <w:tc>
          <w:tcPr>
            <w:tcW w:w="1417" w:type="dxa"/>
            <w:vAlign w:val="center"/>
          </w:tcPr>
          <w:p w14:paraId="59128116"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3</w:t>
            </w:r>
          </w:p>
        </w:tc>
        <w:tc>
          <w:tcPr>
            <w:tcW w:w="1526" w:type="dxa"/>
            <w:vAlign w:val="center"/>
          </w:tcPr>
          <w:p w14:paraId="35EF212E"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5</w:t>
            </w:r>
          </w:p>
        </w:tc>
        <w:tc>
          <w:tcPr>
            <w:tcW w:w="1527" w:type="dxa"/>
            <w:vAlign w:val="center"/>
          </w:tcPr>
          <w:p w14:paraId="31D8A2AD"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5EE58CD4"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275893E2"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58AFA0A1" w14:textId="77777777" w:rsidTr="003E749F">
        <w:trPr>
          <w:jc w:val="center"/>
        </w:trPr>
        <w:tc>
          <w:tcPr>
            <w:tcW w:w="1555" w:type="dxa"/>
          </w:tcPr>
          <w:p w14:paraId="5D43D94E"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Ecuador</w:t>
            </w:r>
          </w:p>
        </w:tc>
        <w:tc>
          <w:tcPr>
            <w:tcW w:w="1417" w:type="dxa"/>
            <w:vAlign w:val="center"/>
          </w:tcPr>
          <w:p w14:paraId="0EF45D9B"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38</w:t>
            </w:r>
          </w:p>
        </w:tc>
        <w:tc>
          <w:tcPr>
            <w:tcW w:w="1526" w:type="dxa"/>
            <w:vAlign w:val="center"/>
          </w:tcPr>
          <w:p w14:paraId="4FB7B5BC"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96</w:t>
            </w:r>
          </w:p>
        </w:tc>
        <w:tc>
          <w:tcPr>
            <w:tcW w:w="1527" w:type="dxa"/>
            <w:vAlign w:val="center"/>
          </w:tcPr>
          <w:p w14:paraId="55C3D080"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111</w:t>
            </w:r>
          </w:p>
        </w:tc>
        <w:tc>
          <w:tcPr>
            <w:tcW w:w="1527" w:type="dxa"/>
            <w:vAlign w:val="center"/>
          </w:tcPr>
          <w:p w14:paraId="5422AB38"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31</w:t>
            </w:r>
          </w:p>
        </w:tc>
        <w:tc>
          <w:tcPr>
            <w:tcW w:w="1527" w:type="dxa"/>
            <w:vAlign w:val="center"/>
          </w:tcPr>
          <w:p w14:paraId="510F72B0"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45D0A709" w14:textId="77777777" w:rsidTr="003E749F">
        <w:trPr>
          <w:jc w:val="center"/>
        </w:trPr>
        <w:tc>
          <w:tcPr>
            <w:tcW w:w="1555" w:type="dxa"/>
          </w:tcPr>
          <w:p w14:paraId="64B22065"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Guatemala</w:t>
            </w:r>
          </w:p>
        </w:tc>
        <w:tc>
          <w:tcPr>
            <w:tcW w:w="1417" w:type="dxa"/>
            <w:vAlign w:val="center"/>
          </w:tcPr>
          <w:p w14:paraId="2091AFB7"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2</w:t>
            </w:r>
          </w:p>
        </w:tc>
        <w:tc>
          <w:tcPr>
            <w:tcW w:w="1526" w:type="dxa"/>
            <w:vAlign w:val="center"/>
          </w:tcPr>
          <w:p w14:paraId="100EBDF9"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2</w:t>
            </w:r>
          </w:p>
        </w:tc>
        <w:tc>
          <w:tcPr>
            <w:tcW w:w="1527" w:type="dxa"/>
            <w:vAlign w:val="center"/>
          </w:tcPr>
          <w:p w14:paraId="209ABFAB"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6BB7BE2A"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03073032"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7E463ACD" w14:textId="77777777" w:rsidTr="003E749F">
        <w:trPr>
          <w:jc w:val="center"/>
        </w:trPr>
        <w:tc>
          <w:tcPr>
            <w:tcW w:w="1555" w:type="dxa"/>
          </w:tcPr>
          <w:p w14:paraId="70A4D8F0"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Honduras</w:t>
            </w:r>
          </w:p>
        </w:tc>
        <w:tc>
          <w:tcPr>
            <w:tcW w:w="1417" w:type="dxa"/>
            <w:vAlign w:val="center"/>
          </w:tcPr>
          <w:p w14:paraId="7F2369C4"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34</w:t>
            </w:r>
          </w:p>
        </w:tc>
        <w:tc>
          <w:tcPr>
            <w:tcW w:w="1526" w:type="dxa"/>
            <w:vAlign w:val="center"/>
          </w:tcPr>
          <w:p w14:paraId="0C9D8AB4"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72</w:t>
            </w:r>
          </w:p>
        </w:tc>
        <w:tc>
          <w:tcPr>
            <w:tcW w:w="1527" w:type="dxa"/>
            <w:vAlign w:val="center"/>
          </w:tcPr>
          <w:p w14:paraId="12DED0AB"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08F7E938"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29BACC8E"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01AFE2D7" w14:textId="77777777" w:rsidTr="003E749F">
        <w:trPr>
          <w:jc w:val="center"/>
        </w:trPr>
        <w:tc>
          <w:tcPr>
            <w:tcW w:w="1555" w:type="dxa"/>
          </w:tcPr>
          <w:p w14:paraId="674AB4CB"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Mexico</w:t>
            </w:r>
          </w:p>
        </w:tc>
        <w:tc>
          <w:tcPr>
            <w:tcW w:w="1417" w:type="dxa"/>
            <w:vAlign w:val="center"/>
          </w:tcPr>
          <w:p w14:paraId="3806C65C"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346</w:t>
            </w:r>
          </w:p>
        </w:tc>
        <w:tc>
          <w:tcPr>
            <w:tcW w:w="1526" w:type="dxa"/>
            <w:vAlign w:val="center"/>
          </w:tcPr>
          <w:p w14:paraId="76F47F80"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176</w:t>
            </w:r>
          </w:p>
        </w:tc>
        <w:tc>
          <w:tcPr>
            <w:tcW w:w="1527" w:type="dxa"/>
            <w:vAlign w:val="center"/>
          </w:tcPr>
          <w:p w14:paraId="1CCC47AA"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237</w:t>
            </w:r>
          </w:p>
        </w:tc>
        <w:tc>
          <w:tcPr>
            <w:tcW w:w="1527" w:type="dxa"/>
            <w:vAlign w:val="center"/>
          </w:tcPr>
          <w:p w14:paraId="63E60977"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516</w:t>
            </w:r>
          </w:p>
        </w:tc>
        <w:tc>
          <w:tcPr>
            <w:tcW w:w="1527" w:type="dxa"/>
            <w:vAlign w:val="center"/>
          </w:tcPr>
          <w:p w14:paraId="0B0609BA"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620875E0" w14:textId="77777777" w:rsidTr="003E749F">
        <w:trPr>
          <w:jc w:val="center"/>
        </w:trPr>
        <w:tc>
          <w:tcPr>
            <w:tcW w:w="1555" w:type="dxa"/>
          </w:tcPr>
          <w:p w14:paraId="539E0368"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Nicaragua</w:t>
            </w:r>
          </w:p>
        </w:tc>
        <w:tc>
          <w:tcPr>
            <w:tcW w:w="1417" w:type="dxa"/>
            <w:vAlign w:val="center"/>
          </w:tcPr>
          <w:p w14:paraId="6FF59A8D"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37</w:t>
            </w:r>
          </w:p>
        </w:tc>
        <w:tc>
          <w:tcPr>
            <w:tcW w:w="1526" w:type="dxa"/>
            <w:vAlign w:val="center"/>
          </w:tcPr>
          <w:p w14:paraId="3C370809"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21</w:t>
            </w:r>
          </w:p>
        </w:tc>
        <w:tc>
          <w:tcPr>
            <w:tcW w:w="1527" w:type="dxa"/>
            <w:vAlign w:val="center"/>
          </w:tcPr>
          <w:p w14:paraId="263C2201"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31</w:t>
            </w:r>
          </w:p>
        </w:tc>
        <w:tc>
          <w:tcPr>
            <w:tcW w:w="1527" w:type="dxa"/>
            <w:vAlign w:val="center"/>
          </w:tcPr>
          <w:p w14:paraId="6BF146F2"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37</w:t>
            </w:r>
          </w:p>
        </w:tc>
        <w:tc>
          <w:tcPr>
            <w:tcW w:w="1527" w:type="dxa"/>
            <w:vAlign w:val="center"/>
          </w:tcPr>
          <w:p w14:paraId="223B8FCD"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1DCA7E2E" w14:textId="77777777" w:rsidTr="003E749F">
        <w:trPr>
          <w:jc w:val="center"/>
        </w:trPr>
        <w:tc>
          <w:tcPr>
            <w:tcW w:w="1555" w:type="dxa"/>
          </w:tcPr>
          <w:p w14:paraId="799EFA5F"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Peru</w:t>
            </w:r>
          </w:p>
        </w:tc>
        <w:tc>
          <w:tcPr>
            <w:tcW w:w="1417" w:type="dxa"/>
            <w:vAlign w:val="center"/>
          </w:tcPr>
          <w:p w14:paraId="62F81335"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5</w:t>
            </w:r>
          </w:p>
        </w:tc>
        <w:tc>
          <w:tcPr>
            <w:tcW w:w="1526" w:type="dxa"/>
            <w:vAlign w:val="center"/>
          </w:tcPr>
          <w:p w14:paraId="6205CC77"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15</w:t>
            </w:r>
          </w:p>
        </w:tc>
        <w:tc>
          <w:tcPr>
            <w:tcW w:w="1527" w:type="dxa"/>
            <w:vAlign w:val="center"/>
          </w:tcPr>
          <w:p w14:paraId="1381E6DF"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7982B33A"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2622BD72"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575C7FDE" w14:textId="77777777" w:rsidTr="003E749F">
        <w:trPr>
          <w:jc w:val="center"/>
        </w:trPr>
        <w:tc>
          <w:tcPr>
            <w:tcW w:w="1555" w:type="dxa"/>
          </w:tcPr>
          <w:p w14:paraId="7C57744A"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El Salvador</w:t>
            </w:r>
          </w:p>
        </w:tc>
        <w:tc>
          <w:tcPr>
            <w:tcW w:w="1417" w:type="dxa"/>
            <w:vAlign w:val="center"/>
          </w:tcPr>
          <w:p w14:paraId="421522F5"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6" w:type="dxa"/>
            <w:vAlign w:val="center"/>
          </w:tcPr>
          <w:p w14:paraId="3FEAF662"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33FADE3A"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3A2C1BA1"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6</w:t>
            </w:r>
          </w:p>
        </w:tc>
        <w:tc>
          <w:tcPr>
            <w:tcW w:w="1527" w:type="dxa"/>
            <w:vAlign w:val="center"/>
          </w:tcPr>
          <w:p w14:paraId="492CD10B"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3B4157D6" w14:textId="77777777" w:rsidTr="003E749F">
        <w:trPr>
          <w:jc w:val="center"/>
        </w:trPr>
        <w:tc>
          <w:tcPr>
            <w:tcW w:w="1555" w:type="dxa"/>
          </w:tcPr>
          <w:p w14:paraId="12A23E91"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USA</w:t>
            </w:r>
          </w:p>
        </w:tc>
        <w:tc>
          <w:tcPr>
            <w:tcW w:w="1417" w:type="dxa"/>
            <w:vAlign w:val="center"/>
          </w:tcPr>
          <w:p w14:paraId="75470F1F"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6" w:type="dxa"/>
            <w:vAlign w:val="center"/>
          </w:tcPr>
          <w:p w14:paraId="421C1F48"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4BE8F348"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42CA0119"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4</w:t>
            </w:r>
          </w:p>
        </w:tc>
        <w:tc>
          <w:tcPr>
            <w:tcW w:w="1527" w:type="dxa"/>
            <w:vAlign w:val="center"/>
          </w:tcPr>
          <w:p w14:paraId="5A990428"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1FBB1B96" w14:textId="77777777" w:rsidTr="003E749F">
        <w:trPr>
          <w:jc w:val="center"/>
        </w:trPr>
        <w:tc>
          <w:tcPr>
            <w:tcW w:w="1555" w:type="dxa"/>
          </w:tcPr>
          <w:p w14:paraId="54D37665" w14:textId="77777777" w:rsidR="0057669B" w:rsidRPr="0057669B" w:rsidRDefault="0057669B" w:rsidP="0057669B">
            <w:pPr>
              <w:autoSpaceDE w:val="0"/>
              <w:autoSpaceDN w:val="0"/>
              <w:adjustRightInd w:val="0"/>
              <w:ind w:left="22"/>
              <w:contextualSpacing/>
              <w:rPr>
                <w:rFonts w:ascii="Times New Roman" w:eastAsia="Calibri" w:hAnsi="Times New Roman" w:cs="Times New Roman"/>
                <w:b/>
                <w:sz w:val="20"/>
              </w:rPr>
            </w:pPr>
            <w:r w:rsidRPr="0057669B">
              <w:rPr>
                <w:rFonts w:ascii="Times New Roman" w:eastAsia="Calibri" w:hAnsi="Times New Roman" w:cs="Times New Roman"/>
                <w:b/>
                <w:sz w:val="20"/>
              </w:rPr>
              <w:t>Asia</w:t>
            </w:r>
          </w:p>
        </w:tc>
        <w:tc>
          <w:tcPr>
            <w:tcW w:w="1417" w:type="dxa"/>
            <w:vAlign w:val="center"/>
          </w:tcPr>
          <w:p w14:paraId="4F71EFBC"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6" w:type="dxa"/>
            <w:vAlign w:val="center"/>
          </w:tcPr>
          <w:p w14:paraId="6106E07A"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5FDE98B6"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799569A3"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74028527"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245F5981" w14:textId="77777777" w:rsidTr="003E749F">
        <w:trPr>
          <w:jc w:val="center"/>
        </w:trPr>
        <w:tc>
          <w:tcPr>
            <w:tcW w:w="1555" w:type="dxa"/>
          </w:tcPr>
          <w:p w14:paraId="681E0B0D"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szCs w:val="20"/>
              </w:rPr>
              <w:t>China (People’s Rep. of)</w:t>
            </w:r>
          </w:p>
        </w:tc>
        <w:tc>
          <w:tcPr>
            <w:tcW w:w="1417" w:type="dxa"/>
            <w:vAlign w:val="center"/>
          </w:tcPr>
          <w:p w14:paraId="639AEF73"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6" w:type="dxa"/>
            <w:vAlign w:val="center"/>
          </w:tcPr>
          <w:p w14:paraId="49E10709"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64</w:t>
            </w:r>
          </w:p>
        </w:tc>
        <w:tc>
          <w:tcPr>
            <w:tcW w:w="1527" w:type="dxa"/>
            <w:vAlign w:val="center"/>
          </w:tcPr>
          <w:p w14:paraId="58D7D290"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69</w:t>
            </w:r>
          </w:p>
        </w:tc>
        <w:tc>
          <w:tcPr>
            <w:tcW w:w="1527" w:type="dxa"/>
            <w:vAlign w:val="center"/>
          </w:tcPr>
          <w:p w14:paraId="6AB5C689"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40</w:t>
            </w:r>
          </w:p>
        </w:tc>
        <w:tc>
          <w:tcPr>
            <w:tcW w:w="1527" w:type="dxa"/>
            <w:vAlign w:val="center"/>
          </w:tcPr>
          <w:p w14:paraId="5A8E6902"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2C246E26" w14:textId="77777777" w:rsidTr="003E749F">
        <w:trPr>
          <w:jc w:val="center"/>
        </w:trPr>
        <w:tc>
          <w:tcPr>
            <w:tcW w:w="1555" w:type="dxa"/>
          </w:tcPr>
          <w:p w14:paraId="78F9734A"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Chinese Taipei</w:t>
            </w:r>
          </w:p>
        </w:tc>
        <w:tc>
          <w:tcPr>
            <w:tcW w:w="1417" w:type="dxa"/>
            <w:vAlign w:val="center"/>
          </w:tcPr>
          <w:p w14:paraId="14C8DE63"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26</w:t>
            </w:r>
          </w:p>
        </w:tc>
        <w:tc>
          <w:tcPr>
            <w:tcW w:w="1526" w:type="dxa"/>
            <w:vAlign w:val="center"/>
          </w:tcPr>
          <w:p w14:paraId="79084338"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7</w:t>
            </w:r>
          </w:p>
        </w:tc>
        <w:tc>
          <w:tcPr>
            <w:tcW w:w="1527" w:type="dxa"/>
            <w:vAlign w:val="center"/>
          </w:tcPr>
          <w:p w14:paraId="4D07B195"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1</w:t>
            </w:r>
          </w:p>
        </w:tc>
        <w:tc>
          <w:tcPr>
            <w:tcW w:w="1527" w:type="dxa"/>
            <w:vAlign w:val="center"/>
          </w:tcPr>
          <w:p w14:paraId="3B346CE2"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6541E614"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24FF7678" w14:textId="77777777" w:rsidTr="003E749F">
        <w:trPr>
          <w:jc w:val="center"/>
        </w:trPr>
        <w:tc>
          <w:tcPr>
            <w:tcW w:w="1555" w:type="dxa"/>
          </w:tcPr>
          <w:p w14:paraId="0CA27C54"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India</w:t>
            </w:r>
          </w:p>
        </w:tc>
        <w:tc>
          <w:tcPr>
            <w:tcW w:w="1417" w:type="dxa"/>
            <w:vAlign w:val="center"/>
          </w:tcPr>
          <w:p w14:paraId="508851CB"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6" w:type="dxa"/>
            <w:vAlign w:val="center"/>
          </w:tcPr>
          <w:p w14:paraId="18B6CA31"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12</w:t>
            </w:r>
          </w:p>
        </w:tc>
        <w:tc>
          <w:tcPr>
            <w:tcW w:w="1527" w:type="dxa"/>
            <w:vAlign w:val="center"/>
          </w:tcPr>
          <w:p w14:paraId="37776D6D"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3</w:t>
            </w:r>
          </w:p>
        </w:tc>
        <w:tc>
          <w:tcPr>
            <w:tcW w:w="1527" w:type="dxa"/>
            <w:vAlign w:val="center"/>
          </w:tcPr>
          <w:p w14:paraId="7BADCE34"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3</w:t>
            </w:r>
          </w:p>
        </w:tc>
        <w:tc>
          <w:tcPr>
            <w:tcW w:w="1527" w:type="dxa"/>
            <w:vAlign w:val="center"/>
          </w:tcPr>
          <w:p w14:paraId="55CC9866"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3C98B843" w14:textId="77777777" w:rsidTr="003E749F">
        <w:trPr>
          <w:jc w:val="center"/>
        </w:trPr>
        <w:tc>
          <w:tcPr>
            <w:tcW w:w="1555" w:type="dxa"/>
          </w:tcPr>
          <w:p w14:paraId="7770A545"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Indonesia</w:t>
            </w:r>
          </w:p>
        </w:tc>
        <w:tc>
          <w:tcPr>
            <w:tcW w:w="1417" w:type="dxa"/>
            <w:vAlign w:val="center"/>
          </w:tcPr>
          <w:p w14:paraId="37813371"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14</w:t>
            </w:r>
          </w:p>
        </w:tc>
        <w:tc>
          <w:tcPr>
            <w:tcW w:w="1526" w:type="dxa"/>
            <w:vAlign w:val="center"/>
          </w:tcPr>
          <w:p w14:paraId="729F34C3"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7</w:t>
            </w:r>
          </w:p>
        </w:tc>
        <w:tc>
          <w:tcPr>
            <w:tcW w:w="1527" w:type="dxa"/>
            <w:vAlign w:val="center"/>
          </w:tcPr>
          <w:p w14:paraId="60B81E50"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4</w:t>
            </w:r>
          </w:p>
        </w:tc>
        <w:tc>
          <w:tcPr>
            <w:tcW w:w="1527" w:type="dxa"/>
            <w:vAlign w:val="center"/>
          </w:tcPr>
          <w:p w14:paraId="126FDE79"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68B681A6"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08422EDD" w14:textId="77777777" w:rsidTr="003E749F">
        <w:trPr>
          <w:jc w:val="center"/>
        </w:trPr>
        <w:tc>
          <w:tcPr>
            <w:tcW w:w="1555" w:type="dxa"/>
          </w:tcPr>
          <w:p w14:paraId="49E1BEF3"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Thailand</w:t>
            </w:r>
          </w:p>
        </w:tc>
        <w:tc>
          <w:tcPr>
            <w:tcW w:w="1417" w:type="dxa"/>
            <w:vAlign w:val="center"/>
          </w:tcPr>
          <w:p w14:paraId="74675D98"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4</w:t>
            </w:r>
          </w:p>
        </w:tc>
        <w:tc>
          <w:tcPr>
            <w:tcW w:w="1526" w:type="dxa"/>
            <w:vAlign w:val="center"/>
          </w:tcPr>
          <w:p w14:paraId="3C7E90F2"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8</w:t>
            </w:r>
          </w:p>
        </w:tc>
        <w:tc>
          <w:tcPr>
            <w:tcW w:w="1527" w:type="dxa"/>
            <w:vAlign w:val="center"/>
          </w:tcPr>
          <w:p w14:paraId="5E8B7026"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2</w:t>
            </w:r>
          </w:p>
        </w:tc>
        <w:tc>
          <w:tcPr>
            <w:tcW w:w="1527" w:type="dxa"/>
            <w:vAlign w:val="center"/>
          </w:tcPr>
          <w:p w14:paraId="265A52A6"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6</w:t>
            </w:r>
          </w:p>
        </w:tc>
        <w:tc>
          <w:tcPr>
            <w:tcW w:w="1527" w:type="dxa"/>
            <w:vAlign w:val="center"/>
          </w:tcPr>
          <w:p w14:paraId="722172E8"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1592A136" w14:textId="77777777" w:rsidTr="003E749F">
        <w:trPr>
          <w:jc w:val="center"/>
        </w:trPr>
        <w:tc>
          <w:tcPr>
            <w:tcW w:w="1555" w:type="dxa"/>
          </w:tcPr>
          <w:p w14:paraId="6E0C7C12"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Philippines</w:t>
            </w:r>
          </w:p>
        </w:tc>
        <w:tc>
          <w:tcPr>
            <w:tcW w:w="1417" w:type="dxa"/>
            <w:vAlign w:val="center"/>
          </w:tcPr>
          <w:p w14:paraId="7000A9AF"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w:t>
            </w:r>
          </w:p>
        </w:tc>
        <w:tc>
          <w:tcPr>
            <w:tcW w:w="1526" w:type="dxa"/>
            <w:vAlign w:val="center"/>
          </w:tcPr>
          <w:p w14:paraId="647A952F"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w:t>
            </w:r>
          </w:p>
        </w:tc>
        <w:tc>
          <w:tcPr>
            <w:tcW w:w="1527" w:type="dxa"/>
            <w:vAlign w:val="center"/>
          </w:tcPr>
          <w:p w14:paraId="4DBA1A98"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w:t>
            </w:r>
          </w:p>
        </w:tc>
        <w:tc>
          <w:tcPr>
            <w:tcW w:w="1527" w:type="dxa"/>
            <w:vAlign w:val="center"/>
          </w:tcPr>
          <w:p w14:paraId="779B0FFC"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w:t>
            </w:r>
          </w:p>
        </w:tc>
        <w:tc>
          <w:tcPr>
            <w:tcW w:w="1527" w:type="dxa"/>
            <w:vAlign w:val="center"/>
          </w:tcPr>
          <w:p w14:paraId="12C11D6D"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28E8786F" w14:textId="77777777" w:rsidTr="003E749F">
        <w:trPr>
          <w:jc w:val="center"/>
        </w:trPr>
        <w:tc>
          <w:tcPr>
            <w:tcW w:w="1555" w:type="dxa"/>
          </w:tcPr>
          <w:p w14:paraId="353F5A74" w14:textId="77777777" w:rsidR="0057669B" w:rsidRPr="0057669B" w:rsidRDefault="0057669B" w:rsidP="0057669B">
            <w:pPr>
              <w:autoSpaceDE w:val="0"/>
              <w:autoSpaceDN w:val="0"/>
              <w:adjustRightInd w:val="0"/>
              <w:ind w:left="22"/>
              <w:contextualSpacing/>
              <w:rPr>
                <w:rFonts w:ascii="Times New Roman" w:eastAsia="Calibri" w:hAnsi="Times New Roman" w:cs="Times New Roman"/>
                <w:b/>
                <w:sz w:val="20"/>
              </w:rPr>
            </w:pPr>
            <w:r w:rsidRPr="0057669B">
              <w:rPr>
                <w:rFonts w:ascii="Times New Roman" w:eastAsia="Calibri" w:hAnsi="Times New Roman" w:cs="Times New Roman"/>
                <w:b/>
                <w:sz w:val="20"/>
              </w:rPr>
              <w:t>Oceania</w:t>
            </w:r>
          </w:p>
        </w:tc>
        <w:tc>
          <w:tcPr>
            <w:tcW w:w="1417" w:type="dxa"/>
            <w:vAlign w:val="center"/>
          </w:tcPr>
          <w:p w14:paraId="5A7DD2B4"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6" w:type="dxa"/>
            <w:vAlign w:val="center"/>
          </w:tcPr>
          <w:p w14:paraId="280936EF"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048D25C0"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35EDEFB2"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7" w:type="dxa"/>
            <w:vAlign w:val="center"/>
          </w:tcPr>
          <w:p w14:paraId="04115B4E"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r w:rsidR="0057669B" w:rsidRPr="0057669B" w14:paraId="260771B4" w14:textId="77777777" w:rsidTr="003E749F">
        <w:trPr>
          <w:jc w:val="center"/>
        </w:trPr>
        <w:tc>
          <w:tcPr>
            <w:tcW w:w="1555" w:type="dxa"/>
          </w:tcPr>
          <w:p w14:paraId="7960FD88" w14:textId="77777777" w:rsidR="0057669B" w:rsidRPr="0057669B" w:rsidRDefault="0057669B" w:rsidP="0057669B">
            <w:pPr>
              <w:autoSpaceDE w:val="0"/>
              <w:autoSpaceDN w:val="0"/>
              <w:adjustRightInd w:val="0"/>
              <w:ind w:left="22"/>
              <w:contextualSpacing/>
              <w:jc w:val="right"/>
              <w:rPr>
                <w:rFonts w:ascii="Times New Roman" w:eastAsia="Calibri" w:hAnsi="Times New Roman" w:cs="Times New Roman"/>
                <w:sz w:val="20"/>
              </w:rPr>
            </w:pPr>
            <w:r w:rsidRPr="0057669B">
              <w:rPr>
                <w:rFonts w:ascii="Times New Roman" w:eastAsia="Calibri" w:hAnsi="Times New Roman" w:cs="Times New Roman"/>
                <w:sz w:val="20"/>
              </w:rPr>
              <w:t>Australia</w:t>
            </w:r>
          </w:p>
        </w:tc>
        <w:tc>
          <w:tcPr>
            <w:tcW w:w="1417" w:type="dxa"/>
            <w:vAlign w:val="center"/>
          </w:tcPr>
          <w:p w14:paraId="18EB47FD"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p>
        </w:tc>
        <w:tc>
          <w:tcPr>
            <w:tcW w:w="1526" w:type="dxa"/>
            <w:vAlign w:val="center"/>
          </w:tcPr>
          <w:p w14:paraId="153578E0"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2</w:t>
            </w:r>
          </w:p>
        </w:tc>
        <w:tc>
          <w:tcPr>
            <w:tcW w:w="1527" w:type="dxa"/>
            <w:vAlign w:val="center"/>
          </w:tcPr>
          <w:p w14:paraId="3F6AD32F"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3</w:t>
            </w:r>
          </w:p>
        </w:tc>
        <w:tc>
          <w:tcPr>
            <w:tcW w:w="1527" w:type="dxa"/>
            <w:vAlign w:val="center"/>
          </w:tcPr>
          <w:p w14:paraId="0034998E"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sz w:val="20"/>
              </w:rPr>
            </w:pPr>
            <w:r w:rsidRPr="0057669B">
              <w:rPr>
                <w:rFonts w:ascii="Times New Roman" w:eastAsia="Calibri" w:hAnsi="Times New Roman" w:cs="Times New Roman"/>
                <w:b/>
                <w:sz w:val="20"/>
              </w:rPr>
              <w:t>6</w:t>
            </w:r>
          </w:p>
        </w:tc>
        <w:tc>
          <w:tcPr>
            <w:tcW w:w="1527" w:type="dxa"/>
            <w:vAlign w:val="center"/>
          </w:tcPr>
          <w:p w14:paraId="7CF38A24" w14:textId="77777777" w:rsidR="0057669B" w:rsidRPr="0057669B" w:rsidRDefault="0057669B" w:rsidP="0057669B">
            <w:pPr>
              <w:autoSpaceDE w:val="0"/>
              <w:autoSpaceDN w:val="0"/>
              <w:adjustRightInd w:val="0"/>
              <w:ind w:left="37"/>
              <w:contextualSpacing/>
              <w:jc w:val="right"/>
              <w:rPr>
                <w:rFonts w:ascii="Times New Roman" w:eastAsia="Calibri" w:hAnsi="Times New Roman" w:cs="Times New Roman"/>
                <w:b/>
                <w:color w:val="000000"/>
                <w:sz w:val="20"/>
              </w:rPr>
            </w:pPr>
          </w:p>
        </w:tc>
      </w:tr>
    </w:tbl>
    <w:p w14:paraId="06A1DA8A" w14:textId="77777777" w:rsidR="0057669B" w:rsidRPr="0057669B" w:rsidRDefault="0057669B" w:rsidP="0057669B">
      <w:pPr>
        <w:spacing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Note: the top 15 shrimp producing countries are China (People’s Rep. of), Indonesia, Vietnam, India, Ecuador, Thailand, Mexico, Bangladesh, Philippines, Brazil, Saudi Arabia, Iran (Islamic Republic of), Malaysia, Honduras and Peru.</w:t>
      </w:r>
    </w:p>
    <w:p w14:paraId="0A4992F0" w14:textId="77777777" w:rsidR="0057669B" w:rsidRPr="0057669B" w:rsidRDefault="0057669B" w:rsidP="0057669B">
      <w:pPr>
        <w:spacing w:after="240" w:line="240" w:lineRule="auto"/>
        <w:rPr>
          <w:rFonts w:ascii="Times New Roman" w:eastAsia="Calibri" w:hAnsi="Times New Roman" w:cs="Times New Roman"/>
          <w:i/>
          <w:sz w:val="20"/>
          <w:szCs w:val="20"/>
          <w:u w:val="single"/>
          <w:lang w:val="en-CA"/>
        </w:rPr>
      </w:pPr>
      <w:r w:rsidRPr="0057669B">
        <w:rPr>
          <w:rFonts w:ascii="Times New Roman" w:eastAsia="Calibri" w:hAnsi="Times New Roman" w:cs="Times New Roman"/>
          <w:i/>
          <w:sz w:val="20"/>
          <w:szCs w:val="20"/>
          <w:u w:val="single"/>
          <w:lang w:val="en-CA"/>
        </w:rPr>
        <w:t>Conclusion</w:t>
      </w:r>
    </w:p>
    <w:p w14:paraId="4396BA82" w14:textId="77777777" w:rsidR="0057669B" w:rsidRPr="0057669B" w:rsidRDefault="0057669B" w:rsidP="0057669B">
      <w:pPr>
        <w:spacing w:after="240" w:line="240" w:lineRule="auto"/>
        <w:jc w:val="both"/>
        <w:rPr>
          <w:rFonts w:ascii="Times New Roman" w:eastAsia="Calibri" w:hAnsi="Times New Roman" w:cs="Times New Roman"/>
          <w:b/>
          <w:sz w:val="20"/>
          <w:szCs w:val="20"/>
          <w:lang w:val="en-CA"/>
        </w:rPr>
      </w:pPr>
      <w:r w:rsidRPr="0057669B">
        <w:rPr>
          <w:rFonts w:ascii="Times New Roman" w:eastAsia="Calibri" w:hAnsi="Times New Roman" w:cs="Times New Roman"/>
          <w:sz w:val="20"/>
          <w:szCs w:val="20"/>
          <w:lang w:val="en-CA"/>
        </w:rPr>
        <w:t>The criterion is met.</w:t>
      </w:r>
    </w:p>
    <w:p w14:paraId="087DE559" w14:textId="77777777" w:rsidR="0057669B" w:rsidRPr="0057669B" w:rsidRDefault="0057669B" w:rsidP="0057669B">
      <w:pPr>
        <w:spacing w:after="240" w:line="240" w:lineRule="auto"/>
        <w:jc w:val="both"/>
        <w:rPr>
          <w:rFonts w:ascii="Times New Roman" w:eastAsia="Times New Roman" w:hAnsi="Times New Roman" w:cs="Times New Roman"/>
          <w:b/>
          <w:sz w:val="20"/>
          <w:szCs w:val="20"/>
          <w:lang w:val="en-CA"/>
        </w:rPr>
      </w:pPr>
      <w:r w:rsidRPr="0057669B">
        <w:rPr>
          <w:rFonts w:ascii="Times New Roman" w:eastAsia="Times New Roman" w:hAnsi="Times New Roman" w:cs="Times New Roman"/>
          <w:b/>
          <w:sz w:val="20"/>
          <w:szCs w:val="20"/>
          <w:lang w:val="en-CA"/>
        </w:rPr>
        <w:t>Criterion No. 3</w:t>
      </w:r>
      <w:r w:rsidRPr="0057669B">
        <w:rPr>
          <w:rFonts w:ascii="Times New Roman" w:eastAsia="Calibri" w:hAnsi="Times New Roman" w:cs="Times New Roman"/>
          <w:b/>
          <w:sz w:val="20"/>
          <w:szCs w:val="20"/>
          <w:lang w:val="en-CA"/>
        </w:rPr>
        <w:t xml:space="preserve"> </w:t>
      </w:r>
      <w:r w:rsidRPr="0057669B">
        <w:rPr>
          <w:rFonts w:ascii="Times New Roman" w:eastAsia="Times New Roman" w:hAnsi="Times New Roman" w:cs="Times New Roman"/>
          <w:b/>
          <w:sz w:val="20"/>
          <w:szCs w:val="20"/>
          <w:lang w:val="en-CA"/>
        </w:rPr>
        <w:t xml:space="preserve">A precise </w:t>
      </w:r>
      <w:hyperlink r:id="rId165" w:anchor="terme_definition_d_un_cas" w:history="1">
        <w:r w:rsidRPr="0057669B">
          <w:rPr>
            <w:rFonts w:ascii="Times New Roman" w:eastAsia="Times New Roman" w:hAnsi="Times New Roman" w:cs="Times New Roman"/>
            <w:b/>
            <w:sz w:val="20"/>
            <w:szCs w:val="20"/>
            <w:lang w:val="en-CA"/>
          </w:rPr>
          <w:t>case definition</w:t>
        </w:r>
      </w:hyperlink>
      <w:r w:rsidRPr="0057669B">
        <w:rPr>
          <w:rFonts w:ascii="Times New Roman" w:eastAsia="Times New Roman" w:hAnsi="Times New Roman" w:cs="Times New Roman"/>
          <w:b/>
          <w:sz w:val="20"/>
          <w:szCs w:val="20"/>
          <w:lang w:val="en-CA"/>
        </w:rPr>
        <w:t xml:space="preserve"> is available and a reliable means of detection and </w:t>
      </w:r>
      <w:hyperlink r:id="rId166" w:anchor="terme_diagnostic" w:history="1">
        <w:r w:rsidRPr="0057669B">
          <w:rPr>
            <w:rFonts w:ascii="Times New Roman" w:eastAsia="Times New Roman" w:hAnsi="Times New Roman" w:cs="Times New Roman"/>
            <w:b/>
            <w:sz w:val="20"/>
            <w:szCs w:val="20"/>
            <w:lang w:val="en-CA"/>
          </w:rPr>
          <w:t>diagnosis</w:t>
        </w:r>
      </w:hyperlink>
      <w:r w:rsidRPr="0057669B">
        <w:rPr>
          <w:rFonts w:ascii="Times New Roman" w:eastAsia="Times New Roman" w:hAnsi="Times New Roman" w:cs="Times New Roman"/>
          <w:b/>
          <w:sz w:val="20"/>
          <w:szCs w:val="20"/>
          <w:lang w:val="en-CA"/>
        </w:rPr>
        <w:t xml:space="preserve"> exists</w:t>
      </w:r>
    </w:p>
    <w:p w14:paraId="60D42BD2" w14:textId="77777777" w:rsidR="0057669B" w:rsidRPr="0057669B" w:rsidRDefault="0057669B" w:rsidP="0057669B">
      <w:pPr>
        <w:spacing w:after="240" w:line="240" w:lineRule="auto"/>
        <w:jc w:val="both"/>
        <w:rPr>
          <w:rFonts w:ascii="Times New Roman" w:eastAsia="Calibri" w:hAnsi="Times New Roman" w:cs="Times New Roman"/>
          <w:i/>
          <w:sz w:val="20"/>
          <w:szCs w:val="20"/>
          <w:u w:val="single"/>
          <w:lang w:val="en-CA"/>
        </w:rPr>
      </w:pPr>
      <w:r w:rsidRPr="0057669B">
        <w:rPr>
          <w:rFonts w:ascii="Times New Roman" w:eastAsia="Calibri" w:hAnsi="Times New Roman" w:cs="Times New Roman"/>
          <w:i/>
          <w:sz w:val="20"/>
          <w:szCs w:val="20"/>
          <w:u w:val="single"/>
          <w:lang w:val="en-CA"/>
        </w:rPr>
        <w:t>Assessment</w:t>
      </w:r>
    </w:p>
    <w:p w14:paraId="46A202BC" w14:textId="6BDA0160" w:rsidR="00D73FF0" w:rsidRDefault="0057669B" w:rsidP="0057669B">
      <w:pPr>
        <w:spacing w:after="240"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Case definitions for suspicion and confirmation of infection with IHHNV have been developed by the OIE. Reliable conventional PCR </w:t>
      </w:r>
      <w:r w:rsidRPr="0057669B">
        <w:rPr>
          <w:rFonts w:ascii="Times New Roman" w:eastAsia="Calibri" w:hAnsi="Times New Roman" w:cs="Times New Roman"/>
          <w:sz w:val="20"/>
          <w:szCs w:val="20"/>
          <w:lang w:val="en-CA"/>
        </w:rPr>
        <w:fldChar w:fldCharType="begin" w:fldLock="1"/>
      </w:r>
      <w:r w:rsidRPr="0057669B">
        <w:rPr>
          <w:rFonts w:ascii="Times New Roman" w:eastAsia="Calibri" w:hAnsi="Times New Roman" w:cs="Times New Roman"/>
          <w:sz w:val="20"/>
          <w:szCs w:val="20"/>
          <w:lang w:val="en-CA"/>
        </w:rPr>
        <w:instrText>ADDIN CSL_CITATION {"citationItems":[{"id":"ITEM-1","itemData":{"abstract":"ABSTRACT: We developed a PCR assay that can detect infectious hypodermal and hematopoietic necrosis virus (IHHNV) but that does not react with IHHNV-related sequences in the genome of &lt;i&gt;Penaeus monodon &lt;/i&gt;from Africa and Australia. IHHNV is a single-stranded DNA virus that has caused severe mortality and stunted growth in penaeid shrimp. Recently, IHHNV-related sequences were found in the genome of some stocks of &lt;i&gt;P. monodon&lt;/i&gt; from Africa and Australia. These virus-related sequences have a high degree of similarity (86 and 92% identities in nucleotide sequence) to the viral genome, which has often generated false-positive reactions during PCR screening of these stocks. For this assay, a pair of IHHNV primers (IHHNV309F/R) was selected. The sequences of these primers match (100% of nucleotides)&lt;font color=\\\"#FF00FF\\\"&gt; &lt;/font&gt;the target sequence in IHHNV, but mismatch 9 or 12 nucleotides of the genomic IHHNV-related sequences. This PCR assay was tested with various IHHNV isolates and with a number of samples of shrimp DNA that contained IHHNV-related sequences. This assay can reliably distinguish IHHNV DNA from shrimp DNA: it only detects IHHNV. Also, this pair of primers was included in a duplex PCR to detect IHHNV and simultaneously determine the presence of an IHHNV-related sequence. Using these primers, the PCR assay has a sensitivity equivalent to a PCR assay commonly used for detecting IHHNV in &lt;i&gt;Litopenaeus vannamei,&lt;/i&gt; and can be used for routine detection. ","author":[{"dropping-particle":"","family":"Tang","given":"Kathy F J","non-dropping-particle":"","parse-names":false,"suffix":""},{"dropping-particle":"","family":"Navarro","given":"Solangel A","non-dropping-particle":"","parse-names":false,"suffix":""},{"dropping-particle":"","family":"","given":"Donald V Lightner","non-dropping-particle":"","parse-names":false,"suffix":""}],"container-title":"Diseases of Aquatic Organisms","id":"ITEM-1","issue":"2","issued":{"date-parts":[["2007"]]},"note":"10.3354/dao074165","page":"165-170","title":"PCR assay for discriminating between infectious hypodermal and hematopoietic necrosis virus (IHHNV) and virus-related sequences in the genome of Penaeus monodon ","type":"article-journal","volume":"74"},"uris":["http://www.mendeley.com/documents/?uuid=20ad02ff-71d9-4387-b8e3-3fb752688088"]}],"mendeley":{"formattedCitation":"(Tang et al., 2007)","plainTextFormattedCitation":"(Tang et al., 2007)","previouslyFormattedCitation":"(Tang et al., 2007)"},"properties":{"noteIndex":0},"schema":"https://github.com/citation-style-language/schema/raw/master/csl-citation.json"}</w:instrText>
      </w:r>
      <w:r w:rsidRPr="0057669B">
        <w:rPr>
          <w:rFonts w:ascii="Times New Roman" w:eastAsia="Calibri" w:hAnsi="Times New Roman" w:cs="Times New Roman"/>
          <w:sz w:val="20"/>
          <w:szCs w:val="20"/>
          <w:lang w:val="en-CA"/>
        </w:rPr>
        <w:fldChar w:fldCharType="separate"/>
      </w:r>
      <w:r w:rsidRPr="0057669B">
        <w:rPr>
          <w:rFonts w:ascii="Times New Roman" w:eastAsia="Calibri" w:hAnsi="Times New Roman" w:cs="Times New Roman"/>
          <w:sz w:val="20"/>
          <w:szCs w:val="20"/>
          <w:lang w:val="en-CA"/>
        </w:rPr>
        <w:t xml:space="preserve">(Tang </w:t>
      </w:r>
      <w:r w:rsidRPr="0057669B">
        <w:rPr>
          <w:rFonts w:ascii="Times New Roman" w:eastAsia="Calibri" w:hAnsi="Times New Roman" w:cs="Times New Roman"/>
          <w:i/>
          <w:sz w:val="20"/>
          <w:szCs w:val="20"/>
          <w:lang w:val="en-CA"/>
        </w:rPr>
        <w:t>et al.</w:t>
      </w:r>
      <w:r w:rsidRPr="0057669B">
        <w:rPr>
          <w:rFonts w:ascii="Times New Roman" w:eastAsia="Calibri" w:hAnsi="Times New Roman" w:cs="Times New Roman"/>
          <w:sz w:val="20"/>
          <w:szCs w:val="20"/>
          <w:lang w:val="en-CA"/>
        </w:rPr>
        <w:t>, 2007)</w:t>
      </w:r>
      <w:r w:rsidRPr="0057669B">
        <w:rPr>
          <w:rFonts w:ascii="Times New Roman" w:eastAsia="Calibri" w:hAnsi="Times New Roman" w:cs="Times New Roman"/>
          <w:sz w:val="20"/>
          <w:szCs w:val="20"/>
          <w:lang w:val="en-CA"/>
        </w:rPr>
        <w:fldChar w:fldCharType="end"/>
      </w:r>
      <w:r w:rsidRPr="0057669B">
        <w:rPr>
          <w:rFonts w:ascii="Times New Roman" w:eastAsia="Calibri" w:hAnsi="Times New Roman" w:cs="Times New Roman"/>
          <w:sz w:val="20"/>
          <w:szCs w:val="20"/>
          <w:lang w:val="en-CA"/>
        </w:rPr>
        <w:t xml:space="preserve"> and real-time PCR assays have been developed for the detection of IHHNV </w:t>
      </w:r>
      <w:r w:rsidRPr="0057669B">
        <w:rPr>
          <w:rFonts w:ascii="Times New Roman" w:eastAsia="Calibri" w:hAnsi="Times New Roman" w:cs="Times New Roman"/>
          <w:sz w:val="20"/>
          <w:szCs w:val="20"/>
          <w:lang w:val="en-CA"/>
        </w:rPr>
        <w:fldChar w:fldCharType="begin" w:fldLock="1"/>
      </w:r>
      <w:r w:rsidRPr="0057669B">
        <w:rPr>
          <w:rFonts w:ascii="Times New Roman" w:eastAsia="Calibri" w:hAnsi="Times New Roman" w:cs="Times New Roman"/>
          <w:sz w:val="20"/>
          <w:szCs w:val="20"/>
          <w:lang w:val="en-CA"/>
        </w:rPr>
        <w:instrText>ADDIN CSL_CITATION {"citationItems":[{"id":"ITEM-1","itemData":{"DOI":"10.1128/JCM.39.8.2835-2845.2001","abstract":"A rapid and highly sensitive real-time PCR detection and quantification method for infectious hypodermal and hematopoietic necrosis virus (IHHNV), a single-stranded DNA virus, and white spot virus (WSV), a double-stranded DNA (dsDNA) virus infecting penaeid shrimp (Penaeus sp.), was developed using the GeneAmp 5700 sequence detection system coupled with SYBR Green chemistry. The PCR mixture contains a fluorescence dye, SYBR Green, which upon binding to dsDNA exhibits fluorescence enhancement. The enhancement of fluorescence was proportional to the initial concentration of the template DNA. A linear relationship was observed between the amount of input plasmid DNA and cycle threshold (CT) values over a range of 1 to 105 copies of the viral genome. To control the variation in sampling and processing among samples, the shrimp β-actin gene was amplified in parallel with the viral DNA. TheCT values of IHHNV- and WSV-infected samples were used to determine absolute viral copy numbers from the standardCT curves of these viruses. For each virus and its β-actin control, the specificity of amplification was monitored by using the dissociation curve of the amplified product. Using genomic DNA as a template, SYBR Green PCR was found to be 100- to 2000-fold more sensitive than conventional PCR, depending on the virus, for the samples tested. The results demonstrate that SYBR Green PCR can be used as a rapid and highly sensitive detection and quantification method for shrimp viruses and that it is amenable to high-throughout assay.","author":[{"dropping-particle":"","family":"Dhar","given":"Arun K","non-dropping-particle":"","parse-names":false,"suffix":""},{"dropping-particle":"","family":"Roux","given":"Michelle M","non-dropping-particle":"","parse-names":false,"suffix":""},{"dropping-particle":"","family":"Klimpel","given":"Kurt R","non-dropping-particle":"","parse-names":false,"suffix":""}],"container-title":"Journal of Clinical Microbiology","id":"ITEM-1","issue":"8","issued":{"date-parts":[["2001","8","1"]]},"page":"2835 LP  - 2845","title":"Detection and Quantification of Infectious Hypodermal and Hematopoietic Necrosis Virus and White Spot Virus in Shrimp Using Real-Time Quantitative PCR and SYBR Green Chemistry","type":"article-journal","volume":"39"},"uris":["http://www.mendeley.com/documents/?uuid=1b7f9619-e9ca-47c4-aed8-2afa8bc7a5b4"]}],"mendeley":{"formattedCitation":"(Dhar et al., 2001)","plainTextFormattedCitation":"(Dhar et al., 2001)","previouslyFormattedCitation":"(Dhar et al., 2001)"},"properties":{"noteIndex":0},"schema":"https://github.com/citation-style-language/schema/raw/master/csl-citation.json"}</w:instrText>
      </w:r>
      <w:r w:rsidRPr="0057669B">
        <w:rPr>
          <w:rFonts w:ascii="Times New Roman" w:eastAsia="Calibri" w:hAnsi="Times New Roman" w:cs="Times New Roman"/>
          <w:sz w:val="20"/>
          <w:szCs w:val="20"/>
          <w:lang w:val="en-CA"/>
        </w:rPr>
        <w:fldChar w:fldCharType="separate"/>
      </w:r>
      <w:r w:rsidRPr="0057669B">
        <w:rPr>
          <w:rFonts w:ascii="Times New Roman" w:eastAsia="Calibri" w:hAnsi="Times New Roman" w:cs="Times New Roman"/>
          <w:sz w:val="20"/>
          <w:szCs w:val="20"/>
          <w:lang w:val="en-CA"/>
        </w:rPr>
        <w:t xml:space="preserve">(Dhar </w:t>
      </w:r>
      <w:r w:rsidRPr="0057669B">
        <w:rPr>
          <w:rFonts w:ascii="Times New Roman" w:eastAsia="Calibri" w:hAnsi="Times New Roman" w:cs="Times New Roman"/>
          <w:i/>
          <w:sz w:val="20"/>
          <w:szCs w:val="20"/>
          <w:lang w:val="en-CA"/>
        </w:rPr>
        <w:t>et al.</w:t>
      </w:r>
      <w:r w:rsidRPr="0057669B">
        <w:rPr>
          <w:rFonts w:ascii="Times New Roman" w:eastAsia="Calibri" w:hAnsi="Times New Roman" w:cs="Times New Roman"/>
          <w:sz w:val="20"/>
          <w:szCs w:val="20"/>
          <w:lang w:val="en-CA"/>
        </w:rPr>
        <w:t>, 2001)</w:t>
      </w:r>
      <w:r w:rsidRPr="0057669B">
        <w:rPr>
          <w:rFonts w:ascii="Times New Roman" w:eastAsia="Calibri" w:hAnsi="Times New Roman" w:cs="Times New Roman"/>
          <w:sz w:val="20"/>
          <w:szCs w:val="20"/>
          <w:lang w:val="en-CA"/>
        </w:rPr>
        <w:fldChar w:fldCharType="end"/>
      </w:r>
      <w:r w:rsidRPr="0057669B">
        <w:rPr>
          <w:rFonts w:ascii="Times New Roman" w:eastAsia="Calibri" w:hAnsi="Times New Roman" w:cs="Times New Roman"/>
          <w:sz w:val="20"/>
          <w:szCs w:val="20"/>
          <w:lang w:val="en-CA"/>
        </w:rPr>
        <w:t xml:space="preserve">. </w:t>
      </w:r>
      <w:r w:rsidR="00D73FF0">
        <w:rPr>
          <w:rFonts w:ascii="Times New Roman" w:eastAsia="Calibri" w:hAnsi="Times New Roman" w:cs="Times New Roman"/>
          <w:sz w:val="20"/>
          <w:szCs w:val="20"/>
          <w:lang w:val="en-CA"/>
        </w:rPr>
        <w:br w:type="page"/>
      </w:r>
    </w:p>
    <w:p w14:paraId="504FD245" w14:textId="77777777" w:rsidR="0057669B" w:rsidRPr="0057669B" w:rsidRDefault="0057669B" w:rsidP="0057669B">
      <w:pPr>
        <w:spacing w:after="240"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In recent years, some rapid tests have been developed, such as loop-mediated isothermal amplification (LAMP), modified PCR, recombinase polymerase ampliﬁcation (RPA) and real-time PCR with higher sensitivity (Cowley </w:t>
      </w:r>
      <w:r w:rsidRPr="0057669B">
        <w:rPr>
          <w:rFonts w:ascii="Times New Roman" w:eastAsia="Calibri" w:hAnsi="Times New Roman" w:cs="Times New Roman"/>
          <w:i/>
          <w:sz w:val="20"/>
          <w:szCs w:val="20"/>
          <w:lang w:val="en-CA"/>
        </w:rPr>
        <w:t>et al.</w:t>
      </w:r>
      <w:r w:rsidRPr="0057669B">
        <w:rPr>
          <w:rFonts w:ascii="Times New Roman" w:eastAsia="Calibri" w:hAnsi="Times New Roman" w:cs="Times New Roman"/>
          <w:sz w:val="20"/>
          <w:szCs w:val="20"/>
          <w:lang w:val="en-CA"/>
        </w:rPr>
        <w:t xml:space="preserve">, 2018; Qian </w:t>
      </w:r>
      <w:r w:rsidRPr="0057669B">
        <w:rPr>
          <w:rFonts w:ascii="Times New Roman" w:eastAsia="Calibri" w:hAnsi="Times New Roman" w:cs="Times New Roman"/>
          <w:i/>
          <w:sz w:val="20"/>
          <w:szCs w:val="20"/>
          <w:lang w:val="en-CA"/>
        </w:rPr>
        <w:t>et al.</w:t>
      </w:r>
      <w:r w:rsidRPr="0057669B">
        <w:rPr>
          <w:rFonts w:ascii="Times New Roman" w:eastAsia="Calibri" w:hAnsi="Times New Roman" w:cs="Times New Roman"/>
          <w:sz w:val="20"/>
          <w:szCs w:val="20"/>
          <w:lang w:val="en-CA"/>
        </w:rPr>
        <w:t xml:space="preserve">, 2018; Xia </w:t>
      </w:r>
      <w:r w:rsidRPr="0057669B">
        <w:rPr>
          <w:rFonts w:ascii="Times New Roman" w:eastAsia="Calibri" w:hAnsi="Times New Roman" w:cs="Times New Roman"/>
          <w:i/>
          <w:sz w:val="20"/>
          <w:szCs w:val="20"/>
          <w:lang w:val="en-CA"/>
        </w:rPr>
        <w:t>et al.</w:t>
      </w:r>
      <w:r w:rsidRPr="0057669B">
        <w:rPr>
          <w:rFonts w:ascii="Times New Roman" w:eastAsia="Calibri" w:hAnsi="Times New Roman" w:cs="Times New Roman"/>
          <w:sz w:val="20"/>
          <w:szCs w:val="20"/>
          <w:lang w:val="en-CA"/>
        </w:rPr>
        <w:t xml:space="preserve">, 2015; </w:t>
      </w:r>
      <w:proofErr w:type="spellStart"/>
      <w:r w:rsidRPr="0057669B">
        <w:rPr>
          <w:rFonts w:ascii="Times New Roman" w:eastAsia="Calibri" w:hAnsi="Times New Roman" w:cs="Times New Roman"/>
          <w:sz w:val="20"/>
          <w:szCs w:val="20"/>
          <w:lang w:val="en-CA"/>
        </w:rPr>
        <w:t>Arunrut</w:t>
      </w:r>
      <w:proofErr w:type="spellEnd"/>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i/>
          <w:sz w:val="20"/>
          <w:szCs w:val="20"/>
          <w:lang w:val="en-CA"/>
        </w:rPr>
        <w:t>et al.</w:t>
      </w:r>
      <w:r w:rsidRPr="0057669B">
        <w:rPr>
          <w:rFonts w:ascii="Times New Roman" w:eastAsia="Calibri" w:hAnsi="Times New Roman" w:cs="Times New Roman"/>
          <w:sz w:val="20"/>
          <w:szCs w:val="20"/>
          <w:lang w:val="en-CA"/>
        </w:rPr>
        <w:t xml:space="preserve">, 2011). These tests have demonstrated utility and could be recommended in the OIE </w:t>
      </w:r>
      <w:r w:rsidRPr="0057669B">
        <w:rPr>
          <w:rFonts w:ascii="Times New Roman" w:eastAsia="Calibri" w:hAnsi="Times New Roman" w:cs="Times New Roman"/>
          <w:i/>
          <w:sz w:val="20"/>
          <w:szCs w:val="20"/>
          <w:lang w:val="en-CA"/>
        </w:rPr>
        <w:t xml:space="preserve">Aquatic Manual </w:t>
      </w:r>
      <w:r w:rsidRPr="0057669B">
        <w:rPr>
          <w:rFonts w:ascii="Times New Roman" w:eastAsia="Calibri" w:hAnsi="Times New Roman" w:cs="Times New Roman"/>
          <w:sz w:val="20"/>
          <w:szCs w:val="20"/>
          <w:lang w:val="en-CA"/>
        </w:rPr>
        <w:t>pending further validation in accordance with the OIE standards.</w:t>
      </w:r>
    </w:p>
    <w:p w14:paraId="21427118" w14:textId="77777777" w:rsidR="0057669B" w:rsidRPr="0057669B" w:rsidRDefault="0057669B" w:rsidP="0057669B">
      <w:pPr>
        <w:spacing w:after="240" w:line="240" w:lineRule="auto"/>
        <w:jc w:val="both"/>
        <w:rPr>
          <w:rFonts w:ascii="Times New Roman" w:eastAsia="Calibri" w:hAnsi="Times New Roman" w:cs="Times New Roman"/>
          <w:i/>
          <w:sz w:val="20"/>
          <w:u w:val="single"/>
          <w:lang w:val="en-CA"/>
        </w:rPr>
      </w:pPr>
      <w:r w:rsidRPr="0057669B">
        <w:rPr>
          <w:rFonts w:ascii="Times New Roman" w:eastAsia="Calibri" w:hAnsi="Times New Roman" w:cs="Times New Roman"/>
          <w:i/>
          <w:sz w:val="20"/>
          <w:u w:val="single"/>
          <w:lang w:val="en-CA"/>
        </w:rPr>
        <w:t>Conclusion</w:t>
      </w:r>
    </w:p>
    <w:p w14:paraId="0CF958E6"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Criterion is met. </w:t>
      </w:r>
    </w:p>
    <w:p w14:paraId="54D4255A" w14:textId="77777777" w:rsidR="0057669B" w:rsidRPr="0057669B" w:rsidRDefault="0057669B" w:rsidP="0057669B">
      <w:pPr>
        <w:spacing w:after="240" w:line="240" w:lineRule="auto"/>
        <w:jc w:val="both"/>
        <w:rPr>
          <w:rFonts w:ascii="Times New Roman" w:eastAsia="Times New Roman" w:hAnsi="Times New Roman" w:cs="Times New Roman"/>
          <w:b/>
          <w:sz w:val="20"/>
          <w:lang w:val="en-CA"/>
        </w:rPr>
      </w:pPr>
      <w:r w:rsidRPr="0057669B">
        <w:rPr>
          <w:rFonts w:ascii="Times New Roman" w:eastAsia="Times New Roman" w:hAnsi="Times New Roman" w:cs="Times New Roman"/>
          <w:b/>
          <w:sz w:val="20"/>
          <w:lang w:val="en-CA"/>
        </w:rPr>
        <w:t>Criterion No. 4a</w:t>
      </w:r>
      <w:r w:rsidRPr="0057669B">
        <w:rPr>
          <w:rFonts w:ascii="Times New Roman" w:eastAsia="Calibri" w:hAnsi="Times New Roman" w:cs="Times New Roman"/>
          <w:b/>
          <w:sz w:val="20"/>
          <w:lang w:val="en-CA"/>
        </w:rPr>
        <w:t xml:space="preserve"> </w:t>
      </w:r>
      <w:r w:rsidRPr="0057669B">
        <w:rPr>
          <w:rFonts w:ascii="Times New Roman" w:eastAsia="Times New Roman" w:hAnsi="Times New Roman" w:cs="Times New Roman"/>
          <w:b/>
          <w:sz w:val="20"/>
          <w:lang w:val="en-CA"/>
        </w:rPr>
        <w:t>Natural transmission to humans has been proven, and human infection is associated with severe consequences.</w:t>
      </w:r>
    </w:p>
    <w:p w14:paraId="69A9D791" w14:textId="77777777" w:rsidR="0057669B" w:rsidRPr="0057669B" w:rsidRDefault="0057669B" w:rsidP="0057669B">
      <w:pPr>
        <w:spacing w:after="240" w:line="240" w:lineRule="auto"/>
        <w:jc w:val="both"/>
        <w:rPr>
          <w:rFonts w:ascii="Times New Roman" w:eastAsia="Calibri" w:hAnsi="Times New Roman" w:cs="Times New Roman"/>
          <w:i/>
          <w:sz w:val="20"/>
          <w:szCs w:val="20"/>
          <w:u w:val="single"/>
          <w:lang w:val="en-CA"/>
        </w:rPr>
      </w:pPr>
      <w:r w:rsidRPr="0057669B">
        <w:rPr>
          <w:rFonts w:ascii="Times New Roman" w:eastAsia="Calibri" w:hAnsi="Times New Roman" w:cs="Times New Roman"/>
          <w:i/>
          <w:sz w:val="20"/>
          <w:szCs w:val="20"/>
          <w:u w:val="single"/>
          <w:lang w:val="en-CA"/>
        </w:rPr>
        <w:t>Assessment</w:t>
      </w:r>
    </w:p>
    <w:p w14:paraId="33BFC8C4" w14:textId="77777777" w:rsidR="0057669B" w:rsidRPr="0057669B" w:rsidRDefault="0057669B" w:rsidP="0057669B">
      <w:pPr>
        <w:spacing w:after="240" w:line="240" w:lineRule="auto"/>
        <w:jc w:val="both"/>
        <w:rPr>
          <w:rFonts w:ascii="Times New Roman" w:eastAsia="Calibri" w:hAnsi="Times New Roman" w:cs="Times New Roman"/>
          <w:i/>
          <w:sz w:val="20"/>
          <w:szCs w:val="20"/>
          <w:u w:val="single"/>
          <w:lang w:val="en-CA"/>
        </w:rPr>
      </w:pPr>
      <w:r w:rsidRPr="0057669B">
        <w:rPr>
          <w:rFonts w:ascii="Times New Roman" w:eastAsia="Calibri" w:hAnsi="Times New Roman" w:cs="Times New Roman"/>
          <w:sz w:val="20"/>
          <w:szCs w:val="20"/>
          <w:lang w:val="en-CA"/>
        </w:rPr>
        <w:t>There is no evidence of transmission to humans.</w:t>
      </w:r>
    </w:p>
    <w:p w14:paraId="5F85E10A" w14:textId="77777777" w:rsidR="0057669B" w:rsidRPr="0057669B" w:rsidRDefault="0057669B" w:rsidP="0057669B">
      <w:pPr>
        <w:spacing w:after="240" w:line="240" w:lineRule="auto"/>
        <w:jc w:val="both"/>
        <w:rPr>
          <w:rFonts w:ascii="Times New Roman" w:eastAsia="Calibri" w:hAnsi="Times New Roman" w:cs="Times New Roman"/>
          <w:i/>
          <w:sz w:val="20"/>
          <w:szCs w:val="20"/>
          <w:u w:val="single"/>
          <w:lang w:val="en-CA"/>
        </w:rPr>
      </w:pPr>
      <w:r w:rsidRPr="0057669B">
        <w:rPr>
          <w:rFonts w:ascii="Times New Roman" w:eastAsia="Calibri" w:hAnsi="Times New Roman" w:cs="Times New Roman"/>
          <w:i/>
          <w:sz w:val="20"/>
          <w:szCs w:val="20"/>
          <w:u w:val="single"/>
          <w:lang w:val="en-CA"/>
        </w:rPr>
        <w:t>Conclusion</w:t>
      </w:r>
    </w:p>
    <w:p w14:paraId="2E1734AB" w14:textId="77777777" w:rsidR="0057669B" w:rsidRPr="0057669B" w:rsidRDefault="0057669B" w:rsidP="0057669B">
      <w:pPr>
        <w:spacing w:after="240"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Criterion not applicable. </w:t>
      </w:r>
    </w:p>
    <w:p w14:paraId="4B4C5D83" w14:textId="57FE6D99" w:rsidR="0057669B" w:rsidRPr="0057669B" w:rsidRDefault="0057669B" w:rsidP="0057669B">
      <w:pPr>
        <w:tabs>
          <w:tab w:val="left" w:pos="450"/>
        </w:tabs>
        <w:spacing w:after="240" w:line="240" w:lineRule="auto"/>
        <w:jc w:val="both"/>
        <w:rPr>
          <w:rFonts w:ascii="Times New Roman" w:eastAsia="Times New Roman" w:hAnsi="Times New Roman" w:cs="Times New Roman"/>
          <w:b/>
          <w:sz w:val="20"/>
          <w:szCs w:val="20"/>
          <w:lang w:val="en-CA"/>
        </w:rPr>
      </w:pPr>
      <w:r w:rsidRPr="0057669B">
        <w:rPr>
          <w:rFonts w:ascii="Times New Roman" w:eastAsia="Times New Roman" w:hAnsi="Times New Roman" w:cs="Times New Roman"/>
          <w:b/>
          <w:sz w:val="20"/>
          <w:szCs w:val="20"/>
          <w:lang w:val="en-CA"/>
        </w:rPr>
        <w:t>Criterion No. 4b</w:t>
      </w:r>
      <w:r w:rsidRPr="0057669B">
        <w:rPr>
          <w:rFonts w:ascii="Times New Roman" w:eastAsia="Calibri" w:hAnsi="Times New Roman" w:cs="Times New Roman"/>
          <w:b/>
          <w:sz w:val="20"/>
          <w:szCs w:val="20"/>
          <w:lang w:val="en-CA"/>
        </w:rPr>
        <w:t xml:space="preserve"> </w:t>
      </w:r>
      <w:r w:rsidRPr="0057669B">
        <w:rPr>
          <w:rFonts w:ascii="Times New Roman" w:eastAsia="Times New Roman" w:hAnsi="Times New Roman" w:cs="Times New Roman"/>
          <w:b/>
          <w:sz w:val="20"/>
          <w:szCs w:val="20"/>
          <w:lang w:val="en-CA"/>
        </w:rPr>
        <w:t xml:space="preserve">The </w:t>
      </w:r>
      <w:hyperlink r:id="rId167" w:anchor="terme_maladie" w:history="1">
        <w:r w:rsidRPr="0057669B">
          <w:rPr>
            <w:rFonts w:ascii="Times New Roman" w:eastAsia="Times New Roman" w:hAnsi="Times New Roman" w:cs="Times New Roman"/>
            <w:b/>
            <w:sz w:val="20"/>
            <w:szCs w:val="20"/>
            <w:lang w:val="en-CA"/>
          </w:rPr>
          <w:t>disease</w:t>
        </w:r>
      </w:hyperlink>
      <w:r w:rsidRPr="0057669B">
        <w:rPr>
          <w:rFonts w:ascii="Times New Roman" w:eastAsia="Times New Roman" w:hAnsi="Times New Roman" w:cs="Times New Roman"/>
          <w:b/>
          <w:sz w:val="20"/>
          <w:szCs w:val="20"/>
          <w:lang w:val="en-CA"/>
        </w:rPr>
        <w:t xml:space="preserve"> has been shown to affect the health of cultured </w:t>
      </w:r>
      <w:hyperlink r:id="rId168" w:anchor="terme_animaux_aquatiques" w:history="1">
        <w:r w:rsidRPr="0057669B">
          <w:rPr>
            <w:rFonts w:ascii="Times New Roman" w:eastAsia="Times New Roman" w:hAnsi="Times New Roman" w:cs="Times New Roman"/>
            <w:b/>
            <w:sz w:val="20"/>
            <w:szCs w:val="20"/>
            <w:lang w:val="en-CA"/>
          </w:rPr>
          <w:t>aquatic animals</w:t>
        </w:r>
      </w:hyperlink>
      <w:r w:rsidRPr="0057669B">
        <w:rPr>
          <w:rFonts w:ascii="Times New Roman" w:eastAsia="Times New Roman" w:hAnsi="Times New Roman" w:cs="Times New Roman"/>
          <w:b/>
          <w:sz w:val="20"/>
          <w:szCs w:val="20"/>
          <w:lang w:val="en-CA"/>
        </w:rPr>
        <w:t xml:space="preserve"> at the level of a country or a </w:t>
      </w:r>
      <w:hyperlink r:id="rId169" w:anchor="terme_zone" w:history="1">
        <w:r w:rsidRPr="0057669B">
          <w:rPr>
            <w:rFonts w:ascii="Times New Roman" w:eastAsia="Times New Roman" w:hAnsi="Times New Roman" w:cs="Times New Roman"/>
            <w:b/>
            <w:sz w:val="20"/>
            <w:szCs w:val="20"/>
            <w:lang w:val="en-CA"/>
          </w:rPr>
          <w:t>zone</w:t>
        </w:r>
      </w:hyperlink>
      <w:r w:rsidRPr="0057669B">
        <w:rPr>
          <w:rFonts w:ascii="Times New Roman" w:eastAsia="Times New Roman" w:hAnsi="Times New Roman" w:cs="Times New Roman"/>
          <w:b/>
          <w:sz w:val="20"/>
          <w:szCs w:val="20"/>
          <w:lang w:val="en-CA"/>
        </w:rPr>
        <w:t xml:space="preserve"> resulting in significant consequences</w:t>
      </w:r>
      <w:r w:rsidR="00CC3F30">
        <w:rPr>
          <w:rFonts w:ascii="Times New Roman" w:eastAsia="Times New Roman" w:hAnsi="Times New Roman" w:cs="Times New Roman"/>
          <w:b/>
          <w:sz w:val="20"/>
          <w:szCs w:val="20"/>
          <w:lang w:val="en-CA"/>
        </w:rPr>
        <w:t>,</w:t>
      </w:r>
      <w:r w:rsidRPr="0057669B">
        <w:rPr>
          <w:rFonts w:ascii="Times New Roman" w:eastAsia="Times New Roman" w:hAnsi="Times New Roman" w:cs="Times New Roman"/>
          <w:b/>
          <w:sz w:val="20"/>
          <w:szCs w:val="20"/>
          <w:lang w:val="en-CA"/>
        </w:rPr>
        <w:t xml:space="preserve"> e.g. production losses, morbidity or mortality at a </w:t>
      </w:r>
      <w:hyperlink r:id="rId170" w:anchor="terme_zone" w:history="1">
        <w:r w:rsidRPr="0057669B">
          <w:rPr>
            <w:rFonts w:ascii="Times New Roman" w:eastAsia="Times New Roman" w:hAnsi="Times New Roman" w:cs="Times New Roman"/>
            <w:b/>
            <w:sz w:val="20"/>
            <w:szCs w:val="20"/>
            <w:lang w:val="en-CA"/>
          </w:rPr>
          <w:t>zone</w:t>
        </w:r>
      </w:hyperlink>
      <w:r w:rsidRPr="0057669B">
        <w:rPr>
          <w:rFonts w:ascii="Times New Roman" w:eastAsia="Times New Roman" w:hAnsi="Times New Roman" w:cs="Times New Roman"/>
          <w:b/>
          <w:sz w:val="20"/>
          <w:szCs w:val="20"/>
          <w:lang w:val="en-CA"/>
        </w:rPr>
        <w:t xml:space="preserve"> or country level.</w:t>
      </w:r>
    </w:p>
    <w:p w14:paraId="4BAC38D1" w14:textId="77777777" w:rsidR="0057669B" w:rsidRPr="0057669B" w:rsidRDefault="0057669B" w:rsidP="0057669B">
      <w:pPr>
        <w:spacing w:after="240" w:line="240" w:lineRule="auto"/>
        <w:jc w:val="both"/>
        <w:rPr>
          <w:rFonts w:ascii="Times New Roman" w:eastAsia="Calibri" w:hAnsi="Times New Roman" w:cs="Times New Roman"/>
          <w:i/>
          <w:sz w:val="20"/>
          <w:szCs w:val="20"/>
          <w:u w:val="single"/>
          <w:lang w:val="en-CA"/>
        </w:rPr>
      </w:pPr>
      <w:r w:rsidRPr="0057669B">
        <w:rPr>
          <w:rFonts w:ascii="Times New Roman" w:eastAsia="Calibri" w:hAnsi="Times New Roman" w:cs="Times New Roman"/>
          <w:i/>
          <w:sz w:val="20"/>
          <w:szCs w:val="20"/>
          <w:u w:val="single"/>
          <w:lang w:val="en-CA"/>
        </w:rPr>
        <w:t>Assessment</w:t>
      </w:r>
    </w:p>
    <w:p w14:paraId="290C75AE" w14:textId="77777777" w:rsidR="0057669B" w:rsidRPr="0057669B" w:rsidRDefault="0057669B" w:rsidP="0057669B">
      <w:pPr>
        <w:spacing w:after="240"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sz w:val="20"/>
          <w:szCs w:val="20"/>
          <w:lang w:val="en-CA" w:eastAsia="zh-CN"/>
        </w:rPr>
        <w:t xml:space="preserve">Infection with IHHNV is known to have most severe impact in penaeids native to the Americas, </w:t>
      </w:r>
      <w:r w:rsidRPr="0057669B">
        <w:rPr>
          <w:rFonts w:ascii="Times New Roman" w:eastAsia="SimSun" w:hAnsi="Times New Roman" w:cs="Times New Roman"/>
          <w:i/>
          <w:sz w:val="20"/>
          <w:szCs w:val="20"/>
          <w:lang w:val="en-CA" w:eastAsia="zh-CN"/>
        </w:rPr>
        <w:t xml:space="preserve">P. </w:t>
      </w:r>
      <w:proofErr w:type="spellStart"/>
      <w:r w:rsidRPr="0057669B">
        <w:rPr>
          <w:rFonts w:ascii="Times New Roman" w:eastAsia="SimSun" w:hAnsi="Times New Roman" w:cs="Times New Roman"/>
          <w:i/>
          <w:sz w:val="20"/>
          <w:szCs w:val="20"/>
          <w:lang w:val="en-CA" w:eastAsia="zh-CN"/>
        </w:rPr>
        <w:t>stylirostris</w:t>
      </w:r>
      <w:proofErr w:type="spellEnd"/>
      <w:r w:rsidRPr="0057669B">
        <w:rPr>
          <w:rFonts w:ascii="Times New Roman" w:eastAsia="SimSun" w:hAnsi="Times New Roman" w:cs="Times New Roman"/>
          <w:sz w:val="20"/>
          <w:szCs w:val="20"/>
          <w:lang w:val="en-CA" w:eastAsia="zh-CN"/>
        </w:rPr>
        <w:t xml:space="preserve"> and </w:t>
      </w:r>
      <w:r w:rsidRPr="0057669B">
        <w:rPr>
          <w:rFonts w:ascii="Times New Roman" w:eastAsia="SimSun" w:hAnsi="Times New Roman" w:cs="Times New Roman"/>
          <w:i/>
          <w:sz w:val="20"/>
          <w:szCs w:val="20"/>
          <w:lang w:val="en-CA" w:eastAsia="zh-CN"/>
        </w:rPr>
        <w:t xml:space="preserve">P. </w:t>
      </w:r>
      <w:proofErr w:type="spellStart"/>
      <w:r w:rsidRPr="0057669B">
        <w:rPr>
          <w:rFonts w:ascii="Times New Roman" w:eastAsia="SimSun" w:hAnsi="Times New Roman" w:cs="Times New Roman"/>
          <w:i/>
          <w:sz w:val="20"/>
          <w:szCs w:val="20"/>
          <w:lang w:val="en-CA" w:eastAsia="zh-CN"/>
        </w:rPr>
        <w:t>vannamei</w:t>
      </w:r>
      <w:proofErr w:type="spellEnd"/>
      <w:r w:rsidRPr="0057669B">
        <w:rPr>
          <w:rFonts w:ascii="Times New Roman" w:eastAsia="SimSun" w:hAnsi="Times New Roman" w:cs="Times New Roman"/>
          <w:sz w:val="20"/>
          <w:szCs w:val="20"/>
          <w:lang w:val="en-CA" w:eastAsia="zh-CN"/>
        </w:rPr>
        <w:t xml:space="preserve">. The disease has been reported to be most severe in </w:t>
      </w:r>
      <w:r w:rsidRPr="0057669B">
        <w:rPr>
          <w:rFonts w:ascii="Times New Roman" w:eastAsia="SimSun" w:hAnsi="Times New Roman" w:cs="Times New Roman"/>
          <w:i/>
          <w:sz w:val="20"/>
          <w:szCs w:val="20"/>
          <w:lang w:val="en-CA" w:eastAsia="zh-CN"/>
        </w:rPr>
        <w:t xml:space="preserve">P. </w:t>
      </w:r>
      <w:proofErr w:type="spellStart"/>
      <w:r w:rsidRPr="0057669B">
        <w:rPr>
          <w:rFonts w:ascii="Times New Roman" w:eastAsia="SimSun" w:hAnsi="Times New Roman" w:cs="Times New Roman"/>
          <w:i/>
          <w:sz w:val="20"/>
          <w:szCs w:val="20"/>
          <w:lang w:val="en-CA" w:eastAsia="zh-CN"/>
        </w:rPr>
        <w:t>stylirostris</w:t>
      </w:r>
      <w:proofErr w:type="spellEnd"/>
      <w:r w:rsidRPr="0057669B">
        <w:rPr>
          <w:rFonts w:ascii="Times New Roman" w:eastAsia="SimSun" w:hAnsi="Times New Roman" w:cs="Times New Roman"/>
          <w:sz w:val="20"/>
          <w:szCs w:val="20"/>
          <w:lang w:val="en-CA" w:eastAsia="zh-CN"/>
        </w:rPr>
        <w:t xml:space="preserve"> resulting in high mortality. In </w:t>
      </w:r>
      <w:r w:rsidRPr="0057669B">
        <w:rPr>
          <w:rFonts w:ascii="Times New Roman" w:eastAsia="SimSun" w:hAnsi="Times New Roman" w:cs="Times New Roman"/>
          <w:i/>
          <w:sz w:val="20"/>
          <w:szCs w:val="20"/>
          <w:lang w:val="en-CA" w:eastAsia="zh-CN"/>
        </w:rPr>
        <w:t>P. </w:t>
      </w:r>
      <w:proofErr w:type="spellStart"/>
      <w:r w:rsidRPr="0057669B">
        <w:rPr>
          <w:rFonts w:ascii="Times New Roman" w:eastAsia="SimSun" w:hAnsi="Times New Roman" w:cs="Times New Roman"/>
          <w:i/>
          <w:sz w:val="20"/>
          <w:szCs w:val="20"/>
          <w:lang w:val="en-CA" w:eastAsia="zh-CN"/>
        </w:rPr>
        <w:t>vannamei</w:t>
      </w:r>
      <w:proofErr w:type="spellEnd"/>
      <w:r w:rsidRPr="0057669B">
        <w:rPr>
          <w:rFonts w:ascii="Times New Roman" w:eastAsia="SimSun" w:hAnsi="Times New Roman" w:cs="Times New Roman"/>
          <w:sz w:val="20"/>
          <w:szCs w:val="20"/>
          <w:lang w:val="en-CA" w:eastAsia="zh-CN"/>
        </w:rPr>
        <w:t xml:space="preserve">, infection with IHHNV is known to cause </w:t>
      </w:r>
      <w:proofErr w:type="spellStart"/>
      <w:r w:rsidRPr="0057669B">
        <w:rPr>
          <w:rFonts w:ascii="Times New Roman" w:eastAsia="SimSun" w:hAnsi="Times New Roman" w:cs="Times New Roman"/>
          <w:sz w:val="20"/>
          <w:szCs w:val="20"/>
          <w:lang w:val="en-CA" w:eastAsia="zh-CN"/>
        </w:rPr>
        <w:t>runting</w:t>
      </w:r>
      <w:proofErr w:type="spellEnd"/>
      <w:r w:rsidRPr="0057669B">
        <w:rPr>
          <w:rFonts w:ascii="Times New Roman" w:eastAsia="SimSun" w:hAnsi="Times New Roman" w:cs="Times New Roman"/>
          <w:sz w:val="20"/>
          <w:szCs w:val="20"/>
          <w:lang w:val="en-CA" w:eastAsia="zh-CN"/>
        </w:rPr>
        <w:t xml:space="preserve"> and deformities, resulting in significantly reduced crop value (Lightner </w:t>
      </w:r>
      <w:r w:rsidRPr="0057669B">
        <w:rPr>
          <w:rFonts w:ascii="Times New Roman" w:eastAsia="SimSun" w:hAnsi="Times New Roman" w:cs="Times New Roman"/>
          <w:i/>
          <w:sz w:val="20"/>
          <w:szCs w:val="20"/>
          <w:lang w:val="en-CA" w:eastAsia="zh-CN"/>
        </w:rPr>
        <w:t>et al.</w:t>
      </w:r>
      <w:r w:rsidRPr="0057669B">
        <w:rPr>
          <w:rFonts w:ascii="Times New Roman" w:eastAsia="SimSun" w:hAnsi="Times New Roman" w:cs="Times New Roman"/>
          <w:sz w:val="20"/>
          <w:szCs w:val="20"/>
          <w:lang w:val="en-CA" w:eastAsia="zh-CN"/>
        </w:rPr>
        <w:t xml:space="preserve">, 1996; Lightner </w:t>
      </w:r>
      <w:r w:rsidRPr="0057669B">
        <w:rPr>
          <w:rFonts w:ascii="Times New Roman" w:eastAsia="SimSun" w:hAnsi="Times New Roman" w:cs="Times New Roman"/>
          <w:i/>
          <w:sz w:val="20"/>
          <w:szCs w:val="20"/>
          <w:lang w:val="en-CA" w:eastAsia="zh-CN"/>
        </w:rPr>
        <w:t>et al.</w:t>
      </w:r>
      <w:r w:rsidRPr="0057669B">
        <w:rPr>
          <w:rFonts w:ascii="Times New Roman" w:eastAsia="SimSun" w:hAnsi="Times New Roman" w:cs="Times New Roman"/>
          <w:sz w:val="20"/>
          <w:szCs w:val="20"/>
          <w:lang w:val="en-CA" w:eastAsia="zh-CN"/>
        </w:rPr>
        <w:t xml:space="preserve">, 2011). Of the major commercial species, the disease has been considered to have least impact on </w:t>
      </w:r>
      <w:r w:rsidRPr="0057669B">
        <w:rPr>
          <w:rFonts w:ascii="Times New Roman" w:eastAsia="SimSun" w:hAnsi="Times New Roman" w:cs="Times New Roman"/>
          <w:i/>
          <w:sz w:val="20"/>
          <w:szCs w:val="20"/>
          <w:lang w:val="en-CA" w:eastAsia="zh-CN"/>
        </w:rPr>
        <w:t>P. monodon</w:t>
      </w:r>
      <w:r w:rsidRPr="0057669B">
        <w:rPr>
          <w:rFonts w:ascii="Times New Roman" w:eastAsia="SimSun" w:hAnsi="Times New Roman" w:cs="Times New Roman"/>
          <w:sz w:val="20"/>
          <w:szCs w:val="20"/>
          <w:lang w:val="en-CA" w:eastAsia="zh-CN"/>
        </w:rPr>
        <w:t xml:space="preserve"> (</w:t>
      </w:r>
      <w:proofErr w:type="spellStart"/>
      <w:r w:rsidRPr="0057669B">
        <w:rPr>
          <w:rFonts w:ascii="Times New Roman" w:eastAsia="SimSun" w:hAnsi="Times New Roman" w:cs="Times New Roman"/>
          <w:sz w:val="20"/>
          <w:szCs w:val="20"/>
          <w:lang w:val="en-CA" w:eastAsia="zh-CN"/>
        </w:rPr>
        <w:t>Withyachumnarknkul</w:t>
      </w:r>
      <w:proofErr w:type="spellEnd"/>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i/>
          <w:sz w:val="20"/>
          <w:szCs w:val="20"/>
          <w:lang w:val="en-CA" w:eastAsia="zh-CN"/>
        </w:rPr>
        <w:t>et al.</w:t>
      </w:r>
      <w:r w:rsidRPr="0057669B">
        <w:rPr>
          <w:rFonts w:ascii="Times New Roman" w:eastAsia="SimSun" w:hAnsi="Times New Roman" w:cs="Times New Roman"/>
          <w:sz w:val="20"/>
          <w:szCs w:val="20"/>
          <w:lang w:val="en-CA" w:eastAsia="zh-CN"/>
        </w:rPr>
        <w:t>, 2006).</w:t>
      </w:r>
    </w:p>
    <w:p w14:paraId="5E0B6030" w14:textId="07EB5503"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IHHNV was first described by Lightner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xml:space="preserve"> (1983) who reported mortalities of up to 90% in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stylirostris</w:t>
      </w:r>
      <w:proofErr w:type="spellEnd"/>
      <w:r w:rsidRPr="0057669B">
        <w:rPr>
          <w:rFonts w:ascii="Arial" w:eastAsia="Calibri" w:hAnsi="Arial" w:cs="Arial"/>
          <w:i/>
          <w:color w:val="1C1D1E"/>
          <w:sz w:val="20"/>
          <w:shd w:val="clear" w:color="auto" w:fill="FFFFFF"/>
          <w:lang w:val="en-CA"/>
        </w:rPr>
        <w:t xml:space="preserve"> </w:t>
      </w:r>
      <w:r w:rsidRPr="0057669B">
        <w:rPr>
          <w:rFonts w:ascii="Times New Roman" w:eastAsia="Calibri" w:hAnsi="Times New Roman" w:cs="Times New Roman"/>
          <w:sz w:val="20"/>
          <w:lang w:val="en-CA"/>
        </w:rPr>
        <w:t xml:space="preserve">post-larvae and juveniles. Subsequently, other studies have shown that in populations of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stylirostris</w:t>
      </w:r>
      <w:proofErr w:type="spellEnd"/>
      <w:r w:rsidRPr="0057669B">
        <w:rPr>
          <w:rFonts w:ascii="Times New Roman" w:eastAsia="Calibri" w:hAnsi="Times New Roman" w:cs="Times New Roman"/>
          <w:sz w:val="20"/>
          <w:lang w:val="en-CA"/>
        </w:rPr>
        <w:t xml:space="preserve">, infection with IHHNV results in an acute disease with high mortalities approaching 100% (Lightner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xml:space="preserve"> 1996). IHHNV outbreaks in farmed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stylirostris</w:t>
      </w:r>
      <w:proofErr w:type="spellEnd"/>
      <w:r w:rsidRPr="0057669B">
        <w:rPr>
          <w:rFonts w:ascii="Times New Roman" w:eastAsia="Calibri" w:hAnsi="Times New Roman" w:cs="Times New Roman"/>
          <w:sz w:val="20"/>
          <w:lang w:val="en-CA"/>
        </w:rPr>
        <w:t xml:space="preserve"> caused such severe levels of mortality that some farms in Mexico closed permanently while others shifted to cultivating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vannamei</w:t>
      </w:r>
      <w:proofErr w:type="spellEnd"/>
      <w:r w:rsidRPr="0057669B">
        <w:rPr>
          <w:rFonts w:ascii="Times New Roman" w:eastAsia="Calibri" w:hAnsi="Times New Roman" w:cs="Times New Roman"/>
          <w:i/>
          <w:sz w:val="20"/>
          <w:lang w:val="en-CA"/>
        </w:rPr>
        <w:t xml:space="preserve"> </w:t>
      </w:r>
      <w:r w:rsidRPr="0057669B">
        <w:rPr>
          <w:rFonts w:ascii="Times New Roman" w:eastAsia="Calibri" w:hAnsi="Times New Roman" w:cs="Times New Roman"/>
          <w:sz w:val="20"/>
          <w:lang w:val="en-CA"/>
        </w:rPr>
        <w:t xml:space="preserve">(Pantoja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xml:space="preserve">, 1999). Although the impacts of IHHNV on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stylirostris</w:t>
      </w:r>
      <w:proofErr w:type="spellEnd"/>
      <w:r w:rsidRPr="0057669B">
        <w:rPr>
          <w:rFonts w:ascii="Times New Roman" w:eastAsia="Calibri" w:hAnsi="Times New Roman" w:cs="Times New Roman"/>
          <w:sz w:val="20"/>
          <w:lang w:val="en-CA"/>
        </w:rPr>
        <w:t xml:space="preserve"> production are known to have been historically severe, domesticated populations of </w:t>
      </w:r>
      <w:r w:rsidRPr="0057669B">
        <w:rPr>
          <w:rFonts w:ascii="Times New Roman" w:eastAsia="Calibri" w:hAnsi="Times New Roman" w:cs="Times New Roman"/>
          <w:i/>
          <w:sz w:val="20"/>
          <w:lang w:val="en-CA"/>
        </w:rPr>
        <w:t>P.</w:t>
      </w:r>
      <w:r w:rsidR="00CC3F30">
        <w:rPr>
          <w:rFonts w:ascii="Times New Roman" w:eastAsia="Calibri" w:hAnsi="Times New Roman" w:cs="Times New Roman"/>
          <w:i/>
          <w:sz w:val="20"/>
          <w:lang w:val="en-CA"/>
        </w:rPr>
        <w:t> </w:t>
      </w:r>
      <w:proofErr w:type="spellStart"/>
      <w:r w:rsidRPr="0057669B">
        <w:rPr>
          <w:rFonts w:ascii="Times New Roman" w:eastAsia="Calibri" w:hAnsi="Times New Roman" w:cs="Times New Roman"/>
          <w:i/>
          <w:sz w:val="20"/>
          <w:lang w:val="en-CA"/>
        </w:rPr>
        <w:t>stylirostris</w:t>
      </w:r>
      <w:proofErr w:type="spellEnd"/>
      <w:r w:rsidRPr="0057669B">
        <w:rPr>
          <w:rFonts w:ascii="Times New Roman" w:eastAsia="Calibri" w:hAnsi="Times New Roman" w:cs="Times New Roman"/>
          <w:i/>
          <w:sz w:val="20"/>
          <w:lang w:val="en-CA"/>
        </w:rPr>
        <w:t xml:space="preserve"> </w:t>
      </w:r>
      <w:r w:rsidRPr="0057669B">
        <w:rPr>
          <w:rFonts w:ascii="Times New Roman" w:eastAsia="Calibri" w:hAnsi="Times New Roman" w:cs="Times New Roman"/>
          <w:sz w:val="20"/>
          <w:lang w:val="en-CA"/>
        </w:rPr>
        <w:t xml:space="preserve">have been developed which </w:t>
      </w:r>
      <w:proofErr w:type="gramStart"/>
      <w:r w:rsidRPr="0057669B">
        <w:rPr>
          <w:rFonts w:ascii="Times New Roman" w:eastAsia="Calibri" w:hAnsi="Times New Roman" w:cs="Times New Roman"/>
          <w:sz w:val="20"/>
          <w:lang w:val="en-CA"/>
        </w:rPr>
        <w:t>are considered to be</w:t>
      </w:r>
      <w:proofErr w:type="gramEnd"/>
      <w:r w:rsidRPr="0057669B">
        <w:rPr>
          <w:rFonts w:ascii="Times New Roman" w:eastAsia="Calibri" w:hAnsi="Times New Roman" w:cs="Times New Roman"/>
          <w:sz w:val="20"/>
          <w:lang w:val="en-CA"/>
        </w:rPr>
        <w:t xml:space="preserve"> tolerant to infection (Tang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2000).</w:t>
      </w:r>
      <w:r w:rsidRPr="0057669B">
        <w:rPr>
          <w:rFonts w:ascii="Times New Roman" w:eastAsia="Calibri" w:hAnsi="Times New Roman" w:cs="Times New Roman"/>
          <w:i/>
          <w:sz w:val="20"/>
          <w:lang w:val="en-CA"/>
        </w:rPr>
        <w:t xml:space="preserve"> </w:t>
      </w:r>
    </w:p>
    <w:p w14:paraId="7575F251"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Infection with IHHNV in populations of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vannamei</w:t>
      </w:r>
      <w:proofErr w:type="spellEnd"/>
      <w:r w:rsidRPr="0057669B">
        <w:rPr>
          <w:rFonts w:ascii="Times New Roman" w:eastAsia="Calibri" w:hAnsi="Times New Roman" w:cs="Times New Roman"/>
          <w:sz w:val="20"/>
          <w:lang w:val="en-CA"/>
        </w:rPr>
        <w:t xml:space="preserve"> have resulted in a more subtle, chronic disease in which mortalities may not be significant, but where animals show cuticular deformities and reduced, highly disparate growth ‒ a condition known as runt deformity syndrome (RDS) </w:t>
      </w:r>
      <w:r w:rsidRPr="0057669B">
        <w:rPr>
          <w:rFonts w:ascii="Times New Roman" w:eastAsia="Calibri" w:hAnsi="Times New Roman" w:cs="Times New Roman"/>
          <w:sz w:val="20"/>
          <w:lang w:val="en-CA"/>
        </w:rPr>
        <w:fldChar w:fldCharType="begin" w:fldLock="1"/>
      </w:r>
      <w:r w:rsidRPr="0057669B">
        <w:rPr>
          <w:rFonts w:ascii="Times New Roman" w:eastAsia="Calibri" w:hAnsi="Times New Roman" w:cs="Times New Roman"/>
          <w:sz w:val="20"/>
          <w:lang w:val="en-CA"/>
        </w:rPr>
        <w:instrText>ADDIN CSL_CITATION {"citationItems":[{"id":"ITEM-1","itemData":{"DOI":"10.1111/j.1749-7345.1991.tb00740.x","ISSN":"0893-8849","abstract":"Abstract Runtdeformity syndrome (RDS) is an economically significant, frequent disease problem of cultured Penaeus vannamei. RDS is characterized by variable, often greatly reduced, growth rate of up to 30% of a cultured population and many shrimp with cuticle deformities of the rostrum, anterior appendages or other parts. The cause of RDS is undetermined. Nursery trials comparing histologically IHHN-positive and histologically IHHN-negative Penaeus vannamei cultured under identical conditions were conducted at The Oceanic Institute. The IHHN-positive populations developed RDS symptoms including increased individual size variation, reduced population growth, and high prevalance of rostrum, antennae or cuticle deformity, while the IHHN-negative groups displayed none of these symptoms. No other diseases or parasites were identified in the IHHN-positive populations that would account for the RDS symptoms. A single commercialele nursery was stocked with histologidly IHHN-positive P. vannamei and a high prevalence of RDS was observed. Shrimp growth was bimodal with a subpopulation growing normally and a subpopulation growing slowly. Significant relationships between shrimp harvest size and IHHN prevalance, selected individual organ IHHN severity grades and IHHN severity index (six organs evaluated) were found. Large, apparently normal shrimp were less severely infected with virus and did not display any cuticle deformities. In sum, these data provide epidemiological and histopathological evidence for the hypothesis that infection by IHHN virus is the cause of RDS in cultured P. vannamei.","author":[{"dropping-particle":"","family":"Kalagayan","given":"Hector","non-dropping-particle":"","parse-names":false,"suffix":""},{"dropping-particle":"","family":"Godin","given":"David","non-dropping-particle":"","parse-names":false,"suffix":""},{"dropping-particle":"","family":"Kanna","given":"Roberta","non-dropping-particle":"","parse-names":false,"suffix":""},{"dropping-particle":"","family":"Hagino","given":"Gerry","non-dropping-particle":"","parse-names":false,"suffix":""},{"dropping-particle":"","family":"Sweeney","given":"James","non-dropping-particle":"","parse-names":false,"suffix":""},{"dropping-particle":"","family":"Wyban","given":"James","non-dropping-particle":"","parse-names":false,"suffix":""},{"dropping-particle":"","family":"Brock","given":"James","non-dropping-particle":"","parse-names":false,"suffix":""}],"container-title":"Journal of the World Aquaculture Society","id":"ITEM-1","issue":"4","issued":{"date-parts":[["1991","12","1"]]},"note":"doi: 10.1111/j.1749-7345.1991.tb00740.x","page":"235-243","publisher":"John Wiley &amp; Sons, Ltd","title":"IHHN Virus as an Etiological Factor in Runt-Deformity Syndrome (RDS) of Juvenile Penaeus vannamei Cultured in Hawaii","type":"article-journal","volume":"22"},"uris":["http://www.mendeley.com/documents/?uuid=7001437c-ae52-44e9-9c2c-e2378c25e606"]}],"mendeley":{"formattedCitation":"(Kalagayan et al., 1991)","plainTextFormattedCitation":"(Kalagayan et al., 1991)","previouslyFormattedCitation":"(Kalagayan et al., 1991)"},"properties":{"noteIndex":0},"schema":"https://github.com/citation-style-language/schema/raw/master/csl-citation.json"}</w:instrText>
      </w:r>
      <w:r w:rsidRPr="0057669B">
        <w:rPr>
          <w:rFonts w:ascii="Times New Roman" w:eastAsia="Calibri" w:hAnsi="Times New Roman" w:cs="Times New Roman"/>
          <w:sz w:val="20"/>
          <w:lang w:val="en-CA"/>
        </w:rPr>
        <w:fldChar w:fldCharType="separate"/>
      </w:r>
      <w:r w:rsidRPr="0057669B">
        <w:rPr>
          <w:rFonts w:ascii="Times New Roman" w:eastAsia="Calibri" w:hAnsi="Times New Roman" w:cs="Times New Roman"/>
          <w:sz w:val="20"/>
          <w:lang w:val="en-CA"/>
        </w:rPr>
        <w:t xml:space="preserve">(Kalagayan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1991)</w:t>
      </w:r>
      <w:r w:rsidRPr="0057669B">
        <w:rPr>
          <w:rFonts w:ascii="Times New Roman" w:eastAsia="Calibri" w:hAnsi="Times New Roman" w:cs="Times New Roman"/>
          <w:sz w:val="20"/>
          <w:lang w:val="en-CA"/>
        </w:rPr>
        <w:fldChar w:fldCharType="end"/>
      </w:r>
      <w:r w:rsidRPr="0057669B">
        <w:rPr>
          <w:rFonts w:ascii="Times New Roman" w:eastAsia="Calibri" w:hAnsi="Times New Roman" w:cs="Times New Roman"/>
          <w:sz w:val="20"/>
          <w:lang w:val="en-CA"/>
        </w:rPr>
        <w:t>. Growth retardation has been reported to be greater than 30% (</w:t>
      </w:r>
      <w:proofErr w:type="spellStart"/>
      <w:r w:rsidRPr="0057669B">
        <w:rPr>
          <w:rFonts w:ascii="Times New Roman" w:eastAsia="Calibri" w:hAnsi="Times New Roman" w:cs="Times New Roman"/>
          <w:sz w:val="20"/>
          <w:lang w:val="en-CA"/>
        </w:rPr>
        <w:t>Wyban</w:t>
      </w:r>
      <w:proofErr w:type="spellEnd"/>
      <w:r w:rsidRPr="0057669B">
        <w:rPr>
          <w:rFonts w:ascii="Times New Roman" w:eastAsia="Calibri" w:hAnsi="Times New Roman" w:cs="Times New Roman"/>
          <w:sz w:val="20"/>
          <w:lang w:val="en-CA"/>
        </w:rPr>
        <w:t xml:space="preserve">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xml:space="preserve">, 1992, cited by Hsieh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2006) and r</w:t>
      </w:r>
      <w:bookmarkStart w:id="79" w:name="_Hlk46924666"/>
      <w:r w:rsidRPr="0057669B">
        <w:rPr>
          <w:rFonts w:ascii="Times New Roman" w:eastAsia="Calibri" w:hAnsi="Times New Roman" w:cs="Times New Roman"/>
          <w:sz w:val="20"/>
          <w:lang w:val="en-CA"/>
        </w:rPr>
        <w:t xml:space="preserve">unted animals have lower economic value resulting in significant economic loss </w:t>
      </w:r>
      <w:r w:rsidRPr="0057669B">
        <w:rPr>
          <w:rFonts w:ascii="Times New Roman" w:eastAsia="Calibri" w:hAnsi="Times New Roman" w:cs="Times New Roman"/>
          <w:sz w:val="20"/>
          <w:lang w:val="en-CA"/>
        </w:rPr>
        <w:fldChar w:fldCharType="begin" w:fldLock="1"/>
      </w:r>
      <w:r w:rsidRPr="0057669B">
        <w:rPr>
          <w:rFonts w:ascii="Times New Roman" w:eastAsia="Calibri" w:hAnsi="Times New Roman" w:cs="Times New Roman"/>
          <w:sz w:val="20"/>
          <w:lang w:val="en-CA"/>
        </w:rPr>
        <w:instrText>ADDIN CSL_CITATION {"citationItems":[{"id":"ITEM-1","itemData":{"DOI":"10.1111/j.1749-7345.1991.tb00740.x","ISSN":"0893-8849","abstract":"Abstract Runtdeformity syndrome (RDS) is an economically significant, frequent disease problem of cultured Penaeus vannamei. RDS is characterized by variable, often greatly reduced, growth rate of up to 30% of a cultured population and many shrimp with cuticle deformities of the rostrum, anterior appendages or other parts. The cause of RDS is undetermined. Nursery trials comparing histologically IHHN-positive and histologically IHHN-negative Penaeus vannamei cultured under identical conditions were conducted at The Oceanic Institute. The IHHN-positive populations developed RDS symptoms including increased individual size variation, reduced population growth, and high prevalance of rostrum, antennae or cuticle deformity, while the IHHN-negative groups displayed none of these symptoms. No other diseases or parasites were identified in the IHHN-positive populations that would account for the RDS symptoms. A single commercialele nursery was stocked with histologidly IHHN-positive P. vannamei and a high prevalence of RDS was observed. Shrimp growth was bimodal with a subpopulation growing normally and a subpopulation growing slowly. Significant relationships between shrimp harvest size and IHHN prevalance, selected individual organ IHHN severity grades and IHHN severity index (six organs evaluated) were found. Large, apparently normal shrimp were less severely infected with virus and did not display any cuticle deformities. In sum, these data provide epidemiological and histopathological evidence for the hypothesis that infection by IHHN virus is the cause of RDS in cultured P. vannamei.","author":[{"dropping-particle":"","family":"Kalagayan","given":"Hector","non-dropping-particle":"","parse-names":false,"suffix":""},{"dropping-particle":"","family":"Godin","given":"David","non-dropping-particle":"","parse-names":false,"suffix":""},{"dropping-particle":"","family":"Kanna","given":"Roberta","non-dropping-particle":"","parse-names":false,"suffix":""},{"dropping-particle":"","family":"Hagino","given":"Gerry","non-dropping-particle":"","parse-names":false,"suffix":""},{"dropping-particle":"","family":"Sweeney","given":"James","non-dropping-particle":"","parse-names":false,"suffix":""},{"dropping-particle":"","family":"Wyban","given":"James","non-dropping-particle":"","parse-names":false,"suffix":""},{"dropping-particle":"","family":"Brock","given":"James","non-dropping-particle":"","parse-names":false,"suffix":""}],"container-title":"Journal of the World Aquaculture Society","id":"ITEM-1","issue":"4","issued":{"date-parts":[["1991","12","1"]]},"note":"doi: 10.1111/j.1749-7345.1991.tb00740.x","page":"235-243","publisher":"John Wiley &amp; Sons, Ltd","title":"IHHN Virus as an Etiological Factor in Runt-Deformity Syndrome (RDS) of Juvenile Penaeus vannamei Cultured in Hawaii","type":"article-journal","volume":"22"},"uris":["http://www.mendeley.com/documents/?uuid=7001437c-ae52-44e9-9c2c-e2378c25e606"]}],"mendeley":{"formattedCitation":"(Kalagayan et al., 1991)","plainTextFormattedCitation":"(Kalagayan et al., 1991)","previouslyFormattedCitation":"(Kalagayan et al., 1991)"},"properties":{"noteIndex":0},"schema":"https://github.com/citation-style-language/schema/raw/master/csl-citation.json"}</w:instrText>
      </w:r>
      <w:r w:rsidRPr="0057669B">
        <w:rPr>
          <w:rFonts w:ascii="Times New Roman" w:eastAsia="Calibri" w:hAnsi="Times New Roman" w:cs="Times New Roman"/>
          <w:sz w:val="20"/>
          <w:lang w:val="en-CA"/>
        </w:rPr>
        <w:fldChar w:fldCharType="separate"/>
      </w:r>
      <w:r w:rsidRPr="0057669B">
        <w:rPr>
          <w:rFonts w:ascii="Times New Roman" w:eastAsia="Calibri" w:hAnsi="Times New Roman" w:cs="Times New Roman"/>
          <w:sz w:val="20"/>
          <w:lang w:val="en-CA"/>
        </w:rPr>
        <w:t xml:space="preserve">(Kalagayan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1991)</w:t>
      </w:r>
      <w:r w:rsidRPr="0057669B">
        <w:rPr>
          <w:rFonts w:ascii="Times New Roman" w:eastAsia="Calibri" w:hAnsi="Times New Roman" w:cs="Times New Roman"/>
          <w:sz w:val="20"/>
          <w:lang w:val="en-CA"/>
        </w:rPr>
        <w:fldChar w:fldCharType="end"/>
      </w:r>
      <w:r w:rsidRPr="0057669B">
        <w:rPr>
          <w:rFonts w:ascii="Times New Roman" w:eastAsia="Calibri" w:hAnsi="Times New Roman" w:cs="Times New Roman"/>
          <w:sz w:val="20"/>
          <w:lang w:val="en-CA"/>
        </w:rPr>
        <w:t xml:space="preserve">. Infection with IHHNV also interferes with normal egg, larval, and post-larval development </w:t>
      </w:r>
      <w:r w:rsidRPr="0057669B">
        <w:rPr>
          <w:rFonts w:ascii="Times New Roman" w:eastAsia="Calibri" w:hAnsi="Times New Roman" w:cs="Times New Roman"/>
          <w:sz w:val="20"/>
          <w:lang w:val="en-CA"/>
        </w:rPr>
        <w:fldChar w:fldCharType="begin" w:fldLock="1"/>
      </w:r>
      <w:r w:rsidRPr="0057669B">
        <w:rPr>
          <w:rFonts w:ascii="Times New Roman" w:eastAsia="Calibri" w:hAnsi="Times New Roman" w:cs="Times New Roman"/>
          <w:sz w:val="20"/>
          <w:lang w:val="en-CA"/>
        </w:rPr>
        <w:instrText>ADDIN CSL_CITATION {"citationItems":[{"id":"ITEM-1","itemData":{"DOI":"https://doi.org/10.1016/S0044-8486(02)00631-2","ISSN":"0044-8486","abstract":"The infectious hypodermal and hematopoietic necrosis virus (IHHNV) is very pathogenic for Litopenaeus stylirostris whereas infection in Litopenaeus vannamei is known to induce development and growth abnormalities and cause economic losses that range between 10% and 50% (Lightner and Redman, 1998). In the present work, on the basis of nested-PCR analysis, IHHNV prevalences were determined to be between 47% and 63% in Ecuadorian wild and domesticated broodstocks and around 95% in Panamanian domesticated broodstock. IHHNV was regularly detected in the ovaries of infected females whereas sperm from infected males was generally free of virus. IHHNV vertical transmission from infected females was clearly established. In the case of highly infected females, embryo development may abort. IHHNV-free nauplii and larvae were produced from females and males that were found to be free of virus on the basis of nested PCR performed in the case of females after eyestalk ablation and the first spawning. The reliability of this testing process was shown to be very high since about 87% of females was confirmed IHHNV-free through a second nested-PCR analysis performed after some additional spawnings. The nauplius productivity was higher for IHHNV-free females than for the infected ones. Virus-free verification of L. vannamei broodstock may become a general routine hatchery procedure in the near future to prevent the disease from spreading through vertical transmission.","author":[{"dropping-particle":"","family":"Motte","given":"Emmerik","non-dropping-particle":"","parse-names":false,"suffix":""},{"dropping-particle":"","family":"Yugcha","given":"Edwin","non-dropping-particle":"","parse-names":false,"suffix":""},{"dropping-particle":"","family":"Luzardo","given":"Juan","non-dropping-particle":"","parse-names":false,"suffix":""},{"dropping-particle":"","family":"Castro","given":"Fernando","non-dropping-particle":"","parse-names":false,"suffix":""},{"dropping-particle":"","family":"Leclercq","given":"Gael","non-dropping-particle":"","parse-names":false,"suffix":""},{"dropping-particle":"","family":"Rodrı́guez","given":"Juan","non-dropping-particle":"","parse-names":false,"suffix":""},{"dropping-particle":"","family":"Miranda","given":"Paul","non-dropping-particle":"","parse-names":false,"suffix":""},{"dropping-particle":"","family":"Borja","given":"Oswaldo","non-dropping-particle":"","parse-names":false,"suffix":""},{"dropping-particle":"","family":"Serrano","given":"Javier","non-dropping-particle":"","parse-names":false,"suffix":""},{"dropping-particle":"","family":"Terreros","given":"Manuel","non-dropping-particle":"","parse-names":false,"suffix":""},{"dropping-particle":"","family":"Montalvo","given":"Karina","non-dropping-particle":"","parse-names":false,"suffix":""},{"dropping-particle":"","family":"Narváez","given":"Alexandra","non-dropping-particle":"","parse-names":false,"suffix":""},{"dropping-particle":"","family":"Tenorio","given":"Narda","non-dropping-particle":"","parse-names":false,"suffix":""},{"dropping-particle":"","family":"Cedeño","given":"Virna","non-dropping-particle":"","parse-names":false,"suffix":""},{"dropping-particle":"","family":"Mialhe","given":"Eric","non-dropping-particle":"","parse-names":false,"suffix":""},{"dropping-particle":"","family":"Boulo","given":"Viviane","non-dropping-particle":"","parse-names":false,"suffix":""}],"container-title":"Aquaculture","id":"ITEM-1","issue":"1","issued":{"date-parts":[["2003"]]},"page":"57-70","title":"Prevention of IHHNV vertical transmission in the white shrimp Litopenaeus vannamei","type":"article-journal","volume":"219"},"uris":["http://www.mendeley.com/documents/?uuid=cb4f8013-b440-4e79-ad8b-6ee4082a1228"]}],"mendeley":{"formattedCitation":"(Motte et al., 2003)","plainTextFormattedCitation":"(Motte et al., 2003)","previouslyFormattedCitation":"(Motte et al., 2003)"},"properties":{"noteIndex":0},"schema":"https://github.com/citation-style-language/schema/raw/master/csl-citation.json"}</w:instrText>
      </w:r>
      <w:r w:rsidRPr="0057669B">
        <w:rPr>
          <w:rFonts w:ascii="Times New Roman" w:eastAsia="Calibri" w:hAnsi="Times New Roman" w:cs="Times New Roman"/>
          <w:sz w:val="20"/>
          <w:lang w:val="en-CA"/>
        </w:rPr>
        <w:fldChar w:fldCharType="separate"/>
      </w:r>
      <w:r w:rsidRPr="0057669B">
        <w:rPr>
          <w:rFonts w:ascii="Times New Roman" w:eastAsia="Calibri" w:hAnsi="Times New Roman" w:cs="Times New Roman"/>
          <w:sz w:val="20"/>
          <w:lang w:val="en-CA"/>
        </w:rPr>
        <w:t xml:space="preserve">(Motte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2003)</w:t>
      </w:r>
      <w:r w:rsidRPr="0057669B">
        <w:rPr>
          <w:rFonts w:ascii="Times New Roman" w:eastAsia="Calibri" w:hAnsi="Times New Roman" w:cs="Times New Roman"/>
          <w:sz w:val="20"/>
          <w:lang w:val="en-CA"/>
        </w:rPr>
        <w:fldChar w:fldCharType="end"/>
      </w:r>
      <w:r w:rsidRPr="0057669B">
        <w:rPr>
          <w:rFonts w:ascii="Times New Roman" w:eastAsia="Calibri" w:hAnsi="Times New Roman" w:cs="Times New Roman"/>
          <w:sz w:val="20"/>
          <w:lang w:val="en-CA"/>
        </w:rPr>
        <w:t xml:space="preserve">. </w:t>
      </w:r>
    </w:p>
    <w:p w14:paraId="48DE084F"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The impacts of IHHNV appear to have declined due to the use of specific (i.e. IHHNV) pathogen free shrimp, changing to cultivation of less susceptible species and the breeding of more IHHNV-tolerant shrimp. However, several recent examples demonstrate </w:t>
      </w:r>
      <w:r w:rsidRPr="0057669B">
        <w:rPr>
          <w:rFonts w:ascii="Times New Roman" w:eastAsia="Times New Roman" w:hAnsi="Times New Roman" w:cs="Times New Roman"/>
          <w:sz w:val="20"/>
          <w:lang w:val="en-CA"/>
        </w:rPr>
        <w:t xml:space="preserve">that IHHNV continues to affect the health of cultured </w:t>
      </w:r>
      <w:hyperlink r:id="rId171" w:anchor="terme_animaux_aquatiques" w:history="1">
        <w:r w:rsidRPr="0057669B">
          <w:rPr>
            <w:rFonts w:ascii="Times New Roman" w:eastAsia="Times New Roman" w:hAnsi="Times New Roman" w:cs="Times New Roman"/>
            <w:sz w:val="20"/>
            <w:lang w:val="en-CA"/>
          </w:rPr>
          <w:t>aquatic animals</w:t>
        </w:r>
      </w:hyperlink>
      <w:r w:rsidRPr="0057669B">
        <w:rPr>
          <w:rFonts w:ascii="Times New Roman" w:eastAsia="Times New Roman" w:hAnsi="Times New Roman" w:cs="Times New Roman"/>
          <w:sz w:val="20"/>
          <w:lang w:val="en-CA"/>
        </w:rPr>
        <w:t xml:space="preserve"> and results in significant production losses. Some of these examples are highlighted below.</w:t>
      </w:r>
      <w:r w:rsidRPr="0057669B">
        <w:rPr>
          <w:rFonts w:ascii="Times New Roman" w:eastAsia="Calibri" w:hAnsi="Times New Roman" w:cs="Times New Roman"/>
          <w:sz w:val="20"/>
          <w:lang w:val="en-CA"/>
        </w:rPr>
        <w:t xml:space="preserve"> </w:t>
      </w:r>
    </w:p>
    <w:p w14:paraId="08F19459"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In 2019, IHHNV positive cases were detected in imported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vannamei</w:t>
      </w:r>
      <w:proofErr w:type="spellEnd"/>
      <w:r w:rsidRPr="0057669B">
        <w:rPr>
          <w:rFonts w:ascii="Times New Roman" w:eastAsia="Calibri" w:hAnsi="Times New Roman" w:cs="Times New Roman"/>
          <w:sz w:val="20"/>
          <w:lang w:val="en-CA"/>
        </w:rPr>
        <w:t xml:space="preserve"> </w:t>
      </w:r>
      <w:proofErr w:type="spellStart"/>
      <w:r w:rsidRPr="0057669B">
        <w:rPr>
          <w:rFonts w:ascii="Times New Roman" w:eastAsia="Calibri" w:hAnsi="Times New Roman" w:cs="Times New Roman"/>
          <w:sz w:val="20"/>
          <w:lang w:val="en-CA"/>
        </w:rPr>
        <w:t>broodstock</w:t>
      </w:r>
      <w:proofErr w:type="spellEnd"/>
      <w:r w:rsidRPr="0057669B">
        <w:rPr>
          <w:rFonts w:ascii="Times New Roman" w:eastAsia="Calibri" w:hAnsi="Times New Roman" w:cs="Times New Roman"/>
          <w:sz w:val="20"/>
          <w:lang w:val="en-CA"/>
        </w:rPr>
        <w:t xml:space="preserve"> at two indoor shrimp farms in the UK. At one of these sites, variable growth rates and stunting were observed. The farms were depopulated and decontaminated.</w:t>
      </w:r>
    </w:p>
    <w:p w14:paraId="36D4BF0C" w14:textId="71DCE3EE" w:rsidR="00D73FF0"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In surveillance of Indian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vannamei</w:t>
      </w:r>
      <w:proofErr w:type="spellEnd"/>
      <w:r w:rsidRPr="0057669B">
        <w:rPr>
          <w:rFonts w:ascii="Times New Roman" w:eastAsia="Calibri" w:hAnsi="Times New Roman" w:cs="Times New Roman"/>
          <w:sz w:val="20"/>
          <w:lang w:val="en-CA"/>
        </w:rPr>
        <w:t xml:space="preserve"> farms from 2013 to 2018, 30 farms were found to be positive for IHHNV (</w:t>
      </w:r>
      <w:proofErr w:type="spellStart"/>
      <w:r w:rsidRPr="0057669B">
        <w:rPr>
          <w:rFonts w:ascii="Times New Roman" w:eastAsia="Calibri" w:hAnsi="Times New Roman" w:cs="Times New Roman"/>
          <w:sz w:val="20"/>
          <w:lang w:val="en-CA"/>
        </w:rPr>
        <w:t>Jagadeesan</w:t>
      </w:r>
      <w:proofErr w:type="spellEnd"/>
      <w:r w:rsidRPr="0057669B">
        <w:rPr>
          <w:rFonts w:ascii="Times New Roman" w:eastAsia="Calibri" w:hAnsi="Times New Roman" w:cs="Times New Roman"/>
          <w:sz w:val="20"/>
          <w:lang w:val="en-CA"/>
        </w:rPr>
        <w:t xml:space="preserve">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xml:space="preserve"> 2019). Animals at these farms exhibited classical IHHNV cuticular deformities and a wide size variation in growth in the affected farms. </w:t>
      </w:r>
      <w:r w:rsidR="00D73FF0">
        <w:rPr>
          <w:rFonts w:ascii="Times New Roman" w:eastAsia="Calibri" w:hAnsi="Times New Roman" w:cs="Times New Roman"/>
          <w:sz w:val="20"/>
          <w:lang w:val="en-CA"/>
        </w:rPr>
        <w:br w:type="page"/>
      </w:r>
    </w:p>
    <w:p w14:paraId="1AB2095A"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Considerable differences in susceptibility to IHHNV infection were found in three batches of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vannamei</w:t>
      </w:r>
      <w:proofErr w:type="spellEnd"/>
      <w:r w:rsidRPr="0057669B">
        <w:rPr>
          <w:rFonts w:ascii="Times New Roman" w:eastAsia="Calibri" w:hAnsi="Times New Roman" w:cs="Times New Roman"/>
          <w:sz w:val="20"/>
          <w:lang w:val="en-CA"/>
        </w:rPr>
        <w:t xml:space="preserve"> from different hatcheries in Northern Mexico. The results indicate varying levels of IHHNV resistance in farmed populations, although possible impacts on productivity were not explored (Escobedo-Bonilla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xml:space="preserve">, 2014). </w:t>
      </w:r>
    </w:p>
    <w:p w14:paraId="3B1D7AF1" w14:textId="77777777" w:rsidR="0057669B" w:rsidRPr="0057669B" w:rsidRDefault="0057669B" w:rsidP="0057669B">
      <w:pPr>
        <w:spacing w:after="240" w:line="240" w:lineRule="auto"/>
        <w:jc w:val="both"/>
        <w:rPr>
          <w:rFonts w:ascii="Arial" w:eastAsia="Calibri" w:hAnsi="Arial" w:cs="Arial"/>
          <w:sz w:val="18"/>
          <w:szCs w:val="18"/>
          <w:lang w:val="en-CA"/>
        </w:rPr>
      </w:pPr>
      <w:r w:rsidRPr="0057669B">
        <w:rPr>
          <w:rFonts w:ascii="Times New Roman" w:eastAsia="Calibri" w:hAnsi="Times New Roman" w:cs="Times New Roman"/>
          <w:sz w:val="20"/>
          <w:lang w:val="en-CA"/>
        </w:rPr>
        <w:t xml:space="preserve">A recent study in Australia found an association between </w:t>
      </w:r>
      <w:r w:rsidRPr="0057669B">
        <w:rPr>
          <w:rFonts w:ascii="Times New Roman" w:eastAsia="Times New Roman" w:hAnsi="Times New Roman" w:cs="Times New Roman"/>
          <w:kern w:val="2"/>
          <w:sz w:val="20"/>
          <w:lang w:val="en-CA"/>
        </w:rPr>
        <w:t xml:space="preserve">sustained presence of high level IHHNV infection with reduced growth performance and survival of </w:t>
      </w:r>
      <w:r w:rsidRPr="0057669B">
        <w:rPr>
          <w:rFonts w:ascii="Times New Roman" w:eastAsia="Times New Roman" w:hAnsi="Times New Roman" w:cs="Times New Roman"/>
          <w:i/>
          <w:kern w:val="2"/>
          <w:sz w:val="20"/>
          <w:lang w:val="en-CA"/>
        </w:rPr>
        <w:t>P</w:t>
      </w:r>
      <w:r w:rsidRPr="0057669B">
        <w:rPr>
          <w:rFonts w:ascii="Times New Roman" w:eastAsia="Calibri" w:hAnsi="Times New Roman" w:cs="Times New Roman"/>
          <w:i/>
          <w:sz w:val="20"/>
          <w:lang w:val="en-CA"/>
        </w:rPr>
        <w:t>.</w:t>
      </w:r>
      <w:r w:rsidRPr="0057669B">
        <w:rPr>
          <w:rFonts w:ascii="Times New Roman" w:eastAsia="Times New Roman" w:hAnsi="Times New Roman" w:cs="Times New Roman"/>
          <w:i/>
          <w:kern w:val="2"/>
          <w:sz w:val="20"/>
          <w:lang w:val="en-CA"/>
        </w:rPr>
        <w:t xml:space="preserve"> monodon</w:t>
      </w:r>
      <w:r w:rsidRPr="0057669B">
        <w:rPr>
          <w:rFonts w:ascii="Times New Roman" w:eastAsia="Times New Roman" w:hAnsi="Times New Roman" w:cs="Times New Roman"/>
          <w:kern w:val="2"/>
          <w:sz w:val="20"/>
          <w:lang w:val="en-CA"/>
        </w:rPr>
        <w:t xml:space="preserve"> reared under simulated commercial conditions </w:t>
      </w:r>
      <w:r w:rsidRPr="0057669B">
        <w:rPr>
          <w:rFonts w:ascii="Times New Roman" w:eastAsia="Calibri" w:hAnsi="Times New Roman" w:cs="Times New Roman"/>
          <w:sz w:val="20"/>
          <w:lang w:val="en-CA"/>
        </w:rPr>
        <w:fldChar w:fldCharType="begin" w:fldLock="1"/>
      </w:r>
      <w:r w:rsidRPr="0057669B">
        <w:rPr>
          <w:rFonts w:ascii="Times New Roman" w:eastAsia="Calibri" w:hAnsi="Times New Roman" w:cs="Times New Roman"/>
          <w:sz w:val="20"/>
          <w:lang w:val="en-CA"/>
        </w:rPr>
        <w:instrText>ADDIN CSL_CITATION {"citationItems":[{"id":"ITEM-1","itemData":{"DOI":"10.1016/j.aquaculture.2018.09.032","author":[{"dropping-particle":"","family":"Sellars","given":"M J","non-dropping-particle":"","parse-names":false,"suffix":""},{"dropping-particle":"","family":"Cowley","given":"J A","non-dropping-particle":"","parse-names":false,"suffix":""},{"dropping-particle":"","family":"Musson","given":"D","non-dropping-particle":"","parse-names":false,"suffix":""},{"dropping-particle":"","family":"Rao","given":"M","non-dropping-particle":"","parse-names":false,"suffix":""},{"dropping-particle":"","family":"Menzies","given":"M L","non-dropping-particle":"","parse-names":false,"suffix":""},{"dropping-particle":"","family":"Coman","given":"G J","non-dropping-particle":"","parse-names":false,"suffix":""},{"dropping-particle":"","family":"Murphy","given":"B S","non-dropping-particle":"","parse-names":false,"suffix":""}],"id":"ITEM-1","issue":"July 2018","issued":{"date-parts":[["2019"]]},"page":"160-166","title":"Reduced growth performance of Black Tiger shrimp ( Penaeus monodon ) infected with infectious hypodermal and hematopoietic necrosis virus","type":"article-journal","volume":"499"},"uris":["http://www.mendeley.com/documents/?uuid=c9f1a159-c5f1-4db6-abf8-2e562714c78b"]}],"mendeley":{"formattedCitation":"(Sellars et al., 2019)","plainTextFormattedCitation":"(Sellars et al., 2019)"},"properties":{"noteIndex":0},"schema":"https://github.com/citation-style-language/schema/raw/master/csl-citation.json"}</w:instrText>
      </w:r>
      <w:r w:rsidRPr="0057669B">
        <w:rPr>
          <w:rFonts w:ascii="Times New Roman" w:eastAsia="Calibri" w:hAnsi="Times New Roman" w:cs="Times New Roman"/>
          <w:sz w:val="20"/>
          <w:lang w:val="en-CA"/>
        </w:rPr>
        <w:fldChar w:fldCharType="separate"/>
      </w:r>
      <w:r w:rsidRPr="0057669B">
        <w:rPr>
          <w:rFonts w:ascii="Times New Roman" w:eastAsia="Calibri" w:hAnsi="Times New Roman" w:cs="Times New Roman"/>
          <w:sz w:val="20"/>
          <w:lang w:val="en-CA"/>
        </w:rPr>
        <w:t xml:space="preserve">(Sellars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2019)</w:t>
      </w:r>
      <w:r w:rsidRPr="0057669B">
        <w:rPr>
          <w:rFonts w:ascii="Times New Roman" w:eastAsia="Calibri" w:hAnsi="Times New Roman" w:cs="Times New Roman"/>
          <w:sz w:val="20"/>
          <w:lang w:val="en-CA"/>
        </w:rPr>
        <w:fldChar w:fldCharType="end"/>
      </w:r>
      <w:bookmarkEnd w:id="79"/>
      <w:r w:rsidRPr="0057669B">
        <w:rPr>
          <w:rFonts w:ascii="Times New Roman" w:eastAsia="Calibri" w:hAnsi="Times New Roman" w:cs="Times New Roman"/>
          <w:sz w:val="20"/>
          <w:lang w:val="en-CA"/>
        </w:rPr>
        <w:t>.</w:t>
      </w:r>
      <w:r w:rsidRPr="0057669B">
        <w:rPr>
          <w:rFonts w:ascii="Arial" w:eastAsia="Calibri" w:hAnsi="Arial" w:cs="Arial"/>
          <w:sz w:val="18"/>
          <w:szCs w:val="18"/>
          <w:lang w:val="en-CA"/>
        </w:rPr>
        <w:t xml:space="preserve"> </w:t>
      </w:r>
    </w:p>
    <w:p w14:paraId="750240B2" w14:textId="77777777" w:rsidR="0057669B" w:rsidRPr="0057669B" w:rsidRDefault="0057669B" w:rsidP="0057669B">
      <w:pPr>
        <w:spacing w:after="240" w:line="240" w:lineRule="auto"/>
        <w:rPr>
          <w:rFonts w:ascii="Times New Roman" w:eastAsia="Calibri" w:hAnsi="Times New Roman" w:cs="Times New Roman"/>
          <w:sz w:val="20"/>
          <w:u w:val="single"/>
          <w:lang w:val="en-CA"/>
        </w:rPr>
      </w:pPr>
      <w:r w:rsidRPr="0057669B">
        <w:rPr>
          <w:rFonts w:ascii="Times New Roman" w:eastAsia="Calibri" w:hAnsi="Times New Roman" w:cs="Times New Roman"/>
          <w:i/>
          <w:sz w:val="20"/>
          <w:u w:val="single"/>
          <w:lang w:val="en-CA"/>
        </w:rPr>
        <w:t>Conclusion</w:t>
      </w:r>
    </w:p>
    <w:p w14:paraId="7278E200" w14:textId="77777777" w:rsidR="0057669B" w:rsidRPr="0057669B" w:rsidRDefault="0057669B" w:rsidP="0057669B">
      <w:pPr>
        <w:spacing w:after="240" w:line="240" w:lineRule="auto"/>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Criterion is met. </w:t>
      </w:r>
    </w:p>
    <w:p w14:paraId="22830539" w14:textId="6A290B9C" w:rsidR="0057669B" w:rsidRPr="0057669B" w:rsidRDefault="0057669B" w:rsidP="00CC3F30">
      <w:pPr>
        <w:spacing w:after="240" w:line="240" w:lineRule="auto"/>
        <w:jc w:val="both"/>
        <w:rPr>
          <w:rFonts w:ascii="Times New Roman" w:eastAsia="Times New Roman" w:hAnsi="Times New Roman" w:cs="Times New Roman"/>
          <w:b/>
          <w:sz w:val="20"/>
          <w:lang w:val="en-CA"/>
        </w:rPr>
      </w:pPr>
      <w:r w:rsidRPr="0057669B">
        <w:rPr>
          <w:rFonts w:ascii="Times New Roman" w:eastAsia="Times New Roman" w:hAnsi="Times New Roman" w:cs="Times New Roman"/>
          <w:b/>
          <w:sz w:val="20"/>
          <w:lang w:val="en-CA"/>
        </w:rPr>
        <w:t xml:space="preserve">Criterion No. 4c The </w:t>
      </w:r>
      <w:hyperlink r:id="rId172" w:anchor="terme_maladie" w:history="1">
        <w:r w:rsidRPr="0057669B">
          <w:rPr>
            <w:rFonts w:ascii="Times New Roman" w:eastAsia="Times New Roman" w:hAnsi="Times New Roman" w:cs="Times New Roman"/>
            <w:b/>
            <w:sz w:val="20"/>
            <w:lang w:val="en-CA"/>
          </w:rPr>
          <w:t>disease</w:t>
        </w:r>
      </w:hyperlink>
      <w:r w:rsidRPr="0057669B">
        <w:rPr>
          <w:rFonts w:ascii="Times New Roman" w:eastAsia="Times New Roman" w:hAnsi="Times New Roman" w:cs="Times New Roman"/>
          <w:b/>
          <w:sz w:val="20"/>
          <w:lang w:val="en-CA"/>
        </w:rPr>
        <w:t xml:space="preserve"> has been shown to, or scientific evidence indicates that it would affect the health of wild resulting in significant consequences</w:t>
      </w:r>
      <w:r w:rsidR="00CC3F30">
        <w:rPr>
          <w:rFonts w:ascii="Times New Roman" w:eastAsia="Times New Roman" w:hAnsi="Times New Roman" w:cs="Times New Roman"/>
          <w:b/>
          <w:sz w:val="20"/>
          <w:lang w:val="en-CA"/>
        </w:rPr>
        <w:t>,</w:t>
      </w:r>
      <w:r w:rsidRPr="0057669B">
        <w:rPr>
          <w:rFonts w:ascii="Times New Roman" w:eastAsia="Times New Roman" w:hAnsi="Times New Roman" w:cs="Times New Roman"/>
          <w:b/>
          <w:sz w:val="20"/>
          <w:lang w:val="en-CA"/>
        </w:rPr>
        <w:t xml:space="preserve"> e.g. morbidity or mortality at a population level, reduced productivity or ecological impacts.</w:t>
      </w:r>
    </w:p>
    <w:p w14:paraId="176C32DA"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i/>
          <w:sz w:val="20"/>
          <w:u w:val="single"/>
          <w:lang w:val="en-CA"/>
        </w:rPr>
        <w:t>Assessment</w:t>
      </w:r>
    </w:p>
    <w:p w14:paraId="2CE79230" w14:textId="2C01D2A0"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IHHNV was detected in farmed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stylirostris</w:t>
      </w:r>
      <w:proofErr w:type="spellEnd"/>
      <w:r w:rsidRPr="0057669B">
        <w:rPr>
          <w:rFonts w:ascii="Times New Roman" w:eastAsia="Calibri" w:hAnsi="Times New Roman" w:cs="Times New Roman"/>
          <w:sz w:val="20"/>
          <w:lang w:val="en-CA"/>
        </w:rPr>
        <w:t xml:space="preserve"> and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vannamei</w:t>
      </w:r>
      <w:proofErr w:type="spellEnd"/>
      <w:r w:rsidRPr="0057669B">
        <w:rPr>
          <w:rFonts w:ascii="Times New Roman" w:eastAsia="Calibri" w:hAnsi="Times New Roman" w:cs="Times New Roman"/>
          <w:sz w:val="20"/>
          <w:lang w:val="en-CA"/>
        </w:rPr>
        <w:t xml:space="preserve"> in Mexico in the late 1980s and was later detected in wild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stylirostris</w:t>
      </w:r>
      <w:proofErr w:type="spellEnd"/>
      <w:r w:rsidRPr="0057669B">
        <w:rPr>
          <w:rFonts w:ascii="Times New Roman" w:eastAsia="Calibri" w:hAnsi="Times New Roman" w:cs="Times New Roman"/>
          <w:sz w:val="20"/>
          <w:lang w:val="en-CA"/>
        </w:rPr>
        <w:t xml:space="preserve"> populations in the Gulf of California (Morales</w:t>
      </w:r>
      <w:r w:rsidR="00CC3F30">
        <w:rPr>
          <w:rFonts w:ascii="Times New Roman" w:eastAsia="Calibri" w:hAnsi="Times New Roman" w:cs="Times New Roman"/>
          <w:sz w:val="20"/>
          <w:lang w:val="en-CA"/>
        </w:rPr>
        <w:t>-</w:t>
      </w:r>
      <w:r w:rsidRPr="0057669B">
        <w:rPr>
          <w:rFonts w:ascii="Times New Roman" w:eastAsia="Calibri" w:hAnsi="Times New Roman" w:cs="Times New Roman"/>
          <w:sz w:val="20"/>
          <w:lang w:val="en-CA"/>
        </w:rPr>
        <w:t xml:space="preserve">Covarrubias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xml:space="preserve">, 1999). The detection of IHHNV in wild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stylirostris</w:t>
      </w:r>
      <w:proofErr w:type="spellEnd"/>
      <w:r w:rsidRPr="0057669B">
        <w:rPr>
          <w:rFonts w:ascii="Times New Roman" w:eastAsia="Calibri" w:hAnsi="Times New Roman" w:cs="Times New Roman"/>
          <w:sz w:val="20"/>
          <w:lang w:val="en-CA"/>
        </w:rPr>
        <w:t xml:space="preserve"> coincided with declines in fishery landings of up to 50% and it has been suggested that IHHNV contributed to the collapse of the fishery (Morales</w:t>
      </w:r>
      <w:r w:rsidR="00CC3F30">
        <w:rPr>
          <w:rFonts w:ascii="Times New Roman" w:eastAsia="Calibri" w:hAnsi="Times New Roman" w:cs="Times New Roman"/>
          <w:sz w:val="20"/>
          <w:lang w:val="en-CA"/>
        </w:rPr>
        <w:t>-</w:t>
      </w:r>
      <w:r w:rsidRPr="0057669B">
        <w:rPr>
          <w:rFonts w:ascii="Times New Roman" w:eastAsia="Calibri" w:hAnsi="Times New Roman" w:cs="Times New Roman"/>
          <w:sz w:val="20"/>
          <w:lang w:val="en-CA"/>
        </w:rPr>
        <w:t xml:space="preserve">Covarrubias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xml:space="preserve">, 1999; Pantoja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xml:space="preserve">, 1999). Further sampling in 1996 demonstrated high IHHNV prevalence; however, wild populations were recovering </w:t>
      </w:r>
      <w:r w:rsidRPr="0057669B">
        <w:rPr>
          <w:rFonts w:ascii="Times New Roman" w:eastAsia="Calibri" w:hAnsi="Times New Roman" w:cs="Times New Roman"/>
          <w:sz w:val="20"/>
          <w:lang w:val="en-CA"/>
        </w:rPr>
        <w:fldChar w:fldCharType="begin" w:fldLock="1"/>
      </w:r>
      <w:r w:rsidRPr="0057669B">
        <w:rPr>
          <w:rFonts w:ascii="Times New Roman" w:eastAsia="Calibri" w:hAnsi="Times New Roman" w:cs="Times New Roman"/>
          <w:sz w:val="20"/>
          <w:lang w:val="en-CA"/>
        </w:rPr>
        <w:instrText>ADDIN CSL_CITATION {"citationItems":[{"id":"ITEM-1","itemData":{"DOI":"10.1577/1548-8667(1999)011&lt;0023:PAGDOI&gt;2.0.CO;2","ISSN":"0899-7659","abstract":"Abstract A histopathological survey of wild blue shrimp Penaeus stylirostris from the Gulf of California, Sonora, Mexico, revealed the presence of infectious hypodermal and hematopoietic necrosis virus (IHHNV). The survey performed at 39 sampling stations during August?September 1990, showed the prevalence of IHHNV infection to be 46% in the upper Gulf zone and 26% in the central?lower Gulf zone. The presence of IHHN virus was confirmed with the IHHNV-specific gene probe BA401 by means of in situ hybridization. Specimens of the Pacific brown shrimp P. californiensis (also known as yellowleg shrimp) and Pacific white shrimp P. vannamei, incidentally captured during the survey, were also analyzed and found to be infected by IHHNV. The survey demonstrated that IHHNV had widespread distribution in a region where it had not been previously detected and, presumably, was not present before 1987. These findings suggest that IHHNV has become established in wild populations of P. stylirostris, and perhaps in P. californiensis and P. vannamei, in the Gulf of California.","author":[{"dropping-particle":"","family":"Pantoja","given":"C R","non-dropping-particle":"","parse-names":false,"suffix":""},{"dropping-particle":"V","family":"Lightner","given":"D","non-dropping-particle":"","parse-names":false,"suffix":""},{"dropping-particle":"","family":"Holtschmit","given":"K H","non-dropping-particle":"","parse-names":false,"suffix":""}],"container-title":"Journal of Aquatic Animal Health","id":"ITEM-1","issue":"1","issued":{"date-parts":[["1999","3","1"]]},"note":"doi: 10.1577/1548-8667(1999)0112.0.CO;2","page":"23-34","publisher":"John Wiley &amp; Sons, Ltd","title":"Prevalence and Geographic Distribution of Infectious Hypodermal and Hematopoietic Necrosis Virus (IHHNV) in Wild Blue Shrimp Penaeus stylirostris from the Gulf of California, Mexico","type":"article-journal","volume":"11"},"uris":["http://www.mendeley.com/documents/?uuid=72398506-b6e7-474a-928a-aae6d9c50a9f"]},{"id":"ITEM-2","itemData":{"DOI":"10.1577/H05-010.1","ISSN":"0899-7659","abstract":"Abstract The present study analyzed the relationship between unilateral eyestalk ablation and steroid hormone injection in female white shrimp Penaeus vannamei, the prevalence of necrotizing hepatopancreatitis (NHP) caused by the intracellular rickettsia-like bacterium NHP-B. Two simultaneous bioassays determined the onset and development of NHP in broodstock. Wet-mount analysis, conventional histopathology, and in situ hybridization with an NHP-B-specific DNA probe were used to assess the prevalence and degree of severity of NHP and to confirm NHP-B infection. Wet-mount and histopathological results showed that females with unilateral eyestalk ablation had a 64% prevalence of NHP at grades 2 and 4, while females receiving the hormone injection showed a 23% prevalence of NHP at grades 3 and 4; control shrimp injected with phosphate-buffered saline (PBS) displayed a 9% prevalence of NHP at grade 3, whereas nonablated controls showed no signs of disease. The rickettsia-like specific DNA probe demonstrated a positive hybridization signal in NHP-B, and the hepatopancreas, the target tissue for the bacterium, showed a strong positive signal. Significant differences (P &lt; 0.05) were found in females with unilateral eyestalk ablation compared with nonablated controls, in hormone-injected females compared with PBS-injected controls, and in females with unilateral eyestalk ablation compared with the hormone injection group. We conclude that unilateral eyestalk ablation enhances NHP disease prevalence in broodstock reared under maturation conditions.","author":[{"dropping-particle":"","family":"Morales Covarrubias","given":"M S","non-dropping-particle":"","parse-names":false,"suffix":""},{"dropping-particle":"","family":"Osuna-Duarte","given":"A G","non-dropping-particle":"","parse-names":false,"suffix":""},{"dropping-particle":"","family":"Garcia-Gasca","given":"A","non-dropping-particle":"","parse-names":false,"suffix":""},{"dropping-particle":"V","family":"Lightner","given":"D","non-dropping-particle":"","parse-names":false,"suffix":""},{"dropping-particle":"","family":"Mota-Urbina","given":"J C","non-dropping-particle":"","parse-names":false,"suffix":""}],"container-title":"Journal of Aquatic Animal Health","id":"ITEM-2","issue":"1","issued":{"date-parts":[["2006","3","1"]]},"note":"doi: 10.1577/H05-010.1","page":"19-25","publisher":"John Wiley &amp; Sons, Ltd","title":"Prevalence of Necrotizing Hepatopancreatitis in Female Broodstock of White Shrimp Penaeus vannamei with Unilateral Eyestalk Ablation and Hormone Injection","type":"article-journal","volume":"18"},"uris":["http://www.mendeley.com/documents/?uuid=e93b4225-7853-4c6b-8353-ad87b1103ad0"]}],"mendeley":{"formattedCitation":"(Morales Covarrubias et al., 2006; Pantoja et al., 1999)","plainTextFormattedCitation":"(Morales Covarrubias et al., 2006; Pantoja et al., 1999)","previouslyFormattedCitation":"(Morales Covarrubias et al., 2006; Pantoja et al., 1999)"},"properties":{"noteIndex":0},"schema":"https://github.com/citation-style-language/schema/raw/master/csl-citation.json"}</w:instrText>
      </w:r>
      <w:r w:rsidRPr="0057669B">
        <w:rPr>
          <w:rFonts w:ascii="Times New Roman" w:eastAsia="Calibri" w:hAnsi="Times New Roman" w:cs="Times New Roman"/>
          <w:sz w:val="20"/>
          <w:lang w:val="en-CA"/>
        </w:rPr>
        <w:fldChar w:fldCharType="separate"/>
      </w:r>
      <w:r w:rsidRPr="0057669B">
        <w:rPr>
          <w:rFonts w:ascii="Times New Roman" w:eastAsia="Calibri" w:hAnsi="Times New Roman" w:cs="Times New Roman"/>
          <w:sz w:val="20"/>
          <w:lang w:val="en-CA"/>
        </w:rPr>
        <w:t>(Morales</w:t>
      </w:r>
      <w:r w:rsidR="00E54B50">
        <w:rPr>
          <w:rFonts w:ascii="Times New Roman" w:eastAsia="Calibri" w:hAnsi="Times New Roman" w:cs="Times New Roman"/>
          <w:sz w:val="20"/>
          <w:lang w:val="en-CA"/>
        </w:rPr>
        <w:t>-</w:t>
      </w:r>
      <w:r w:rsidRPr="0057669B">
        <w:rPr>
          <w:rFonts w:ascii="Times New Roman" w:eastAsia="Calibri" w:hAnsi="Times New Roman" w:cs="Times New Roman"/>
          <w:sz w:val="20"/>
          <w:lang w:val="en-CA"/>
        </w:rPr>
        <w:t xml:space="preserve">Covarrubias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1999)</w:t>
      </w:r>
      <w:r w:rsidRPr="0057669B">
        <w:rPr>
          <w:rFonts w:ascii="Times New Roman" w:eastAsia="Calibri" w:hAnsi="Times New Roman" w:cs="Times New Roman"/>
          <w:sz w:val="20"/>
          <w:lang w:val="en-CA"/>
        </w:rPr>
        <w:fldChar w:fldCharType="end"/>
      </w:r>
      <w:r w:rsidRPr="0057669B">
        <w:rPr>
          <w:rFonts w:ascii="Times New Roman" w:eastAsia="Calibri" w:hAnsi="Times New Roman" w:cs="Times New Roman"/>
          <w:sz w:val="20"/>
          <w:lang w:val="en-CA"/>
        </w:rPr>
        <w:t xml:space="preserve">. </w:t>
      </w:r>
    </w:p>
    <w:p w14:paraId="4AE00FBB" w14:textId="0E0A49D1"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IHHNV has been detected in wild populations of other crustacean species. High prevalence of IHHNV was found in wild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vannamei</w:t>
      </w:r>
      <w:proofErr w:type="spellEnd"/>
      <w:r w:rsidRPr="0057669B">
        <w:rPr>
          <w:rFonts w:ascii="Times New Roman" w:eastAsia="Calibri" w:hAnsi="Times New Roman" w:cs="Times New Roman"/>
          <w:i/>
          <w:sz w:val="20"/>
          <w:lang w:val="en-CA"/>
        </w:rPr>
        <w:t xml:space="preserve"> </w:t>
      </w:r>
      <w:r w:rsidRPr="0057669B">
        <w:rPr>
          <w:rFonts w:ascii="Times New Roman" w:eastAsia="Calibri" w:hAnsi="Times New Roman" w:cs="Times New Roman"/>
          <w:sz w:val="20"/>
          <w:lang w:val="en-CA"/>
        </w:rPr>
        <w:t xml:space="preserve">from the Pacific coast of Panama, Ecuador, Colombia and Panama </w:t>
      </w:r>
      <w:r w:rsidRPr="0057669B">
        <w:rPr>
          <w:rFonts w:ascii="Times New Roman" w:eastAsia="Calibri" w:hAnsi="Times New Roman" w:cs="Times New Roman"/>
          <w:sz w:val="20"/>
          <w:lang w:val="en-CA"/>
        </w:rPr>
        <w:fldChar w:fldCharType="begin" w:fldLock="1"/>
      </w:r>
      <w:r w:rsidRPr="0057669B">
        <w:rPr>
          <w:rFonts w:ascii="Times New Roman" w:eastAsia="Calibri" w:hAnsi="Times New Roman" w:cs="Times New Roman"/>
          <w:sz w:val="20"/>
          <w:lang w:val="en-CA"/>
        </w:rPr>
        <w:instrText>ADDIN CSL_CITATION {"citationItems":[{"id":"ITEM-1","itemData":{"DOI":"10.1111/j.1749-7345.2001.tb00456.x","ISSN":"0893-8849","abstract":"Abstract.? In March 2000, 104 wild caught Litopenaeus wannamei broodstock, captured off the Pacific coast of Panama, were screened for the following penaeid viruses: infectious hypodermal and hematopoietic necrosis virus (IHHNV) and white spot syndrome virus (WSSV). The purpose of this study was to determine the prevalence of IHHNV and WSSV in wild shrimp in this area of the Western Hemisphere and to acquire specific pathogen free (SPF) L. vannamei for inclusion into the Oceanic Institute's genetic breeding program. The prevalence of the viruses was determined using the dot blot hybridization format, which is a commercially available molecular method for detecting these viruses. Dot blot hybridization assays can be used as an initial screening method to detect moderately to highly infected shrimp. The results from the dot blot assays indicated the prevalence of IHHNV in 28% and WSSV in 2% of the 104 hemolyrnph samples tested. Results from this study were used to establish the initial candidate SPF status of the animals that were assessed and to determine the prevalence of two serious pathogens of penaeid shrimp captured from the wild of the Pacific Ocean in the Central American region off the coast of Panama.","author":[{"dropping-particle":"","family":"Nunan","given":"Linda M","non-dropping-particle":"","parse-names":false,"suffix":""},{"dropping-particle":"","family":"Arce","given":"Steve M","non-dropping-particle":"","parse-names":false,"suffix":""},{"dropping-particle":"","family":"Staha","given":"Ronald J","non-dropping-particle":"","parse-names":false,"suffix":""},{"dropping-particle":"V","family":"Lightner","given":"Donald","non-dropping-particle":"","parse-names":false,"suffix":""}],"container-title":"Journal of the World Aquaculture Society","id":"ITEM-1","issue":"3","issued":{"date-parts":[["2001","9","1"]]},"note":"doi: 10.1111/j.1749-7345.2001.tb00456.x","page":"330-334","publisher":"John Wiley &amp; Sons, Ltd","title":"Prevalence of Infectious Hypodermal and Hematopoietic Necrosis Virus (IHHNV) and White Spot Syndrome Virus (WSSV) in Litopenaeus vannamei in the Pacific Ocean off the Coast of Panama","type":"article-journal","volume":"32"},"uris":["http://www.mendeley.com/documents/?uuid=7e6d4254-e83a-4fb2-a5bc-f69451740ada"]}],"mendeley":{"formattedCitation":"(Nunan et al., 2001)","manualFormatting":"(Nunan et al., 2001","plainTextFormattedCitation":"(Nunan et al., 2001)","previouslyFormattedCitation":"(Nunan et al., 2001)"},"properties":{"noteIndex":0},"schema":"https://github.com/citation-style-language/schema/raw/master/csl-citation.json"}</w:instrText>
      </w:r>
      <w:r w:rsidRPr="0057669B">
        <w:rPr>
          <w:rFonts w:ascii="Times New Roman" w:eastAsia="Calibri" w:hAnsi="Times New Roman" w:cs="Times New Roman"/>
          <w:sz w:val="20"/>
          <w:lang w:val="en-CA"/>
        </w:rPr>
        <w:fldChar w:fldCharType="separate"/>
      </w:r>
      <w:r w:rsidRPr="0057669B">
        <w:rPr>
          <w:rFonts w:ascii="Times New Roman" w:eastAsia="Calibri" w:hAnsi="Times New Roman" w:cs="Times New Roman"/>
          <w:sz w:val="20"/>
          <w:lang w:val="en-CA"/>
        </w:rPr>
        <w:t xml:space="preserve">(Nunan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2001</w:t>
      </w:r>
      <w:r w:rsidRPr="0057669B">
        <w:rPr>
          <w:rFonts w:ascii="Times New Roman" w:eastAsia="Calibri" w:hAnsi="Times New Roman" w:cs="Times New Roman"/>
          <w:sz w:val="20"/>
          <w:lang w:val="en-CA"/>
        </w:rPr>
        <w:fldChar w:fldCharType="end"/>
      </w:r>
      <w:r w:rsidRPr="0057669B">
        <w:rPr>
          <w:rFonts w:ascii="Times New Roman" w:eastAsia="Calibri" w:hAnsi="Times New Roman" w:cs="Times New Roman"/>
          <w:sz w:val="20"/>
          <w:lang w:val="en-CA"/>
        </w:rPr>
        <w:t xml:space="preserve">; </w:t>
      </w:r>
      <w:r w:rsidRPr="0057669B">
        <w:rPr>
          <w:rFonts w:ascii="Times New Roman" w:eastAsia="Calibri" w:hAnsi="Times New Roman" w:cs="Times New Roman"/>
          <w:sz w:val="20"/>
          <w:lang w:val="en-CA"/>
        </w:rPr>
        <w:fldChar w:fldCharType="begin" w:fldLock="1"/>
      </w:r>
      <w:r w:rsidRPr="0057669B">
        <w:rPr>
          <w:rFonts w:ascii="Times New Roman" w:eastAsia="Calibri" w:hAnsi="Times New Roman" w:cs="Times New Roman"/>
          <w:sz w:val="20"/>
          <w:lang w:val="en-CA"/>
        </w:rPr>
        <w:instrText>ADDIN CSL_CITATION {"citationItems":[{"id":"ITEM-1","itemData":{"DOI":"https://doi.org/10.1016/S0044-8486(02)00631-2","ISSN":"0044-8486","abstract":"The infectious hypodermal and hematopoietic necrosis virus (IHHNV) is very pathogenic for Litopenaeus stylirostris whereas infection in Litopenaeus vannamei is known to induce development and growth abnormalities and cause economic losses that range between 10% and 50% (Lightner and Redman, 1998). In the present work, on the basis of nested-PCR analysis, IHHNV prevalences were determined to be between 47% and 63% in Ecuadorian wild and domesticated broodstocks and around 95% in Panamanian domesticated broodstock. IHHNV was regularly detected in the ovaries of infected females whereas sperm from infected males was generally free of virus. IHHNV vertical transmission from infected females was clearly established. In the case of highly infected females, embryo development may abort. IHHNV-free nauplii and larvae were produced from females and males that were found to be free of virus on the basis of nested PCR performed in the case of females after eyestalk ablation and the first spawning. The reliability of this testing process was shown to be very high since about 87% of females was confirmed IHHNV-free through a second nested-PCR analysis performed after some additional spawnings. The nauplius productivity was higher for IHHNV-free females than for the infected ones. Virus-free verification of L. vannamei broodstock may become a general routine hatchery procedure in the near future to prevent the disease from spreading through vertical transmission.","author":[{"dropping-particle":"","family":"Motte","given":"Emmerik","non-dropping-particle":"","parse-names":false,"suffix":""},{"dropping-particle":"","family":"Yugcha","given":"Edwin","non-dropping-particle":"","parse-names":false,"suffix":""},{"dropping-particle":"","family":"Luzardo","given":"Juan","non-dropping-particle":"","parse-names":false,"suffix":""},{"dropping-particle":"","family":"Castro","given":"Fernando","non-dropping-particle":"","parse-names":false,"suffix":""},{"dropping-particle":"","family":"Leclercq","given":"Gael","non-dropping-particle":"","parse-names":false,"suffix":""},{"dropping-particle":"","family":"Rodrı́guez","given":"Juan","non-dropping-particle":"","parse-names":false,"suffix":""},{"dropping-particle":"","family":"Miranda","given":"Paul","non-dropping-particle":"","parse-names":false,"suffix":""},{"dropping-particle":"","family":"Borja","given":"Oswaldo","non-dropping-particle":"","parse-names":false,"suffix":""},{"dropping-particle":"","family":"Serrano","given":"Javier","non-dropping-particle":"","parse-names":false,"suffix":""},{"dropping-particle":"","family":"Terreros","given":"Manuel","non-dropping-particle":"","parse-names":false,"suffix":""},{"dropping-particle":"","family":"Montalvo","given":"Karina","non-dropping-particle":"","parse-names":false,"suffix":""},{"dropping-particle":"","family":"Narváez","given":"Alexandra","non-dropping-particle":"","parse-names":false,"suffix":""},{"dropping-particle":"","family":"Tenorio","given":"Narda","non-dropping-particle":"","parse-names":false,"suffix":""},{"dropping-particle":"","family":"Cedeño","given":"Virna","non-dropping-particle":"","parse-names":false,"suffix":""},{"dropping-particle":"","family":"Mialhe","given":"Eric","non-dropping-particle":"","parse-names":false,"suffix":""},{"dropping-particle":"","family":"Boulo","given":"Viviane","non-dropping-particle":"","parse-names":false,"suffix":""}],"container-title":"Aquaculture","id":"ITEM-1","issue":"1","issued":{"date-parts":[["2003"]]},"page":"57-70","title":"Prevention of IHHNV vertical transmission in the white shrimp Litopenaeus vannamei","type":"article-journal","volume":"219"},"uris":["http://www.mendeley.com/documents/?uuid=cb4f8013-b440-4e79-ad8b-6ee4082a1228"]}],"mendeley":{"formattedCitation":"(Motte et al., 2003)","manualFormatting":"Motte et al., 2003)","plainTextFormattedCitation":"(Motte et al., 2003)","previouslyFormattedCitation":"(Motte et al., 2003)"},"properties":{"noteIndex":0},"schema":"https://github.com/citation-style-language/schema/raw/master/csl-citation.json"}</w:instrText>
      </w:r>
      <w:r w:rsidRPr="0057669B">
        <w:rPr>
          <w:rFonts w:ascii="Times New Roman" w:eastAsia="Calibri" w:hAnsi="Times New Roman" w:cs="Times New Roman"/>
          <w:sz w:val="20"/>
          <w:lang w:val="en-CA"/>
        </w:rPr>
        <w:fldChar w:fldCharType="separate"/>
      </w:r>
      <w:r w:rsidRPr="0057669B">
        <w:rPr>
          <w:rFonts w:ascii="Times New Roman" w:eastAsia="Calibri" w:hAnsi="Times New Roman" w:cs="Times New Roman"/>
          <w:sz w:val="20"/>
          <w:lang w:val="en-CA"/>
        </w:rPr>
        <w:t xml:space="preserve">Motte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2003)</w:t>
      </w:r>
      <w:r w:rsidRPr="0057669B">
        <w:rPr>
          <w:rFonts w:ascii="Times New Roman" w:eastAsia="Calibri" w:hAnsi="Times New Roman" w:cs="Times New Roman"/>
          <w:sz w:val="20"/>
          <w:lang w:val="en-CA"/>
        </w:rPr>
        <w:fldChar w:fldCharType="end"/>
      </w:r>
      <w:r w:rsidRPr="0057669B">
        <w:rPr>
          <w:rFonts w:ascii="Times New Roman" w:eastAsia="Calibri" w:hAnsi="Times New Roman" w:cs="Times New Roman"/>
          <w:sz w:val="20"/>
          <w:lang w:val="en-CA"/>
        </w:rPr>
        <w:t>. In the Pacific coast of Mexico, IHHNV was detected in wild shrimp and crabs with 19.5% prevalence rate (</w:t>
      </w:r>
      <w:proofErr w:type="spellStart"/>
      <w:r w:rsidRPr="0057669B">
        <w:rPr>
          <w:rFonts w:ascii="Times New Roman" w:eastAsia="Calibri" w:hAnsi="Times New Roman" w:cs="Times New Roman"/>
          <w:sz w:val="20"/>
          <w:lang w:val="en-CA"/>
        </w:rPr>
        <w:t>Macías</w:t>
      </w:r>
      <w:proofErr w:type="spellEnd"/>
      <w:r w:rsidRPr="0057669B">
        <w:rPr>
          <w:rFonts w:ascii="Times New Roman" w:eastAsia="Calibri" w:hAnsi="Times New Roman" w:cs="Times New Roman"/>
          <w:sz w:val="20"/>
          <w:lang w:val="en-CA"/>
        </w:rPr>
        <w:t>-</w:t>
      </w:r>
      <w:r w:rsidR="004013F2">
        <w:rPr>
          <w:rFonts w:ascii="Times New Roman" w:eastAsia="Calibri" w:hAnsi="Times New Roman" w:cs="Times New Roman"/>
          <w:sz w:val="20"/>
          <w:lang w:val="en-CA"/>
        </w:rPr>
        <w:t>R</w:t>
      </w:r>
      <w:r w:rsidRPr="0057669B">
        <w:rPr>
          <w:rFonts w:ascii="Times New Roman" w:eastAsia="Calibri" w:hAnsi="Times New Roman" w:cs="Times New Roman"/>
          <w:sz w:val="20"/>
          <w:lang w:val="en-CA"/>
        </w:rPr>
        <w:t xml:space="preserve">odríguez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xml:space="preserve">, 2014). In the East China Sea, IHHNV was detected in wild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penicillatus</w:t>
      </w:r>
      <w:proofErr w:type="spellEnd"/>
      <w:r w:rsidRPr="0057669B">
        <w:rPr>
          <w:rFonts w:ascii="Times New Roman" w:eastAsia="Calibri" w:hAnsi="Times New Roman" w:cs="Times New Roman"/>
          <w:sz w:val="20"/>
          <w:lang w:val="en-CA"/>
        </w:rPr>
        <w:t xml:space="preserve"> and at a prevalence of 19.2% in wild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vannamei</w:t>
      </w:r>
      <w:proofErr w:type="spellEnd"/>
      <w:r w:rsidRPr="0057669B">
        <w:rPr>
          <w:rFonts w:ascii="Times New Roman" w:eastAsia="Calibri" w:hAnsi="Times New Roman" w:cs="Times New Roman"/>
          <w:i/>
          <w:sz w:val="20"/>
          <w:lang w:val="en-CA"/>
        </w:rPr>
        <w:t xml:space="preserve"> </w:t>
      </w:r>
      <w:r w:rsidRPr="0057669B">
        <w:rPr>
          <w:rFonts w:ascii="Times New Roman" w:eastAsia="Calibri" w:hAnsi="Times New Roman" w:cs="Times New Roman"/>
          <w:sz w:val="20"/>
          <w:lang w:val="en-CA"/>
        </w:rPr>
        <w:t xml:space="preserve">(Hu, 2015). </w:t>
      </w:r>
    </w:p>
    <w:p w14:paraId="10C8600A" w14:textId="77777777" w:rsidR="0057669B" w:rsidRPr="0057669B" w:rsidRDefault="0057669B" w:rsidP="0057669B">
      <w:pPr>
        <w:spacing w:after="240" w:line="240" w:lineRule="auto"/>
        <w:jc w:val="both"/>
        <w:rPr>
          <w:rFonts w:ascii="Times New Roman" w:eastAsia="Calibri" w:hAnsi="Times New Roman" w:cs="Times New Roman"/>
          <w:sz w:val="20"/>
          <w:lang w:val="en-CA"/>
        </w:rPr>
      </w:pPr>
      <w:r w:rsidRPr="0057669B">
        <w:rPr>
          <w:rFonts w:ascii="Times New Roman" w:eastAsia="Calibri" w:hAnsi="Times New Roman" w:cs="Times New Roman"/>
          <w:sz w:val="20"/>
          <w:lang w:val="en-CA"/>
        </w:rPr>
        <w:t xml:space="preserve">Although IHHNV is thought to have impacted wild populations of </w:t>
      </w:r>
      <w:r w:rsidRPr="0057669B">
        <w:rPr>
          <w:rFonts w:ascii="Times New Roman" w:eastAsia="Calibri" w:hAnsi="Times New Roman" w:cs="Times New Roman"/>
          <w:i/>
          <w:sz w:val="20"/>
          <w:lang w:val="en-CA"/>
        </w:rPr>
        <w:t xml:space="preserve">P. </w:t>
      </w:r>
      <w:proofErr w:type="spellStart"/>
      <w:r w:rsidRPr="0057669B">
        <w:rPr>
          <w:rFonts w:ascii="Times New Roman" w:eastAsia="Calibri" w:hAnsi="Times New Roman" w:cs="Times New Roman"/>
          <w:i/>
          <w:sz w:val="20"/>
          <w:lang w:val="en-CA"/>
        </w:rPr>
        <w:t>stylirostris</w:t>
      </w:r>
      <w:proofErr w:type="spellEnd"/>
      <w:r w:rsidRPr="0057669B">
        <w:rPr>
          <w:rFonts w:ascii="Times New Roman" w:eastAsia="Calibri" w:hAnsi="Times New Roman" w:cs="Times New Roman"/>
          <w:sz w:val="20"/>
          <w:lang w:val="en-CA"/>
        </w:rPr>
        <w:t xml:space="preserve">, definitive evidence of a causative role is not available. However, it is well known that demonstrating the impact of diseases on wild populations of aquatic animals is difficult, except in the most extreme examples where observable mortality occurs (Miller </w:t>
      </w:r>
      <w:r w:rsidRPr="0057669B">
        <w:rPr>
          <w:rFonts w:ascii="Times New Roman" w:eastAsia="Calibri" w:hAnsi="Times New Roman" w:cs="Times New Roman"/>
          <w:i/>
          <w:sz w:val="20"/>
          <w:lang w:val="en-CA"/>
        </w:rPr>
        <w:t>et al.</w:t>
      </w:r>
      <w:r w:rsidRPr="0057669B">
        <w:rPr>
          <w:rFonts w:ascii="Times New Roman" w:eastAsia="Calibri" w:hAnsi="Times New Roman" w:cs="Times New Roman"/>
          <w:sz w:val="20"/>
          <w:lang w:val="en-CA"/>
        </w:rPr>
        <w:t xml:space="preserve">, 2014). </w:t>
      </w:r>
    </w:p>
    <w:p w14:paraId="721910B5" w14:textId="77777777" w:rsidR="0057669B" w:rsidRPr="0057669B" w:rsidRDefault="0057669B" w:rsidP="0057669B">
      <w:pPr>
        <w:spacing w:after="240" w:line="240" w:lineRule="auto"/>
        <w:rPr>
          <w:rFonts w:ascii="Times New Roman" w:eastAsia="Calibri" w:hAnsi="Times New Roman" w:cs="Times New Roman"/>
          <w:sz w:val="20"/>
          <w:u w:val="single"/>
          <w:lang w:val="en-CA"/>
        </w:rPr>
      </w:pPr>
      <w:r w:rsidRPr="0057669B">
        <w:rPr>
          <w:rFonts w:ascii="Times New Roman" w:eastAsia="Calibri" w:hAnsi="Times New Roman" w:cs="Times New Roman"/>
          <w:i/>
          <w:sz w:val="20"/>
          <w:u w:val="single"/>
          <w:lang w:val="en-CA"/>
        </w:rPr>
        <w:t>Conclusion</w:t>
      </w:r>
    </w:p>
    <w:p w14:paraId="46A2EEFB" w14:textId="77777777" w:rsidR="0057669B" w:rsidRPr="0057669B" w:rsidRDefault="0057669B" w:rsidP="0057669B">
      <w:pPr>
        <w:spacing w:after="240" w:line="240" w:lineRule="auto"/>
        <w:rPr>
          <w:rFonts w:ascii="Times New Roman" w:eastAsia="Calibri" w:hAnsi="Times New Roman" w:cs="Times New Roman"/>
          <w:b/>
          <w:sz w:val="20"/>
          <w:lang w:val="en-CA"/>
        </w:rPr>
      </w:pPr>
      <w:r w:rsidRPr="0057669B">
        <w:rPr>
          <w:rFonts w:ascii="Times New Roman" w:eastAsia="Calibri" w:hAnsi="Times New Roman" w:cs="Times New Roman"/>
          <w:sz w:val="20"/>
          <w:lang w:val="en-CA"/>
        </w:rPr>
        <w:t xml:space="preserve">Criterion is not met. </w:t>
      </w:r>
    </w:p>
    <w:p w14:paraId="73B6FD81" w14:textId="77777777" w:rsidR="0057669B" w:rsidRPr="0057669B" w:rsidRDefault="0057669B" w:rsidP="0057669B">
      <w:pPr>
        <w:autoSpaceDE w:val="0"/>
        <w:autoSpaceDN w:val="0"/>
        <w:adjustRightInd w:val="0"/>
        <w:spacing w:line="240" w:lineRule="auto"/>
        <w:rPr>
          <w:rFonts w:ascii="Times New Roman" w:eastAsia="Calibri" w:hAnsi="Times New Roman" w:cs="Times New Roman"/>
          <w:b/>
          <w:color w:val="000000"/>
          <w:sz w:val="20"/>
          <w:lang w:val="en-CA"/>
        </w:rPr>
      </w:pPr>
      <w:r w:rsidRPr="0057669B">
        <w:rPr>
          <w:rFonts w:ascii="Times New Roman" w:eastAsia="Calibri" w:hAnsi="Times New Roman" w:cs="Times New Roman"/>
          <w:b/>
          <w:color w:val="000000"/>
          <w:sz w:val="20"/>
          <w:lang w:val="en-CA"/>
        </w:rPr>
        <w:t>References</w:t>
      </w:r>
    </w:p>
    <w:p w14:paraId="4E283466" w14:textId="77777777" w:rsidR="0057669B" w:rsidRPr="0057669B" w:rsidRDefault="0057669B" w:rsidP="0057669B">
      <w:pPr>
        <w:spacing w:before="100" w:beforeAutospacing="1" w:after="100" w:afterAutospacing="1"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sz w:val="20"/>
          <w:szCs w:val="20"/>
          <w:lang w:val="en-CA" w:eastAsia="zh-CN"/>
        </w:rPr>
        <w:t xml:space="preserve">ARUNRUT, N., PROMBUN, P., SAKSMERPROME, V., FLEGEL, T. W. &amp; KIATPATHOMCHAI, W. (2011). Rapid and sensitive detection of infectious hypodermal and hematopoietic necrosis virus by loop-mediated isothermal amplification combined with a lateral flow dipstick. </w:t>
      </w:r>
      <w:r w:rsidRPr="0057669B">
        <w:rPr>
          <w:rFonts w:ascii="Times New Roman" w:eastAsia="SimSun" w:hAnsi="Times New Roman" w:cs="Times New Roman"/>
          <w:i/>
          <w:sz w:val="20"/>
          <w:szCs w:val="20"/>
          <w:lang w:val="en-CA" w:eastAsia="zh-CN"/>
        </w:rPr>
        <w:t xml:space="preserve">Journal of Virology. Methods, </w:t>
      </w:r>
      <w:r w:rsidRPr="0057669B">
        <w:rPr>
          <w:rFonts w:ascii="Times New Roman" w:eastAsia="SimSun" w:hAnsi="Times New Roman" w:cs="Times New Roman"/>
          <w:b/>
          <w:sz w:val="20"/>
          <w:szCs w:val="20"/>
          <w:lang w:val="en-CA" w:eastAsia="zh-CN"/>
        </w:rPr>
        <w:t>171 (1)</w:t>
      </w:r>
      <w:r w:rsidRPr="0057669B">
        <w:rPr>
          <w:rFonts w:ascii="Times New Roman" w:eastAsia="SimSun" w:hAnsi="Times New Roman" w:cs="Times New Roman"/>
          <w:sz w:val="20"/>
          <w:szCs w:val="20"/>
          <w:lang w:val="en-CA" w:eastAsia="zh-CN"/>
        </w:rPr>
        <w:t>, 21–25.</w:t>
      </w:r>
    </w:p>
    <w:p w14:paraId="776F14AD" w14:textId="0EB58CE4" w:rsidR="0057669B" w:rsidRPr="0057669B" w:rsidRDefault="0057669B" w:rsidP="0057669B">
      <w:pPr>
        <w:autoSpaceDE w:val="0"/>
        <w:autoSpaceDN w:val="0"/>
        <w:adjustRightInd w:val="0"/>
        <w:spacing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COWLEY, J. A., RAO, M., COMAN, G. J.</w:t>
      </w:r>
      <w:r w:rsidR="00BA3E7A">
        <w:rPr>
          <w:rFonts w:ascii="Times New Roman" w:eastAsia="Calibri" w:hAnsi="Times New Roman" w:cs="Times New Roman"/>
          <w:sz w:val="20"/>
          <w:szCs w:val="20"/>
          <w:lang w:val="en-CA"/>
        </w:rPr>
        <w:t xml:space="preserve"> </w:t>
      </w:r>
      <w:r w:rsidRPr="0057669B">
        <w:rPr>
          <w:rFonts w:ascii="Times New Roman" w:eastAsia="Calibri" w:hAnsi="Times New Roman" w:cs="Times New Roman"/>
          <w:sz w:val="20"/>
          <w:szCs w:val="20"/>
          <w:lang w:val="en-CA"/>
        </w:rPr>
        <w:t xml:space="preserve">&amp; COWLEY, J. (2018). Real-time PCR tests to specifically detect IHHNV lineages and an IHHNV EVE integrated in the genome of </w:t>
      </w:r>
      <w:r w:rsidRPr="0057669B">
        <w:rPr>
          <w:rFonts w:ascii="Times New Roman" w:eastAsia="Calibri" w:hAnsi="Times New Roman" w:cs="Times New Roman"/>
          <w:i/>
          <w:sz w:val="20"/>
          <w:szCs w:val="20"/>
          <w:lang w:val="en-CA"/>
        </w:rPr>
        <w:t>Penaeus monodon</w:t>
      </w:r>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i/>
          <w:sz w:val="20"/>
          <w:szCs w:val="20"/>
          <w:lang w:val="en-CA"/>
        </w:rPr>
        <w:t>Diseases of Aquatic Organ</w:t>
      </w:r>
      <w:r w:rsidRPr="0057669B">
        <w:rPr>
          <w:rFonts w:ascii="Times New Roman" w:eastAsia="Calibri" w:hAnsi="Times New Roman" w:cs="Times New Roman"/>
          <w:sz w:val="20"/>
          <w:szCs w:val="20"/>
          <w:lang w:val="en-CA"/>
        </w:rPr>
        <w:t xml:space="preserve">isms, </w:t>
      </w:r>
      <w:r w:rsidRPr="0057669B">
        <w:rPr>
          <w:rFonts w:ascii="Times New Roman" w:eastAsia="Calibri" w:hAnsi="Times New Roman" w:cs="Times New Roman"/>
          <w:b/>
          <w:sz w:val="20"/>
          <w:szCs w:val="20"/>
          <w:lang w:val="en-CA"/>
        </w:rPr>
        <w:t>129</w:t>
      </w:r>
      <w:r w:rsidRPr="0057669B">
        <w:rPr>
          <w:rFonts w:ascii="Times New Roman" w:eastAsia="Calibri" w:hAnsi="Times New Roman" w:cs="Times New Roman"/>
          <w:sz w:val="20"/>
          <w:szCs w:val="20"/>
          <w:lang w:val="en-CA"/>
        </w:rPr>
        <w:t>, 145–58.</w:t>
      </w:r>
    </w:p>
    <w:p w14:paraId="7B793910" w14:textId="77777777" w:rsidR="0057669B" w:rsidRPr="0057669B" w:rsidRDefault="0057669B" w:rsidP="0057669B">
      <w:pPr>
        <w:autoSpaceDE w:val="0"/>
        <w:autoSpaceDN w:val="0"/>
        <w:adjustRightInd w:val="0"/>
        <w:spacing w:after="240"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DHAR, A.K., ROUX, M.M., KLIMPEL, K.R., 2001. Detection and Quantification of Infectious Hypodermal and Hematopoietic Necrosis Virus and White Spot Virus in Shrimp Using Real-Time Quantitative PCR and SYBR Green Chemistry. </w:t>
      </w:r>
      <w:r w:rsidRPr="0057669B">
        <w:rPr>
          <w:rFonts w:ascii="Times New Roman" w:eastAsia="Calibri" w:hAnsi="Times New Roman" w:cs="Times New Roman"/>
          <w:i/>
          <w:sz w:val="20"/>
          <w:szCs w:val="20"/>
          <w:lang w:val="en-CA"/>
        </w:rPr>
        <w:t>Journal of Clinical Microbiology</w:t>
      </w:r>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b/>
          <w:sz w:val="20"/>
          <w:szCs w:val="20"/>
          <w:lang w:val="en-CA"/>
        </w:rPr>
        <w:t>39</w:t>
      </w:r>
      <w:r w:rsidRPr="0057669B">
        <w:rPr>
          <w:rFonts w:ascii="Times New Roman" w:eastAsia="Calibri" w:hAnsi="Times New Roman" w:cs="Times New Roman"/>
          <w:sz w:val="20"/>
          <w:szCs w:val="20"/>
          <w:lang w:val="en-CA"/>
        </w:rPr>
        <w:t xml:space="preserve">, 2835 LP-2845. </w:t>
      </w:r>
    </w:p>
    <w:p w14:paraId="748F23B4" w14:textId="2B6CE965" w:rsidR="00D73FF0" w:rsidRDefault="0057669B" w:rsidP="0057669B">
      <w:pPr>
        <w:autoSpaceDE w:val="0"/>
        <w:autoSpaceDN w:val="0"/>
        <w:adjustRightInd w:val="0"/>
        <w:spacing w:after="240" w:line="240" w:lineRule="auto"/>
        <w:jc w:val="both"/>
        <w:rPr>
          <w:rFonts w:ascii="Times New Roman" w:eastAsia="Times New Roman" w:hAnsi="Times New Roman" w:cs="Times New Roman"/>
          <w:color w:val="000000"/>
          <w:sz w:val="20"/>
          <w:szCs w:val="20"/>
          <w:lang w:val="en-CA" w:eastAsia="zh-CN"/>
        </w:rPr>
      </w:pPr>
      <w:r w:rsidRPr="0057669B">
        <w:rPr>
          <w:rFonts w:ascii="Times New Roman" w:eastAsia="Times New Roman" w:hAnsi="Times New Roman" w:cs="Times New Roman"/>
          <w:caps/>
          <w:color w:val="000000"/>
          <w:sz w:val="20"/>
          <w:szCs w:val="20"/>
          <w:lang w:val="en-CA" w:eastAsia="zh-CN"/>
        </w:rPr>
        <w:t>Escobedo-Bonilla, C. M. &amp; Rangel, J. L. I.</w:t>
      </w:r>
      <w:r w:rsidRPr="0057669B">
        <w:rPr>
          <w:rFonts w:ascii="Times New Roman" w:eastAsia="Times New Roman" w:hAnsi="Times New Roman" w:cs="Times New Roman"/>
          <w:color w:val="000000"/>
          <w:sz w:val="20"/>
          <w:szCs w:val="20"/>
          <w:lang w:val="en-CA" w:eastAsia="zh-CN"/>
        </w:rPr>
        <w:t xml:space="preserve"> (2014). Susceptibility to an inoculum of infectious hypodermal and haematopoietic necrosis virus (IHHNV) in three batches of white leg shrimp </w:t>
      </w:r>
      <w:proofErr w:type="spellStart"/>
      <w:r w:rsidRPr="0057669B">
        <w:rPr>
          <w:rFonts w:ascii="Times New Roman" w:eastAsia="Times New Roman" w:hAnsi="Times New Roman" w:cs="Times New Roman"/>
          <w:i/>
          <w:color w:val="000000"/>
          <w:sz w:val="20"/>
          <w:szCs w:val="20"/>
          <w:lang w:val="en-CA" w:eastAsia="zh-CN"/>
        </w:rPr>
        <w:t>Litopenaeus</w:t>
      </w:r>
      <w:proofErr w:type="spellEnd"/>
      <w:r w:rsidRPr="0057669B">
        <w:rPr>
          <w:rFonts w:ascii="Times New Roman" w:eastAsia="Times New Roman" w:hAnsi="Times New Roman" w:cs="Times New Roman"/>
          <w:i/>
          <w:color w:val="000000"/>
          <w:sz w:val="20"/>
          <w:szCs w:val="20"/>
          <w:lang w:val="en-CA" w:eastAsia="zh-CN"/>
        </w:rPr>
        <w:t xml:space="preserve"> </w:t>
      </w:r>
      <w:proofErr w:type="spellStart"/>
      <w:r w:rsidRPr="0057669B">
        <w:rPr>
          <w:rFonts w:ascii="Times New Roman" w:eastAsia="Times New Roman" w:hAnsi="Times New Roman" w:cs="Times New Roman"/>
          <w:i/>
          <w:color w:val="000000"/>
          <w:sz w:val="20"/>
          <w:szCs w:val="20"/>
          <w:lang w:val="en-CA" w:eastAsia="zh-CN"/>
        </w:rPr>
        <w:t>vannamei</w:t>
      </w:r>
      <w:proofErr w:type="spellEnd"/>
      <w:r w:rsidRPr="0057669B">
        <w:rPr>
          <w:rFonts w:ascii="Times New Roman" w:eastAsia="Times New Roman" w:hAnsi="Times New Roman" w:cs="Times New Roman"/>
          <w:color w:val="000000"/>
          <w:sz w:val="20"/>
          <w:szCs w:val="20"/>
          <w:lang w:val="en-CA" w:eastAsia="zh-CN"/>
        </w:rPr>
        <w:t xml:space="preserve"> (Boone, 1931). </w:t>
      </w:r>
      <w:proofErr w:type="spellStart"/>
      <w:r w:rsidRPr="0057669B">
        <w:rPr>
          <w:rFonts w:ascii="Times New Roman" w:eastAsia="Times New Roman" w:hAnsi="Times New Roman" w:cs="Times New Roman"/>
          <w:i/>
          <w:color w:val="000000"/>
          <w:sz w:val="20"/>
          <w:szCs w:val="20"/>
          <w:lang w:val="en-CA" w:eastAsia="zh-CN"/>
        </w:rPr>
        <w:t>ZooKeys</w:t>
      </w:r>
      <w:proofErr w:type="spellEnd"/>
      <w:r w:rsidRPr="0057669B">
        <w:rPr>
          <w:rFonts w:ascii="Times New Roman" w:eastAsia="Times New Roman" w:hAnsi="Times New Roman" w:cs="Times New Roman"/>
          <w:i/>
          <w:color w:val="000000"/>
          <w:sz w:val="20"/>
          <w:szCs w:val="20"/>
          <w:lang w:val="en-CA" w:eastAsia="zh-CN"/>
        </w:rPr>
        <w:t>,</w:t>
      </w:r>
      <w:r w:rsidRPr="0057669B">
        <w:rPr>
          <w:rFonts w:ascii="Times New Roman" w:eastAsia="Times New Roman" w:hAnsi="Times New Roman" w:cs="Times New Roman"/>
          <w:color w:val="000000"/>
          <w:sz w:val="20"/>
          <w:szCs w:val="20"/>
          <w:lang w:val="en-CA" w:eastAsia="zh-CN"/>
        </w:rPr>
        <w:t xml:space="preserve"> </w:t>
      </w:r>
      <w:r w:rsidRPr="0057669B">
        <w:rPr>
          <w:rFonts w:ascii="Times New Roman" w:eastAsia="Times New Roman" w:hAnsi="Times New Roman" w:cs="Times New Roman"/>
          <w:b/>
          <w:color w:val="000000"/>
          <w:sz w:val="20"/>
          <w:szCs w:val="20"/>
          <w:lang w:val="en-CA" w:eastAsia="zh-CN"/>
        </w:rPr>
        <w:t>457</w:t>
      </w:r>
      <w:r w:rsidRPr="0057669B">
        <w:rPr>
          <w:rFonts w:ascii="Times New Roman" w:eastAsia="Times New Roman" w:hAnsi="Times New Roman" w:cs="Times New Roman"/>
          <w:color w:val="000000"/>
          <w:sz w:val="20"/>
          <w:szCs w:val="20"/>
          <w:lang w:val="en-CA" w:eastAsia="zh-CN"/>
        </w:rPr>
        <w:t>, 355–365.</w:t>
      </w:r>
      <w:r w:rsidR="00D73FF0">
        <w:rPr>
          <w:rFonts w:ascii="Times New Roman" w:eastAsia="Times New Roman" w:hAnsi="Times New Roman" w:cs="Times New Roman"/>
          <w:color w:val="000000"/>
          <w:sz w:val="20"/>
          <w:szCs w:val="20"/>
          <w:lang w:val="en-CA" w:eastAsia="zh-CN"/>
        </w:rPr>
        <w:br w:type="page"/>
      </w:r>
    </w:p>
    <w:p w14:paraId="3259AB33" w14:textId="77777777" w:rsidR="0057669B" w:rsidRPr="0057669B" w:rsidRDefault="0057669B" w:rsidP="0057669B">
      <w:pPr>
        <w:autoSpaceDE w:val="0"/>
        <w:autoSpaceDN w:val="0"/>
        <w:adjustRightInd w:val="0"/>
        <w:spacing w:after="240"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caps/>
          <w:sz w:val="20"/>
          <w:szCs w:val="20"/>
          <w:lang w:val="en-CA"/>
        </w:rPr>
        <w:t>Hsieh, C.Y., Chuang, P.C., Chen, L.C., Chien Tu, Chien, M.S., Huang, K.C., Kao, H.F., Tung, M.C. &amp; Tsai, S.S.</w:t>
      </w:r>
      <w:r w:rsidRPr="0057669B">
        <w:rPr>
          <w:rFonts w:ascii="Times New Roman" w:eastAsia="Calibri" w:hAnsi="Times New Roman" w:cs="Times New Roman"/>
          <w:sz w:val="20"/>
          <w:szCs w:val="20"/>
          <w:lang w:val="en-CA"/>
        </w:rPr>
        <w:t xml:space="preserve"> (2006). Infectious hypodermal and haematopoietic necrosis virus (IHHNV) infections in giant freshwater prawn, </w:t>
      </w:r>
      <w:proofErr w:type="spellStart"/>
      <w:r w:rsidRPr="0057669B">
        <w:rPr>
          <w:rFonts w:ascii="Times New Roman" w:eastAsia="Calibri" w:hAnsi="Times New Roman" w:cs="Times New Roman"/>
          <w:sz w:val="20"/>
          <w:szCs w:val="20"/>
          <w:lang w:val="en-CA"/>
        </w:rPr>
        <w:t>Macrobrachium</w:t>
      </w:r>
      <w:proofErr w:type="spellEnd"/>
      <w:r w:rsidRPr="0057669B">
        <w:rPr>
          <w:rFonts w:ascii="Times New Roman" w:eastAsia="Calibri" w:hAnsi="Times New Roman" w:cs="Times New Roman"/>
          <w:sz w:val="20"/>
          <w:szCs w:val="20"/>
          <w:lang w:val="en-CA"/>
        </w:rPr>
        <w:t xml:space="preserve"> </w:t>
      </w:r>
      <w:proofErr w:type="spellStart"/>
      <w:r w:rsidRPr="0057669B">
        <w:rPr>
          <w:rFonts w:ascii="Times New Roman" w:eastAsia="Calibri" w:hAnsi="Times New Roman" w:cs="Times New Roman"/>
          <w:sz w:val="20"/>
          <w:szCs w:val="20"/>
          <w:lang w:val="en-CA"/>
        </w:rPr>
        <w:t>rosenbergii</w:t>
      </w:r>
      <w:proofErr w:type="spellEnd"/>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i/>
          <w:sz w:val="20"/>
          <w:szCs w:val="20"/>
          <w:lang w:val="en-CA"/>
        </w:rPr>
        <w:t>Aquaculture</w:t>
      </w:r>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b/>
          <w:sz w:val="20"/>
          <w:szCs w:val="20"/>
          <w:lang w:val="en-CA"/>
        </w:rPr>
        <w:t>258</w:t>
      </w:r>
      <w:r w:rsidRPr="0057669B">
        <w:rPr>
          <w:rFonts w:ascii="Times New Roman" w:eastAsia="Calibri" w:hAnsi="Times New Roman" w:cs="Times New Roman"/>
          <w:sz w:val="20"/>
          <w:szCs w:val="20"/>
          <w:lang w:val="en-CA"/>
        </w:rPr>
        <w:t xml:space="preserve">, 73–79. </w:t>
      </w:r>
    </w:p>
    <w:p w14:paraId="35099247" w14:textId="77777777" w:rsidR="0057669B" w:rsidRPr="0057669B" w:rsidRDefault="0057669B" w:rsidP="0057669B">
      <w:pPr>
        <w:autoSpaceDE w:val="0"/>
        <w:autoSpaceDN w:val="0"/>
        <w:adjustRightInd w:val="0"/>
        <w:spacing w:line="240" w:lineRule="auto"/>
        <w:jc w:val="both"/>
        <w:rPr>
          <w:rFonts w:ascii="Times New Roman" w:eastAsia="Calibri" w:hAnsi="Times New Roman" w:cs="Times New Roman"/>
          <w:color w:val="000000"/>
          <w:sz w:val="20"/>
          <w:szCs w:val="20"/>
          <w:lang w:val="en-CA"/>
        </w:rPr>
      </w:pPr>
      <w:r w:rsidRPr="0057669B">
        <w:rPr>
          <w:rFonts w:ascii="Times New Roman" w:eastAsia="Calibri" w:hAnsi="Times New Roman" w:cs="Times New Roman"/>
          <w:color w:val="000000"/>
          <w:sz w:val="20"/>
          <w:szCs w:val="20"/>
          <w:lang w:val="en-CA"/>
        </w:rPr>
        <w:t xml:space="preserve">WENJUAN, H. (2015). Investigation of the co-infection of IHHNV and WSSV in wild and cultured shrimp and its effect on </w:t>
      </w:r>
      <w:r w:rsidRPr="0057669B">
        <w:rPr>
          <w:rFonts w:ascii="Times New Roman" w:eastAsia="Calibri" w:hAnsi="Times New Roman" w:cs="Times New Roman"/>
          <w:i/>
          <w:color w:val="000000"/>
          <w:sz w:val="20"/>
          <w:szCs w:val="20"/>
          <w:lang w:val="en-CA"/>
        </w:rPr>
        <w:t xml:space="preserve">Penaeus </w:t>
      </w:r>
      <w:proofErr w:type="spellStart"/>
      <w:r w:rsidRPr="0057669B">
        <w:rPr>
          <w:rFonts w:ascii="Times New Roman" w:eastAsia="Calibri" w:hAnsi="Times New Roman" w:cs="Times New Roman"/>
          <w:i/>
          <w:color w:val="000000"/>
          <w:sz w:val="20"/>
          <w:szCs w:val="20"/>
          <w:lang w:val="en-CA"/>
        </w:rPr>
        <w:t>vannamei</w:t>
      </w:r>
      <w:proofErr w:type="spellEnd"/>
      <w:r w:rsidRPr="0057669B">
        <w:rPr>
          <w:rFonts w:ascii="Times New Roman" w:eastAsia="Calibri" w:hAnsi="Times New Roman" w:cs="Times New Roman"/>
          <w:color w:val="000000"/>
          <w:sz w:val="20"/>
          <w:szCs w:val="20"/>
          <w:lang w:val="en-CA"/>
        </w:rPr>
        <w:t>, Master’s thesis. Shanghai Ocean University.</w:t>
      </w:r>
    </w:p>
    <w:p w14:paraId="4B3D83F6" w14:textId="77777777" w:rsidR="0057669B" w:rsidRPr="0057669B" w:rsidRDefault="0057669B" w:rsidP="0057669B">
      <w:pPr>
        <w:autoSpaceDE w:val="0"/>
        <w:autoSpaceDN w:val="0"/>
        <w:adjustRightInd w:val="0"/>
        <w:spacing w:line="240" w:lineRule="auto"/>
        <w:jc w:val="both"/>
        <w:rPr>
          <w:rFonts w:ascii="Times New Roman" w:eastAsia="Times New Roman" w:hAnsi="Times New Roman" w:cs="Times New Roman"/>
          <w:color w:val="000000"/>
          <w:sz w:val="20"/>
          <w:szCs w:val="20"/>
          <w:lang w:val="en-CA" w:eastAsia="zh-CN"/>
        </w:rPr>
      </w:pPr>
      <w:r w:rsidRPr="0057669B">
        <w:rPr>
          <w:rFonts w:ascii="Times New Roman" w:eastAsia="Times New Roman" w:hAnsi="Times New Roman" w:cs="Times New Roman"/>
          <w:caps/>
          <w:color w:val="000000"/>
          <w:sz w:val="20"/>
          <w:szCs w:val="20"/>
          <w:lang w:val="en-CA" w:eastAsia="zh-CN"/>
        </w:rPr>
        <w:t>Jagadeesan, V., Praveena, E. P., Otta, S.K., &amp; Jithendran, K.P.</w:t>
      </w:r>
      <w:r w:rsidRPr="0057669B">
        <w:rPr>
          <w:rFonts w:ascii="Times New Roman" w:eastAsia="Times New Roman" w:hAnsi="Times New Roman" w:cs="Times New Roman"/>
          <w:color w:val="000000"/>
          <w:sz w:val="20"/>
          <w:szCs w:val="20"/>
          <w:lang w:val="en-CA" w:eastAsia="zh-CN"/>
        </w:rPr>
        <w:t xml:space="preserve"> (2019). Classical runt deformity syndrome cases in farmed </w:t>
      </w:r>
      <w:r w:rsidRPr="0057669B">
        <w:rPr>
          <w:rFonts w:ascii="Times New Roman" w:eastAsia="Times New Roman" w:hAnsi="Times New Roman" w:cs="Times New Roman"/>
          <w:i/>
          <w:color w:val="000000"/>
          <w:sz w:val="20"/>
          <w:szCs w:val="20"/>
          <w:lang w:val="en-CA" w:eastAsia="zh-CN"/>
        </w:rPr>
        <w:t xml:space="preserve">Penaeus </w:t>
      </w:r>
      <w:proofErr w:type="spellStart"/>
      <w:r w:rsidRPr="0057669B">
        <w:rPr>
          <w:rFonts w:ascii="Times New Roman" w:eastAsia="Times New Roman" w:hAnsi="Times New Roman" w:cs="Times New Roman"/>
          <w:i/>
          <w:color w:val="000000"/>
          <w:sz w:val="20"/>
          <w:szCs w:val="20"/>
          <w:lang w:val="en-CA" w:eastAsia="zh-CN"/>
        </w:rPr>
        <w:t>vannamei</w:t>
      </w:r>
      <w:proofErr w:type="spellEnd"/>
      <w:r w:rsidRPr="0057669B">
        <w:rPr>
          <w:rFonts w:ascii="Times New Roman" w:eastAsia="Times New Roman" w:hAnsi="Times New Roman" w:cs="Times New Roman"/>
          <w:color w:val="000000"/>
          <w:sz w:val="20"/>
          <w:szCs w:val="20"/>
          <w:lang w:val="en-CA" w:eastAsia="zh-CN"/>
        </w:rPr>
        <w:t xml:space="preserve"> along the east coast of India. </w:t>
      </w:r>
      <w:r w:rsidRPr="0057669B">
        <w:rPr>
          <w:rFonts w:ascii="Times New Roman" w:eastAsia="Times New Roman" w:hAnsi="Times New Roman" w:cs="Times New Roman"/>
          <w:i/>
          <w:color w:val="000000"/>
          <w:sz w:val="20"/>
          <w:szCs w:val="20"/>
          <w:lang w:val="en-CA" w:eastAsia="zh-CN"/>
        </w:rPr>
        <w:t>Journal of Coastal Research</w:t>
      </w:r>
      <w:r w:rsidRPr="0057669B">
        <w:rPr>
          <w:rFonts w:ascii="Times New Roman" w:eastAsia="Times New Roman" w:hAnsi="Times New Roman" w:cs="Times New Roman"/>
          <w:color w:val="000000"/>
          <w:sz w:val="20"/>
          <w:szCs w:val="20"/>
          <w:lang w:val="en-CA" w:eastAsia="zh-CN"/>
        </w:rPr>
        <w:t xml:space="preserve">, </w:t>
      </w:r>
      <w:r w:rsidRPr="0057669B">
        <w:rPr>
          <w:rFonts w:ascii="Times New Roman" w:eastAsia="Times New Roman" w:hAnsi="Times New Roman" w:cs="Times New Roman"/>
          <w:b/>
          <w:color w:val="000000"/>
          <w:sz w:val="20"/>
          <w:szCs w:val="20"/>
          <w:lang w:val="en-CA" w:eastAsia="zh-CN"/>
        </w:rPr>
        <w:t>Special Issue No. 86</w:t>
      </w:r>
      <w:r w:rsidRPr="0057669B">
        <w:rPr>
          <w:rFonts w:ascii="Times New Roman" w:eastAsia="Times New Roman" w:hAnsi="Times New Roman" w:cs="Times New Roman"/>
          <w:color w:val="000000"/>
          <w:sz w:val="20"/>
          <w:szCs w:val="20"/>
          <w:lang w:val="en-CA" w:eastAsia="zh-CN"/>
        </w:rPr>
        <w:t xml:space="preserve">, 107–111. </w:t>
      </w:r>
    </w:p>
    <w:p w14:paraId="11FC49DD" w14:textId="77777777" w:rsidR="0057669B" w:rsidRPr="0057669B" w:rsidRDefault="0057669B" w:rsidP="0057669B">
      <w:pPr>
        <w:autoSpaceDE w:val="0"/>
        <w:autoSpaceDN w:val="0"/>
        <w:adjustRightInd w:val="0"/>
        <w:spacing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KALAGAYAN, H., GODIN, D., KANNA, R., HAGINO, G., SWEENEY, J., WYBAN, J. &amp; BROCK, J. (1991). IHHN Virus as an Etiological Factor in Runt-Deformity Syndrome (RDS) of Juvenile </w:t>
      </w:r>
      <w:r w:rsidRPr="0057669B">
        <w:rPr>
          <w:rFonts w:ascii="Times New Roman" w:eastAsia="Calibri" w:hAnsi="Times New Roman" w:cs="Times New Roman"/>
          <w:i/>
          <w:sz w:val="20"/>
          <w:szCs w:val="20"/>
          <w:lang w:val="en-CA"/>
        </w:rPr>
        <w:t xml:space="preserve">Penaeus </w:t>
      </w:r>
      <w:proofErr w:type="spellStart"/>
      <w:r w:rsidRPr="0057669B">
        <w:rPr>
          <w:rFonts w:ascii="Times New Roman" w:eastAsia="Calibri" w:hAnsi="Times New Roman" w:cs="Times New Roman"/>
          <w:i/>
          <w:sz w:val="20"/>
          <w:szCs w:val="20"/>
          <w:lang w:val="en-CA"/>
        </w:rPr>
        <w:t>vannamei</w:t>
      </w:r>
      <w:proofErr w:type="spellEnd"/>
      <w:r w:rsidRPr="0057669B">
        <w:rPr>
          <w:rFonts w:ascii="Times New Roman" w:eastAsia="Calibri" w:hAnsi="Times New Roman" w:cs="Times New Roman"/>
          <w:sz w:val="20"/>
          <w:szCs w:val="20"/>
          <w:lang w:val="en-CA"/>
        </w:rPr>
        <w:t xml:space="preserve"> Cultured in Hawaii. </w:t>
      </w:r>
      <w:r w:rsidRPr="0057669B">
        <w:rPr>
          <w:rFonts w:ascii="Times New Roman" w:eastAsia="Calibri" w:hAnsi="Times New Roman" w:cs="Times New Roman"/>
          <w:i/>
          <w:sz w:val="20"/>
          <w:szCs w:val="20"/>
          <w:lang w:val="en-CA"/>
        </w:rPr>
        <w:t>Journal of the World Aquaculture Society,</w:t>
      </w:r>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b/>
          <w:sz w:val="20"/>
          <w:szCs w:val="20"/>
          <w:lang w:val="en-CA"/>
        </w:rPr>
        <w:t>22</w:t>
      </w:r>
      <w:r w:rsidRPr="0057669B">
        <w:rPr>
          <w:rFonts w:ascii="Times New Roman" w:eastAsia="Calibri" w:hAnsi="Times New Roman" w:cs="Times New Roman"/>
          <w:sz w:val="20"/>
          <w:szCs w:val="20"/>
          <w:lang w:val="en-CA"/>
        </w:rPr>
        <w:t xml:space="preserve">, 235–243. </w:t>
      </w:r>
    </w:p>
    <w:p w14:paraId="16AA606E" w14:textId="77777777" w:rsidR="0057669B" w:rsidRPr="0057669B" w:rsidRDefault="0057669B" w:rsidP="0057669B">
      <w:pPr>
        <w:autoSpaceDE w:val="0"/>
        <w:autoSpaceDN w:val="0"/>
        <w:adjustRightInd w:val="0"/>
        <w:spacing w:after="240"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LIGHTNER, D.V., REDMAN, R.M. &amp; BELL, T.A. (1983). Infectious hypodermal and hematopoietic necrosis: a newly recognized virus disease of penaeid shrimp. </w:t>
      </w:r>
      <w:r w:rsidRPr="0057669B">
        <w:rPr>
          <w:rFonts w:ascii="Times New Roman" w:eastAsia="Calibri" w:hAnsi="Times New Roman" w:cs="Times New Roman"/>
          <w:i/>
          <w:sz w:val="20"/>
          <w:szCs w:val="20"/>
          <w:lang w:val="en-CA"/>
        </w:rPr>
        <w:t>Journal of Invertebrate Pathology</w:t>
      </w:r>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b/>
          <w:sz w:val="20"/>
          <w:szCs w:val="20"/>
          <w:lang w:val="en-CA"/>
        </w:rPr>
        <w:t>42 (1)</w:t>
      </w:r>
      <w:r w:rsidRPr="0057669B">
        <w:rPr>
          <w:rFonts w:ascii="Times New Roman" w:eastAsia="Calibri" w:hAnsi="Times New Roman" w:cs="Times New Roman"/>
          <w:sz w:val="20"/>
          <w:szCs w:val="20"/>
          <w:lang w:val="en-CA"/>
        </w:rPr>
        <w:t>, 62-70.</w:t>
      </w:r>
    </w:p>
    <w:p w14:paraId="214217D5" w14:textId="77777777" w:rsidR="0057669B" w:rsidRPr="0057669B" w:rsidRDefault="0057669B" w:rsidP="0057669B">
      <w:pPr>
        <w:spacing w:before="100" w:beforeAutospacing="1" w:after="100" w:afterAutospacing="1" w:line="240" w:lineRule="auto"/>
        <w:jc w:val="both"/>
        <w:rPr>
          <w:rFonts w:ascii="Times New Roman" w:eastAsia="SimSun" w:hAnsi="Times New Roman" w:cs="Times New Roman"/>
          <w:sz w:val="20"/>
          <w:szCs w:val="20"/>
          <w:lang w:val="es-ES" w:eastAsia="zh-CN"/>
        </w:rPr>
      </w:pPr>
      <w:r w:rsidRPr="0057669B">
        <w:rPr>
          <w:rFonts w:ascii="Times New Roman" w:eastAsia="SimSun" w:hAnsi="Times New Roman" w:cs="Times New Roman"/>
          <w:sz w:val="20"/>
          <w:szCs w:val="20"/>
          <w:lang w:val="en-CA" w:eastAsia="zh-CN"/>
        </w:rPr>
        <w:t xml:space="preserve">LIGHTNER, D.V. (2011). Virus disease of farmed shrimp in the western hemisphere (the Americas): A review. </w:t>
      </w:r>
      <w:proofErr w:type="spellStart"/>
      <w:r w:rsidRPr="0057669B">
        <w:rPr>
          <w:rFonts w:ascii="Times New Roman" w:eastAsia="SimSun" w:hAnsi="Times New Roman" w:cs="Times New Roman"/>
          <w:i/>
          <w:iCs/>
          <w:sz w:val="20"/>
          <w:szCs w:val="20"/>
          <w:lang w:val="es-ES" w:eastAsia="zh-CN"/>
        </w:rPr>
        <w:t>Journal</w:t>
      </w:r>
      <w:proofErr w:type="spellEnd"/>
      <w:r w:rsidRPr="0057669B">
        <w:rPr>
          <w:rFonts w:ascii="Times New Roman" w:eastAsia="SimSun" w:hAnsi="Times New Roman" w:cs="Times New Roman"/>
          <w:i/>
          <w:iCs/>
          <w:sz w:val="20"/>
          <w:szCs w:val="20"/>
          <w:lang w:val="es-ES" w:eastAsia="zh-CN"/>
        </w:rPr>
        <w:t xml:space="preserve"> </w:t>
      </w:r>
      <w:proofErr w:type="spellStart"/>
      <w:r w:rsidRPr="0057669B">
        <w:rPr>
          <w:rFonts w:ascii="Times New Roman" w:eastAsia="SimSun" w:hAnsi="Times New Roman" w:cs="Times New Roman"/>
          <w:i/>
          <w:iCs/>
          <w:sz w:val="20"/>
          <w:szCs w:val="20"/>
          <w:lang w:val="es-ES" w:eastAsia="zh-CN"/>
        </w:rPr>
        <w:t>of</w:t>
      </w:r>
      <w:proofErr w:type="spellEnd"/>
      <w:r w:rsidRPr="0057669B">
        <w:rPr>
          <w:rFonts w:ascii="Times New Roman" w:eastAsia="SimSun" w:hAnsi="Times New Roman" w:cs="Times New Roman"/>
          <w:i/>
          <w:iCs/>
          <w:sz w:val="20"/>
          <w:szCs w:val="20"/>
          <w:lang w:val="es-ES" w:eastAsia="zh-CN"/>
        </w:rPr>
        <w:t xml:space="preserve"> </w:t>
      </w:r>
      <w:proofErr w:type="spellStart"/>
      <w:r w:rsidRPr="0057669B">
        <w:rPr>
          <w:rFonts w:ascii="Times New Roman" w:eastAsia="SimSun" w:hAnsi="Times New Roman" w:cs="Times New Roman"/>
          <w:i/>
          <w:iCs/>
          <w:sz w:val="20"/>
          <w:szCs w:val="20"/>
          <w:lang w:val="es-ES" w:eastAsia="zh-CN"/>
        </w:rPr>
        <w:t>Invertebrate</w:t>
      </w:r>
      <w:proofErr w:type="spellEnd"/>
      <w:r w:rsidRPr="0057669B">
        <w:rPr>
          <w:rFonts w:ascii="Times New Roman" w:eastAsia="SimSun" w:hAnsi="Times New Roman" w:cs="Times New Roman"/>
          <w:i/>
          <w:iCs/>
          <w:sz w:val="20"/>
          <w:szCs w:val="20"/>
          <w:lang w:val="es-ES" w:eastAsia="zh-CN"/>
        </w:rPr>
        <w:t xml:space="preserve"> </w:t>
      </w:r>
      <w:proofErr w:type="spellStart"/>
      <w:r w:rsidRPr="0057669B">
        <w:rPr>
          <w:rFonts w:ascii="Times New Roman" w:eastAsia="SimSun" w:hAnsi="Times New Roman" w:cs="Times New Roman"/>
          <w:i/>
          <w:iCs/>
          <w:sz w:val="20"/>
          <w:szCs w:val="20"/>
          <w:lang w:val="es-ES" w:eastAsia="zh-CN"/>
        </w:rPr>
        <w:t>Pathology</w:t>
      </w:r>
      <w:proofErr w:type="spellEnd"/>
      <w:r w:rsidRPr="0057669B">
        <w:rPr>
          <w:rFonts w:ascii="Times New Roman" w:eastAsia="SimSun" w:hAnsi="Times New Roman" w:cs="Times New Roman"/>
          <w:sz w:val="20"/>
          <w:szCs w:val="20"/>
          <w:lang w:val="es-ES" w:eastAsia="zh-CN"/>
        </w:rPr>
        <w:t xml:space="preserve">, </w:t>
      </w:r>
      <w:r w:rsidRPr="0057669B">
        <w:rPr>
          <w:rFonts w:ascii="Times New Roman" w:eastAsia="SimSun" w:hAnsi="Times New Roman" w:cs="Times New Roman"/>
          <w:b/>
          <w:bCs/>
          <w:sz w:val="20"/>
          <w:szCs w:val="20"/>
          <w:lang w:val="es-ES" w:eastAsia="zh-CN"/>
        </w:rPr>
        <w:t>106</w:t>
      </w:r>
      <w:r w:rsidRPr="0057669B">
        <w:rPr>
          <w:rFonts w:ascii="Times New Roman" w:eastAsia="SimSun" w:hAnsi="Times New Roman" w:cs="Times New Roman"/>
          <w:sz w:val="20"/>
          <w:szCs w:val="20"/>
          <w:lang w:val="es-ES" w:eastAsia="zh-CN"/>
        </w:rPr>
        <w:t>, 110-130</w:t>
      </w:r>
    </w:p>
    <w:p w14:paraId="7F98FEDF" w14:textId="77777777" w:rsidR="0057669B" w:rsidRPr="0057669B" w:rsidRDefault="0057669B" w:rsidP="0057669B">
      <w:pPr>
        <w:spacing w:before="100" w:beforeAutospacing="1" w:after="100" w:afterAutospacing="1" w:line="240" w:lineRule="auto"/>
        <w:jc w:val="both"/>
        <w:rPr>
          <w:rFonts w:ascii="Times New Roman" w:eastAsia="SimSun" w:hAnsi="Times New Roman" w:cs="Times New Roman"/>
          <w:sz w:val="20"/>
          <w:szCs w:val="20"/>
          <w:lang w:val="es-ES" w:eastAsia="zh-CN"/>
        </w:rPr>
      </w:pPr>
      <w:r w:rsidRPr="0057669B">
        <w:rPr>
          <w:rFonts w:ascii="Times New Roman" w:eastAsia="SimSun" w:hAnsi="Times New Roman" w:cs="Times New Roman"/>
          <w:caps/>
          <w:sz w:val="20"/>
          <w:szCs w:val="20"/>
          <w:lang w:val="es-ES" w:eastAsia="zh-CN"/>
        </w:rPr>
        <w:t>MACÍAS-RODRÍGUEZ, N. A., MAÑÓN-RÍOS, N., ROMERO-ROMERO, J. L., CAMACHO-BELTRÁN, E., MAGALLANES-TAPIA, M. A., LEYVA-LÓPEZ, N. E., HERNÁNDEZ-LÓPEZ, J., Magallón-Barajas, F. J., Perez-Enriquez, R., Sánchez-González, S. &amp; Méndez-Lozano, J.</w:t>
      </w:r>
      <w:r w:rsidRPr="0057669B">
        <w:rPr>
          <w:rFonts w:ascii="Times New Roman" w:eastAsia="SimSun" w:hAnsi="Times New Roman" w:cs="Times New Roman"/>
          <w:sz w:val="20"/>
          <w:szCs w:val="20"/>
          <w:lang w:val="es-ES" w:eastAsia="zh-CN"/>
        </w:rPr>
        <w:t xml:space="preserve"> (2014). </w:t>
      </w:r>
      <w:r w:rsidRPr="0057669B">
        <w:rPr>
          <w:rFonts w:ascii="Times New Roman" w:eastAsia="SimSun" w:hAnsi="Times New Roman" w:cs="Times New Roman"/>
          <w:sz w:val="20"/>
          <w:szCs w:val="20"/>
          <w:lang w:val="en-CA" w:eastAsia="zh-CN"/>
        </w:rPr>
        <w:t xml:space="preserve">Prevalence of viral pathogens WSSV and IHHNV in wild organisms at the Pacific Coast of Mexico. </w:t>
      </w:r>
      <w:proofErr w:type="spellStart"/>
      <w:r w:rsidRPr="0057669B">
        <w:rPr>
          <w:rFonts w:ascii="Times New Roman" w:eastAsia="SimSun" w:hAnsi="Times New Roman" w:cs="Times New Roman"/>
          <w:i/>
          <w:iCs/>
          <w:sz w:val="20"/>
          <w:szCs w:val="20"/>
          <w:lang w:val="es-ES" w:eastAsia="zh-CN"/>
        </w:rPr>
        <w:t>Journal</w:t>
      </w:r>
      <w:proofErr w:type="spellEnd"/>
      <w:r w:rsidRPr="0057669B">
        <w:rPr>
          <w:rFonts w:ascii="Times New Roman" w:eastAsia="SimSun" w:hAnsi="Times New Roman" w:cs="Times New Roman"/>
          <w:i/>
          <w:iCs/>
          <w:sz w:val="20"/>
          <w:szCs w:val="20"/>
          <w:lang w:val="es-ES" w:eastAsia="zh-CN"/>
        </w:rPr>
        <w:t xml:space="preserve"> </w:t>
      </w:r>
      <w:proofErr w:type="spellStart"/>
      <w:r w:rsidRPr="0057669B">
        <w:rPr>
          <w:rFonts w:ascii="Times New Roman" w:eastAsia="SimSun" w:hAnsi="Times New Roman" w:cs="Times New Roman"/>
          <w:i/>
          <w:iCs/>
          <w:sz w:val="20"/>
          <w:szCs w:val="20"/>
          <w:lang w:val="es-ES" w:eastAsia="zh-CN"/>
        </w:rPr>
        <w:t>of</w:t>
      </w:r>
      <w:proofErr w:type="spellEnd"/>
      <w:r w:rsidRPr="0057669B">
        <w:rPr>
          <w:rFonts w:ascii="Times New Roman" w:eastAsia="SimSun" w:hAnsi="Times New Roman" w:cs="Times New Roman"/>
          <w:i/>
          <w:iCs/>
          <w:sz w:val="20"/>
          <w:szCs w:val="20"/>
          <w:lang w:val="es-ES" w:eastAsia="zh-CN"/>
        </w:rPr>
        <w:t xml:space="preserve"> </w:t>
      </w:r>
      <w:proofErr w:type="spellStart"/>
      <w:r w:rsidRPr="0057669B">
        <w:rPr>
          <w:rFonts w:ascii="Times New Roman" w:eastAsia="SimSun" w:hAnsi="Times New Roman" w:cs="Times New Roman"/>
          <w:i/>
          <w:iCs/>
          <w:sz w:val="20"/>
          <w:szCs w:val="20"/>
          <w:lang w:val="es-ES" w:eastAsia="zh-CN"/>
        </w:rPr>
        <w:t>Invertebrate</w:t>
      </w:r>
      <w:proofErr w:type="spellEnd"/>
      <w:r w:rsidRPr="0057669B">
        <w:rPr>
          <w:rFonts w:ascii="Times New Roman" w:eastAsia="SimSun" w:hAnsi="Times New Roman" w:cs="Times New Roman"/>
          <w:i/>
          <w:iCs/>
          <w:sz w:val="20"/>
          <w:szCs w:val="20"/>
          <w:lang w:val="es-ES" w:eastAsia="zh-CN"/>
        </w:rPr>
        <w:t xml:space="preserve"> </w:t>
      </w:r>
      <w:proofErr w:type="spellStart"/>
      <w:r w:rsidRPr="0057669B">
        <w:rPr>
          <w:rFonts w:ascii="Times New Roman" w:eastAsia="SimSun" w:hAnsi="Times New Roman" w:cs="Times New Roman"/>
          <w:i/>
          <w:iCs/>
          <w:sz w:val="20"/>
          <w:szCs w:val="20"/>
          <w:lang w:val="es-ES" w:eastAsia="zh-CN"/>
        </w:rPr>
        <w:t>Pathology</w:t>
      </w:r>
      <w:proofErr w:type="spellEnd"/>
      <w:r w:rsidRPr="0057669B">
        <w:rPr>
          <w:rFonts w:ascii="Times New Roman" w:eastAsia="SimSun" w:hAnsi="Times New Roman" w:cs="Times New Roman"/>
          <w:i/>
          <w:iCs/>
          <w:sz w:val="20"/>
          <w:szCs w:val="20"/>
          <w:lang w:val="es-ES" w:eastAsia="zh-CN"/>
        </w:rPr>
        <w:t xml:space="preserve">, </w:t>
      </w:r>
      <w:r w:rsidRPr="0057669B">
        <w:rPr>
          <w:rFonts w:ascii="Times New Roman" w:eastAsia="SimSun" w:hAnsi="Times New Roman" w:cs="Times New Roman"/>
          <w:b/>
          <w:bCs/>
          <w:sz w:val="20"/>
          <w:szCs w:val="20"/>
          <w:lang w:val="es-ES" w:eastAsia="zh-CN"/>
        </w:rPr>
        <w:t>116 (1)</w:t>
      </w:r>
      <w:r w:rsidRPr="0057669B">
        <w:rPr>
          <w:rFonts w:ascii="Times New Roman" w:eastAsia="SimSun" w:hAnsi="Times New Roman" w:cs="Times New Roman"/>
          <w:sz w:val="20"/>
          <w:szCs w:val="20"/>
          <w:lang w:val="es-ES" w:eastAsia="zh-CN"/>
        </w:rPr>
        <w:t>, 8–12.</w:t>
      </w:r>
    </w:p>
    <w:p w14:paraId="2B76AF91" w14:textId="7A89A207" w:rsidR="0057669B" w:rsidRPr="0057669B" w:rsidRDefault="0057669B" w:rsidP="0057669B">
      <w:pPr>
        <w:spacing w:before="100" w:beforeAutospacing="1" w:after="100" w:afterAutospacing="1" w:line="240" w:lineRule="auto"/>
        <w:jc w:val="both"/>
        <w:rPr>
          <w:rFonts w:ascii="Times New Roman" w:eastAsia="Times New Roman" w:hAnsi="Times New Roman" w:cs="Times New Roman"/>
          <w:sz w:val="20"/>
          <w:szCs w:val="20"/>
          <w:lang w:val="en-CA" w:eastAsia="zh-CN"/>
        </w:rPr>
      </w:pPr>
      <w:r w:rsidRPr="0057669B">
        <w:rPr>
          <w:rFonts w:ascii="Times New Roman" w:eastAsia="SimSun" w:hAnsi="Times New Roman" w:cs="Times New Roman"/>
          <w:sz w:val="20"/>
          <w:szCs w:val="20"/>
          <w:lang w:val="es-ES" w:eastAsia="zh-CN"/>
        </w:rPr>
        <w:t>MENDOZA-CANO, F., ENRÍQUEZ-ESPINOZA, T.,</w:t>
      </w:r>
      <w:r w:rsidR="00BA3E7A">
        <w:rPr>
          <w:rFonts w:ascii="Times New Roman" w:eastAsia="SimSun" w:hAnsi="Times New Roman" w:cs="Times New Roman"/>
          <w:sz w:val="20"/>
          <w:szCs w:val="20"/>
          <w:lang w:val="es-ES" w:eastAsia="zh-CN"/>
        </w:rPr>
        <w:t xml:space="preserve"> </w:t>
      </w:r>
      <w:r w:rsidRPr="0057669B">
        <w:rPr>
          <w:rFonts w:ascii="Times New Roman" w:eastAsia="SimSun" w:hAnsi="Times New Roman" w:cs="Times New Roman"/>
          <w:sz w:val="20"/>
          <w:szCs w:val="20"/>
          <w:lang w:val="es-ES" w:eastAsia="zh-CN"/>
        </w:rPr>
        <w:t xml:space="preserve">ENCINAS-GARCÍA, T. &amp; SÁNCHEZ-PAZ, A. (2014). </w:t>
      </w:r>
      <w:r w:rsidRPr="0057669B">
        <w:rPr>
          <w:rFonts w:ascii="Times New Roman" w:eastAsia="SimSun" w:hAnsi="Times New Roman" w:cs="Times New Roman"/>
          <w:sz w:val="20"/>
          <w:szCs w:val="20"/>
          <w:lang w:val="en-CA" w:eastAsia="zh-CN"/>
        </w:rPr>
        <w:t>Prevalence of the infectious hypodermal and hematopoietic necrosis virus in shrimp (</w:t>
      </w:r>
      <w:r w:rsidRPr="0057669B">
        <w:rPr>
          <w:rFonts w:ascii="Times New Roman" w:eastAsia="SimSun" w:hAnsi="Times New Roman" w:cs="Times New Roman"/>
          <w:i/>
          <w:sz w:val="20"/>
          <w:szCs w:val="20"/>
          <w:lang w:val="en-CA" w:eastAsia="zh-CN"/>
        </w:rPr>
        <w:t xml:space="preserve">Penaeus </w:t>
      </w:r>
      <w:proofErr w:type="spellStart"/>
      <w:r w:rsidRPr="0057669B">
        <w:rPr>
          <w:rFonts w:ascii="Times New Roman" w:eastAsia="SimSun" w:hAnsi="Times New Roman" w:cs="Times New Roman"/>
          <w:i/>
          <w:sz w:val="20"/>
          <w:szCs w:val="20"/>
          <w:lang w:val="en-CA" w:eastAsia="zh-CN"/>
        </w:rPr>
        <w:t>vannamei</w:t>
      </w:r>
      <w:proofErr w:type="spellEnd"/>
      <w:r w:rsidRPr="0057669B">
        <w:rPr>
          <w:rFonts w:ascii="Times New Roman" w:eastAsia="SimSun" w:hAnsi="Times New Roman" w:cs="Times New Roman"/>
          <w:sz w:val="20"/>
          <w:szCs w:val="20"/>
          <w:lang w:val="en-CA" w:eastAsia="zh-CN"/>
        </w:rPr>
        <w:t xml:space="preserve">) </w:t>
      </w:r>
      <w:proofErr w:type="spellStart"/>
      <w:r w:rsidRPr="0057669B">
        <w:rPr>
          <w:rFonts w:ascii="Times New Roman" w:eastAsia="SimSun" w:hAnsi="Times New Roman" w:cs="Times New Roman"/>
          <w:sz w:val="20"/>
          <w:szCs w:val="20"/>
          <w:lang w:val="en-CA" w:eastAsia="zh-CN"/>
        </w:rPr>
        <w:t>broodstock</w:t>
      </w:r>
      <w:proofErr w:type="spellEnd"/>
      <w:r w:rsidRPr="0057669B">
        <w:rPr>
          <w:rFonts w:ascii="Times New Roman" w:eastAsia="SimSun" w:hAnsi="Times New Roman" w:cs="Times New Roman"/>
          <w:sz w:val="20"/>
          <w:szCs w:val="20"/>
          <w:lang w:val="en-CA" w:eastAsia="zh-CN"/>
        </w:rPr>
        <w:t xml:space="preserve"> in north-western Mexico. </w:t>
      </w:r>
      <w:r w:rsidRPr="0057669B">
        <w:rPr>
          <w:rFonts w:ascii="Times New Roman" w:eastAsia="SimSun" w:hAnsi="Times New Roman" w:cs="Times New Roman"/>
          <w:i/>
          <w:sz w:val="20"/>
          <w:szCs w:val="20"/>
          <w:lang w:val="en-CA" w:eastAsia="zh-CN"/>
        </w:rPr>
        <w:t>Preventive Veterinary Medicine</w:t>
      </w:r>
      <w:r w:rsidRPr="0057669B">
        <w:rPr>
          <w:rFonts w:ascii="Times New Roman" w:eastAsia="SimSun" w:hAnsi="Times New Roman" w:cs="Times New Roman"/>
          <w:sz w:val="20"/>
          <w:szCs w:val="20"/>
          <w:lang w:val="en-CA" w:eastAsia="zh-CN"/>
        </w:rPr>
        <w:t>,</w:t>
      </w:r>
      <w:r w:rsidRPr="0057669B">
        <w:rPr>
          <w:rFonts w:ascii="Times New Roman" w:eastAsia="SimSun" w:hAnsi="Times New Roman" w:cs="Times New Roman"/>
          <w:i/>
          <w:sz w:val="20"/>
          <w:szCs w:val="20"/>
          <w:lang w:val="en-CA" w:eastAsia="zh-CN"/>
        </w:rPr>
        <w:t xml:space="preserve"> </w:t>
      </w:r>
      <w:r w:rsidRPr="0057669B">
        <w:rPr>
          <w:rFonts w:ascii="Times New Roman" w:eastAsia="SimSun" w:hAnsi="Times New Roman" w:cs="Times New Roman"/>
          <w:b/>
          <w:sz w:val="20"/>
          <w:szCs w:val="20"/>
          <w:lang w:val="en-CA" w:eastAsia="zh-CN"/>
        </w:rPr>
        <w:t>117 (1)</w:t>
      </w:r>
      <w:r w:rsidRPr="0057669B">
        <w:rPr>
          <w:rFonts w:ascii="Times New Roman" w:eastAsia="SimSun" w:hAnsi="Times New Roman" w:cs="Times New Roman"/>
          <w:sz w:val="20"/>
          <w:szCs w:val="20"/>
          <w:lang w:val="en-CA" w:eastAsia="zh-CN"/>
        </w:rPr>
        <w:t>, 301–4.</w:t>
      </w:r>
    </w:p>
    <w:p w14:paraId="033A1F94" w14:textId="77777777" w:rsidR="0057669B" w:rsidRPr="009734D4" w:rsidRDefault="0057669B" w:rsidP="0057669B">
      <w:pPr>
        <w:autoSpaceDE w:val="0"/>
        <w:autoSpaceDN w:val="0"/>
        <w:adjustRightInd w:val="0"/>
        <w:spacing w:after="240" w:line="240" w:lineRule="auto"/>
        <w:jc w:val="both"/>
        <w:rPr>
          <w:rFonts w:ascii="Times New Roman" w:eastAsia="Calibri" w:hAnsi="Times New Roman" w:cs="Times New Roman"/>
          <w:color w:val="1C1D1E"/>
          <w:sz w:val="20"/>
          <w:szCs w:val="20"/>
          <w:shd w:val="clear" w:color="auto" w:fill="FFFFFF"/>
          <w:lang w:val="en-CA"/>
        </w:rPr>
      </w:pPr>
      <w:r w:rsidRPr="0057669B">
        <w:rPr>
          <w:rFonts w:ascii="Times New Roman" w:eastAsia="Calibri" w:hAnsi="Times New Roman" w:cs="Times New Roman"/>
          <w:caps/>
          <w:color w:val="1C1D1E"/>
          <w:sz w:val="20"/>
          <w:szCs w:val="20"/>
          <w:shd w:val="clear" w:color="auto" w:fill="FFFFFF"/>
          <w:lang w:val="en-CA"/>
        </w:rPr>
        <w:t>Miller, K. M., Teffer, A., Tucker, S., Li, S., Schulze, A. D., Trudel, M., Juanes, F., Tabata, A., Kaukinen, K. H., Ginther, N. G., Ming, T. J., Cooke, S. J., Hipner, J. M., Patterson, D. A. &amp; Hinch, S. G.</w:t>
      </w:r>
      <w:r w:rsidRPr="0057669B">
        <w:rPr>
          <w:rFonts w:ascii="Times New Roman" w:eastAsia="Calibri" w:hAnsi="Times New Roman" w:cs="Times New Roman"/>
          <w:color w:val="1C1D1E"/>
          <w:sz w:val="20"/>
          <w:szCs w:val="20"/>
          <w:shd w:val="clear" w:color="auto" w:fill="FFFFFF"/>
          <w:lang w:val="en-CA"/>
        </w:rPr>
        <w:t xml:space="preserve"> (2014). Infectious disease, shifting climates, and opportunistic predators: Cumulative factors potentially impacting wild salmon declines. </w:t>
      </w:r>
      <w:r w:rsidRPr="009734D4">
        <w:rPr>
          <w:rFonts w:ascii="Times New Roman" w:eastAsia="Calibri" w:hAnsi="Times New Roman" w:cs="Times New Roman"/>
          <w:i/>
          <w:iCs/>
          <w:color w:val="1C1D1E"/>
          <w:sz w:val="20"/>
          <w:szCs w:val="20"/>
          <w:shd w:val="clear" w:color="auto" w:fill="FFFFFF"/>
          <w:lang w:val="en-CA"/>
        </w:rPr>
        <w:t>Evolutionary Applications</w:t>
      </w:r>
      <w:r w:rsidRPr="009734D4">
        <w:rPr>
          <w:rFonts w:ascii="Times New Roman" w:eastAsia="Calibri" w:hAnsi="Times New Roman" w:cs="Times New Roman"/>
          <w:color w:val="1C1D1E"/>
          <w:sz w:val="20"/>
          <w:szCs w:val="20"/>
          <w:shd w:val="clear" w:color="auto" w:fill="FFFFFF"/>
          <w:lang w:val="en-CA"/>
        </w:rPr>
        <w:t xml:space="preserve">, </w:t>
      </w:r>
      <w:r w:rsidRPr="009734D4">
        <w:rPr>
          <w:rFonts w:ascii="Times New Roman" w:eastAsia="Calibri" w:hAnsi="Times New Roman" w:cs="Times New Roman"/>
          <w:b/>
          <w:bCs/>
          <w:color w:val="1C1D1E"/>
          <w:sz w:val="20"/>
          <w:szCs w:val="20"/>
          <w:shd w:val="clear" w:color="auto" w:fill="FFFFFF"/>
          <w:lang w:val="en-CA"/>
        </w:rPr>
        <w:t>7</w:t>
      </w:r>
      <w:r w:rsidRPr="009734D4">
        <w:rPr>
          <w:rFonts w:ascii="Times New Roman" w:eastAsia="Calibri" w:hAnsi="Times New Roman" w:cs="Times New Roman"/>
          <w:color w:val="1C1D1E"/>
          <w:sz w:val="20"/>
          <w:szCs w:val="20"/>
          <w:shd w:val="clear" w:color="auto" w:fill="FFFFFF"/>
          <w:lang w:val="en-CA"/>
        </w:rPr>
        <w:t>, 812– 855.</w:t>
      </w:r>
    </w:p>
    <w:p w14:paraId="67DA1255" w14:textId="36095B4F" w:rsidR="0057669B" w:rsidRPr="0057669B" w:rsidRDefault="0057669B" w:rsidP="0057669B">
      <w:pPr>
        <w:autoSpaceDE w:val="0"/>
        <w:autoSpaceDN w:val="0"/>
        <w:adjustRightInd w:val="0"/>
        <w:spacing w:after="240" w:line="240" w:lineRule="auto"/>
        <w:jc w:val="both"/>
        <w:rPr>
          <w:rFonts w:ascii="Times New Roman" w:eastAsia="Calibri" w:hAnsi="Times New Roman" w:cs="Times New Roman"/>
          <w:color w:val="1C1D1E"/>
          <w:sz w:val="20"/>
          <w:szCs w:val="20"/>
          <w:shd w:val="clear" w:color="auto" w:fill="FFFFFF"/>
          <w:lang w:val="es-ES"/>
        </w:rPr>
      </w:pPr>
      <w:r w:rsidRPr="00214780">
        <w:rPr>
          <w:rFonts w:ascii="Times New Roman" w:eastAsia="Calibri" w:hAnsi="Times New Roman" w:cs="Times New Roman"/>
          <w:caps/>
          <w:color w:val="1C1D1E"/>
          <w:sz w:val="20"/>
          <w:szCs w:val="20"/>
          <w:shd w:val="clear" w:color="auto" w:fill="FFFFFF"/>
          <w:lang w:val="en-CA"/>
        </w:rPr>
        <w:t>Morales-Covarrubias, M. S., Nunan, L. M., Lightner, D. V., Mota-Urbina, J.C., Garza-Aguirre, M. C. &amp; Chavez-Sanchez, M. C.</w:t>
      </w:r>
      <w:r w:rsidRPr="00214780">
        <w:rPr>
          <w:rFonts w:ascii="Times New Roman" w:eastAsia="Calibri" w:hAnsi="Times New Roman" w:cs="Times New Roman"/>
          <w:color w:val="1C1D1E"/>
          <w:sz w:val="20"/>
          <w:szCs w:val="20"/>
          <w:shd w:val="clear" w:color="auto" w:fill="FFFFFF"/>
          <w:lang w:val="en-CA"/>
        </w:rPr>
        <w:t xml:space="preserve"> (1999). </w:t>
      </w:r>
      <w:r w:rsidRPr="009734D4">
        <w:rPr>
          <w:rFonts w:ascii="Times New Roman" w:eastAsia="Calibri" w:hAnsi="Times New Roman" w:cs="Times New Roman"/>
          <w:color w:val="1C1D1E"/>
          <w:sz w:val="20"/>
          <w:szCs w:val="20"/>
          <w:shd w:val="clear" w:color="auto" w:fill="FFFFFF"/>
        </w:rPr>
        <w:t xml:space="preserve">Prevalence of infectious hypodermal and hematopoietic necrosis virus (IHHNV) in wild adult blue shrimp </w:t>
      </w:r>
      <w:r w:rsidRPr="009734D4">
        <w:rPr>
          <w:rFonts w:ascii="Times New Roman" w:eastAsia="Calibri" w:hAnsi="Times New Roman" w:cs="Times New Roman"/>
          <w:i/>
          <w:iCs/>
          <w:color w:val="1C1D1E"/>
          <w:sz w:val="20"/>
          <w:szCs w:val="20"/>
          <w:shd w:val="clear" w:color="auto" w:fill="FFFFFF"/>
        </w:rPr>
        <w:t xml:space="preserve">Penaeus </w:t>
      </w:r>
      <w:proofErr w:type="spellStart"/>
      <w:r w:rsidRPr="009734D4">
        <w:rPr>
          <w:rFonts w:ascii="Times New Roman" w:eastAsia="Calibri" w:hAnsi="Times New Roman" w:cs="Times New Roman"/>
          <w:i/>
          <w:iCs/>
          <w:color w:val="1C1D1E"/>
          <w:sz w:val="20"/>
          <w:szCs w:val="20"/>
          <w:shd w:val="clear" w:color="auto" w:fill="FFFFFF"/>
        </w:rPr>
        <w:t>stylirostris</w:t>
      </w:r>
      <w:proofErr w:type="spellEnd"/>
      <w:r w:rsidRPr="009734D4">
        <w:rPr>
          <w:rFonts w:ascii="Times New Roman" w:eastAsia="Calibri" w:hAnsi="Times New Roman" w:cs="Times New Roman"/>
          <w:color w:val="1C1D1E"/>
          <w:sz w:val="20"/>
          <w:szCs w:val="20"/>
          <w:shd w:val="clear" w:color="auto" w:fill="FFFFFF"/>
        </w:rPr>
        <w:t xml:space="preserve"> from the northern gulf of California, Mexico. </w:t>
      </w:r>
      <w:proofErr w:type="spellStart"/>
      <w:r w:rsidRPr="0057669B">
        <w:rPr>
          <w:rFonts w:ascii="Times New Roman" w:eastAsia="Calibri" w:hAnsi="Times New Roman" w:cs="Times New Roman"/>
          <w:i/>
          <w:iCs/>
          <w:color w:val="1C1D1E"/>
          <w:sz w:val="20"/>
          <w:szCs w:val="20"/>
          <w:shd w:val="clear" w:color="auto" w:fill="FFFFFF"/>
          <w:lang w:val="es-ES"/>
        </w:rPr>
        <w:t>Journal</w:t>
      </w:r>
      <w:proofErr w:type="spellEnd"/>
      <w:r w:rsidRPr="0057669B">
        <w:rPr>
          <w:rFonts w:ascii="Times New Roman" w:eastAsia="Calibri" w:hAnsi="Times New Roman" w:cs="Times New Roman"/>
          <w:i/>
          <w:iCs/>
          <w:color w:val="1C1D1E"/>
          <w:sz w:val="20"/>
          <w:szCs w:val="20"/>
          <w:shd w:val="clear" w:color="auto" w:fill="FFFFFF"/>
          <w:lang w:val="es-ES"/>
        </w:rPr>
        <w:t xml:space="preserve"> </w:t>
      </w:r>
      <w:proofErr w:type="spellStart"/>
      <w:r w:rsidRPr="0057669B">
        <w:rPr>
          <w:rFonts w:ascii="Times New Roman" w:eastAsia="Calibri" w:hAnsi="Times New Roman" w:cs="Times New Roman"/>
          <w:i/>
          <w:iCs/>
          <w:color w:val="1C1D1E"/>
          <w:sz w:val="20"/>
          <w:szCs w:val="20"/>
          <w:shd w:val="clear" w:color="auto" w:fill="FFFFFF"/>
          <w:lang w:val="es-ES"/>
        </w:rPr>
        <w:t>of</w:t>
      </w:r>
      <w:proofErr w:type="spellEnd"/>
      <w:r w:rsidR="00BA3E7A">
        <w:rPr>
          <w:rFonts w:ascii="Times New Roman" w:eastAsia="Calibri" w:hAnsi="Times New Roman" w:cs="Times New Roman"/>
          <w:i/>
          <w:iCs/>
          <w:color w:val="1C1D1E"/>
          <w:sz w:val="20"/>
          <w:szCs w:val="20"/>
          <w:shd w:val="clear" w:color="auto" w:fill="FFFFFF"/>
          <w:lang w:val="es-ES"/>
        </w:rPr>
        <w:t xml:space="preserve"> </w:t>
      </w:r>
      <w:proofErr w:type="spellStart"/>
      <w:r w:rsidRPr="0057669B">
        <w:rPr>
          <w:rFonts w:ascii="Times New Roman" w:eastAsia="Calibri" w:hAnsi="Times New Roman" w:cs="Times New Roman"/>
          <w:i/>
          <w:iCs/>
          <w:color w:val="1C1D1E"/>
          <w:sz w:val="20"/>
          <w:szCs w:val="20"/>
          <w:shd w:val="clear" w:color="auto" w:fill="FFFFFF"/>
          <w:lang w:val="es-ES"/>
        </w:rPr>
        <w:t>Aquatic</w:t>
      </w:r>
      <w:proofErr w:type="spellEnd"/>
      <w:r w:rsidRPr="0057669B">
        <w:rPr>
          <w:rFonts w:ascii="Times New Roman" w:eastAsia="Calibri" w:hAnsi="Times New Roman" w:cs="Times New Roman"/>
          <w:i/>
          <w:iCs/>
          <w:color w:val="1C1D1E"/>
          <w:sz w:val="20"/>
          <w:szCs w:val="20"/>
          <w:shd w:val="clear" w:color="auto" w:fill="FFFFFF"/>
          <w:lang w:val="es-ES"/>
        </w:rPr>
        <w:t xml:space="preserve"> Animal Health,</w:t>
      </w:r>
      <w:r w:rsidRPr="0057669B">
        <w:rPr>
          <w:rFonts w:ascii="Times New Roman" w:eastAsia="Calibri" w:hAnsi="Times New Roman" w:cs="Times New Roman"/>
          <w:color w:val="1C1D1E"/>
          <w:sz w:val="20"/>
          <w:szCs w:val="20"/>
          <w:shd w:val="clear" w:color="auto" w:fill="FFFFFF"/>
          <w:lang w:val="es-ES"/>
        </w:rPr>
        <w:t xml:space="preserve"> </w:t>
      </w:r>
      <w:r w:rsidRPr="0057669B">
        <w:rPr>
          <w:rFonts w:ascii="Times New Roman" w:eastAsia="Calibri" w:hAnsi="Times New Roman" w:cs="Times New Roman"/>
          <w:b/>
          <w:bCs/>
          <w:color w:val="1C1D1E"/>
          <w:sz w:val="20"/>
          <w:szCs w:val="20"/>
          <w:shd w:val="clear" w:color="auto" w:fill="FFFFFF"/>
          <w:lang w:val="es-ES"/>
        </w:rPr>
        <w:t>11</w:t>
      </w:r>
      <w:r w:rsidRPr="0057669B">
        <w:rPr>
          <w:rFonts w:ascii="Times New Roman" w:eastAsia="Calibri" w:hAnsi="Times New Roman" w:cs="Times New Roman"/>
          <w:color w:val="1C1D1E"/>
          <w:sz w:val="20"/>
          <w:szCs w:val="20"/>
          <w:shd w:val="clear" w:color="auto" w:fill="FFFFFF"/>
          <w:lang w:val="es-ES"/>
        </w:rPr>
        <w:t>, 296–301.</w:t>
      </w:r>
    </w:p>
    <w:p w14:paraId="33FE2F1C" w14:textId="77777777" w:rsidR="0057669B" w:rsidRPr="0057669B" w:rsidRDefault="0057669B" w:rsidP="0057669B">
      <w:pPr>
        <w:autoSpaceDE w:val="0"/>
        <w:autoSpaceDN w:val="0"/>
        <w:adjustRightInd w:val="0"/>
        <w:spacing w:after="240"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caps/>
          <w:noProof/>
          <w:sz w:val="20"/>
          <w:szCs w:val="20"/>
          <w:lang w:val="es-ES"/>
        </w:rPr>
        <w:t>MOTTE, E., YUGCHA, E., LUZARDO, J., CASTRO, F., LECLERCQ, G., RODRÍGUEZ, J., MIRANDA, P., BORJA, O., SERRANO, J., TERREROS, M., MONTALVO, K., NARVÁEZ, A., TENORIO, N., CEDEÑO, V., MIALHE, E. &amp; Boulo, V.</w:t>
      </w:r>
      <w:r w:rsidRPr="0057669B">
        <w:rPr>
          <w:rFonts w:ascii="Times New Roman" w:eastAsia="Calibri" w:hAnsi="Times New Roman" w:cs="Times New Roman"/>
          <w:noProof/>
          <w:sz w:val="20"/>
          <w:szCs w:val="20"/>
          <w:lang w:val="es-ES"/>
        </w:rPr>
        <w:t xml:space="preserve"> (2003). </w:t>
      </w:r>
      <w:r w:rsidRPr="0057669B">
        <w:rPr>
          <w:rFonts w:ascii="Times New Roman" w:eastAsia="Calibri" w:hAnsi="Times New Roman" w:cs="Times New Roman"/>
          <w:sz w:val="20"/>
          <w:szCs w:val="20"/>
          <w:lang w:val="en-CA"/>
        </w:rPr>
        <w:t xml:space="preserve">Prevention of IHHNV vertical transmission in the white shrimp </w:t>
      </w:r>
      <w:proofErr w:type="spellStart"/>
      <w:r w:rsidRPr="0057669B">
        <w:rPr>
          <w:rFonts w:ascii="Times New Roman" w:eastAsia="Calibri" w:hAnsi="Times New Roman" w:cs="Times New Roman"/>
          <w:i/>
          <w:sz w:val="20"/>
          <w:szCs w:val="20"/>
          <w:lang w:val="en-CA"/>
        </w:rPr>
        <w:t>Litopenaeus</w:t>
      </w:r>
      <w:proofErr w:type="spellEnd"/>
      <w:r w:rsidRPr="0057669B">
        <w:rPr>
          <w:rFonts w:ascii="Times New Roman" w:eastAsia="Calibri" w:hAnsi="Times New Roman" w:cs="Times New Roman"/>
          <w:i/>
          <w:sz w:val="20"/>
          <w:szCs w:val="20"/>
          <w:lang w:val="en-CA"/>
        </w:rPr>
        <w:t xml:space="preserve"> </w:t>
      </w:r>
      <w:proofErr w:type="spellStart"/>
      <w:r w:rsidRPr="0057669B">
        <w:rPr>
          <w:rFonts w:ascii="Times New Roman" w:eastAsia="Calibri" w:hAnsi="Times New Roman" w:cs="Times New Roman"/>
          <w:i/>
          <w:sz w:val="20"/>
          <w:szCs w:val="20"/>
          <w:lang w:val="en-CA"/>
        </w:rPr>
        <w:t>vannamei</w:t>
      </w:r>
      <w:proofErr w:type="spellEnd"/>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i/>
          <w:sz w:val="20"/>
          <w:szCs w:val="20"/>
          <w:lang w:val="en-CA"/>
        </w:rPr>
        <w:t>Aquaculture,</w:t>
      </w:r>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b/>
          <w:sz w:val="20"/>
          <w:szCs w:val="20"/>
          <w:lang w:val="en-CA"/>
        </w:rPr>
        <w:t>219</w:t>
      </w:r>
      <w:r w:rsidRPr="0057669B">
        <w:rPr>
          <w:rFonts w:ascii="Times New Roman" w:eastAsia="Calibri" w:hAnsi="Times New Roman" w:cs="Times New Roman"/>
          <w:sz w:val="20"/>
          <w:szCs w:val="20"/>
          <w:lang w:val="en-CA"/>
        </w:rPr>
        <w:t xml:space="preserve">, 57–70. </w:t>
      </w:r>
    </w:p>
    <w:p w14:paraId="396202B0" w14:textId="77777777" w:rsidR="0057669B" w:rsidRPr="0057669B" w:rsidRDefault="0057669B" w:rsidP="0057669B">
      <w:pPr>
        <w:spacing w:before="100" w:beforeAutospacing="1" w:after="100" w:afterAutospacing="1"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sz w:val="20"/>
          <w:szCs w:val="20"/>
          <w:lang w:val="en-CA" w:eastAsia="zh-CN"/>
        </w:rPr>
        <w:t xml:space="preserve">QIAN, C., WANG, R., WU, C., WANG, L., YE, Z., WU J. &amp; JI, F. (2018). A fast and visual method for duplex shrimp pathogens detection with high specificity using rapid PCR and molecular beacon. </w:t>
      </w:r>
      <w:r w:rsidRPr="0057669B">
        <w:rPr>
          <w:rFonts w:ascii="Times New Roman" w:eastAsia="SimSun" w:hAnsi="Times New Roman" w:cs="Times New Roman"/>
          <w:i/>
          <w:sz w:val="20"/>
          <w:szCs w:val="20"/>
          <w:lang w:val="en-CA" w:eastAsia="zh-CN"/>
        </w:rPr>
        <w:t xml:space="preserve">Anal. </w:t>
      </w:r>
      <w:proofErr w:type="spellStart"/>
      <w:r w:rsidRPr="0057669B">
        <w:rPr>
          <w:rFonts w:ascii="Times New Roman" w:eastAsia="SimSun" w:hAnsi="Times New Roman" w:cs="Times New Roman"/>
          <w:i/>
          <w:sz w:val="20"/>
          <w:szCs w:val="20"/>
          <w:lang w:val="en-CA" w:eastAsia="zh-CN"/>
        </w:rPr>
        <w:t>Chim</w:t>
      </w:r>
      <w:proofErr w:type="spellEnd"/>
      <w:r w:rsidRPr="0057669B">
        <w:rPr>
          <w:rFonts w:ascii="Times New Roman" w:eastAsia="SimSun" w:hAnsi="Times New Roman" w:cs="Times New Roman"/>
          <w:i/>
          <w:sz w:val="20"/>
          <w:szCs w:val="20"/>
          <w:lang w:val="en-CA" w:eastAsia="zh-CN"/>
        </w:rPr>
        <w:t>. Acta</w:t>
      </w:r>
      <w:r w:rsidRPr="0057669B">
        <w:rPr>
          <w:rFonts w:ascii="Times New Roman" w:eastAsia="SimSun" w:hAnsi="Times New Roman" w:cs="Times New Roman"/>
          <w:sz w:val="20"/>
          <w:szCs w:val="20"/>
          <w:lang w:val="en-CA" w:eastAsia="zh-CN"/>
        </w:rPr>
        <w:t>,</w:t>
      </w:r>
      <w:r w:rsidRPr="0057669B">
        <w:rPr>
          <w:rFonts w:ascii="Times New Roman" w:eastAsia="SimSun" w:hAnsi="Times New Roman" w:cs="Times New Roman"/>
          <w:i/>
          <w:sz w:val="20"/>
          <w:szCs w:val="20"/>
          <w:lang w:val="en-CA" w:eastAsia="zh-CN"/>
        </w:rPr>
        <w:t xml:space="preserve"> </w:t>
      </w:r>
      <w:r w:rsidRPr="0057669B">
        <w:rPr>
          <w:rFonts w:ascii="Times New Roman" w:eastAsia="SimSun" w:hAnsi="Times New Roman" w:cs="Times New Roman"/>
          <w:b/>
          <w:sz w:val="20"/>
          <w:szCs w:val="20"/>
          <w:lang w:val="en-CA" w:eastAsia="zh-CN"/>
        </w:rPr>
        <w:t>1040</w:t>
      </w:r>
      <w:r w:rsidRPr="0057669B">
        <w:rPr>
          <w:rFonts w:ascii="Times New Roman" w:eastAsia="SimSun" w:hAnsi="Times New Roman" w:cs="Times New Roman"/>
          <w:sz w:val="20"/>
          <w:szCs w:val="20"/>
          <w:lang w:val="en-CA" w:eastAsia="zh-CN"/>
        </w:rPr>
        <w:t>, 105–11.</w:t>
      </w:r>
    </w:p>
    <w:p w14:paraId="000DF8A7" w14:textId="77777777" w:rsidR="0057669B" w:rsidRPr="0057669B" w:rsidRDefault="0057669B" w:rsidP="0057669B">
      <w:pPr>
        <w:autoSpaceDE w:val="0"/>
        <w:autoSpaceDN w:val="0"/>
        <w:adjustRightInd w:val="0"/>
        <w:spacing w:after="240"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NUNAN, L. M., ARCE, </w:t>
      </w:r>
      <w:proofErr w:type="gramStart"/>
      <w:r w:rsidRPr="0057669B">
        <w:rPr>
          <w:rFonts w:ascii="Times New Roman" w:eastAsia="Calibri" w:hAnsi="Times New Roman" w:cs="Times New Roman"/>
          <w:sz w:val="20"/>
          <w:szCs w:val="20"/>
          <w:lang w:val="en-CA"/>
        </w:rPr>
        <w:t>S .</w:t>
      </w:r>
      <w:proofErr w:type="gramEnd"/>
      <w:r w:rsidRPr="0057669B">
        <w:rPr>
          <w:rFonts w:ascii="Times New Roman" w:eastAsia="Calibri" w:hAnsi="Times New Roman" w:cs="Times New Roman"/>
          <w:sz w:val="20"/>
          <w:szCs w:val="20"/>
          <w:lang w:val="en-CA"/>
        </w:rPr>
        <w:t xml:space="preserve">M., STAHA, R. J. &amp; LIGHTNER, D. V. (2001). Prevalence of Infectious Hypodermal and Hematopoietic Necrosis Virus (IHHNV) and White Spot Syndrome Virus (WSSV) in </w:t>
      </w:r>
      <w:proofErr w:type="spellStart"/>
      <w:r w:rsidRPr="0057669B">
        <w:rPr>
          <w:rFonts w:ascii="Times New Roman" w:eastAsia="Calibri" w:hAnsi="Times New Roman" w:cs="Times New Roman"/>
          <w:i/>
          <w:sz w:val="20"/>
          <w:szCs w:val="20"/>
          <w:lang w:val="en-CA"/>
        </w:rPr>
        <w:t>Litopenaeus</w:t>
      </w:r>
      <w:proofErr w:type="spellEnd"/>
      <w:r w:rsidRPr="0057669B">
        <w:rPr>
          <w:rFonts w:ascii="Times New Roman" w:eastAsia="Calibri" w:hAnsi="Times New Roman" w:cs="Times New Roman"/>
          <w:i/>
          <w:sz w:val="20"/>
          <w:szCs w:val="20"/>
          <w:lang w:val="en-CA"/>
        </w:rPr>
        <w:t xml:space="preserve"> </w:t>
      </w:r>
      <w:proofErr w:type="spellStart"/>
      <w:r w:rsidRPr="0057669B">
        <w:rPr>
          <w:rFonts w:ascii="Times New Roman" w:eastAsia="Calibri" w:hAnsi="Times New Roman" w:cs="Times New Roman"/>
          <w:i/>
          <w:sz w:val="20"/>
          <w:szCs w:val="20"/>
          <w:lang w:val="en-CA"/>
        </w:rPr>
        <w:t>vannamei</w:t>
      </w:r>
      <w:proofErr w:type="spellEnd"/>
      <w:r w:rsidRPr="0057669B">
        <w:rPr>
          <w:rFonts w:ascii="Times New Roman" w:eastAsia="Calibri" w:hAnsi="Times New Roman" w:cs="Times New Roman"/>
          <w:sz w:val="20"/>
          <w:szCs w:val="20"/>
          <w:lang w:val="en-CA"/>
        </w:rPr>
        <w:t xml:space="preserve"> in the Pacific Ocean off the Coast of Panama. </w:t>
      </w:r>
      <w:r w:rsidRPr="0057669B">
        <w:rPr>
          <w:rFonts w:ascii="Times New Roman" w:eastAsia="Calibri" w:hAnsi="Times New Roman" w:cs="Times New Roman"/>
          <w:i/>
          <w:sz w:val="20"/>
          <w:szCs w:val="20"/>
          <w:lang w:val="en-CA"/>
        </w:rPr>
        <w:t>Journal of the World Aquaculture Society,</w:t>
      </w:r>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b/>
          <w:sz w:val="20"/>
          <w:szCs w:val="20"/>
          <w:lang w:val="en-CA"/>
        </w:rPr>
        <w:t>32</w:t>
      </w:r>
      <w:r w:rsidRPr="0057669B">
        <w:rPr>
          <w:rFonts w:ascii="Times New Roman" w:eastAsia="Calibri" w:hAnsi="Times New Roman" w:cs="Times New Roman"/>
          <w:sz w:val="20"/>
          <w:szCs w:val="20"/>
          <w:lang w:val="en-CA"/>
        </w:rPr>
        <w:t xml:space="preserve">, 330–334. </w:t>
      </w:r>
    </w:p>
    <w:p w14:paraId="3308C28F" w14:textId="62AF2F4D" w:rsidR="00D73FF0" w:rsidRDefault="0057669B" w:rsidP="0057669B">
      <w:pPr>
        <w:autoSpaceDE w:val="0"/>
        <w:autoSpaceDN w:val="0"/>
        <w:adjustRightInd w:val="0"/>
        <w:spacing w:after="240"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PANTOJA, C. R., LIGHTNER, D. V. &amp; HOLTSCHMIT, K. H. (1999). Prevalence and Geographic Distribution of Infectious Hypodermal and Hematopoietic Necrosis Virus (IHHNV) in Wild Blue Shrimp </w:t>
      </w:r>
      <w:r w:rsidRPr="0057669B">
        <w:rPr>
          <w:rFonts w:ascii="Times New Roman" w:eastAsia="Calibri" w:hAnsi="Times New Roman" w:cs="Times New Roman"/>
          <w:i/>
          <w:sz w:val="20"/>
          <w:szCs w:val="20"/>
          <w:lang w:val="en-CA"/>
        </w:rPr>
        <w:t xml:space="preserve">Penaeus </w:t>
      </w:r>
      <w:proofErr w:type="spellStart"/>
      <w:r w:rsidRPr="0057669B">
        <w:rPr>
          <w:rFonts w:ascii="Times New Roman" w:eastAsia="Calibri" w:hAnsi="Times New Roman" w:cs="Times New Roman"/>
          <w:i/>
          <w:sz w:val="20"/>
          <w:szCs w:val="20"/>
          <w:lang w:val="en-CA"/>
        </w:rPr>
        <w:t>stylirostris</w:t>
      </w:r>
      <w:proofErr w:type="spellEnd"/>
      <w:r w:rsidRPr="0057669B">
        <w:rPr>
          <w:rFonts w:ascii="Times New Roman" w:eastAsia="Calibri" w:hAnsi="Times New Roman" w:cs="Times New Roman"/>
          <w:sz w:val="20"/>
          <w:szCs w:val="20"/>
          <w:lang w:val="en-CA"/>
        </w:rPr>
        <w:t xml:space="preserve"> from the Gulf of California, Mexico. </w:t>
      </w:r>
      <w:r w:rsidRPr="0057669B">
        <w:rPr>
          <w:rFonts w:ascii="Times New Roman" w:eastAsia="Calibri" w:hAnsi="Times New Roman" w:cs="Times New Roman"/>
          <w:i/>
          <w:sz w:val="20"/>
          <w:szCs w:val="20"/>
          <w:lang w:val="en-CA"/>
        </w:rPr>
        <w:t>Journal of Aquatic Animal Health,</w:t>
      </w:r>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b/>
          <w:sz w:val="20"/>
          <w:szCs w:val="20"/>
          <w:lang w:val="en-CA"/>
        </w:rPr>
        <w:t>11</w:t>
      </w:r>
      <w:r w:rsidRPr="0057669B">
        <w:rPr>
          <w:rFonts w:ascii="Times New Roman" w:eastAsia="Calibri" w:hAnsi="Times New Roman" w:cs="Times New Roman"/>
          <w:sz w:val="20"/>
          <w:szCs w:val="20"/>
          <w:lang w:val="en-CA"/>
        </w:rPr>
        <w:t xml:space="preserve">, 23–34. </w:t>
      </w:r>
      <w:r w:rsidR="00D73FF0">
        <w:rPr>
          <w:rFonts w:ascii="Times New Roman" w:eastAsia="Calibri" w:hAnsi="Times New Roman" w:cs="Times New Roman"/>
          <w:sz w:val="20"/>
          <w:szCs w:val="20"/>
          <w:lang w:val="en-CA"/>
        </w:rPr>
        <w:br w:type="page"/>
      </w:r>
    </w:p>
    <w:p w14:paraId="721CC203" w14:textId="77777777" w:rsidR="0057669B" w:rsidRPr="0057669B" w:rsidRDefault="0057669B" w:rsidP="0057669B">
      <w:pPr>
        <w:autoSpaceDE w:val="0"/>
        <w:autoSpaceDN w:val="0"/>
        <w:adjustRightInd w:val="0"/>
        <w:spacing w:after="240" w:line="240" w:lineRule="auto"/>
        <w:jc w:val="both"/>
        <w:rPr>
          <w:rFonts w:ascii="Times New Roman" w:eastAsia="Calibri" w:hAnsi="Times New Roman" w:cs="Times New Roman"/>
          <w:sz w:val="20"/>
          <w:szCs w:val="20"/>
          <w:lang w:val="en-CA"/>
        </w:rPr>
      </w:pPr>
      <w:bookmarkStart w:id="80" w:name="_Hlk46913577"/>
      <w:r w:rsidRPr="0057669B">
        <w:rPr>
          <w:rFonts w:ascii="Times New Roman" w:eastAsia="Calibri" w:hAnsi="Times New Roman" w:cs="Times New Roman"/>
          <w:caps/>
          <w:color w:val="303030"/>
          <w:sz w:val="20"/>
          <w:szCs w:val="20"/>
          <w:shd w:val="clear" w:color="auto" w:fill="FFFFFF"/>
          <w:lang w:val="en-CA"/>
        </w:rPr>
        <w:t>Park, S. C., Choi, S. K., Han, S. H., Park, S., Jeon, H. J., Lee, S. C., Kim, K. Y., Lee, Y. S., Kim, J. H., &amp; Han, J. E.</w:t>
      </w:r>
      <w:r w:rsidRPr="0057669B">
        <w:rPr>
          <w:rFonts w:ascii="Times New Roman" w:eastAsia="Calibri" w:hAnsi="Times New Roman" w:cs="Times New Roman"/>
          <w:color w:val="303030"/>
          <w:sz w:val="20"/>
          <w:szCs w:val="20"/>
          <w:shd w:val="clear" w:color="auto" w:fill="FFFFFF"/>
          <w:lang w:val="en-CA"/>
        </w:rPr>
        <w:t xml:space="preserve"> (2020). Detection of infectious hypodermal and hematopoietic necrosis virus and white spot syndrome virus in </w:t>
      </w:r>
      <w:proofErr w:type="spellStart"/>
      <w:r w:rsidRPr="0057669B">
        <w:rPr>
          <w:rFonts w:ascii="Times New Roman" w:eastAsia="Calibri" w:hAnsi="Times New Roman" w:cs="Times New Roman"/>
          <w:color w:val="303030"/>
          <w:sz w:val="20"/>
          <w:szCs w:val="20"/>
          <w:shd w:val="clear" w:color="auto" w:fill="FFFFFF"/>
          <w:lang w:val="en-CA"/>
        </w:rPr>
        <w:t>whiteleg</w:t>
      </w:r>
      <w:proofErr w:type="spellEnd"/>
      <w:r w:rsidRPr="0057669B">
        <w:rPr>
          <w:rFonts w:ascii="Times New Roman" w:eastAsia="Calibri" w:hAnsi="Times New Roman" w:cs="Times New Roman"/>
          <w:color w:val="303030"/>
          <w:sz w:val="20"/>
          <w:szCs w:val="20"/>
          <w:shd w:val="clear" w:color="auto" w:fill="FFFFFF"/>
          <w:lang w:val="en-CA"/>
        </w:rPr>
        <w:t xml:space="preserve"> shrimp (</w:t>
      </w:r>
      <w:r w:rsidRPr="0057669B">
        <w:rPr>
          <w:rFonts w:ascii="Times New Roman" w:eastAsia="Calibri" w:hAnsi="Times New Roman" w:cs="Times New Roman"/>
          <w:i/>
          <w:color w:val="303030"/>
          <w:sz w:val="20"/>
          <w:szCs w:val="20"/>
          <w:shd w:val="clear" w:color="auto" w:fill="FFFFFF"/>
          <w:lang w:val="en-CA"/>
        </w:rPr>
        <w:t xml:space="preserve">Penaeus </w:t>
      </w:r>
      <w:proofErr w:type="spellStart"/>
      <w:r w:rsidRPr="0057669B">
        <w:rPr>
          <w:rFonts w:ascii="Times New Roman" w:eastAsia="Calibri" w:hAnsi="Times New Roman" w:cs="Times New Roman"/>
          <w:i/>
          <w:color w:val="303030"/>
          <w:sz w:val="20"/>
          <w:szCs w:val="20"/>
          <w:shd w:val="clear" w:color="auto" w:fill="FFFFFF"/>
          <w:lang w:val="en-CA"/>
        </w:rPr>
        <w:t>vannamei</w:t>
      </w:r>
      <w:proofErr w:type="spellEnd"/>
      <w:r w:rsidRPr="0057669B">
        <w:rPr>
          <w:rFonts w:ascii="Times New Roman" w:eastAsia="Calibri" w:hAnsi="Times New Roman" w:cs="Times New Roman"/>
          <w:color w:val="303030"/>
          <w:sz w:val="20"/>
          <w:szCs w:val="20"/>
          <w:shd w:val="clear" w:color="auto" w:fill="FFFFFF"/>
          <w:lang w:val="en-CA"/>
        </w:rPr>
        <w:t>) imported from Vietnam to South Korea. </w:t>
      </w:r>
      <w:r w:rsidRPr="0057669B">
        <w:rPr>
          <w:rFonts w:ascii="Times New Roman" w:eastAsia="Calibri" w:hAnsi="Times New Roman" w:cs="Times New Roman"/>
          <w:i/>
          <w:color w:val="303030"/>
          <w:sz w:val="20"/>
          <w:szCs w:val="20"/>
          <w:shd w:val="clear" w:color="auto" w:fill="FFFFFF"/>
          <w:lang w:val="en-CA"/>
        </w:rPr>
        <w:t>Journal of veterinary science</w:t>
      </w:r>
      <w:r w:rsidRPr="0057669B">
        <w:rPr>
          <w:rFonts w:ascii="Times New Roman" w:eastAsia="Calibri" w:hAnsi="Times New Roman" w:cs="Times New Roman"/>
          <w:color w:val="303030"/>
          <w:sz w:val="20"/>
          <w:szCs w:val="20"/>
          <w:shd w:val="clear" w:color="auto" w:fill="FFFFFF"/>
          <w:lang w:val="en-CA"/>
        </w:rPr>
        <w:t>, </w:t>
      </w:r>
      <w:r w:rsidRPr="0057669B">
        <w:rPr>
          <w:rFonts w:ascii="Times New Roman" w:eastAsia="Calibri" w:hAnsi="Times New Roman" w:cs="Times New Roman"/>
          <w:b/>
          <w:color w:val="303030"/>
          <w:sz w:val="20"/>
          <w:szCs w:val="20"/>
          <w:shd w:val="clear" w:color="auto" w:fill="FFFFFF"/>
          <w:lang w:val="en-CA"/>
        </w:rPr>
        <w:t>21(2)</w:t>
      </w:r>
      <w:r w:rsidRPr="0057669B">
        <w:rPr>
          <w:rFonts w:ascii="Times New Roman" w:eastAsia="Calibri" w:hAnsi="Times New Roman" w:cs="Times New Roman"/>
          <w:color w:val="303030"/>
          <w:sz w:val="20"/>
          <w:szCs w:val="20"/>
          <w:shd w:val="clear" w:color="auto" w:fill="FFFFFF"/>
          <w:lang w:val="en-CA"/>
        </w:rPr>
        <w:t>, e31.</w:t>
      </w:r>
    </w:p>
    <w:p w14:paraId="544BE14D" w14:textId="77777777" w:rsidR="0057669B" w:rsidRPr="0057669B" w:rsidRDefault="0057669B" w:rsidP="0057669B">
      <w:pPr>
        <w:autoSpaceDE w:val="0"/>
        <w:autoSpaceDN w:val="0"/>
        <w:adjustRightInd w:val="0"/>
        <w:spacing w:after="240"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SELLARS, M. J., COWLEY, J. A., MUSSON, D., RAO, M., MENZIES, M. L., COMAN, G. J. &amp; MURPHY, B. S. (2019). Reduced growth performance of Black Tiger shrimp (</w:t>
      </w:r>
      <w:r w:rsidRPr="0057669B">
        <w:rPr>
          <w:rFonts w:ascii="Times New Roman" w:eastAsia="Calibri" w:hAnsi="Times New Roman" w:cs="Times New Roman"/>
          <w:i/>
          <w:sz w:val="20"/>
          <w:szCs w:val="20"/>
          <w:lang w:val="en-CA"/>
        </w:rPr>
        <w:t>Penaeus monodon</w:t>
      </w:r>
      <w:r w:rsidRPr="0057669B">
        <w:rPr>
          <w:rFonts w:ascii="Times New Roman" w:eastAsia="Calibri" w:hAnsi="Times New Roman" w:cs="Times New Roman"/>
          <w:sz w:val="20"/>
          <w:szCs w:val="20"/>
          <w:lang w:val="en-CA"/>
        </w:rPr>
        <w:t xml:space="preserve">) infected with infectious hypodermal and hematopoietic necrosis virus. </w:t>
      </w:r>
      <w:r w:rsidRPr="0057669B">
        <w:rPr>
          <w:rFonts w:ascii="Times New Roman" w:eastAsia="Calibri" w:hAnsi="Times New Roman" w:cs="Times New Roman"/>
          <w:i/>
          <w:sz w:val="20"/>
          <w:szCs w:val="20"/>
          <w:lang w:val="en-CA"/>
        </w:rPr>
        <w:t>Aquaculture</w:t>
      </w:r>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b/>
          <w:sz w:val="20"/>
          <w:szCs w:val="20"/>
          <w:lang w:val="en-CA"/>
        </w:rPr>
        <w:t>499</w:t>
      </w:r>
      <w:r w:rsidRPr="0057669B">
        <w:rPr>
          <w:rFonts w:ascii="Times New Roman" w:eastAsia="Calibri" w:hAnsi="Times New Roman" w:cs="Times New Roman"/>
          <w:sz w:val="20"/>
          <w:szCs w:val="20"/>
          <w:lang w:val="en-CA"/>
        </w:rPr>
        <w:t xml:space="preserve">, 160–166. </w:t>
      </w:r>
    </w:p>
    <w:bookmarkEnd w:id="80"/>
    <w:p w14:paraId="7E0F3CAE" w14:textId="77777777" w:rsidR="0057669B" w:rsidRPr="0057669B" w:rsidRDefault="0057669B" w:rsidP="0057669B">
      <w:pPr>
        <w:autoSpaceDE w:val="0"/>
        <w:autoSpaceDN w:val="0"/>
        <w:adjustRightInd w:val="0"/>
        <w:spacing w:after="240"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caps/>
          <w:sz w:val="20"/>
          <w:szCs w:val="20"/>
          <w:lang w:val="en-CA"/>
        </w:rPr>
        <w:t>Tang, K. F. J., Durand, S. V., White, B. L., Redman, R. M., Pantoja, C. R. &amp; Lightner, D.V.</w:t>
      </w:r>
      <w:r w:rsidRPr="0057669B">
        <w:rPr>
          <w:rFonts w:ascii="Times New Roman" w:eastAsia="Calibri" w:hAnsi="Times New Roman" w:cs="Times New Roman"/>
          <w:sz w:val="20"/>
          <w:szCs w:val="20"/>
          <w:lang w:val="en-CA"/>
        </w:rPr>
        <w:t xml:space="preserve"> (2000). </w:t>
      </w:r>
      <w:proofErr w:type="spellStart"/>
      <w:r w:rsidRPr="0057669B">
        <w:rPr>
          <w:rFonts w:ascii="Times New Roman" w:eastAsia="Calibri" w:hAnsi="Times New Roman" w:cs="Times New Roman"/>
          <w:sz w:val="20"/>
          <w:szCs w:val="20"/>
          <w:lang w:val="en-CA"/>
        </w:rPr>
        <w:t>Postlarvae</w:t>
      </w:r>
      <w:proofErr w:type="spellEnd"/>
      <w:r w:rsidRPr="0057669B">
        <w:rPr>
          <w:rFonts w:ascii="Times New Roman" w:eastAsia="Calibri" w:hAnsi="Times New Roman" w:cs="Times New Roman"/>
          <w:sz w:val="20"/>
          <w:szCs w:val="20"/>
          <w:lang w:val="en-CA"/>
        </w:rPr>
        <w:t xml:space="preserve"> and juveniles of a selected line of </w:t>
      </w:r>
      <w:r w:rsidRPr="0057669B">
        <w:rPr>
          <w:rFonts w:ascii="Times New Roman" w:eastAsia="Calibri" w:hAnsi="Times New Roman" w:cs="Times New Roman"/>
          <w:i/>
          <w:sz w:val="20"/>
          <w:szCs w:val="20"/>
          <w:lang w:val="en-CA"/>
        </w:rPr>
        <w:t xml:space="preserve">Penaeus </w:t>
      </w:r>
      <w:proofErr w:type="spellStart"/>
      <w:r w:rsidRPr="0057669B">
        <w:rPr>
          <w:rFonts w:ascii="Times New Roman" w:eastAsia="Calibri" w:hAnsi="Times New Roman" w:cs="Times New Roman"/>
          <w:i/>
          <w:sz w:val="20"/>
          <w:szCs w:val="20"/>
          <w:lang w:val="en-CA"/>
        </w:rPr>
        <w:t>stylirostris</w:t>
      </w:r>
      <w:proofErr w:type="spellEnd"/>
      <w:r w:rsidRPr="0057669B">
        <w:rPr>
          <w:rFonts w:ascii="Times New Roman" w:eastAsia="Calibri" w:hAnsi="Times New Roman" w:cs="Times New Roman"/>
          <w:sz w:val="20"/>
          <w:szCs w:val="20"/>
          <w:lang w:val="en-CA"/>
        </w:rPr>
        <w:t xml:space="preserve"> are resistant to infectious hypodermal and hematopoietic necrosis virus infection. </w:t>
      </w:r>
      <w:r w:rsidRPr="0057669B">
        <w:rPr>
          <w:rFonts w:ascii="Times New Roman" w:eastAsia="Calibri" w:hAnsi="Times New Roman" w:cs="Times New Roman"/>
          <w:i/>
          <w:sz w:val="20"/>
          <w:szCs w:val="20"/>
          <w:lang w:val="en-CA"/>
        </w:rPr>
        <w:t>Aquaculture,</w:t>
      </w:r>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b/>
          <w:sz w:val="20"/>
          <w:szCs w:val="20"/>
          <w:lang w:val="en-CA"/>
        </w:rPr>
        <w:t>190</w:t>
      </w:r>
      <w:r w:rsidRPr="0057669B">
        <w:rPr>
          <w:rFonts w:ascii="Times New Roman" w:eastAsia="Calibri" w:hAnsi="Times New Roman" w:cs="Times New Roman"/>
          <w:sz w:val="20"/>
          <w:szCs w:val="20"/>
          <w:lang w:val="en-CA"/>
        </w:rPr>
        <w:t>, 203–210.</w:t>
      </w:r>
    </w:p>
    <w:p w14:paraId="2997ED20" w14:textId="77777777" w:rsidR="0057669B" w:rsidRPr="0057669B" w:rsidRDefault="0057669B" w:rsidP="0057669B">
      <w:pPr>
        <w:autoSpaceDE w:val="0"/>
        <w:autoSpaceDN w:val="0"/>
        <w:adjustRightInd w:val="0"/>
        <w:spacing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TANG, K. F. J., NAVARRO, S. A. &amp; LIGHTNER, D. V. (2007). PCR assay for discriminating between infectious hypodermal and hematopoietic necrosis virus (IHHNV) and virus-related sequences in the genome of </w:t>
      </w:r>
      <w:r w:rsidRPr="0057669B">
        <w:rPr>
          <w:rFonts w:ascii="Times New Roman" w:eastAsia="Calibri" w:hAnsi="Times New Roman" w:cs="Times New Roman"/>
          <w:i/>
          <w:sz w:val="20"/>
          <w:szCs w:val="20"/>
          <w:lang w:val="en-CA"/>
        </w:rPr>
        <w:t>Penaeus monodon</w:t>
      </w:r>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i/>
          <w:sz w:val="20"/>
          <w:szCs w:val="20"/>
          <w:lang w:val="en-CA"/>
        </w:rPr>
        <w:t>Diseases of Aquatic Organisms,</w:t>
      </w:r>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b/>
          <w:sz w:val="20"/>
          <w:szCs w:val="20"/>
          <w:lang w:val="en-CA"/>
        </w:rPr>
        <w:t>74</w:t>
      </w:r>
      <w:r w:rsidRPr="0057669B">
        <w:rPr>
          <w:rFonts w:ascii="Times New Roman" w:eastAsia="Calibri" w:hAnsi="Times New Roman" w:cs="Times New Roman"/>
          <w:sz w:val="20"/>
          <w:szCs w:val="20"/>
          <w:lang w:val="en-CA"/>
        </w:rPr>
        <w:t>, 165–170.</w:t>
      </w:r>
    </w:p>
    <w:p w14:paraId="4470BFAA" w14:textId="77777777" w:rsidR="0057669B" w:rsidRPr="0057669B" w:rsidRDefault="0057669B" w:rsidP="00D73FF0">
      <w:pPr>
        <w:spacing w:before="100" w:beforeAutospacing="1" w:after="100" w:afterAutospacing="1"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sz w:val="20"/>
          <w:szCs w:val="20"/>
          <w:lang w:val="en-CA" w:eastAsia="zh-CN"/>
        </w:rPr>
        <w:t xml:space="preserve">XIAOMING, X., YU, Y., HU, L., WEIDMANN, M., PAN, Y., YAN, S. &amp; WANG, Y. (2015). Rapid detection of Infectious hypodermal and hematopoietic necrosis virus (IHHNV) by real-time, isothermal recombinase polymerase amplification assay. </w:t>
      </w:r>
      <w:r w:rsidRPr="0057669B">
        <w:rPr>
          <w:rFonts w:ascii="Times New Roman" w:eastAsia="SimSun" w:hAnsi="Times New Roman" w:cs="Times New Roman"/>
          <w:i/>
          <w:sz w:val="20"/>
          <w:szCs w:val="20"/>
          <w:lang w:val="en-CA" w:eastAsia="zh-CN"/>
        </w:rPr>
        <w:t>Archives. Virology</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160 (4)</w:t>
      </w:r>
      <w:r w:rsidRPr="0057669B">
        <w:rPr>
          <w:rFonts w:ascii="Times New Roman" w:eastAsia="SimSun" w:hAnsi="Times New Roman" w:cs="Times New Roman"/>
          <w:sz w:val="20"/>
          <w:szCs w:val="20"/>
          <w:lang w:val="en-CA" w:eastAsia="zh-CN"/>
        </w:rPr>
        <w:t>, 987–94.</w:t>
      </w:r>
    </w:p>
    <w:p w14:paraId="3475AAD6" w14:textId="77777777" w:rsidR="0057669B" w:rsidRPr="0057669B" w:rsidRDefault="0057669B" w:rsidP="0057669B">
      <w:pPr>
        <w:autoSpaceDE w:val="0"/>
        <w:autoSpaceDN w:val="0"/>
        <w:adjustRightInd w:val="0"/>
        <w:spacing w:line="240" w:lineRule="auto"/>
        <w:jc w:val="both"/>
        <w:rPr>
          <w:rFonts w:ascii="Times New Roman" w:eastAsia="Calibri" w:hAnsi="Times New Roman" w:cs="Times New Roman"/>
          <w:sz w:val="20"/>
          <w:szCs w:val="20"/>
          <w:lang w:val="en-CA"/>
        </w:rPr>
      </w:pPr>
      <w:r w:rsidRPr="0057669B">
        <w:rPr>
          <w:rFonts w:ascii="Times New Roman" w:eastAsia="Calibri" w:hAnsi="Times New Roman" w:cs="Times New Roman"/>
          <w:sz w:val="20"/>
          <w:szCs w:val="20"/>
          <w:lang w:val="en-CA"/>
        </w:rPr>
        <w:t xml:space="preserve">LI, Y., YING, L., XIAOCONG, Z., JINJIN, W., PENG, J., JUNQIANG, H. &amp; HONG, L. (2016). Test and analysis of infectious hypodermal and hematopoietic necrosis virus on Penaeus monodon imported from Thailand. </w:t>
      </w:r>
      <w:r w:rsidRPr="0057669B">
        <w:rPr>
          <w:rFonts w:ascii="Times New Roman" w:eastAsia="Calibri" w:hAnsi="Times New Roman" w:cs="Times New Roman"/>
          <w:i/>
          <w:sz w:val="20"/>
          <w:szCs w:val="20"/>
          <w:lang w:val="en-CA"/>
        </w:rPr>
        <w:t>China Animal Health Inspection</w:t>
      </w:r>
      <w:r w:rsidRPr="0057669B">
        <w:rPr>
          <w:rFonts w:ascii="Times New Roman" w:eastAsia="Calibri" w:hAnsi="Times New Roman" w:cs="Times New Roman"/>
          <w:sz w:val="20"/>
          <w:szCs w:val="20"/>
          <w:lang w:val="en-CA"/>
        </w:rPr>
        <w:t xml:space="preserve">, </w:t>
      </w:r>
      <w:r w:rsidRPr="0057669B">
        <w:rPr>
          <w:rFonts w:ascii="Times New Roman" w:eastAsia="Calibri" w:hAnsi="Times New Roman" w:cs="Times New Roman"/>
          <w:b/>
          <w:sz w:val="20"/>
          <w:szCs w:val="20"/>
          <w:lang w:val="en-CA"/>
        </w:rPr>
        <w:t>33(6)</w:t>
      </w:r>
      <w:r w:rsidRPr="0057669B">
        <w:rPr>
          <w:rFonts w:ascii="Times New Roman" w:eastAsia="Calibri" w:hAnsi="Times New Roman" w:cs="Times New Roman"/>
          <w:sz w:val="20"/>
          <w:szCs w:val="20"/>
          <w:lang w:val="en-CA"/>
        </w:rPr>
        <w:t>, 83-85.</w:t>
      </w:r>
    </w:p>
    <w:p w14:paraId="2127918F" w14:textId="57060B36" w:rsidR="0057669B" w:rsidRPr="0057669B" w:rsidRDefault="0057669B" w:rsidP="0057669B">
      <w:pPr>
        <w:spacing w:before="100" w:beforeAutospacing="1" w:after="100" w:afterAutospacing="1" w:line="240" w:lineRule="auto"/>
        <w:jc w:val="both"/>
        <w:rPr>
          <w:rFonts w:ascii="Times New Roman" w:eastAsia="SimSun" w:hAnsi="Times New Roman" w:cs="Times New Roman"/>
          <w:sz w:val="20"/>
          <w:szCs w:val="20"/>
          <w:lang w:val="en-CA" w:eastAsia="zh-CN"/>
        </w:rPr>
      </w:pPr>
      <w:r w:rsidRPr="0057669B">
        <w:rPr>
          <w:rFonts w:ascii="Times New Roman" w:eastAsia="SimSun" w:hAnsi="Times New Roman" w:cs="Times New Roman"/>
          <w:sz w:val="20"/>
          <w:szCs w:val="20"/>
          <w:lang w:val="en-CA" w:eastAsia="zh-CN"/>
        </w:rPr>
        <w:t>WITHYACHUMNARNKUL, B., CHAYABURAKUL, K., LAO-AROON, S., PLODPAI, P., SRITUNYALUCKSANA, K.</w:t>
      </w:r>
      <w:r w:rsidR="00BA3E7A">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sz w:val="20"/>
          <w:szCs w:val="20"/>
          <w:lang w:val="en-CA" w:eastAsia="zh-CN"/>
        </w:rPr>
        <w:t xml:space="preserve">&amp; NASH, G. (2006). Low impact of Infectious hypodermal and hematopoietic necrosis virus (IHHNV) on growth and reproductive performance of </w:t>
      </w:r>
      <w:r w:rsidRPr="0057669B">
        <w:rPr>
          <w:rFonts w:ascii="Times New Roman" w:eastAsia="SimSun" w:hAnsi="Times New Roman" w:cs="Times New Roman"/>
          <w:i/>
          <w:sz w:val="20"/>
          <w:szCs w:val="20"/>
          <w:lang w:val="en-CA" w:eastAsia="zh-CN"/>
        </w:rPr>
        <w:t>Penaeus Monodon</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i/>
          <w:sz w:val="20"/>
          <w:szCs w:val="20"/>
          <w:lang w:val="en-CA" w:eastAsia="zh-CN"/>
        </w:rPr>
        <w:t>Diseases of Aquatic Organisms.</w:t>
      </w:r>
      <w:r w:rsidRPr="0057669B">
        <w:rPr>
          <w:rFonts w:ascii="Times New Roman" w:eastAsia="SimSun" w:hAnsi="Times New Roman" w:cs="Times New Roman"/>
          <w:sz w:val="20"/>
          <w:szCs w:val="20"/>
          <w:lang w:val="en-CA" w:eastAsia="zh-CN"/>
        </w:rPr>
        <w:t xml:space="preserve">, </w:t>
      </w:r>
      <w:r w:rsidRPr="0057669B">
        <w:rPr>
          <w:rFonts w:ascii="Times New Roman" w:eastAsia="SimSun" w:hAnsi="Times New Roman" w:cs="Times New Roman"/>
          <w:b/>
          <w:sz w:val="20"/>
          <w:szCs w:val="20"/>
          <w:lang w:val="en-CA" w:eastAsia="zh-CN"/>
        </w:rPr>
        <w:t>69 (2–3)</w:t>
      </w:r>
      <w:r w:rsidRPr="0057669B">
        <w:rPr>
          <w:rFonts w:ascii="Times New Roman" w:eastAsia="SimSun" w:hAnsi="Times New Roman" w:cs="Times New Roman"/>
          <w:sz w:val="20"/>
          <w:szCs w:val="20"/>
          <w:lang w:val="en-CA" w:eastAsia="zh-CN"/>
        </w:rPr>
        <w:t>, 129–36</w:t>
      </w:r>
    </w:p>
    <w:p w14:paraId="32CABEFD"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796F24C0" w14:textId="77777777" w:rsidR="0057669B" w:rsidRPr="0057669B" w:rsidRDefault="0057669B" w:rsidP="0057669B">
      <w:pPr>
        <w:rPr>
          <w:rFonts w:ascii="Calibri" w:eastAsia="Calibri" w:hAnsi="Calibri" w:cs="Times New Roman"/>
          <w:lang w:val="en-CA"/>
        </w:rPr>
      </w:pPr>
    </w:p>
    <w:p w14:paraId="52669728" w14:textId="77777777" w:rsidR="00BA3E7A" w:rsidRDefault="00A72252" w:rsidP="00BA3E7A">
      <w:pPr>
        <w:jc w:val="center"/>
        <w:rPr>
          <w:rFonts w:ascii="Times New Roman" w:hAnsi="Times New Roman" w:cs="Times New Roman"/>
          <w:sz w:val="20"/>
          <w:szCs w:val="20"/>
          <w:u w:val="single"/>
        </w:rPr>
      </w:pPr>
      <w:hyperlink w:anchor="Agenda" w:history="1">
        <w:r w:rsidR="00BA3E7A" w:rsidRPr="00BA3E7A">
          <w:rPr>
            <w:rStyle w:val="Hyperlink"/>
            <w:rFonts w:ascii="Times New Roman" w:hAnsi="Times New Roman" w:cs="Times New Roman"/>
            <w:sz w:val="20"/>
            <w:szCs w:val="20"/>
          </w:rPr>
          <w:t>Back to Agenda</w:t>
        </w:r>
      </w:hyperlink>
    </w:p>
    <w:p w14:paraId="6EB5547C" w14:textId="77777777" w:rsidR="0057669B" w:rsidRPr="0057669B" w:rsidRDefault="0057669B" w:rsidP="0057669B">
      <w:pPr>
        <w:rPr>
          <w:rFonts w:ascii="Calibri" w:eastAsia="Calibri" w:hAnsi="Calibri" w:cs="Times New Roman"/>
          <w:lang w:val="en-CA"/>
        </w:rPr>
      </w:pPr>
    </w:p>
    <w:p w14:paraId="3D7714AE" w14:textId="77777777" w:rsidR="0057669B" w:rsidRPr="0057669B" w:rsidRDefault="0057669B" w:rsidP="0057669B">
      <w:pPr>
        <w:rPr>
          <w:rFonts w:ascii="Calibri" w:eastAsia="Calibri" w:hAnsi="Calibri" w:cs="Times New Roman"/>
          <w:lang w:val="en-CA"/>
        </w:rPr>
      </w:pPr>
    </w:p>
    <w:p w14:paraId="1C6125F7" w14:textId="77777777" w:rsidR="0057669B" w:rsidRPr="0057669B" w:rsidRDefault="0057669B" w:rsidP="0057669B">
      <w:pPr>
        <w:rPr>
          <w:rFonts w:ascii="Calibri" w:eastAsia="Calibri" w:hAnsi="Calibri" w:cs="Times New Roman"/>
          <w:lang w:val="en-CA"/>
        </w:rPr>
      </w:pPr>
    </w:p>
    <w:p w14:paraId="55FA2489" w14:textId="77777777" w:rsidR="0057669B" w:rsidRPr="0057669B" w:rsidRDefault="0057669B" w:rsidP="0057669B">
      <w:pPr>
        <w:rPr>
          <w:rFonts w:ascii="Calibri" w:eastAsia="Calibri" w:hAnsi="Calibri" w:cs="Times New Roman"/>
          <w:lang w:val="en-CA"/>
        </w:rPr>
      </w:pPr>
    </w:p>
    <w:p w14:paraId="78587142" w14:textId="77777777" w:rsidR="0057669B" w:rsidRPr="0057669B" w:rsidRDefault="0057669B" w:rsidP="0057669B">
      <w:pPr>
        <w:rPr>
          <w:rFonts w:ascii="Calibri" w:eastAsia="Calibri" w:hAnsi="Calibri" w:cs="Times New Roman"/>
          <w:lang w:val="en-CA"/>
        </w:rPr>
      </w:pPr>
    </w:p>
    <w:p w14:paraId="73FDFAD7" w14:textId="77777777" w:rsidR="0057669B" w:rsidRPr="0057669B" w:rsidRDefault="0057669B" w:rsidP="0057669B">
      <w:pPr>
        <w:rPr>
          <w:rFonts w:ascii="Calibri" w:eastAsia="Calibri" w:hAnsi="Calibri" w:cs="Times New Roman"/>
          <w:lang w:val="en-CA"/>
        </w:rPr>
      </w:pPr>
    </w:p>
    <w:p w14:paraId="718D12B2" w14:textId="77777777" w:rsidR="0057669B" w:rsidRPr="0057669B" w:rsidRDefault="0057669B" w:rsidP="0057669B">
      <w:pPr>
        <w:rPr>
          <w:rFonts w:ascii="Calibri" w:eastAsia="Calibri" w:hAnsi="Calibri" w:cs="Times New Roman"/>
          <w:lang w:val="en-CA"/>
        </w:rPr>
      </w:pPr>
    </w:p>
    <w:p w14:paraId="34B66B33" w14:textId="77777777" w:rsidR="00BB7DCF" w:rsidRDefault="00BB7DCF" w:rsidP="0057669B">
      <w:pPr>
        <w:rPr>
          <w:rFonts w:ascii="Calibri" w:eastAsia="Calibri" w:hAnsi="Calibri" w:cs="Times New Roman"/>
          <w:lang w:val="en-CA"/>
        </w:rPr>
        <w:sectPr w:rsidR="00BB7DCF" w:rsidSect="00BA3E7A">
          <w:headerReference w:type="first" r:id="rId173"/>
          <w:type w:val="nextColumn"/>
          <w:pgSz w:w="11900" w:h="16840"/>
          <w:pgMar w:top="1440" w:right="1440" w:bottom="1440" w:left="1440" w:header="708" w:footer="708" w:gutter="0"/>
          <w:cols w:space="708"/>
          <w:titlePg/>
          <w:docGrid w:linePitch="360"/>
        </w:sectPr>
      </w:pPr>
    </w:p>
    <w:p w14:paraId="521F6589" w14:textId="77777777" w:rsidR="0057669B" w:rsidRPr="00D73FF0" w:rsidRDefault="0057669B" w:rsidP="0057669B">
      <w:pPr>
        <w:jc w:val="center"/>
        <w:rPr>
          <w:rFonts w:ascii="Times New Roman" w:eastAsia="Calibri" w:hAnsi="Times New Roman" w:cs="Times New Roman"/>
          <w:b/>
          <w:bCs/>
          <w:lang w:val="en-CA"/>
        </w:rPr>
      </w:pPr>
      <w:r w:rsidRPr="00D73FF0">
        <w:rPr>
          <w:rFonts w:ascii="Times New Roman" w:eastAsia="Calibri" w:hAnsi="Times New Roman" w:cs="Times New Roman"/>
          <w:b/>
          <w:bCs/>
          <w:lang w:val="en-CA"/>
        </w:rPr>
        <w:t>CONSIDERATION OF EMERGING DISEASES – INFECTION WITH CARP EDEMA VIRUS (CEV)</w:t>
      </w:r>
      <w:bookmarkStart w:id="81" w:name="A8"/>
      <w:bookmarkEnd w:id="81"/>
    </w:p>
    <w:p w14:paraId="19871156" w14:textId="77777777" w:rsidR="0057669B" w:rsidRPr="002C4214" w:rsidRDefault="0057669B" w:rsidP="0057669B">
      <w:pPr>
        <w:rPr>
          <w:rFonts w:ascii="Times New Roman" w:eastAsia="Calibri" w:hAnsi="Times New Roman" w:cs="Times New Roman"/>
          <w:b/>
          <w:bCs/>
          <w:sz w:val="20"/>
          <w:szCs w:val="20"/>
          <w:lang w:val="de-DE"/>
        </w:rPr>
      </w:pPr>
      <w:r w:rsidRPr="002C4214">
        <w:rPr>
          <w:rFonts w:ascii="Times New Roman" w:eastAsia="Calibri" w:hAnsi="Times New Roman" w:cs="Times New Roman"/>
          <w:b/>
          <w:bCs/>
          <w:sz w:val="20"/>
          <w:szCs w:val="20"/>
          <w:lang w:val="de-DE"/>
        </w:rPr>
        <w:t>References</w:t>
      </w:r>
    </w:p>
    <w:p w14:paraId="6DB0DE8A"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caps/>
          <w:sz w:val="20"/>
          <w:szCs w:val="20"/>
          <w:lang w:val="de-DE" w:eastAsia="en-CA"/>
        </w:rPr>
        <w:t>ADAMEK, M., BASKA, F., VINCZE, B.</w:t>
      </w:r>
      <w:r w:rsidRPr="002C4214">
        <w:rPr>
          <w:rFonts w:ascii="Times New Roman" w:eastAsia="Times New Roman" w:hAnsi="Times New Roman" w:cs="Times New Roman"/>
          <w:sz w:val="20"/>
          <w:szCs w:val="20"/>
          <w:lang w:val="de-DE" w:eastAsia="en-CA"/>
        </w:rPr>
        <w:t> &amp; Steinhagen, D. (2018). </w:t>
      </w:r>
      <w:r w:rsidRPr="002C4214">
        <w:rPr>
          <w:rFonts w:ascii="Times New Roman" w:eastAsia="Times New Roman" w:hAnsi="Times New Roman" w:cs="Times New Roman"/>
          <w:sz w:val="20"/>
          <w:szCs w:val="20"/>
          <w:lang w:val="en-US" w:eastAsia="en-CA"/>
        </w:rPr>
        <w:t>Carp edema virus from three genogroups is present in common carp in Hungary. </w:t>
      </w:r>
      <w:r w:rsidRPr="002C4214">
        <w:rPr>
          <w:rFonts w:ascii="Times New Roman" w:eastAsia="Times New Roman" w:hAnsi="Times New Roman" w:cs="Times New Roman"/>
          <w:i/>
          <w:iCs/>
          <w:sz w:val="20"/>
          <w:szCs w:val="20"/>
          <w:lang w:val="en-US" w:eastAsia="en-CA"/>
        </w:rPr>
        <w:t>Journal of fish diseases,</w:t>
      </w:r>
      <w:r w:rsidRPr="002C4214">
        <w:rPr>
          <w:rFonts w:ascii="Times New Roman" w:eastAsia="Times New Roman" w:hAnsi="Times New Roman" w:cs="Times New Roman"/>
          <w:sz w:val="20"/>
          <w:szCs w:val="20"/>
          <w:lang w:val="en-US" w:eastAsia="en-CA"/>
        </w:rPr>
        <w:t> </w:t>
      </w:r>
      <w:r w:rsidRPr="002C4214">
        <w:rPr>
          <w:rFonts w:ascii="Times New Roman" w:eastAsia="Times New Roman" w:hAnsi="Times New Roman" w:cs="Times New Roman"/>
          <w:b/>
          <w:bCs/>
          <w:sz w:val="20"/>
          <w:szCs w:val="20"/>
          <w:lang w:val="en-US" w:eastAsia="en-CA"/>
        </w:rPr>
        <w:t>41</w:t>
      </w:r>
      <w:r w:rsidRPr="002C4214">
        <w:rPr>
          <w:rFonts w:ascii="Times New Roman" w:eastAsia="Times New Roman" w:hAnsi="Times New Roman" w:cs="Times New Roman"/>
          <w:sz w:val="20"/>
          <w:szCs w:val="20"/>
          <w:lang w:val="en-US" w:eastAsia="en-CA"/>
        </w:rPr>
        <w:t>, 463-468.</w:t>
      </w:r>
      <w:r w:rsidRPr="002C4214">
        <w:rPr>
          <w:rFonts w:ascii="Times New Roman" w:eastAsia="Times New Roman" w:hAnsi="Times New Roman" w:cs="Times New Roman"/>
          <w:sz w:val="20"/>
          <w:szCs w:val="20"/>
          <w:lang w:val="en-CA" w:eastAsia="en-CA"/>
        </w:rPr>
        <w:t> </w:t>
      </w:r>
    </w:p>
    <w:p w14:paraId="35564D38" w14:textId="77777777" w:rsidR="0057669B" w:rsidRPr="002C4214" w:rsidRDefault="0057669B" w:rsidP="0057669B">
      <w:pPr>
        <w:spacing w:after="0" w:line="240" w:lineRule="auto"/>
        <w:ind w:left="1440"/>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en-CA" w:eastAsia="en-CA"/>
        </w:rPr>
        <w:t> </w:t>
      </w:r>
    </w:p>
    <w:p w14:paraId="4ADD2533"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caps/>
          <w:sz w:val="20"/>
          <w:szCs w:val="20"/>
          <w:lang w:val="en-US" w:eastAsia="en-CA"/>
        </w:rPr>
        <w:t>ADAMEK, M., MATRAS, M., JUNG-SCHROERS, V., TEITGE, F., HELING, M., BERGMANN, S.M., REICHERT, M., WAY, K., STONE, D.M. &amp;STEINHAGEN, D. (2017</w:t>
      </w:r>
      <w:r w:rsidRPr="002C4214">
        <w:rPr>
          <w:rFonts w:ascii="Times New Roman" w:eastAsia="Times New Roman" w:hAnsi="Times New Roman" w:cs="Times New Roman"/>
          <w:sz w:val="20"/>
          <w:szCs w:val="20"/>
          <w:lang w:val="en-US" w:eastAsia="en-CA"/>
        </w:rPr>
        <w:t>a</w:t>
      </w:r>
      <w:r w:rsidRPr="002C4214">
        <w:rPr>
          <w:rFonts w:ascii="Times New Roman" w:eastAsia="Times New Roman" w:hAnsi="Times New Roman" w:cs="Times New Roman"/>
          <w:caps/>
          <w:sz w:val="20"/>
          <w:szCs w:val="20"/>
          <w:lang w:val="en-US" w:eastAsia="en-CA"/>
        </w:rPr>
        <w:t>). </w:t>
      </w:r>
      <w:r w:rsidRPr="002C4214">
        <w:rPr>
          <w:rFonts w:ascii="Times New Roman" w:eastAsia="Times New Roman" w:hAnsi="Times New Roman" w:cs="Times New Roman"/>
          <w:sz w:val="20"/>
          <w:szCs w:val="20"/>
          <w:lang w:val="en-US" w:eastAsia="en-CA"/>
        </w:rPr>
        <w:t>Comparison of PCR methods for the detection of genetic variants of carp edema virus. </w:t>
      </w:r>
      <w:r w:rsidRPr="002C4214">
        <w:rPr>
          <w:rFonts w:ascii="Times New Roman" w:eastAsia="Times New Roman" w:hAnsi="Times New Roman" w:cs="Times New Roman"/>
          <w:i/>
          <w:iCs/>
          <w:sz w:val="20"/>
          <w:szCs w:val="20"/>
          <w:lang w:val="en-US" w:eastAsia="en-CA"/>
        </w:rPr>
        <w:t>Diseases of aquatic organisms</w:t>
      </w:r>
      <w:r w:rsidRPr="002C4214">
        <w:rPr>
          <w:rFonts w:ascii="Times New Roman" w:eastAsia="Times New Roman" w:hAnsi="Times New Roman" w:cs="Times New Roman"/>
          <w:sz w:val="20"/>
          <w:szCs w:val="20"/>
          <w:lang w:val="en-US" w:eastAsia="en-CA"/>
        </w:rPr>
        <w:t> </w:t>
      </w:r>
      <w:r w:rsidRPr="002C4214">
        <w:rPr>
          <w:rFonts w:ascii="Times New Roman" w:eastAsia="Times New Roman" w:hAnsi="Times New Roman" w:cs="Times New Roman"/>
          <w:b/>
          <w:bCs/>
          <w:sz w:val="20"/>
          <w:szCs w:val="20"/>
          <w:lang w:val="en-US" w:eastAsia="en-CA"/>
        </w:rPr>
        <w:t>126</w:t>
      </w:r>
      <w:r w:rsidRPr="002C4214">
        <w:rPr>
          <w:rFonts w:ascii="Times New Roman" w:eastAsia="Times New Roman" w:hAnsi="Times New Roman" w:cs="Times New Roman"/>
          <w:sz w:val="20"/>
          <w:szCs w:val="20"/>
          <w:lang w:val="en-US" w:eastAsia="en-CA"/>
        </w:rPr>
        <w:t>, 75-81.</w:t>
      </w:r>
      <w:r w:rsidRPr="002C4214">
        <w:rPr>
          <w:rFonts w:ascii="Times New Roman" w:eastAsia="Times New Roman" w:hAnsi="Times New Roman" w:cs="Times New Roman"/>
          <w:sz w:val="20"/>
          <w:szCs w:val="20"/>
          <w:lang w:val="en-CA" w:eastAsia="en-CA"/>
        </w:rPr>
        <w:t> </w:t>
      </w:r>
    </w:p>
    <w:p w14:paraId="20E8F6C9"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en-CA" w:eastAsia="en-CA"/>
        </w:rPr>
        <w:t> </w:t>
      </w:r>
    </w:p>
    <w:p w14:paraId="24504E05"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de-DE" w:eastAsia="en-CA"/>
        </w:rPr>
      </w:pPr>
      <w:r w:rsidRPr="002C4214">
        <w:rPr>
          <w:rFonts w:ascii="Times New Roman" w:eastAsia="Times New Roman" w:hAnsi="Times New Roman" w:cs="Times New Roman"/>
          <w:caps/>
          <w:sz w:val="20"/>
          <w:szCs w:val="20"/>
          <w:lang w:val="en-US" w:eastAsia="en-CA"/>
        </w:rPr>
        <w:t>ADAMEK, M., OSCHILEWSKI, A., WOHLSEIN, P., JUNG-SCHROERS, V., TEITGE, F., DAWSON, A., GELA, D., PIACKOVA, V., KOCOUR, M., ADAMEK, J., BERGMANN, S.M. &amp; STEINHAGEN, D. (2017</w:t>
      </w:r>
      <w:r w:rsidRPr="002C4214">
        <w:rPr>
          <w:rFonts w:ascii="Times New Roman" w:eastAsia="Times New Roman" w:hAnsi="Times New Roman" w:cs="Times New Roman"/>
          <w:sz w:val="20"/>
          <w:szCs w:val="20"/>
          <w:lang w:val="en-US" w:eastAsia="en-CA"/>
        </w:rPr>
        <w:t>b</w:t>
      </w:r>
      <w:r w:rsidRPr="002C4214">
        <w:rPr>
          <w:rFonts w:ascii="Times New Roman" w:eastAsia="Times New Roman" w:hAnsi="Times New Roman" w:cs="Times New Roman"/>
          <w:caps/>
          <w:sz w:val="20"/>
          <w:szCs w:val="20"/>
          <w:lang w:val="en-US" w:eastAsia="en-CA"/>
        </w:rPr>
        <w:t>).</w:t>
      </w:r>
      <w:r w:rsidRPr="002C4214">
        <w:rPr>
          <w:rFonts w:ascii="Times New Roman" w:eastAsia="Times New Roman" w:hAnsi="Times New Roman" w:cs="Times New Roman"/>
          <w:sz w:val="20"/>
          <w:szCs w:val="20"/>
          <w:lang w:val="en-US" w:eastAsia="en-CA"/>
        </w:rPr>
        <w:t> Experimental infections of different carp strains with the carp edema virus (CEV) give insights into the infection biology of the virus and indicate possible solutions to problems caused by koi sleepy disease (KSD) in carp aquaculture. </w:t>
      </w:r>
      <w:r w:rsidRPr="002C4214">
        <w:rPr>
          <w:rFonts w:ascii="Times New Roman" w:eastAsia="Times New Roman" w:hAnsi="Times New Roman" w:cs="Times New Roman"/>
          <w:i/>
          <w:iCs/>
          <w:sz w:val="20"/>
          <w:szCs w:val="20"/>
          <w:lang w:val="de-DE" w:eastAsia="en-CA"/>
        </w:rPr>
        <w:t>Veterinary Research</w:t>
      </w:r>
      <w:r w:rsidRPr="002C4214">
        <w:rPr>
          <w:rFonts w:ascii="Times New Roman" w:eastAsia="Times New Roman" w:hAnsi="Times New Roman" w:cs="Times New Roman"/>
          <w:sz w:val="20"/>
          <w:szCs w:val="20"/>
          <w:lang w:val="de-DE" w:eastAsia="en-CA"/>
        </w:rPr>
        <w:t>. </w:t>
      </w:r>
      <w:r w:rsidRPr="002C4214">
        <w:rPr>
          <w:rFonts w:ascii="Times New Roman" w:eastAsia="Times New Roman" w:hAnsi="Times New Roman" w:cs="Times New Roman"/>
          <w:b/>
          <w:bCs/>
          <w:sz w:val="20"/>
          <w:szCs w:val="20"/>
          <w:lang w:val="de-DE" w:eastAsia="en-CA"/>
        </w:rPr>
        <w:t>48(12)</w:t>
      </w:r>
      <w:r w:rsidRPr="002C4214">
        <w:rPr>
          <w:rFonts w:ascii="Times New Roman" w:eastAsia="Times New Roman" w:hAnsi="Times New Roman" w:cs="Times New Roman"/>
          <w:sz w:val="20"/>
          <w:szCs w:val="20"/>
          <w:lang w:val="de-DE" w:eastAsia="en-CA"/>
        </w:rPr>
        <w:t>, 48. </w:t>
      </w:r>
    </w:p>
    <w:p w14:paraId="37CDD6DB"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de-DE" w:eastAsia="en-CA"/>
        </w:rPr>
      </w:pPr>
      <w:r w:rsidRPr="002C4214">
        <w:rPr>
          <w:rFonts w:ascii="Times New Roman" w:eastAsia="Times New Roman" w:hAnsi="Times New Roman" w:cs="Times New Roman"/>
          <w:sz w:val="20"/>
          <w:szCs w:val="20"/>
          <w:lang w:val="de-DE" w:eastAsia="en-CA"/>
        </w:rPr>
        <w:t> </w:t>
      </w:r>
    </w:p>
    <w:p w14:paraId="6EB85C82" w14:textId="0C326C1E"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fr-FR" w:eastAsia="en-CA"/>
        </w:rPr>
      </w:pPr>
      <w:r w:rsidRPr="002C4214">
        <w:rPr>
          <w:rFonts w:ascii="Times New Roman" w:eastAsia="Times New Roman" w:hAnsi="Times New Roman" w:cs="Times New Roman"/>
          <w:caps/>
          <w:sz w:val="20"/>
          <w:szCs w:val="20"/>
          <w:lang w:val="de-DE" w:eastAsia="en-CA"/>
        </w:rPr>
        <w:t>ADAMEK, M., JUNG-SCHROERS, V.,</w:t>
      </w:r>
      <w:r w:rsidR="00BA3E7A">
        <w:rPr>
          <w:rFonts w:ascii="Times New Roman" w:eastAsia="Times New Roman" w:hAnsi="Times New Roman" w:cs="Times New Roman"/>
          <w:caps/>
          <w:sz w:val="20"/>
          <w:szCs w:val="20"/>
          <w:lang w:val="de-DE" w:eastAsia="en-CA"/>
        </w:rPr>
        <w:t xml:space="preserve"> </w:t>
      </w:r>
      <w:r w:rsidRPr="002C4214">
        <w:rPr>
          <w:rFonts w:ascii="Times New Roman" w:eastAsia="Times New Roman" w:hAnsi="Times New Roman" w:cs="Times New Roman"/>
          <w:caps/>
          <w:sz w:val="20"/>
          <w:szCs w:val="20"/>
          <w:lang w:val="de-DE" w:eastAsia="en-CA"/>
        </w:rPr>
        <w:t>HELLMANN, J.</w:t>
      </w:r>
      <w:r w:rsidRPr="002C4214">
        <w:rPr>
          <w:rFonts w:ascii="Times New Roman" w:eastAsia="Times New Roman" w:hAnsi="Times New Roman" w:cs="Times New Roman"/>
          <w:sz w:val="20"/>
          <w:szCs w:val="20"/>
          <w:lang w:val="de-DE" w:eastAsia="en-CA"/>
        </w:rPr>
        <w:t>, </w:t>
      </w:r>
      <w:r w:rsidRPr="002C4214">
        <w:rPr>
          <w:rFonts w:ascii="Times New Roman" w:eastAsia="Times New Roman" w:hAnsi="Times New Roman" w:cs="Times New Roman"/>
          <w:caps/>
          <w:sz w:val="20"/>
          <w:szCs w:val="20"/>
          <w:lang w:val="de-DE" w:eastAsia="en-CA"/>
        </w:rPr>
        <w:t>TEITGE</w:t>
      </w:r>
      <w:r w:rsidRPr="002C4214">
        <w:rPr>
          <w:rFonts w:ascii="Times New Roman" w:eastAsia="Times New Roman" w:hAnsi="Times New Roman" w:cs="Times New Roman"/>
          <w:sz w:val="20"/>
          <w:szCs w:val="20"/>
          <w:lang w:val="de-DE" w:eastAsia="en-CA"/>
        </w:rPr>
        <w:t>, F., BERGMANN, S. V., RUNGE, M., KLEINGELD, D. W., WAY, K., STONE, D. M. &amp; STEINHAGEN, D. (2016). </w:t>
      </w:r>
      <w:r w:rsidRPr="002C4214">
        <w:rPr>
          <w:rFonts w:ascii="Times New Roman" w:eastAsia="Times New Roman" w:hAnsi="Times New Roman" w:cs="Times New Roman"/>
          <w:sz w:val="20"/>
          <w:szCs w:val="20"/>
          <w:lang w:val="en-US" w:eastAsia="en-CA"/>
        </w:rPr>
        <w:t>Concentration of carp edema virus (CEV) DNA in koi tissues affected by koi sleepy disease (KSD). </w:t>
      </w:r>
      <w:proofErr w:type="spellStart"/>
      <w:r w:rsidRPr="002C4214">
        <w:rPr>
          <w:rFonts w:ascii="Times New Roman" w:eastAsia="Times New Roman" w:hAnsi="Times New Roman" w:cs="Times New Roman"/>
          <w:i/>
          <w:iCs/>
          <w:sz w:val="20"/>
          <w:szCs w:val="20"/>
          <w:lang w:val="fr-FR" w:eastAsia="en-CA"/>
        </w:rPr>
        <w:t>Diseases</w:t>
      </w:r>
      <w:proofErr w:type="spellEnd"/>
      <w:r w:rsidRPr="002C4214">
        <w:rPr>
          <w:rFonts w:ascii="Times New Roman" w:eastAsia="Times New Roman" w:hAnsi="Times New Roman" w:cs="Times New Roman"/>
          <w:i/>
          <w:iCs/>
          <w:sz w:val="20"/>
          <w:szCs w:val="20"/>
          <w:lang w:val="fr-FR" w:eastAsia="en-CA"/>
        </w:rPr>
        <w:t> of </w:t>
      </w:r>
      <w:proofErr w:type="spellStart"/>
      <w:r w:rsidRPr="002C4214">
        <w:rPr>
          <w:rFonts w:ascii="Times New Roman" w:eastAsia="Times New Roman" w:hAnsi="Times New Roman" w:cs="Times New Roman"/>
          <w:i/>
          <w:iCs/>
          <w:sz w:val="20"/>
          <w:szCs w:val="20"/>
          <w:lang w:val="fr-FR" w:eastAsia="en-CA"/>
        </w:rPr>
        <w:t>aquatic</w:t>
      </w:r>
      <w:proofErr w:type="spellEnd"/>
      <w:r w:rsidRPr="002C4214">
        <w:rPr>
          <w:rFonts w:ascii="Times New Roman" w:eastAsia="Times New Roman" w:hAnsi="Times New Roman" w:cs="Times New Roman"/>
          <w:i/>
          <w:iCs/>
          <w:sz w:val="20"/>
          <w:szCs w:val="20"/>
          <w:lang w:val="fr-FR" w:eastAsia="en-CA"/>
        </w:rPr>
        <w:t> </w:t>
      </w:r>
      <w:proofErr w:type="spellStart"/>
      <w:r w:rsidRPr="002C4214">
        <w:rPr>
          <w:rFonts w:ascii="Times New Roman" w:eastAsia="Times New Roman" w:hAnsi="Times New Roman" w:cs="Times New Roman"/>
          <w:i/>
          <w:iCs/>
          <w:sz w:val="20"/>
          <w:szCs w:val="20"/>
          <w:lang w:val="fr-FR" w:eastAsia="en-CA"/>
        </w:rPr>
        <w:t>organisms</w:t>
      </w:r>
      <w:proofErr w:type="spellEnd"/>
      <w:r w:rsidRPr="002C4214">
        <w:rPr>
          <w:rFonts w:ascii="Times New Roman" w:eastAsia="Times New Roman" w:hAnsi="Times New Roman" w:cs="Times New Roman"/>
          <w:i/>
          <w:iCs/>
          <w:sz w:val="20"/>
          <w:szCs w:val="20"/>
          <w:lang w:val="fr-FR" w:eastAsia="en-CA"/>
        </w:rPr>
        <w:t>,</w:t>
      </w:r>
      <w:r w:rsidRPr="002C4214">
        <w:rPr>
          <w:rFonts w:ascii="Times New Roman" w:eastAsia="Times New Roman" w:hAnsi="Times New Roman" w:cs="Times New Roman"/>
          <w:sz w:val="20"/>
          <w:szCs w:val="20"/>
          <w:lang w:val="fr-FR" w:eastAsia="en-CA"/>
        </w:rPr>
        <w:t> </w:t>
      </w:r>
      <w:r w:rsidRPr="002C4214">
        <w:rPr>
          <w:rFonts w:ascii="Times New Roman" w:eastAsia="Times New Roman" w:hAnsi="Times New Roman" w:cs="Times New Roman"/>
          <w:b/>
          <w:bCs/>
          <w:sz w:val="20"/>
          <w:szCs w:val="20"/>
          <w:lang w:val="fr-FR" w:eastAsia="en-CA"/>
        </w:rPr>
        <w:t>119</w:t>
      </w:r>
      <w:r w:rsidRPr="002C4214">
        <w:rPr>
          <w:rFonts w:ascii="Times New Roman" w:eastAsia="Times New Roman" w:hAnsi="Times New Roman" w:cs="Times New Roman"/>
          <w:sz w:val="20"/>
          <w:szCs w:val="20"/>
          <w:lang w:val="fr-FR" w:eastAsia="en-CA"/>
        </w:rPr>
        <w:t>, 245-251. </w:t>
      </w:r>
    </w:p>
    <w:p w14:paraId="31C1D5F9" w14:textId="77777777" w:rsidR="0057669B" w:rsidRPr="002C4214" w:rsidRDefault="0057669B" w:rsidP="0057669B">
      <w:pPr>
        <w:spacing w:after="0" w:line="240" w:lineRule="auto"/>
        <w:ind w:left="1440"/>
        <w:jc w:val="both"/>
        <w:textAlignment w:val="baseline"/>
        <w:rPr>
          <w:rFonts w:ascii="Times New Roman" w:eastAsia="Times New Roman" w:hAnsi="Times New Roman" w:cs="Times New Roman"/>
          <w:sz w:val="18"/>
          <w:szCs w:val="18"/>
          <w:lang w:val="fr-FR" w:eastAsia="en-CA"/>
        </w:rPr>
      </w:pPr>
      <w:r w:rsidRPr="002C4214">
        <w:rPr>
          <w:rFonts w:ascii="Times New Roman" w:eastAsia="Times New Roman" w:hAnsi="Times New Roman" w:cs="Times New Roman"/>
          <w:sz w:val="20"/>
          <w:szCs w:val="20"/>
          <w:lang w:val="fr-FR" w:eastAsia="en-CA"/>
        </w:rPr>
        <w:t> </w:t>
      </w:r>
    </w:p>
    <w:p w14:paraId="743A76EA" w14:textId="77777777" w:rsidR="0057669B" w:rsidRPr="003958E3" w:rsidRDefault="0057669B" w:rsidP="0057669B">
      <w:pPr>
        <w:spacing w:after="0" w:line="240" w:lineRule="auto"/>
        <w:jc w:val="both"/>
        <w:textAlignment w:val="baseline"/>
        <w:rPr>
          <w:rFonts w:ascii="Times New Roman" w:eastAsia="Times New Roman" w:hAnsi="Times New Roman" w:cs="Times New Roman"/>
          <w:sz w:val="18"/>
          <w:szCs w:val="18"/>
          <w:lang w:eastAsia="en-CA"/>
        </w:rPr>
      </w:pPr>
      <w:r w:rsidRPr="002C4214">
        <w:rPr>
          <w:rFonts w:ascii="Times New Roman" w:eastAsia="Times New Roman" w:hAnsi="Times New Roman" w:cs="Times New Roman"/>
          <w:sz w:val="20"/>
          <w:szCs w:val="20"/>
          <w:lang w:val="fr-FR" w:eastAsia="en-CA"/>
        </w:rPr>
        <w:t xml:space="preserve">BIGARRÉ, L., Baud, M., PALLANDRE, L., Meunier, E., &amp; LEGUAY, E. (2016). Maladie du sommeil de la </w:t>
      </w:r>
      <w:proofErr w:type="gramStart"/>
      <w:r w:rsidRPr="002C4214">
        <w:rPr>
          <w:rFonts w:ascii="Times New Roman" w:eastAsia="Times New Roman" w:hAnsi="Times New Roman" w:cs="Times New Roman"/>
          <w:sz w:val="20"/>
          <w:szCs w:val="20"/>
          <w:lang w:val="fr-FR" w:eastAsia="en-CA"/>
        </w:rPr>
        <w:t>carpe:</w:t>
      </w:r>
      <w:proofErr w:type="gramEnd"/>
      <w:r w:rsidRPr="002C4214">
        <w:rPr>
          <w:rFonts w:ascii="Times New Roman" w:eastAsia="Times New Roman" w:hAnsi="Times New Roman" w:cs="Times New Roman"/>
          <w:sz w:val="20"/>
          <w:szCs w:val="20"/>
          <w:lang w:val="fr-FR" w:eastAsia="en-CA"/>
        </w:rPr>
        <w:t xml:space="preserve"> état des lieux des connaissances et situation épidémiologique en France. </w:t>
      </w:r>
      <w:r w:rsidRPr="003958E3">
        <w:rPr>
          <w:rFonts w:ascii="Times New Roman" w:eastAsia="Times New Roman" w:hAnsi="Times New Roman" w:cs="Times New Roman"/>
          <w:i/>
          <w:iCs/>
          <w:sz w:val="20"/>
          <w:szCs w:val="20"/>
          <w:lang w:eastAsia="en-CA"/>
        </w:rPr>
        <w:t xml:space="preserve">Bulletin </w:t>
      </w:r>
      <w:proofErr w:type="spellStart"/>
      <w:r w:rsidRPr="003958E3">
        <w:rPr>
          <w:rFonts w:ascii="Times New Roman" w:eastAsia="Times New Roman" w:hAnsi="Times New Roman" w:cs="Times New Roman"/>
          <w:i/>
          <w:iCs/>
          <w:sz w:val="20"/>
          <w:szCs w:val="20"/>
          <w:lang w:eastAsia="en-CA"/>
        </w:rPr>
        <w:t>Epidémiologique</w:t>
      </w:r>
      <w:proofErr w:type="spellEnd"/>
      <w:r w:rsidRPr="003958E3">
        <w:rPr>
          <w:rFonts w:ascii="Times New Roman" w:eastAsia="Times New Roman" w:hAnsi="Times New Roman" w:cs="Times New Roman"/>
          <w:i/>
          <w:iCs/>
          <w:sz w:val="20"/>
          <w:szCs w:val="20"/>
          <w:lang w:eastAsia="en-CA"/>
        </w:rPr>
        <w:t xml:space="preserve"> </w:t>
      </w:r>
      <w:proofErr w:type="spellStart"/>
      <w:r w:rsidRPr="003958E3">
        <w:rPr>
          <w:rFonts w:ascii="Times New Roman" w:eastAsia="Times New Roman" w:hAnsi="Times New Roman" w:cs="Times New Roman"/>
          <w:i/>
          <w:iCs/>
          <w:sz w:val="20"/>
          <w:szCs w:val="20"/>
          <w:lang w:eastAsia="en-CA"/>
        </w:rPr>
        <w:t>Santé</w:t>
      </w:r>
      <w:proofErr w:type="spellEnd"/>
      <w:r w:rsidRPr="003958E3">
        <w:rPr>
          <w:rFonts w:ascii="Times New Roman" w:eastAsia="Times New Roman" w:hAnsi="Times New Roman" w:cs="Times New Roman"/>
          <w:i/>
          <w:iCs/>
          <w:sz w:val="20"/>
          <w:szCs w:val="20"/>
          <w:lang w:eastAsia="en-CA"/>
        </w:rPr>
        <w:t xml:space="preserve"> </w:t>
      </w:r>
      <w:proofErr w:type="spellStart"/>
      <w:r w:rsidRPr="003958E3">
        <w:rPr>
          <w:rFonts w:ascii="Times New Roman" w:eastAsia="Times New Roman" w:hAnsi="Times New Roman" w:cs="Times New Roman"/>
          <w:i/>
          <w:iCs/>
          <w:sz w:val="20"/>
          <w:szCs w:val="20"/>
          <w:lang w:eastAsia="en-CA"/>
        </w:rPr>
        <w:t>animale</w:t>
      </w:r>
      <w:proofErr w:type="spellEnd"/>
      <w:r w:rsidRPr="003958E3">
        <w:rPr>
          <w:rFonts w:ascii="Times New Roman" w:eastAsia="Times New Roman" w:hAnsi="Times New Roman" w:cs="Times New Roman"/>
          <w:i/>
          <w:iCs/>
          <w:sz w:val="20"/>
          <w:szCs w:val="20"/>
          <w:lang w:eastAsia="en-CA"/>
        </w:rPr>
        <w:t>-alimentation.</w:t>
      </w:r>
      <w:r w:rsidRPr="003958E3">
        <w:rPr>
          <w:rFonts w:ascii="Times New Roman" w:eastAsia="Times New Roman" w:hAnsi="Times New Roman" w:cs="Times New Roman"/>
          <w:sz w:val="20"/>
          <w:szCs w:val="20"/>
          <w:lang w:eastAsia="en-CA"/>
        </w:rPr>
        <w:t> </w:t>
      </w:r>
      <w:r w:rsidRPr="003958E3">
        <w:rPr>
          <w:rFonts w:ascii="Times New Roman" w:eastAsia="Times New Roman" w:hAnsi="Times New Roman" w:cs="Times New Roman"/>
          <w:b/>
          <w:bCs/>
          <w:sz w:val="20"/>
          <w:szCs w:val="20"/>
          <w:lang w:eastAsia="en-CA"/>
        </w:rPr>
        <w:t>76</w:t>
      </w:r>
      <w:r w:rsidRPr="003958E3">
        <w:rPr>
          <w:rFonts w:ascii="Times New Roman" w:eastAsia="Times New Roman" w:hAnsi="Times New Roman" w:cs="Times New Roman"/>
          <w:sz w:val="20"/>
          <w:szCs w:val="20"/>
          <w:lang w:eastAsia="en-CA"/>
        </w:rPr>
        <w:t>, 12-13. </w:t>
      </w:r>
    </w:p>
    <w:p w14:paraId="01F0D776" w14:textId="77777777" w:rsidR="0057669B" w:rsidRPr="003958E3" w:rsidRDefault="0057669B" w:rsidP="0057669B">
      <w:pPr>
        <w:spacing w:after="0" w:line="240" w:lineRule="auto"/>
        <w:jc w:val="both"/>
        <w:textAlignment w:val="baseline"/>
        <w:rPr>
          <w:rFonts w:ascii="Times New Roman" w:eastAsia="Times New Roman" w:hAnsi="Times New Roman" w:cs="Times New Roman"/>
          <w:sz w:val="18"/>
          <w:szCs w:val="18"/>
          <w:lang w:eastAsia="en-CA"/>
        </w:rPr>
      </w:pPr>
      <w:r w:rsidRPr="003958E3">
        <w:rPr>
          <w:rFonts w:ascii="Times New Roman" w:eastAsia="Times New Roman" w:hAnsi="Times New Roman" w:cs="Times New Roman"/>
          <w:sz w:val="20"/>
          <w:szCs w:val="20"/>
          <w:lang w:eastAsia="en-CA"/>
        </w:rPr>
        <w:t> </w:t>
      </w:r>
    </w:p>
    <w:p w14:paraId="0F868570"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3958E3">
        <w:rPr>
          <w:rFonts w:ascii="Times New Roman" w:eastAsia="Times New Roman" w:hAnsi="Times New Roman" w:cs="Times New Roman"/>
          <w:sz w:val="20"/>
          <w:szCs w:val="20"/>
          <w:lang w:eastAsia="en-CA"/>
        </w:rPr>
        <w:t>BUREAU OF FISHERIES, M.O.A.A.R.A., P. R. China, (2019). </w:t>
      </w:r>
      <w:r w:rsidRPr="002C4214">
        <w:rPr>
          <w:rFonts w:ascii="Times New Roman" w:eastAsia="Times New Roman" w:hAnsi="Times New Roman" w:cs="Times New Roman"/>
          <w:sz w:val="20"/>
          <w:szCs w:val="20"/>
          <w:lang w:val="en-US" w:eastAsia="en-CA"/>
        </w:rPr>
        <w:t>2019 Aquatic Animal Health in China. </w:t>
      </w:r>
      <w:r w:rsidRPr="002C4214">
        <w:rPr>
          <w:rFonts w:ascii="Times New Roman" w:eastAsia="Times New Roman" w:hAnsi="Times New Roman" w:cs="Times New Roman"/>
          <w:i/>
          <w:iCs/>
          <w:sz w:val="20"/>
          <w:szCs w:val="20"/>
          <w:lang w:val="en-US" w:eastAsia="en-CA"/>
        </w:rPr>
        <w:t>Fisheries, </w:t>
      </w:r>
      <w:proofErr w:type="spellStart"/>
      <w:r w:rsidRPr="002C4214">
        <w:rPr>
          <w:rFonts w:ascii="Times New Roman" w:eastAsia="Times New Roman" w:hAnsi="Times New Roman" w:cs="Times New Roman"/>
          <w:i/>
          <w:iCs/>
          <w:sz w:val="20"/>
          <w:szCs w:val="20"/>
          <w:lang w:val="en-US" w:eastAsia="en-CA"/>
        </w:rPr>
        <w:t>C.S.o</w:t>
      </w:r>
      <w:proofErr w:type="spellEnd"/>
      <w:r w:rsidRPr="002C4214">
        <w:rPr>
          <w:rFonts w:ascii="Times New Roman" w:eastAsia="Times New Roman" w:hAnsi="Times New Roman" w:cs="Times New Roman"/>
          <w:i/>
          <w:iCs/>
          <w:sz w:val="20"/>
          <w:szCs w:val="20"/>
          <w:lang w:val="en-US" w:eastAsia="en-CA"/>
        </w:rPr>
        <w:t>. (Ed.), Beijing.</w:t>
      </w:r>
      <w:r w:rsidRPr="002C4214">
        <w:rPr>
          <w:rFonts w:ascii="Times New Roman" w:eastAsia="Times New Roman" w:hAnsi="Times New Roman" w:cs="Times New Roman"/>
          <w:sz w:val="20"/>
          <w:szCs w:val="20"/>
          <w:lang w:val="en-CA" w:eastAsia="en-CA"/>
        </w:rPr>
        <w:t> </w:t>
      </w:r>
    </w:p>
    <w:p w14:paraId="36B9DCAD"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en-CA" w:eastAsia="en-CA"/>
        </w:rPr>
        <w:t> </w:t>
      </w:r>
    </w:p>
    <w:p w14:paraId="1353B22A"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en-US" w:eastAsia="en-CA"/>
        </w:rPr>
        <w:t>HAENEN O, MAY, K., STONE, D. &amp; ENGELSMA, M. (2014). </w:t>
      </w:r>
      <w:r w:rsidRPr="002C4214">
        <w:rPr>
          <w:rFonts w:ascii="Times New Roman" w:eastAsia="Times New Roman" w:hAnsi="Times New Roman" w:cs="Times New Roman"/>
          <w:sz w:val="20"/>
          <w:szCs w:val="20"/>
          <w:lang w:val="en-CA" w:eastAsia="en-CA"/>
        </w:rPr>
        <w:t>Koi Sleepy Disease' found for the first time in Koi Carps in the Netherlands (in Dutch). </w:t>
      </w:r>
      <w:proofErr w:type="spellStart"/>
      <w:r w:rsidRPr="002C4214">
        <w:rPr>
          <w:rFonts w:ascii="Times New Roman" w:eastAsia="Times New Roman" w:hAnsi="Times New Roman" w:cs="Times New Roman"/>
          <w:i/>
          <w:iCs/>
          <w:sz w:val="20"/>
          <w:szCs w:val="20"/>
          <w:lang w:val="en-CA" w:eastAsia="en-CA"/>
        </w:rPr>
        <w:t>Tijdschr</w:t>
      </w:r>
      <w:proofErr w:type="spellEnd"/>
      <w:r w:rsidRPr="002C4214">
        <w:rPr>
          <w:rFonts w:ascii="Times New Roman" w:eastAsia="Times New Roman" w:hAnsi="Times New Roman" w:cs="Times New Roman"/>
          <w:i/>
          <w:iCs/>
          <w:sz w:val="20"/>
          <w:szCs w:val="20"/>
          <w:lang w:val="en-CA" w:eastAsia="en-CA"/>
        </w:rPr>
        <w:t> </w:t>
      </w:r>
      <w:proofErr w:type="spellStart"/>
      <w:r w:rsidRPr="002C4214">
        <w:rPr>
          <w:rFonts w:ascii="Times New Roman" w:eastAsia="Times New Roman" w:hAnsi="Times New Roman" w:cs="Times New Roman"/>
          <w:i/>
          <w:iCs/>
          <w:sz w:val="20"/>
          <w:szCs w:val="20"/>
          <w:lang w:val="en-CA" w:eastAsia="en-CA"/>
        </w:rPr>
        <w:t>Diergeneeskd</w:t>
      </w:r>
      <w:proofErr w:type="spellEnd"/>
      <w:r w:rsidRPr="002C4214">
        <w:rPr>
          <w:rFonts w:ascii="Times New Roman" w:eastAsia="Times New Roman" w:hAnsi="Times New Roman" w:cs="Times New Roman"/>
          <w:i/>
          <w:iCs/>
          <w:sz w:val="20"/>
          <w:szCs w:val="20"/>
          <w:lang w:val="en-CA" w:eastAsia="en-CA"/>
        </w:rPr>
        <w:t>.,</w:t>
      </w:r>
      <w:r w:rsidRPr="002C4214">
        <w:rPr>
          <w:rFonts w:ascii="Times New Roman" w:eastAsia="Times New Roman" w:hAnsi="Times New Roman" w:cs="Times New Roman"/>
          <w:sz w:val="20"/>
          <w:szCs w:val="20"/>
          <w:lang w:val="en-CA" w:eastAsia="en-CA"/>
        </w:rPr>
        <w:t> </w:t>
      </w:r>
      <w:r w:rsidRPr="002C4214">
        <w:rPr>
          <w:rFonts w:ascii="Times New Roman" w:eastAsia="Times New Roman" w:hAnsi="Times New Roman" w:cs="Times New Roman"/>
          <w:b/>
          <w:bCs/>
          <w:sz w:val="20"/>
          <w:szCs w:val="20"/>
          <w:lang w:val="en-CA" w:eastAsia="en-CA"/>
        </w:rPr>
        <w:t>139</w:t>
      </w:r>
      <w:r w:rsidRPr="002C4214">
        <w:rPr>
          <w:rFonts w:ascii="Times New Roman" w:eastAsia="Times New Roman" w:hAnsi="Times New Roman" w:cs="Times New Roman"/>
          <w:sz w:val="20"/>
          <w:szCs w:val="20"/>
          <w:lang w:val="en-CA" w:eastAsia="en-CA"/>
        </w:rPr>
        <w:t>, 26-29. </w:t>
      </w:r>
    </w:p>
    <w:p w14:paraId="0CE6BC85"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en-CA" w:eastAsia="en-CA"/>
        </w:rPr>
        <w:t> </w:t>
      </w:r>
    </w:p>
    <w:p w14:paraId="0ADAE3D5"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de-DE" w:eastAsia="en-CA"/>
        </w:rPr>
      </w:pPr>
      <w:r w:rsidRPr="002C4214">
        <w:rPr>
          <w:rFonts w:ascii="Times New Roman" w:eastAsia="Times New Roman" w:hAnsi="Times New Roman" w:cs="Times New Roman"/>
          <w:sz w:val="20"/>
          <w:szCs w:val="20"/>
          <w:lang w:val="en-CA" w:eastAsia="en-CA"/>
        </w:rPr>
        <w:t>HENRICK, R.P, ANTONIO, D.B. &amp; MUNN, R.J. (1997). Poxvirus like agent associated with epizootic mortality in juvenile koi (Cyprinus </w:t>
      </w:r>
      <w:proofErr w:type="spellStart"/>
      <w:r w:rsidRPr="002C4214">
        <w:rPr>
          <w:rFonts w:ascii="Times New Roman" w:eastAsia="Times New Roman" w:hAnsi="Times New Roman" w:cs="Times New Roman"/>
          <w:sz w:val="20"/>
          <w:szCs w:val="20"/>
          <w:lang w:val="en-CA" w:eastAsia="en-CA"/>
        </w:rPr>
        <w:t>carpio</w:t>
      </w:r>
      <w:proofErr w:type="spellEnd"/>
      <w:r w:rsidRPr="002C4214">
        <w:rPr>
          <w:rFonts w:ascii="Times New Roman" w:eastAsia="Times New Roman" w:hAnsi="Times New Roman" w:cs="Times New Roman"/>
          <w:sz w:val="20"/>
          <w:szCs w:val="20"/>
          <w:lang w:val="en-CA" w:eastAsia="en-CA"/>
        </w:rPr>
        <w:t>). </w:t>
      </w:r>
      <w:r w:rsidRPr="002C4214">
        <w:rPr>
          <w:rFonts w:ascii="Times New Roman" w:eastAsia="Times New Roman" w:hAnsi="Times New Roman" w:cs="Times New Roman"/>
          <w:i/>
          <w:iCs/>
          <w:sz w:val="20"/>
          <w:szCs w:val="20"/>
          <w:lang w:val="de-DE" w:eastAsia="en-CA"/>
        </w:rPr>
        <w:t>FHS Newsletter.</w:t>
      </w:r>
      <w:r w:rsidRPr="002C4214">
        <w:rPr>
          <w:rFonts w:ascii="Times New Roman" w:eastAsia="Times New Roman" w:hAnsi="Times New Roman" w:cs="Times New Roman"/>
          <w:sz w:val="20"/>
          <w:szCs w:val="20"/>
          <w:lang w:val="de-DE" w:eastAsia="en-CA"/>
        </w:rPr>
        <w:t> </w:t>
      </w:r>
      <w:r w:rsidRPr="002C4214">
        <w:rPr>
          <w:rFonts w:ascii="Times New Roman" w:eastAsia="Times New Roman" w:hAnsi="Times New Roman" w:cs="Times New Roman"/>
          <w:b/>
          <w:bCs/>
          <w:sz w:val="20"/>
          <w:szCs w:val="20"/>
          <w:lang w:val="de-DE" w:eastAsia="en-CA"/>
        </w:rPr>
        <w:t>25</w:t>
      </w:r>
      <w:r w:rsidRPr="002C4214">
        <w:rPr>
          <w:rFonts w:ascii="Times New Roman" w:eastAsia="Times New Roman" w:hAnsi="Times New Roman" w:cs="Times New Roman"/>
          <w:sz w:val="20"/>
          <w:szCs w:val="20"/>
          <w:lang w:val="de-DE" w:eastAsia="en-CA"/>
        </w:rPr>
        <w:t>, 1-3. </w:t>
      </w:r>
    </w:p>
    <w:p w14:paraId="0A63079F"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de-DE" w:eastAsia="en-CA"/>
        </w:rPr>
      </w:pPr>
      <w:r w:rsidRPr="002C4214">
        <w:rPr>
          <w:rFonts w:ascii="Times New Roman" w:eastAsia="Times New Roman" w:hAnsi="Times New Roman" w:cs="Times New Roman"/>
          <w:sz w:val="20"/>
          <w:szCs w:val="20"/>
          <w:lang w:val="de-DE" w:eastAsia="en-CA"/>
        </w:rPr>
        <w:t> </w:t>
      </w:r>
    </w:p>
    <w:p w14:paraId="14281CCE"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de-DE" w:eastAsia="en-CA"/>
        </w:rPr>
        <w:t>JUNG-SCHROERS, V., ADAMEK, M., TEITGE, F., HELLMANN, J., BERGMANN, S.M., SCHUTZE, H., KLEINGELD, D.W., WAY, K., STONE, D., RUNGE, M., KELLER, B., HESAMI, S., WALTZEK, T. &amp; STEINHAGEN, D. (2015). </w:t>
      </w:r>
      <w:r w:rsidRPr="002C4214">
        <w:rPr>
          <w:rFonts w:ascii="Times New Roman" w:eastAsia="Times New Roman" w:hAnsi="Times New Roman" w:cs="Times New Roman"/>
          <w:sz w:val="20"/>
          <w:szCs w:val="20"/>
          <w:lang w:val="en-CA" w:eastAsia="en-CA"/>
        </w:rPr>
        <w:t>Another potential carp killer? Carp edema virus disease in Germany. </w:t>
      </w:r>
      <w:r w:rsidRPr="002C4214">
        <w:rPr>
          <w:rFonts w:ascii="Times New Roman" w:eastAsia="Times New Roman" w:hAnsi="Times New Roman" w:cs="Times New Roman"/>
          <w:i/>
          <w:iCs/>
          <w:sz w:val="20"/>
          <w:szCs w:val="20"/>
          <w:lang w:val="en-CA" w:eastAsia="en-CA"/>
        </w:rPr>
        <w:t>Veterinary Research. </w:t>
      </w:r>
      <w:r w:rsidRPr="002C4214">
        <w:rPr>
          <w:rFonts w:ascii="Times New Roman" w:eastAsia="Times New Roman" w:hAnsi="Times New Roman" w:cs="Times New Roman"/>
          <w:b/>
          <w:bCs/>
          <w:sz w:val="20"/>
          <w:szCs w:val="20"/>
          <w:lang w:val="en-CA" w:eastAsia="en-CA"/>
        </w:rPr>
        <w:t>11</w:t>
      </w:r>
      <w:r w:rsidRPr="002C4214">
        <w:rPr>
          <w:rFonts w:ascii="Times New Roman" w:eastAsia="Times New Roman" w:hAnsi="Times New Roman" w:cs="Times New Roman"/>
          <w:sz w:val="20"/>
          <w:szCs w:val="20"/>
          <w:lang w:val="en-CA" w:eastAsia="en-CA"/>
        </w:rPr>
        <w:t>, 114 </w:t>
      </w:r>
    </w:p>
    <w:p w14:paraId="61E5CD98"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en-CA" w:eastAsia="en-CA"/>
        </w:rPr>
        <w:t> </w:t>
      </w:r>
    </w:p>
    <w:p w14:paraId="480D3A5A" w14:textId="628BA2D8"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en-CA" w:eastAsia="en-CA"/>
        </w:rPr>
        <w:t>KIM, S.W., JUN, J.W., GIRI, </w:t>
      </w:r>
      <w:proofErr w:type="spellStart"/>
      <w:r w:rsidRPr="002C4214">
        <w:rPr>
          <w:rFonts w:ascii="Times New Roman" w:eastAsia="Times New Roman" w:hAnsi="Times New Roman" w:cs="Times New Roman"/>
          <w:sz w:val="20"/>
          <w:szCs w:val="20"/>
          <w:lang w:val="en-CA" w:eastAsia="en-CA"/>
        </w:rPr>
        <w:t>s.S.</w:t>
      </w:r>
      <w:proofErr w:type="spellEnd"/>
      <w:r w:rsidRPr="002C4214">
        <w:rPr>
          <w:rFonts w:ascii="Times New Roman" w:eastAsia="Times New Roman" w:hAnsi="Times New Roman" w:cs="Times New Roman"/>
          <w:sz w:val="20"/>
          <w:szCs w:val="20"/>
          <w:lang w:val="en-CA" w:eastAsia="en-CA"/>
        </w:rPr>
        <w:t>, CHI, C., YUN, S., KIM, H.J., KIM, S.G., KANG, J.W. &amp; PARK, S.C. (2018).</w:t>
      </w:r>
      <w:r w:rsidRPr="002C4214">
        <w:rPr>
          <w:rFonts w:ascii="Times New Roman" w:eastAsia="Times New Roman" w:hAnsi="Times New Roman" w:cs="Times New Roman"/>
          <w:sz w:val="20"/>
          <w:szCs w:val="20"/>
          <w:lang w:val="en-US" w:eastAsia="en-CA"/>
        </w:rPr>
        <w:t> </w:t>
      </w:r>
      <w:r w:rsidRPr="002C4214">
        <w:rPr>
          <w:rFonts w:ascii="Times New Roman" w:eastAsia="Times New Roman" w:hAnsi="Times New Roman" w:cs="Times New Roman"/>
          <w:sz w:val="20"/>
          <w:szCs w:val="20"/>
          <w:lang w:val="en-CA" w:eastAsia="en-CA"/>
        </w:rPr>
        <w:t>Carp edema virus/Koi sleepy disease: an emerging disease in Central-East Europe. </w:t>
      </w:r>
      <w:r w:rsidRPr="002C4214">
        <w:rPr>
          <w:rFonts w:ascii="Times New Roman" w:eastAsia="Times New Roman" w:hAnsi="Times New Roman" w:cs="Times New Roman"/>
          <w:i/>
          <w:iCs/>
          <w:sz w:val="20"/>
          <w:szCs w:val="20"/>
          <w:lang w:val="en-CA" w:eastAsia="en-CA"/>
        </w:rPr>
        <w:t>Transboundary and emerging diseases</w:t>
      </w:r>
      <w:r w:rsidRPr="002C4214">
        <w:rPr>
          <w:rFonts w:ascii="Times New Roman" w:eastAsia="Times New Roman" w:hAnsi="Times New Roman" w:cs="Times New Roman"/>
          <w:sz w:val="20"/>
          <w:szCs w:val="20"/>
          <w:lang w:val="en-CA" w:eastAsia="en-CA"/>
        </w:rPr>
        <w:t>. </w:t>
      </w:r>
      <w:r w:rsidRPr="002C4214">
        <w:rPr>
          <w:rFonts w:ascii="Times New Roman" w:eastAsia="Times New Roman" w:hAnsi="Times New Roman" w:cs="Times New Roman"/>
          <w:b/>
          <w:bCs/>
          <w:sz w:val="20"/>
          <w:szCs w:val="20"/>
          <w:lang w:val="en-CA" w:eastAsia="en-CA"/>
        </w:rPr>
        <w:t>62</w:t>
      </w:r>
      <w:r w:rsidRPr="002C4214">
        <w:rPr>
          <w:rFonts w:ascii="Times New Roman" w:eastAsia="Times New Roman" w:hAnsi="Times New Roman" w:cs="Times New Roman"/>
          <w:sz w:val="20"/>
          <w:szCs w:val="20"/>
          <w:lang w:val="en-CA" w:eastAsia="en-CA"/>
        </w:rPr>
        <w:t>, 6-12.</w:t>
      </w:r>
      <w:r w:rsidR="00BA3E7A">
        <w:rPr>
          <w:rFonts w:ascii="Times New Roman" w:eastAsia="Times New Roman" w:hAnsi="Times New Roman" w:cs="Times New Roman"/>
          <w:sz w:val="20"/>
          <w:szCs w:val="20"/>
          <w:lang w:val="en-CA" w:eastAsia="en-CA"/>
        </w:rPr>
        <w:t xml:space="preserve"> </w:t>
      </w:r>
    </w:p>
    <w:p w14:paraId="3E846B62"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en-CA" w:eastAsia="en-CA"/>
        </w:rPr>
        <w:t> </w:t>
      </w:r>
    </w:p>
    <w:p w14:paraId="79185C86"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en-CA" w:eastAsia="en-CA"/>
        </w:rPr>
        <w:t>LEWISCH, E., GORGOGLIONE, B., WAY, K. &amp; EL-MATBOULI, M. (2015). Carp edema virus/Koi sleepy disease: an emerging disease in Central-East Europe. </w:t>
      </w:r>
      <w:r w:rsidRPr="002C4214">
        <w:rPr>
          <w:rFonts w:ascii="Times New Roman" w:eastAsia="Times New Roman" w:hAnsi="Times New Roman" w:cs="Times New Roman"/>
          <w:i/>
          <w:iCs/>
          <w:sz w:val="20"/>
          <w:szCs w:val="20"/>
          <w:lang w:val="en-CA" w:eastAsia="en-CA"/>
        </w:rPr>
        <w:t>Transboundary and emerging diseases.</w:t>
      </w:r>
      <w:r w:rsidRPr="002C4214">
        <w:rPr>
          <w:rFonts w:ascii="Times New Roman" w:eastAsia="Times New Roman" w:hAnsi="Times New Roman" w:cs="Times New Roman"/>
          <w:sz w:val="20"/>
          <w:szCs w:val="20"/>
          <w:lang w:val="en-CA" w:eastAsia="en-CA"/>
        </w:rPr>
        <w:t> </w:t>
      </w:r>
      <w:r w:rsidRPr="002C4214">
        <w:rPr>
          <w:rFonts w:ascii="Times New Roman" w:eastAsia="Times New Roman" w:hAnsi="Times New Roman" w:cs="Times New Roman"/>
          <w:b/>
          <w:bCs/>
          <w:sz w:val="20"/>
          <w:szCs w:val="20"/>
          <w:lang w:val="en-CA" w:eastAsia="en-CA"/>
        </w:rPr>
        <w:t>62</w:t>
      </w:r>
      <w:r w:rsidRPr="002C4214">
        <w:rPr>
          <w:rFonts w:ascii="Times New Roman" w:eastAsia="Times New Roman" w:hAnsi="Times New Roman" w:cs="Times New Roman"/>
          <w:sz w:val="20"/>
          <w:szCs w:val="20"/>
          <w:lang w:val="en-CA" w:eastAsia="en-CA"/>
        </w:rPr>
        <w:t>, 6-12. </w:t>
      </w:r>
    </w:p>
    <w:p w14:paraId="36A27D49"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en-CA" w:eastAsia="en-CA"/>
        </w:rPr>
        <w:t> </w:t>
      </w:r>
    </w:p>
    <w:p w14:paraId="12AD360F"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en-CA" w:eastAsia="en-CA"/>
        </w:rPr>
        <w:t>LOVY, J., FRIEND, S.E., AL-HUSSINEE, L. &amp; WALTZEK, T.B. (2018). First report of carp edema virus in the mortality of wild common carp Cyprinus </w:t>
      </w:r>
      <w:proofErr w:type="spellStart"/>
      <w:r w:rsidRPr="002C4214">
        <w:rPr>
          <w:rFonts w:ascii="Times New Roman" w:eastAsia="Times New Roman" w:hAnsi="Times New Roman" w:cs="Times New Roman"/>
          <w:sz w:val="20"/>
          <w:szCs w:val="20"/>
          <w:lang w:val="en-CA" w:eastAsia="en-CA"/>
        </w:rPr>
        <w:t>carpio</w:t>
      </w:r>
      <w:proofErr w:type="spellEnd"/>
      <w:r w:rsidRPr="002C4214">
        <w:rPr>
          <w:rFonts w:ascii="Times New Roman" w:eastAsia="Times New Roman" w:hAnsi="Times New Roman" w:cs="Times New Roman"/>
          <w:sz w:val="20"/>
          <w:szCs w:val="20"/>
          <w:lang w:val="en-CA" w:eastAsia="en-CA"/>
        </w:rPr>
        <w:t> in North America. </w:t>
      </w:r>
      <w:r w:rsidRPr="002C4214">
        <w:rPr>
          <w:rFonts w:ascii="Times New Roman" w:eastAsia="Times New Roman" w:hAnsi="Times New Roman" w:cs="Times New Roman"/>
          <w:i/>
          <w:iCs/>
          <w:sz w:val="20"/>
          <w:szCs w:val="20"/>
          <w:lang w:val="en-CA" w:eastAsia="en-CA"/>
        </w:rPr>
        <w:t>Diseases of Aquatic Organisms</w:t>
      </w:r>
      <w:r w:rsidRPr="002C4214">
        <w:rPr>
          <w:rFonts w:ascii="Times New Roman" w:eastAsia="Times New Roman" w:hAnsi="Times New Roman" w:cs="Times New Roman"/>
          <w:sz w:val="20"/>
          <w:szCs w:val="20"/>
          <w:lang w:val="en-CA" w:eastAsia="en-CA"/>
        </w:rPr>
        <w:t>. </w:t>
      </w:r>
      <w:r w:rsidRPr="002C4214">
        <w:rPr>
          <w:rFonts w:ascii="Times New Roman" w:eastAsia="Times New Roman" w:hAnsi="Times New Roman" w:cs="Times New Roman"/>
          <w:b/>
          <w:bCs/>
          <w:sz w:val="20"/>
          <w:szCs w:val="20"/>
          <w:lang w:val="en-CA" w:eastAsia="en-CA"/>
        </w:rPr>
        <w:t>131(3)</w:t>
      </w:r>
      <w:r w:rsidRPr="002C4214">
        <w:rPr>
          <w:rFonts w:ascii="Times New Roman" w:eastAsia="Times New Roman" w:hAnsi="Times New Roman" w:cs="Times New Roman"/>
          <w:sz w:val="20"/>
          <w:szCs w:val="20"/>
          <w:lang w:val="en-CA" w:eastAsia="en-CA"/>
        </w:rPr>
        <w:t>, 177-186. </w:t>
      </w:r>
    </w:p>
    <w:p w14:paraId="19FF9D71"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en-CA" w:eastAsia="en-CA"/>
        </w:rPr>
        <w:t> </w:t>
      </w:r>
    </w:p>
    <w:p w14:paraId="7E47B02B"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en-CA" w:eastAsia="en-CA"/>
        </w:rPr>
        <w:t>MATRAS, M., BORZYM, E., STONE, D., WAY, K., STACHNIK, M., MAJ-PALUCH, J., PALUSI</w:t>
      </w:r>
      <w:r w:rsidRPr="002C4214">
        <w:rPr>
          <w:rFonts w:ascii="Times New Roman" w:eastAsia="Times New Roman" w:hAnsi="Times New Roman" w:cs="Times New Roman"/>
          <w:sz w:val="20"/>
          <w:szCs w:val="20"/>
          <w:lang w:val="en-US" w:eastAsia="en-CA"/>
        </w:rPr>
        <w:t> </w:t>
      </w:r>
      <w:r w:rsidRPr="002C4214">
        <w:rPr>
          <w:rFonts w:ascii="Times New Roman" w:eastAsia="Times New Roman" w:hAnsi="Times New Roman" w:cs="Times New Roman"/>
          <w:sz w:val="20"/>
          <w:szCs w:val="20"/>
          <w:lang w:val="en-CA" w:eastAsia="en-CA"/>
        </w:rPr>
        <w:t>ŃSKA, M. &amp; REICHERT, M. (2017). Carp edema virus in Polish aquaculture - evidence of significant sequence divergence and a new lineage in common carp Cyprinus </w:t>
      </w:r>
      <w:proofErr w:type="spellStart"/>
      <w:r w:rsidRPr="002C4214">
        <w:rPr>
          <w:rFonts w:ascii="Times New Roman" w:eastAsia="Times New Roman" w:hAnsi="Times New Roman" w:cs="Times New Roman"/>
          <w:sz w:val="20"/>
          <w:szCs w:val="20"/>
          <w:lang w:val="en-CA" w:eastAsia="en-CA"/>
        </w:rPr>
        <w:t>carpio</w:t>
      </w:r>
      <w:proofErr w:type="spellEnd"/>
      <w:r w:rsidRPr="002C4214">
        <w:rPr>
          <w:rFonts w:ascii="Times New Roman" w:eastAsia="Times New Roman" w:hAnsi="Times New Roman" w:cs="Times New Roman"/>
          <w:sz w:val="20"/>
          <w:szCs w:val="20"/>
          <w:lang w:val="en-CA" w:eastAsia="en-CA"/>
        </w:rPr>
        <w:t> (L.). </w:t>
      </w:r>
      <w:r w:rsidRPr="002C4214">
        <w:rPr>
          <w:rFonts w:ascii="Times New Roman" w:eastAsia="Times New Roman" w:hAnsi="Times New Roman" w:cs="Times New Roman"/>
          <w:i/>
          <w:iCs/>
          <w:sz w:val="20"/>
          <w:szCs w:val="20"/>
          <w:lang w:val="en-CA" w:eastAsia="en-CA"/>
        </w:rPr>
        <w:t>Journal of fish diseases.</w:t>
      </w:r>
      <w:r w:rsidRPr="002C4214">
        <w:rPr>
          <w:rFonts w:ascii="Times New Roman" w:eastAsia="Times New Roman" w:hAnsi="Times New Roman" w:cs="Times New Roman"/>
          <w:sz w:val="20"/>
          <w:szCs w:val="20"/>
          <w:lang w:val="en-CA" w:eastAsia="en-CA"/>
        </w:rPr>
        <w:t> </w:t>
      </w:r>
      <w:r w:rsidRPr="002C4214">
        <w:rPr>
          <w:rFonts w:ascii="Times New Roman" w:eastAsia="Times New Roman" w:hAnsi="Times New Roman" w:cs="Times New Roman"/>
          <w:b/>
          <w:bCs/>
          <w:sz w:val="20"/>
          <w:szCs w:val="20"/>
          <w:lang w:val="en-CA" w:eastAsia="en-CA"/>
        </w:rPr>
        <w:t>40</w:t>
      </w:r>
      <w:r w:rsidRPr="002C4214">
        <w:rPr>
          <w:rFonts w:ascii="Times New Roman" w:eastAsia="Times New Roman" w:hAnsi="Times New Roman" w:cs="Times New Roman"/>
          <w:sz w:val="20"/>
          <w:szCs w:val="20"/>
          <w:lang w:val="en-CA" w:eastAsia="en-CA"/>
        </w:rPr>
        <w:t>, 319-325. </w:t>
      </w:r>
    </w:p>
    <w:p w14:paraId="1F3E63B3"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en-CA" w:eastAsia="en-CA"/>
        </w:rPr>
        <w:t> </w:t>
      </w:r>
    </w:p>
    <w:p w14:paraId="37838A18" w14:textId="77777777" w:rsidR="0057669B" w:rsidRPr="002C4214" w:rsidRDefault="0057669B" w:rsidP="0057669B">
      <w:pPr>
        <w:spacing w:after="0" w:line="240" w:lineRule="auto"/>
        <w:jc w:val="both"/>
        <w:textAlignment w:val="baseline"/>
        <w:rPr>
          <w:rFonts w:ascii="Times New Roman" w:eastAsia="Times New Roman" w:hAnsi="Times New Roman" w:cs="Times New Roman"/>
          <w:sz w:val="18"/>
          <w:szCs w:val="18"/>
          <w:lang w:val="en-CA" w:eastAsia="en-CA"/>
        </w:rPr>
      </w:pPr>
      <w:r w:rsidRPr="002C4214">
        <w:rPr>
          <w:rFonts w:ascii="Times New Roman" w:eastAsia="Times New Roman" w:hAnsi="Times New Roman" w:cs="Times New Roman"/>
          <w:sz w:val="20"/>
          <w:szCs w:val="20"/>
          <w:lang w:val="en-CA" w:eastAsia="en-CA"/>
        </w:rPr>
        <w:t>Network of Aquaculture Centres in Asia-Pacific (NACA</w:t>
      </w:r>
      <w:proofErr w:type="gramStart"/>
      <w:r w:rsidRPr="002C4214">
        <w:rPr>
          <w:rFonts w:ascii="Times New Roman" w:eastAsia="Times New Roman" w:hAnsi="Times New Roman" w:cs="Times New Roman"/>
          <w:sz w:val="20"/>
          <w:szCs w:val="20"/>
          <w:lang w:val="en-CA" w:eastAsia="en-CA"/>
        </w:rPr>
        <w:t>).</w:t>
      </w:r>
      <w:r w:rsidRPr="002C4214">
        <w:rPr>
          <w:rFonts w:ascii="Times New Roman" w:eastAsia="Times New Roman" w:hAnsi="Times New Roman" w:cs="Times New Roman"/>
          <w:sz w:val="20"/>
          <w:szCs w:val="20"/>
          <w:lang w:val="en-US" w:eastAsia="en-CA"/>
        </w:rPr>
        <w:t>(</w:t>
      </w:r>
      <w:proofErr w:type="gramEnd"/>
      <w:r w:rsidRPr="002C4214">
        <w:rPr>
          <w:rFonts w:ascii="Times New Roman" w:eastAsia="Times New Roman" w:hAnsi="Times New Roman" w:cs="Times New Roman"/>
          <w:sz w:val="20"/>
          <w:szCs w:val="20"/>
          <w:lang w:val="en-US" w:eastAsia="en-CA"/>
        </w:rPr>
        <w:t>2017). Quarterly Aquatic Animal Disease Report (Asia and Pacific Region) (April-June 2017). https://enaca.org/?id=934&amp;title=quarterly-aquatic-animal-disease-report-april-june-2017</w:t>
      </w:r>
      <w:r w:rsidRPr="002C4214">
        <w:rPr>
          <w:rFonts w:ascii="Times New Roman" w:eastAsia="Times New Roman" w:hAnsi="Times New Roman" w:cs="Times New Roman"/>
          <w:sz w:val="20"/>
          <w:szCs w:val="20"/>
          <w:lang w:val="en-CA" w:eastAsia="en-CA"/>
        </w:rPr>
        <w:t> </w:t>
      </w:r>
    </w:p>
    <w:p w14:paraId="4C5579CF" w14:textId="2EB8490F" w:rsidR="00D73FF0" w:rsidRPr="002C4214" w:rsidRDefault="0057669B" w:rsidP="0057669B">
      <w:pPr>
        <w:spacing w:after="0" w:line="240" w:lineRule="auto"/>
        <w:jc w:val="both"/>
        <w:textAlignment w:val="baseline"/>
        <w:rPr>
          <w:rFonts w:ascii="Times New Roman" w:eastAsia="Times New Roman" w:hAnsi="Times New Roman" w:cs="Times New Roman"/>
          <w:sz w:val="20"/>
          <w:szCs w:val="20"/>
          <w:lang w:val="en-CA" w:eastAsia="en-CA"/>
        </w:rPr>
      </w:pPr>
      <w:r w:rsidRPr="002C4214">
        <w:rPr>
          <w:rFonts w:ascii="Times New Roman" w:eastAsia="Times New Roman" w:hAnsi="Times New Roman" w:cs="Times New Roman"/>
          <w:sz w:val="20"/>
          <w:szCs w:val="20"/>
          <w:lang w:val="en-CA" w:eastAsia="en-CA"/>
        </w:rPr>
        <w:t> </w:t>
      </w:r>
      <w:r w:rsidR="00D73FF0" w:rsidRPr="002C4214">
        <w:rPr>
          <w:rFonts w:ascii="Times New Roman" w:eastAsia="Times New Roman" w:hAnsi="Times New Roman" w:cs="Times New Roman"/>
          <w:sz w:val="20"/>
          <w:szCs w:val="20"/>
          <w:lang w:val="en-CA" w:eastAsia="en-CA"/>
        </w:rPr>
        <w:br w:type="page"/>
      </w:r>
    </w:p>
    <w:p w14:paraId="062ED1CB" w14:textId="052091BA"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Network of Aquaculture Centres in Asia-Pacific (NACA).</w:t>
      </w:r>
      <w:r w:rsidRPr="0057669B">
        <w:rPr>
          <w:rFonts w:ascii="Times New Roman" w:eastAsia="Times New Roman" w:hAnsi="Times New Roman" w:cs="Times New Roman"/>
          <w:sz w:val="20"/>
          <w:szCs w:val="20"/>
          <w:lang w:val="en-US" w:eastAsia="en-CA"/>
        </w:rPr>
        <w:t> (2018). Quarterly Aquatic Animal Disease Report (Asia and Pacific Region)</w:t>
      </w:r>
      <w:r w:rsidR="00BA3E7A">
        <w:rPr>
          <w:rFonts w:ascii="Times New Roman" w:eastAsia="Times New Roman" w:hAnsi="Times New Roman" w:cs="Times New Roman"/>
          <w:sz w:val="20"/>
          <w:szCs w:val="20"/>
          <w:lang w:val="en-US" w:eastAsia="en-CA"/>
        </w:rPr>
        <w:t xml:space="preserve"> </w:t>
      </w:r>
      <w:r w:rsidRPr="0057669B">
        <w:rPr>
          <w:rFonts w:ascii="Times New Roman" w:eastAsia="Times New Roman" w:hAnsi="Times New Roman" w:cs="Times New Roman"/>
          <w:sz w:val="20"/>
          <w:szCs w:val="20"/>
          <w:lang w:val="en-US" w:eastAsia="en-CA"/>
        </w:rPr>
        <w:t>(April – June 2018). https://enaca.org/?id=1024&amp;title=quarterly-aquatic-animal-disease-report-april-june-2018</w:t>
      </w:r>
      <w:r w:rsidRPr="0057669B">
        <w:rPr>
          <w:rFonts w:ascii="Times New Roman" w:eastAsia="Times New Roman" w:hAnsi="Times New Roman" w:cs="Times New Roman"/>
          <w:sz w:val="20"/>
          <w:szCs w:val="20"/>
          <w:lang w:val="en-CA" w:eastAsia="en-CA"/>
        </w:rPr>
        <w:t> </w:t>
      </w:r>
    </w:p>
    <w:p w14:paraId="4D33192F"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 </w:t>
      </w:r>
    </w:p>
    <w:p w14:paraId="3C5A0202" w14:textId="41D4E028"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Network of Aquaculture Centres in Asia-Pacific (NACA).</w:t>
      </w:r>
      <w:r w:rsidRPr="0057669B">
        <w:rPr>
          <w:rFonts w:ascii="Times New Roman" w:eastAsia="Times New Roman" w:hAnsi="Times New Roman" w:cs="Times New Roman"/>
          <w:sz w:val="20"/>
          <w:szCs w:val="20"/>
          <w:lang w:val="en-US" w:eastAsia="en-CA"/>
        </w:rPr>
        <w:t> (2019). Quarterly Aquatic Animal Disease Report (Asia and Pacific Region)</w:t>
      </w:r>
      <w:r w:rsidR="00BA3E7A">
        <w:rPr>
          <w:rFonts w:ascii="Times New Roman" w:eastAsia="Times New Roman" w:hAnsi="Times New Roman" w:cs="Times New Roman"/>
          <w:sz w:val="20"/>
          <w:szCs w:val="20"/>
          <w:lang w:val="en-US" w:eastAsia="en-CA"/>
        </w:rPr>
        <w:t xml:space="preserve"> </w:t>
      </w:r>
      <w:r w:rsidRPr="0057669B">
        <w:rPr>
          <w:rFonts w:ascii="Times New Roman" w:eastAsia="Times New Roman" w:hAnsi="Times New Roman" w:cs="Times New Roman"/>
          <w:sz w:val="20"/>
          <w:szCs w:val="20"/>
          <w:lang w:val="en-US" w:eastAsia="en-CA"/>
        </w:rPr>
        <w:t>(July - September 2019). https://enaca.org/?id=1086&amp;title=quarterly-aquatic-animal-disease-report-july-september-2019</w:t>
      </w:r>
      <w:r w:rsidRPr="0057669B">
        <w:rPr>
          <w:rFonts w:ascii="Times New Roman" w:eastAsia="Times New Roman" w:hAnsi="Times New Roman" w:cs="Times New Roman"/>
          <w:sz w:val="20"/>
          <w:szCs w:val="20"/>
          <w:lang w:val="en-CA" w:eastAsia="en-CA"/>
        </w:rPr>
        <w:t> </w:t>
      </w:r>
    </w:p>
    <w:p w14:paraId="640BC9B6" w14:textId="77777777" w:rsidR="0057669B" w:rsidRPr="0057669B" w:rsidRDefault="0057669B" w:rsidP="0057669B">
      <w:pPr>
        <w:spacing w:after="0" w:line="240" w:lineRule="auto"/>
        <w:ind w:right="1650"/>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 </w:t>
      </w:r>
    </w:p>
    <w:p w14:paraId="334633CB"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it-IT" w:eastAsia="en-CA"/>
        </w:rPr>
      </w:pPr>
      <w:r w:rsidRPr="009734D4">
        <w:rPr>
          <w:rFonts w:ascii="Times New Roman" w:eastAsia="Times New Roman" w:hAnsi="Times New Roman" w:cs="Times New Roman"/>
          <w:sz w:val="20"/>
          <w:szCs w:val="20"/>
          <w:lang w:val="es-ES_tradnl" w:eastAsia="en-CA"/>
        </w:rPr>
        <w:t>OYAMATSU, T.; MATOYAMA, H.; YAMAMOTO, K.; FUKUDA, H. (1997). </w:t>
      </w:r>
      <w:r w:rsidRPr="0057669B">
        <w:rPr>
          <w:rFonts w:ascii="Times New Roman" w:eastAsia="Times New Roman" w:hAnsi="Times New Roman" w:cs="Times New Roman"/>
          <w:sz w:val="20"/>
          <w:szCs w:val="20"/>
          <w:lang w:val="en-US" w:eastAsia="en-CA"/>
        </w:rPr>
        <w:t>A trial for the Detection of Carp Edema Virus by Using Polymerase Chain Reaction. </w:t>
      </w:r>
      <w:r w:rsidRPr="0057669B">
        <w:rPr>
          <w:rFonts w:ascii="Times New Roman" w:eastAsia="Times New Roman" w:hAnsi="Times New Roman" w:cs="Times New Roman"/>
          <w:sz w:val="20"/>
          <w:szCs w:val="20"/>
          <w:lang w:val="it-IT" w:eastAsia="en-CA"/>
        </w:rPr>
        <w:t>Aquaculture Science. </w:t>
      </w:r>
      <w:r w:rsidRPr="0057669B">
        <w:rPr>
          <w:rFonts w:ascii="Times New Roman" w:eastAsia="Times New Roman" w:hAnsi="Times New Roman" w:cs="Times New Roman"/>
          <w:b/>
          <w:bCs/>
          <w:sz w:val="20"/>
          <w:szCs w:val="20"/>
          <w:lang w:val="it-IT" w:eastAsia="en-CA"/>
        </w:rPr>
        <w:t>45</w:t>
      </w:r>
      <w:r w:rsidRPr="0057669B">
        <w:rPr>
          <w:rFonts w:ascii="Times New Roman" w:eastAsia="Times New Roman" w:hAnsi="Times New Roman" w:cs="Times New Roman"/>
          <w:sz w:val="20"/>
          <w:szCs w:val="20"/>
          <w:lang w:val="it-IT" w:eastAsia="en-CA"/>
        </w:rPr>
        <w:t>, 247–251. </w:t>
      </w:r>
    </w:p>
    <w:p w14:paraId="273DC312"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it-IT" w:eastAsia="en-CA"/>
        </w:rPr>
      </w:pPr>
      <w:r w:rsidRPr="0057669B">
        <w:rPr>
          <w:rFonts w:ascii="Times New Roman" w:eastAsia="Times New Roman" w:hAnsi="Times New Roman" w:cs="Times New Roman"/>
          <w:sz w:val="20"/>
          <w:szCs w:val="20"/>
          <w:lang w:val="it-IT" w:eastAsia="en-CA"/>
        </w:rPr>
        <w:t> </w:t>
      </w:r>
    </w:p>
    <w:p w14:paraId="07715898" w14:textId="37873AAD"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it-IT" w:eastAsia="en-CA"/>
        </w:rPr>
        <w:t>PRETTO, T., ABBADI, M., PANZARIN, V., QUARTESAN, R., MANFRIN, A. &amp; TOFFAN, A. (2015). </w:t>
      </w:r>
      <w:r w:rsidRPr="0057669B">
        <w:rPr>
          <w:rFonts w:ascii="Times New Roman" w:eastAsia="Times New Roman" w:hAnsi="Times New Roman" w:cs="Times New Roman"/>
          <w:sz w:val="20"/>
          <w:szCs w:val="20"/>
          <w:lang w:val="en-US" w:eastAsia="en-CA"/>
        </w:rPr>
        <w:t>Carp edema virus (CEV):</w:t>
      </w:r>
      <w:r w:rsidR="00BA3E7A">
        <w:rPr>
          <w:rFonts w:ascii="Times New Roman" w:eastAsia="Times New Roman" w:hAnsi="Times New Roman" w:cs="Times New Roman"/>
          <w:sz w:val="20"/>
          <w:szCs w:val="20"/>
          <w:lang w:val="en-US" w:eastAsia="en-CA"/>
        </w:rPr>
        <w:t xml:space="preserve"> </w:t>
      </w:r>
      <w:r w:rsidRPr="0057669B">
        <w:rPr>
          <w:rFonts w:ascii="Times New Roman" w:eastAsia="Times New Roman" w:hAnsi="Times New Roman" w:cs="Times New Roman"/>
          <w:sz w:val="20"/>
          <w:szCs w:val="20"/>
          <w:lang w:val="en-US" w:eastAsia="en-CA"/>
        </w:rPr>
        <w:t>first detection in Italy. EAFP </w:t>
      </w:r>
      <w:r w:rsidRPr="0057669B">
        <w:rPr>
          <w:rFonts w:ascii="Times New Roman" w:eastAsia="Times New Roman" w:hAnsi="Times New Roman" w:cs="Times New Roman"/>
          <w:i/>
          <w:iCs/>
          <w:sz w:val="20"/>
          <w:szCs w:val="20"/>
          <w:lang w:val="en-US" w:eastAsia="en-CA"/>
        </w:rPr>
        <w:t>17th International Conference on disease of fish and shellfish, Las Palmas de Gran </w:t>
      </w:r>
      <w:proofErr w:type="spellStart"/>
      <w:r w:rsidRPr="0057669B">
        <w:rPr>
          <w:rFonts w:ascii="Times New Roman" w:eastAsia="Times New Roman" w:hAnsi="Times New Roman" w:cs="Times New Roman"/>
          <w:i/>
          <w:iCs/>
          <w:sz w:val="20"/>
          <w:szCs w:val="20"/>
          <w:lang w:val="en-US" w:eastAsia="en-CA"/>
        </w:rPr>
        <w:t>Canaria</w:t>
      </w:r>
      <w:proofErr w:type="spellEnd"/>
      <w:r w:rsidRPr="0057669B">
        <w:rPr>
          <w:rFonts w:ascii="Times New Roman" w:eastAsia="Times New Roman" w:hAnsi="Times New Roman" w:cs="Times New Roman"/>
          <w:i/>
          <w:iCs/>
          <w:sz w:val="20"/>
          <w:szCs w:val="20"/>
          <w:lang w:val="en-US" w:eastAsia="en-CA"/>
        </w:rPr>
        <w:t> 7–11 September 2015</w:t>
      </w:r>
      <w:r w:rsidRPr="0057669B">
        <w:rPr>
          <w:rFonts w:ascii="Times New Roman" w:eastAsia="Times New Roman" w:hAnsi="Times New Roman" w:cs="Times New Roman"/>
          <w:sz w:val="20"/>
          <w:szCs w:val="20"/>
          <w:lang w:val="en-US" w:eastAsia="en-CA"/>
        </w:rPr>
        <w:t>. </w:t>
      </w:r>
      <w:r w:rsidRPr="0057669B">
        <w:rPr>
          <w:rFonts w:ascii="Times New Roman" w:eastAsia="Times New Roman" w:hAnsi="Times New Roman" w:cs="Times New Roman"/>
          <w:i/>
          <w:iCs/>
          <w:sz w:val="20"/>
          <w:szCs w:val="20"/>
          <w:lang w:val="en-US" w:eastAsia="en-CA"/>
        </w:rPr>
        <w:t>European Association of Fish Pathologists</w:t>
      </w:r>
      <w:r w:rsidRPr="0057669B">
        <w:rPr>
          <w:rFonts w:ascii="Times New Roman" w:eastAsia="Times New Roman" w:hAnsi="Times New Roman" w:cs="Times New Roman"/>
          <w:sz w:val="20"/>
          <w:szCs w:val="20"/>
          <w:lang w:val="en-US" w:eastAsia="en-CA"/>
        </w:rPr>
        <w:t>. 343.</w:t>
      </w:r>
      <w:r w:rsidRPr="0057669B">
        <w:rPr>
          <w:rFonts w:ascii="Times New Roman" w:eastAsia="Times New Roman" w:hAnsi="Times New Roman" w:cs="Times New Roman"/>
          <w:sz w:val="20"/>
          <w:szCs w:val="20"/>
          <w:lang w:val="en-CA" w:eastAsia="en-CA"/>
        </w:rPr>
        <w:t> </w:t>
      </w:r>
    </w:p>
    <w:p w14:paraId="22606489"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 </w:t>
      </w:r>
    </w:p>
    <w:p w14:paraId="66FDA0C7"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RADOSAVLJEVIC, V., ADAMEK, M., MILICEVIC, V., MAKSIMOVIC-ZORIC, J., STEINHAGEN, D. (2018). Occurrence of two novel viral pathogens (CEV and CyHV-2) affecting Serbian cyprinid aquaculture and ichthyofauna. </w:t>
      </w:r>
      <w:r w:rsidRPr="0057669B">
        <w:rPr>
          <w:rFonts w:ascii="Times New Roman" w:eastAsia="Times New Roman" w:hAnsi="Times New Roman" w:cs="Times New Roman"/>
          <w:i/>
          <w:iCs/>
          <w:sz w:val="20"/>
          <w:szCs w:val="20"/>
          <w:lang w:val="en-CA" w:eastAsia="en-CA"/>
        </w:rPr>
        <w:t>Journal of fish diseases.</w:t>
      </w:r>
      <w:r w:rsidRPr="0057669B">
        <w:rPr>
          <w:rFonts w:ascii="Times New Roman" w:eastAsia="Times New Roman" w:hAnsi="Times New Roman" w:cs="Times New Roman"/>
          <w:sz w:val="20"/>
          <w:szCs w:val="20"/>
          <w:lang w:val="en-CA" w:eastAsia="en-CA"/>
        </w:rPr>
        <w:t> </w:t>
      </w:r>
      <w:r w:rsidRPr="0057669B">
        <w:rPr>
          <w:rFonts w:ascii="Times New Roman" w:eastAsia="Times New Roman" w:hAnsi="Times New Roman" w:cs="Times New Roman"/>
          <w:b/>
          <w:bCs/>
          <w:sz w:val="20"/>
          <w:szCs w:val="20"/>
          <w:lang w:val="en-CA" w:eastAsia="en-CA"/>
        </w:rPr>
        <w:t>41</w:t>
      </w:r>
      <w:r w:rsidRPr="0057669B">
        <w:rPr>
          <w:rFonts w:ascii="Times New Roman" w:eastAsia="Times New Roman" w:hAnsi="Times New Roman" w:cs="Times New Roman"/>
          <w:sz w:val="20"/>
          <w:szCs w:val="20"/>
          <w:lang w:val="en-CA" w:eastAsia="en-CA"/>
        </w:rPr>
        <w:t>, 851-854. </w:t>
      </w:r>
    </w:p>
    <w:p w14:paraId="2B0DD74C"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 </w:t>
      </w:r>
    </w:p>
    <w:p w14:paraId="4D0952C1"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SWAMINATHAN, T. R., KUMAR, R., DHARMARATNAM, A., BASHEER, V.S., SOOD, N., PRADHAN, P.K., SANIL, N.K. VIJAYAGOPAL, P. &amp; JENA, J.K. (2016). Emergence of carp edema virus in cultured ornamental koi carp, Cyprinus </w:t>
      </w:r>
      <w:proofErr w:type="spellStart"/>
      <w:r w:rsidRPr="0057669B">
        <w:rPr>
          <w:rFonts w:ascii="Times New Roman" w:eastAsia="Times New Roman" w:hAnsi="Times New Roman" w:cs="Times New Roman"/>
          <w:sz w:val="20"/>
          <w:szCs w:val="20"/>
          <w:lang w:val="en-CA" w:eastAsia="en-CA"/>
        </w:rPr>
        <w:t>carpio</w:t>
      </w:r>
      <w:proofErr w:type="spellEnd"/>
      <w:r w:rsidRPr="0057669B">
        <w:rPr>
          <w:rFonts w:ascii="Times New Roman" w:eastAsia="Times New Roman" w:hAnsi="Times New Roman" w:cs="Times New Roman"/>
          <w:sz w:val="20"/>
          <w:szCs w:val="20"/>
          <w:lang w:val="en-CA" w:eastAsia="en-CA"/>
        </w:rPr>
        <w:t> koi, in India. </w:t>
      </w:r>
      <w:r w:rsidRPr="0057669B">
        <w:rPr>
          <w:rFonts w:ascii="Times New Roman" w:eastAsia="Times New Roman" w:hAnsi="Times New Roman" w:cs="Times New Roman"/>
          <w:i/>
          <w:iCs/>
          <w:sz w:val="20"/>
          <w:szCs w:val="20"/>
          <w:lang w:val="en-CA" w:eastAsia="en-CA"/>
        </w:rPr>
        <w:t>Journal of General Virology</w:t>
      </w:r>
      <w:r w:rsidRPr="0057669B">
        <w:rPr>
          <w:rFonts w:ascii="Times New Roman" w:eastAsia="Times New Roman" w:hAnsi="Times New Roman" w:cs="Times New Roman"/>
          <w:sz w:val="20"/>
          <w:szCs w:val="20"/>
          <w:lang w:val="en-CA" w:eastAsia="en-CA"/>
        </w:rPr>
        <w:t>. </w:t>
      </w:r>
      <w:r w:rsidRPr="0057669B">
        <w:rPr>
          <w:rFonts w:ascii="Times New Roman" w:eastAsia="Times New Roman" w:hAnsi="Times New Roman" w:cs="Times New Roman"/>
          <w:b/>
          <w:bCs/>
          <w:sz w:val="20"/>
          <w:szCs w:val="20"/>
          <w:lang w:val="en-CA" w:eastAsia="en-CA"/>
        </w:rPr>
        <w:t>97</w:t>
      </w:r>
      <w:r w:rsidRPr="0057669B">
        <w:rPr>
          <w:rFonts w:ascii="Times New Roman" w:eastAsia="Times New Roman" w:hAnsi="Times New Roman" w:cs="Times New Roman"/>
          <w:sz w:val="20"/>
          <w:szCs w:val="20"/>
          <w:lang w:val="en-CA" w:eastAsia="en-CA"/>
        </w:rPr>
        <w:t>, 3392-3399. </w:t>
      </w:r>
    </w:p>
    <w:p w14:paraId="79B88F46"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 </w:t>
      </w:r>
    </w:p>
    <w:p w14:paraId="385D767A"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TOFFAN, A., MARSELLA, A., ABBADI, M., ABASS, S., AL-ADHADH, B., WOOD, G. &amp; STONE, D.M. (2020). First detection of koi herpesvirus and carp oedema virus in Iraq associated with a mass mortality in common carp (</w:t>
      </w:r>
      <w:r w:rsidRPr="0057669B">
        <w:rPr>
          <w:rFonts w:ascii="Times New Roman" w:eastAsia="Times New Roman" w:hAnsi="Times New Roman" w:cs="Times New Roman"/>
          <w:i/>
          <w:iCs/>
          <w:sz w:val="20"/>
          <w:szCs w:val="20"/>
          <w:lang w:val="en-CA" w:eastAsia="en-CA"/>
        </w:rPr>
        <w:t>Cyprinus </w:t>
      </w:r>
      <w:proofErr w:type="spellStart"/>
      <w:r w:rsidRPr="0057669B">
        <w:rPr>
          <w:rFonts w:ascii="Times New Roman" w:eastAsia="Times New Roman" w:hAnsi="Times New Roman" w:cs="Times New Roman"/>
          <w:i/>
          <w:iCs/>
          <w:sz w:val="20"/>
          <w:szCs w:val="20"/>
          <w:lang w:val="en-CA" w:eastAsia="en-CA"/>
        </w:rPr>
        <w:t>carpio</w:t>
      </w:r>
      <w:proofErr w:type="spellEnd"/>
      <w:r w:rsidRPr="0057669B">
        <w:rPr>
          <w:rFonts w:ascii="Times New Roman" w:eastAsia="Times New Roman" w:hAnsi="Times New Roman" w:cs="Times New Roman"/>
          <w:sz w:val="20"/>
          <w:szCs w:val="20"/>
          <w:lang w:val="en-CA" w:eastAsia="en-CA"/>
        </w:rPr>
        <w:t>). </w:t>
      </w:r>
      <w:r w:rsidRPr="0057669B">
        <w:rPr>
          <w:rFonts w:ascii="Times New Roman" w:eastAsia="Times New Roman" w:hAnsi="Times New Roman" w:cs="Times New Roman"/>
          <w:i/>
          <w:iCs/>
          <w:sz w:val="20"/>
          <w:szCs w:val="20"/>
          <w:lang w:val="en-CA" w:eastAsia="en-CA"/>
        </w:rPr>
        <w:t>Transboundary and emerging diseases</w:t>
      </w:r>
      <w:r w:rsidRPr="0057669B">
        <w:rPr>
          <w:rFonts w:ascii="Times New Roman" w:eastAsia="Times New Roman" w:hAnsi="Times New Roman" w:cs="Times New Roman"/>
          <w:sz w:val="20"/>
          <w:szCs w:val="20"/>
          <w:lang w:val="en-CA" w:eastAsia="en-CA"/>
        </w:rPr>
        <w:t>. </w:t>
      </w:r>
      <w:r w:rsidRPr="0057669B">
        <w:rPr>
          <w:rFonts w:ascii="Times New Roman" w:eastAsia="Times New Roman" w:hAnsi="Times New Roman" w:cs="Times New Roman"/>
          <w:b/>
          <w:bCs/>
          <w:sz w:val="20"/>
          <w:szCs w:val="20"/>
          <w:lang w:val="en-CA" w:eastAsia="en-CA"/>
        </w:rPr>
        <w:t>67(2)</w:t>
      </w:r>
      <w:r w:rsidRPr="0057669B">
        <w:rPr>
          <w:rFonts w:ascii="Times New Roman" w:eastAsia="Times New Roman" w:hAnsi="Times New Roman" w:cs="Times New Roman"/>
          <w:sz w:val="20"/>
          <w:szCs w:val="20"/>
          <w:lang w:val="en-CA" w:eastAsia="en-CA"/>
        </w:rPr>
        <w:t>, 523-528. </w:t>
      </w:r>
    </w:p>
    <w:p w14:paraId="7496FE82"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 </w:t>
      </w:r>
    </w:p>
    <w:p w14:paraId="5FAEB969" w14:textId="6B556F80"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VESELY, T, POKOROVA, D., RESCHOVA S, &amp; PIACKOVA, V. (2015). Detection of carp edema virus in common carp (</w:t>
      </w:r>
      <w:r w:rsidRPr="0057669B">
        <w:rPr>
          <w:rFonts w:ascii="Times New Roman" w:eastAsia="Times New Roman" w:hAnsi="Times New Roman" w:cs="Times New Roman"/>
          <w:i/>
          <w:iCs/>
          <w:sz w:val="20"/>
          <w:szCs w:val="20"/>
          <w:lang w:val="en-CA" w:eastAsia="en-CA"/>
        </w:rPr>
        <w:t>Cyprinus </w:t>
      </w:r>
      <w:proofErr w:type="spellStart"/>
      <w:r w:rsidRPr="0057669B">
        <w:rPr>
          <w:rFonts w:ascii="Times New Roman" w:eastAsia="Times New Roman" w:hAnsi="Times New Roman" w:cs="Times New Roman"/>
          <w:i/>
          <w:iCs/>
          <w:sz w:val="20"/>
          <w:szCs w:val="20"/>
          <w:lang w:val="en-CA" w:eastAsia="en-CA"/>
        </w:rPr>
        <w:t>carpio</w:t>
      </w:r>
      <w:proofErr w:type="spellEnd"/>
      <w:r w:rsidRPr="0057669B">
        <w:rPr>
          <w:rFonts w:ascii="Times New Roman" w:eastAsia="Times New Roman" w:hAnsi="Times New Roman" w:cs="Times New Roman"/>
          <w:sz w:val="20"/>
          <w:szCs w:val="20"/>
          <w:lang w:val="en-CA" w:eastAsia="en-CA"/>
        </w:rPr>
        <w:t>) and koi in the Czech Republic. </w:t>
      </w:r>
      <w:r w:rsidRPr="0057669B">
        <w:rPr>
          <w:rFonts w:ascii="Times New Roman" w:eastAsia="Times New Roman" w:hAnsi="Times New Roman" w:cs="Times New Roman"/>
          <w:i/>
          <w:iCs/>
          <w:sz w:val="20"/>
          <w:szCs w:val="20"/>
          <w:lang w:val="en-CA" w:eastAsia="en-CA"/>
        </w:rPr>
        <w:t xml:space="preserve">17th International Conference on Diseases of Fish and Shellfish, European Association of Fish </w:t>
      </w:r>
      <w:proofErr w:type="gramStart"/>
      <w:r w:rsidRPr="0057669B">
        <w:rPr>
          <w:rFonts w:ascii="Times New Roman" w:eastAsia="Times New Roman" w:hAnsi="Times New Roman" w:cs="Times New Roman"/>
          <w:i/>
          <w:iCs/>
          <w:sz w:val="20"/>
          <w:szCs w:val="20"/>
          <w:lang w:val="en-CA" w:eastAsia="en-CA"/>
        </w:rPr>
        <w:t>Pathologists,,</w:t>
      </w:r>
      <w:proofErr w:type="gramEnd"/>
      <w:r w:rsidRPr="0057669B">
        <w:rPr>
          <w:rFonts w:ascii="Times New Roman" w:eastAsia="Times New Roman" w:hAnsi="Times New Roman" w:cs="Times New Roman"/>
          <w:i/>
          <w:iCs/>
          <w:sz w:val="20"/>
          <w:szCs w:val="20"/>
          <w:lang w:val="en-CA" w:eastAsia="en-CA"/>
        </w:rPr>
        <w:t xml:space="preserve"> Las Palmas de Gran </w:t>
      </w:r>
      <w:proofErr w:type="spellStart"/>
      <w:r w:rsidRPr="0057669B">
        <w:rPr>
          <w:rFonts w:ascii="Times New Roman" w:eastAsia="Times New Roman" w:hAnsi="Times New Roman" w:cs="Times New Roman"/>
          <w:i/>
          <w:iCs/>
          <w:sz w:val="20"/>
          <w:szCs w:val="20"/>
          <w:lang w:val="en-CA" w:eastAsia="en-CA"/>
        </w:rPr>
        <w:t>Canaria</w:t>
      </w:r>
      <w:proofErr w:type="spellEnd"/>
      <w:r w:rsidRPr="0057669B">
        <w:rPr>
          <w:rFonts w:ascii="Times New Roman" w:eastAsia="Times New Roman" w:hAnsi="Times New Roman" w:cs="Times New Roman"/>
          <w:sz w:val="20"/>
          <w:szCs w:val="20"/>
          <w:lang w:val="en-CA" w:eastAsia="en-CA"/>
        </w:rPr>
        <w:t>.</w:t>
      </w:r>
      <w:r w:rsidR="00BA3E7A">
        <w:rPr>
          <w:rFonts w:ascii="Times New Roman" w:eastAsia="Times New Roman" w:hAnsi="Times New Roman" w:cs="Times New Roman"/>
          <w:sz w:val="20"/>
          <w:szCs w:val="20"/>
          <w:lang w:val="en-CA" w:eastAsia="en-CA"/>
        </w:rPr>
        <w:t xml:space="preserve"> </w:t>
      </w:r>
      <w:r w:rsidRPr="0057669B">
        <w:rPr>
          <w:rFonts w:ascii="Times New Roman" w:eastAsia="Times New Roman" w:hAnsi="Times New Roman" w:cs="Times New Roman"/>
          <w:sz w:val="20"/>
          <w:szCs w:val="20"/>
          <w:lang w:val="en-CA" w:eastAsia="en-CA"/>
        </w:rPr>
        <w:t>346. </w:t>
      </w:r>
    </w:p>
    <w:p w14:paraId="4D0BD878"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 </w:t>
      </w:r>
    </w:p>
    <w:p w14:paraId="5A7C5FF0"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VIADANNA, P., PILARSKI, F., HESAMI, S., &amp; WALTZEK, T, (2015). First report of carp edema virus (CEV) in South American koi. </w:t>
      </w:r>
      <w:r w:rsidRPr="0057669B">
        <w:rPr>
          <w:rFonts w:ascii="Times New Roman" w:eastAsia="Times New Roman" w:hAnsi="Times New Roman" w:cs="Times New Roman"/>
          <w:i/>
          <w:iCs/>
          <w:sz w:val="20"/>
          <w:szCs w:val="20"/>
          <w:lang w:val="en-CA" w:eastAsia="en-CA"/>
        </w:rPr>
        <w:t>In Proceedings 40th Eastern Fish Health Workshop</w:t>
      </w:r>
      <w:r w:rsidRPr="0057669B">
        <w:rPr>
          <w:rFonts w:ascii="Times New Roman" w:eastAsia="Times New Roman" w:hAnsi="Times New Roman" w:cs="Times New Roman"/>
          <w:sz w:val="20"/>
          <w:szCs w:val="20"/>
          <w:lang w:val="en-CA" w:eastAsia="en-CA"/>
        </w:rPr>
        <w:t>. 12. </w:t>
      </w:r>
    </w:p>
    <w:p w14:paraId="70796D0D"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 </w:t>
      </w:r>
    </w:p>
    <w:p w14:paraId="7D597704"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WAY, K., HAENEN, O., STONE, D., ADAMEK, M., BERGMANN, S. M., BIGARRE, L., DISERENS, N., EL-MATBOULI, M., GJESSING, M.C., JUNG-SCHROERS, V., LEGUAY, E., MATRAS, M., OLESEN, N.J., PANZARIN, V., PIACKOVA, V., TOFFAN, A, VENDRAMIN, N., VESEL, T. &amp; WALTZEK, T. (2017). Emergence of carp edema virus (CEV) and its significance to European common carp and koi </w:t>
      </w:r>
      <w:r w:rsidRPr="0057669B">
        <w:rPr>
          <w:rFonts w:ascii="Times New Roman" w:eastAsia="Times New Roman" w:hAnsi="Times New Roman" w:cs="Times New Roman"/>
          <w:i/>
          <w:iCs/>
          <w:sz w:val="20"/>
          <w:szCs w:val="20"/>
          <w:lang w:val="en-CA" w:eastAsia="en-CA"/>
        </w:rPr>
        <w:t>Cyprinus </w:t>
      </w:r>
      <w:proofErr w:type="spellStart"/>
      <w:r w:rsidRPr="0057669B">
        <w:rPr>
          <w:rFonts w:ascii="Times New Roman" w:eastAsia="Times New Roman" w:hAnsi="Times New Roman" w:cs="Times New Roman"/>
          <w:i/>
          <w:iCs/>
          <w:sz w:val="20"/>
          <w:szCs w:val="20"/>
          <w:lang w:val="en-CA" w:eastAsia="en-CA"/>
        </w:rPr>
        <w:t>carpio</w:t>
      </w:r>
      <w:proofErr w:type="spellEnd"/>
      <w:r w:rsidRPr="0057669B">
        <w:rPr>
          <w:rFonts w:ascii="Times New Roman" w:eastAsia="Times New Roman" w:hAnsi="Times New Roman" w:cs="Times New Roman"/>
          <w:sz w:val="20"/>
          <w:szCs w:val="20"/>
          <w:lang w:val="en-CA" w:eastAsia="en-CA"/>
        </w:rPr>
        <w:t>. </w:t>
      </w:r>
      <w:r w:rsidRPr="0057669B">
        <w:rPr>
          <w:rFonts w:ascii="Times New Roman" w:eastAsia="Times New Roman" w:hAnsi="Times New Roman" w:cs="Times New Roman"/>
          <w:i/>
          <w:iCs/>
          <w:sz w:val="20"/>
          <w:szCs w:val="20"/>
          <w:lang w:val="en-CA" w:eastAsia="en-CA"/>
        </w:rPr>
        <w:t>Diseases of aquatic organisms</w:t>
      </w:r>
      <w:r w:rsidRPr="0057669B">
        <w:rPr>
          <w:rFonts w:ascii="Times New Roman" w:eastAsia="Times New Roman" w:hAnsi="Times New Roman" w:cs="Times New Roman"/>
          <w:sz w:val="20"/>
          <w:szCs w:val="20"/>
          <w:lang w:val="en-CA" w:eastAsia="en-CA"/>
        </w:rPr>
        <w:t> </w:t>
      </w:r>
      <w:r w:rsidRPr="0057669B">
        <w:rPr>
          <w:rFonts w:ascii="Times New Roman" w:eastAsia="Times New Roman" w:hAnsi="Times New Roman" w:cs="Times New Roman"/>
          <w:b/>
          <w:bCs/>
          <w:sz w:val="20"/>
          <w:szCs w:val="20"/>
          <w:lang w:val="en-CA" w:eastAsia="en-CA"/>
        </w:rPr>
        <w:t>126</w:t>
      </w:r>
      <w:r w:rsidRPr="0057669B">
        <w:rPr>
          <w:rFonts w:ascii="Times New Roman" w:eastAsia="Times New Roman" w:hAnsi="Times New Roman" w:cs="Times New Roman"/>
          <w:sz w:val="20"/>
          <w:szCs w:val="20"/>
          <w:lang w:val="en-CA" w:eastAsia="en-CA"/>
        </w:rPr>
        <w:t>, 155-166. </w:t>
      </w:r>
    </w:p>
    <w:p w14:paraId="6C37D8D9"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 </w:t>
      </w:r>
    </w:p>
    <w:p w14:paraId="3586FB89"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WAY, K., STONE</w:t>
      </w:r>
      <w:proofErr w:type="gramStart"/>
      <w:r w:rsidRPr="0057669B">
        <w:rPr>
          <w:rFonts w:ascii="Times New Roman" w:eastAsia="Times New Roman" w:hAnsi="Times New Roman" w:cs="Times New Roman"/>
          <w:sz w:val="20"/>
          <w:szCs w:val="20"/>
          <w:lang w:val="en-CA" w:eastAsia="en-CA"/>
        </w:rPr>
        <w:t>, .</w:t>
      </w:r>
      <w:proofErr w:type="gramEnd"/>
      <w:r w:rsidRPr="0057669B">
        <w:rPr>
          <w:rFonts w:ascii="Times New Roman" w:eastAsia="Times New Roman" w:hAnsi="Times New Roman" w:cs="Times New Roman"/>
          <w:sz w:val="20"/>
          <w:szCs w:val="20"/>
          <w:lang w:val="en-CA" w:eastAsia="en-CA"/>
        </w:rPr>
        <w:t>D. (2013). Emergence of carp edema virus-like (CEV-like) disease in the UK. </w:t>
      </w:r>
      <w:r w:rsidRPr="0057669B">
        <w:rPr>
          <w:rFonts w:ascii="Times New Roman" w:eastAsia="Times New Roman" w:hAnsi="Times New Roman" w:cs="Times New Roman"/>
          <w:i/>
          <w:iCs/>
          <w:sz w:val="20"/>
          <w:szCs w:val="20"/>
          <w:lang w:val="en-CA" w:eastAsia="en-CA"/>
        </w:rPr>
        <w:t>CEFAS Finfish News</w:t>
      </w:r>
      <w:r w:rsidRPr="0057669B">
        <w:rPr>
          <w:rFonts w:ascii="Times New Roman" w:eastAsia="Times New Roman" w:hAnsi="Times New Roman" w:cs="Times New Roman"/>
          <w:sz w:val="20"/>
          <w:szCs w:val="20"/>
          <w:lang w:val="en-CA" w:eastAsia="en-CA"/>
        </w:rPr>
        <w:t> </w:t>
      </w:r>
      <w:r w:rsidRPr="0057669B">
        <w:rPr>
          <w:rFonts w:ascii="Times New Roman" w:eastAsia="Times New Roman" w:hAnsi="Times New Roman" w:cs="Times New Roman"/>
          <w:b/>
          <w:bCs/>
          <w:sz w:val="20"/>
          <w:szCs w:val="20"/>
          <w:lang w:val="en-CA" w:eastAsia="en-CA"/>
        </w:rPr>
        <w:t>15</w:t>
      </w:r>
      <w:r w:rsidRPr="0057669B">
        <w:rPr>
          <w:rFonts w:ascii="Times New Roman" w:eastAsia="Times New Roman" w:hAnsi="Times New Roman" w:cs="Times New Roman"/>
          <w:sz w:val="20"/>
          <w:szCs w:val="20"/>
          <w:lang w:val="en-CA" w:eastAsia="en-CA"/>
        </w:rPr>
        <w:t>, 32-34. </w:t>
      </w:r>
    </w:p>
    <w:p w14:paraId="166C969B"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 </w:t>
      </w:r>
    </w:p>
    <w:p w14:paraId="5EDA77FF" w14:textId="46153C5B"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WEN, Z., L.Y., TANG, S., WANG, F., WANG J., SHI, X., YU, L.,</w:t>
      </w:r>
      <w:r w:rsidR="00BA3E7A">
        <w:rPr>
          <w:rFonts w:ascii="Times New Roman" w:eastAsia="Times New Roman" w:hAnsi="Times New Roman" w:cs="Times New Roman"/>
          <w:sz w:val="20"/>
          <w:szCs w:val="20"/>
          <w:lang w:val="en-CA" w:eastAsia="en-CA"/>
        </w:rPr>
        <w:t xml:space="preserve"> </w:t>
      </w:r>
      <w:r w:rsidRPr="0057669B">
        <w:rPr>
          <w:rFonts w:ascii="Times New Roman" w:eastAsia="Times New Roman" w:hAnsi="Times New Roman" w:cs="Times New Roman"/>
          <w:sz w:val="20"/>
          <w:szCs w:val="20"/>
          <w:lang w:val="en-CA" w:eastAsia="en-CA"/>
        </w:rPr>
        <w:t>ZHENG, X.,</w:t>
      </w:r>
      <w:r w:rsidR="00BA3E7A">
        <w:rPr>
          <w:rFonts w:ascii="Times New Roman" w:eastAsia="Times New Roman" w:hAnsi="Times New Roman" w:cs="Times New Roman"/>
          <w:sz w:val="20"/>
          <w:szCs w:val="20"/>
          <w:lang w:val="en-CA" w:eastAsia="en-CA"/>
        </w:rPr>
        <w:t xml:space="preserve"> </w:t>
      </w:r>
      <w:r w:rsidRPr="0057669B">
        <w:rPr>
          <w:rFonts w:ascii="Times New Roman" w:eastAsia="Times New Roman" w:hAnsi="Times New Roman" w:cs="Times New Roman"/>
          <w:sz w:val="20"/>
          <w:szCs w:val="20"/>
          <w:lang w:val="en-CA" w:eastAsia="en-CA"/>
        </w:rPr>
        <w:t>HE J., LAN W., JIA, P. &amp; LIU, H. 2017. Identification and genogroup analysis of carp edema virus in cultured ornamental koi carp, Cyprinus </w:t>
      </w:r>
      <w:proofErr w:type="spellStart"/>
      <w:r w:rsidRPr="0057669B">
        <w:rPr>
          <w:rFonts w:ascii="Times New Roman" w:eastAsia="Times New Roman" w:hAnsi="Times New Roman" w:cs="Times New Roman"/>
          <w:sz w:val="20"/>
          <w:szCs w:val="20"/>
          <w:lang w:val="en-CA" w:eastAsia="en-CA"/>
        </w:rPr>
        <w:t>carpio</w:t>
      </w:r>
      <w:proofErr w:type="spellEnd"/>
      <w:r w:rsidRPr="0057669B">
        <w:rPr>
          <w:rFonts w:ascii="Times New Roman" w:eastAsia="Times New Roman" w:hAnsi="Times New Roman" w:cs="Times New Roman"/>
          <w:sz w:val="20"/>
          <w:szCs w:val="20"/>
          <w:lang w:val="en-CA" w:eastAsia="en-CA"/>
        </w:rPr>
        <w:t> koi, in Yunnan, China. </w:t>
      </w:r>
      <w:r w:rsidRPr="0057669B">
        <w:rPr>
          <w:rFonts w:ascii="Times New Roman" w:eastAsia="Times New Roman" w:hAnsi="Times New Roman" w:cs="Times New Roman"/>
          <w:i/>
          <w:iCs/>
          <w:sz w:val="20"/>
          <w:szCs w:val="20"/>
          <w:lang w:val="en-CA" w:eastAsia="en-CA"/>
        </w:rPr>
        <w:t>Chinese Journal of Virology.</w:t>
      </w:r>
      <w:r w:rsidRPr="0057669B">
        <w:rPr>
          <w:rFonts w:ascii="Times New Roman" w:eastAsia="Times New Roman" w:hAnsi="Times New Roman" w:cs="Times New Roman"/>
          <w:b/>
          <w:bCs/>
          <w:sz w:val="20"/>
          <w:szCs w:val="20"/>
          <w:lang w:val="en-CA" w:eastAsia="en-CA"/>
        </w:rPr>
        <w:t> 33</w:t>
      </w:r>
      <w:r w:rsidRPr="0057669B">
        <w:rPr>
          <w:rFonts w:ascii="Times New Roman" w:eastAsia="Times New Roman" w:hAnsi="Times New Roman" w:cs="Times New Roman"/>
          <w:sz w:val="20"/>
          <w:szCs w:val="20"/>
          <w:lang w:val="en-CA" w:eastAsia="en-CA"/>
        </w:rPr>
        <w:t>, 55-60. </w:t>
      </w:r>
    </w:p>
    <w:p w14:paraId="7E3A5A9C"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 </w:t>
      </w:r>
    </w:p>
    <w:p w14:paraId="1FB2FEDF" w14:textId="5979595F"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ZHANG, X., NI, Y., YE, J., XU, H.,</w:t>
      </w:r>
      <w:r w:rsidR="00BA3E7A">
        <w:rPr>
          <w:rFonts w:ascii="Times New Roman" w:eastAsia="Times New Roman" w:hAnsi="Times New Roman" w:cs="Times New Roman"/>
          <w:sz w:val="20"/>
          <w:szCs w:val="20"/>
          <w:lang w:val="en-CA" w:eastAsia="en-CA"/>
        </w:rPr>
        <w:t xml:space="preserve"> </w:t>
      </w:r>
      <w:r w:rsidRPr="0057669B">
        <w:rPr>
          <w:rFonts w:ascii="Times New Roman" w:eastAsia="Times New Roman" w:hAnsi="Times New Roman" w:cs="Times New Roman"/>
          <w:sz w:val="20"/>
          <w:szCs w:val="20"/>
          <w:lang w:val="en-CA" w:eastAsia="en-CA"/>
        </w:rPr>
        <w:t>HOU, Y., LUO W. &amp; SHEN, W. (2017). Carp edema virus, an emerging threat to the carp (</w:t>
      </w:r>
      <w:r w:rsidRPr="0057669B">
        <w:rPr>
          <w:rFonts w:ascii="Times New Roman" w:eastAsia="Times New Roman" w:hAnsi="Times New Roman" w:cs="Times New Roman"/>
          <w:i/>
          <w:iCs/>
          <w:sz w:val="20"/>
          <w:szCs w:val="20"/>
          <w:lang w:val="en-CA" w:eastAsia="en-CA"/>
        </w:rPr>
        <w:t>Cyprinus </w:t>
      </w:r>
      <w:proofErr w:type="spellStart"/>
      <w:r w:rsidRPr="0057669B">
        <w:rPr>
          <w:rFonts w:ascii="Times New Roman" w:eastAsia="Times New Roman" w:hAnsi="Times New Roman" w:cs="Times New Roman"/>
          <w:i/>
          <w:iCs/>
          <w:sz w:val="20"/>
          <w:szCs w:val="20"/>
          <w:lang w:val="en-CA" w:eastAsia="en-CA"/>
        </w:rPr>
        <w:t>carpio</w:t>
      </w:r>
      <w:proofErr w:type="spellEnd"/>
      <w:r w:rsidRPr="0057669B">
        <w:rPr>
          <w:rFonts w:ascii="Times New Roman" w:eastAsia="Times New Roman" w:hAnsi="Times New Roman" w:cs="Times New Roman"/>
          <w:sz w:val="20"/>
          <w:szCs w:val="20"/>
          <w:lang w:val="en-CA" w:eastAsia="en-CA"/>
        </w:rPr>
        <w:t>) industry in China. </w:t>
      </w:r>
      <w:r w:rsidRPr="0057669B">
        <w:rPr>
          <w:rFonts w:ascii="Times New Roman" w:eastAsia="Times New Roman" w:hAnsi="Times New Roman" w:cs="Times New Roman"/>
          <w:i/>
          <w:iCs/>
          <w:sz w:val="20"/>
          <w:szCs w:val="20"/>
          <w:lang w:val="en-CA" w:eastAsia="en-CA"/>
        </w:rPr>
        <w:t>Aquaculture</w:t>
      </w:r>
      <w:r w:rsidRPr="0057669B">
        <w:rPr>
          <w:rFonts w:ascii="Times New Roman" w:eastAsia="Times New Roman" w:hAnsi="Times New Roman" w:cs="Times New Roman"/>
          <w:sz w:val="20"/>
          <w:szCs w:val="20"/>
          <w:lang w:val="en-CA" w:eastAsia="en-CA"/>
        </w:rPr>
        <w:t> </w:t>
      </w:r>
      <w:r w:rsidRPr="0057669B">
        <w:rPr>
          <w:rFonts w:ascii="Times New Roman" w:eastAsia="Times New Roman" w:hAnsi="Times New Roman" w:cs="Times New Roman"/>
          <w:b/>
          <w:bCs/>
          <w:sz w:val="20"/>
          <w:szCs w:val="20"/>
          <w:lang w:val="en-CA" w:eastAsia="en-CA"/>
        </w:rPr>
        <w:t>474</w:t>
      </w:r>
      <w:r w:rsidRPr="0057669B">
        <w:rPr>
          <w:rFonts w:ascii="Times New Roman" w:eastAsia="Times New Roman" w:hAnsi="Times New Roman" w:cs="Times New Roman"/>
          <w:sz w:val="20"/>
          <w:szCs w:val="20"/>
          <w:lang w:val="en-CA" w:eastAsia="en-CA"/>
        </w:rPr>
        <w:t>, 34–39. </w:t>
      </w:r>
    </w:p>
    <w:p w14:paraId="30E86F94" w14:textId="77777777" w:rsidR="0057669B" w:rsidRPr="0057669B" w:rsidRDefault="0057669B" w:rsidP="0057669B">
      <w:pPr>
        <w:spacing w:after="0" w:line="240" w:lineRule="auto"/>
        <w:jc w:val="both"/>
        <w:textAlignment w:val="baseline"/>
        <w:rPr>
          <w:rFonts w:ascii="Segoe UI" w:eastAsia="Times New Roman" w:hAnsi="Segoe UI" w:cs="Segoe UI"/>
          <w:sz w:val="18"/>
          <w:szCs w:val="18"/>
          <w:lang w:val="en-CA" w:eastAsia="en-CA"/>
        </w:rPr>
      </w:pPr>
      <w:r w:rsidRPr="0057669B">
        <w:rPr>
          <w:rFonts w:ascii="Times New Roman" w:eastAsia="Times New Roman" w:hAnsi="Times New Roman" w:cs="Times New Roman"/>
          <w:sz w:val="20"/>
          <w:szCs w:val="20"/>
          <w:lang w:val="en-CA" w:eastAsia="en-CA"/>
        </w:rPr>
        <w:t> </w:t>
      </w:r>
    </w:p>
    <w:p w14:paraId="5D83BF4D" w14:textId="77777777" w:rsidR="00541341" w:rsidRPr="00873DAE" w:rsidRDefault="0057669B"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57669B">
        <w:rPr>
          <w:rFonts w:ascii="Times New Roman" w:eastAsia="Times New Roman" w:hAnsi="Times New Roman" w:cs="Times New Roman"/>
          <w:sz w:val="20"/>
          <w:szCs w:val="20"/>
          <w:lang w:val="en-CA" w:eastAsia="en-CA"/>
        </w:rPr>
        <w:t> </w:t>
      </w:r>
      <w:r w:rsidR="00541341" w:rsidRPr="00873DAE">
        <w:rPr>
          <w:rFonts w:ascii="Times New Roman" w:hAnsi="Times New Roman"/>
          <w:b/>
          <w:bCs/>
          <w:sz w:val="20"/>
          <w:szCs w:val="20"/>
          <w:lang w:eastAsia="en-GB"/>
        </w:rPr>
        <w:t>________________________</w:t>
      </w:r>
    </w:p>
    <w:p w14:paraId="7973F3D5" w14:textId="224ED6C6" w:rsidR="0057669B" w:rsidRPr="0057669B" w:rsidRDefault="0057669B" w:rsidP="00541341">
      <w:pPr>
        <w:spacing w:after="0" w:line="240" w:lineRule="auto"/>
        <w:jc w:val="both"/>
        <w:textAlignment w:val="baseline"/>
        <w:rPr>
          <w:rFonts w:ascii="Calibri" w:eastAsia="Calibri" w:hAnsi="Calibri" w:cs="Times New Roman"/>
          <w:b/>
          <w:bCs/>
          <w:lang w:val="en-CA"/>
        </w:rPr>
      </w:pPr>
    </w:p>
    <w:p w14:paraId="3510917F" w14:textId="77777777" w:rsidR="00BA3E7A" w:rsidRDefault="00A72252" w:rsidP="00BA3E7A">
      <w:pPr>
        <w:jc w:val="center"/>
        <w:rPr>
          <w:rFonts w:ascii="Times New Roman" w:hAnsi="Times New Roman" w:cs="Times New Roman"/>
          <w:sz w:val="20"/>
          <w:szCs w:val="20"/>
          <w:u w:val="single"/>
        </w:rPr>
      </w:pPr>
      <w:hyperlink w:anchor="Agenda" w:history="1">
        <w:r w:rsidR="00BA3E7A" w:rsidRPr="00BA3E7A">
          <w:rPr>
            <w:rStyle w:val="Hyperlink"/>
            <w:rFonts w:ascii="Times New Roman" w:hAnsi="Times New Roman" w:cs="Times New Roman"/>
            <w:sz w:val="20"/>
            <w:szCs w:val="20"/>
          </w:rPr>
          <w:t>Back to Agenda</w:t>
        </w:r>
      </w:hyperlink>
    </w:p>
    <w:p w14:paraId="705E380C" w14:textId="77777777" w:rsidR="0057669B" w:rsidRPr="0057669B" w:rsidRDefault="0057669B" w:rsidP="0057669B">
      <w:pPr>
        <w:rPr>
          <w:rFonts w:ascii="Calibri" w:eastAsia="Calibri" w:hAnsi="Calibri" w:cs="Times New Roman"/>
          <w:b/>
          <w:bCs/>
          <w:lang w:val="en-CA"/>
        </w:rPr>
      </w:pPr>
    </w:p>
    <w:p w14:paraId="61150B44" w14:textId="368427E6" w:rsidR="00BB7DCF" w:rsidRPr="00BD2397" w:rsidRDefault="00BB7DCF" w:rsidP="00BD2397">
      <w:pPr>
        <w:jc w:val="center"/>
        <w:rPr>
          <w:rFonts w:ascii="Times New Roman" w:eastAsia="Calibri" w:hAnsi="Times New Roman" w:cs="Times New Roman"/>
          <w:sz w:val="20"/>
          <w:szCs w:val="20"/>
          <w:u w:val="single"/>
          <w:lang w:val="en-CA"/>
        </w:rPr>
        <w:sectPr w:rsidR="00BB7DCF" w:rsidRPr="00BD2397" w:rsidSect="00BA3E7A">
          <w:headerReference w:type="first" r:id="rId174"/>
          <w:type w:val="nextColumn"/>
          <w:pgSz w:w="11900" w:h="16840"/>
          <w:pgMar w:top="1440" w:right="1440" w:bottom="1440" w:left="1440" w:header="708" w:footer="708" w:gutter="0"/>
          <w:cols w:space="708"/>
          <w:titlePg/>
          <w:docGrid w:linePitch="360"/>
        </w:sectPr>
      </w:pPr>
    </w:p>
    <w:p w14:paraId="2326C913" w14:textId="164618FC" w:rsidR="00D92813" w:rsidRPr="00C63176" w:rsidRDefault="00C63176" w:rsidP="00C63176">
      <w:pPr>
        <w:jc w:val="center"/>
        <w:rPr>
          <w:rFonts w:ascii="Times New Roman" w:hAnsi="Times New Roman" w:cs="Times New Roman"/>
          <w:b/>
          <w:bCs/>
        </w:rPr>
      </w:pPr>
      <w:r w:rsidRPr="00C63176">
        <w:rPr>
          <w:rFonts w:ascii="Times New Roman" w:hAnsi="Times New Roman" w:cs="Times New Roman"/>
          <w:b/>
          <w:bCs/>
        </w:rPr>
        <w:t>THE USE OF ENVIRONMENTAL DNA METHODS FOR DETECTION OF</w:t>
      </w:r>
      <w:r>
        <w:rPr>
          <w:rFonts w:ascii="Times New Roman" w:hAnsi="Times New Roman" w:cs="Times New Roman"/>
          <w:b/>
          <w:bCs/>
        </w:rPr>
        <w:br/>
      </w:r>
      <w:r w:rsidRPr="00C63176">
        <w:rPr>
          <w:rFonts w:ascii="Times New Roman" w:hAnsi="Times New Roman" w:cs="Times New Roman"/>
          <w:b/>
          <w:bCs/>
        </w:rPr>
        <w:t>OIE LISTED AQUATIC ANIMAL DISEASES</w:t>
      </w:r>
      <w:bookmarkStart w:id="82" w:name="A9"/>
      <w:bookmarkEnd w:id="82"/>
    </w:p>
    <w:p w14:paraId="7344F22E" w14:textId="77777777" w:rsidR="00D92813" w:rsidRPr="00D73FF0" w:rsidRDefault="00D92813" w:rsidP="009F330E">
      <w:pPr>
        <w:spacing w:after="120" w:line="276" w:lineRule="auto"/>
        <w:jc w:val="both"/>
        <w:rPr>
          <w:rFonts w:ascii="Times New Roman" w:hAnsi="Times New Roman" w:cs="Times New Roman"/>
          <w:sz w:val="20"/>
          <w:szCs w:val="20"/>
        </w:rPr>
      </w:pPr>
      <w:r w:rsidRPr="00D73FF0">
        <w:rPr>
          <w:rFonts w:ascii="Tahoma" w:hAnsi="Tahoma" w:cs="Tahoma"/>
          <w:sz w:val="20"/>
          <w:szCs w:val="20"/>
        </w:rPr>
        <w:t>﻿</w:t>
      </w:r>
      <w:r w:rsidRPr="00D73FF0">
        <w:rPr>
          <w:rFonts w:ascii="Times New Roman" w:hAnsi="Times New Roman" w:cs="Times New Roman"/>
          <w:sz w:val="20"/>
          <w:szCs w:val="20"/>
        </w:rPr>
        <w:t>A discussion paper developed by the OIE Aquatic Animal Health Standards Commission (Aquatic Animals Commission) for Member comments.</w:t>
      </w:r>
    </w:p>
    <w:p w14:paraId="5AB77CA2" w14:textId="6FAA6CF2" w:rsidR="00D92813" w:rsidRPr="00D73FF0" w:rsidRDefault="00D92813" w:rsidP="009F330E">
      <w:pPr>
        <w:spacing w:after="120" w:line="276" w:lineRule="auto"/>
        <w:jc w:val="both"/>
        <w:rPr>
          <w:rFonts w:ascii="Times New Roman" w:hAnsi="Times New Roman" w:cs="Times New Roman"/>
          <w:sz w:val="20"/>
          <w:szCs w:val="20"/>
        </w:rPr>
      </w:pPr>
      <w:r w:rsidRPr="00D73FF0">
        <w:rPr>
          <w:rFonts w:ascii="Times New Roman" w:hAnsi="Times New Roman" w:cs="Times New Roman"/>
          <w:sz w:val="20"/>
          <w:szCs w:val="20"/>
        </w:rPr>
        <w:t xml:space="preserve">Version: 6 May 2021 </w:t>
      </w:r>
    </w:p>
    <w:p w14:paraId="314219FB" w14:textId="410411AF" w:rsidR="00D92813" w:rsidRPr="00D73FF0" w:rsidRDefault="004B2FD1" w:rsidP="00147373">
      <w:pPr>
        <w:spacing w:after="240" w:line="240" w:lineRule="auto"/>
        <w:ind w:left="425" w:hanging="426"/>
        <w:jc w:val="both"/>
        <w:rPr>
          <w:rFonts w:ascii="Times New Roman" w:hAnsi="Times New Roman" w:cs="Times New Roman"/>
          <w:b/>
          <w:bCs/>
          <w:sz w:val="20"/>
          <w:szCs w:val="20"/>
        </w:rPr>
      </w:pPr>
      <w:r w:rsidRPr="00D73FF0">
        <w:rPr>
          <w:rFonts w:ascii="Times New Roman" w:hAnsi="Times New Roman" w:cs="Times New Roman"/>
          <w:b/>
          <w:bCs/>
          <w:sz w:val="20"/>
          <w:szCs w:val="20"/>
        </w:rPr>
        <w:t>1.</w:t>
      </w:r>
      <w:r w:rsidR="00D73FF0">
        <w:rPr>
          <w:rFonts w:ascii="Times New Roman" w:hAnsi="Times New Roman" w:cs="Times New Roman"/>
          <w:b/>
          <w:bCs/>
          <w:sz w:val="20"/>
          <w:szCs w:val="20"/>
        </w:rPr>
        <w:tab/>
      </w:r>
      <w:r w:rsidR="00D92813" w:rsidRPr="00D73FF0">
        <w:rPr>
          <w:rFonts w:ascii="Times New Roman" w:hAnsi="Times New Roman" w:cs="Times New Roman"/>
          <w:b/>
          <w:bCs/>
          <w:sz w:val="20"/>
          <w:szCs w:val="20"/>
        </w:rPr>
        <w:t>Summary</w:t>
      </w:r>
    </w:p>
    <w:p w14:paraId="4FEB74DE" w14:textId="77777777" w:rsidR="00D92813" w:rsidRPr="00D73FF0" w:rsidRDefault="00D92813" w:rsidP="00147373">
      <w:pPr>
        <w:spacing w:after="240" w:line="240" w:lineRule="auto"/>
        <w:ind w:left="425"/>
        <w:jc w:val="both"/>
        <w:rPr>
          <w:rFonts w:ascii="Times New Roman" w:hAnsi="Times New Roman" w:cs="Times New Roman"/>
          <w:sz w:val="20"/>
          <w:szCs w:val="20"/>
          <w:lang w:val="en-CA"/>
        </w:rPr>
      </w:pPr>
      <w:r w:rsidRPr="00D73FF0">
        <w:rPr>
          <w:rFonts w:ascii="Times New Roman" w:hAnsi="Times New Roman" w:cs="Times New Roman"/>
          <w:sz w:val="20"/>
          <w:szCs w:val="20"/>
          <w:lang w:val="en-CA"/>
        </w:rPr>
        <w:t xml:space="preserve">The monitoring of aquatic systems using environmental DNA (eDNA) is a rapidly advancing research field that will provide opportunities for cost-effective, non-destructive methods to screen for pathogenic agents, including those of wild aquatic populations where samples may be difficult or undesirable to obtain. </w:t>
      </w:r>
    </w:p>
    <w:p w14:paraId="16EF5BD1" w14:textId="77777777" w:rsidR="00D92813" w:rsidRPr="00D73FF0" w:rsidRDefault="00D92813" w:rsidP="00147373">
      <w:pPr>
        <w:spacing w:after="240" w:line="240" w:lineRule="auto"/>
        <w:ind w:left="425"/>
        <w:jc w:val="both"/>
        <w:rPr>
          <w:rFonts w:ascii="Times New Roman" w:hAnsi="Times New Roman" w:cs="Times New Roman"/>
          <w:sz w:val="20"/>
          <w:szCs w:val="20"/>
          <w:lang w:val="en-CA"/>
        </w:rPr>
      </w:pPr>
      <w:r w:rsidRPr="00D73FF0">
        <w:rPr>
          <w:rFonts w:ascii="Times New Roman" w:hAnsi="Times New Roman" w:cs="Times New Roman"/>
          <w:sz w:val="20"/>
          <w:szCs w:val="20"/>
          <w:lang w:val="en-CA"/>
        </w:rPr>
        <w:t xml:space="preserve">The </w:t>
      </w:r>
      <w:r w:rsidRPr="00D73FF0">
        <w:rPr>
          <w:rFonts w:ascii="Times New Roman" w:hAnsi="Times New Roman" w:cs="Times New Roman"/>
          <w:sz w:val="20"/>
          <w:szCs w:val="20"/>
          <w:lang w:val="en-IE"/>
        </w:rPr>
        <w:t xml:space="preserve">Aquatic Animals </w:t>
      </w:r>
      <w:r w:rsidRPr="00D73FF0">
        <w:rPr>
          <w:rFonts w:ascii="Times New Roman" w:hAnsi="Times New Roman" w:cs="Times New Roman"/>
          <w:bCs/>
          <w:sz w:val="20"/>
          <w:szCs w:val="20"/>
          <w:lang w:val="en-IE"/>
        </w:rPr>
        <w:t>Commission</w:t>
      </w:r>
      <w:r w:rsidRPr="00D73FF0">
        <w:rPr>
          <w:rFonts w:ascii="Times New Roman" w:hAnsi="Times New Roman" w:cs="Times New Roman"/>
          <w:sz w:val="20"/>
          <w:szCs w:val="20"/>
          <w:lang w:val="en-CA"/>
        </w:rPr>
        <w:t xml:space="preserve"> is aware that eDNA methods are being applied for detecting the causative agents of several OIE listed diseases. As these methods are available and currently in use, the Commission has agreed that it would be advisable for guidance to be provided on appropriate application of eDNA methods and potential limitations. </w:t>
      </w:r>
    </w:p>
    <w:p w14:paraId="77A21B5E" w14:textId="77777777" w:rsidR="00D92813" w:rsidRPr="00D73FF0" w:rsidRDefault="00D92813" w:rsidP="00147373">
      <w:pPr>
        <w:spacing w:after="240" w:line="240" w:lineRule="auto"/>
        <w:ind w:left="425"/>
        <w:jc w:val="both"/>
        <w:rPr>
          <w:rFonts w:ascii="Times New Roman" w:hAnsi="Times New Roman" w:cs="Times New Roman"/>
          <w:sz w:val="20"/>
          <w:szCs w:val="20"/>
          <w:lang w:val="en-CA"/>
        </w:rPr>
      </w:pPr>
      <w:r w:rsidRPr="00D73FF0">
        <w:rPr>
          <w:rFonts w:ascii="Times New Roman" w:hAnsi="Times New Roman" w:cs="Times New Roman"/>
          <w:sz w:val="20"/>
          <w:szCs w:val="20"/>
          <w:lang w:val="en-CA"/>
        </w:rPr>
        <w:t xml:space="preserve">The Commission notes that, as accurate estimates of diagnostic performance are not available for designing surveillance programmes using eDNA assays, data obtained from eDNA methods are unlikely to be suitable to support declarations of freedom from listed diseases. Confirmation of infection with listed diseases could also not be made using eDNA methods because a positive result does not demonstrate that a susceptible host animal(s) is infected. </w:t>
      </w:r>
    </w:p>
    <w:p w14:paraId="2100D911" w14:textId="77777777" w:rsidR="00D92813" w:rsidRPr="00D73FF0" w:rsidRDefault="00D92813" w:rsidP="00147373">
      <w:pPr>
        <w:spacing w:after="240" w:line="240" w:lineRule="auto"/>
        <w:ind w:left="425"/>
        <w:jc w:val="both"/>
        <w:rPr>
          <w:rFonts w:ascii="Times New Roman" w:hAnsi="Times New Roman" w:cs="Times New Roman"/>
          <w:sz w:val="20"/>
          <w:szCs w:val="20"/>
          <w:lang w:val="en-CA"/>
        </w:rPr>
      </w:pPr>
      <w:r w:rsidRPr="00D73FF0">
        <w:rPr>
          <w:rFonts w:ascii="Times New Roman" w:hAnsi="Times New Roman" w:cs="Times New Roman"/>
          <w:sz w:val="20"/>
          <w:szCs w:val="20"/>
          <w:lang w:val="en-CA"/>
        </w:rPr>
        <w:t xml:space="preserve">Positive eDNA results could, however, provide evidence amounting to suspicion of infection. This application of eDNA methods may be particularly useful for the monitoring of high-value or rare animals as an alternative to collection of tissue samples. It has a potential role in early detection of disease incursion in wild populations or under circumstances when infection is not likely to result in observable clinical signs. However, following suspicion, based on positive eDNA, samples obtained directly from aquatic animals need to be tested—as described in the relevant disease-specific chapters of the </w:t>
      </w:r>
      <w:r w:rsidRPr="00D73FF0">
        <w:rPr>
          <w:rFonts w:ascii="Times New Roman" w:hAnsi="Times New Roman" w:cs="Times New Roman"/>
          <w:i/>
          <w:iCs/>
          <w:sz w:val="20"/>
          <w:szCs w:val="20"/>
          <w:lang w:val="en-CA"/>
        </w:rPr>
        <w:t>Manual of Diagnostic Tests for Aquatic Animals</w:t>
      </w:r>
      <w:r w:rsidRPr="00D73FF0">
        <w:rPr>
          <w:rFonts w:ascii="Times New Roman" w:hAnsi="Times New Roman" w:cs="Times New Roman"/>
          <w:sz w:val="20"/>
          <w:szCs w:val="20"/>
          <w:lang w:val="en-CA"/>
        </w:rPr>
        <w:t xml:space="preserve"> (</w:t>
      </w:r>
      <w:r w:rsidRPr="00D73FF0">
        <w:rPr>
          <w:rFonts w:ascii="Times New Roman" w:hAnsi="Times New Roman" w:cs="Times New Roman"/>
          <w:i/>
          <w:iCs/>
          <w:sz w:val="20"/>
          <w:szCs w:val="20"/>
          <w:lang w:val="en-CA"/>
        </w:rPr>
        <w:t>Aquatic Manual</w:t>
      </w:r>
      <w:r w:rsidRPr="00D73FF0">
        <w:rPr>
          <w:rFonts w:ascii="Times New Roman" w:hAnsi="Times New Roman" w:cs="Times New Roman"/>
          <w:sz w:val="20"/>
          <w:szCs w:val="20"/>
          <w:lang w:val="en-CA"/>
        </w:rPr>
        <w:t xml:space="preserve">) to confirm or exclude the case. </w:t>
      </w:r>
    </w:p>
    <w:p w14:paraId="54737D71" w14:textId="7BF1D9B9" w:rsidR="00874865" w:rsidRPr="00D73FF0" w:rsidRDefault="00D92813" w:rsidP="00147373">
      <w:pPr>
        <w:spacing w:after="240" w:line="240" w:lineRule="auto"/>
        <w:ind w:left="425"/>
        <w:jc w:val="both"/>
        <w:rPr>
          <w:rFonts w:ascii="Times New Roman" w:hAnsi="Times New Roman" w:cs="Times New Roman"/>
          <w:sz w:val="20"/>
          <w:szCs w:val="20"/>
          <w:lang w:val="en-CA"/>
        </w:rPr>
      </w:pPr>
      <w:r w:rsidRPr="00D73FF0">
        <w:rPr>
          <w:rFonts w:ascii="Times New Roman" w:hAnsi="Times New Roman" w:cs="Times New Roman"/>
          <w:sz w:val="20"/>
          <w:szCs w:val="20"/>
          <w:lang w:val="en-CA"/>
        </w:rPr>
        <w:t xml:space="preserve">This document is intended to explore the potential use of eDNA methods with respect to the standards of the OIE </w:t>
      </w:r>
      <w:r w:rsidRPr="00D73FF0">
        <w:rPr>
          <w:rFonts w:ascii="Times New Roman" w:hAnsi="Times New Roman" w:cs="Times New Roman"/>
          <w:i/>
          <w:iCs/>
          <w:sz w:val="20"/>
          <w:szCs w:val="20"/>
          <w:lang w:val="en-CA"/>
        </w:rPr>
        <w:t xml:space="preserve">Aquatic Animal Health Code </w:t>
      </w:r>
      <w:r w:rsidRPr="00D73FF0">
        <w:rPr>
          <w:rFonts w:ascii="Times New Roman" w:hAnsi="Times New Roman" w:cs="Times New Roman"/>
          <w:sz w:val="20"/>
          <w:szCs w:val="20"/>
          <w:lang w:val="en-CA"/>
        </w:rPr>
        <w:t>(</w:t>
      </w:r>
      <w:r w:rsidRPr="00D73FF0">
        <w:rPr>
          <w:rFonts w:ascii="Times New Roman" w:hAnsi="Times New Roman" w:cs="Times New Roman"/>
          <w:i/>
          <w:iCs/>
          <w:sz w:val="20"/>
          <w:szCs w:val="20"/>
          <w:lang w:val="en-CA"/>
        </w:rPr>
        <w:t>Aquatic Code</w:t>
      </w:r>
      <w:r w:rsidRPr="00D73FF0">
        <w:rPr>
          <w:rFonts w:ascii="Times New Roman" w:hAnsi="Times New Roman" w:cs="Times New Roman"/>
          <w:sz w:val="20"/>
          <w:szCs w:val="20"/>
          <w:lang w:val="en-CA"/>
        </w:rPr>
        <w:t>)</w:t>
      </w:r>
      <w:r w:rsidR="00566BA9" w:rsidRPr="00D73FF0">
        <w:rPr>
          <w:rFonts w:ascii="Times New Roman" w:hAnsi="Times New Roman" w:cs="Times New Roman"/>
          <w:sz w:val="20"/>
          <w:szCs w:val="20"/>
          <w:lang w:val="en-CA"/>
        </w:rPr>
        <w:t xml:space="preserve"> </w:t>
      </w:r>
      <w:r w:rsidRPr="00D73FF0">
        <w:rPr>
          <w:rFonts w:ascii="Times New Roman" w:hAnsi="Times New Roman" w:cs="Times New Roman"/>
          <w:sz w:val="20"/>
          <w:szCs w:val="20"/>
          <w:lang w:val="en-CA"/>
        </w:rPr>
        <w:t xml:space="preserve">and </w:t>
      </w:r>
      <w:r w:rsidRPr="00D73FF0">
        <w:rPr>
          <w:rFonts w:ascii="Times New Roman" w:hAnsi="Times New Roman" w:cs="Times New Roman"/>
          <w:i/>
          <w:iCs/>
          <w:sz w:val="20"/>
          <w:szCs w:val="20"/>
          <w:lang w:val="en-CA"/>
        </w:rPr>
        <w:t>Aquatic Manual</w:t>
      </w:r>
      <w:r w:rsidRPr="00D73FF0">
        <w:rPr>
          <w:rFonts w:ascii="Times New Roman" w:hAnsi="Times New Roman" w:cs="Times New Roman"/>
          <w:sz w:val="20"/>
          <w:szCs w:val="20"/>
          <w:lang w:val="en-CA"/>
        </w:rPr>
        <w:t xml:space="preserve"> and to outline benefits and limitations. </w:t>
      </w:r>
    </w:p>
    <w:p w14:paraId="389414A7" w14:textId="6EFB1938" w:rsidR="00D92813" w:rsidRPr="00D73FF0" w:rsidRDefault="00D92813" w:rsidP="00147373">
      <w:pPr>
        <w:spacing w:after="240" w:line="240" w:lineRule="auto"/>
        <w:ind w:left="425"/>
        <w:jc w:val="both"/>
        <w:rPr>
          <w:rFonts w:ascii="Times New Roman" w:hAnsi="Times New Roman" w:cs="Times New Roman"/>
          <w:sz w:val="20"/>
          <w:szCs w:val="20"/>
          <w:lang w:val="en-CA"/>
        </w:rPr>
      </w:pPr>
      <w:r w:rsidRPr="00D73FF0">
        <w:rPr>
          <w:rFonts w:ascii="Times New Roman" w:hAnsi="Times New Roman" w:cs="Times New Roman"/>
          <w:sz w:val="20"/>
          <w:szCs w:val="20"/>
          <w:lang w:val="en-CA"/>
        </w:rPr>
        <w:t xml:space="preserve">The use of an eDNA method for the detection of </w:t>
      </w:r>
      <w:proofErr w:type="spellStart"/>
      <w:r w:rsidRPr="00D73FF0">
        <w:rPr>
          <w:rFonts w:ascii="Times New Roman" w:hAnsi="Times New Roman" w:cs="Times New Roman"/>
          <w:i/>
          <w:iCs/>
          <w:sz w:val="20"/>
          <w:szCs w:val="20"/>
          <w:lang w:val="en-CA"/>
        </w:rPr>
        <w:t>Gyrodactylus</w:t>
      </w:r>
      <w:proofErr w:type="spellEnd"/>
      <w:r w:rsidRPr="00D73FF0">
        <w:rPr>
          <w:rFonts w:ascii="Times New Roman" w:hAnsi="Times New Roman" w:cs="Times New Roman"/>
          <w:i/>
          <w:iCs/>
          <w:sz w:val="20"/>
          <w:szCs w:val="20"/>
          <w:lang w:val="en-CA"/>
        </w:rPr>
        <w:t xml:space="preserve"> </w:t>
      </w:r>
      <w:proofErr w:type="spellStart"/>
      <w:r w:rsidRPr="00D73FF0">
        <w:rPr>
          <w:rFonts w:ascii="Times New Roman" w:hAnsi="Times New Roman" w:cs="Times New Roman"/>
          <w:i/>
          <w:iCs/>
          <w:sz w:val="20"/>
          <w:szCs w:val="20"/>
          <w:lang w:val="en-CA"/>
        </w:rPr>
        <w:t>salaris</w:t>
      </w:r>
      <w:proofErr w:type="spellEnd"/>
      <w:r w:rsidRPr="00D73FF0">
        <w:rPr>
          <w:rFonts w:ascii="Times New Roman" w:hAnsi="Times New Roman" w:cs="Times New Roman"/>
          <w:sz w:val="20"/>
          <w:szCs w:val="20"/>
          <w:lang w:val="en-CA"/>
        </w:rPr>
        <w:t xml:space="preserve"> has been proposed for inclusion in the </w:t>
      </w:r>
      <w:r w:rsidRPr="00D73FF0">
        <w:rPr>
          <w:rFonts w:ascii="Times New Roman" w:hAnsi="Times New Roman" w:cs="Times New Roman"/>
          <w:i/>
          <w:iCs/>
          <w:sz w:val="20"/>
          <w:szCs w:val="20"/>
          <w:lang w:val="en-CA"/>
        </w:rPr>
        <w:t>Aquatic Manual</w:t>
      </w:r>
      <w:r w:rsidRPr="00D73FF0">
        <w:rPr>
          <w:rFonts w:ascii="Times New Roman" w:hAnsi="Times New Roman" w:cs="Times New Roman"/>
          <w:sz w:val="20"/>
          <w:szCs w:val="20"/>
          <w:lang w:val="en-CA"/>
        </w:rPr>
        <w:t xml:space="preserve"> chapter for Infection with </w:t>
      </w:r>
      <w:proofErr w:type="spellStart"/>
      <w:r w:rsidRPr="00D73FF0">
        <w:rPr>
          <w:rFonts w:ascii="Times New Roman" w:hAnsi="Times New Roman" w:cs="Times New Roman"/>
          <w:i/>
          <w:iCs/>
          <w:sz w:val="20"/>
          <w:szCs w:val="20"/>
          <w:lang w:val="en-CA"/>
        </w:rPr>
        <w:t>Gyrodactylus</w:t>
      </w:r>
      <w:proofErr w:type="spellEnd"/>
      <w:r w:rsidRPr="00D73FF0">
        <w:rPr>
          <w:rFonts w:ascii="Times New Roman" w:hAnsi="Times New Roman" w:cs="Times New Roman"/>
          <w:i/>
          <w:iCs/>
          <w:sz w:val="20"/>
          <w:szCs w:val="20"/>
          <w:lang w:val="en-CA"/>
        </w:rPr>
        <w:t xml:space="preserve"> </w:t>
      </w:r>
      <w:proofErr w:type="spellStart"/>
      <w:r w:rsidRPr="00D73FF0">
        <w:rPr>
          <w:rFonts w:ascii="Times New Roman" w:hAnsi="Times New Roman" w:cs="Times New Roman"/>
          <w:i/>
          <w:iCs/>
          <w:sz w:val="20"/>
          <w:szCs w:val="20"/>
          <w:lang w:val="en-CA"/>
        </w:rPr>
        <w:t>salaris</w:t>
      </w:r>
      <w:proofErr w:type="spellEnd"/>
      <w:r w:rsidRPr="00D73FF0">
        <w:rPr>
          <w:rFonts w:ascii="Times New Roman" w:hAnsi="Times New Roman" w:cs="Times New Roman"/>
          <w:sz w:val="20"/>
          <w:szCs w:val="20"/>
          <w:lang w:val="en-CA"/>
        </w:rPr>
        <w:t xml:space="preserve"> (see February 2021 Aquatic Animals Commission report, Part A, </w:t>
      </w:r>
      <w:r w:rsidRPr="00D73FF0">
        <w:rPr>
          <w:rFonts w:ascii="Times New Roman" w:hAnsi="Times New Roman" w:cs="Times New Roman"/>
          <w:sz w:val="20"/>
          <w:szCs w:val="20"/>
          <w:u w:val="single"/>
          <w:lang w:val="en-CA"/>
        </w:rPr>
        <w:t>Annex 9)</w:t>
      </w:r>
      <w:r w:rsidRPr="00D73FF0">
        <w:rPr>
          <w:rFonts w:ascii="Times New Roman" w:hAnsi="Times New Roman" w:cs="Times New Roman"/>
          <w:sz w:val="20"/>
          <w:szCs w:val="20"/>
          <w:lang w:val="en-CA"/>
        </w:rPr>
        <w:t xml:space="preserve">. </w:t>
      </w:r>
      <w:r w:rsidR="006B6C2C" w:rsidRPr="00D73FF0">
        <w:rPr>
          <w:rFonts w:ascii="Times New Roman" w:hAnsi="Times New Roman" w:cs="Times New Roman"/>
          <w:sz w:val="20"/>
          <w:szCs w:val="20"/>
          <w:lang w:val="en-CA"/>
        </w:rPr>
        <w:t>The inclusion of this method conforms with the conclusions of this discussion paper.</w:t>
      </w:r>
    </w:p>
    <w:p w14:paraId="40F10EFF" w14:textId="7F4CA7B5" w:rsidR="00D92813" w:rsidRPr="00D73FF0" w:rsidRDefault="00D92813" w:rsidP="00147373">
      <w:pPr>
        <w:pStyle w:val="ListParagraph"/>
        <w:numPr>
          <w:ilvl w:val="0"/>
          <w:numId w:val="7"/>
        </w:numPr>
        <w:spacing w:after="240" w:line="240" w:lineRule="auto"/>
        <w:ind w:left="425" w:hanging="426"/>
        <w:contextualSpacing w:val="0"/>
        <w:jc w:val="both"/>
        <w:rPr>
          <w:rFonts w:ascii="Times New Roman" w:hAnsi="Times New Roman" w:cs="Times New Roman"/>
          <w:b/>
          <w:bCs/>
          <w:sz w:val="20"/>
          <w:szCs w:val="20"/>
        </w:rPr>
      </w:pPr>
      <w:r w:rsidRPr="00D73FF0">
        <w:rPr>
          <w:rFonts w:ascii="Times New Roman" w:hAnsi="Times New Roman" w:cs="Times New Roman"/>
          <w:b/>
          <w:bCs/>
          <w:sz w:val="20"/>
          <w:szCs w:val="20"/>
        </w:rPr>
        <w:t>Definitions for eDNA</w:t>
      </w:r>
    </w:p>
    <w:p w14:paraId="506C41DF" w14:textId="77777777" w:rsidR="00147373" w:rsidRDefault="00D92813" w:rsidP="00147373">
      <w:pPr>
        <w:spacing w:after="240" w:line="240" w:lineRule="auto"/>
        <w:ind w:left="425"/>
        <w:jc w:val="both"/>
        <w:rPr>
          <w:rFonts w:ascii="Times New Roman" w:hAnsi="Times New Roman" w:cs="Times New Roman"/>
          <w:sz w:val="20"/>
          <w:szCs w:val="20"/>
        </w:rPr>
      </w:pPr>
      <w:r w:rsidRPr="00D73FF0">
        <w:rPr>
          <w:rFonts w:ascii="Times New Roman" w:hAnsi="Times New Roman" w:cs="Times New Roman"/>
          <w:sz w:val="20"/>
          <w:szCs w:val="20"/>
        </w:rPr>
        <w:t xml:space="preserve">Numerous definitions for eDNA exist </w:t>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{"citationItems":[{"id":"ITEM-1","itemData":{"DOI":"10.1016/j.biocon.2014.11.019","ISSN":"00063207","abstract":"The continuous decline in Earth's biodiversity represents a major crisis and challenge for the 21st century, and there is international political agreement to slow down or halt this decline. The challenge is in large part impeded by the lack of knowledge on the state and distribution of biodiversity - especially since the majority of species on Earth are un-described by science. All conservation efforts to save biodiversity essentially depend on the monitoring of species and populations to obtain reliable distribution patterns and population size estimates. Such monitoring has traditionally relied on physical identification of species by visual surveys and counting of individuals. However, traditional monitoring techniques remain problematic due to difficulties associated with correct identification of cryptic species or juvenile life stages, a continuous decline in taxonomic expertise, non-standardized sampling, and the invasive nature of some survey techniques. Hence, there is urgent need for alternative and efficient techniques for large-scale biodiversity monitoring. Environmental DNA (eDNA) - defined here as: genetic material obtained directly from environmental samples (soil, sediment, water, etc.) without any obvious signs of biological source material - is an efficient, non-invasive and easy-to-standardize sampling approach. Coupled with sensitive, cost-efficient and ever-advancing DNA sequencing technology, it may be an appropriate candidate for the challenge of biodiversity monitoring. Environmental DNA has been obtained from ancient as well as modern samples and encompasses single species detection to analyses of ecosystems. The research on eDNA initiated in microbiology, recognizing that culture-based methods grossly misrepresent the microbial diversity in nature. Subsequently, as a method to assess the diversity of macro-organismal communities, eDNA was first analyzed in sediments, revealing DNA from extinct and extant animals and plants, but has since been obtained from various terrestrial and aquatic environmental samples. Results from eDNA approaches have provided valuable insights to the study of ancient environments and proven useful for monitoring contemporary biodiversity in terrestrial and aquatic ecosystems. In the future, we expect the eDNA-based approaches to move from single-marker analyses of species or communities to meta-genomic surveys of entire ecosystems to predict spatial and temporal biodiversity patterns. Such advances …","author":[{"dropping-particle":"","family":"Thomsen","given":"Philip Francis","non-dropping-particle":"","parse-names":false,"suffix":""},{"dropping-particle":"","family":"Willerslev","given":"Eske","non-dropping-particle":"","parse-names":false,"suffix":""}],"container-title":"Biological Conservation","id":"ITEM-1","issued":{"date-parts":[["2015"]]},"page":"4-18","publisher":"Elsevier Ltd","title":"Environmental DNA - An emerging tool in conservation for monitoring past and present biodiversity","type":"article-journal","volume":"183"},"uris":["http://www.mendeley.com/documents/?uuid=3de70a3a-b2ac-411b-a3ab-e3f7f1540cec"]},{"id":"ITEM-2","itemData":{"DOI":"10.15517/rbt.v62i4.13231","ISSN":"0034-7744","PMID":"25720166","abstract":"Genetic material (short DNA fragments) left behind by species in nonliving components of the environment (e.g. soil, sediment, or water) is defined as environmental DNA (eDNA). This DNA has been previously described as particulate DNA and has been used to detect and describe microbial communities in marine sediments since the mid-1980’s and phytoplankton communities in the water column since the early-1990’s. More recently, eDNA has been used to monitor invasive or endangered vertebrate and invertebrate species. While there is a steady increase in the applicability of eDNA as a monitoring tool, a variety of eDNA applications are emerging in fields such as forensics, population and community ecology, and taxonomy. This review provides scientist an understanding of the methods underlying eDNA detection as well as applications, key methodological considerations, and emerging areas of interest for its use in ecology and conservation of freshwater and marine environments.","author":[{"dropping-particle":"","family":"Díaz-Ferguson","given":"Edgardo E.","non-dropping-particle":"","parse-names":false,"suffix":""},{"dropping-particle":"","family":"Moyer","given":"Gregory R.","non-dropping-particle":"","parse-names":false,"suffix":""}],"container-title":"Revista de Biología Tropical","id":"ITEM-2","issue":"4","issued":{"date-parts":[["2014"]]},"page":"1273","title":"History, applications, methodological issues and perspectives for the use environmental DNA (eDNA) in marine and freshwater environments","type":"article-journal","volume":"62"},"uris":["http://www.mendeley.com/documents/?uuid=8b0a88c9-0c1a-465f-8697-1b0a3411430a"]},{"id":"ITEM-3","itemData":{"DOI":"10.1016/j.pt.2015.06.013","ISBN":"doi:10.1016/j.pt.2015.06.013","ISSN":"14715007","PMID":"26433253","abstract":"Nucleic acid extraction and sequencing of genes from organisms within environmental samples encompasses a variety of techniques collectively referred to as environmental DNA or 'eDNA'. The key advantages of eDNA analysis include the detection of cryptic or otherwise elusive organisms, large-scale sampling with fewer biases than specimen-based methods, and generation of data for molecular systematics. These are particularly relevant for parasitology because parasites can be difficult to locate and are morphologically intractable and genetically divergent. However, parasites have rarely been the focus of eDNA studies. Focusing on eukaryote parasites, we review the increasing diversity of the 'eDNA toolbox'. Combining eDNA methods with complementary tools offers much potential to understand parasite communities, disease risk</w:instrText>
      </w:r>
      <w:r w:rsidRPr="00D73FF0">
        <w:rPr>
          <w:rFonts w:ascii="Times New Roman" w:hAnsi="Times New Roman" w:cs="Times New Roman"/>
          <w:sz w:val="20"/>
          <w:szCs w:val="20"/>
          <w:lang w:val="nb-NO"/>
        </w:rPr>
        <w:instrText>, and parasite roles in broader ecosystem processes such as food web structuring and community assembly.","author":[{"dropping-particle":"","family":"Bass","given":"David","non-dropping-particle":"","parse-names":false,"suffix":""},{"dropping-particle":"","family":"Stentiford","given":"Grant D.","non-dropping-particle":"","parse-names":false,"suffix":""},{"dropping-particle":"","family":"Littlewood","given":"D. T.J.","non-dropping-particle":"","parse-names":false,"suffix":""},{"dropping-particle":"","family":"Hartikainen","given":"Hanna","non-dropping-particle":"","parse-names":false,"suffix":""}],"container-title":"Trends in Parasitology","id":"ITEM-3","issue":"10","issued":{"date-parts":[["2015"]]},"page":"499-513","publisher":"Elsevier Ltd","title":"Diverse Applications of Environmental DNA Methods in Parasitology","type":"article-journal","volume":"31"},"uris":["http://www.mendeley.com/documents/?uuid=3265983f-d1c0-4de0-aa39-0ec624e7c65b"]}],"mendeley":{"formattedCitation":"(Díaz-Ferguson &amp; Moyer 2014, Bass et al. 2015, Thomsen &amp; Willerslev 2015)","manualFormatting":"(e.g. Díaz-Ferguson &amp; Moyer 2014, Bass et al. 2015, Thomsen &amp; Willerslev 2015)","plainTextFormattedCitation":"(Díaz-Ferguson &amp; Moyer 2014, Bass et al. 2015, Thomsen &amp; Willerslev 2015)","previouslyFormattedCitation":"(Díaz-Ferguson &amp; Moyer 2014, Bass et al. 2015, Thomsen &amp; Willerslev 2015)"},"properties":{"noteIndex":0},"schema":"https://github.com/citation-style-language/schema/raw/master/csl-citation.json"}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noProof/>
          <w:sz w:val="20"/>
          <w:szCs w:val="20"/>
        </w:rPr>
        <w:t xml:space="preserve">(e.g. Díaz-Ferguson </w:t>
      </w:r>
      <w:r w:rsidR="000D5D56" w:rsidRPr="00D73FF0">
        <w:rPr>
          <w:rFonts w:ascii="Times New Roman" w:hAnsi="Times New Roman" w:cs="Times New Roman"/>
          <w:noProof/>
          <w:sz w:val="20"/>
          <w:szCs w:val="20"/>
        </w:rPr>
        <w:t>and</w:t>
      </w:r>
      <w:r w:rsidRPr="00D73FF0">
        <w:rPr>
          <w:rFonts w:ascii="Times New Roman" w:hAnsi="Times New Roman" w:cs="Times New Roman"/>
          <w:noProof/>
          <w:sz w:val="20"/>
          <w:szCs w:val="20"/>
        </w:rPr>
        <w:t xml:space="preserve"> Moyer</w:t>
      </w:r>
      <w:r w:rsidRPr="00D73FF0">
        <w:rPr>
          <w:rFonts w:ascii="Times New Roman" w:hAnsi="Times New Roman" w:cs="Times New Roman"/>
          <w:noProof/>
          <w:sz w:val="20"/>
          <w:szCs w:val="20"/>
          <w:lang w:val="nb-NO"/>
        </w:rPr>
        <w:t>,</w:t>
      </w:r>
      <w:r w:rsidRPr="00D73FF0">
        <w:rPr>
          <w:rFonts w:ascii="Times New Roman" w:hAnsi="Times New Roman" w:cs="Times New Roman"/>
          <w:noProof/>
          <w:sz w:val="20"/>
          <w:szCs w:val="20"/>
        </w:rPr>
        <w:t xml:space="preserve"> 2014</w:t>
      </w:r>
      <w:r w:rsidRPr="00D73FF0">
        <w:rPr>
          <w:rFonts w:ascii="Times New Roman" w:hAnsi="Times New Roman" w:cs="Times New Roman"/>
          <w:noProof/>
          <w:sz w:val="20"/>
          <w:szCs w:val="20"/>
          <w:lang w:val="nb-NO"/>
        </w:rPr>
        <w:t xml:space="preserve">; Bass </w:t>
      </w:r>
      <w:r w:rsidRPr="00D73FF0">
        <w:rPr>
          <w:rFonts w:ascii="Times New Roman" w:hAnsi="Times New Roman" w:cs="Times New Roman"/>
          <w:i/>
          <w:iCs/>
          <w:noProof/>
          <w:sz w:val="20"/>
          <w:szCs w:val="20"/>
          <w:lang w:val="nb-NO"/>
        </w:rPr>
        <w:t>et al</w:t>
      </w:r>
      <w:r w:rsidRPr="00D73FF0">
        <w:rPr>
          <w:rFonts w:ascii="Times New Roman" w:hAnsi="Times New Roman" w:cs="Times New Roman"/>
          <w:noProof/>
          <w:sz w:val="20"/>
          <w:szCs w:val="20"/>
        </w:rPr>
        <w:t>.</w:t>
      </w:r>
      <w:r w:rsidRPr="00D73FF0">
        <w:rPr>
          <w:rFonts w:ascii="Times New Roman" w:hAnsi="Times New Roman" w:cs="Times New Roman"/>
          <w:noProof/>
          <w:sz w:val="20"/>
          <w:szCs w:val="20"/>
          <w:lang w:val="nb-NO"/>
        </w:rPr>
        <w:t>,</w:t>
      </w:r>
      <w:r w:rsidRPr="00D73FF0">
        <w:rPr>
          <w:rFonts w:ascii="Times New Roman" w:hAnsi="Times New Roman" w:cs="Times New Roman"/>
          <w:noProof/>
          <w:sz w:val="20"/>
          <w:szCs w:val="20"/>
        </w:rPr>
        <w:t xml:space="preserve"> 2015</w:t>
      </w:r>
      <w:r w:rsidRPr="00D73FF0">
        <w:rPr>
          <w:rFonts w:ascii="Times New Roman" w:hAnsi="Times New Roman" w:cs="Times New Roman"/>
          <w:noProof/>
          <w:sz w:val="20"/>
          <w:szCs w:val="20"/>
          <w:lang w:val="nb-NO"/>
        </w:rPr>
        <w:t xml:space="preserve">; Thomsen </w:t>
      </w:r>
      <w:r w:rsidR="000D5D56" w:rsidRPr="00D73FF0">
        <w:rPr>
          <w:rFonts w:ascii="Times New Roman" w:hAnsi="Times New Roman" w:cs="Times New Roman"/>
          <w:noProof/>
          <w:sz w:val="20"/>
          <w:szCs w:val="20"/>
          <w:lang w:val="nb-NO"/>
        </w:rPr>
        <w:t>and</w:t>
      </w:r>
      <w:r w:rsidRPr="00D73FF0">
        <w:rPr>
          <w:rFonts w:ascii="Times New Roman" w:hAnsi="Times New Roman" w:cs="Times New Roman"/>
          <w:noProof/>
          <w:sz w:val="20"/>
          <w:szCs w:val="20"/>
          <w:lang w:val="nb-NO"/>
        </w:rPr>
        <w:t xml:space="preserve"> Willerslev,</w:t>
      </w:r>
      <w:r w:rsidRPr="00D73FF0">
        <w:rPr>
          <w:rFonts w:ascii="Times New Roman" w:hAnsi="Times New Roman" w:cs="Times New Roman"/>
          <w:noProof/>
          <w:sz w:val="20"/>
          <w:szCs w:val="20"/>
        </w:rPr>
        <w:t xml:space="preserve"> 2015)</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t>. Most definitions regard eDNA as detectable short DNA fragments from a living organism derived from cellular components or fluids secreted into the abiotic components of surrounding environment (i.e. water, air, sediments).</w:t>
      </w:r>
    </w:p>
    <w:p w14:paraId="75E85C09" w14:textId="3B899B52" w:rsidR="00D92813" w:rsidRPr="00D73FF0" w:rsidRDefault="00D92813" w:rsidP="00147373">
      <w:pPr>
        <w:spacing w:after="240" w:line="240" w:lineRule="auto"/>
        <w:ind w:left="425"/>
        <w:jc w:val="both"/>
        <w:rPr>
          <w:rFonts w:ascii="Times New Roman" w:hAnsi="Times New Roman" w:cs="Times New Roman"/>
          <w:sz w:val="20"/>
          <w:szCs w:val="20"/>
        </w:rPr>
      </w:pPr>
      <w:r w:rsidRPr="00D73FF0">
        <w:rPr>
          <w:rFonts w:ascii="Times New Roman" w:hAnsi="Times New Roman" w:cs="Times New Roman"/>
          <w:sz w:val="20"/>
          <w:szCs w:val="20"/>
        </w:rPr>
        <w:t xml:space="preserve">For the purposes of this document we define eDNA as: “nucleic acids extracted from ‘true’ environmental samples (such as water, soil, sediment, biofilm)”. Directly host-derived material such as faeces, sloughed cells, and mucous, are excluded from this definition. Once extracted from the environmental sample, target eDNA fragments can be detected using a variety of molecular methods </w:t>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{"citationItems":[{"id":"ITEM-1","itemData":{"DOI":"10.15517/rbt.v62i4.13231","ISSN":"0034-7744","PMID":"25720166","abstract":"Genetic material (short DNA fragments) left behind by species in nonliving components of the environment (e.g. soil, sediment, or water) is defined as environmental DNA (eDNA). This DNA has been previously described as particulate DNA and has been used to detect and describe microbial communities in marine sediments since the mid-1980’s and phytoplankton communities in the water column since the early-1990’s. More recently, eDNA has been used to monitor invasive or endangered vertebrate and invertebrate species. While there is a steady increase in the applicability of eDNA as a monitoring tool, a variety of eDNA applications are emerging in fields such as forensics, population and community ecology, and taxonomy. This review provides scientist an understanding of the methods underlying eDNA detection as well as applications, key methodological considerations, and emerging areas of interest for its use in ecology and conservation of freshwater and marine environments.","author":[{"dropping-particle":"","family":"Díaz-Ferguson","given":"Edgardo E.","non-dropping-particle":"","parse-names":false,"suffix":""},{"dropping-particle":"","family":"Moyer","given":"Gregory R.","non-dropping-particle":"","parse-names":false,"suffix":""}],"container-title":"Revista de Biología Tropical","id":"ITEM-1","issue":"4","issued":{"date-parts":[["2014"]]},"page":"1273","title":"History, applications, methodological issues and perspectives for the use environmental DNA (eDNA) in marine and freshwater environments","type":"article-journal","volume":"62"},"uris":["http://www.mendeley.com/documents/?uuid=8b0a88c9-0c1a-465f-8697-1b0a3411430a"]}],"mendeley":{"formattedCitation":"(Díaz-Ferguson &amp; Moyer 2014)","plainTextFormattedCitation":"(Díaz-Ferguson &amp; Moyer 2014)","previouslyFormattedCitation":"(Díaz-Ferguson &amp; Moyer 2014)"},"properties":{"noteIndex":0},"schema":"https://github.com/citation-style-language/schema/raw/master/csl-citation.json"}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noProof/>
          <w:sz w:val="20"/>
          <w:szCs w:val="20"/>
        </w:rPr>
        <w:t xml:space="preserve">(Díaz-Ferguson </w:t>
      </w:r>
      <w:r w:rsidR="000D5D56" w:rsidRPr="00D73FF0">
        <w:rPr>
          <w:rFonts w:ascii="Times New Roman" w:hAnsi="Times New Roman" w:cs="Times New Roman"/>
          <w:noProof/>
          <w:sz w:val="20"/>
          <w:szCs w:val="20"/>
        </w:rPr>
        <w:t>and</w:t>
      </w:r>
      <w:r w:rsidRPr="00D73FF0">
        <w:rPr>
          <w:rFonts w:ascii="Times New Roman" w:hAnsi="Times New Roman" w:cs="Times New Roman"/>
          <w:noProof/>
          <w:sz w:val="20"/>
          <w:szCs w:val="20"/>
        </w:rPr>
        <w:t xml:space="preserve"> Moyer, 2014)</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t>.</w:t>
      </w:r>
      <w:r w:rsidR="00BA3E7A">
        <w:rPr>
          <w:rFonts w:ascii="Times New Roman" w:hAnsi="Times New Roman" w:cs="Times New Roman"/>
          <w:sz w:val="20"/>
          <w:szCs w:val="20"/>
        </w:rPr>
        <w:t xml:space="preserve"> </w:t>
      </w:r>
      <w:r w:rsidRPr="00D73FF0">
        <w:rPr>
          <w:rFonts w:ascii="Times New Roman" w:hAnsi="Times New Roman" w:cs="Times New Roman"/>
          <w:sz w:val="20"/>
          <w:szCs w:val="20"/>
        </w:rPr>
        <w:t xml:space="preserve">Furthermore, eDNA can be sequenced directly as metagenetic libraries or after PCR amplification of specific target gene regions </w:t>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{"citationItems":[{"id":"ITEM-1","itemData":{"DOI":"10.1016/j.pt.2015.06.013","ISBN":"doi:10.1016/j.pt.2015.06.013","ISSN":"14715007","PMID":"26433253","abstract":"Nucleic acid extraction and sequencing of genes from organisms within environmental samples encompasses a variety of techniques collectively referred to as environmental DNA or 'eDNA'. The key advantages of eDNA analysis include the detection of cryptic or otherwise elusive organisms, large-scale sampling with fewer biases than specimen-based methods, and generation of data for molecular systematics. These are particularly relevant for parasitology because parasites can be difficult to locate and are morphologically intractable and genetically divergent. However, parasites have rarely been the focus of eDNA studies. Focusing on eukaryote parasites, we review the increasing diversity of the 'eDNA toolbox'. Combining eDNA methods with complementary tools offers much potential to understand parasite communities, disease risk, and parasite roles in broader ecosystem processes such as food web structuring and community assembly.","author":[{"dropping-particle":"","family":"Bass","given":"David","non-dropping-particle":"","parse-names":false,"suffix":""},{"dropping-particle":"","family":"Stentiford","given":"Grant D.","non-dropping-particle":"","parse-names":false,"suffix":""},{"dropping-particle":"","family":"Littlewood","given":"D. T.J.","non-dropping-particle":"","parse-names":false,"suffix":""},{"dropping-particle":"","family":"Hartikainen","given":"Hanna","non-dropping-particle":"","parse-names":false,"suffix":""}],"container-title":"Trends in Parasitology","id":"ITEM-1","issue":"10","issued":{"date-parts":[["2015"]]},"page":"499-513","publisher":"Elsevier Ltd","title":"Diverse Applications of Environmental DNA Methods in Parasitology","type":"article-journal","volume":"31"},"uris":["http://www.mendeley.com/documents/?uuid=3265983f-d1c0-4de0-aa39-0ec624e7c65b"]}],"mendeley":{"formattedCitation":"(Bass et al. 2015)","plainTextFormattedCitation":"(Bass et al. 2015)","previouslyFormattedCitation":"(Bass et al. 2015)"},"properties":{"noteIndex":0},"schema":"https://github.com/citation-style-language/schema/raw/master/csl-citation.json"}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noProof/>
          <w:sz w:val="20"/>
          <w:szCs w:val="20"/>
        </w:rPr>
        <w:t xml:space="preserve">(Bass </w:t>
      </w:r>
      <w:r w:rsidRPr="00D73FF0">
        <w:rPr>
          <w:rFonts w:ascii="Times New Roman" w:hAnsi="Times New Roman" w:cs="Times New Roman"/>
          <w:i/>
          <w:iCs/>
          <w:noProof/>
          <w:sz w:val="20"/>
          <w:szCs w:val="20"/>
        </w:rPr>
        <w:t>et al</w:t>
      </w:r>
      <w:r w:rsidRPr="00D73FF0">
        <w:rPr>
          <w:rFonts w:ascii="Times New Roman" w:hAnsi="Times New Roman" w:cs="Times New Roman"/>
          <w:noProof/>
          <w:sz w:val="20"/>
          <w:szCs w:val="20"/>
        </w:rPr>
        <w:t>., 2015)</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t>.</w:t>
      </w:r>
    </w:p>
    <w:p w14:paraId="45EF662C" w14:textId="77777777" w:rsidR="00147373" w:rsidRDefault="00147373" w:rsidP="00147373">
      <w:pPr>
        <w:spacing w:after="240" w:line="276" w:lineRule="auto"/>
        <w:ind w:left="426"/>
        <w:jc w:val="both"/>
        <w:rPr>
          <w:rFonts w:ascii="Times New Roman" w:hAnsi="Times New Roman" w:cs="Times New Roman"/>
          <w:sz w:val="20"/>
          <w:szCs w:val="20"/>
        </w:rPr>
      </w:pPr>
      <w:r>
        <w:rPr>
          <w:rFonts w:ascii="Times New Roman" w:hAnsi="Times New Roman" w:cs="Times New Roman"/>
          <w:sz w:val="20"/>
          <w:szCs w:val="20"/>
        </w:rPr>
        <w:br w:type="page"/>
      </w:r>
    </w:p>
    <w:p w14:paraId="6E1FB7AF" w14:textId="61F31812" w:rsidR="00D92813" w:rsidRPr="00D73FF0" w:rsidRDefault="00D92813"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 xml:space="preserve">The actual performance of eDNA based detection depends on the sample collection and processing methodology (e.g. volume filtered, presence and removal of PCR inhibitors), biological processes (e.g. rates of shedding, temporal variation) and abiotic factors (analyte degradation, hydrodynamic factors). It is important to evaluate these factors empirically so that the results can be properly interpreted. It is only with a clear understanding of how these factors influence the probability of pathogenic agent detection that eDNA-based detection can be used reliably in a variety of settings </w:t>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{"citationItems":[{"id":"ITEM-1","itemData":{"DOI":"10.1038/s41598-020-66280-7","ISSN":"2045-2322","author":[{"dropping-particle":"","family":"Brunner","given":"Jesse L","non-dropping-particle":"","parse-names":false,"suffix":""}],"container-title":"Scientific Reports","id":"ITEM-1","issue":"1","issued":{"date-parts":[["2020","12","24"]]},"page":"10280","publisher":"Springer US","title":"Pooled samples and eDNA-based detection can facilitate the “clean trade” of aquatic animals","type":"article-journal","volume":"10"},"uris":["http://www.mendeley.com/documents/?uuid=b94c27ca-b5e8-4e3a-91d6-fe2bddc6feb1"]}],"mendeley":{"formattedCitation":"(Brunner 2020)","plainTextFormattedCitation":"(Brunner 2020)","previouslyFormattedCitation":"(Brunner 2020)"},"properties":{"noteIndex":0},"schema":"https://github.com/citation-style-language/schema/raw/master/csl-citation.json"}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noProof/>
          <w:sz w:val="20"/>
          <w:szCs w:val="20"/>
        </w:rPr>
        <w:t>(Brunner, 2020)</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t>.</w:t>
      </w:r>
    </w:p>
    <w:p w14:paraId="51D69C80" w14:textId="39EF0E8C" w:rsidR="00D92813" w:rsidRPr="00D73FF0" w:rsidRDefault="00D92813" w:rsidP="00147373">
      <w:pPr>
        <w:pStyle w:val="ListParagraph"/>
        <w:numPr>
          <w:ilvl w:val="0"/>
          <w:numId w:val="7"/>
        </w:numPr>
        <w:spacing w:after="240" w:line="240" w:lineRule="auto"/>
        <w:ind w:left="426" w:hanging="426"/>
        <w:contextualSpacing w:val="0"/>
        <w:jc w:val="both"/>
        <w:rPr>
          <w:rFonts w:ascii="Times New Roman" w:hAnsi="Times New Roman" w:cs="Times New Roman"/>
          <w:b/>
          <w:bCs/>
          <w:sz w:val="20"/>
          <w:szCs w:val="20"/>
        </w:rPr>
      </w:pPr>
      <w:r w:rsidRPr="00D73FF0">
        <w:rPr>
          <w:rFonts w:ascii="Times New Roman" w:hAnsi="Times New Roman" w:cs="Times New Roman"/>
          <w:b/>
          <w:bCs/>
          <w:sz w:val="20"/>
          <w:szCs w:val="20"/>
        </w:rPr>
        <w:t xml:space="preserve">Objectives </w:t>
      </w:r>
    </w:p>
    <w:p w14:paraId="313EB1F1" w14:textId="77777777" w:rsidR="00D92813" w:rsidRPr="00D73FF0" w:rsidRDefault="00D92813"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 xml:space="preserve">This paper considers i) the benefits and ii) limitations of eDNA pathogenic agent detection methods, iii) validation of eDNA methods, iv) the conditions for inclusion of an eDNA method in a disease-specific chapter of the </w:t>
      </w:r>
      <w:r w:rsidRPr="00D73FF0">
        <w:rPr>
          <w:rFonts w:ascii="Times New Roman" w:hAnsi="Times New Roman" w:cs="Times New Roman"/>
          <w:i/>
          <w:iCs/>
          <w:sz w:val="20"/>
          <w:szCs w:val="20"/>
        </w:rPr>
        <w:t>Aquatic Manual</w:t>
      </w:r>
      <w:r w:rsidRPr="00D73FF0">
        <w:rPr>
          <w:rFonts w:ascii="Times New Roman" w:hAnsi="Times New Roman" w:cs="Times New Roman"/>
          <w:sz w:val="20"/>
          <w:szCs w:val="20"/>
        </w:rPr>
        <w:t xml:space="preserve"> and v) use of eDNA evidence as diagnostic criteria. </w:t>
      </w:r>
    </w:p>
    <w:p w14:paraId="4E7C7FB7" w14:textId="26A81686" w:rsidR="00A4166A" w:rsidRPr="00D73FF0" w:rsidRDefault="00FD6667" w:rsidP="00147373">
      <w:pPr>
        <w:pStyle w:val="ListParagraph"/>
        <w:numPr>
          <w:ilvl w:val="0"/>
          <w:numId w:val="7"/>
        </w:numPr>
        <w:spacing w:after="240" w:line="240" w:lineRule="auto"/>
        <w:ind w:left="426" w:hanging="426"/>
        <w:contextualSpacing w:val="0"/>
        <w:jc w:val="both"/>
        <w:rPr>
          <w:rFonts w:ascii="Times New Roman" w:hAnsi="Times New Roman" w:cs="Times New Roman"/>
          <w:b/>
          <w:bCs/>
          <w:sz w:val="20"/>
          <w:szCs w:val="20"/>
        </w:rPr>
      </w:pPr>
      <w:r w:rsidRPr="00D73FF0">
        <w:rPr>
          <w:rFonts w:ascii="Times New Roman" w:hAnsi="Times New Roman" w:cs="Times New Roman"/>
          <w:b/>
          <w:bCs/>
          <w:sz w:val="20"/>
          <w:szCs w:val="20"/>
        </w:rPr>
        <w:t>Review of published eDNA methods for the detection of aquatic animal pathogen</w:t>
      </w:r>
      <w:r w:rsidR="00133580" w:rsidRPr="00D73FF0">
        <w:rPr>
          <w:rFonts w:ascii="Times New Roman" w:hAnsi="Times New Roman" w:cs="Times New Roman"/>
          <w:b/>
          <w:bCs/>
          <w:sz w:val="20"/>
          <w:szCs w:val="20"/>
        </w:rPr>
        <w:t>ic agents</w:t>
      </w:r>
    </w:p>
    <w:p w14:paraId="046B3FEB" w14:textId="63C8A166" w:rsidR="0091378F" w:rsidRPr="00D73FF0" w:rsidRDefault="0091378F"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A literature review was undertaken to assess the application of eDNA methods for the detection and study of pathogens and parasites of aquatic animals. Thirty-</w:t>
      </w:r>
      <w:r w:rsidR="001617E4" w:rsidRPr="00D73FF0">
        <w:rPr>
          <w:rFonts w:ascii="Times New Roman" w:hAnsi="Times New Roman" w:cs="Times New Roman"/>
          <w:sz w:val="20"/>
          <w:szCs w:val="20"/>
        </w:rPr>
        <w:t>three</w:t>
      </w:r>
      <w:r w:rsidRPr="00D73FF0">
        <w:rPr>
          <w:rFonts w:ascii="Times New Roman" w:hAnsi="Times New Roman" w:cs="Times New Roman"/>
          <w:sz w:val="20"/>
          <w:szCs w:val="20"/>
        </w:rPr>
        <w:t xml:space="preserve"> publications reporting the use of eDNA to detect </w:t>
      </w:r>
      <w:r w:rsidR="00FD0113" w:rsidRPr="00D73FF0">
        <w:rPr>
          <w:rFonts w:ascii="Times New Roman" w:hAnsi="Times New Roman" w:cs="Times New Roman"/>
          <w:sz w:val="20"/>
          <w:szCs w:val="20"/>
        </w:rPr>
        <w:t xml:space="preserve">thirteen </w:t>
      </w:r>
      <w:r w:rsidRPr="00D73FF0">
        <w:rPr>
          <w:rFonts w:ascii="Times New Roman" w:hAnsi="Times New Roman" w:cs="Times New Roman"/>
          <w:sz w:val="20"/>
          <w:szCs w:val="20"/>
        </w:rPr>
        <w:t xml:space="preserve">OIE listed pathogenic agents were identified (see Appendix 1, Table 1 for details). Methods have been developed for the detection of </w:t>
      </w:r>
      <w:r w:rsidR="003160AF" w:rsidRPr="00D73FF0">
        <w:rPr>
          <w:rFonts w:ascii="Times New Roman" w:hAnsi="Times New Roman" w:cs="Times New Roman"/>
          <w:sz w:val="20"/>
          <w:szCs w:val="20"/>
        </w:rPr>
        <w:t xml:space="preserve">the causative agents of OIE </w:t>
      </w:r>
      <w:r w:rsidRPr="00D73FF0">
        <w:rPr>
          <w:rFonts w:ascii="Times New Roman" w:hAnsi="Times New Roman" w:cs="Times New Roman"/>
          <w:sz w:val="20"/>
          <w:szCs w:val="20"/>
        </w:rPr>
        <w:t xml:space="preserve">listed pathogenic agents of amphibians, crustaceans, </w:t>
      </w:r>
      <w:proofErr w:type="gramStart"/>
      <w:r w:rsidRPr="00D73FF0">
        <w:rPr>
          <w:rFonts w:ascii="Times New Roman" w:hAnsi="Times New Roman" w:cs="Times New Roman"/>
          <w:sz w:val="20"/>
          <w:szCs w:val="20"/>
        </w:rPr>
        <w:t>fish</w:t>
      </w:r>
      <w:proofErr w:type="gramEnd"/>
      <w:r w:rsidRPr="00D73FF0">
        <w:rPr>
          <w:rFonts w:ascii="Times New Roman" w:hAnsi="Times New Roman" w:cs="Times New Roman"/>
          <w:sz w:val="20"/>
          <w:szCs w:val="20"/>
        </w:rPr>
        <w:t xml:space="preserve"> and molluscs. </w:t>
      </w:r>
      <w:proofErr w:type="gramStart"/>
      <w:r w:rsidRPr="00D73FF0">
        <w:rPr>
          <w:rFonts w:ascii="Times New Roman" w:hAnsi="Times New Roman" w:cs="Times New Roman"/>
          <w:sz w:val="20"/>
          <w:szCs w:val="20"/>
        </w:rPr>
        <w:t>The majority of</w:t>
      </w:r>
      <w:proofErr w:type="gramEnd"/>
      <w:r w:rsidRPr="00D73FF0">
        <w:rPr>
          <w:rFonts w:ascii="Times New Roman" w:hAnsi="Times New Roman" w:cs="Times New Roman"/>
          <w:sz w:val="20"/>
          <w:szCs w:val="20"/>
        </w:rPr>
        <w:t xml:space="preserve"> publications concern the detection of the listed pathogenic agents </w:t>
      </w:r>
      <w:r w:rsidR="00E5741C" w:rsidRPr="00D73FF0">
        <w:rPr>
          <w:rFonts w:ascii="Times New Roman" w:hAnsi="Times New Roman" w:cs="Times New Roman"/>
          <w:sz w:val="20"/>
          <w:szCs w:val="20"/>
        </w:rPr>
        <w:t>in</w:t>
      </w:r>
      <w:r w:rsidRPr="00D73FF0">
        <w:rPr>
          <w:rFonts w:ascii="Times New Roman" w:hAnsi="Times New Roman" w:cs="Times New Roman"/>
          <w:sz w:val="20"/>
          <w:szCs w:val="20"/>
        </w:rPr>
        <w:t xml:space="preserve"> wild aquatic animal populations, notably infection with </w:t>
      </w:r>
      <w:r w:rsidRPr="00D73FF0">
        <w:rPr>
          <w:rFonts w:ascii="Times New Roman" w:hAnsi="Times New Roman" w:cs="Times New Roman"/>
          <w:i/>
          <w:iCs/>
          <w:sz w:val="20"/>
          <w:szCs w:val="20"/>
        </w:rPr>
        <w:t xml:space="preserve">Aphanomyces </w:t>
      </w:r>
      <w:proofErr w:type="spellStart"/>
      <w:r w:rsidRPr="00D73FF0">
        <w:rPr>
          <w:rFonts w:ascii="Times New Roman" w:hAnsi="Times New Roman" w:cs="Times New Roman"/>
          <w:i/>
          <w:iCs/>
          <w:sz w:val="20"/>
          <w:szCs w:val="20"/>
        </w:rPr>
        <w:t>astaci</w:t>
      </w:r>
      <w:proofErr w:type="spellEnd"/>
      <w:r w:rsidRPr="00D73FF0">
        <w:rPr>
          <w:rFonts w:ascii="Times New Roman" w:hAnsi="Times New Roman" w:cs="Times New Roman"/>
          <w:sz w:val="20"/>
          <w:szCs w:val="20"/>
        </w:rPr>
        <w:t xml:space="preserve">, infection with </w:t>
      </w:r>
      <w:r w:rsidRPr="00D73FF0">
        <w:rPr>
          <w:rFonts w:ascii="Times New Roman" w:hAnsi="Times New Roman" w:cs="Times New Roman"/>
          <w:i/>
          <w:iCs/>
          <w:sz w:val="20"/>
          <w:szCs w:val="20"/>
        </w:rPr>
        <w:t xml:space="preserve">Batrachochytrium </w:t>
      </w:r>
      <w:proofErr w:type="spellStart"/>
      <w:r w:rsidRPr="00D73FF0">
        <w:rPr>
          <w:rFonts w:ascii="Times New Roman" w:hAnsi="Times New Roman" w:cs="Times New Roman"/>
          <w:i/>
          <w:iCs/>
          <w:sz w:val="20"/>
          <w:szCs w:val="20"/>
        </w:rPr>
        <w:t>dendrobatidis</w:t>
      </w:r>
      <w:proofErr w:type="spellEnd"/>
      <w:r w:rsidRPr="00D73FF0">
        <w:rPr>
          <w:rFonts w:ascii="Times New Roman" w:hAnsi="Times New Roman" w:cs="Times New Roman"/>
          <w:sz w:val="20"/>
          <w:szCs w:val="20"/>
        </w:rPr>
        <w:t xml:space="preserve">, infection with </w:t>
      </w:r>
      <w:r w:rsidRPr="00D73FF0">
        <w:rPr>
          <w:rFonts w:ascii="Times New Roman" w:hAnsi="Times New Roman" w:cs="Times New Roman"/>
          <w:i/>
          <w:iCs/>
          <w:sz w:val="20"/>
          <w:szCs w:val="20"/>
        </w:rPr>
        <w:t xml:space="preserve">B. </w:t>
      </w:r>
      <w:proofErr w:type="spellStart"/>
      <w:r w:rsidRPr="00D73FF0">
        <w:rPr>
          <w:rFonts w:ascii="Times New Roman" w:hAnsi="Times New Roman" w:cs="Times New Roman"/>
          <w:i/>
          <w:iCs/>
          <w:sz w:val="20"/>
          <w:szCs w:val="20"/>
        </w:rPr>
        <w:t>salamandrivorans</w:t>
      </w:r>
      <w:proofErr w:type="spellEnd"/>
      <w:r w:rsidRPr="00D73FF0">
        <w:rPr>
          <w:rFonts w:ascii="Times New Roman" w:hAnsi="Times New Roman" w:cs="Times New Roman"/>
          <w:sz w:val="20"/>
          <w:szCs w:val="20"/>
        </w:rPr>
        <w:t xml:space="preserve">, infection with </w:t>
      </w:r>
      <w:proofErr w:type="spellStart"/>
      <w:r w:rsidRPr="00D73FF0">
        <w:rPr>
          <w:rFonts w:ascii="Times New Roman" w:hAnsi="Times New Roman" w:cs="Times New Roman"/>
          <w:i/>
          <w:iCs/>
          <w:sz w:val="20"/>
          <w:szCs w:val="20"/>
        </w:rPr>
        <w:t>Ranavirus</w:t>
      </w:r>
      <w:proofErr w:type="spellEnd"/>
      <w:r w:rsidRPr="00D73FF0">
        <w:rPr>
          <w:rFonts w:ascii="Times New Roman" w:hAnsi="Times New Roman" w:cs="Times New Roman"/>
          <w:sz w:val="20"/>
          <w:szCs w:val="20"/>
        </w:rPr>
        <w:t xml:space="preserve"> species, infection with </w:t>
      </w:r>
      <w:r w:rsidRPr="00D73FF0">
        <w:rPr>
          <w:rFonts w:ascii="Times New Roman" w:hAnsi="Times New Roman" w:cs="Times New Roman"/>
          <w:i/>
          <w:iCs/>
          <w:sz w:val="20"/>
          <w:szCs w:val="20"/>
        </w:rPr>
        <w:t>G</w:t>
      </w:r>
      <w:r w:rsidR="00543B45" w:rsidRPr="00D73FF0">
        <w:rPr>
          <w:rFonts w:ascii="Times New Roman" w:hAnsi="Times New Roman" w:cs="Times New Roman"/>
          <w:i/>
          <w:iCs/>
          <w:sz w:val="20"/>
          <w:szCs w:val="20"/>
        </w:rPr>
        <w:t>.</w:t>
      </w:r>
      <w:r w:rsidRPr="00D73FF0">
        <w:rPr>
          <w:rFonts w:ascii="Times New Roman" w:hAnsi="Times New Roman" w:cs="Times New Roman"/>
          <w:i/>
          <w:iCs/>
          <w:sz w:val="20"/>
          <w:szCs w:val="20"/>
        </w:rPr>
        <w:t xml:space="preserve"> </w:t>
      </w:r>
      <w:proofErr w:type="spellStart"/>
      <w:r w:rsidRPr="00D73FF0">
        <w:rPr>
          <w:rFonts w:ascii="Times New Roman" w:hAnsi="Times New Roman" w:cs="Times New Roman"/>
          <w:i/>
          <w:iCs/>
          <w:sz w:val="20"/>
          <w:szCs w:val="20"/>
        </w:rPr>
        <w:t>salaris</w:t>
      </w:r>
      <w:proofErr w:type="spellEnd"/>
      <w:r w:rsidRPr="00D73FF0">
        <w:rPr>
          <w:rFonts w:ascii="Times New Roman" w:hAnsi="Times New Roman" w:cs="Times New Roman"/>
          <w:sz w:val="20"/>
          <w:szCs w:val="20"/>
        </w:rPr>
        <w:t xml:space="preserve">. </w:t>
      </w:r>
    </w:p>
    <w:p w14:paraId="2682F029" w14:textId="5E6DD394" w:rsidR="005A20B1" w:rsidRPr="00D73FF0" w:rsidRDefault="0091378F"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 xml:space="preserve">A further </w:t>
      </w:r>
      <w:r w:rsidR="003F36F8" w:rsidRPr="00D73FF0">
        <w:rPr>
          <w:rFonts w:ascii="Times New Roman" w:hAnsi="Times New Roman" w:cs="Times New Roman"/>
          <w:sz w:val="20"/>
          <w:szCs w:val="20"/>
        </w:rPr>
        <w:t xml:space="preserve">thirteen </w:t>
      </w:r>
      <w:r w:rsidRPr="00D73FF0">
        <w:rPr>
          <w:rFonts w:ascii="Times New Roman" w:hAnsi="Times New Roman" w:cs="Times New Roman"/>
          <w:sz w:val="20"/>
          <w:szCs w:val="20"/>
        </w:rPr>
        <w:t xml:space="preserve">publications were found that targeted other specific pathogenic agents (e.g. </w:t>
      </w:r>
      <w:proofErr w:type="spellStart"/>
      <w:r w:rsidRPr="00D73FF0">
        <w:rPr>
          <w:rFonts w:ascii="Times New Roman" w:hAnsi="Times New Roman" w:cs="Times New Roman"/>
          <w:i/>
          <w:iCs/>
          <w:sz w:val="20"/>
          <w:szCs w:val="20"/>
        </w:rPr>
        <w:t>Microcytos</w:t>
      </w:r>
      <w:proofErr w:type="spellEnd"/>
      <w:r w:rsidRPr="00D73FF0">
        <w:rPr>
          <w:rFonts w:ascii="Times New Roman" w:hAnsi="Times New Roman" w:cs="Times New Roman"/>
          <w:i/>
          <w:iCs/>
          <w:sz w:val="20"/>
          <w:szCs w:val="20"/>
        </w:rPr>
        <w:t xml:space="preserve"> </w:t>
      </w:r>
      <w:proofErr w:type="spellStart"/>
      <w:r w:rsidRPr="00D73FF0">
        <w:rPr>
          <w:rFonts w:ascii="Times New Roman" w:hAnsi="Times New Roman" w:cs="Times New Roman"/>
          <w:i/>
          <w:iCs/>
          <w:sz w:val="20"/>
          <w:szCs w:val="20"/>
        </w:rPr>
        <w:t>mackini</w:t>
      </w:r>
      <w:proofErr w:type="spellEnd"/>
      <w:r w:rsidRPr="00D73FF0">
        <w:rPr>
          <w:rFonts w:ascii="Times New Roman" w:hAnsi="Times New Roman" w:cs="Times New Roman"/>
          <w:sz w:val="20"/>
          <w:szCs w:val="20"/>
        </w:rPr>
        <w:t>), groups of pathogenic agents (e.g. of ornamental fish) or applied eDNA methods to broader areas of study (e.g. water-borne transmission of viruses) (see Appendix 1, Table 2 for details).</w:t>
      </w:r>
    </w:p>
    <w:p w14:paraId="4D3D436A" w14:textId="05DF1EA1" w:rsidR="00D92813" w:rsidRPr="00D73FF0" w:rsidRDefault="00D92813" w:rsidP="00147373">
      <w:pPr>
        <w:pStyle w:val="ListParagraph"/>
        <w:numPr>
          <w:ilvl w:val="0"/>
          <w:numId w:val="7"/>
        </w:numPr>
        <w:spacing w:after="240" w:line="240" w:lineRule="auto"/>
        <w:ind w:left="426" w:hanging="426"/>
        <w:contextualSpacing w:val="0"/>
        <w:jc w:val="both"/>
        <w:rPr>
          <w:rFonts w:ascii="Times New Roman" w:hAnsi="Times New Roman" w:cs="Times New Roman"/>
          <w:b/>
          <w:bCs/>
          <w:sz w:val="20"/>
          <w:szCs w:val="20"/>
        </w:rPr>
      </w:pPr>
      <w:r w:rsidRPr="00D73FF0">
        <w:rPr>
          <w:rFonts w:ascii="Times New Roman" w:hAnsi="Times New Roman" w:cs="Times New Roman"/>
          <w:b/>
          <w:bCs/>
          <w:sz w:val="20"/>
          <w:szCs w:val="20"/>
        </w:rPr>
        <w:t>Benefits eDNA methods for the detection of aquatic animal pathogenic agents</w:t>
      </w:r>
    </w:p>
    <w:p w14:paraId="425023AE" w14:textId="2696E2D5" w:rsidR="00D92813" w:rsidRPr="00D73FF0" w:rsidRDefault="00D92813"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eDNA detection is a promising tool that can be used to complement direct sampling of aquatic animals for surveillance.</w:t>
      </w:r>
      <w:r w:rsidR="00BA3E7A">
        <w:rPr>
          <w:rFonts w:ascii="Times New Roman" w:hAnsi="Times New Roman" w:cs="Times New Roman"/>
          <w:sz w:val="20"/>
          <w:szCs w:val="20"/>
        </w:rPr>
        <w:t xml:space="preserve"> </w:t>
      </w:r>
      <w:r w:rsidRPr="00D73FF0">
        <w:rPr>
          <w:rFonts w:ascii="Times New Roman" w:hAnsi="Times New Roman" w:cs="Times New Roman"/>
          <w:sz w:val="20"/>
          <w:szCs w:val="20"/>
        </w:rPr>
        <w:t>eDNA methods offer some benefits compared to direct sampling and testing of aquatic animals, including, but not limited, to the following:</w:t>
      </w:r>
    </w:p>
    <w:p w14:paraId="1775B2D0" w14:textId="77777777" w:rsidR="00D92813" w:rsidRPr="00D73FF0" w:rsidRDefault="00D92813" w:rsidP="00147373">
      <w:pPr>
        <w:pStyle w:val="ListParagraph"/>
        <w:numPr>
          <w:ilvl w:val="0"/>
          <w:numId w:val="69"/>
        </w:numPr>
        <w:spacing w:after="240" w:line="240" w:lineRule="auto"/>
        <w:ind w:left="850" w:hanging="425"/>
        <w:contextualSpacing w:val="0"/>
        <w:jc w:val="both"/>
        <w:rPr>
          <w:rFonts w:ascii="Times New Roman" w:hAnsi="Times New Roman" w:cs="Times New Roman"/>
          <w:sz w:val="20"/>
          <w:szCs w:val="20"/>
        </w:rPr>
      </w:pPr>
      <w:r w:rsidRPr="00D73FF0">
        <w:rPr>
          <w:rFonts w:ascii="Times New Roman" w:hAnsi="Times New Roman" w:cs="Times New Roman"/>
          <w:sz w:val="20"/>
          <w:szCs w:val="20"/>
        </w:rPr>
        <w:t xml:space="preserve">eDNA methods do not require destructive sampling of aquatic animal hosts. They may be particularly useful for rare or valuable aquatic animals, or difficult to collect wild animals </w:t>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{"citationItems":[{"id":"ITEM-1","itemData":{"DOI":"10.1186/s13071-018-2916-3","ISSN":"1756-3305","abstract":"Environmental DNA (eDNA) monitoring is growing increasingly popular in aquatic systems as a valuable complementary method to conventional monitoring. However, such tools have not yet been extensively applied for metazoan fish parasite monitoring. The fish ectoparasite Gyrodactylus salaris, introduced into Norway in 1975, has caused severe damage to Atlantic salmon populations and fisheries. Successful eradication of the parasite has been carried out in several river systems in Norway, and Atlantic salmon remain infected in only seven rivers, including three in the Drammen region. In this particular infection region, a prerequisite for treatment is to establish whether G. salaris is also present on rainbow trout upstream of the salmon migration barrier. Here, we developed and tested eDNA approaches to complement conventional surveillance methods. Water samples (2 × 5 l) were filtered on-site through glass fibre filters from nine locations in the Drammen watercourse, and DNA was extracted with a CTAB protocol. We developed a qPCR assay for G. salaris targeting the nuclear ribosomal ITS1 region, and we implemented published assays targeting the mitochondrial cytochrome-b and NADH-regions for Atlantic salmon and rainbow trout, respectively. All assays were transferred successfully to droplet digital PCR (ddPCR). All qPCR/ddPCR assays performed well both on tissue samples and on field samples, demonstrating the applicability of eDNA detection for G. salaris, rainbow trout and Atlantic salmon in natural water systems. With ddPCR we eliminated a low cross-amplification of Gyrodactylus derjavinoides observed using qPCR, thus increasing specificity and sensitivity substantially. Duplex ddPCR for G. salaris and Atlantic salmon was successfully implemented and can be used as a method in future surveillance programs. The presence of G. salaris eDNA in the infected River Lierelva was documented, while not elsewhere. Rainbow trout eDNA was only detected at localities where the positives could be attributed to eDNA release from upstream land-based rainbow trout farms. Electrofishing supported the absence of rainbow trout in all of the localities. We provide a reliable field and laboratory protocol for eDNA detection of G. salaris, Atlantic salmon and rainbow trout, that can complement conventional surveillance programs and substantially reduce the sacrifice of live fish. We also show that ddPCR outperforms qPCR with respect to the specific detection of G. salaris.","author":[{"dropping-particle":"","family":"Rusch","given":"Johannes C.","non-dropping-particle":"","parse-names":false,"suffix":""},{"dropping-particle":"","family":"Hansen","given":"Haakon","non-dropping-particle":"","parse-names":false,"suffix":""},{"dropping-particle":"","family":"Strand","given":"David A.","non-dropping-particle":"","parse-names":false,"suffix":""},{"dropping-particle":"","family":"Markussen","given":"Turhan","non-dropping-particle":"","parse-names":false,"suffix":""},{"dropping-particle":"","family":"Hytterød","given":"Sigurd","non-dropping-particle":"","parse-names":false,"suffix":""},{"dropping-particle":"","family":"Vrålstad","given":"Trude","non-dropping-particle":"","parse-names":false,"suffix":""}],"container-title":"Parasites &amp; Vectors","id":"ITEM-1","issue":"1","issued":{"date-parts":[["2018","12","4"]]},"page":"333","publisher":"Parasites &amp; Vectors","title":"Catching the fish with the worm: a case study on eDNA detection of the monogenean parasite Gyrodactylus salaris and two of its hosts, Atlantic salmon (Salmo salar) and rainbow trout (Oncorhynchus mykiss)","type":"article-journal","volume":"11"},"uris":["http://www.mendeley.com/documents/?uuid=b3f963ee-0e74-47a2-8bbd-530ce102d167"]}],"mendeley":{"formattedCitation":"(Rusch et al. 2018)","plainTextFormattedCitation":"(Rusch et al. 2018)","previouslyFormattedCitation":"(Rusch et al. 2018)"},"properties":{"noteIndex":0},"schema":"https://github.com/citation-style-language/schema/raw/master/csl-citation.json"}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noProof/>
          <w:sz w:val="20"/>
          <w:szCs w:val="20"/>
        </w:rPr>
        <w:t xml:space="preserve">(e.g. Rusch </w:t>
      </w:r>
      <w:r w:rsidRPr="00D73FF0">
        <w:rPr>
          <w:rFonts w:ascii="Times New Roman" w:hAnsi="Times New Roman" w:cs="Times New Roman"/>
          <w:i/>
          <w:iCs/>
          <w:noProof/>
          <w:sz w:val="20"/>
          <w:szCs w:val="20"/>
        </w:rPr>
        <w:t>et al</w:t>
      </w:r>
      <w:r w:rsidRPr="00D73FF0">
        <w:rPr>
          <w:rFonts w:ascii="Times New Roman" w:hAnsi="Times New Roman" w:cs="Times New Roman"/>
          <w:noProof/>
          <w:sz w:val="20"/>
          <w:szCs w:val="20"/>
        </w:rPr>
        <w:t>., 2018)</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t>.</w:t>
      </w:r>
    </w:p>
    <w:p w14:paraId="19599EEC" w14:textId="77777777" w:rsidR="00D92813" w:rsidRPr="00D73FF0" w:rsidRDefault="00D92813" w:rsidP="00147373">
      <w:pPr>
        <w:pStyle w:val="ListParagraph"/>
        <w:numPr>
          <w:ilvl w:val="0"/>
          <w:numId w:val="69"/>
        </w:numPr>
        <w:spacing w:after="240" w:line="240" w:lineRule="auto"/>
        <w:ind w:left="850" w:hanging="425"/>
        <w:contextualSpacing w:val="0"/>
        <w:jc w:val="both"/>
        <w:rPr>
          <w:rFonts w:ascii="Times New Roman" w:hAnsi="Times New Roman" w:cs="Times New Roman"/>
          <w:sz w:val="20"/>
          <w:szCs w:val="20"/>
        </w:rPr>
      </w:pPr>
      <w:r w:rsidRPr="00D73FF0">
        <w:rPr>
          <w:rFonts w:ascii="Times New Roman" w:hAnsi="Times New Roman" w:cs="Times New Roman"/>
          <w:sz w:val="20"/>
          <w:szCs w:val="20"/>
        </w:rPr>
        <w:t xml:space="preserve">eDNA methods do not require handling of animals, avoiding the stress that associated with obtaining non-destructive tissue samples </w:t>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{"citationItems":[{"id":"ITEM-1","itemData":{"DOI":"10.1038/s41598-020-66280-7","ISSN":"2045-2322","author":[{"dropping-particle":"","family":"Brunner","given":"Jesse L","non-dropping-particle":"","parse-names":false,"suffix":""}],"container-title":"Scientific Reports","id":"ITEM-1","issue":"1","issued":{"date-parts":[["2020","12","24"]]},"page":"10280","publisher":"Springer US","title":"Pooled samples and eDNA-based detection can facilitate the “clean trade” of aquatic animals","type":"article-journal","volume":"10"},"uris":["http://www.mendeley.com/documents/?uuid=b94c27ca-b5e8-4e3a-91d6-fe2bddc6feb1"]}],"mendeley":{"formattedCitation":"(Brunner 2020)","plainTextFormattedCitation":"(Brunner 2020)","previouslyFormattedCitation":"(Brunner 2020)"},"properties":{"noteIndex":0},"schema":"https://github.com/citation-style-language/schema/raw/master/csl-citation.json"}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noProof/>
          <w:sz w:val="20"/>
          <w:szCs w:val="20"/>
        </w:rPr>
        <w:t>(Brunner, 2020)</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t>.</w:t>
      </w:r>
    </w:p>
    <w:p w14:paraId="1E32708B" w14:textId="77777777" w:rsidR="00D92813" w:rsidRPr="00D73FF0" w:rsidRDefault="00D92813" w:rsidP="00147373">
      <w:pPr>
        <w:pStyle w:val="ListParagraph"/>
        <w:numPr>
          <w:ilvl w:val="0"/>
          <w:numId w:val="69"/>
        </w:numPr>
        <w:spacing w:after="240" w:line="240" w:lineRule="auto"/>
        <w:ind w:left="850" w:hanging="425"/>
        <w:contextualSpacing w:val="0"/>
        <w:jc w:val="both"/>
        <w:rPr>
          <w:rFonts w:ascii="Times New Roman" w:hAnsi="Times New Roman" w:cs="Times New Roman"/>
          <w:sz w:val="20"/>
          <w:szCs w:val="20"/>
        </w:rPr>
      </w:pPr>
      <w:r w:rsidRPr="00D73FF0">
        <w:rPr>
          <w:rFonts w:ascii="Times New Roman" w:hAnsi="Times New Roman" w:cs="Times New Roman"/>
          <w:sz w:val="20"/>
          <w:szCs w:val="20"/>
        </w:rPr>
        <w:t xml:space="preserve">Sample collection and sample processing time and associated costs may be reduced substantially compared to collection and processing of individual animal samples </w:t>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{"citationItems":[{"id":"ITEM-1","itemData":{"DOI":"10.1186/s13071-018-2916-3","ISSN":"1756-3305","abstract":"Environmental DNA (eDNA) monitoring is growing increasingly popular in aquatic systems as a valuable complementary method to conventional monitoring. However, such tools have not yet been extensively applied for metazoan fish parasite monitoring. The fish ectoparasite Gyrodactylus salaris, introduced into Norway in 1975, has caused severe damage to Atlantic salmon populations and fisheries. Successful eradication of the parasite has been carried out in several river systems in Norway, and Atlantic salmon remain infected in only seven rivers, including three in the Drammen region. In this particular infection region, a prerequisite for treatment is to establish whether G. salaris is also present on rainbow trout upstream of the salmon migration barrier. Here, we developed and tested eDNA approaches to complement conventional surveillance methods. Water samples (2 × 5 l) were filtered on-site through glass fibre filters from nine locations in the Drammen watercourse, and DNA was extracted with a CTAB protocol. We developed a qPCR assay for G. salaris targeting the nuclear ribosomal ITS1 region, and we implemented published assays targeting the mitochondrial cytochrome-b and NADH-regions for Atlantic salmon and rainbow trout, respectively. All assays were transferred successfully to droplet digital PCR (ddPCR). All qPCR/ddPCR assays performed well both on tissue samples and on field samples, demonstrating the applicability of eDNA detection for G. salaris, rainbow trout and Atlantic salmon in natural water systems. With ddPCR we eliminated a low cross-amplification of Gyrodactylus derjavinoides observed using qPCR, thus increasing specificity and sensitivity substantially. Duplex ddPCR for G. salaris and Atlantic salmon was successfully implemented and can be used as a method in future surveillance programs. The presence of G. salaris eDNA in the infected River Lierelva was documented, while not elsewhere. Rainbow trout eDNA was only detected at localities where the positives could be attributed to eDNA release from upstream land-based rainbow trout farms. Electrofishing supported the absence of rainbow trout in all of the localities. We provide a reliable field and laboratory protocol for eDNA detection of G. salaris, Atlantic salmon and rainbow trout, that can complement conventional surveillance programs and substantially reduce the sacrifice of live fish. We also show that ddPCR outperforms qPCR with respect to the specific detection of G. salaris.","author":[{"dropping-particle":"","family":"Rusch","given":"Johannes C.","non-dropping-particle":"","parse-names":false,"suffix":""},{"dropping-particle":"","family":"Hansen","given":"Haakon","non-dropping-particle":"","parse-names":false,"suffix":""},{"dropping-particle":"","family":"Strand","given":"David A.","non-dropping-particle":"","parse-names":false,"suffix":""},{"dropping-particle":"","family":"Markussen","given":"Turhan","non-dropping-particle":"","parse-names":false,"suffix":""},{"dropping-particle":"","family":"Hytterød","given":"Sigurd","non-dropping-particle":"","parse-names":false,"suffix":""},{"dropping-particle":"","family":"Vrålstad","given":"Trude","non-dropping-particle":"","parse-names":false,"suffix":""}],"container-title":"Parasites &amp; Vectors","id":"ITEM-1","issue":"1","issued":{"date-parts":[["2018","12","4"]]},"page":"333","publisher":"Parasites &amp; Vectors","title":"Catching the fish with the worm: a case study on eDNA detection of the monogenean parasite Gyrodactylus salaris and two of its hosts, Atlantic salmon (Salmo salar) and rainbow trout (Oncorhynchus mykiss)","type":"article-journal","volume":"11"},"uris":["http://www.mendeley.com/documents/?uuid=b3f963ee-0e74-47a2-8bbd-530ce102d167"]}],"mendeley":{"formattedCitation":"(Rusch et al. 2018)","plainTextFormattedCitation":"(Rusch et al. 2018)","previouslyFormattedCitation":"(Rusch et al. 2018)"},"properties":{"noteIndex":0},"schema":"https://github.com/citation-style-language/schema/raw/master/csl-citation.json"}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noProof/>
          <w:sz w:val="20"/>
          <w:szCs w:val="20"/>
        </w:rPr>
        <w:t xml:space="preserve">(Rusch </w:t>
      </w:r>
      <w:r w:rsidRPr="00D73FF0">
        <w:rPr>
          <w:rFonts w:ascii="Times New Roman" w:hAnsi="Times New Roman" w:cs="Times New Roman"/>
          <w:i/>
          <w:iCs/>
          <w:noProof/>
          <w:sz w:val="20"/>
          <w:szCs w:val="20"/>
        </w:rPr>
        <w:t>et al</w:t>
      </w:r>
      <w:r w:rsidRPr="00D73FF0">
        <w:rPr>
          <w:rFonts w:ascii="Times New Roman" w:hAnsi="Times New Roman" w:cs="Times New Roman"/>
          <w:noProof/>
          <w:sz w:val="20"/>
          <w:szCs w:val="20"/>
        </w:rPr>
        <w:t>., 2018)</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t>.</w:t>
      </w:r>
    </w:p>
    <w:p w14:paraId="0FB30B75" w14:textId="77777777" w:rsidR="00147373" w:rsidRDefault="00D92813" w:rsidP="00147373">
      <w:pPr>
        <w:pStyle w:val="ListParagraph"/>
        <w:numPr>
          <w:ilvl w:val="0"/>
          <w:numId w:val="69"/>
        </w:numPr>
        <w:spacing w:after="240" w:line="240" w:lineRule="auto"/>
        <w:ind w:left="850" w:hanging="425"/>
        <w:contextualSpacing w:val="0"/>
        <w:jc w:val="both"/>
        <w:rPr>
          <w:rFonts w:ascii="Times New Roman" w:hAnsi="Times New Roman" w:cs="Times New Roman"/>
          <w:sz w:val="20"/>
          <w:szCs w:val="20"/>
        </w:rPr>
      </w:pPr>
      <w:r w:rsidRPr="00D73FF0">
        <w:rPr>
          <w:rFonts w:ascii="Times New Roman" w:hAnsi="Times New Roman" w:cs="Times New Roman"/>
          <w:sz w:val="20"/>
          <w:szCs w:val="20"/>
        </w:rPr>
        <w:t xml:space="preserve">As environmental samples may contain analyte from the entire, or a large percentage of a target captive population, many fewer samples may be required to detect a pathogenic agent (compared to individual animal samples), even when diagnostic sensitivity of the eDNA method is low </w:t>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{"citationItems":[{"id":"ITEM-1","itemData":{"DOI":"10.1038/s41598-020-66280-7","ISSN":"2045-2322","author":[{"dropping-particle":"","family":"Brunner","given":"Jesse L","non-dropping-particle":"","parse-names":false,"suffix":""}],"container-title":"Scientific Reports","id":"ITEM-1","issue":"1","issued":{"date-parts":[["2020","12","24"]]},"page":"10280","publisher":"Springer US","title":"Pooled samples and eDNA-based detection can facilitate the “clean trade” of aquatic animals","type":"article-journal","volume":"10"},"uris":["http://www.mendeley.com/documents/?uuid=b94c27ca-b5e8-4e3a-91d6-fe2bddc6feb1"]}],"mendeley":{"formattedCitation":"(Brunner 2020)","plainTextFormattedCitation":"(Brunner 2020)","previouslyFormattedCitation":"(Brunner 2020)"},"properties":{"noteIndex":0},"schema":"https://github.com/citation-style-language/schema/raw/master/csl-citation.json"}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noProof/>
          <w:sz w:val="20"/>
          <w:szCs w:val="20"/>
        </w:rPr>
        <w:t>(Brunner, 2020)</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t>.</w:t>
      </w:r>
    </w:p>
    <w:p w14:paraId="76463400" w14:textId="12A95A8F" w:rsidR="00D92813" w:rsidRPr="00D73FF0" w:rsidRDefault="00D92813" w:rsidP="00147373">
      <w:pPr>
        <w:pStyle w:val="ListParagraph"/>
        <w:numPr>
          <w:ilvl w:val="0"/>
          <w:numId w:val="69"/>
        </w:numPr>
        <w:spacing w:after="240" w:line="240" w:lineRule="auto"/>
        <w:ind w:left="850" w:hanging="425"/>
        <w:contextualSpacing w:val="0"/>
        <w:jc w:val="both"/>
        <w:rPr>
          <w:rFonts w:ascii="Times New Roman" w:hAnsi="Times New Roman" w:cs="Times New Roman"/>
          <w:sz w:val="20"/>
          <w:szCs w:val="20"/>
        </w:rPr>
      </w:pPr>
      <w:r w:rsidRPr="00D73FF0">
        <w:rPr>
          <w:rFonts w:ascii="Times New Roman" w:hAnsi="Times New Roman" w:cs="Times New Roman"/>
          <w:sz w:val="20"/>
          <w:szCs w:val="20"/>
        </w:rPr>
        <w:t xml:space="preserve">The same environmental sample can be analysed for the presence of hosts (e.g. see </w:t>
      </w:r>
      <w:proofErr w:type="spellStart"/>
      <w:r w:rsidRPr="00D73FF0">
        <w:rPr>
          <w:rFonts w:ascii="Times New Roman" w:hAnsi="Times New Roman" w:cs="Times New Roman"/>
          <w:sz w:val="20"/>
          <w:szCs w:val="20"/>
        </w:rPr>
        <w:t>Rusch</w:t>
      </w:r>
      <w:proofErr w:type="spellEnd"/>
      <w:r w:rsidR="00685E93" w:rsidRPr="00D73FF0">
        <w:rPr>
          <w:rFonts w:ascii="Times New Roman" w:hAnsi="Times New Roman" w:cs="Times New Roman"/>
          <w:sz w:val="20"/>
          <w:szCs w:val="20"/>
        </w:rPr>
        <w:t xml:space="preserve"> </w:t>
      </w:r>
      <w:r w:rsidR="00685E93" w:rsidRPr="00D73FF0">
        <w:rPr>
          <w:rFonts w:ascii="Times New Roman" w:hAnsi="Times New Roman" w:cs="Times New Roman"/>
          <w:i/>
          <w:iCs/>
          <w:sz w:val="20"/>
          <w:szCs w:val="20"/>
        </w:rPr>
        <w:t>et al</w:t>
      </w:r>
      <w:r w:rsidR="00685E93" w:rsidRPr="00D73FF0">
        <w:rPr>
          <w:rFonts w:ascii="Times New Roman" w:hAnsi="Times New Roman" w:cs="Times New Roman"/>
          <w:sz w:val="20"/>
          <w:szCs w:val="20"/>
        </w:rPr>
        <w:t>.</w:t>
      </w:r>
      <w:r w:rsidRPr="00D73FF0">
        <w:rPr>
          <w:rFonts w:ascii="Times New Roman" w:hAnsi="Times New Roman" w:cs="Times New Roman"/>
          <w:sz w:val="20"/>
          <w:szCs w:val="20"/>
        </w:rPr>
        <w:t>, 2018) and multiple pathogens.</w:t>
      </w:r>
    </w:p>
    <w:p w14:paraId="3ABD0889" w14:textId="5639B618" w:rsidR="00D92813" w:rsidRPr="00D73FF0" w:rsidRDefault="00D92813" w:rsidP="00147373">
      <w:pPr>
        <w:pStyle w:val="ListParagraph"/>
        <w:numPr>
          <w:ilvl w:val="0"/>
          <w:numId w:val="69"/>
        </w:numPr>
        <w:spacing w:after="240" w:line="240" w:lineRule="auto"/>
        <w:ind w:left="426" w:hanging="426"/>
        <w:contextualSpacing w:val="0"/>
        <w:jc w:val="both"/>
        <w:rPr>
          <w:rFonts w:ascii="Times New Roman" w:hAnsi="Times New Roman" w:cs="Times New Roman"/>
          <w:b/>
          <w:bCs/>
          <w:sz w:val="20"/>
          <w:szCs w:val="20"/>
        </w:rPr>
      </w:pPr>
      <w:r w:rsidRPr="00D73FF0">
        <w:rPr>
          <w:rFonts w:ascii="Times New Roman" w:hAnsi="Times New Roman" w:cs="Times New Roman"/>
          <w:b/>
          <w:bCs/>
          <w:sz w:val="20"/>
          <w:szCs w:val="20"/>
        </w:rPr>
        <w:t>Limitations of eDNA methods</w:t>
      </w:r>
    </w:p>
    <w:p w14:paraId="00FD3AED" w14:textId="4FA8554E" w:rsidR="00147373" w:rsidRDefault="00D92813"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 xml:space="preserve">Limitations to the application of eDNA based pathogenic agent detection include, but are not limited to, the following: </w:t>
      </w:r>
      <w:r w:rsidR="00147373">
        <w:rPr>
          <w:rFonts w:ascii="Times New Roman" w:hAnsi="Times New Roman" w:cs="Times New Roman"/>
          <w:sz w:val="20"/>
          <w:szCs w:val="20"/>
        </w:rPr>
        <w:br w:type="page"/>
      </w:r>
    </w:p>
    <w:p w14:paraId="0DCA50B2" w14:textId="77777777" w:rsidR="00D92813" w:rsidRPr="00D73FF0" w:rsidRDefault="00D92813" w:rsidP="00147373">
      <w:pPr>
        <w:pStyle w:val="ListParagraph"/>
        <w:numPr>
          <w:ilvl w:val="0"/>
          <w:numId w:val="70"/>
        </w:numPr>
        <w:spacing w:after="240" w:line="240" w:lineRule="auto"/>
        <w:ind w:left="851" w:hanging="425"/>
        <w:contextualSpacing w:val="0"/>
        <w:jc w:val="both"/>
        <w:rPr>
          <w:rFonts w:ascii="Times New Roman" w:hAnsi="Times New Roman" w:cs="Times New Roman"/>
          <w:sz w:val="20"/>
          <w:szCs w:val="20"/>
        </w:rPr>
      </w:pPr>
      <w:r w:rsidRPr="00D73FF0">
        <w:rPr>
          <w:rFonts w:ascii="Times New Roman" w:hAnsi="Times New Roman" w:cs="Times New Roman"/>
          <w:sz w:val="20"/>
          <w:szCs w:val="20"/>
        </w:rPr>
        <w:t xml:space="preserve">Very little target DNA may be available in the environmental sample due to dilution in the environment and degradation of nucleic acids. This may negatively impact the sensitivity of the method </w:t>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{"citationItems":[{"id":"ITEM-1","itemData":{"DOI":"10.1038/s41598-020-66280-7","ISSN":"2045-2322","author":[{"dropping-particle":"","family":"Brunner","given":"Jesse L","non-dropping-particle":"","parse-names":false,"suffix":""}],"container-title":"Scientific Reports","id":"ITEM-1","issue":"1","issued":{"date-parts":[["2020","12","24"]]},"page":"10280","publisher":"Springer US","title":"Pooled samples and eDNA-based detection can facilitate the “clean trade” of aquatic animals","type":"article-journal","volume":"10"},"uris":["http://www.mendeley.com/documents/?uuid=b94c27ca-b5e8-4e3a-91d6-fe2bddc6feb1"]}],"mendeley":{"formattedCitation":"(Brunner 2020)","plainTextFormattedCitation":"(Brunner 2020)","previouslyFormattedCitation":"(Brunner 2020)"},"properties":{"noteIndex":0},"schema":"https://github.com/citation-style-language/schema/raw/master/csl-citation.json"}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noProof/>
          <w:sz w:val="20"/>
          <w:szCs w:val="20"/>
        </w:rPr>
        <w:t>(Brunner, 2020)</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t>.</w:t>
      </w:r>
    </w:p>
    <w:p w14:paraId="258671CB" w14:textId="77777777" w:rsidR="00D92813" w:rsidRPr="00D73FF0" w:rsidRDefault="00D92813" w:rsidP="00147373">
      <w:pPr>
        <w:pStyle w:val="ListParagraph"/>
        <w:numPr>
          <w:ilvl w:val="0"/>
          <w:numId w:val="70"/>
        </w:numPr>
        <w:spacing w:after="240" w:line="240" w:lineRule="auto"/>
        <w:ind w:left="851" w:hanging="425"/>
        <w:contextualSpacing w:val="0"/>
        <w:jc w:val="both"/>
        <w:rPr>
          <w:rFonts w:ascii="Times New Roman" w:hAnsi="Times New Roman" w:cs="Times New Roman"/>
          <w:sz w:val="20"/>
          <w:szCs w:val="20"/>
        </w:rPr>
      </w:pPr>
      <w:r w:rsidRPr="00D73FF0">
        <w:rPr>
          <w:rFonts w:ascii="Times New Roman" w:hAnsi="Times New Roman" w:cs="Times New Roman"/>
          <w:sz w:val="20"/>
          <w:szCs w:val="20"/>
        </w:rPr>
        <w:t xml:space="preserve">The concentration of target DNA in an environmental sample will vary due a range of factors such as host density, prevalence and intensity of infection, sampling method (e.g. for water—volume sampled, filter pore size, storage conditions) and environmental conditions (e.g. amount of organic matter). Sensitivity of eDNA methods may, therefore, vary more between localities, surveys undertaken at different time points and target taxa than direct sampling and testing of animal tissues </w:t>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{"citationItems":[{"id":"ITEM-1","itemData":{"DOI":"10.1038/s41598-020-66280-7","ISSN":"2045-2322","author":[{"dropping-particle":"","family":"Brunner","given":"Jesse L","non-dropping-particle":"","parse-names":false,"suffix":""}],"container-title":"Scientific Reports","id":"ITEM-1","issue":"1","issued":{"date-parts":[["2020","12","24"]]},"page":"10280","publisher":"Springer US","title":"Pooled samples and eDNA-based detection can facilitate the “clean trade” of aquatic animals","type":"article-journal","volume":"10"},"uris":["http://www.mendeley.com/documents/?uuid=b94c27ca-b5e8-4e3a-91d6-fe2bddc6feb1"]}],"mendeley":{"formattedCitation":"(Brunner 2020)","plainTextFormattedCitation":"(Brunner 2020)","previouslyFormattedCitation":"(Brunner 2020)"},"properties":{"noteIndex":0},"schema":"https://github.com/citation-style-language/schema/raw/master/csl-citation.json"}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noProof/>
          <w:sz w:val="20"/>
          <w:szCs w:val="20"/>
        </w:rPr>
        <w:t>(Brunner, 2020)</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t>.</w:t>
      </w:r>
    </w:p>
    <w:p w14:paraId="31C82F68" w14:textId="77777777" w:rsidR="00D92813" w:rsidRPr="00D73FF0" w:rsidRDefault="00D92813" w:rsidP="00147373">
      <w:pPr>
        <w:pStyle w:val="ListParagraph"/>
        <w:numPr>
          <w:ilvl w:val="0"/>
          <w:numId w:val="70"/>
        </w:numPr>
        <w:spacing w:after="240" w:line="240" w:lineRule="auto"/>
        <w:ind w:left="851" w:hanging="425"/>
        <w:contextualSpacing w:val="0"/>
        <w:jc w:val="both"/>
        <w:rPr>
          <w:rFonts w:ascii="Times New Roman" w:hAnsi="Times New Roman" w:cs="Times New Roman"/>
          <w:sz w:val="20"/>
          <w:szCs w:val="20"/>
        </w:rPr>
      </w:pPr>
      <w:r w:rsidRPr="00D73FF0">
        <w:rPr>
          <w:rFonts w:ascii="Times New Roman" w:hAnsi="Times New Roman" w:cs="Times New Roman"/>
          <w:sz w:val="20"/>
          <w:szCs w:val="20"/>
        </w:rPr>
        <w:t xml:space="preserve">There are formal frameworks to assess diagnostic performance of tests using animal-derived samples, but these have not been developed for eDNA methods. This means that the design of surveys to demonstrate freedom from infection using eDNA methods is problematic. </w:t>
      </w:r>
    </w:p>
    <w:p w14:paraId="67CF82E1" w14:textId="77777777" w:rsidR="00D92813" w:rsidRPr="00D73FF0" w:rsidRDefault="00D92813" w:rsidP="00147373">
      <w:pPr>
        <w:pStyle w:val="ListParagraph"/>
        <w:numPr>
          <w:ilvl w:val="0"/>
          <w:numId w:val="70"/>
        </w:numPr>
        <w:spacing w:after="240" w:line="240" w:lineRule="auto"/>
        <w:ind w:left="851" w:hanging="425"/>
        <w:contextualSpacing w:val="0"/>
        <w:jc w:val="both"/>
        <w:rPr>
          <w:rFonts w:ascii="Times New Roman" w:hAnsi="Times New Roman" w:cs="Times New Roman"/>
          <w:sz w:val="20"/>
          <w:szCs w:val="20"/>
        </w:rPr>
      </w:pPr>
      <w:r w:rsidRPr="00D73FF0">
        <w:rPr>
          <w:rFonts w:ascii="Times New Roman" w:hAnsi="Times New Roman" w:cs="Times New Roman"/>
          <w:sz w:val="20"/>
          <w:szCs w:val="20"/>
        </w:rPr>
        <w:t>A positive detection of target pathogen DNA in an environmental sample may be more likely to result from a source of contamination compared to animal-derived samples. Similarly, it may not indicate infection of a host animal with the target pathogenic agent.</w:t>
      </w:r>
    </w:p>
    <w:p w14:paraId="1EDCEEFC" w14:textId="0A23D5C4" w:rsidR="00D92813" w:rsidRPr="00D73FF0" w:rsidRDefault="00D92813" w:rsidP="00147373">
      <w:pPr>
        <w:pStyle w:val="ListParagraph"/>
        <w:numPr>
          <w:ilvl w:val="0"/>
          <w:numId w:val="69"/>
        </w:numPr>
        <w:spacing w:after="240" w:line="240" w:lineRule="auto"/>
        <w:ind w:left="426" w:hanging="426"/>
        <w:contextualSpacing w:val="0"/>
        <w:jc w:val="both"/>
        <w:rPr>
          <w:rFonts w:ascii="Times New Roman" w:hAnsi="Times New Roman" w:cs="Times New Roman"/>
          <w:b/>
          <w:bCs/>
          <w:sz w:val="20"/>
          <w:szCs w:val="20"/>
        </w:rPr>
      </w:pPr>
      <w:r w:rsidRPr="00D73FF0">
        <w:rPr>
          <w:rFonts w:ascii="Times New Roman" w:hAnsi="Times New Roman" w:cs="Times New Roman"/>
          <w:b/>
          <w:bCs/>
          <w:sz w:val="20"/>
          <w:szCs w:val="20"/>
        </w:rPr>
        <w:t>Validation of eDNA methods</w:t>
      </w:r>
      <w:r w:rsidRPr="00D73FF0" w:rsidDel="00664F8E">
        <w:rPr>
          <w:rFonts w:ascii="Times New Roman" w:hAnsi="Times New Roman" w:cs="Times New Roman"/>
          <w:b/>
          <w:bCs/>
          <w:sz w:val="20"/>
          <w:szCs w:val="20"/>
        </w:rPr>
        <w:t xml:space="preserve"> </w:t>
      </w:r>
    </w:p>
    <w:p w14:paraId="1CC8F14C" w14:textId="77777777" w:rsidR="00D92813" w:rsidRPr="00D73FF0" w:rsidRDefault="00D92813"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 xml:space="preserve">There is an increasing likelihood that disease management decisions will be made based on results from eDNA studies. It is thus imperative that data generated by eDNA studies is reliable, defendable and executed with high quality assurance standards </w:t>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{"citationItems":[{"id":"ITEM-1","itemData":{"DOI":"10.1002/edn3.29","ISSN":"2637-4943","abstract":"Background Environmental DNA (eDNA) analysis is increasingly being used to detect the presence and relative abundance of rare species, especially invasive or imperiled aquatic species. The rapid progress in the eDNA field has resulted in numerous studies impacting conservation and management actions. However, standardization of eDNA methods and reporting across the field is yet to be fully established, with one area being the calculation and interpretation of assay limit of detection (LOD) and limit of quantification (LOQ). Aims Here, we propose establishing consistent methods for determining and reporting of LOD and LOQ for single‐species quantitative PCR (qPCR) eDNA studies. Materials &amp; Methods/ Results We utilize datasets from multiple cooperating laboratories to demonstrate both a discrete threshold approach and a curve‐fitting modeling approach for determining LODs and LOQs for eDNA qPCR assays. We also provide details of an R script developed and applied for the modeling method. Discussion/Conclusions Ultimately, standardization of how LOD and LOQ are determined, interpreted, and reported for eDNA assays will allow for more informed interpretation of assay results, more meaningful interlaboratory comparisons of experiments, and enhanced capacity for assessing the relative technical quality and performance of different eDNA qPCR assays.","author":[{"dropping-particle":"","family":"Klymus","given":"Katy E.","non-dropping-particle":"","parse-names":false,"suffix":""},{"dropping-particle":"","family":"Merkes","given":"Christopher M.","non-dropping-particle":"","parse-names":false,"suffix":""},{"dropping-particle":"","family":"Allison","given":"Michael J.","non-dropping-particle":"","parse-names":false,"suffix":""},{"dropping-particle":"","family":"Goldberg","given":"Caren S.","non-dropping-particle":"","parse-names":false,"suffix":""},{"dropping-particle":"","family":"Helbing","given":"Caren C.","non-dropping-particle":"","parse-names":false,"suffix":""},{"dropping-particle":"","family":"Hunter","given":"Margaret E.","non-dropping-particle":"","parse-names":false,"suffix":""},{"dropping-particle":"","family":"Jackson","given":"Craig A.","non-dropping-particle":"","parse-names":false,"suffix":""},{"dropping-particle":"","family":"Lance","given":"Richard F.","non-dropping-particle":"","parse-names":false,"suffix":""},{"dropping-particle":"","family":"Mangan","given":"Anna M.","non-dropping-particle":"","parse-names":false,"suffix":""},{"dropping-particle":"","family":"Monroe","given":"Emy M.","non-dropping-particle":"","parse-names":false,"suffix":""},{"dropping-particle":"","family":"Piaggio","given":"Antoinette J.","non-dropping-particle":"","parse-names":false,"suffix":""},{"dropping-particle":"","family":"Stokdyk","given":"Joel P.","non-dropping-particle":"","parse-names":false,"suffix":""},{"dropping-particle":"","family":"Wilson","given":"Chris C.","non-dropping-particle":"","parse-names":false,"suffix":""},{"dropping-particle":"","family":"Richter","given":"Catherine A.","non-dropping-particle":"","parse-names":false,"suffix":""}],"container-title":"Environmental DNA","id":"ITEM-1","issue":"May","issued":{"date-parts":[["2019"]]},"page":"1-12","title":"Reporting the limits of detection and quantification for environmental DNA assays","type":"article-journal"},"uris":["http://www.mendeley.com/documents/?uuid=70aacdb4-c7a9-4e2f-91c1-e153b920ef53"]}],"mendeley":{"formattedCitation":"(Klymus et al. 2019)","plainTextFormattedCitation":"(Klymus et al. 2019)","previouslyFormattedCitation":"(Klymus et al. 2019)"},"properties":{"noteIndex":0},"schema":"https://github.com/citation-style-language/schema/raw/master/csl-citation.json"}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noProof/>
          <w:sz w:val="20"/>
          <w:szCs w:val="20"/>
        </w:rPr>
        <w:t xml:space="preserve">(Klymus </w:t>
      </w:r>
      <w:r w:rsidRPr="00D73FF0">
        <w:rPr>
          <w:rFonts w:ascii="Times New Roman" w:hAnsi="Times New Roman" w:cs="Times New Roman"/>
          <w:i/>
          <w:iCs/>
          <w:noProof/>
          <w:sz w:val="20"/>
          <w:szCs w:val="20"/>
        </w:rPr>
        <w:t>et al</w:t>
      </w:r>
      <w:r w:rsidRPr="00D73FF0">
        <w:rPr>
          <w:rFonts w:ascii="Times New Roman" w:hAnsi="Times New Roman" w:cs="Times New Roman"/>
          <w:noProof/>
          <w:sz w:val="20"/>
          <w:szCs w:val="20"/>
        </w:rPr>
        <w:t>., 2019)</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t xml:space="preserve">. Empirical validation of eDNA based pathogen detection should focus on understanding the causes and consequences of variation in test characteristics across sampling conditions. </w:t>
      </w:r>
    </w:p>
    <w:p w14:paraId="7DB60E86" w14:textId="1786FF7F" w:rsidR="00D41402" w:rsidRPr="00D73FF0" w:rsidRDefault="00D41402"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Chapter 1.1.2</w:t>
      </w:r>
      <w:r w:rsidR="009E2C37" w:rsidRPr="00D73FF0">
        <w:rPr>
          <w:rFonts w:ascii="Times New Roman" w:hAnsi="Times New Roman" w:cs="Times New Roman"/>
          <w:sz w:val="20"/>
          <w:szCs w:val="20"/>
        </w:rPr>
        <w:t>.</w:t>
      </w:r>
      <w:r w:rsidRPr="00D73FF0">
        <w:rPr>
          <w:rFonts w:ascii="Times New Roman" w:hAnsi="Times New Roman" w:cs="Times New Roman"/>
          <w:sz w:val="20"/>
          <w:szCs w:val="20"/>
        </w:rPr>
        <w:t xml:space="preserve"> of the </w:t>
      </w:r>
      <w:r w:rsidRPr="00D73FF0">
        <w:rPr>
          <w:rFonts w:ascii="Times New Roman" w:hAnsi="Times New Roman" w:cs="Times New Roman"/>
          <w:i/>
          <w:iCs/>
          <w:sz w:val="20"/>
          <w:szCs w:val="20"/>
        </w:rPr>
        <w:t>Aquatic Manual</w:t>
      </w:r>
      <w:r w:rsidRPr="00D73FF0">
        <w:rPr>
          <w:rFonts w:ascii="Times New Roman" w:hAnsi="Times New Roman" w:cs="Times New Roman"/>
          <w:sz w:val="20"/>
          <w:szCs w:val="20"/>
        </w:rPr>
        <w:t xml:space="preserve"> describes the principles and methods of validation of diagnostic assays for infectious diseases. The recommendations of this chapter are intended for diagnostic testing of animal-derived samples; however, the principles and many of the methods are applicable to eDNA methods. It is recommended that the principles and methods of Chapter 1.1.2</w:t>
      </w:r>
      <w:r w:rsidR="009E2C37" w:rsidRPr="00D73FF0">
        <w:rPr>
          <w:rFonts w:ascii="Times New Roman" w:hAnsi="Times New Roman" w:cs="Times New Roman"/>
          <w:sz w:val="20"/>
          <w:szCs w:val="20"/>
        </w:rPr>
        <w:t>.</w:t>
      </w:r>
      <w:r w:rsidRPr="00D73FF0">
        <w:rPr>
          <w:rFonts w:ascii="Times New Roman" w:hAnsi="Times New Roman" w:cs="Times New Roman"/>
          <w:sz w:val="20"/>
          <w:szCs w:val="20"/>
        </w:rPr>
        <w:t xml:space="preserve"> be applied to the validation of eDNA detection methods for OIE listed diseases in all cases where they are applicable.</w:t>
      </w:r>
    </w:p>
    <w:p w14:paraId="63DDA97A" w14:textId="365AB99F" w:rsidR="00D92813" w:rsidRPr="00D73FF0" w:rsidRDefault="00D92813"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Design and reporting standards are available for diagnostic accuracy studies for methods utilising aquatic animal-derived samples (</w:t>
      </w:r>
      <w:r w:rsidR="00D65ECF" w:rsidRPr="00D73FF0">
        <w:rPr>
          <w:rFonts w:ascii="Times New Roman" w:hAnsi="Times New Roman" w:cs="Times New Roman"/>
          <w:sz w:val="20"/>
          <w:szCs w:val="20"/>
        </w:rPr>
        <w:t xml:space="preserve">e.g. </w:t>
      </w:r>
      <w:r w:rsidRPr="00D73FF0">
        <w:rPr>
          <w:rFonts w:ascii="Times New Roman" w:hAnsi="Times New Roman" w:cs="Times New Roman"/>
          <w:sz w:val="20"/>
          <w:szCs w:val="20"/>
        </w:rPr>
        <w:t xml:space="preserve">Laurin </w:t>
      </w:r>
      <w:r w:rsidRPr="00D73FF0">
        <w:rPr>
          <w:rFonts w:ascii="Times New Roman" w:hAnsi="Times New Roman" w:cs="Times New Roman"/>
          <w:i/>
          <w:iCs/>
          <w:sz w:val="20"/>
          <w:szCs w:val="20"/>
        </w:rPr>
        <w:t>et al</w:t>
      </w:r>
      <w:r w:rsidRPr="00D73FF0">
        <w:rPr>
          <w:rFonts w:ascii="Times New Roman" w:hAnsi="Times New Roman" w:cs="Times New Roman"/>
          <w:sz w:val="20"/>
          <w:szCs w:val="20"/>
        </w:rPr>
        <w:t xml:space="preserve">., 2018). Many of the design and reporting considerations are also applicable to eDNA methods and it is recommended that these standards be applied for eDNA </w:t>
      </w:r>
      <w:r w:rsidR="00B45BD0" w:rsidRPr="00D73FF0">
        <w:rPr>
          <w:rFonts w:ascii="Times New Roman" w:hAnsi="Times New Roman" w:cs="Times New Roman"/>
          <w:sz w:val="20"/>
          <w:szCs w:val="20"/>
        </w:rPr>
        <w:t>diagnostic accuracy studies</w:t>
      </w:r>
      <w:r w:rsidRPr="00D73FF0">
        <w:rPr>
          <w:rFonts w:ascii="Times New Roman" w:hAnsi="Times New Roman" w:cs="Times New Roman"/>
          <w:sz w:val="20"/>
          <w:szCs w:val="20"/>
        </w:rPr>
        <w:t xml:space="preserve">. </w:t>
      </w:r>
    </w:p>
    <w:p w14:paraId="14CE2B8A" w14:textId="77777777" w:rsidR="00147373" w:rsidRDefault="00B45BD0"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Additional to the guidance described above</w:t>
      </w:r>
      <w:r w:rsidR="00D92813" w:rsidRPr="00D73FF0">
        <w:rPr>
          <w:rFonts w:ascii="Times New Roman" w:hAnsi="Times New Roman" w:cs="Times New Roman"/>
          <w:sz w:val="20"/>
          <w:szCs w:val="20"/>
        </w:rPr>
        <w:t xml:space="preserve">, design and reporting considerations have been published specifically for eDNA methods (e.g. </w:t>
      </w:r>
      <w:r w:rsidR="00D92813" w:rsidRPr="00D73FF0">
        <w:rPr>
          <w:rFonts w:ascii="Times New Roman" w:hAnsi="Times New Roman" w:cs="Times New Roman"/>
          <w:noProof/>
          <w:sz w:val="20"/>
          <w:szCs w:val="20"/>
        </w:rPr>
        <w:t xml:space="preserve">Doyle </w:t>
      </w:r>
      <w:r w:rsidR="009F1436" w:rsidRPr="00D73FF0">
        <w:rPr>
          <w:rFonts w:ascii="Times New Roman" w:hAnsi="Times New Roman" w:cs="Times New Roman"/>
          <w:noProof/>
          <w:sz w:val="20"/>
          <w:szCs w:val="20"/>
        </w:rPr>
        <w:t>and</w:t>
      </w:r>
      <w:r w:rsidR="00D92813" w:rsidRPr="00D73FF0">
        <w:rPr>
          <w:rFonts w:ascii="Times New Roman" w:hAnsi="Times New Roman" w:cs="Times New Roman"/>
          <w:noProof/>
          <w:sz w:val="20"/>
          <w:szCs w:val="20"/>
        </w:rPr>
        <w:t xml:space="preserve"> Uthicke, 2020; </w:t>
      </w:r>
      <w:r w:rsidR="00D92813" w:rsidRPr="00D73FF0">
        <w:rPr>
          <w:rFonts w:ascii="Times New Roman" w:hAnsi="Times New Roman" w:cs="Times New Roman"/>
          <w:sz w:val="20"/>
          <w:szCs w:val="20"/>
        </w:rPr>
        <w:t xml:space="preserve">Goldberg </w:t>
      </w:r>
      <w:r w:rsidR="00D92813" w:rsidRPr="00D73FF0">
        <w:rPr>
          <w:rFonts w:ascii="Times New Roman" w:hAnsi="Times New Roman" w:cs="Times New Roman"/>
          <w:i/>
          <w:iCs/>
          <w:sz w:val="20"/>
          <w:szCs w:val="20"/>
        </w:rPr>
        <w:t>et al</w:t>
      </w:r>
      <w:r w:rsidR="00D92813" w:rsidRPr="00D73FF0">
        <w:rPr>
          <w:rFonts w:ascii="Times New Roman" w:hAnsi="Times New Roman" w:cs="Times New Roman"/>
          <w:sz w:val="20"/>
          <w:szCs w:val="20"/>
        </w:rPr>
        <w:t xml:space="preserve">., 2016; </w:t>
      </w:r>
      <w:proofErr w:type="spellStart"/>
      <w:r w:rsidR="00D92813" w:rsidRPr="00D73FF0">
        <w:rPr>
          <w:rFonts w:ascii="Times New Roman" w:hAnsi="Times New Roman" w:cs="Times New Roman"/>
          <w:sz w:val="20"/>
          <w:szCs w:val="20"/>
        </w:rPr>
        <w:t>Klymus</w:t>
      </w:r>
      <w:proofErr w:type="spellEnd"/>
      <w:r w:rsidR="00D92813" w:rsidRPr="00D73FF0">
        <w:rPr>
          <w:rFonts w:ascii="Times New Roman" w:hAnsi="Times New Roman" w:cs="Times New Roman"/>
          <w:sz w:val="20"/>
          <w:szCs w:val="20"/>
        </w:rPr>
        <w:t xml:space="preserve"> </w:t>
      </w:r>
      <w:r w:rsidR="00D92813" w:rsidRPr="00D73FF0">
        <w:rPr>
          <w:rFonts w:ascii="Times New Roman" w:hAnsi="Times New Roman" w:cs="Times New Roman"/>
          <w:i/>
          <w:iCs/>
          <w:sz w:val="20"/>
          <w:szCs w:val="20"/>
        </w:rPr>
        <w:t>et al</w:t>
      </w:r>
      <w:r w:rsidR="00D92813" w:rsidRPr="00D73FF0">
        <w:rPr>
          <w:rFonts w:ascii="Times New Roman" w:hAnsi="Times New Roman" w:cs="Times New Roman"/>
          <w:sz w:val="20"/>
          <w:szCs w:val="20"/>
        </w:rPr>
        <w:t xml:space="preserve">., 2019). Many of these studies report on considerations for detection of macro-organisms rather than pathogenic agents; however, the considerations are generally relevant for eDNA detection methods for pathogenic agents. </w:t>
      </w:r>
      <w:r w:rsidR="00B75416" w:rsidRPr="00D73FF0">
        <w:rPr>
          <w:rFonts w:ascii="Times New Roman" w:hAnsi="Times New Roman" w:cs="Times New Roman"/>
          <w:sz w:val="20"/>
          <w:szCs w:val="20"/>
        </w:rPr>
        <w:t xml:space="preserve">This guidance will be of particular use for the field collection, </w:t>
      </w:r>
      <w:proofErr w:type="gramStart"/>
      <w:r w:rsidR="00B75416" w:rsidRPr="00D73FF0">
        <w:rPr>
          <w:rFonts w:ascii="Times New Roman" w:hAnsi="Times New Roman" w:cs="Times New Roman"/>
          <w:sz w:val="20"/>
          <w:szCs w:val="20"/>
        </w:rPr>
        <w:t>processing</w:t>
      </w:r>
      <w:proofErr w:type="gramEnd"/>
      <w:r w:rsidR="00B75416" w:rsidRPr="00D73FF0">
        <w:rPr>
          <w:rFonts w:ascii="Times New Roman" w:hAnsi="Times New Roman" w:cs="Times New Roman"/>
          <w:sz w:val="20"/>
          <w:szCs w:val="20"/>
        </w:rPr>
        <w:t xml:space="preserve"> and preservation of eDNA samples.</w:t>
      </w:r>
    </w:p>
    <w:p w14:paraId="3F366846" w14:textId="133CF018" w:rsidR="00D92813" w:rsidRPr="00D73FF0" w:rsidRDefault="00D92813" w:rsidP="00147373">
      <w:pPr>
        <w:pStyle w:val="ListParagraph"/>
        <w:numPr>
          <w:ilvl w:val="0"/>
          <w:numId w:val="69"/>
        </w:numPr>
        <w:spacing w:after="240" w:line="240" w:lineRule="auto"/>
        <w:ind w:left="426" w:hanging="426"/>
        <w:contextualSpacing w:val="0"/>
        <w:jc w:val="both"/>
        <w:rPr>
          <w:rFonts w:ascii="Times New Roman" w:hAnsi="Times New Roman" w:cs="Times New Roman"/>
          <w:b/>
          <w:bCs/>
          <w:sz w:val="20"/>
          <w:szCs w:val="20"/>
        </w:rPr>
      </w:pPr>
      <w:r w:rsidRPr="00D73FF0">
        <w:rPr>
          <w:rFonts w:ascii="Times New Roman" w:hAnsi="Times New Roman" w:cs="Times New Roman"/>
          <w:b/>
          <w:bCs/>
          <w:sz w:val="20"/>
          <w:szCs w:val="20"/>
        </w:rPr>
        <w:t xml:space="preserve">Minimum requirements for inclusion of an eDNA method in the </w:t>
      </w:r>
      <w:r w:rsidRPr="00C63176">
        <w:rPr>
          <w:rFonts w:ascii="Times New Roman" w:hAnsi="Times New Roman" w:cs="Times New Roman"/>
          <w:b/>
          <w:bCs/>
          <w:i/>
          <w:iCs/>
          <w:sz w:val="20"/>
          <w:szCs w:val="20"/>
        </w:rPr>
        <w:t>Aquatic Manual</w:t>
      </w:r>
    </w:p>
    <w:p w14:paraId="254B2EA2" w14:textId="69C6941E" w:rsidR="00D92813" w:rsidRPr="00D73FF0" w:rsidRDefault="008772A8"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 xml:space="preserve">It is recognised that the validation pathway described in Chapter 1.1.2. of the </w:t>
      </w:r>
      <w:r w:rsidRPr="00D73FF0">
        <w:rPr>
          <w:rFonts w:ascii="Times New Roman" w:hAnsi="Times New Roman" w:cs="Times New Roman"/>
          <w:i/>
          <w:iCs/>
          <w:sz w:val="20"/>
          <w:szCs w:val="20"/>
        </w:rPr>
        <w:t>Aquatic Manual</w:t>
      </w:r>
      <w:r w:rsidRPr="00D73FF0">
        <w:rPr>
          <w:rFonts w:ascii="Times New Roman" w:hAnsi="Times New Roman" w:cs="Times New Roman"/>
          <w:sz w:val="20"/>
          <w:szCs w:val="20"/>
        </w:rPr>
        <w:t xml:space="preserve"> and</w:t>
      </w:r>
      <w:r w:rsidR="00D92813" w:rsidRPr="00D73FF0">
        <w:rPr>
          <w:rFonts w:ascii="Times New Roman" w:hAnsi="Times New Roman" w:cs="Times New Roman"/>
          <w:sz w:val="20"/>
          <w:szCs w:val="20"/>
        </w:rPr>
        <w:t xml:space="preserve"> the design and reporting standards described by Laurin </w:t>
      </w:r>
      <w:r w:rsidR="00D92813" w:rsidRPr="00D73FF0">
        <w:rPr>
          <w:rFonts w:ascii="Times New Roman" w:hAnsi="Times New Roman" w:cs="Times New Roman"/>
          <w:i/>
          <w:iCs/>
          <w:sz w:val="20"/>
          <w:szCs w:val="20"/>
        </w:rPr>
        <w:t>et al</w:t>
      </w:r>
      <w:r w:rsidR="00D92813" w:rsidRPr="00D73FF0">
        <w:rPr>
          <w:rFonts w:ascii="Times New Roman" w:hAnsi="Times New Roman" w:cs="Times New Roman"/>
          <w:sz w:val="20"/>
          <w:szCs w:val="20"/>
        </w:rPr>
        <w:t xml:space="preserve">., 2018 (see above) are not met by many diagnostic methods currently included in the </w:t>
      </w:r>
      <w:r w:rsidR="00D92813" w:rsidRPr="00D73FF0">
        <w:rPr>
          <w:rFonts w:ascii="Times New Roman" w:hAnsi="Times New Roman" w:cs="Times New Roman"/>
          <w:i/>
          <w:iCs/>
          <w:sz w:val="20"/>
          <w:szCs w:val="20"/>
        </w:rPr>
        <w:t>Aquatic Manual</w:t>
      </w:r>
      <w:r w:rsidR="00D92813" w:rsidRPr="00D73FF0">
        <w:rPr>
          <w:rFonts w:ascii="Times New Roman" w:hAnsi="Times New Roman" w:cs="Times New Roman"/>
          <w:sz w:val="20"/>
          <w:szCs w:val="20"/>
        </w:rPr>
        <w:t xml:space="preserve">. Indeed, many assays included in the </w:t>
      </w:r>
      <w:r w:rsidR="00D92813" w:rsidRPr="00D73FF0">
        <w:rPr>
          <w:rFonts w:ascii="Times New Roman" w:hAnsi="Times New Roman" w:cs="Times New Roman"/>
          <w:i/>
          <w:iCs/>
          <w:sz w:val="20"/>
          <w:szCs w:val="20"/>
        </w:rPr>
        <w:t>Aquatic Manual</w:t>
      </w:r>
      <w:r w:rsidR="00D92813" w:rsidRPr="00D73FF0">
        <w:rPr>
          <w:rFonts w:ascii="Times New Roman" w:hAnsi="Times New Roman" w:cs="Times New Roman"/>
          <w:sz w:val="20"/>
          <w:szCs w:val="20"/>
        </w:rPr>
        <w:t xml:space="preserve"> may be validated only to level 1 or 2 of the validation pathway described in Chapter 1.1.2. of the </w:t>
      </w:r>
      <w:r w:rsidR="00D92813" w:rsidRPr="00D73FF0">
        <w:rPr>
          <w:rFonts w:ascii="Times New Roman" w:hAnsi="Times New Roman" w:cs="Times New Roman"/>
          <w:i/>
          <w:iCs/>
          <w:sz w:val="20"/>
          <w:szCs w:val="20"/>
        </w:rPr>
        <w:t>Aquatic Manual</w:t>
      </w:r>
      <w:r w:rsidR="00D92813" w:rsidRPr="00D73FF0">
        <w:rPr>
          <w:rFonts w:ascii="Times New Roman" w:hAnsi="Times New Roman" w:cs="Times New Roman"/>
          <w:sz w:val="20"/>
          <w:szCs w:val="20"/>
        </w:rPr>
        <w:t>. For this reason, the Commission proposes that the following minimum reporting requirements</w:t>
      </w:r>
      <w:r w:rsidR="004B7DB5" w:rsidRPr="00D73FF0">
        <w:rPr>
          <w:rFonts w:ascii="Times New Roman" w:hAnsi="Times New Roman" w:cs="Times New Roman"/>
          <w:sz w:val="20"/>
          <w:szCs w:val="20"/>
        </w:rPr>
        <w:t xml:space="preserve"> be met for an eDNA m</w:t>
      </w:r>
      <w:r w:rsidR="00033244" w:rsidRPr="00D73FF0">
        <w:rPr>
          <w:rFonts w:ascii="Times New Roman" w:hAnsi="Times New Roman" w:cs="Times New Roman"/>
          <w:sz w:val="20"/>
          <w:szCs w:val="20"/>
        </w:rPr>
        <w:t>ethod to be</w:t>
      </w:r>
      <w:r w:rsidR="00BA3E7A">
        <w:rPr>
          <w:rFonts w:ascii="Times New Roman" w:hAnsi="Times New Roman" w:cs="Times New Roman"/>
          <w:sz w:val="20"/>
          <w:szCs w:val="20"/>
        </w:rPr>
        <w:t xml:space="preserve"> </w:t>
      </w:r>
      <w:r w:rsidR="00033244" w:rsidRPr="00D73FF0">
        <w:rPr>
          <w:rFonts w:ascii="Times New Roman" w:hAnsi="Times New Roman" w:cs="Times New Roman"/>
          <w:sz w:val="20"/>
          <w:szCs w:val="20"/>
        </w:rPr>
        <w:t xml:space="preserve">considered for </w:t>
      </w:r>
      <w:r w:rsidR="00D92813" w:rsidRPr="00D73FF0">
        <w:rPr>
          <w:rFonts w:ascii="Times New Roman" w:hAnsi="Times New Roman" w:cs="Times New Roman"/>
          <w:sz w:val="20"/>
          <w:szCs w:val="20"/>
        </w:rPr>
        <w:t xml:space="preserve">inclusion in the </w:t>
      </w:r>
      <w:r w:rsidR="00D92813" w:rsidRPr="00D73FF0">
        <w:rPr>
          <w:rFonts w:ascii="Times New Roman" w:hAnsi="Times New Roman" w:cs="Times New Roman"/>
          <w:i/>
          <w:iCs/>
          <w:sz w:val="20"/>
          <w:szCs w:val="20"/>
        </w:rPr>
        <w:t>Aquatic Manual</w:t>
      </w:r>
      <w:r w:rsidR="00D92813" w:rsidRPr="00D73FF0">
        <w:rPr>
          <w:rFonts w:ascii="Times New Roman" w:hAnsi="Times New Roman" w:cs="Times New Roman"/>
          <w:sz w:val="20"/>
          <w:szCs w:val="20"/>
        </w:rPr>
        <w:t xml:space="preserve"> [Adapted from </w:t>
      </w:r>
      <w:r w:rsidR="00D92813" w:rsidRPr="00D73FF0">
        <w:rPr>
          <w:rFonts w:ascii="Times New Roman" w:hAnsi="Times New Roman" w:cs="Times New Roman"/>
          <w:sz w:val="20"/>
          <w:szCs w:val="20"/>
        </w:rPr>
        <w:fldChar w:fldCharType="begin" w:fldLock="1"/>
      </w:r>
      <w:r w:rsidR="00D92813" w:rsidRPr="00D73FF0">
        <w:rPr>
          <w:rFonts w:ascii="Times New Roman" w:hAnsi="Times New Roman" w:cs="Times New Roman"/>
          <w:sz w:val="20"/>
          <w:szCs w:val="20"/>
        </w:rPr>
        <w:instrText>ADDIN CSL_CITATION {"citationItems":[{"id":"ITEM-1","itemData":{"DOI":"10.1111/2041-210X.12595","ISBN":"2041-210X","ISSN":"2041210X","abstract":".Species detection using environmental DNA (eDNA) has tremendous potential for contributing to the understanding of the ecology and conservation of aquatic species. Detecting species using eDNA methods, rather than directly sampling the organisms, can reduce impacts on sensitive species and increase the power of field surveys for rare and elusive species. The sensitivity of eDNA methods, however, requires a heightened awareness and attention to quality assurance and quality control protocols. Additionally, the interpretation of eDNA data demands careful considerations of multiple factors. As eDNA methods have grown in application, diverse approaches have been implemented to address these issues. With interest in eDNA continuing to expand, supportive guidelines for undertaking eDNA studies are greatly needed.\\r\\n\\r\\n2.Environmental DNA researchers from around the world have collaborated to produce this set of guidelines and considerations for implementing eDNA methods to detect aquatic macroorganisms.\\r\\n\\r\\n3.Critical considerations for study design include preventing contamination in the field and the laboratory, choosing appropriate sample analysis methods, validating assays, testing for sample inhibition, and following minimum reporting guidelines. Critical considerations for inference include temporal and spatial processes, limits on correlation of eDNA with abundance, uncertainty of positive and negative results, and potential sources of allochthonous DNA.\\r\\n\\r\\n4.We present a synthesis of knowledge at this stage for application of this new and powerful detection method.","author":[{"dropping-particle":"","family":"Goldberg","given":"Caren S.","non-dropping-particle":"","parse-names":false,"suffix":""},{"dropping-particle":"","family":"Turner","given":"Cameron R.","non-dropping-particle":"","parse-names":false,"suffix":""},{"dropping-particle":"","family":"Deiner","given":"Kristy","non-dropping-particle":"","parse-names":false,"suffix":""},{"dropping-particle":"","family":"Klymus","given":"Katy E.","non-dropping-particle":"","parse-names":false,"suffix":""},{"dropping-particle":"","family":"Thomsen","given":"Philip Francis","non-dropping-particle":"","parse-names":false,"suffix":""},{"dropping-particle":"","family":"Murphy","given":"Melanie A.","non-dropping-particle":"","parse-names":false,"suffix":""},{"dropping-particle":"","family":"Spear","given":"Stephen F.","non-dropping-particle":"","parse-names":false,"suffix":""},{"dropping-particle":"","family":"McKee","given":"Anna","non-dropping-particle":"","parse-names":false,"suffix":""},{"dropping-particle":"","family":"Oyler-McCance","given":"Sara J.","non-dropping-particle":"","parse-names":false,"suffix":""},{"dropping-particle":"","family":"Cornman","given":"Robert Scott","non-dropping-particle":"","parse-names":false,"suffix":""},{"dropping-particle":"","family":"Laramie","given":"Matthew B.","non-dropping-particle":"","parse-names":false,"suffix":""},{"dropping-particle":"","family":"Mahon","given":"Andrew R.","non-dropping-particle":"","parse-names":false,"suffix":""},{"dropping-particle":"","family":"Lance","given":"Richard F.","non-dropping-particle":"","parse-names":false,"suffix":""},{"dropping-particle":"","family":"Pilliod","given":"David S.","non-dropping-particle":"","parse-names":false,"suffix":""},{"dropping-particle":"","family":"Strickler","given":"Katherine M.","non-dropping-particle":"","parse-names":false,"suffix":""},{"dropping-particle":"","family":"Waits","given":"Lisette P.","non-dropping-particle":"","parse-names":false,"suffix":""},{"dropping-particle":"","family":"Fremier","given":"Alexander K.","non-dropping-particle":"","parse-names":false,"suffix":""},{"dropping-particle":"","family":"Takahara","given":"Teruhiko","non-dropping-particle":"","parse-names":false,"suffix":""},{"dropping-particle":"","family":"Herder","given":"Jelger E.","non-dropping-particle":"","parse-names":false,"suffix":""},{"dropping-particle":"","family":"Taberlet","given":"Pierre","non-dropping-particle":"","parse-names":false,"suffix":""}],"container-title":"Methods in Ecology and Evolution","id":"ITEM-1","issue":"11","issued":{"date-parts":[["2016"]]},"page":"1299-1307","title":"Critical considerations for the application of environmental DNA methods to detect aquatic species","type":"article-journal","volume":"7"},"uris":["http://www.mendeley.com/documents/?uuid=dbc6fa27-0896-4872-afb7-802a761df856"]}],"mendeley":{"formattedCitation":"(Goldberg et al. 2016)","manualFormatting":"Goldberg et al. (2016)","plainTextFormattedCitation":"(Goldberg et al. 2016)","previouslyFormattedCitation":"(Goldberg et al. 2016)"},"properties":{"noteIndex":0},"schema":"https://github.com/citation-style-language/schema/raw/master/csl-citation.json"}</w:instrText>
      </w:r>
      <w:r w:rsidR="00D92813" w:rsidRPr="00D73FF0">
        <w:rPr>
          <w:rFonts w:ascii="Times New Roman" w:hAnsi="Times New Roman" w:cs="Times New Roman"/>
          <w:sz w:val="20"/>
          <w:szCs w:val="20"/>
        </w:rPr>
        <w:fldChar w:fldCharType="separate"/>
      </w:r>
      <w:r w:rsidR="00D92813" w:rsidRPr="00D73FF0">
        <w:rPr>
          <w:rFonts w:ascii="Times New Roman" w:hAnsi="Times New Roman" w:cs="Times New Roman"/>
          <w:noProof/>
          <w:sz w:val="20"/>
          <w:szCs w:val="20"/>
        </w:rPr>
        <w:t xml:space="preserve">Goldberg </w:t>
      </w:r>
      <w:r w:rsidR="00D92813" w:rsidRPr="00D73FF0">
        <w:rPr>
          <w:rFonts w:ascii="Times New Roman" w:hAnsi="Times New Roman" w:cs="Times New Roman"/>
          <w:i/>
          <w:iCs/>
          <w:noProof/>
          <w:sz w:val="20"/>
          <w:szCs w:val="20"/>
        </w:rPr>
        <w:t>et al</w:t>
      </w:r>
      <w:r w:rsidR="00D92813" w:rsidRPr="00D73FF0">
        <w:rPr>
          <w:rFonts w:ascii="Times New Roman" w:hAnsi="Times New Roman" w:cs="Times New Roman"/>
          <w:noProof/>
          <w:sz w:val="20"/>
          <w:szCs w:val="20"/>
        </w:rPr>
        <w:t>., (2016)</w:t>
      </w:r>
      <w:r w:rsidR="00D92813" w:rsidRPr="00D73FF0">
        <w:rPr>
          <w:rFonts w:ascii="Times New Roman" w:hAnsi="Times New Roman" w:cs="Times New Roman"/>
          <w:sz w:val="20"/>
          <w:szCs w:val="20"/>
        </w:rPr>
        <w:fldChar w:fldCharType="end"/>
      </w:r>
      <w:r w:rsidR="00D92813" w:rsidRPr="00D73FF0">
        <w:rPr>
          <w:rFonts w:ascii="Times New Roman" w:hAnsi="Times New Roman" w:cs="Times New Roman"/>
          <w:sz w:val="20"/>
          <w:szCs w:val="20"/>
        </w:rPr>
        <w:t xml:space="preserve">]: </w:t>
      </w:r>
    </w:p>
    <w:p w14:paraId="5048B13A" w14:textId="285AD00F" w:rsidR="00147373" w:rsidRDefault="00D92813" w:rsidP="00147373">
      <w:pPr>
        <w:pStyle w:val="ListParagraph"/>
        <w:numPr>
          <w:ilvl w:val="0"/>
          <w:numId w:val="59"/>
        </w:numPr>
        <w:spacing w:after="240" w:line="240" w:lineRule="auto"/>
        <w:contextualSpacing w:val="0"/>
        <w:jc w:val="both"/>
        <w:rPr>
          <w:rFonts w:ascii="Times New Roman" w:hAnsi="Times New Roman" w:cs="Times New Roman"/>
          <w:sz w:val="20"/>
          <w:szCs w:val="20"/>
        </w:rPr>
      </w:pPr>
      <w:r w:rsidRPr="00D73FF0">
        <w:rPr>
          <w:rFonts w:ascii="Times New Roman" w:hAnsi="Times New Roman" w:cs="Times New Roman"/>
          <w:sz w:val="20"/>
          <w:szCs w:val="20"/>
        </w:rPr>
        <w:t>The intended purpose or application of the assay or protocol need to be clearly defined (note that appropriate purposes of use for eDNA methods in the context of OIE standards are discussed further in section 9).</w:t>
      </w:r>
      <w:r w:rsidR="00147373">
        <w:rPr>
          <w:rFonts w:ascii="Times New Roman" w:hAnsi="Times New Roman" w:cs="Times New Roman"/>
          <w:sz w:val="20"/>
          <w:szCs w:val="20"/>
        </w:rPr>
        <w:br w:type="page"/>
      </w:r>
    </w:p>
    <w:p w14:paraId="0FC3D6A4" w14:textId="77777777" w:rsidR="00D92813" w:rsidRPr="00D73FF0" w:rsidRDefault="00D92813" w:rsidP="00147373">
      <w:pPr>
        <w:pStyle w:val="ListParagraph"/>
        <w:numPr>
          <w:ilvl w:val="0"/>
          <w:numId w:val="59"/>
        </w:numPr>
        <w:spacing w:after="240" w:line="240" w:lineRule="auto"/>
        <w:contextualSpacing w:val="0"/>
        <w:jc w:val="both"/>
        <w:rPr>
          <w:rFonts w:ascii="Times New Roman" w:hAnsi="Times New Roman" w:cs="Times New Roman"/>
          <w:sz w:val="20"/>
          <w:szCs w:val="20"/>
        </w:rPr>
      </w:pPr>
      <w:r w:rsidRPr="00D73FF0">
        <w:rPr>
          <w:rFonts w:ascii="Times New Roman" w:hAnsi="Times New Roman" w:cs="Times New Roman"/>
          <w:sz w:val="20"/>
          <w:szCs w:val="20"/>
        </w:rPr>
        <w:t xml:space="preserve">Description of sample collection methods and precautions taken to eliminate contamination, including collection volume, container material, negative controls, number of replicates and sampling locations/depth. </w:t>
      </w:r>
    </w:p>
    <w:p w14:paraId="670DF983" w14:textId="77777777" w:rsidR="00D92813" w:rsidRPr="00D73FF0" w:rsidRDefault="00D92813" w:rsidP="00147373">
      <w:pPr>
        <w:pStyle w:val="ListParagraph"/>
        <w:numPr>
          <w:ilvl w:val="0"/>
          <w:numId w:val="59"/>
        </w:numPr>
        <w:spacing w:after="240" w:line="240" w:lineRule="auto"/>
        <w:contextualSpacing w:val="0"/>
        <w:jc w:val="both"/>
        <w:rPr>
          <w:rFonts w:ascii="Times New Roman" w:hAnsi="Times New Roman" w:cs="Times New Roman"/>
          <w:sz w:val="20"/>
          <w:szCs w:val="20"/>
        </w:rPr>
      </w:pPr>
      <w:r w:rsidRPr="00D73FF0">
        <w:rPr>
          <w:rFonts w:ascii="Times New Roman" w:hAnsi="Times New Roman" w:cs="Times New Roman"/>
          <w:sz w:val="20"/>
          <w:szCs w:val="20"/>
        </w:rPr>
        <w:t>Description of the methods used to concentrate the target DNA (precipitation / filtration), filter type (if applicable) and filtering location (e.g. in the field).</w:t>
      </w:r>
    </w:p>
    <w:p w14:paraId="1E2A0FAD" w14:textId="77777777" w:rsidR="00D92813" w:rsidRPr="00D73FF0" w:rsidRDefault="00D92813" w:rsidP="00147373">
      <w:pPr>
        <w:pStyle w:val="ListParagraph"/>
        <w:numPr>
          <w:ilvl w:val="0"/>
          <w:numId w:val="59"/>
        </w:numPr>
        <w:spacing w:after="240" w:line="240" w:lineRule="auto"/>
        <w:contextualSpacing w:val="0"/>
        <w:jc w:val="both"/>
        <w:rPr>
          <w:rFonts w:ascii="Times New Roman" w:hAnsi="Times New Roman" w:cs="Times New Roman"/>
          <w:sz w:val="20"/>
          <w:szCs w:val="20"/>
        </w:rPr>
      </w:pPr>
      <w:r w:rsidRPr="00D73FF0">
        <w:rPr>
          <w:rFonts w:ascii="Times New Roman" w:hAnsi="Times New Roman" w:cs="Times New Roman"/>
          <w:sz w:val="20"/>
          <w:szCs w:val="20"/>
        </w:rPr>
        <w:t>Description of sample preservation and storage (method, temperature, duration).</w:t>
      </w:r>
    </w:p>
    <w:p w14:paraId="4EA827B4" w14:textId="77777777" w:rsidR="00D92813" w:rsidRPr="00D73FF0" w:rsidRDefault="00D92813" w:rsidP="00147373">
      <w:pPr>
        <w:pStyle w:val="ListParagraph"/>
        <w:numPr>
          <w:ilvl w:val="0"/>
          <w:numId w:val="59"/>
        </w:numPr>
        <w:spacing w:after="240" w:line="240" w:lineRule="auto"/>
        <w:contextualSpacing w:val="0"/>
        <w:jc w:val="both"/>
        <w:rPr>
          <w:rFonts w:ascii="Times New Roman" w:hAnsi="Times New Roman" w:cs="Times New Roman"/>
          <w:sz w:val="20"/>
          <w:szCs w:val="20"/>
        </w:rPr>
      </w:pPr>
      <w:r w:rsidRPr="00D73FF0">
        <w:rPr>
          <w:rFonts w:ascii="Times New Roman" w:hAnsi="Times New Roman" w:cs="Times New Roman"/>
          <w:sz w:val="20"/>
          <w:szCs w:val="20"/>
        </w:rPr>
        <w:t>Description of the DNA extraction process including protocol adjustments, contamination precautions, negative controls, and internal positive controls.</w:t>
      </w:r>
    </w:p>
    <w:p w14:paraId="240805A6" w14:textId="182A2B08" w:rsidR="00D92813" w:rsidRPr="00D73FF0" w:rsidRDefault="00D92813" w:rsidP="00147373">
      <w:pPr>
        <w:pStyle w:val="ListParagraph"/>
        <w:numPr>
          <w:ilvl w:val="0"/>
          <w:numId w:val="59"/>
        </w:numPr>
        <w:spacing w:after="240" w:line="240" w:lineRule="auto"/>
        <w:contextualSpacing w:val="0"/>
        <w:jc w:val="both"/>
        <w:rPr>
          <w:rFonts w:ascii="Times New Roman" w:hAnsi="Times New Roman" w:cs="Times New Roman"/>
          <w:sz w:val="20"/>
          <w:szCs w:val="20"/>
        </w:rPr>
      </w:pPr>
      <w:r w:rsidRPr="00D73FF0">
        <w:rPr>
          <w:rFonts w:ascii="Times New Roman" w:hAnsi="Times New Roman" w:cs="Times New Roman"/>
          <w:sz w:val="20"/>
          <w:szCs w:val="20"/>
        </w:rPr>
        <w:t xml:space="preserve">Description of the qPCR design and optimisation according to </w:t>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{"citationItems":[{"id":"ITEM-1","itemData":{"DOI":"10.1373/clinchem.2008.112797","ISBN":"0099-2240","ISSN":"0009-9147","PMID":"10427056","author":[{"dropping-particle":"","family":"Bustin","given":"Stephen A","non-dropping-particle":"","parse-names":false,"suffix":""},{"dropping-particle":"","family":"Benes","given":"Vladimir","non-dropping-particle":"","parse-names":false,"suffix":""},{"dropping-particle":"","family":"Garson","given":"Jeremy A","non-dropping-particle":"","parse-names":false,"suffix":""},{"dropping-particle":"","family":"Hellemans","given":"Jan","non-dropping-particle":"","parse-names":false,"suffix":""},{"dropping-particle":"","family":"Huggett","given":"Jim","non-dropping-particle":"","parse-names":false,"suffix":""},{"dropping-particle":"","family":"Kubista","given":"Mikael","non-dropping-particle":"","parse-names":false,"suffix":""},{"dropping-particle":"","family":"Mueller","given":"Reinhold","non-dropping-particle":"","parse-names":false,"suffix":""},{"dropping-particle":"","family":"Nolan","given":"Tania","non-dropping-particle":"","parse-names":false,"suffix":""},{"dropping-particle":"","family":"Pfaffl","given":"Michael W","non-dropping-particle":"","parse-names":false,"suffix":""},{"dropping-particle":"","family":"Shipley","given":"Gregory L","non-dropping-particle":"","parse-names":false,"suffix":""},{"dropping-particle":"","family":"Vandesompele","given":"Jo","non-dropping-particle":"","parse-names":false,"suffix":""},{"dropping-particle":"","family":"Wittwer","given":"Carl T","non-dropping-particle":"","parse-names":false,"suffix":""}],"container-title":"Clinical Chemistry","id":"ITEM-1","issue":"4","issued":{"date-parts":[["2009","4","1"]]},"page":"611-622","title":"The MIQE Guidelines: Minimum Information for Publication of Quantitative Real-Time PCR Experiments","type":"article-journal","volume":"55"},"uris":["http://www.mendeley.com/documents/?uuid=3efe7862-35d4-49ea-aea3-b1d831caaf89"]}],"mendeley":{"formattedCitation":"(Bustin et al. 2009)","plainTextFormattedCitation":"(Bustin et al. 2009)","previouslyFormattedCitation":"(Bustin et al. 2009)"},"properties":{"noteIndex":0},"schema":"https://github.com/citation-style-language/schema/raw/master/csl-citation.json"}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noProof/>
          <w:sz w:val="20"/>
          <w:szCs w:val="20"/>
        </w:rPr>
        <w:t xml:space="preserve">(Bustin </w:t>
      </w:r>
      <w:r w:rsidRPr="00D73FF0">
        <w:rPr>
          <w:rFonts w:ascii="Times New Roman" w:hAnsi="Times New Roman" w:cs="Times New Roman"/>
          <w:i/>
          <w:iCs/>
          <w:noProof/>
          <w:sz w:val="20"/>
          <w:szCs w:val="20"/>
        </w:rPr>
        <w:t>et al</w:t>
      </w:r>
      <w:r w:rsidRPr="00D73FF0">
        <w:rPr>
          <w:rFonts w:ascii="Times New Roman" w:hAnsi="Times New Roman" w:cs="Times New Roman"/>
          <w:noProof/>
          <w:sz w:val="20"/>
          <w:szCs w:val="20"/>
        </w:rPr>
        <w:t>., 2009)</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t>.</w:t>
      </w:r>
      <w:r w:rsidR="00BA3E7A">
        <w:rPr>
          <w:rFonts w:ascii="Times New Roman" w:hAnsi="Times New Roman" w:cs="Times New Roman"/>
          <w:sz w:val="20"/>
          <w:szCs w:val="20"/>
        </w:rPr>
        <w:t xml:space="preserve"> </w:t>
      </w:r>
      <w:r w:rsidRPr="00D73FF0">
        <w:rPr>
          <w:rFonts w:ascii="Times New Roman" w:hAnsi="Times New Roman" w:cs="Times New Roman"/>
          <w:sz w:val="20"/>
          <w:szCs w:val="20"/>
        </w:rPr>
        <w:t xml:space="preserve">Furthermore, </w:t>
      </w:r>
      <w:r w:rsidR="00FB180D" w:rsidRPr="00D73FF0">
        <w:rPr>
          <w:rFonts w:ascii="Times New Roman" w:hAnsi="Times New Roman" w:cs="Times New Roman"/>
          <w:sz w:val="20"/>
          <w:szCs w:val="20"/>
        </w:rPr>
        <w:t xml:space="preserve">real time PCR </w:t>
      </w:r>
      <w:r w:rsidRPr="00D73FF0">
        <w:rPr>
          <w:rFonts w:ascii="Times New Roman" w:hAnsi="Times New Roman" w:cs="Times New Roman"/>
          <w:sz w:val="20"/>
          <w:szCs w:val="20"/>
        </w:rPr>
        <w:t>assays should be validated (Level 1) in an environmental matrix according to its purpose of use.</w:t>
      </w:r>
    </w:p>
    <w:p w14:paraId="62CD824D" w14:textId="7C5810C3" w:rsidR="00D92813" w:rsidRPr="00D73FF0" w:rsidRDefault="00147373" w:rsidP="00147373">
      <w:pPr>
        <w:pStyle w:val="ListParagraph"/>
        <w:numPr>
          <w:ilvl w:val="0"/>
          <w:numId w:val="69"/>
        </w:numPr>
        <w:spacing w:after="240" w:line="240" w:lineRule="auto"/>
        <w:ind w:left="426" w:hanging="426"/>
        <w:contextualSpacing w:val="0"/>
        <w:jc w:val="both"/>
        <w:rPr>
          <w:rFonts w:ascii="Times New Roman" w:hAnsi="Times New Roman" w:cs="Times New Roman"/>
          <w:b/>
          <w:bCs/>
          <w:sz w:val="20"/>
          <w:szCs w:val="20"/>
        </w:rPr>
      </w:pPr>
      <w:r>
        <w:rPr>
          <w:rFonts w:ascii="Times New Roman" w:hAnsi="Times New Roman" w:cs="Times New Roman"/>
          <w:b/>
          <w:bCs/>
          <w:sz w:val="20"/>
          <w:szCs w:val="20"/>
        </w:rPr>
        <w:t>P</w:t>
      </w:r>
      <w:r w:rsidR="00D92813" w:rsidRPr="00D73FF0">
        <w:rPr>
          <w:rFonts w:ascii="Times New Roman" w:hAnsi="Times New Roman" w:cs="Times New Roman"/>
          <w:b/>
          <w:bCs/>
          <w:sz w:val="20"/>
          <w:szCs w:val="20"/>
        </w:rPr>
        <w:t>otential application of eDNA</w:t>
      </w:r>
      <w:r w:rsidR="00513FF2" w:rsidRPr="00D73FF0">
        <w:rPr>
          <w:rFonts w:ascii="Times New Roman" w:hAnsi="Times New Roman" w:cs="Times New Roman"/>
          <w:b/>
          <w:bCs/>
          <w:sz w:val="20"/>
          <w:szCs w:val="20"/>
        </w:rPr>
        <w:t xml:space="preserve"> detection methods</w:t>
      </w:r>
      <w:r w:rsidR="00D92813" w:rsidRPr="00D73FF0">
        <w:rPr>
          <w:rFonts w:ascii="Times New Roman" w:hAnsi="Times New Roman" w:cs="Times New Roman"/>
          <w:b/>
          <w:bCs/>
          <w:sz w:val="20"/>
          <w:szCs w:val="20"/>
        </w:rPr>
        <w:t xml:space="preserve"> in the </w:t>
      </w:r>
      <w:bookmarkStart w:id="83" w:name="_Hlk71118799"/>
      <w:r w:rsidR="00D92813" w:rsidRPr="00D73FF0">
        <w:rPr>
          <w:rFonts w:ascii="Times New Roman" w:hAnsi="Times New Roman" w:cs="Times New Roman"/>
          <w:b/>
          <w:bCs/>
          <w:sz w:val="20"/>
          <w:szCs w:val="20"/>
        </w:rPr>
        <w:t>disease</w:t>
      </w:r>
      <w:r w:rsidR="00336E67">
        <w:rPr>
          <w:rFonts w:ascii="Times New Roman" w:hAnsi="Times New Roman" w:cs="Times New Roman"/>
          <w:b/>
          <w:bCs/>
          <w:sz w:val="20"/>
          <w:szCs w:val="20"/>
        </w:rPr>
        <w:t>-</w:t>
      </w:r>
      <w:r w:rsidR="00D92813" w:rsidRPr="00D73FF0">
        <w:rPr>
          <w:rFonts w:ascii="Times New Roman" w:hAnsi="Times New Roman" w:cs="Times New Roman"/>
          <w:b/>
          <w:bCs/>
          <w:sz w:val="20"/>
          <w:szCs w:val="20"/>
        </w:rPr>
        <w:t xml:space="preserve">specific </w:t>
      </w:r>
      <w:r w:rsidR="000924CB" w:rsidRPr="00D73FF0">
        <w:rPr>
          <w:rFonts w:ascii="Times New Roman" w:hAnsi="Times New Roman" w:cs="Times New Roman"/>
          <w:b/>
          <w:bCs/>
          <w:sz w:val="20"/>
          <w:szCs w:val="20"/>
        </w:rPr>
        <w:t xml:space="preserve">chapters of the </w:t>
      </w:r>
      <w:r w:rsidR="000924CB" w:rsidRPr="00D73FF0">
        <w:rPr>
          <w:rFonts w:ascii="Times New Roman" w:hAnsi="Times New Roman" w:cs="Times New Roman"/>
          <w:b/>
          <w:bCs/>
          <w:i/>
          <w:iCs/>
          <w:sz w:val="20"/>
          <w:szCs w:val="20"/>
        </w:rPr>
        <w:t>Aquatic Manual</w:t>
      </w:r>
      <w:r w:rsidR="00D92813" w:rsidRPr="00D73FF0">
        <w:rPr>
          <w:rFonts w:ascii="Times New Roman" w:hAnsi="Times New Roman" w:cs="Times New Roman"/>
          <w:b/>
          <w:bCs/>
          <w:sz w:val="20"/>
          <w:szCs w:val="20"/>
        </w:rPr>
        <w:t xml:space="preserve"> </w:t>
      </w:r>
      <w:bookmarkEnd w:id="83"/>
    </w:p>
    <w:p w14:paraId="010CAB61" w14:textId="3282629C" w:rsidR="00D92813" w:rsidRPr="00D73FF0" w:rsidRDefault="00D92813"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 xml:space="preserve">The disease-specific </w:t>
      </w:r>
      <w:r w:rsidR="000924CB" w:rsidRPr="00D73FF0">
        <w:rPr>
          <w:rFonts w:ascii="Times New Roman" w:hAnsi="Times New Roman" w:cs="Times New Roman"/>
          <w:sz w:val="20"/>
          <w:szCs w:val="20"/>
        </w:rPr>
        <w:t>chapters</w:t>
      </w:r>
      <w:r w:rsidR="000924CB" w:rsidRPr="00D73FF0">
        <w:rPr>
          <w:rFonts w:ascii="Times New Roman" w:hAnsi="Times New Roman" w:cs="Times New Roman"/>
          <w:i/>
          <w:iCs/>
          <w:sz w:val="20"/>
          <w:szCs w:val="20"/>
        </w:rPr>
        <w:t xml:space="preserve"> </w:t>
      </w:r>
      <w:r w:rsidR="000924CB" w:rsidRPr="00D73FF0">
        <w:rPr>
          <w:rFonts w:ascii="Times New Roman" w:hAnsi="Times New Roman" w:cs="Times New Roman"/>
          <w:sz w:val="20"/>
          <w:szCs w:val="20"/>
        </w:rPr>
        <w:t>of the</w:t>
      </w:r>
      <w:r w:rsidR="000924CB" w:rsidRPr="00D73FF0">
        <w:rPr>
          <w:rFonts w:ascii="Times New Roman" w:hAnsi="Times New Roman" w:cs="Times New Roman"/>
          <w:i/>
          <w:iCs/>
          <w:sz w:val="20"/>
          <w:szCs w:val="20"/>
        </w:rPr>
        <w:t xml:space="preserve"> </w:t>
      </w:r>
      <w:r w:rsidRPr="00D73FF0">
        <w:rPr>
          <w:rFonts w:ascii="Times New Roman" w:hAnsi="Times New Roman" w:cs="Times New Roman"/>
          <w:i/>
          <w:iCs/>
          <w:sz w:val="20"/>
          <w:szCs w:val="20"/>
        </w:rPr>
        <w:t>Aquatic Manual</w:t>
      </w:r>
      <w:r w:rsidRPr="00D73FF0">
        <w:rPr>
          <w:rFonts w:ascii="Times New Roman" w:hAnsi="Times New Roman" w:cs="Times New Roman"/>
          <w:sz w:val="20"/>
          <w:szCs w:val="20"/>
        </w:rPr>
        <w:t xml:space="preserve"> recommend tests to identify suspect cases and to confirm suspicion for apparently healthy (or those of unknown health status) and clinically affected animals. Apparently healthy populations may fall under suspicion, and therefore be sampled, if there is an epidemiological link(s) to an infected population.</w:t>
      </w:r>
      <w:r w:rsidR="00BA3E7A">
        <w:rPr>
          <w:rFonts w:ascii="Times New Roman" w:hAnsi="Times New Roman" w:cs="Times New Roman"/>
          <w:sz w:val="20"/>
          <w:szCs w:val="20"/>
        </w:rPr>
        <w:t xml:space="preserve"> </w:t>
      </w:r>
      <w:r w:rsidRPr="00D73FF0">
        <w:rPr>
          <w:rFonts w:ascii="Times New Roman" w:hAnsi="Times New Roman" w:cs="Times New Roman"/>
          <w:sz w:val="20"/>
          <w:szCs w:val="20"/>
        </w:rPr>
        <w:t xml:space="preserve">Geographic proximity to, or movement of aquatic animals or aquatic animal products or equipment, etc., from a known infected population equate to an epidemiological link. Alternatively, healthy populations are sampled in surveys to demonstrate freedom. </w:t>
      </w:r>
    </w:p>
    <w:p w14:paraId="5E174ED3" w14:textId="258FD110" w:rsidR="00D92813" w:rsidRPr="00D73FF0" w:rsidRDefault="00D92813" w:rsidP="00147373">
      <w:pPr>
        <w:spacing w:after="240" w:line="240" w:lineRule="auto"/>
        <w:ind w:left="426"/>
        <w:jc w:val="both"/>
        <w:rPr>
          <w:rFonts w:ascii="Times New Roman" w:hAnsi="Times New Roman" w:cs="Times New Roman"/>
          <w:i/>
          <w:iCs/>
          <w:sz w:val="20"/>
          <w:szCs w:val="20"/>
        </w:rPr>
      </w:pPr>
      <w:r w:rsidRPr="00D73FF0">
        <w:rPr>
          <w:rFonts w:ascii="Times New Roman" w:hAnsi="Times New Roman" w:cs="Times New Roman"/>
          <w:sz w:val="20"/>
          <w:szCs w:val="20"/>
        </w:rPr>
        <w:t xml:space="preserve">The following points describe the suitability of evidence from eDNA detection methods for inclusion as case definition criteria in section 6 of the disease-specific chapters of the </w:t>
      </w:r>
      <w:r w:rsidRPr="00D73FF0">
        <w:rPr>
          <w:rFonts w:ascii="Times New Roman" w:hAnsi="Times New Roman" w:cs="Times New Roman"/>
          <w:i/>
          <w:iCs/>
          <w:sz w:val="20"/>
          <w:szCs w:val="20"/>
        </w:rPr>
        <w:t xml:space="preserve">Aquatic </w:t>
      </w:r>
      <w:r w:rsidR="00461FE6" w:rsidRPr="00D73FF0">
        <w:rPr>
          <w:rFonts w:ascii="Times New Roman" w:hAnsi="Times New Roman" w:cs="Times New Roman"/>
          <w:i/>
          <w:iCs/>
          <w:sz w:val="20"/>
          <w:szCs w:val="20"/>
        </w:rPr>
        <w:t>Manual</w:t>
      </w:r>
      <w:r w:rsidRPr="00D73FF0">
        <w:rPr>
          <w:rFonts w:ascii="Times New Roman" w:hAnsi="Times New Roman" w:cs="Times New Roman"/>
          <w:i/>
          <w:iCs/>
          <w:sz w:val="20"/>
          <w:szCs w:val="20"/>
        </w:rPr>
        <w:t>.</w:t>
      </w:r>
    </w:p>
    <w:p w14:paraId="3F37E366" w14:textId="45A3BBAB" w:rsidR="00D92813" w:rsidRPr="00D73FF0" w:rsidRDefault="00486AD5" w:rsidP="00147373">
      <w:pPr>
        <w:spacing w:after="240" w:line="240" w:lineRule="auto"/>
        <w:ind w:left="851" w:hanging="425"/>
        <w:jc w:val="both"/>
        <w:rPr>
          <w:rFonts w:ascii="Times New Roman" w:hAnsi="Times New Roman" w:cs="Times New Roman"/>
          <w:b/>
          <w:bCs/>
          <w:sz w:val="20"/>
          <w:szCs w:val="20"/>
        </w:rPr>
      </w:pPr>
      <w:r w:rsidRPr="00D73FF0">
        <w:rPr>
          <w:rFonts w:ascii="Times New Roman" w:hAnsi="Times New Roman" w:cs="Times New Roman"/>
          <w:b/>
          <w:bCs/>
          <w:sz w:val="20"/>
          <w:szCs w:val="20"/>
        </w:rPr>
        <w:t>a</w:t>
      </w:r>
      <w:r w:rsidR="00147373">
        <w:rPr>
          <w:rFonts w:ascii="Times New Roman" w:hAnsi="Times New Roman" w:cs="Times New Roman"/>
          <w:b/>
          <w:bCs/>
          <w:sz w:val="20"/>
          <w:szCs w:val="20"/>
        </w:rPr>
        <w:t>)</w:t>
      </w:r>
      <w:r w:rsidR="00147373">
        <w:rPr>
          <w:rFonts w:ascii="Times New Roman" w:hAnsi="Times New Roman" w:cs="Times New Roman"/>
          <w:b/>
          <w:bCs/>
          <w:sz w:val="20"/>
          <w:szCs w:val="20"/>
        </w:rPr>
        <w:tab/>
      </w:r>
      <w:r w:rsidR="00D92813" w:rsidRPr="00D73FF0">
        <w:rPr>
          <w:rFonts w:ascii="Times New Roman" w:hAnsi="Times New Roman" w:cs="Times New Roman"/>
          <w:b/>
          <w:bCs/>
          <w:sz w:val="20"/>
          <w:szCs w:val="20"/>
        </w:rPr>
        <w:t>Apparently healthy animals</w:t>
      </w:r>
    </w:p>
    <w:p w14:paraId="5E1B90D3" w14:textId="5E9B5737" w:rsidR="00D92813" w:rsidRPr="00D73FF0" w:rsidRDefault="00486AD5" w:rsidP="00147373">
      <w:pPr>
        <w:spacing w:after="240" w:line="240" w:lineRule="auto"/>
        <w:ind w:left="1276" w:hanging="425"/>
        <w:jc w:val="both"/>
        <w:rPr>
          <w:rFonts w:ascii="Times New Roman" w:hAnsi="Times New Roman" w:cs="Times New Roman"/>
          <w:b/>
          <w:bCs/>
          <w:sz w:val="20"/>
          <w:szCs w:val="20"/>
        </w:rPr>
      </w:pPr>
      <w:r w:rsidRPr="00D73FF0">
        <w:rPr>
          <w:rFonts w:ascii="Times New Roman" w:hAnsi="Times New Roman" w:cs="Times New Roman"/>
          <w:b/>
          <w:bCs/>
          <w:sz w:val="20"/>
          <w:szCs w:val="20"/>
        </w:rPr>
        <w:t>i</w:t>
      </w:r>
      <w:r w:rsidR="00147373">
        <w:rPr>
          <w:rFonts w:ascii="Times New Roman" w:hAnsi="Times New Roman" w:cs="Times New Roman"/>
          <w:b/>
          <w:bCs/>
          <w:sz w:val="20"/>
          <w:szCs w:val="20"/>
        </w:rPr>
        <w:t>)</w:t>
      </w:r>
      <w:r w:rsidRPr="00D73FF0">
        <w:rPr>
          <w:rFonts w:ascii="Times New Roman" w:hAnsi="Times New Roman" w:cs="Times New Roman"/>
          <w:b/>
          <w:bCs/>
          <w:sz w:val="20"/>
          <w:szCs w:val="20"/>
        </w:rPr>
        <w:tab/>
      </w:r>
      <w:r w:rsidR="00D92813" w:rsidRPr="00D73FF0">
        <w:rPr>
          <w:rFonts w:ascii="Times New Roman" w:hAnsi="Times New Roman" w:cs="Times New Roman"/>
          <w:b/>
          <w:bCs/>
          <w:sz w:val="20"/>
          <w:szCs w:val="20"/>
        </w:rPr>
        <w:t xml:space="preserve">Definition of suspect case in a population of apparently healthy animals </w:t>
      </w:r>
    </w:p>
    <w:p w14:paraId="628FE783" w14:textId="77777777" w:rsidR="00D92813" w:rsidRPr="00D73FF0" w:rsidRDefault="00D92813" w:rsidP="00147373">
      <w:pPr>
        <w:spacing w:after="240" w:line="240" w:lineRule="auto"/>
        <w:ind w:left="1276"/>
        <w:jc w:val="both"/>
        <w:rPr>
          <w:rFonts w:ascii="Times New Roman" w:hAnsi="Times New Roman" w:cs="Times New Roman"/>
          <w:sz w:val="20"/>
          <w:szCs w:val="20"/>
        </w:rPr>
      </w:pPr>
      <w:r w:rsidRPr="00D73FF0">
        <w:rPr>
          <w:rFonts w:ascii="Times New Roman" w:hAnsi="Times New Roman" w:cs="Times New Roman"/>
          <w:i/>
          <w:iCs/>
          <w:sz w:val="20"/>
          <w:szCs w:val="20"/>
        </w:rPr>
        <w:t>Suitable as a criterion</w:t>
      </w:r>
      <w:r w:rsidRPr="00D73FF0">
        <w:rPr>
          <w:rFonts w:ascii="Times New Roman" w:hAnsi="Times New Roman" w:cs="Times New Roman"/>
          <w:sz w:val="20"/>
          <w:szCs w:val="20"/>
        </w:rPr>
        <w:t xml:space="preserve">. A positive result obtained from an eDNA method recommended in the </w:t>
      </w:r>
      <w:r w:rsidRPr="00D73FF0">
        <w:rPr>
          <w:rFonts w:ascii="Times New Roman" w:hAnsi="Times New Roman" w:cs="Times New Roman"/>
          <w:i/>
          <w:iCs/>
          <w:sz w:val="20"/>
          <w:szCs w:val="20"/>
        </w:rPr>
        <w:t>Aquatic Manual</w:t>
      </w:r>
      <w:r w:rsidRPr="00D73FF0">
        <w:rPr>
          <w:rFonts w:ascii="Times New Roman" w:hAnsi="Times New Roman" w:cs="Times New Roman"/>
          <w:sz w:val="20"/>
          <w:szCs w:val="20"/>
        </w:rPr>
        <w:t xml:space="preserve"> is considered to provide adequate evidence to be included as a criterion for a suspect case. </w:t>
      </w:r>
    </w:p>
    <w:p w14:paraId="45B165E8" w14:textId="64645157" w:rsidR="00D92813" w:rsidRPr="00D73FF0" w:rsidRDefault="00486AD5" w:rsidP="00147373">
      <w:pPr>
        <w:spacing w:after="240" w:line="240" w:lineRule="auto"/>
        <w:ind w:left="1276" w:hanging="425"/>
        <w:jc w:val="both"/>
        <w:rPr>
          <w:rFonts w:ascii="Times New Roman" w:hAnsi="Times New Roman" w:cs="Times New Roman"/>
          <w:b/>
          <w:bCs/>
          <w:sz w:val="20"/>
          <w:szCs w:val="20"/>
        </w:rPr>
      </w:pPr>
      <w:r w:rsidRPr="00D73FF0">
        <w:rPr>
          <w:rFonts w:ascii="Times New Roman" w:hAnsi="Times New Roman" w:cs="Times New Roman"/>
          <w:b/>
          <w:bCs/>
          <w:sz w:val="20"/>
          <w:szCs w:val="20"/>
        </w:rPr>
        <w:t>ii</w:t>
      </w:r>
      <w:r w:rsidR="00147373">
        <w:rPr>
          <w:rFonts w:ascii="Times New Roman" w:hAnsi="Times New Roman" w:cs="Times New Roman"/>
          <w:b/>
          <w:bCs/>
          <w:sz w:val="20"/>
          <w:szCs w:val="20"/>
        </w:rPr>
        <w:t>)</w:t>
      </w:r>
      <w:r w:rsidRPr="00D73FF0">
        <w:rPr>
          <w:rFonts w:ascii="Times New Roman" w:hAnsi="Times New Roman" w:cs="Times New Roman"/>
          <w:b/>
          <w:bCs/>
          <w:sz w:val="20"/>
          <w:szCs w:val="20"/>
        </w:rPr>
        <w:tab/>
      </w:r>
      <w:r w:rsidR="00D92813" w:rsidRPr="00D73FF0">
        <w:rPr>
          <w:rFonts w:ascii="Times New Roman" w:hAnsi="Times New Roman" w:cs="Times New Roman"/>
          <w:b/>
          <w:bCs/>
          <w:sz w:val="20"/>
          <w:szCs w:val="20"/>
        </w:rPr>
        <w:t>Definition of confirmed case in apparently healthy animals</w:t>
      </w:r>
    </w:p>
    <w:p w14:paraId="419F3C8A" w14:textId="77777777" w:rsidR="00D92813" w:rsidRPr="00D73FF0" w:rsidRDefault="00D92813" w:rsidP="00147373">
      <w:pPr>
        <w:spacing w:after="240" w:line="240" w:lineRule="auto"/>
        <w:ind w:left="1276"/>
        <w:jc w:val="both"/>
        <w:rPr>
          <w:rFonts w:ascii="Times New Roman" w:hAnsi="Times New Roman" w:cs="Times New Roman"/>
          <w:sz w:val="20"/>
          <w:szCs w:val="20"/>
        </w:rPr>
      </w:pPr>
      <w:r w:rsidRPr="00D73FF0">
        <w:rPr>
          <w:rFonts w:ascii="Times New Roman" w:hAnsi="Times New Roman" w:cs="Times New Roman"/>
          <w:i/>
          <w:iCs/>
          <w:sz w:val="20"/>
          <w:szCs w:val="20"/>
        </w:rPr>
        <w:t>Not suitable as a criterion.</w:t>
      </w:r>
      <w:r w:rsidRPr="00D73FF0">
        <w:rPr>
          <w:rFonts w:ascii="Times New Roman" w:hAnsi="Times New Roman" w:cs="Times New Roman"/>
          <w:sz w:val="20"/>
          <w:szCs w:val="20"/>
        </w:rPr>
        <w:t xml:space="preserve"> A positive result obtained from an eDNA method recommended in the </w:t>
      </w:r>
      <w:r w:rsidRPr="00D73FF0">
        <w:rPr>
          <w:rFonts w:ascii="Times New Roman" w:hAnsi="Times New Roman" w:cs="Times New Roman"/>
          <w:i/>
          <w:iCs/>
          <w:sz w:val="20"/>
          <w:szCs w:val="20"/>
        </w:rPr>
        <w:t>Aquatic Manual</w:t>
      </w:r>
      <w:r w:rsidRPr="00D73FF0">
        <w:rPr>
          <w:rFonts w:ascii="Times New Roman" w:hAnsi="Times New Roman" w:cs="Times New Roman"/>
          <w:sz w:val="20"/>
          <w:szCs w:val="20"/>
        </w:rPr>
        <w:t xml:space="preserve"> is not considered to provide appropriate evidence to confirm a case in apparently healthy animals. Methods utilising animal derived samples are considered more appropriate for criteria to confirm a case. Evidence to confirm a case in apparently healthy animals must meet the requirements of Section 6.1.2. of the relevant disease-specific chapter of the </w:t>
      </w:r>
      <w:r w:rsidRPr="00D73FF0">
        <w:rPr>
          <w:rFonts w:ascii="Times New Roman" w:hAnsi="Times New Roman" w:cs="Times New Roman"/>
          <w:i/>
          <w:iCs/>
          <w:sz w:val="20"/>
          <w:szCs w:val="20"/>
        </w:rPr>
        <w:t>Aquatic Manual</w:t>
      </w:r>
      <w:r w:rsidRPr="00D73FF0">
        <w:rPr>
          <w:rFonts w:ascii="Times New Roman" w:hAnsi="Times New Roman" w:cs="Times New Roman"/>
          <w:sz w:val="20"/>
          <w:szCs w:val="20"/>
        </w:rPr>
        <w:t>. eDNA evidence will not be included as a criterion within this section.</w:t>
      </w:r>
    </w:p>
    <w:p w14:paraId="14E24A02" w14:textId="19E4B0EE" w:rsidR="00D92813" w:rsidRPr="00D73FF0" w:rsidRDefault="00486AD5" w:rsidP="00147373">
      <w:pPr>
        <w:spacing w:after="240" w:line="240" w:lineRule="auto"/>
        <w:ind w:left="851" w:hanging="425"/>
        <w:jc w:val="both"/>
        <w:rPr>
          <w:rFonts w:ascii="Times New Roman" w:hAnsi="Times New Roman" w:cs="Times New Roman"/>
          <w:b/>
          <w:bCs/>
          <w:sz w:val="20"/>
          <w:szCs w:val="20"/>
        </w:rPr>
      </w:pPr>
      <w:r w:rsidRPr="00D73FF0">
        <w:rPr>
          <w:rFonts w:ascii="Times New Roman" w:hAnsi="Times New Roman" w:cs="Times New Roman"/>
          <w:b/>
          <w:bCs/>
          <w:sz w:val="20"/>
          <w:szCs w:val="20"/>
        </w:rPr>
        <w:t>b</w:t>
      </w:r>
      <w:r w:rsidR="00147373">
        <w:rPr>
          <w:rFonts w:ascii="Times New Roman" w:hAnsi="Times New Roman" w:cs="Times New Roman"/>
          <w:b/>
          <w:bCs/>
          <w:sz w:val="20"/>
          <w:szCs w:val="20"/>
        </w:rPr>
        <w:t>)</w:t>
      </w:r>
      <w:r w:rsidR="00147373">
        <w:rPr>
          <w:rFonts w:ascii="Times New Roman" w:hAnsi="Times New Roman" w:cs="Times New Roman"/>
          <w:b/>
          <w:bCs/>
          <w:sz w:val="20"/>
          <w:szCs w:val="20"/>
        </w:rPr>
        <w:tab/>
      </w:r>
      <w:r w:rsidR="00D92813" w:rsidRPr="00D73FF0">
        <w:rPr>
          <w:rFonts w:ascii="Times New Roman" w:hAnsi="Times New Roman" w:cs="Times New Roman"/>
          <w:b/>
          <w:bCs/>
          <w:sz w:val="20"/>
          <w:szCs w:val="20"/>
        </w:rPr>
        <w:t>Clinically affected animals</w:t>
      </w:r>
    </w:p>
    <w:p w14:paraId="483DFA54" w14:textId="61E8CF63" w:rsidR="00D92813" w:rsidRPr="00D73FF0" w:rsidRDefault="00486AD5" w:rsidP="00147373">
      <w:pPr>
        <w:spacing w:after="240" w:line="240" w:lineRule="auto"/>
        <w:ind w:left="1276" w:hanging="425"/>
        <w:jc w:val="both"/>
        <w:rPr>
          <w:rFonts w:ascii="Times New Roman" w:hAnsi="Times New Roman" w:cs="Times New Roman"/>
          <w:b/>
          <w:bCs/>
          <w:sz w:val="20"/>
          <w:szCs w:val="20"/>
        </w:rPr>
      </w:pPr>
      <w:r w:rsidRPr="00D73FF0">
        <w:rPr>
          <w:rFonts w:ascii="Times New Roman" w:hAnsi="Times New Roman" w:cs="Times New Roman"/>
          <w:b/>
          <w:bCs/>
          <w:sz w:val="20"/>
          <w:szCs w:val="20"/>
        </w:rPr>
        <w:t>i</w:t>
      </w:r>
      <w:r w:rsidR="00147373">
        <w:rPr>
          <w:rFonts w:ascii="Times New Roman" w:hAnsi="Times New Roman" w:cs="Times New Roman"/>
          <w:b/>
          <w:bCs/>
          <w:sz w:val="20"/>
          <w:szCs w:val="20"/>
        </w:rPr>
        <w:t>)</w:t>
      </w:r>
      <w:r w:rsidRPr="00D73FF0">
        <w:rPr>
          <w:rFonts w:ascii="Times New Roman" w:hAnsi="Times New Roman" w:cs="Times New Roman"/>
          <w:b/>
          <w:bCs/>
          <w:sz w:val="20"/>
          <w:szCs w:val="20"/>
        </w:rPr>
        <w:tab/>
      </w:r>
      <w:r w:rsidR="00D92813" w:rsidRPr="00D73FF0">
        <w:rPr>
          <w:rFonts w:ascii="Times New Roman" w:hAnsi="Times New Roman" w:cs="Times New Roman"/>
          <w:b/>
          <w:bCs/>
          <w:sz w:val="20"/>
          <w:szCs w:val="20"/>
        </w:rPr>
        <w:t>Definition of a suspect case in clinically affected animals</w:t>
      </w:r>
    </w:p>
    <w:p w14:paraId="0CB94CEC" w14:textId="032AA7C9" w:rsidR="00D92813" w:rsidRPr="00D73FF0" w:rsidRDefault="00D92813" w:rsidP="00147373">
      <w:pPr>
        <w:spacing w:after="240" w:line="240" w:lineRule="auto"/>
        <w:ind w:left="1276"/>
        <w:jc w:val="both"/>
        <w:rPr>
          <w:rFonts w:ascii="Times New Roman" w:hAnsi="Times New Roman" w:cs="Times New Roman"/>
          <w:sz w:val="20"/>
          <w:szCs w:val="20"/>
        </w:rPr>
      </w:pPr>
      <w:r w:rsidRPr="00D73FF0">
        <w:rPr>
          <w:rFonts w:ascii="Times New Roman" w:hAnsi="Times New Roman" w:cs="Times New Roman"/>
          <w:i/>
          <w:iCs/>
          <w:sz w:val="20"/>
          <w:szCs w:val="20"/>
        </w:rPr>
        <w:t>Suitable as a criterion.</w:t>
      </w:r>
      <w:r w:rsidRPr="00D73FF0">
        <w:rPr>
          <w:rFonts w:ascii="Times New Roman" w:hAnsi="Times New Roman" w:cs="Times New Roman"/>
          <w:sz w:val="20"/>
          <w:szCs w:val="20"/>
        </w:rPr>
        <w:t xml:space="preserve"> Taking an environmental sample to investigate the cause of disease in a population of clinically affected animals is not generally recommended as samples from clinically affected animals are more likely to lead to pathogenic agent detection and are more suitable for disease investigation. However, under some circumstances, an eDNA method may detect a pathogenic agent and lead to the recognition of previously unobserved clinical signs of disease. In these circumstances, a positive result obtained from an eDNA method recommended in the </w:t>
      </w:r>
      <w:r w:rsidRPr="00D73FF0">
        <w:rPr>
          <w:rFonts w:ascii="Times New Roman" w:hAnsi="Times New Roman" w:cs="Times New Roman"/>
          <w:i/>
          <w:iCs/>
          <w:sz w:val="20"/>
          <w:szCs w:val="20"/>
        </w:rPr>
        <w:t>Aquatic</w:t>
      </w:r>
      <w:r w:rsidRPr="00D73FF0">
        <w:rPr>
          <w:rFonts w:ascii="Times New Roman" w:hAnsi="Times New Roman" w:cs="Times New Roman"/>
          <w:sz w:val="20"/>
          <w:szCs w:val="20"/>
        </w:rPr>
        <w:t xml:space="preserve"> </w:t>
      </w:r>
      <w:r w:rsidRPr="00D73FF0">
        <w:rPr>
          <w:rFonts w:ascii="Times New Roman" w:hAnsi="Times New Roman" w:cs="Times New Roman"/>
          <w:i/>
          <w:iCs/>
          <w:sz w:val="20"/>
          <w:szCs w:val="20"/>
        </w:rPr>
        <w:t>Manual</w:t>
      </w:r>
      <w:r w:rsidRPr="00D73FF0">
        <w:rPr>
          <w:rFonts w:ascii="Times New Roman" w:hAnsi="Times New Roman" w:cs="Times New Roman"/>
          <w:sz w:val="20"/>
          <w:szCs w:val="20"/>
        </w:rPr>
        <w:t xml:space="preserve"> is considered to provide adequate evidence to be included as a criterion for a suspect case.</w:t>
      </w:r>
    </w:p>
    <w:p w14:paraId="18014116" w14:textId="77777777" w:rsidR="00147373" w:rsidRDefault="00147373" w:rsidP="00147373">
      <w:pPr>
        <w:spacing w:after="240" w:line="240" w:lineRule="auto"/>
        <w:ind w:left="1276" w:hanging="425"/>
        <w:jc w:val="both"/>
        <w:rPr>
          <w:rFonts w:ascii="Times New Roman" w:hAnsi="Times New Roman" w:cs="Times New Roman"/>
          <w:b/>
          <w:bCs/>
          <w:sz w:val="20"/>
          <w:szCs w:val="20"/>
        </w:rPr>
      </w:pPr>
      <w:r>
        <w:rPr>
          <w:rFonts w:ascii="Times New Roman" w:hAnsi="Times New Roman" w:cs="Times New Roman"/>
          <w:b/>
          <w:bCs/>
          <w:sz w:val="20"/>
          <w:szCs w:val="20"/>
        </w:rPr>
        <w:br w:type="page"/>
      </w:r>
    </w:p>
    <w:p w14:paraId="3BC8BC7F" w14:textId="211E070D" w:rsidR="00D92813" w:rsidRPr="00D73FF0" w:rsidRDefault="00486AD5" w:rsidP="00147373">
      <w:pPr>
        <w:spacing w:after="240" w:line="240" w:lineRule="auto"/>
        <w:ind w:left="1276" w:hanging="425"/>
        <w:jc w:val="both"/>
        <w:rPr>
          <w:rFonts w:ascii="Times New Roman" w:hAnsi="Times New Roman" w:cs="Times New Roman"/>
          <w:b/>
          <w:bCs/>
          <w:sz w:val="20"/>
          <w:szCs w:val="20"/>
        </w:rPr>
      </w:pPr>
      <w:r w:rsidRPr="00D73FF0">
        <w:rPr>
          <w:rFonts w:ascii="Times New Roman" w:hAnsi="Times New Roman" w:cs="Times New Roman"/>
          <w:b/>
          <w:bCs/>
          <w:sz w:val="20"/>
          <w:szCs w:val="20"/>
        </w:rPr>
        <w:t>ii</w:t>
      </w:r>
      <w:r w:rsidR="00147373">
        <w:rPr>
          <w:rFonts w:ascii="Times New Roman" w:hAnsi="Times New Roman" w:cs="Times New Roman"/>
          <w:b/>
          <w:bCs/>
          <w:sz w:val="20"/>
          <w:szCs w:val="20"/>
        </w:rPr>
        <w:t>)</w:t>
      </w:r>
      <w:r w:rsidRPr="00D73FF0">
        <w:rPr>
          <w:rFonts w:ascii="Times New Roman" w:hAnsi="Times New Roman" w:cs="Times New Roman"/>
          <w:b/>
          <w:bCs/>
          <w:sz w:val="20"/>
          <w:szCs w:val="20"/>
        </w:rPr>
        <w:tab/>
      </w:r>
      <w:r w:rsidR="00D92813" w:rsidRPr="00D73FF0">
        <w:rPr>
          <w:rFonts w:ascii="Times New Roman" w:hAnsi="Times New Roman" w:cs="Times New Roman"/>
          <w:b/>
          <w:bCs/>
          <w:sz w:val="20"/>
          <w:szCs w:val="20"/>
        </w:rPr>
        <w:t xml:space="preserve">Definition of confirmed case </w:t>
      </w:r>
    </w:p>
    <w:p w14:paraId="1EF427E9" w14:textId="4F2F4671" w:rsidR="00D92813" w:rsidRPr="00D73FF0" w:rsidRDefault="00D92813" w:rsidP="00147373">
      <w:pPr>
        <w:spacing w:after="240" w:line="240" w:lineRule="auto"/>
        <w:ind w:left="1276"/>
        <w:jc w:val="both"/>
        <w:rPr>
          <w:rFonts w:ascii="Times New Roman" w:hAnsi="Times New Roman" w:cs="Times New Roman"/>
          <w:sz w:val="20"/>
          <w:szCs w:val="20"/>
        </w:rPr>
      </w:pPr>
      <w:r w:rsidRPr="00D73FF0">
        <w:rPr>
          <w:rFonts w:ascii="Times New Roman" w:hAnsi="Times New Roman" w:cs="Times New Roman"/>
          <w:i/>
          <w:iCs/>
          <w:sz w:val="20"/>
          <w:szCs w:val="20"/>
        </w:rPr>
        <w:t>Not suitable as a criterion.</w:t>
      </w:r>
      <w:r w:rsidRPr="00D73FF0">
        <w:rPr>
          <w:rFonts w:ascii="Times New Roman" w:hAnsi="Times New Roman" w:cs="Times New Roman"/>
          <w:sz w:val="20"/>
          <w:szCs w:val="20"/>
        </w:rPr>
        <w:t xml:space="preserve"> A positive result from an eDNA method recommended in the </w:t>
      </w:r>
      <w:r w:rsidRPr="00D73FF0">
        <w:rPr>
          <w:rFonts w:ascii="Times New Roman" w:hAnsi="Times New Roman" w:cs="Times New Roman"/>
          <w:i/>
          <w:iCs/>
          <w:sz w:val="20"/>
          <w:szCs w:val="20"/>
        </w:rPr>
        <w:t>Aquatic Manual</w:t>
      </w:r>
      <w:r w:rsidRPr="00D73FF0" w:rsidDel="005531B6">
        <w:rPr>
          <w:rFonts w:ascii="Times New Roman" w:hAnsi="Times New Roman" w:cs="Times New Roman"/>
          <w:sz w:val="20"/>
          <w:szCs w:val="20"/>
        </w:rPr>
        <w:t xml:space="preserve"> </w:t>
      </w:r>
      <w:r w:rsidRPr="00D73FF0">
        <w:rPr>
          <w:rFonts w:ascii="Times New Roman" w:hAnsi="Times New Roman" w:cs="Times New Roman"/>
          <w:sz w:val="20"/>
          <w:szCs w:val="20"/>
        </w:rPr>
        <w:t xml:space="preserve">would not be included as a criterion for the confirmation of a pathogenic agent in clinically affected animals (or apparently healthy animals, see point </w:t>
      </w:r>
      <w:r w:rsidR="00147373">
        <w:rPr>
          <w:rFonts w:ascii="Times New Roman" w:hAnsi="Times New Roman" w:cs="Times New Roman"/>
          <w:sz w:val="20"/>
          <w:szCs w:val="20"/>
        </w:rPr>
        <w:t>(</w:t>
      </w:r>
      <w:r w:rsidRPr="00D73FF0">
        <w:rPr>
          <w:rFonts w:ascii="Times New Roman" w:hAnsi="Times New Roman" w:cs="Times New Roman"/>
          <w:sz w:val="20"/>
          <w:szCs w:val="20"/>
        </w:rPr>
        <w:t>a</w:t>
      </w:r>
      <w:r w:rsidR="00147373">
        <w:rPr>
          <w:rFonts w:ascii="Times New Roman" w:hAnsi="Times New Roman" w:cs="Times New Roman"/>
          <w:sz w:val="20"/>
          <w:szCs w:val="20"/>
        </w:rPr>
        <w:t>)(</w:t>
      </w:r>
      <w:r w:rsidRPr="00D73FF0">
        <w:rPr>
          <w:rFonts w:ascii="Times New Roman" w:hAnsi="Times New Roman" w:cs="Times New Roman"/>
          <w:sz w:val="20"/>
          <w:szCs w:val="20"/>
        </w:rPr>
        <w:t>ii</w:t>
      </w:r>
      <w:r w:rsidR="00FC3770">
        <w:rPr>
          <w:rFonts w:ascii="Times New Roman" w:hAnsi="Times New Roman" w:cs="Times New Roman"/>
          <w:sz w:val="20"/>
          <w:szCs w:val="20"/>
        </w:rPr>
        <w:t>)</w:t>
      </w:r>
      <w:r w:rsidRPr="00D73FF0">
        <w:rPr>
          <w:rFonts w:ascii="Times New Roman" w:hAnsi="Times New Roman" w:cs="Times New Roman"/>
          <w:sz w:val="20"/>
          <w:szCs w:val="20"/>
        </w:rPr>
        <w:t xml:space="preserve"> above). Any positive eDNA test would require further investigation involving the collection and testing of animal tissues as stipulated in the relevant disease</w:t>
      </w:r>
      <w:r w:rsidR="00336E67">
        <w:rPr>
          <w:rFonts w:ascii="Times New Roman" w:hAnsi="Times New Roman" w:cs="Times New Roman"/>
          <w:sz w:val="20"/>
          <w:szCs w:val="20"/>
        </w:rPr>
        <w:t>-</w:t>
      </w:r>
      <w:r w:rsidRPr="00D73FF0">
        <w:rPr>
          <w:rFonts w:ascii="Times New Roman" w:hAnsi="Times New Roman" w:cs="Times New Roman"/>
          <w:sz w:val="20"/>
          <w:szCs w:val="20"/>
        </w:rPr>
        <w:t xml:space="preserve">specific chapter of the </w:t>
      </w:r>
      <w:r w:rsidRPr="00D73FF0">
        <w:rPr>
          <w:rFonts w:ascii="Times New Roman" w:hAnsi="Times New Roman" w:cs="Times New Roman"/>
          <w:i/>
          <w:iCs/>
          <w:sz w:val="20"/>
          <w:szCs w:val="20"/>
        </w:rPr>
        <w:t>Aquatic Manual</w:t>
      </w:r>
      <w:r w:rsidRPr="00D73FF0">
        <w:rPr>
          <w:rFonts w:ascii="Times New Roman" w:hAnsi="Times New Roman" w:cs="Times New Roman"/>
          <w:sz w:val="20"/>
          <w:szCs w:val="20"/>
        </w:rPr>
        <w:t xml:space="preserve">. Evidence to confirm a case in clinically affected animals must meet the requirements of Section 6.2.2. of the relevant disease-specific chapter of the </w:t>
      </w:r>
      <w:r w:rsidRPr="00D73FF0">
        <w:rPr>
          <w:rFonts w:ascii="Times New Roman" w:hAnsi="Times New Roman" w:cs="Times New Roman"/>
          <w:i/>
          <w:iCs/>
          <w:sz w:val="20"/>
          <w:szCs w:val="20"/>
        </w:rPr>
        <w:t>Aquatic Manual</w:t>
      </w:r>
      <w:r w:rsidRPr="00D73FF0">
        <w:rPr>
          <w:rFonts w:ascii="Times New Roman" w:hAnsi="Times New Roman" w:cs="Times New Roman"/>
          <w:sz w:val="20"/>
          <w:szCs w:val="20"/>
        </w:rPr>
        <w:t>. eDNA evidence will not be included as a criterion within this section.</w:t>
      </w:r>
    </w:p>
    <w:p w14:paraId="17ABCBF8" w14:textId="40539772" w:rsidR="00D92813" w:rsidRPr="00D73FF0" w:rsidRDefault="00EF49C5" w:rsidP="00147373">
      <w:pPr>
        <w:spacing w:after="240" w:line="240" w:lineRule="auto"/>
        <w:ind w:left="426" w:hanging="426"/>
        <w:jc w:val="both"/>
        <w:rPr>
          <w:rFonts w:ascii="Times New Roman" w:hAnsi="Times New Roman" w:cs="Times New Roman"/>
          <w:b/>
          <w:bCs/>
          <w:sz w:val="20"/>
          <w:szCs w:val="20"/>
        </w:rPr>
      </w:pPr>
      <w:r w:rsidRPr="00D73FF0">
        <w:rPr>
          <w:rFonts w:ascii="Times New Roman" w:hAnsi="Times New Roman" w:cs="Times New Roman"/>
          <w:b/>
          <w:bCs/>
          <w:sz w:val="20"/>
          <w:szCs w:val="20"/>
        </w:rPr>
        <w:t>10.</w:t>
      </w:r>
      <w:r w:rsidR="00147373">
        <w:rPr>
          <w:rFonts w:ascii="Times New Roman" w:hAnsi="Times New Roman" w:cs="Times New Roman"/>
          <w:b/>
          <w:bCs/>
          <w:sz w:val="20"/>
          <w:szCs w:val="20"/>
        </w:rPr>
        <w:tab/>
      </w:r>
      <w:r w:rsidR="00D92813" w:rsidRPr="00D73FF0">
        <w:rPr>
          <w:rFonts w:ascii="Times New Roman" w:hAnsi="Times New Roman" w:cs="Times New Roman"/>
          <w:b/>
          <w:bCs/>
          <w:sz w:val="20"/>
          <w:szCs w:val="20"/>
        </w:rPr>
        <w:t>Discussion</w:t>
      </w:r>
    </w:p>
    <w:p w14:paraId="34BCB705" w14:textId="76BAAE79" w:rsidR="00D92813" w:rsidRPr="00D73FF0" w:rsidRDefault="00D92813"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 xml:space="preserve">A country or zone claiming freedom from a specified pathogenic agent(s) are required to have in place an early detection system for disease incursion. Farmer reporting of morbidity and mortality is a key component of an early detection system. Farmed populations can act as sentinels for wild populations only if they are epidemiologically connected (i.e. through shared water). Otherwise active surveillance in wild populations is required as morbidity or mortality is unlikely to be reported (especially as dead or dying animals are likely to be quickly scavenged or predated). Animal sampling of wild populations can present considerable logistical challenges, especially if populations are remote, sparse or if low numbers make destructive sampling undesirable. eDNA based pathogenic agent detection methods overcome many of the challenges of sampling wild aquatic animals </w:t>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{"citationItems":[{"id":"ITEM-1","itemData":{"DOI":"10.3354/dao03183","ISSN":"16161580","PMID":"29256431","abstract":"Amphibian chytridiomycosis caused by the fungus Batrachochytrium dendrobatidis (Bd) is an emerging infectious disease that has been associated with mass mortality and extinctions of amphibians worldwide. Environmental DNA (eDNA) techniques have been used to detect the presence of Bd in the environment, but not to detect Bd prior to an amphibian die-off. We collected eDNA using filtered water samples from 13 lakes across Sequoia Kings Canyon National Park. Seven of those sites had populations of mountain yellow-legged frogs, an amphibian highly susceptible to chytridiomycosis, and 3 of those populations experienced a Bd related die-off 1 mo post-eDNA sampling. We detected Bd in eDNA samples that were collected 1 mo prior to the observed Bd-caused die-off at all 3 sites affected by Bd, and we did not detect Bd at the other sites where no die-off was observed. Our study indicates the potential to use eDNA techniques for early detection of Bd in the environment.","author":[{"dropping-particle":"","family":"Kamoroff","given":"Colleen","non-dropping-particle":"","parse-names":false,"suffix":""},{"dropping-particle":"","family":"Goldberg","given":"Caren S.","non-dropping-particle":"","parse-names":false,"suffix":""}],"container-title":"Diseases of Aquatic Organisms","id":"ITEM-1","issue":"1","issued":{"date-parts":[["2017"]]},"page":"75-79","title":"Using environmental DNA for early detection of amphibian chytrid fungus Batrachochytrium dendrobatidis prior to a ranid die-off","type":"article-journal","volume":"127"},"uris":["http://www.mendeley.com/documents/?uuid=33f83a93-92ca-462e-8516-cb37d5f13966"]}],"mendeley":{"formattedCitation":"(Kamoroff &amp; Goldberg 2017)","plainTextFormattedCitation":"(Kamoroff &amp; Goldberg 2017)","previouslyFormattedCitation":"(Kamoroff &amp; Goldberg 2017)"},"properties":{"noteIndex":0},"schema":"https://github.com/citation-style-language/schema/raw/master/csl-citation.json"}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sz w:val="20"/>
          <w:szCs w:val="20"/>
        </w:rPr>
        <w:t xml:space="preserve">(Kamoroff </w:t>
      </w:r>
      <w:r w:rsidR="00F8080D" w:rsidRPr="00D73FF0">
        <w:rPr>
          <w:rFonts w:ascii="Times New Roman" w:hAnsi="Times New Roman" w:cs="Times New Roman"/>
          <w:sz w:val="20"/>
          <w:szCs w:val="20"/>
        </w:rPr>
        <w:t>and</w:t>
      </w:r>
      <w:r w:rsidRPr="00D73FF0">
        <w:rPr>
          <w:rFonts w:ascii="Times New Roman" w:hAnsi="Times New Roman" w:cs="Times New Roman"/>
          <w:sz w:val="20"/>
          <w:szCs w:val="20"/>
        </w:rPr>
        <w:t xml:space="preserve"> Goldberg, 2017; </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{"citationItems":[{"id":"ITEM-1","itemData":{"DOI":"10.1016/j.jenvman.2017.07.045","ISSN":"10958630","PMID":"28738203","abstract":"Following decades of ecologic and economic impacts from a growing list of nonindigenous and invasive species, government and management entities are committing to systematic early- detection monitoring (EDM). This has reinvigorated investment in the science underpinning such monitoring, as well as the need to convey that science in practical terms to those tasked with EDM implementation. Using the context of nonindigenous species in the North American Great Lakes, this article summarizes the current scientific tools and knowledge – including limitations, research needs, and likely future developments – relevant to various aspects of planning and conducting comprehensive EDM. We begin with the scope of the effort, contrasting target-species with broad-spectrum monitoring, reviewing information to support prioritization based on species and locations, and exploring the challenge of moving beyond individual surveys towards a coordinated monitoring network. Next, we discuss survey design, including effort to expend and its allocation over space and time. A section on sample collection and analysis overviews the merits of collecting actual organisms versus shed DNA, reviews the capabilities and limitations of identification by morphology, DNA target markers, or DNA barcoding, and examines best practices for sample handling and data verification. We end with a section addressing the analysis of monitoring data, including methods to evaluate survey performance and characterize and communicate uncertainty. Although the body of science supporting EDM implementation is already substantial, research and information needs (many already actively being addressed) include: better data to support risk assessments that guide choice of taxa and locations to monitor; improved understanding of spatiotemporal scales for sample collection; further development of DNA target markers, reference barcodes, genomic workflows, and synergies between DNA-based and morphology-based taxonomy; and tools and information management systems for better evaluating and communicating survey outcomes and uncertainty.","author":[{"dropping-particle":"","family":"Trebitz","given":"Anett S.","non-dropping-particle":"","parse-names":false,"suffix":""},{"dropping-particle":"","family":"Hoffman","given":"Joel C.","non-dropping-particle":"","parse-names":false,"suffix":""},{"dropping-particle":"","family":"Darling","given":"John A.","non-dropping-particle":"","parse-names":false,"suffix":""},{"dropping-particle":"","family":"Pilgrim","given":"Erik M.","non-dropping-particle":"","parse-names":false,"suffix":""},{"dropping-particle":"","family":"Kelly","given":"John R.","non-dropping-particle":"","parse-names":false,"suffix":""},{"dropping-particle":"","family":"Brown","given":"Emily A.","non-dropping-particle":"","parse-names":false,"suffix":""},{"dropping-particle":"","family":"Chadderton","given":"W. Lindsay","non-dropping-particle":"","parse-names":false,"suffix":""},{"dropping-particle":"","family":"Egan","given":"Scott P.","non-dropping-particle":"","parse-names":false,"suffix":""},{"dropping-particle":"","family":"Grey","given":"Erin K.","non-dropping-particle":"","parse-names":false,"suffix":""},{"dropping-particle":"","family":"Hashsham","given":"Syed A.","non-dropping-particle":"","parse-names":false,"suffix":""},{"dropping-particle":"","family":"Klymus","given":"Katy E.","non-dropping-particle":"","parse-names":false,"suffix":""},{"dropping-particle":"","family":"Mahon","given":"Andrew R.","non-dropping-particle":"","parse-names":false,"suffix":""},{"dropping-particle":"","family":"Ram","given":"Jeffrey L.","non-dropping-particle":"","parse-names":false,"suffix":""},{"dropping-particle":"","family":"Schultz","given":"Martin T.","non-dropping-particle":"","parse-names":false,"suffix":""},{"dropping-particle":"","family":"Stepien","given":"Carol A.","non-dropping-particle":"","parse-names":false,"suffix":""},{"dropping-particle":"","family":"Schardt","given":"James C.","non-dropping-particle":"","parse-names":false,"suffix":""}],"container-title":"Journal of Environmental Management","id":"ITEM-1","issue":"July","issued":{"date-parts":[["2017"]]},"page":"299-310","publisher":"Elsevier Ltd","title":"Early detection monitoring for aquatic non-indigenous species: Optimizing surveillance, incorporating advanced technologies, and identifying research needs","type":"article-journal","volume":"202"},"uris":["http://www.mendeley.com/documents/?uuid=0911f23f-0c13-4fa5-a238-50eef1acc0d7"]}],"mendeley":{"formattedCitation":"(Trebitz et al. 2017)","plainTextFormattedCitation":"(Trebitz et al. 2017)","previouslyFormattedCitation":"(Trebitz et al. 2017)"},"properties":{"noteIndex":0},"schema":"https://github.com/citation-style-language/schema/raw/master/csl-citation.json"}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sz w:val="20"/>
          <w:szCs w:val="20"/>
        </w:rPr>
        <w:t xml:space="preserve">Trebitz </w:t>
      </w:r>
      <w:r w:rsidRPr="00D73FF0">
        <w:rPr>
          <w:rFonts w:ascii="Times New Roman" w:hAnsi="Times New Roman" w:cs="Times New Roman"/>
          <w:i/>
          <w:iCs/>
          <w:sz w:val="20"/>
          <w:szCs w:val="20"/>
        </w:rPr>
        <w:t>et al</w:t>
      </w:r>
      <w:r w:rsidRPr="00D73FF0">
        <w:rPr>
          <w:rFonts w:ascii="Times New Roman" w:hAnsi="Times New Roman" w:cs="Times New Roman"/>
          <w:sz w:val="20"/>
          <w:szCs w:val="20"/>
        </w:rPr>
        <w:t>., 2017)</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t>.</w:t>
      </w:r>
    </w:p>
    <w:p w14:paraId="46C6110F" w14:textId="77777777" w:rsidR="00D92813" w:rsidRPr="00D73FF0" w:rsidRDefault="00D92813"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 xml:space="preserve">Infection with some listed pathogenic agents, under certain conditions or in some host species, will not invariably cause detectable clinical signs. Early detection systems that rely on observations by farmers (or others) of mortality or morbidity are ineffective in these circumstances and active surveillance would be required. Sampling farmed animals on a frequent basis, and at a level to detect a low prevalence, presents considerable logistical challenges and the cost is likely to be unacceptable. eDNA methods can offer a viable alternative </w:t>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{"citationItems":[{"id":"ITEM-1","itemData":{"DOI":"10.1007/s10530-019-02152-0","ISBN":"0123456789","ISSN":"1387-3547","abstract":"The global ornamental fish trade enables translocation of exotic aquatic pathogens. In many countries, health certification and visual inspection of imported fish are key components of biosecurity to prevent the introduction of aquatic diseases. However, infected fish do not always exhibit clinical or behavioural signs of disease, and alternatives to visual inspection must be validated. This study examined the use of environmental DNA (eDNA) to detect sub-clinical parasite infections at border control. We simulated the export process of live ornamental fish in which non-infected fish, infected fish, treated fish, and non-infected fish held in contaminated water were packaged and delivered in 48 h. Quantitative PCR (qPCR) was used to detect eDNA of an ectoparasitic monogenean, Neobenedenia girellae, infecting barramundi, Lates calcarifer. The qPCR assay did not reliably detect parasite eDNA under 2 copies/µL from fish with sub-clinical infections (mean parasite intensity = 6.80 ± 4.78 S.D.), suggesting parasite infection loads tested in this study may be too low for reliable detection within the timeframe used to export live ornamental fish. Quantitative PCR tests detected parasite eDNA in 50% of infected fish and 70% of non-infected fish in contaminated transport water. This indicated a high plausibility of false negative detections because of low eDNA concentrations in transport water and false positive detections of DNA from dead parasites in the water. Environmental DNA screening methods for border control biosecurity must overcome limitations posed by low eDNA concentrations in the water, limited timeframes for sample processing, and the essential differentiation between live parasite infections and dead, non-viable parasites.","author":[{"dropping-particle":"","family":"Trujillo-González","given":"A.","non-dropping-particle":"","parse-names":false,"suffix":""},{"dropping-particle":"","family":"Becker","given":"J. A.","non-dropping-particle":"","parse-names":false,"suffix":""},{"dropping-particle":"","family":"Huerlimann","given":"R.","non-dropping-particle":"","parse-names":false,"suffix":""},{"dropping-particle":"","family":"Saunders","given":"R. J.","non-dropping-particle":"","parse-names":false,"suffix":""},{"dropping-particle":"","family":"Hutson","given":"K. S.","non-dropping-particle":"","parse-names":false,"suffix":""}],"container-title":"Biological Invasions","id":"ITEM-1","issue":"3","issued":{"date-parts":[["2019","11","27"]]},"page":"1011-1025","title":"Can environmental DNA be used for aquatic biosecurity in the aquarium fish trade?","type":"article-journal","volume":"0"},"uris":["http://www.mendeley.com/documents/?uuid=fa8c3048-e16d-4643-88bf-d4a5a668e5da"]}],"mendeley":{"formattedCitation":"(Trujillo-González et al. 2019a)","plainTextFormattedCitation":"(Trujillo-González et al. 2019a)","previouslyFormattedCitation":"(Trujillo-González et al. 2019a)"},"properties":{"noteIndex":0},"schema":"https://github.com/citation-style-language/schema/raw/master/csl-citation.json"}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noProof/>
          <w:sz w:val="20"/>
          <w:szCs w:val="20"/>
        </w:rPr>
        <w:t xml:space="preserve">(Trujillo-González </w:t>
      </w:r>
      <w:r w:rsidRPr="00D73FF0">
        <w:rPr>
          <w:rFonts w:ascii="Times New Roman" w:hAnsi="Times New Roman" w:cs="Times New Roman"/>
          <w:i/>
          <w:iCs/>
          <w:noProof/>
          <w:sz w:val="20"/>
          <w:szCs w:val="20"/>
        </w:rPr>
        <w:t>et al</w:t>
      </w:r>
      <w:r w:rsidRPr="00D73FF0">
        <w:rPr>
          <w:rFonts w:ascii="Times New Roman" w:hAnsi="Times New Roman" w:cs="Times New Roman"/>
          <w:noProof/>
          <w:sz w:val="20"/>
          <w:szCs w:val="20"/>
        </w:rPr>
        <w:t>., 2019a)</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t xml:space="preserve"> for active surveillance for pathogens which may not reliably cause observable clinical signs. They have the additional advantage that the sample will contain analyte from a large percentage, if not the entire, captive population. </w:t>
      </w:r>
      <w:proofErr w:type="gramStart"/>
      <w:r w:rsidRPr="00D73FF0">
        <w:rPr>
          <w:rFonts w:ascii="Times New Roman" w:hAnsi="Times New Roman" w:cs="Times New Roman"/>
          <w:sz w:val="20"/>
          <w:szCs w:val="20"/>
        </w:rPr>
        <w:t>Thus</w:t>
      </w:r>
      <w:proofErr w:type="gramEnd"/>
      <w:r w:rsidRPr="00D73FF0">
        <w:rPr>
          <w:rFonts w:ascii="Times New Roman" w:hAnsi="Times New Roman" w:cs="Times New Roman"/>
          <w:sz w:val="20"/>
          <w:szCs w:val="20"/>
        </w:rPr>
        <w:t xml:space="preserve"> relatively few environmental, compared with animal samples, are needed (provided sufficient DNA can be extracted).</w:t>
      </w:r>
    </w:p>
    <w:p w14:paraId="378948E9" w14:textId="77777777" w:rsidR="00D92813" w:rsidRPr="00D73FF0" w:rsidRDefault="00D92813"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 xml:space="preserve">Farms may be routinely left fallow at the end of a production </w:t>
      </w:r>
      <w:proofErr w:type="gramStart"/>
      <w:r w:rsidRPr="00D73FF0">
        <w:rPr>
          <w:rFonts w:ascii="Times New Roman" w:hAnsi="Times New Roman" w:cs="Times New Roman"/>
          <w:sz w:val="20"/>
          <w:szCs w:val="20"/>
        </w:rPr>
        <w:t>cycle, or</w:t>
      </w:r>
      <w:proofErr w:type="gramEnd"/>
      <w:r w:rsidRPr="00D73FF0">
        <w:rPr>
          <w:rFonts w:ascii="Times New Roman" w:hAnsi="Times New Roman" w:cs="Times New Roman"/>
          <w:sz w:val="20"/>
          <w:szCs w:val="20"/>
        </w:rPr>
        <w:t xml:space="preserve"> following destocking as part of a disease control programme. The results from testing eDNA taken during the fallow period can support decisions about when to restock. eDNA, therefore, provides a more economical and practical alternative to the stocking of sentinel animals to demonstrate elimination of the pathogenic agent.</w:t>
      </w:r>
    </w:p>
    <w:p w14:paraId="28BEF208" w14:textId="77777777" w:rsidR="00D92813" w:rsidRPr="00D73FF0" w:rsidRDefault="00D92813" w:rsidP="00147373">
      <w:pPr>
        <w:spacing w:after="240" w:line="240" w:lineRule="auto"/>
        <w:ind w:left="426"/>
        <w:jc w:val="both"/>
        <w:rPr>
          <w:rFonts w:ascii="Times New Roman" w:hAnsi="Times New Roman" w:cs="Times New Roman"/>
          <w:sz w:val="20"/>
          <w:szCs w:val="20"/>
        </w:rPr>
      </w:pPr>
      <w:r w:rsidRPr="00D73FF0">
        <w:rPr>
          <w:rFonts w:ascii="Times New Roman" w:hAnsi="Times New Roman" w:cs="Times New Roman"/>
          <w:sz w:val="20"/>
          <w:szCs w:val="20"/>
        </w:rPr>
        <w:t xml:space="preserve">The key limitations of eDNA is the lack of validation and diagnostic performance data, meaning that negative results cannot be used to demonstrate disease freedom and positive results always require confirmation using animal samples </w:t>
      </w:r>
      <w:r w:rsidRPr="00D73FF0">
        <w:rPr>
          <w:rFonts w:ascii="Times New Roman" w:hAnsi="Times New Roman" w:cs="Times New Roman"/>
          <w:sz w:val="20"/>
          <w:szCs w:val="20"/>
        </w:rPr>
        <w:fldChar w:fldCharType="begin" w:fldLock="1"/>
      </w:r>
      <w:r w:rsidRPr="00D73FF0">
        <w:rPr>
          <w:rFonts w:ascii="Times New Roman" w:hAnsi="Times New Roman" w:cs="Times New Roman"/>
          <w:sz w:val="20"/>
          <w:szCs w:val="20"/>
        </w:rPr>
        <w:instrText>ADDIN CSL_CITATION {"citationItems":[{"id":"ITEM-1","itemData":{"DOI":"10.1038/s41598-020-66280-7","ISSN":"2045-2322","author":[{"dropping-particle":"","family":"Brunner","given":"Jesse L","non-dropping-particle":"","parse-names":false,"suffix":""}],"container-title":"Scientific Reports","id":"ITEM-1","issue":"1","issued":{"date-parts":[["2020","12","24"]]},"page":"10280","publisher":"Springer US","title":"Pooled samples and eDNA-based detection can facilitate the “clean trade” of aquatic animals","type":"article-journal","volume":"10"},"uris":["http://www.mendeley.com/documents/?uuid=b94c27ca-b5e8-4e3a-91d6-fe2bddc6feb1"]}],"mendeley":{"formattedCitation":"(Brunner 2020)","plainTextFormattedCitation":"(Brunner 2020)","previouslyFormattedCitation":"(Brunner 2020)"},"properties":{"noteIndex":0},"schema":"https://github.com/citation-style-language/schema/raw/master/csl-citation.json"}</w:instrText>
      </w:r>
      <w:r w:rsidRPr="00D73FF0">
        <w:rPr>
          <w:rFonts w:ascii="Times New Roman" w:hAnsi="Times New Roman" w:cs="Times New Roman"/>
          <w:sz w:val="20"/>
          <w:szCs w:val="20"/>
        </w:rPr>
        <w:fldChar w:fldCharType="separate"/>
      </w:r>
      <w:r w:rsidRPr="00D73FF0">
        <w:rPr>
          <w:rFonts w:ascii="Times New Roman" w:hAnsi="Times New Roman" w:cs="Times New Roman"/>
          <w:sz w:val="20"/>
          <w:szCs w:val="20"/>
        </w:rPr>
        <w:t>(Brunner, 2020)</w:t>
      </w:r>
      <w:r w:rsidRPr="00D73FF0">
        <w:rPr>
          <w:rFonts w:ascii="Times New Roman" w:hAnsi="Times New Roman" w:cs="Times New Roman"/>
          <w:sz w:val="20"/>
          <w:szCs w:val="20"/>
        </w:rPr>
        <w:fldChar w:fldCharType="end"/>
      </w:r>
      <w:r w:rsidRPr="00D73FF0">
        <w:rPr>
          <w:rFonts w:ascii="Times New Roman" w:hAnsi="Times New Roman" w:cs="Times New Roman"/>
          <w:sz w:val="20"/>
          <w:szCs w:val="20"/>
        </w:rPr>
        <w:t xml:space="preserve">. Nevertheless, there are circumstances where the advantages of environmental, over animal, sampling means that eDNA approaches can be usefully integrated into a surveillance programme. </w:t>
      </w:r>
    </w:p>
    <w:p w14:paraId="4057D926" w14:textId="48644B3F" w:rsidR="00D92813" w:rsidRPr="00D73FF0" w:rsidRDefault="00EF49C5" w:rsidP="00147373">
      <w:pPr>
        <w:spacing w:after="240" w:line="240" w:lineRule="auto"/>
        <w:ind w:left="426" w:hanging="426"/>
        <w:jc w:val="both"/>
        <w:rPr>
          <w:rFonts w:ascii="Times New Roman" w:hAnsi="Times New Roman" w:cs="Times New Roman"/>
          <w:b/>
          <w:bCs/>
          <w:sz w:val="20"/>
          <w:szCs w:val="20"/>
        </w:rPr>
      </w:pPr>
      <w:r w:rsidRPr="00D73FF0">
        <w:rPr>
          <w:rFonts w:ascii="Times New Roman" w:hAnsi="Times New Roman" w:cs="Times New Roman"/>
          <w:b/>
          <w:bCs/>
          <w:sz w:val="20"/>
          <w:szCs w:val="20"/>
        </w:rPr>
        <w:t>11.</w:t>
      </w:r>
      <w:r w:rsidR="00147373">
        <w:rPr>
          <w:rFonts w:ascii="Times New Roman" w:hAnsi="Times New Roman" w:cs="Times New Roman"/>
          <w:b/>
          <w:bCs/>
          <w:sz w:val="20"/>
          <w:szCs w:val="20"/>
        </w:rPr>
        <w:tab/>
      </w:r>
      <w:r w:rsidR="00D92813" w:rsidRPr="00D73FF0">
        <w:rPr>
          <w:rFonts w:ascii="Times New Roman" w:hAnsi="Times New Roman" w:cs="Times New Roman"/>
          <w:b/>
          <w:bCs/>
          <w:sz w:val="20"/>
          <w:szCs w:val="20"/>
        </w:rPr>
        <w:t>Conclusions</w:t>
      </w:r>
    </w:p>
    <w:p w14:paraId="05326225" w14:textId="77777777" w:rsidR="00D92813" w:rsidRPr="00D73FF0" w:rsidRDefault="00D92813" w:rsidP="00147373">
      <w:pPr>
        <w:pStyle w:val="ListParagraph"/>
        <w:numPr>
          <w:ilvl w:val="0"/>
          <w:numId w:val="80"/>
        </w:numPr>
        <w:spacing w:after="240" w:line="240" w:lineRule="auto"/>
        <w:contextualSpacing w:val="0"/>
        <w:jc w:val="both"/>
        <w:rPr>
          <w:rFonts w:ascii="Times New Roman" w:hAnsi="Times New Roman" w:cs="Times New Roman"/>
          <w:sz w:val="20"/>
          <w:szCs w:val="20"/>
        </w:rPr>
      </w:pPr>
      <w:r w:rsidRPr="00D73FF0">
        <w:rPr>
          <w:rFonts w:ascii="Times New Roman" w:hAnsi="Times New Roman" w:cs="Times New Roman"/>
          <w:sz w:val="20"/>
          <w:szCs w:val="20"/>
        </w:rPr>
        <w:t>eDNA methods may have utility for enhancing passive surveillance systems for early detection; particularly in cases where conditions are not conducive to clinical expression of disease, or populations are not under sufficient observation to detect clinical disease should it occur.</w:t>
      </w:r>
    </w:p>
    <w:p w14:paraId="78EBE906" w14:textId="77777777" w:rsidR="00D92813" w:rsidRPr="00D73FF0" w:rsidRDefault="00D92813" w:rsidP="00147373">
      <w:pPr>
        <w:pStyle w:val="ListParagraph"/>
        <w:numPr>
          <w:ilvl w:val="0"/>
          <w:numId w:val="80"/>
        </w:numPr>
        <w:spacing w:after="240" w:line="240" w:lineRule="auto"/>
        <w:contextualSpacing w:val="0"/>
        <w:jc w:val="both"/>
        <w:rPr>
          <w:rFonts w:ascii="Times New Roman" w:hAnsi="Times New Roman" w:cs="Times New Roman"/>
          <w:sz w:val="20"/>
          <w:szCs w:val="20"/>
        </w:rPr>
      </w:pPr>
      <w:r w:rsidRPr="00D73FF0">
        <w:rPr>
          <w:rFonts w:ascii="Times New Roman" w:hAnsi="Times New Roman" w:cs="Times New Roman"/>
          <w:sz w:val="20"/>
          <w:szCs w:val="20"/>
        </w:rPr>
        <w:t xml:space="preserve">eDNA methods may have utility for rare, </w:t>
      </w:r>
      <w:proofErr w:type="gramStart"/>
      <w:r w:rsidRPr="00D73FF0">
        <w:rPr>
          <w:rFonts w:ascii="Times New Roman" w:hAnsi="Times New Roman" w:cs="Times New Roman"/>
          <w:sz w:val="20"/>
          <w:szCs w:val="20"/>
        </w:rPr>
        <w:t>valuable</w:t>
      </w:r>
      <w:proofErr w:type="gramEnd"/>
      <w:r w:rsidRPr="00D73FF0">
        <w:rPr>
          <w:rFonts w:ascii="Times New Roman" w:hAnsi="Times New Roman" w:cs="Times New Roman"/>
          <w:sz w:val="20"/>
          <w:szCs w:val="20"/>
        </w:rPr>
        <w:t xml:space="preserve"> or difficult to collect wild aquatic animals, where direct sampling of animals is undesirable or cost prohibitive. They may also provide cost advantages for disease monitoring programs in production environments.</w:t>
      </w:r>
    </w:p>
    <w:p w14:paraId="0D57853E" w14:textId="197249B3" w:rsidR="00147373" w:rsidRDefault="00D92813" w:rsidP="00147373">
      <w:pPr>
        <w:pStyle w:val="ListParagraph"/>
        <w:numPr>
          <w:ilvl w:val="0"/>
          <w:numId w:val="80"/>
        </w:numPr>
        <w:spacing w:after="240" w:line="240" w:lineRule="auto"/>
        <w:contextualSpacing w:val="0"/>
        <w:jc w:val="both"/>
        <w:rPr>
          <w:rFonts w:ascii="Times New Roman" w:hAnsi="Times New Roman" w:cs="Times New Roman"/>
          <w:sz w:val="20"/>
          <w:szCs w:val="20"/>
        </w:rPr>
      </w:pPr>
      <w:r w:rsidRPr="00D73FF0">
        <w:rPr>
          <w:rFonts w:ascii="Times New Roman" w:hAnsi="Times New Roman" w:cs="Times New Roman"/>
          <w:sz w:val="20"/>
          <w:szCs w:val="20"/>
        </w:rPr>
        <w:t xml:space="preserve">There are currently no frameworks to allow evaluation of diagnostic performance of eDNA methods in a manner </w:t>
      </w:r>
      <w:proofErr w:type="gramStart"/>
      <w:r w:rsidRPr="00D73FF0">
        <w:rPr>
          <w:rFonts w:ascii="Times New Roman" w:hAnsi="Times New Roman" w:cs="Times New Roman"/>
          <w:sz w:val="20"/>
          <w:szCs w:val="20"/>
        </w:rPr>
        <w:t>similar to</w:t>
      </w:r>
      <w:proofErr w:type="gramEnd"/>
      <w:r w:rsidRPr="00D73FF0">
        <w:rPr>
          <w:rFonts w:ascii="Times New Roman" w:hAnsi="Times New Roman" w:cs="Times New Roman"/>
          <w:sz w:val="20"/>
          <w:szCs w:val="20"/>
        </w:rPr>
        <w:t xml:space="preserve"> animal-derived samples. For this reason, evidence from eDNA detection methods cannot be utilised as evidence for self-declaration of freedom from disease.</w:t>
      </w:r>
      <w:r w:rsidR="00147373">
        <w:rPr>
          <w:rFonts w:ascii="Times New Roman" w:hAnsi="Times New Roman" w:cs="Times New Roman"/>
          <w:sz w:val="20"/>
          <w:szCs w:val="20"/>
        </w:rPr>
        <w:br w:type="page"/>
      </w:r>
    </w:p>
    <w:p w14:paraId="719F4AF3" w14:textId="77777777" w:rsidR="00D92813" w:rsidRPr="00D73FF0" w:rsidRDefault="00D92813" w:rsidP="00147373">
      <w:pPr>
        <w:pStyle w:val="ListParagraph"/>
        <w:numPr>
          <w:ilvl w:val="0"/>
          <w:numId w:val="80"/>
        </w:numPr>
        <w:spacing w:after="240" w:line="240" w:lineRule="auto"/>
        <w:contextualSpacing w:val="0"/>
        <w:jc w:val="both"/>
        <w:rPr>
          <w:rFonts w:ascii="Times New Roman" w:hAnsi="Times New Roman" w:cs="Times New Roman"/>
          <w:sz w:val="20"/>
          <w:szCs w:val="20"/>
        </w:rPr>
      </w:pPr>
      <w:r w:rsidRPr="00D73FF0">
        <w:rPr>
          <w:rFonts w:ascii="Times New Roman" w:hAnsi="Times New Roman" w:cs="Times New Roman"/>
          <w:sz w:val="20"/>
          <w:szCs w:val="20"/>
        </w:rPr>
        <w:t xml:space="preserve">eDNA methods will be considered for inclusion in disease-specific chapters of the </w:t>
      </w:r>
      <w:r w:rsidRPr="00D73FF0">
        <w:rPr>
          <w:rFonts w:ascii="Times New Roman" w:hAnsi="Times New Roman" w:cs="Times New Roman"/>
          <w:i/>
          <w:iCs/>
          <w:sz w:val="20"/>
          <w:szCs w:val="20"/>
        </w:rPr>
        <w:t>Aquatic Manual</w:t>
      </w:r>
      <w:r w:rsidRPr="00D73FF0">
        <w:rPr>
          <w:rFonts w:ascii="Times New Roman" w:hAnsi="Times New Roman" w:cs="Times New Roman"/>
          <w:sz w:val="20"/>
          <w:szCs w:val="20"/>
        </w:rPr>
        <w:t>, if minimum disease and reporting standards as described in this paper are met.</w:t>
      </w:r>
    </w:p>
    <w:p w14:paraId="070B4BA9" w14:textId="77777777" w:rsidR="00D92813" w:rsidRPr="00D73FF0" w:rsidRDefault="00D92813" w:rsidP="00147373">
      <w:pPr>
        <w:pStyle w:val="ListParagraph"/>
        <w:numPr>
          <w:ilvl w:val="0"/>
          <w:numId w:val="80"/>
        </w:numPr>
        <w:spacing w:after="240" w:line="240" w:lineRule="auto"/>
        <w:contextualSpacing w:val="0"/>
        <w:jc w:val="both"/>
        <w:rPr>
          <w:rFonts w:ascii="Times New Roman" w:hAnsi="Times New Roman" w:cs="Times New Roman"/>
          <w:sz w:val="20"/>
          <w:szCs w:val="20"/>
        </w:rPr>
      </w:pPr>
      <w:r w:rsidRPr="00D73FF0">
        <w:rPr>
          <w:rFonts w:ascii="Times New Roman" w:hAnsi="Times New Roman" w:cs="Times New Roman"/>
          <w:sz w:val="20"/>
          <w:szCs w:val="20"/>
        </w:rPr>
        <w:t xml:space="preserve">Positive results from eDNA methods that has been included in the </w:t>
      </w:r>
      <w:r w:rsidRPr="00D73FF0">
        <w:rPr>
          <w:rFonts w:ascii="Times New Roman" w:hAnsi="Times New Roman" w:cs="Times New Roman"/>
          <w:i/>
          <w:iCs/>
          <w:sz w:val="20"/>
          <w:szCs w:val="20"/>
        </w:rPr>
        <w:t>Aquatic Manual</w:t>
      </w:r>
      <w:r w:rsidRPr="00D73FF0">
        <w:rPr>
          <w:rFonts w:ascii="Times New Roman" w:hAnsi="Times New Roman" w:cs="Times New Roman"/>
          <w:sz w:val="20"/>
          <w:szCs w:val="20"/>
        </w:rPr>
        <w:t xml:space="preserve"> will be considered as an appropriate criterion for a suspect case of a disease. </w:t>
      </w:r>
    </w:p>
    <w:p w14:paraId="57623DC7" w14:textId="77777777" w:rsidR="00D92813" w:rsidRPr="00D73FF0" w:rsidRDefault="00D92813" w:rsidP="00147373">
      <w:pPr>
        <w:pStyle w:val="ListParagraph"/>
        <w:numPr>
          <w:ilvl w:val="0"/>
          <w:numId w:val="80"/>
        </w:numPr>
        <w:spacing w:after="240" w:line="240" w:lineRule="auto"/>
        <w:contextualSpacing w:val="0"/>
        <w:jc w:val="both"/>
        <w:rPr>
          <w:rFonts w:ascii="Times New Roman" w:hAnsi="Times New Roman" w:cs="Times New Roman"/>
          <w:sz w:val="20"/>
          <w:szCs w:val="20"/>
        </w:rPr>
      </w:pPr>
      <w:r w:rsidRPr="00D73FF0">
        <w:rPr>
          <w:rFonts w:ascii="Times New Roman" w:hAnsi="Times New Roman" w:cs="Times New Roman"/>
          <w:sz w:val="20"/>
          <w:szCs w:val="20"/>
        </w:rPr>
        <w:t xml:space="preserve">Positive results from an eDNA methods that has been included in the </w:t>
      </w:r>
      <w:r w:rsidRPr="00D73FF0">
        <w:rPr>
          <w:rFonts w:ascii="Times New Roman" w:hAnsi="Times New Roman" w:cs="Times New Roman"/>
          <w:i/>
          <w:iCs/>
          <w:sz w:val="20"/>
          <w:szCs w:val="20"/>
        </w:rPr>
        <w:t>Aquatic Manual</w:t>
      </w:r>
      <w:r w:rsidRPr="00D73FF0">
        <w:rPr>
          <w:rFonts w:ascii="Times New Roman" w:hAnsi="Times New Roman" w:cs="Times New Roman"/>
          <w:sz w:val="20"/>
          <w:szCs w:val="20"/>
        </w:rPr>
        <w:t xml:space="preserve"> will </w:t>
      </w:r>
      <w:r w:rsidRPr="00D73FF0">
        <w:rPr>
          <w:rFonts w:ascii="Times New Roman" w:hAnsi="Times New Roman" w:cs="Times New Roman"/>
          <w:sz w:val="20"/>
          <w:szCs w:val="20"/>
          <w:u w:val="single"/>
        </w:rPr>
        <w:t>not</w:t>
      </w:r>
      <w:r w:rsidRPr="00D73FF0">
        <w:rPr>
          <w:rFonts w:ascii="Times New Roman" w:hAnsi="Times New Roman" w:cs="Times New Roman"/>
          <w:sz w:val="20"/>
          <w:szCs w:val="20"/>
        </w:rPr>
        <w:t xml:space="preserve"> be considered as an appropriate criterion for a confirmed case of a disease in either apparently healthy or clinically affected animals. </w:t>
      </w:r>
    </w:p>
    <w:p w14:paraId="763F5FC5" w14:textId="77777777" w:rsidR="00D92813" w:rsidRPr="00D73FF0" w:rsidRDefault="00D92813" w:rsidP="00D92813">
      <w:pPr>
        <w:spacing w:after="120" w:line="276" w:lineRule="auto"/>
        <w:jc w:val="both"/>
        <w:rPr>
          <w:rFonts w:ascii="Times New Roman" w:hAnsi="Times New Roman" w:cs="Times New Roman"/>
          <w:b/>
          <w:bCs/>
          <w:sz w:val="20"/>
          <w:szCs w:val="20"/>
        </w:rPr>
      </w:pPr>
      <w:r w:rsidRPr="00D73FF0">
        <w:rPr>
          <w:rFonts w:ascii="Times New Roman" w:hAnsi="Times New Roman" w:cs="Times New Roman"/>
          <w:b/>
          <w:bCs/>
          <w:sz w:val="20"/>
          <w:szCs w:val="20"/>
        </w:rPr>
        <w:t>References</w:t>
      </w:r>
    </w:p>
    <w:p w14:paraId="7849FB21" w14:textId="5DF01D18"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Alzaylaee H., Collins R.A., Rinaldi G., Shechonge A., Ngatunga B., Morgan E.R. &amp; Genner M.J.</w:t>
      </w:r>
      <w:r w:rsidRPr="00D73FF0">
        <w:rPr>
          <w:rFonts w:ascii="Times New Roman" w:hAnsi="Times New Roman" w:cs="Times New Roman"/>
          <w:noProof/>
          <w:sz w:val="20"/>
          <w:szCs w:val="20"/>
          <w:lang w:val="en-IE"/>
        </w:rPr>
        <w:t xml:space="preserve"> (2020). Schistosoma species detection by environmental DNA assays in African freshwaters. </w:t>
      </w:r>
      <w:r w:rsidRPr="00D73FF0">
        <w:rPr>
          <w:rFonts w:ascii="Times New Roman" w:hAnsi="Times New Roman" w:cs="Times New Roman"/>
          <w:i/>
          <w:iCs/>
          <w:noProof/>
          <w:sz w:val="20"/>
          <w:szCs w:val="20"/>
          <w:lang w:val="en-IE"/>
        </w:rPr>
        <w:t>PLOS Neglected Trop</w:t>
      </w:r>
      <w:r w:rsidR="00F8080D" w:rsidRPr="00D73FF0">
        <w:rPr>
          <w:rFonts w:ascii="Times New Roman" w:hAnsi="Times New Roman" w:cs="Times New Roman"/>
          <w:i/>
          <w:iCs/>
          <w:noProof/>
          <w:sz w:val="20"/>
          <w:szCs w:val="20"/>
          <w:lang w:val="en-IE"/>
        </w:rPr>
        <w:t>ical</w:t>
      </w:r>
      <w:r w:rsidRPr="00D73FF0">
        <w:rPr>
          <w:rFonts w:ascii="Times New Roman" w:hAnsi="Times New Roman" w:cs="Times New Roman"/>
          <w:i/>
          <w:iCs/>
          <w:noProof/>
          <w:sz w:val="20"/>
          <w:szCs w:val="20"/>
          <w:lang w:val="en-IE"/>
        </w:rPr>
        <w:t xml:space="preserve"> Dis</w:t>
      </w:r>
      <w:r w:rsidR="00F8080D" w:rsidRPr="00D73FF0">
        <w:rPr>
          <w:rFonts w:ascii="Times New Roman" w:hAnsi="Times New Roman" w:cs="Times New Roman"/>
          <w:i/>
          <w:iCs/>
          <w:noProof/>
          <w:sz w:val="20"/>
          <w:szCs w:val="20"/>
          <w:lang w:val="en-IE"/>
        </w:rPr>
        <w:t>eases</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14:e0008129.</w:t>
      </w:r>
    </w:p>
    <w:p w14:paraId="493416DA" w14:textId="6E14530D"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Audemard C., Reece K.S. &amp; Burreson E.M.</w:t>
      </w:r>
      <w:r w:rsidRPr="00D73FF0">
        <w:rPr>
          <w:rFonts w:ascii="Times New Roman" w:hAnsi="Times New Roman" w:cs="Times New Roman"/>
          <w:noProof/>
          <w:sz w:val="20"/>
          <w:szCs w:val="20"/>
          <w:lang w:val="en-IE"/>
        </w:rPr>
        <w:t xml:space="preserve"> (2004). Real-Time PCR for Detection and Quantification of the Protistan Parasite </w:t>
      </w:r>
      <w:r w:rsidRPr="00D73FF0">
        <w:rPr>
          <w:rFonts w:ascii="Times New Roman" w:hAnsi="Times New Roman" w:cs="Times New Roman"/>
          <w:i/>
          <w:iCs/>
          <w:noProof/>
          <w:sz w:val="20"/>
          <w:szCs w:val="20"/>
          <w:lang w:val="en-IE"/>
        </w:rPr>
        <w:t>Perkinsus marinus</w:t>
      </w:r>
      <w:r w:rsidRPr="00D73FF0">
        <w:rPr>
          <w:rFonts w:ascii="Times New Roman" w:hAnsi="Times New Roman" w:cs="Times New Roman"/>
          <w:noProof/>
          <w:sz w:val="20"/>
          <w:szCs w:val="20"/>
          <w:lang w:val="en-IE"/>
        </w:rPr>
        <w:t xml:space="preserve"> in Environmental Waters. </w:t>
      </w:r>
      <w:r w:rsidRPr="00D73FF0">
        <w:rPr>
          <w:rFonts w:ascii="Times New Roman" w:hAnsi="Times New Roman" w:cs="Times New Roman"/>
          <w:i/>
          <w:iCs/>
          <w:noProof/>
          <w:sz w:val="20"/>
          <w:szCs w:val="20"/>
          <w:lang w:val="en-IE"/>
        </w:rPr>
        <w:t>Appl</w:t>
      </w:r>
      <w:r w:rsidR="00F8080D" w:rsidRPr="00D73FF0">
        <w:rPr>
          <w:rFonts w:ascii="Times New Roman" w:hAnsi="Times New Roman" w:cs="Times New Roman"/>
          <w:i/>
          <w:iCs/>
          <w:noProof/>
          <w:sz w:val="20"/>
          <w:szCs w:val="20"/>
          <w:lang w:val="en-IE"/>
        </w:rPr>
        <w:t>ied</w:t>
      </w:r>
      <w:r w:rsidRPr="00D73FF0">
        <w:rPr>
          <w:rFonts w:ascii="Times New Roman" w:hAnsi="Times New Roman" w:cs="Times New Roman"/>
          <w:i/>
          <w:iCs/>
          <w:noProof/>
          <w:sz w:val="20"/>
          <w:szCs w:val="20"/>
          <w:lang w:val="en-IE"/>
        </w:rPr>
        <w:t xml:space="preserve"> Environ</w:t>
      </w:r>
      <w:r w:rsidR="00F8080D" w:rsidRPr="00D73FF0">
        <w:rPr>
          <w:rFonts w:ascii="Times New Roman" w:hAnsi="Times New Roman" w:cs="Times New Roman"/>
          <w:i/>
          <w:iCs/>
          <w:noProof/>
          <w:sz w:val="20"/>
          <w:szCs w:val="20"/>
          <w:lang w:val="en-IE"/>
        </w:rPr>
        <w:t>mental</w:t>
      </w:r>
      <w:r w:rsidRPr="00D73FF0">
        <w:rPr>
          <w:rFonts w:ascii="Times New Roman" w:hAnsi="Times New Roman" w:cs="Times New Roman"/>
          <w:i/>
          <w:iCs/>
          <w:noProof/>
          <w:sz w:val="20"/>
          <w:szCs w:val="20"/>
          <w:lang w:val="en-IE"/>
        </w:rPr>
        <w:t xml:space="preserve"> Microbiol</w:t>
      </w:r>
      <w:r w:rsidR="00F8080D" w:rsidRPr="00D73FF0">
        <w:rPr>
          <w:rFonts w:ascii="Times New Roman" w:hAnsi="Times New Roman" w:cs="Times New Roman"/>
          <w:i/>
          <w:iCs/>
          <w:noProof/>
          <w:sz w:val="20"/>
          <w:szCs w:val="20"/>
          <w:lang w:val="en-IE"/>
        </w:rPr>
        <w:t>ogy</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70</w:t>
      </w:r>
      <w:r w:rsidRPr="00D73FF0">
        <w:rPr>
          <w:rFonts w:ascii="Times New Roman" w:hAnsi="Times New Roman" w:cs="Times New Roman"/>
          <w:noProof/>
          <w:sz w:val="20"/>
          <w:szCs w:val="20"/>
          <w:lang w:val="en-IE"/>
        </w:rPr>
        <w:t>, 6611–6618.</w:t>
      </w:r>
    </w:p>
    <w:p w14:paraId="6E5D7864" w14:textId="2A5ABFF1"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 xml:space="preserve">Bass D., Stentiford G.D., Littlewood D.T.J. &amp; Hartikainen H. </w:t>
      </w:r>
      <w:r w:rsidRPr="00D73FF0">
        <w:rPr>
          <w:rFonts w:ascii="Times New Roman" w:hAnsi="Times New Roman" w:cs="Times New Roman"/>
          <w:noProof/>
          <w:sz w:val="20"/>
          <w:szCs w:val="20"/>
          <w:lang w:val="en-IE"/>
        </w:rPr>
        <w:t xml:space="preserve">(2015). Diverse Applications of Environmental DNA Methods in Parasitology. </w:t>
      </w:r>
      <w:r w:rsidRPr="00D73FF0">
        <w:rPr>
          <w:rFonts w:ascii="Times New Roman" w:hAnsi="Times New Roman" w:cs="Times New Roman"/>
          <w:i/>
          <w:iCs/>
          <w:noProof/>
          <w:sz w:val="20"/>
          <w:szCs w:val="20"/>
          <w:lang w:val="en-IE"/>
        </w:rPr>
        <w:t xml:space="preserve">Trends </w:t>
      </w:r>
      <w:r w:rsidR="00F8080D" w:rsidRPr="00D73FF0">
        <w:rPr>
          <w:rFonts w:ascii="Times New Roman" w:hAnsi="Times New Roman" w:cs="Times New Roman"/>
          <w:i/>
          <w:iCs/>
          <w:noProof/>
          <w:sz w:val="20"/>
          <w:szCs w:val="20"/>
          <w:lang w:val="en-IE"/>
        </w:rPr>
        <w:t xml:space="preserve">in </w:t>
      </w:r>
      <w:r w:rsidRPr="00D73FF0">
        <w:rPr>
          <w:rFonts w:ascii="Times New Roman" w:hAnsi="Times New Roman" w:cs="Times New Roman"/>
          <w:i/>
          <w:iCs/>
          <w:noProof/>
          <w:sz w:val="20"/>
          <w:szCs w:val="20"/>
          <w:lang w:val="en-IE"/>
        </w:rPr>
        <w:t>Parasitol</w:t>
      </w:r>
      <w:r w:rsidR="00F8080D" w:rsidRPr="00D73FF0">
        <w:rPr>
          <w:rFonts w:ascii="Times New Roman" w:hAnsi="Times New Roman" w:cs="Times New Roman"/>
          <w:i/>
          <w:iCs/>
          <w:noProof/>
          <w:sz w:val="20"/>
          <w:szCs w:val="20"/>
          <w:lang w:val="en-IE"/>
        </w:rPr>
        <w:t>ogy</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31</w:t>
      </w:r>
      <w:r w:rsidRPr="00D73FF0">
        <w:rPr>
          <w:rFonts w:ascii="Times New Roman" w:hAnsi="Times New Roman" w:cs="Times New Roman"/>
          <w:noProof/>
          <w:sz w:val="20"/>
          <w:szCs w:val="20"/>
          <w:lang w:val="en-IE"/>
        </w:rPr>
        <w:t>, 499–513.</w:t>
      </w:r>
    </w:p>
    <w:p w14:paraId="12E0944F" w14:textId="77777777"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s-ES_tradnl"/>
        </w:rPr>
      </w:pPr>
      <w:r w:rsidRPr="00D73FF0">
        <w:rPr>
          <w:rFonts w:ascii="Times New Roman" w:hAnsi="Times New Roman" w:cs="Times New Roman"/>
          <w:smallCaps/>
          <w:noProof/>
          <w:sz w:val="20"/>
          <w:szCs w:val="20"/>
          <w:lang w:val="en-IE"/>
        </w:rPr>
        <w:t>Bastos Gomes G., Hutson K.S., Domingos J.A., Chung C., Hayward S., Miller T.L. &amp; Jerry D.R.</w:t>
      </w:r>
      <w:r w:rsidRPr="00D73FF0">
        <w:rPr>
          <w:rFonts w:ascii="Times New Roman" w:hAnsi="Times New Roman" w:cs="Times New Roman"/>
          <w:noProof/>
          <w:sz w:val="20"/>
          <w:szCs w:val="20"/>
          <w:lang w:val="en-IE"/>
        </w:rPr>
        <w:t xml:space="preserve"> (2017). Use of environmental DNA (eDNA) and water quality data to predict protozoan parasites outbreaks in fish farms. </w:t>
      </w:r>
      <w:r w:rsidRPr="00D73FF0">
        <w:rPr>
          <w:rFonts w:ascii="Times New Roman" w:hAnsi="Times New Roman" w:cs="Times New Roman"/>
          <w:i/>
          <w:iCs/>
          <w:noProof/>
          <w:sz w:val="20"/>
          <w:szCs w:val="20"/>
          <w:lang w:val="es-ES_tradnl"/>
        </w:rPr>
        <w:t>Aquaculture,</w:t>
      </w:r>
      <w:r w:rsidRPr="00D73FF0">
        <w:rPr>
          <w:rFonts w:ascii="Times New Roman" w:hAnsi="Times New Roman" w:cs="Times New Roman"/>
          <w:noProof/>
          <w:sz w:val="20"/>
          <w:szCs w:val="20"/>
          <w:lang w:val="es-ES_tradnl"/>
        </w:rPr>
        <w:t xml:space="preserve"> </w:t>
      </w:r>
      <w:r w:rsidRPr="00D73FF0">
        <w:rPr>
          <w:rFonts w:ascii="Times New Roman" w:hAnsi="Times New Roman" w:cs="Times New Roman"/>
          <w:b/>
          <w:bCs/>
          <w:noProof/>
          <w:sz w:val="20"/>
          <w:szCs w:val="20"/>
          <w:lang w:val="es-ES_tradnl"/>
        </w:rPr>
        <w:t>479</w:t>
      </w:r>
      <w:r w:rsidRPr="00D73FF0">
        <w:rPr>
          <w:rFonts w:ascii="Times New Roman" w:hAnsi="Times New Roman" w:cs="Times New Roman"/>
          <w:noProof/>
          <w:sz w:val="20"/>
          <w:szCs w:val="20"/>
          <w:lang w:val="es-ES_tradnl"/>
        </w:rPr>
        <w:t>, 467–473.</w:t>
      </w:r>
    </w:p>
    <w:p w14:paraId="4CA65777" w14:textId="77777777"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nl-NL"/>
        </w:rPr>
      </w:pPr>
      <w:r w:rsidRPr="00D73FF0">
        <w:rPr>
          <w:rFonts w:ascii="Times New Roman" w:hAnsi="Times New Roman" w:cs="Times New Roman"/>
          <w:smallCaps/>
          <w:noProof/>
          <w:sz w:val="20"/>
          <w:szCs w:val="20"/>
          <w:lang w:val="es-ES_tradnl"/>
        </w:rPr>
        <w:t>Bastos Gomes G., Hutson K.S., Domingos J.A., Infante Villamil S., Huerlimann R., Miller T.L. &amp; Jerry D.R.</w:t>
      </w:r>
      <w:r w:rsidRPr="00D73FF0">
        <w:rPr>
          <w:rFonts w:ascii="Times New Roman" w:hAnsi="Times New Roman" w:cs="Times New Roman"/>
          <w:noProof/>
          <w:sz w:val="20"/>
          <w:szCs w:val="20"/>
          <w:lang w:val="es-ES_tradnl"/>
        </w:rPr>
        <w:t xml:space="preserve"> (2019). </w:t>
      </w:r>
      <w:r w:rsidRPr="00D73FF0">
        <w:rPr>
          <w:rFonts w:ascii="Times New Roman" w:hAnsi="Times New Roman" w:cs="Times New Roman"/>
          <w:noProof/>
          <w:sz w:val="20"/>
          <w:szCs w:val="20"/>
          <w:lang w:val="en-IE"/>
        </w:rPr>
        <w:t xml:space="preserve">Parasitic protozoan interactions with bacterial microbiome in a tropical fish farm. </w:t>
      </w:r>
      <w:r w:rsidRPr="00D73FF0">
        <w:rPr>
          <w:rFonts w:ascii="Times New Roman" w:hAnsi="Times New Roman" w:cs="Times New Roman"/>
          <w:i/>
          <w:iCs/>
          <w:noProof/>
          <w:sz w:val="20"/>
          <w:szCs w:val="20"/>
          <w:lang w:val="nl-NL"/>
        </w:rPr>
        <w:t>Aquaculture,</w:t>
      </w:r>
      <w:r w:rsidRPr="00D73FF0">
        <w:rPr>
          <w:rFonts w:ascii="Times New Roman" w:hAnsi="Times New Roman" w:cs="Times New Roman"/>
          <w:noProof/>
          <w:sz w:val="20"/>
          <w:szCs w:val="20"/>
          <w:lang w:val="nl-NL"/>
        </w:rPr>
        <w:t xml:space="preserve"> </w:t>
      </w:r>
      <w:r w:rsidRPr="00D73FF0">
        <w:rPr>
          <w:rFonts w:ascii="Times New Roman" w:hAnsi="Times New Roman" w:cs="Times New Roman"/>
          <w:b/>
          <w:bCs/>
          <w:noProof/>
          <w:sz w:val="20"/>
          <w:szCs w:val="20"/>
          <w:lang w:val="nl-NL"/>
        </w:rPr>
        <w:t>502</w:t>
      </w:r>
      <w:r w:rsidRPr="00D73FF0">
        <w:rPr>
          <w:rFonts w:ascii="Times New Roman" w:hAnsi="Times New Roman" w:cs="Times New Roman"/>
          <w:noProof/>
          <w:sz w:val="20"/>
          <w:szCs w:val="20"/>
          <w:lang w:val="nl-NL"/>
        </w:rPr>
        <w:t>, 196–201.</w:t>
      </w:r>
    </w:p>
    <w:p w14:paraId="247655FC" w14:textId="0C3DF61C"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nl-NL"/>
        </w:rPr>
        <w:t>Bernhardt L., Myrmel M., Lillehaug A., Qviller L. &amp; Weli S.</w:t>
      </w:r>
      <w:r w:rsidRPr="00D73FF0">
        <w:rPr>
          <w:rFonts w:ascii="Times New Roman" w:hAnsi="Times New Roman" w:cs="Times New Roman"/>
          <w:noProof/>
          <w:sz w:val="20"/>
          <w:szCs w:val="20"/>
          <w:lang w:val="nl-NL"/>
        </w:rPr>
        <w:t xml:space="preserve"> (2020). </w:t>
      </w:r>
      <w:r w:rsidRPr="00D73FF0">
        <w:rPr>
          <w:rFonts w:ascii="Times New Roman" w:hAnsi="Times New Roman" w:cs="Times New Roman"/>
          <w:noProof/>
          <w:sz w:val="20"/>
          <w:szCs w:val="20"/>
          <w:lang w:val="en-IE"/>
        </w:rPr>
        <w:t>Filtration, concentration and detection of salmonid alphavirus in seawater during a post-smolt salmon (</w:t>
      </w:r>
      <w:r w:rsidRPr="00D73FF0">
        <w:rPr>
          <w:rFonts w:ascii="Times New Roman" w:hAnsi="Times New Roman" w:cs="Times New Roman"/>
          <w:i/>
          <w:iCs/>
          <w:noProof/>
          <w:sz w:val="20"/>
          <w:szCs w:val="20"/>
          <w:lang w:val="en-IE"/>
        </w:rPr>
        <w:t>Salmo salar</w:t>
      </w:r>
      <w:r w:rsidRPr="00D73FF0">
        <w:rPr>
          <w:rFonts w:ascii="Times New Roman" w:hAnsi="Times New Roman" w:cs="Times New Roman"/>
          <w:noProof/>
          <w:sz w:val="20"/>
          <w:szCs w:val="20"/>
          <w:lang w:val="en-IE"/>
        </w:rPr>
        <w:t xml:space="preserve">) cohabitant challenge. </w:t>
      </w:r>
      <w:r w:rsidRPr="00D73FF0">
        <w:rPr>
          <w:rFonts w:ascii="Times New Roman" w:hAnsi="Times New Roman" w:cs="Times New Roman"/>
          <w:i/>
          <w:iCs/>
          <w:noProof/>
          <w:sz w:val="20"/>
          <w:szCs w:val="20"/>
          <w:lang w:val="en-IE"/>
        </w:rPr>
        <w:t>Dis</w:t>
      </w:r>
      <w:r w:rsidR="00F8080D" w:rsidRPr="00D73FF0">
        <w:rPr>
          <w:rFonts w:ascii="Times New Roman" w:hAnsi="Times New Roman" w:cs="Times New Roman"/>
          <w:i/>
          <w:iCs/>
          <w:noProof/>
          <w:sz w:val="20"/>
          <w:szCs w:val="20"/>
          <w:lang w:val="en-IE"/>
        </w:rPr>
        <w:t>eases of</w:t>
      </w:r>
      <w:r w:rsidRPr="00D73FF0">
        <w:rPr>
          <w:rFonts w:ascii="Times New Roman" w:hAnsi="Times New Roman" w:cs="Times New Roman"/>
          <w:i/>
          <w:iCs/>
          <w:noProof/>
          <w:sz w:val="20"/>
          <w:szCs w:val="20"/>
          <w:lang w:val="en-IE"/>
        </w:rPr>
        <w:t xml:space="preserve"> Aquat</w:t>
      </w:r>
      <w:r w:rsidR="00F8080D" w:rsidRPr="00D73FF0">
        <w:rPr>
          <w:rFonts w:ascii="Times New Roman" w:hAnsi="Times New Roman" w:cs="Times New Roman"/>
          <w:i/>
          <w:iCs/>
          <w:noProof/>
          <w:sz w:val="20"/>
          <w:szCs w:val="20"/>
          <w:lang w:val="en-IE"/>
        </w:rPr>
        <w:t>ic</w:t>
      </w:r>
      <w:r w:rsidRPr="00D73FF0">
        <w:rPr>
          <w:rFonts w:ascii="Times New Roman" w:hAnsi="Times New Roman" w:cs="Times New Roman"/>
          <w:i/>
          <w:iCs/>
          <w:noProof/>
          <w:sz w:val="20"/>
          <w:szCs w:val="20"/>
          <w:lang w:val="en-IE"/>
        </w:rPr>
        <w:t>. Org</w:t>
      </w:r>
      <w:r w:rsidR="00F8080D" w:rsidRPr="00D73FF0">
        <w:rPr>
          <w:rFonts w:ascii="Times New Roman" w:hAnsi="Times New Roman" w:cs="Times New Roman"/>
          <w:i/>
          <w:iCs/>
          <w:noProof/>
          <w:sz w:val="20"/>
          <w:szCs w:val="20"/>
          <w:lang w:val="en-IE"/>
        </w:rPr>
        <w:t>anisms</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144</w:t>
      </w:r>
      <w:r w:rsidRPr="00D73FF0">
        <w:rPr>
          <w:rFonts w:ascii="Times New Roman" w:hAnsi="Times New Roman" w:cs="Times New Roman"/>
          <w:noProof/>
          <w:sz w:val="20"/>
          <w:szCs w:val="20"/>
          <w:lang w:val="en-IE"/>
        </w:rPr>
        <w:t xml:space="preserve">, 61–73. </w:t>
      </w:r>
    </w:p>
    <w:p w14:paraId="6ACD71A5" w14:textId="77777777"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Brannelly L.A., Wetzel D.P., Ohmer M.E.B., Zimmerman L., Saenz V. &amp; Richards-Zawacki C.L.</w:t>
      </w:r>
      <w:r w:rsidRPr="00D73FF0">
        <w:rPr>
          <w:rFonts w:ascii="Times New Roman" w:hAnsi="Times New Roman" w:cs="Times New Roman"/>
          <w:noProof/>
          <w:sz w:val="20"/>
          <w:szCs w:val="20"/>
          <w:lang w:val="en-IE"/>
        </w:rPr>
        <w:t xml:space="preserve"> (2020). Evaluating environmental DNA as a tool for detecting an amphibian pathogen using an optimized extraction method. </w:t>
      </w:r>
      <w:r w:rsidRPr="00D73FF0">
        <w:rPr>
          <w:rFonts w:ascii="Times New Roman" w:hAnsi="Times New Roman" w:cs="Times New Roman"/>
          <w:i/>
          <w:iCs/>
          <w:noProof/>
          <w:sz w:val="20"/>
          <w:szCs w:val="20"/>
          <w:lang w:val="en-IE"/>
        </w:rPr>
        <w:t>Oecologia,</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194</w:t>
      </w:r>
      <w:r w:rsidRPr="00D73FF0">
        <w:rPr>
          <w:rFonts w:ascii="Times New Roman" w:hAnsi="Times New Roman" w:cs="Times New Roman"/>
          <w:noProof/>
          <w:sz w:val="20"/>
          <w:szCs w:val="20"/>
          <w:lang w:val="en-IE"/>
        </w:rPr>
        <w:t xml:space="preserve">, 267–281. </w:t>
      </w:r>
    </w:p>
    <w:p w14:paraId="668DC39F" w14:textId="1BA7F8D4"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Brunner</w:t>
      </w:r>
      <w:r w:rsidRPr="00D73FF0">
        <w:rPr>
          <w:rFonts w:ascii="Times New Roman" w:hAnsi="Times New Roman" w:cs="Times New Roman"/>
          <w:noProof/>
          <w:sz w:val="20"/>
          <w:szCs w:val="20"/>
          <w:lang w:val="en-IE"/>
        </w:rPr>
        <w:t xml:space="preserve"> J.L. (2020). Pooled samples and eDNA-based detection can facilitate the “clean trade” of aquatic animals. </w:t>
      </w:r>
      <w:r w:rsidRPr="00D73FF0">
        <w:rPr>
          <w:rFonts w:ascii="Times New Roman" w:hAnsi="Times New Roman" w:cs="Times New Roman"/>
          <w:i/>
          <w:iCs/>
          <w:noProof/>
          <w:sz w:val="20"/>
          <w:szCs w:val="20"/>
          <w:lang w:val="en-IE"/>
        </w:rPr>
        <w:t>Sci</w:t>
      </w:r>
      <w:r w:rsidR="00F8080D" w:rsidRPr="00D73FF0">
        <w:rPr>
          <w:rFonts w:ascii="Times New Roman" w:hAnsi="Times New Roman" w:cs="Times New Roman"/>
          <w:i/>
          <w:iCs/>
          <w:noProof/>
          <w:sz w:val="20"/>
          <w:szCs w:val="20"/>
          <w:lang w:val="en-IE"/>
        </w:rPr>
        <w:t>entific</w:t>
      </w:r>
      <w:r w:rsidRPr="00D73FF0">
        <w:rPr>
          <w:rFonts w:ascii="Times New Roman" w:hAnsi="Times New Roman" w:cs="Times New Roman"/>
          <w:i/>
          <w:iCs/>
          <w:noProof/>
          <w:sz w:val="20"/>
          <w:szCs w:val="20"/>
          <w:lang w:val="en-IE"/>
        </w:rPr>
        <w:t xml:space="preserve"> Rep</w:t>
      </w:r>
      <w:r w:rsidR="00F8080D" w:rsidRPr="00D73FF0">
        <w:rPr>
          <w:rFonts w:ascii="Times New Roman" w:hAnsi="Times New Roman" w:cs="Times New Roman"/>
          <w:i/>
          <w:iCs/>
          <w:noProof/>
          <w:sz w:val="20"/>
          <w:szCs w:val="20"/>
          <w:lang w:val="en-IE"/>
        </w:rPr>
        <w:t>orts</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10</w:t>
      </w:r>
      <w:r w:rsidRPr="00D73FF0">
        <w:rPr>
          <w:rFonts w:ascii="Times New Roman" w:hAnsi="Times New Roman" w:cs="Times New Roman"/>
          <w:noProof/>
          <w:sz w:val="20"/>
          <w:szCs w:val="20"/>
          <w:lang w:val="en-IE"/>
        </w:rPr>
        <w:t>, 10280.</w:t>
      </w:r>
    </w:p>
    <w:p w14:paraId="67968E31" w14:textId="52B32515" w:rsidR="00D92813" w:rsidRPr="00D73FF0" w:rsidRDefault="00D92813" w:rsidP="00D92813">
      <w:pPr>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Bustin S.A., Benes V., Garson J.A., Hellemans J., Huggett J., Kubista M., Mueller R., Nolan T., Pfaffl M.W., Shipley G.L., Vandesompele J. &amp; Wittwer C.T. (</w:t>
      </w:r>
      <w:r w:rsidRPr="00D73FF0">
        <w:rPr>
          <w:rFonts w:ascii="Times New Roman" w:hAnsi="Times New Roman" w:cs="Times New Roman"/>
          <w:noProof/>
          <w:sz w:val="20"/>
          <w:szCs w:val="20"/>
          <w:lang w:val="en-IE"/>
        </w:rPr>
        <w:t xml:space="preserve">2009). The MIQE Guidelines: Minimum Information for Publication of Quantitative Real-Time PCR Experiments. </w:t>
      </w:r>
      <w:r w:rsidRPr="00D73FF0">
        <w:rPr>
          <w:rFonts w:ascii="Times New Roman" w:hAnsi="Times New Roman" w:cs="Times New Roman"/>
          <w:i/>
          <w:iCs/>
          <w:noProof/>
          <w:sz w:val="20"/>
          <w:szCs w:val="20"/>
          <w:lang w:val="en-IE"/>
        </w:rPr>
        <w:t>Clin</w:t>
      </w:r>
      <w:r w:rsidR="00F8080D" w:rsidRPr="00D73FF0">
        <w:rPr>
          <w:rFonts w:ascii="Times New Roman" w:hAnsi="Times New Roman" w:cs="Times New Roman"/>
          <w:i/>
          <w:iCs/>
          <w:noProof/>
          <w:sz w:val="20"/>
          <w:szCs w:val="20"/>
          <w:lang w:val="en-IE"/>
        </w:rPr>
        <w:t>ical</w:t>
      </w:r>
      <w:r w:rsidRPr="00D73FF0">
        <w:rPr>
          <w:rFonts w:ascii="Times New Roman" w:hAnsi="Times New Roman" w:cs="Times New Roman"/>
          <w:i/>
          <w:iCs/>
          <w:noProof/>
          <w:sz w:val="20"/>
          <w:szCs w:val="20"/>
          <w:lang w:val="en-IE"/>
        </w:rPr>
        <w:t xml:space="preserve"> Chem</w:t>
      </w:r>
      <w:r w:rsidR="00F8080D" w:rsidRPr="00D73FF0">
        <w:rPr>
          <w:rFonts w:ascii="Times New Roman" w:hAnsi="Times New Roman" w:cs="Times New Roman"/>
          <w:i/>
          <w:iCs/>
          <w:noProof/>
          <w:sz w:val="20"/>
          <w:szCs w:val="20"/>
          <w:lang w:val="en-IE"/>
        </w:rPr>
        <w:t>istry</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55</w:t>
      </w:r>
      <w:r w:rsidRPr="00D73FF0">
        <w:rPr>
          <w:rFonts w:ascii="Times New Roman" w:hAnsi="Times New Roman" w:cs="Times New Roman"/>
          <w:noProof/>
          <w:sz w:val="20"/>
          <w:szCs w:val="20"/>
          <w:lang w:val="en-IE"/>
        </w:rPr>
        <w:t>, 611–622.</w:t>
      </w:r>
    </w:p>
    <w:p w14:paraId="15D9C911" w14:textId="2C36E160"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 xml:space="preserve">Díaz-Ferguson E.E. &amp; Moyer G.R. </w:t>
      </w:r>
      <w:r w:rsidRPr="00D73FF0">
        <w:rPr>
          <w:rFonts w:ascii="Times New Roman" w:hAnsi="Times New Roman" w:cs="Times New Roman"/>
          <w:noProof/>
          <w:sz w:val="20"/>
          <w:szCs w:val="20"/>
          <w:lang w:val="en-IE"/>
        </w:rPr>
        <w:t xml:space="preserve">(2014). History, applications, methodological issues and perspectives for the use environmental DNA (eDNA) in marine and freshwater environments. </w:t>
      </w:r>
      <w:r w:rsidRPr="00D73FF0">
        <w:rPr>
          <w:rFonts w:ascii="Times New Roman" w:hAnsi="Times New Roman" w:cs="Times New Roman"/>
          <w:i/>
          <w:iCs/>
          <w:noProof/>
          <w:sz w:val="20"/>
          <w:szCs w:val="20"/>
          <w:lang w:val="en-IE"/>
        </w:rPr>
        <w:t>Rev</w:t>
      </w:r>
      <w:r w:rsidR="00F8080D" w:rsidRPr="00D73FF0">
        <w:rPr>
          <w:rFonts w:ascii="Times New Roman" w:hAnsi="Times New Roman" w:cs="Times New Roman"/>
          <w:i/>
          <w:iCs/>
          <w:noProof/>
          <w:sz w:val="20"/>
          <w:szCs w:val="20"/>
          <w:lang w:val="en-IE"/>
        </w:rPr>
        <w:t>ista de</w:t>
      </w:r>
      <w:r w:rsidRPr="00D73FF0">
        <w:rPr>
          <w:rFonts w:ascii="Times New Roman" w:hAnsi="Times New Roman" w:cs="Times New Roman"/>
          <w:i/>
          <w:iCs/>
          <w:noProof/>
          <w:sz w:val="20"/>
          <w:szCs w:val="20"/>
          <w:lang w:val="en-IE"/>
        </w:rPr>
        <w:t xml:space="preserve"> Biol</w:t>
      </w:r>
      <w:r w:rsidR="00F8080D" w:rsidRPr="00D73FF0">
        <w:rPr>
          <w:rFonts w:ascii="Times New Roman" w:hAnsi="Times New Roman" w:cs="Times New Roman"/>
          <w:i/>
          <w:iCs/>
          <w:noProof/>
          <w:sz w:val="20"/>
          <w:szCs w:val="20"/>
          <w:lang w:val="en-IE"/>
        </w:rPr>
        <w:t>ogia</w:t>
      </w:r>
      <w:r w:rsidRPr="00D73FF0">
        <w:rPr>
          <w:rFonts w:ascii="Times New Roman" w:hAnsi="Times New Roman" w:cs="Times New Roman"/>
          <w:i/>
          <w:iCs/>
          <w:noProof/>
          <w:sz w:val="20"/>
          <w:szCs w:val="20"/>
          <w:lang w:val="en-IE"/>
        </w:rPr>
        <w:t xml:space="preserve"> Trop</w:t>
      </w:r>
      <w:r w:rsidR="00F8080D" w:rsidRPr="00D73FF0">
        <w:rPr>
          <w:rFonts w:ascii="Times New Roman" w:hAnsi="Times New Roman" w:cs="Times New Roman"/>
          <w:i/>
          <w:iCs/>
          <w:noProof/>
          <w:sz w:val="20"/>
          <w:szCs w:val="20"/>
          <w:lang w:val="en-IE"/>
        </w:rPr>
        <w:t>ical</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62</w:t>
      </w:r>
      <w:r w:rsidRPr="00D73FF0">
        <w:rPr>
          <w:rFonts w:ascii="Times New Roman" w:hAnsi="Times New Roman" w:cs="Times New Roman"/>
          <w:noProof/>
          <w:sz w:val="20"/>
          <w:szCs w:val="20"/>
          <w:lang w:val="en-IE"/>
        </w:rPr>
        <w:t>, 1273–1284.</w:t>
      </w:r>
    </w:p>
    <w:p w14:paraId="5F034DCB" w14:textId="77777777"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Doyle J. &amp; Uthicke S</w:t>
      </w:r>
      <w:r w:rsidRPr="00D73FF0">
        <w:rPr>
          <w:rFonts w:ascii="Times New Roman" w:hAnsi="Times New Roman" w:cs="Times New Roman"/>
          <w:noProof/>
          <w:sz w:val="20"/>
          <w:szCs w:val="20"/>
          <w:lang w:val="en-IE"/>
        </w:rPr>
        <w:t>. (2020). Sensitive environmental DNA detection via lateral flow assay (dipstick) – A case study on corallivorous crown-of-thorns sea star (</w:t>
      </w:r>
      <w:r w:rsidRPr="00D73FF0">
        <w:rPr>
          <w:rFonts w:ascii="Times New Roman" w:hAnsi="Times New Roman" w:cs="Times New Roman"/>
          <w:i/>
          <w:iCs/>
          <w:noProof/>
          <w:sz w:val="20"/>
          <w:szCs w:val="20"/>
          <w:lang w:val="en-IE"/>
        </w:rPr>
        <w:t>Acanthaster cf . solaris</w:t>
      </w:r>
      <w:r w:rsidRPr="00D73FF0">
        <w:rPr>
          <w:rFonts w:ascii="Times New Roman" w:hAnsi="Times New Roman" w:cs="Times New Roman"/>
          <w:noProof/>
          <w:sz w:val="20"/>
          <w:szCs w:val="20"/>
          <w:lang w:val="en-IE"/>
        </w:rPr>
        <w:t xml:space="preserve">) detection. </w:t>
      </w:r>
      <w:r w:rsidRPr="00D73FF0">
        <w:rPr>
          <w:rFonts w:ascii="Times New Roman" w:hAnsi="Times New Roman" w:cs="Times New Roman"/>
          <w:i/>
          <w:iCs/>
          <w:noProof/>
          <w:sz w:val="20"/>
          <w:szCs w:val="20"/>
          <w:lang w:val="en-IE"/>
        </w:rPr>
        <w:t>Environmental DNA</w:t>
      </w:r>
      <w:r w:rsidRPr="00D73FF0">
        <w:rPr>
          <w:rFonts w:ascii="Times New Roman" w:hAnsi="Times New Roman" w:cs="Times New Roman"/>
          <w:noProof/>
          <w:sz w:val="20"/>
          <w:szCs w:val="20"/>
          <w:lang w:val="en-IE"/>
        </w:rPr>
        <w:t>, 1–20.</w:t>
      </w:r>
    </w:p>
    <w:p w14:paraId="1CCC3C91" w14:textId="19324740" w:rsidR="00FC377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Fossøy F., Brandsegg H., Sivertsgård R., Pettersen O., Sandercock B.K., Solem Ø., Hindar K. &amp; Mo T.A. (</w:t>
      </w:r>
      <w:r w:rsidRPr="00D73FF0">
        <w:rPr>
          <w:rFonts w:ascii="Times New Roman" w:hAnsi="Times New Roman" w:cs="Times New Roman"/>
          <w:noProof/>
          <w:sz w:val="20"/>
          <w:szCs w:val="20"/>
          <w:lang w:val="en-IE"/>
        </w:rPr>
        <w:t xml:space="preserve">2020). Monitoring presence and abundance of two gyrodactylid ectoparasites and their salmonid hosts using environmental DNA. </w:t>
      </w:r>
      <w:r w:rsidRPr="00D73FF0">
        <w:rPr>
          <w:rFonts w:ascii="Times New Roman" w:hAnsi="Times New Roman" w:cs="Times New Roman"/>
          <w:i/>
          <w:iCs/>
          <w:noProof/>
          <w:sz w:val="20"/>
          <w:szCs w:val="20"/>
          <w:lang w:val="en-IE"/>
        </w:rPr>
        <w:t>Environmental DNA,</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2</w:t>
      </w:r>
      <w:r w:rsidRPr="00D73FF0">
        <w:rPr>
          <w:rFonts w:ascii="Times New Roman" w:hAnsi="Times New Roman" w:cs="Times New Roman"/>
          <w:noProof/>
          <w:sz w:val="20"/>
          <w:szCs w:val="20"/>
          <w:lang w:val="en-IE"/>
        </w:rPr>
        <w:t>, 53–62.</w:t>
      </w:r>
      <w:r w:rsidR="00FC3770">
        <w:rPr>
          <w:rFonts w:ascii="Times New Roman" w:hAnsi="Times New Roman" w:cs="Times New Roman"/>
          <w:noProof/>
          <w:sz w:val="20"/>
          <w:szCs w:val="20"/>
          <w:lang w:val="en-IE"/>
        </w:rPr>
        <w:br w:type="page"/>
      </w:r>
    </w:p>
    <w:p w14:paraId="623C35A7" w14:textId="564C0D96"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Goldberg C.S., Turner C.R., Deiner K., Klymus K.E., Thomsen P.F., Murphy M.A., Spear S.F., McKee A., Oyler-McCance S.J., Cornman R.S., Laramie M.B., Mahon A.R., Lance R.F., Pilliod D.S., Strickler K.M., Waits L.P., Fremier A.K., Takahara T., Herder J.E. &amp; Taberlet P.</w:t>
      </w:r>
      <w:r w:rsidRPr="00D73FF0">
        <w:rPr>
          <w:rFonts w:ascii="Times New Roman" w:hAnsi="Times New Roman" w:cs="Times New Roman"/>
          <w:noProof/>
          <w:sz w:val="20"/>
          <w:szCs w:val="20"/>
          <w:lang w:val="en-IE"/>
        </w:rPr>
        <w:t xml:space="preserve"> (2016). Critical considerations for the application of environmental DNA methods to detect aquatic species. </w:t>
      </w:r>
      <w:r w:rsidRPr="00D73FF0">
        <w:rPr>
          <w:rFonts w:ascii="Times New Roman" w:hAnsi="Times New Roman" w:cs="Times New Roman"/>
          <w:i/>
          <w:iCs/>
          <w:noProof/>
          <w:sz w:val="20"/>
          <w:szCs w:val="20"/>
          <w:lang w:val="en-IE"/>
        </w:rPr>
        <w:t xml:space="preserve">Methods </w:t>
      </w:r>
      <w:r w:rsidR="00F8080D" w:rsidRPr="00D73FF0">
        <w:rPr>
          <w:rFonts w:ascii="Times New Roman" w:hAnsi="Times New Roman" w:cs="Times New Roman"/>
          <w:i/>
          <w:iCs/>
          <w:noProof/>
          <w:sz w:val="20"/>
          <w:szCs w:val="20"/>
          <w:lang w:val="en-IE"/>
        </w:rPr>
        <w:t xml:space="preserve">in </w:t>
      </w:r>
      <w:r w:rsidRPr="00D73FF0">
        <w:rPr>
          <w:rFonts w:ascii="Times New Roman" w:hAnsi="Times New Roman" w:cs="Times New Roman"/>
          <w:i/>
          <w:iCs/>
          <w:noProof/>
          <w:sz w:val="20"/>
          <w:szCs w:val="20"/>
          <w:lang w:val="en-IE"/>
        </w:rPr>
        <w:t>Ecol</w:t>
      </w:r>
      <w:r w:rsidR="00375AD6" w:rsidRPr="00D73FF0">
        <w:rPr>
          <w:rFonts w:ascii="Times New Roman" w:hAnsi="Times New Roman" w:cs="Times New Roman"/>
          <w:i/>
          <w:iCs/>
          <w:noProof/>
          <w:sz w:val="20"/>
          <w:szCs w:val="20"/>
          <w:lang w:val="en-IE"/>
        </w:rPr>
        <w:t>ogy and</w:t>
      </w:r>
      <w:r w:rsidRPr="00D73FF0">
        <w:rPr>
          <w:rFonts w:ascii="Times New Roman" w:hAnsi="Times New Roman" w:cs="Times New Roman"/>
          <w:i/>
          <w:iCs/>
          <w:noProof/>
          <w:sz w:val="20"/>
          <w:szCs w:val="20"/>
          <w:lang w:val="en-IE"/>
        </w:rPr>
        <w:t xml:space="preserve"> Evol</w:t>
      </w:r>
      <w:r w:rsidR="00375AD6" w:rsidRPr="00D73FF0">
        <w:rPr>
          <w:rFonts w:ascii="Times New Roman" w:hAnsi="Times New Roman" w:cs="Times New Roman"/>
          <w:i/>
          <w:iCs/>
          <w:noProof/>
          <w:sz w:val="20"/>
          <w:szCs w:val="20"/>
          <w:lang w:val="en-IE"/>
        </w:rPr>
        <w:t>ution</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7</w:t>
      </w:r>
      <w:r w:rsidRPr="00D73FF0">
        <w:rPr>
          <w:rFonts w:ascii="Times New Roman" w:hAnsi="Times New Roman" w:cs="Times New Roman"/>
          <w:noProof/>
          <w:sz w:val="20"/>
          <w:szCs w:val="20"/>
          <w:lang w:val="en-IE"/>
        </w:rPr>
        <w:t>, 1299–1307.</w:t>
      </w:r>
    </w:p>
    <w:p w14:paraId="3AE3439A" w14:textId="7641C3BF"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Gregory A., Munro L.A., Snow M., Urquhart K.L., Murray A.G. &amp; Raynard R.S.</w:t>
      </w:r>
      <w:r w:rsidRPr="00D73FF0">
        <w:rPr>
          <w:rFonts w:ascii="Times New Roman" w:hAnsi="Times New Roman" w:cs="Times New Roman"/>
          <w:noProof/>
          <w:sz w:val="20"/>
          <w:szCs w:val="20"/>
          <w:lang w:val="en-IE"/>
        </w:rPr>
        <w:t xml:space="preserve"> (2009). An experimental investigation on aspects of infectious salmon anaemia virus (ISAV) infection dynamics in seawater Atlantic salmon, </w:t>
      </w:r>
      <w:r w:rsidRPr="00D73FF0">
        <w:rPr>
          <w:rFonts w:ascii="Times New Roman" w:hAnsi="Times New Roman" w:cs="Times New Roman"/>
          <w:i/>
          <w:iCs/>
          <w:noProof/>
          <w:sz w:val="20"/>
          <w:szCs w:val="20"/>
          <w:lang w:val="en-IE"/>
        </w:rPr>
        <w:t>Salmo salar</w:t>
      </w:r>
      <w:r w:rsidRPr="00D73FF0">
        <w:rPr>
          <w:rFonts w:ascii="Times New Roman" w:hAnsi="Times New Roman" w:cs="Times New Roman"/>
          <w:noProof/>
          <w:sz w:val="20"/>
          <w:szCs w:val="20"/>
          <w:lang w:val="en-IE"/>
        </w:rPr>
        <w:t xml:space="preserve"> L. </w:t>
      </w:r>
      <w:r w:rsidRPr="00D73FF0">
        <w:rPr>
          <w:rFonts w:ascii="Times New Roman" w:hAnsi="Times New Roman" w:cs="Times New Roman"/>
          <w:i/>
          <w:iCs/>
          <w:noProof/>
          <w:sz w:val="20"/>
          <w:szCs w:val="20"/>
          <w:lang w:val="en-IE"/>
        </w:rPr>
        <w:t>J</w:t>
      </w:r>
      <w:r w:rsidR="00375AD6" w:rsidRPr="00D73FF0">
        <w:rPr>
          <w:rFonts w:ascii="Times New Roman" w:hAnsi="Times New Roman" w:cs="Times New Roman"/>
          <w:i/>
          <w:iCs/>
          <w:noProof/>
          <w:sz w:val="20"/>
          <w:szCs w:val="20"/>
          <w:lang w:val="en-IE"/>
        </w:rPr>
        <w:t>ournal of</w:t>
      </w:r>
      <w:r w:rsidRPr="00D73FF0">
        <w:rPr>
          <w:rFonts w:ascii="Times New Roman" w:hAnsi="Times New Roman" w:cs="Times New Roman"/>
          <w:i/>
          <w:iCs/>
          <w:noProof/>
          <w:sz w:val="20"/>
          <w:szCs w:val="20"/>
          <w:lang w:val="en-IE"/>
        </w:rPr>
        <w:t xml:space="preserve"> Fish Dis</w:t>
      </w:r>
      <w:r w:rsidR="00375AD6" w:rsidRPr="00D73FF0">
        <w:rPr>
          <w:rFonts w:ascii="Times New Roman" w:hAnsi="Times New Roman" w:cs="Times New Roman"/>
          <w:i/>
          <w:iCs/>
          <w:noProof/>
          <w:sz w:val="20"/>
          <w:szCs w:val="20"/>
          <w:lang w:val="en-IE"/>
        </w:rPr>
        <w:t>eases</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32</w:t>
      </w:r>
      <w:r w:rsidRPr="00D73FF0">
        <w:rPr>
          <w:rFonts w:ascii="Times New Roman" w:hAnsi="Times New Roman" w:cs="Times New Roman"/>
          <w:noProof/>
          <w:sz w:val="20"/>
          <w:szCs w:val="20"/>
          <w:lang w:val="en-IE"/>
        </w:rPr>
        <w:t>, 481–489.</w:t>
      </w:r>
    </w:p>
    <w:p w14:paraId="3BA52F0E" w14:textId="0F84F1DD"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 xml:space="preserve">Hall E.M., Crespi E.J., Goldberg C.S. &amp; Brunner J.L. </w:t>
      </w:r>
      <w:r w:rsidRPr="00D73FF0">
        <w:rPr>
          <w:rFonts w:ascii="Times New Roman" w:hAnsi="Times New Roman" w:cs="Times New Roman"/>
          <w:noProof/>
          <w:sz w:val="20"/>
          <w:szCs w:val="20"/>
          <w:lang w:val="en-IE"/>
        </w:rPr>
        <w:t xml:space="preserve">(2016). Evaluating environmental DNA-based quantification of ranavirus infection in wood frog populations. </w:t>
      </w:r>
      <w:r w:rsidRPr="00D73FF0">
        <w:rPr>
          <w:rFonts w:ascii="Times New Roman" w:hAnsi="Times New Roman" w:cs="Times New Roman"/>
          <w:i/>
          <w:iCs/>
          <w:noProof/>
          <w:sz w:val="20"/>
          <w:szCs w:val="20"/>
          <w:lang w:val="en-IE"/>
        </w:rPr>
        <w:t>Mol</w:t>
      </w:r>
      <w:r w:rsidR="00D9147C" w:rsidRPr="00D73FF0">
        <w:rPr>
          <w:rFonts w:ascii="Times New Roman" w:hAnsi="Times New Roman" w:cs="Times New Roman"/>
          <w:i/>
          <w:iCs/>
          <w:noProof/>
          <w:sz w:val="20"/>
          <w:szCs w:val="20"/>
          <w:lang w:val="en-IE"/>
        </w:rPr>
        <w:t>ecular</w:t>
      </w:r>
      <w:r w:rsidRPr="00D73FF0">
        <w:rPr>
          <w:rFonts w:ascii="Times New Roman" w:hAnsi="Times New Roman" w:cs="Times New Roman"/>
          <w:i/>
          <w:iCs/>
          <w:noProof/>
          <w:sz w:val="20"/>
          <w:szCs w:val="20"/>
          <w:lang w:val="en-IE"/>
        </w:rPr>
        <w:t xml:space="preserve"> Ecol</w:t>
      </w:r>
      <w:r w:rsidR="00D9147C" w:rsidRPr="00D73FF0">
        <w:rPr>
          <w:rFonts w:ascii="Times New Roman" w:hAnsi="Times New Roman" w:cs="Times New Roman"/>
          <w:i/>
          <w:iCs/>
          <w:noProof/>
          <w:sz w:val="20"/>
          <w:szCs w:val="20"/>
          <w:lang w:val="en-IE"/>
        </w:rPr>
        <w:t>ogy</w:t>
      </w:r>
      <w:r w:rsidRPr="00D73FF0">
        <w:rPr>
          <w:rFonts w:ascii="Times New Roman" w:hAnsi="Times New Roman" w:cs="Times New Roman"/>
          <w:i/>
          <w:iCs/>
          <w:noProof/>
          <w:sz w:val="20"/>
          <w:szCs w:val="20"/>
          <w:lang w:val="en-IE"/>
        </w:rPr>
        <w:t xml:space="preserve"> Resour</w:t>
      </w:r>
      <w:r w:rsidR="00D9147C" w:rsidRPr="00D73FF0">
        <w:rPr>
          <w:rFonts w:ascii="Times New Roman" w:hAnsi="Times New Roman" w:cs="Times New Roman"/>
          <w:i/>
          <w:iCs/>
          <w:noProof/>
          <w:sz w:val="20"/>
          <w:szCs w:val="20"/>
          <w:lang w:val="en-IE"/>
        </w:rPr>
        <w:t>ces</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16</w:t>
      </w:r>
      <w:r w:rsidRPr="00D73FF0">
        <w:rPr>
          <w:rFonts w:ascii="Times New Roman" w:hAnsi="Times New Roman" w:cs="Times New Roman"/>
          <w:noProof/>
          <w:sz w:val="20"/>
          <w:szCs w:val="20"/>
          <w:lang w:val="en-IE"/>
        </w:rPr>
        <w:t>, :423–433.</w:t>
      </w:r>
    </w:p>
    <w:p w14:paraId="4B0B0A32" w14:textId="7D7B70EB"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CA"/>
        </w:rPr>
      </w:pPr>
      <w:r w:rsidRPr="00D73FF0">
        <w:rPr>
          <w:rFonts w:ascii="Times New Roman" w:hAnsi="Times New Roman" w:cs="Times New Roman"/>
          <w:smallCaps/>
          <w:noProof/>
          <w:sz w:val="20"/>
          <w:szCs w:val="20"/>
          <w:lang w:val="en-IE"/>
        </w:rPr>
        <w:t>Haramoto E., Kitajima M., Katayama H. &amp; Ohgaki S.</w:t>
      </w:r>
      <w:r w:rsidRPr="00D73FF0">
        <w:rPr>
          <w:rFonts w:ascii="Times New Roman" w:hAnsi="Times New Roman" w:cs="Times New Roman"/>
          <w:noProof/>
          <w:sz w:val="20"/>
          <w:szCs w:val="20"/>
          <w:lang w:val="en-IE"/>
        </w:rPr>
        <w:t xml:space="preserve"> (2007). Detection of koi herpesvirus DNA in river water in Japan. </w:t>
      </w:r>
      <w:r w:rsidRPr="00D73FF0">
        <w:rPr>
          <w:rFonts w:ascii="Times New Roman" w:hAnsi="Times New Roman" w:cs="Times New Roman"/>
          <w:i/>
          <w:iCs/>
          <w:noProof/>
          <w:sz w:val="20"/>
          <w:szCs w:val="20"/>
          <w:lang w:val="en-CA"/>
        </w:rPr>
        <w:t>J</w:t>
      </w:r>
      <w:r w:rsidR="00D9147C" w:rsidRPr="00D73FF0">
        <w:rPr>
          <w:rFonts w:ascii="Times New Roman" w:hAnsi="Times New Roman" w:cs="Times New Roman"/>
          <w:i/>
          <w:iCs/>
          <w:noProof/>
          <w:sz w:val="20"/>
          <w:szCs w:val="20"/>
          <w:lang w:val="en-CA"/>
        </w:rPr>
        <w:t>ournal of</w:t>
      </w:r>
      <w:r w:rsidRPr="00D73FF0">
        <w:rPr>
          <w:rFonts w:ascii="Times New Roman" w:hAnsi="Times New Roman" w:cs="Times New Roman"/>
          <w:i/>
          <w:iCs/>
          <w:noProof/>
          <w:sz w:val="20"/>
          <w:szCs w:val="20"/>
          <w:lang w:val="en-CA"/>
        </w:rPr>
        <w:t xml:space="preserve"> Fish Dis</w:t>
      </w:r>
      <w:r w:rsidR="00D9147C" w:rsidRPr="00D73FF0">
        <w:rPr>
          <w:rFonts w:ascii="Times New Roman" w:hAnsi="Times New Roman" w:cs="Times New Roman"/>
          <w:i/>
          <w:iCs/>
          <w:noProof/>
          <w:sz w:val="20"/>
          <w:szCs w:val="20"/>
          <w:lang w:val="en-CA"/>
        </w:rPr>
        <w:t>eases</w:t>
      </w:r>
      <w:r w:rsidRPr="00D73FF0">
        <w:rPr>
          <w:rFonts w:ascii="Times New Roman" w:hAnsi="Times New Roman" w:cs="Times New Roman"/>
          <w:i/>
          <w:iCs/>
          <w:noProof/>
          <w:sz w:val="20"/>
          <w:szCs w:val="20"/>
          <w:lang w:val="en-CA"/>
        </w:rPr>
        <w:t>,</w:t>
      </w:r>
      <w:r w:rsidRPr="00D73FF0">
        <w:rPr>
          <w:rFonts w:ascii="Times New Roman" w:hAnsi="Times New Roman" w:cs="Times New Roman"/>
          <w:noProof/>
          <w:sz w:val="20"/>
          <w:szCs w:val="20"/>
          <w:lang w:val="en-CA"/>
        </w:rPr>
        <w:t xml:space="preserve"> </w:t>
      </w:r>
      <w:r w:rsidRPr="00D73FF0">
        <w:rPr>
          <w:rFonts w:ascii="Times New Roman" w:hAnsi="Times New Roman" w:cs="Times New Roman"/>
          <w:b/>
          <w:bCs/>
          <w:noProof/>
          <w:sz w:val="20"/>
          <w:szCs w:val="20"/>
          <w:lang w:val="en-CA"/>
        </w:rPr>
        <w:t>30</w:t>
      </w:r>
      <w:r w:rsidRPr="00D73FF0">
        <w:rPr>
          <w:rFonts w:ascii="Times New Roman" w:hAnsi="Times New Roman" w:cs="Times New Roman"/>
          <w:noProof/>
          <w:sz w:val="20"/>
          <w:szCs w:val="20"/>
          <w:lang w:val="en-CA"/>
        </w:rPr>
        <w:t>, 59–61.</w:t>
      </w:r>
    </w:p>
    <w:p w14:paraId="0192FF67" w14:textId="03C03428"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CA"/>
        </w:rPr>
      </w:pPr>
      <w:r w:rsidRPr="00D73FF0">
        <w:rPr>
          <w:rFonts w:ascii="Times New Roman" w:hAnsi="Times New Roman" w:cs="Times New Roman"/>
          <w:smallCaps/>
          <w:noProof/>
          <w:sz w:val="20"/>
          <w:szCs w:val="20"/>
          <w:lang w:val="en-CA"/>
        </w:rPr>
        <w:t>Holt C., Foster R., Daniels C.L., Van Der Giezen M., Feist S.W., Stentiford G.D. &amp; Bass D.</w:t>
      </w:r>
      <w:r w:rsidRPr="00D73FF0">
        <w:rPr>
          <w:rFonts w:ascii="Times New Roman" w:hAnsi="Times New Roman" w:cs="Times New Roman"/>
          <w:noProof/>
          <w:sz w:val="20"/>
          <w:szCs w:val="20"/>
          <w:lang w:val="en-CA"/>
        </w:rPr>
        <w:t xml:space="preserve"> (2018). </w:t>
      </w:r>
      <w:r w:rsidRPr="00D73FF0">
        <w:rPr>
          <w:rFonts w:ascii="Times New Roman" w:hAnsi="Times New Roman" w:cs="Times New Roman"/>
          <w:i/>
          <w:iCs/>
          <w:noProof/>
          <w:sz w:val="20"/>
          <w:szCs w:val="20"/>
          <w:lang w:val="en-CA"/>
        </w:rPr>
        <w:t>Halioticida noduliformans</w:t>
      </w:r>
      <w:r w:rsidRPr="00D73FF0">
        <w:rPr>
          <w:rFonts w:ascii="Times New Roman" w:hAnsi="Times New Roman" w:cs="Times New Roman"/>
          <w:noProof/>
          <w:sz w:val="20"/>
          <w:szCs w:val="20"/>
          <w:lang w:val="en-CA"/>
        </w:rPr>
        <w:t xml:space="preserve"> infection in eggs of lobster (</w:t>
      </w:r>
      <w:r w:rsidRPr="00D73FF0">
        <w:rPr>
          <w:rFonts w:ascii="Times New Roman" w:hAnsi="Times New Roman" w:cs="Times New Roman"/>
          <w:i/>
          <w:iCs/>
          <w:noProof/>
          <w:sz w:val="20"/>
          <w:szCs w:val="20"/>
          <w:lang w:val="en-CA"/>
        </w:rPr>
        <w:t>Homarus gammarus</w:t>
      </w:r>
      <w:r w:rsidRPr="00D73FF0">
        <w:rPr>
          <w:rFonts w:ascii="Times New Roman" w:hAnsi="Times New Roman" w:cs="Times New Roman"/>
          <w:noProof/>
          <w:sz w:val="20"/>
          <w:szCs w:val="20"/>
          <w:lang w:val="en-CA"/>
        </w:rPr>
        <w:t xml:space="preserve">) reveals its generalist parasitic strategy in marine invertebrates. </w:t>
      </w:r>
      <w:r w:rsidRPr="00D73FF0">
        <w:rPr>
          <w:rFonts w:ascii="Times New Roman" w:hAnsi="Times New Roman" w:cs="Times New Roman"/>
          <w:i/>
          <w:iCs/>
          <w:noProof/>
          <w:sz w:val="20"/>
          <w:szCs w:val="20"/>
          <w:lang w:val="en-CA"/>
        </w:rPr>
        <w:t>J</w:t>
      </w:r>
      <w:r w:rsidR="00C158CE" w:rsidRPr="00D73FF0">
        <w:rPr>
          <w:rFonts w:ascii="Times New Roman" w:hAnsi="Times New Roman" w:cs="Times New Roman"/>
          <w:i/>
          <w:iCs/>
          <w:noProof/>
          <w:sz w:val="20"/>
          <w:szCs w:val="20"/>
          <w:lang w:val="en-CA"/>
        </w:rPr>
        <w:t>ournal of</w:t>
      </w:r>
      <w:r w:rsidRPr="00D73FF0">
        <w:rPr>
          <w:rFonts w:ascii="Times New Roman" w:hAnsi="Times New Roman" w:cs="Times New Roman"/>
          <w:i/>
          <w:iCs/>
          <w:noProof/>
          <w:sz w:val="20"/>
          <w:szCs w:val="20"/>
          <w:lang w:val="en-CA"/>
        </w:rPr>
        <w:t xml:space="preserve"> Invertebr</w:t>
      </w:r>
      <w:r w:rsidR="00C158CE" w:rsidRPr="00D73FF0">
        <w:rPr>
          <w:rFonts w:ascii="Times New Roman" w:hAnsi="Times New Roman" w:cs="Times New Roman"/>
          <w:i/>
          <w:iCs/>
          <w:noProof/>
          <w:sz w:val="20"/>
          <w:szCs w:val="20"/>
          <w:lang w:val="en-CA"/>
        </w:rPr>
        <w:t>ate</w:t>
      </w:r>
      <w:r w:rsidRPr="00D73FF0">
        <w:rPr>
          <w:rFonts w:ascii="Times New Roman" w:hAnsi="Times New Roman" w:cs="Times New Roman"/>
          <w:i/>
          <w:iCs/>
          <w:noProof/>
          <w:sz w:val="20"/>
          <w:szCs w:val="20"/>
          <w:lang w:val="en-CA"/>
        </w:rPr>
        <w:t xml:space="preserve"> Pathol</w:t>
      </w:r>
      <w:r w:rsidR="00A54581" w:rsidRPr="00D73FF0">
        <w:rPr>
          <w:rFonts w:ascii="Times New Roman" w:hAnsi="Times New Roman" w:cs="Times New Roman"/>
          <w:i/>
          <w:iCs/>
          <w:noProof/>
          <w:sz w:val="20"/>
          <w:szCs w:val="20"/>
          <w:lang w:val="en-CA"/>
        </w:rPr>
        <w:t>ogy</w:t>
      </w:r>
      <w:r w:rsidRPr="00D73FF0">
        <w:rPr>
          <w:rFonts w:ascii="Times New Roman" w:hAnsi="Times New Roman" w:cs="Times New Roman"/>
          <w:noProof/>
          <w:sz w:val="20"/>
          <w:szCs w:val="20"/>
          <w:lang w:val="en-CA"/>
        </w:rPr>
        <w:t xml:space="preserve">, </w:t>
      </w:r>
      <w:r w:rsidRPr="00D73FF0">
        <w:rPr>
          <w:rFonts w:ascii="Times New Roman" w:hAnsi="Times New Roman" w:cs="Times New Roman"/>
          <w:b/>
          <w:bCs/>
          <w:noProof/>
          <w:sz w:val="20"/>
          <w:szCs w:val="20"/>
          <w:lang w:val="en-CA"/>
        </w:rPr>
        <w:t>154</w:t>
      </w:r>
      <w:r w:rsidRPr="00D73FF0">
        <w:rPr>
          <w:rFonts w:ascii="Times New Roman" w:hAnsi="Times New Roman" w:cs="Times New Roman"/>
          <w:noProof/>
          <w:sz w:val="20"/>
          <w:szCs w:val="20"/>
          <w:lang w:val="en-CA"/>
        </w:rPr>
        <w:t>, 109–116.</w:t>
      </w:r>
    </w:p>
    <w:p w14:paraId="7F5CC0B8" w14:textId="1EF051BD"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Honjo M.N., Minamoto T. &amp; Kawabata Z.</w:t>
      </w:r>
      <w:r w:rsidRPr="00D73FF0">
        <w:rPr>
          <w:rFonts w:ascii="Times New Roman" w:hAnsi="Times New Roman" w:cs="Times New Roman"/>
          <w:noProof/>
          <w:sz w:val="20"/>
          <w:szCs w:val="20"/>
          <w:lang w:val="en-IE"/>
        </w:rPr>
        <w:t xml:space="preserve"> (2012). Reservoirs of Cyprinid herpesvirus 3 (CyHV-3) DNA in sediments of natural lakes and ponds. </w:t>
      </w:r>
      <w:r w:rsidRPr="00D73FF0">
        <w:rPr>
          <w:rFonts w:ascii="Times New Roman" w:hAnsi="Times New Roman" w:cs="Times New Roman"/>
          <w:i/>
          <w:iCs/>
          <w:noProof/>
          <w:sz w:val="20"/>
          <w:szCs w:val="20"/>
          <w:lang w:val="en-IE"/>
        </w:rPr>
        <w:t>Vet</w:t>
      </w:r>
      <w:r w:rsidR="00A54581" w:rsidRPr="00D73FF0">
        <w:rPr>
          <w:rFonts w:ascii="Times New Roman" w:hAnsi="Times New Roman" w:cs="Times New Roman"/>
          <w:i/>
          <w:iCs/>
          <w:noProof/>
          <w:sz w:val="20"/>
          <w:szCs w:val="20"/>
          <w:lang w:val="en-IE"/>
        </w:rPr>
        <w:t>erinary</w:t>
      </w:r>
      <w:r w:rsidRPr="00D73FF0">
        <w:rPr>
          <w:rFonts w:ascii="Times New Roman" w:hAnsi="Times New Roman" w:cs="Times New Roman"/>
          <w:i/>
          <w:iCs/>
          <w:noProof/>
          <w:sz w:val="20"/>
          <w:szCs w:val="20"/>
          <w:lang w:val="en-IE"/>
        </w:rPr>
        <w:t xml:space="preserve"> Microbiol</w:t>
      </w:r>
      <w:r w:rsidR="00A54581" w:rsidRPr="00D73FF0">
        <w:rPr>
          <w:rFonts w:ascii="Times New Roman" w:hAnsi="Times New Roman" w:cs="Times New Roman"/>
          <w:i/>
          <w:iCs/>
          <w:noProof/>
          <w:sz w:val="20"/>
          <w:szCs w:val="20"/>
          <w:lang w:val="en-IE"/>
        </w:rPr>
        <w:t>ogy</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155</w:t>
      </w:r>
      <w:r w:rsidRPr="00D73FF0">
        <w:rPr>
          <w:rFonts w:ascii="Times New Roman" w:hAnsi="Times New Roman" w:cs="Times New Roman"/>
          <w:noProof/>
          <w:sz w:val="20"/>
          <w:szCs w:val="20"/>
          <w:lang w:val="en-IE"/>
        </w:rPr>
        <w:t xml:space="preserve">, 183–190. </w:t>
      </w:r>
    </w:p>
    <w:p w14:paraId="245A5CCA" w14:textId="13404516"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Honjo M.N., Minamoto T., Matsui K., Uchii K., Yamanaka H., Suzuki A.A., Kohmatsu Y., Iida T. &amp; Kawabata Z.</w:t>
      </w:r>
      <w:r w:rsidRPr="00D73FF0">
        <w:rPr>
          <w:rFonts w:ascii="Times New Roman" w:hAnsi="Times New Roman" w:cs="Times New Roman"/>
          <w:noProof/>
          <w:sz w:val="20"/>
          <w:szCs w:val="20"/>
          <w:lang w:val="en-IE"/>
        </w:rPr>
        <w:t xml:space="preserve"> (2010). Quantification of cyprinid herpesvirus 3 in environmental water by using an external standard virus. </w:t>
      </w:r>
      <w:r w:rsidRPr="00D73FF0">
        <w:rPr>
          <w:rFonts w:ascii="Times New Roman" w:hAnsi="Times New Roman" w:cs="Times New Roman"/>
          <w:i/>
          <w:iCs/>
          <w:noProof/>
          <w:sz w:val="20"/>
          <w:szCs w:val="20"/>
          <w:lang w:val="en-IE"/>
        </w:rPr>
        <w:t>Appl</w:t>
      </w:r>
      <w:r w:rsidR="00A54581" w:rsidRPr="00D73FF0">
        <w:rPr>
          <w:rFonts w:ascii="Times New Roman" w:hAnsi="Times New Roman" w:cs="Times New Roman"/>
          <w:i/>
          <w:iCs/>
          <w:noProof/>
          <w:sz w:val="20"/>
          <w:szCs w:val="20"/>
          <w:lang w:val="en-IE"/>
        </w:rPr>
        <w:t>ied and</w:t>
      </w:r>
      <w:r w:rsidRPr="00D73FF0">
        <w:rPr>
          <w:rFonts w:ascii="Times New Roman" w:hAnsi="Times New Roman" w:cs="Times New Roman"/>
          <w:i/>
          <w:iCs/>
          <w:noProof/>
          <w:sz w:val="20"/>
          <w:szCs w:val="20"/>
          <w:lang w:val="en-IE"/>
        </w:rPr>
        <w:t xml:space="preserve"> Environ</w:t>
      </w:r>
      <w:r w:rsidR="00A54581" w:rsidRPr="00D73FF0">
        <w:rPr>
          <w:rFonts w:ascii="Times New Roman" w:hAnsi="Times New Roman" w:cs="Times New Roman"/>
          <w:i/>
          <w:iCs/>
          <w:noProof/>
          <w:sz w:val="20"/>
          <w:szCs w:val="20"/>
          <w:lang w:val="en-IE"/>
        </w:rPr>
        <w:t>mental</w:t>
      </w:r>
      <w:r w:rsidRPr="00D73FF0">
        <w:rPr>
          <w:rFonts w:ascii="Times New Roman" w:hAnsi="Times New Roman" w:cs="Times New Roman"/>
          <w:i/>
          <w:iCs/>
          <w:noProof/>
          <w:sz w:val="20"/>
          <w:szCs w:val="20"/>
          <w:lang w:val="en-IE"/>
        </w:rPr>
        <w:t xml:space="preserve"> Microbiol</w:t>
      </w:r>
      <w:r w:rsidR="00A54581" w:rsidRPr="00D73FF0">
        <w:rPr>
          <w:rFonts w:ascii="Times New Roman" w:hAnsi="Times New Roman" w:cs="Times New Roman"/>
          <w:i/>
          <w:iCs/>
          <w:noProof/>
          <w:sz w:val="20"/>
          <w:szCs w:val="20"/>
          <w:lang w:val="en-IE"/>
        </w:rPr>
        <w:t>o</w:t>
      </w:r>
      <w:r w:rsidR="00E940E6" w:rsidRPr="00D73FF0">
        <w:rPr>
          <w:rFonts w:ascii="Times New Roman" w:hAnsi="Times New Roman" w:cs="Times New Roman"/>
          <w:i/>
          <w:iCs/>
          <w:noProof/>
          <w:sz w:val="20"/>
          <w:szCs w:val="20"/>
          <w:lang w:val="en-IE"/>
        </w:rPr>
        <w:t>gy</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76</w:t>
      </w:r>
      <w:r w:rsidRPr="00D73FF0">
        <w:rPr>
          <w:rFonts w:ascii="Times New Roman" w:hAnsi="Times New Roman" w:cs="Times New Roman"/>
          <w:noProof/>
          <w:sz w:val="20"/>
          <w:szCs w:val="20"/>
          <w:lang w:val="en-IE"/>
        </w:rPr>
        <w:t>, 161–168.</w:t>
      </w:r>
    </w:p>
    <w:p w14:paraId="39A67FD5" w14:textId="08DE7539"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Huver J.R., Koprivnikar J., Johnson P.T.J. &amp; Whyard S.</w:t>
      </w:r>
      <w:r w:rsidRPr="00D73FF0">
        <w:rPr>
          <w:rFonts w:ascii="Times New Roman" w:hAnsi="Times New Roman" w:cs="Times New Roman"/>
          <w:noProof/>
          <w:sz w:val="20"/>
          <w:szCs w:val="20"/>
          <w:lang w:val="en-IE"/>
        </w:rPr>
        <w:t xml:space="preserve"> (2015). Development and application of an eDNA method to detect and quantify a pathogenic parasite in aquatic ecosystems. </w:t>
      </w:r>
      <w:r w:rsidRPr="00D73FF0">
        <w:rPr>
          <w:rFonts w:ascii="Times New Roman" w:hAnsi="Times New Roman" w:cs="Times New Roman"/>
          <w:i/>
          <w:iCs/>
          <w:noProof/>
          <w:sz w:val="20"/>
          <w:szCs w:val="20"/>
          <w:lang w:val="en-IE"/>
        </w:rPr>
        <w:t>Ecol</w:t>
      </w:r>
      <w:r w:rsidR="00E940E6" w:rsidRPr="00D73FF0">
        <w:rPr>
          <w:rFonts w:ascii="Times New Roman" w:hAnsi="Times New Roman" w:cs="Times New Roman"/>
          <w:i/>
          <w:iCs/>
          <w:noProof/>
          <w:sz w:val="20"/>
          <w:szCs w:val="20"/>
          <w:lang w:val="en-IE"/>
        </w:rPr>
        <w:t>ogical</w:t>
      </w:r>
      <w:r w:rsidRPr="00D73FF0">
        <w:rPr>
          <w:rFonts w:ascii="Times New Roman" w:hAnsi="Times New Roman" w:cs="Times New Roman"/>
          <w:i/>
          <w:iCs/>
          <w:noProof/>
          <w:sz w:val="20"/>
          <w:szCs w:val="20"/>
          <w:lang w:val="en-IE"/>
        </w:rPr>
        <w:t xml:space="preserve"> Appl</w:t>
      </w:r>
      <w:r w:rsidR="00E940E6" w:rsidRPr="00D73FF0">
        <w:rPr>
          <w:rFonts w:ascii="Times New Roman" w:hAnsi="Times New Roman" w:cs="Times New Roman"/>
          <w:i/>
          <w:iCs/>
          <w:noProof/>
          <w:sz w:val="20"/>
          <w:szCs w:val="20"/>
          <w:lang w:val="en-IE"/>
        </w:rPr>
        <w:t>ications</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25</w:t>
      </w:r>
      <w:r w:rsidRPr="00D73FF0">
        <w:rPr>
          <w:rFonts w:ascii="Times New Roman" w:hAnsi="Times New Roman" w:cs="Times New Roman"/>
          <w:noProof/>
          <w:sz w:val="20"/>
          <w:szCs w:val="20"/>
          <w:lang w:val="en-IE"/>
        </w:rPr>
        <w:t>, 991–1002.</w:t>
      </w:r>
    </w:p>
    <w:p w14:paraId="4382EF09" w14:textId="49F05353"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Jørgensen L., Von G., Nielsen J.W., Villadsen M.K., Vismann B., Dalvin S., Mathiessen H., Madsen L., Kania P.W. &amp; Buchmann K.</w:t>
      </w:r>
      <w:r w:rsidRPr="00D73FF0">
        <w:rPr>
          <w:rFonts w:ascii="Times New Roman" w:hAnsi="Times New Roman" w:cs="Times New Roman"/>
          <w:noProof/>
          <w:sz w:val="20"/>
          <w:szCs w:val="20"/>
          <w:lang w:val="en-IE"/>
        </w:rPr>
        <w:t xml:space="preserve"> (2020). A non-lethal method for detection of </w:t>
      </w:r>
      <w:r w:rsidRPr="00D73FF0">
        <w:rPr>
          <w:rFonts w:ascii="Times New Roman" w:hAnsi="Times New Roman" w:cs="Times New Roman"/>
          <w:i/>
          <w:iCs/>
          <w:noProof/>
          <w:sz w:val="20"/>
          <w:szCs w:val="20"/>
          <w:lang w:val="en-IE"/>
        </w:rPr>
        <w:t>Bonamia ostreae</w:t>
      </w:r>
      <w:r w:rsidRPr="00D73FF0">
        <w:rPr>
          <w:rFonts w:ascii="Times New Roman" w:hAnsi="Times New Roman" w:cs="Times New Roman"/>
          <w:noProof/>
          <w:sz w:val="20"/>
          <w:szCs w:val="20"/>
          <w:lang w:val="en-IE"/>
        </w:rPr>
        <w:t xml:space="preserve"> in flat oyster (</w:t>
      </w:r>
      <w:r w:rsidRPr="00D73FF0">
        <w:rPr>
          <w:rFonts w:ascii="Times New Roman" w:hAnsi="Times New Roman" w:cs="Times New Roman"/>
          <w:i/>
          <w:iCs/>
          <w:noProof/>
          <w:sz w:val="20"/>
          <w:szCs w:val="20"/>
          <w:lang w:val="en-IE"/>
        </w:rPr>
        <w:t>Ostrea edulis</w:t>
      </w:r>
      <w:r w:rsidRPr="00D73FF0">
        <w:rPr>
          <w:rFonts w:ascii="Times New Roman" w:hAnsi="Times New Roman" w:cs="Times New Roman"/>
          <w:noProof/>
          <w:sz w:val="20"/>
          <w:szCs w:val="20"/>
          <w:lang w:val="en-IE"/>
        </w:rPr>
        <w:t xml:space="preserve">) using environmental DNA. </w:t>
      </w:r>
      <w:r w:rsidRPr="00D73FF0">
        <w:rPr>
          <w:rFonts w:ascii="Times New Roman" w:hAnsi="Times New Roman" w:cs="Times New Roman"/>
          <w:i/>
          <w:iCs/>
          <w:noProof/>
          <w:sz w:val="20"/>
          <w:szCs w:val="20"/>
          <w:lang w:val="en-IE"/>
        </w:rPr>
        <w:t>Sci</w:t>
      </w:r>
      <w:r w:rsidR="00E940E6" w:rsidRPr="00D73FF0">
        <w:rPr>
          <w:rFonts w:ascii="Times New Roman" w:hAnsi="Times New Roman" w:cs="Times New Roman"/>
          <w:i/>
          <w:iCs/>
          <w:noProof/>
          <w:sz w:val="20"/>
          <w:szCs w:val="20"/>
          <w:lang w:val="en-IE"/>
        </w:rPr>
        <w:t>entific</w:t>
      </w:r>
      <w:r w:rsidRPr="00D73FF0">
        <w:rPr>
          <w:rFonts w:ascii="Times New Roman" w:hAnsi="Times New Roman" w:cs="Times New Roman"/>
          <w:i/>
          <w:iCs/>
          <w:noProof/>
          <w:sz w:val="20"/>
          <w:szCs w:val="20"/>
          <w:lang w:val="en-IE"/>
        </w:rPr>
        <w:t xml:space="preserve"> Rep</w:t>
      </w:r>
      <w:r w:rsidR="00E940E6" w:rsidRPr="00D73FF0">
        <w:rPr>
          <w:rFonts w:ascii="Times New Roman" w:hAnsi="Times New Roman" w:cs="Times New Roman"/>
          <w:i/>
          <w:iCs/>
          <w:noProof/>
          <w:sz w:val="20"/>
          <w:szCs w:val="20"/>
          <w:lang w:val="en-IE"/>
        </w:rPr>
        <w:t>orts</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10</w:t>
      </w:r>
      <w:r w:rsidRPr="00D73FF0">
        <w:rPr>
          <w:rFonts w:ascii="Times New Roman" w:hAnsi="Times New Roman" w:cs="Times New Roman"/>
          <w:noProof/>
          <w:sz w:val="20"/>
          <w:szCs w:val="20"/>
          <w:lang w:val="en-IE"/>
        </w:rPr>
        <w:t>, 1–9.</w:t>
      </w:r>
    </w:p>
    <w:p w14:paraId="11191240" w14:textId="57843E8E"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Julian J.T., Glenney G.W. &amp; Rees C.</w:t>
      </w:r>
      <w:r w:rsidRPr="00D73FF0">
        <w:rPr>
          <w:rFonts w:ascii="Times New Roman" w:hAnsi="Times New Roman" w:cs="Times New Roman"/>
          <w:noProof/>
          <w:sz w:val="20"/>
          <w:szCs w:val="20"/>
          <w:lang w:val="en-IE"/>
        </w:rPr>
        <w:t xml:space="preserve"> (2019). Evaluating observer bias and seasonal detection rates in amphibian pathogen eDNA collections by citizen scientists. </w:t>
      </w:r>
      <w:r w:rsidRPr="00D73FF0">
        <w:rPr>
          <w:rFonts w:ascii="Times New Roman" w:hAnsi="Times New Roman" w:cs="Times New Roman"/>
          <w:i/>
          <w:iCs/>
          <w:noProof/>
          <w:sz w:val="20"/>
          <w:szCs w:val="20"/>
          <w:lang w:val="en-IE"/>
        </w:rPr>
        <w:t>Dis</w:t>
      </w:r>
      <w:r w:rsidR="00E940E6" w:rsidRPr="00D73FF0">
        <w:rPr>
          <w:rFonts w:ascii="Times New Roman" w:hAnsi="Times New Roman" w:cs="Times New Roman"/>
          <w:i/>
          <w:iCs/>
          <w:noProof/>
          <w:sz w:val="20"/>
          <w:szCs w:val="20"/>
          <w:lang w:val="en-IE"/>
        </w:rPr>
        <w:t>eases</w:t>
      </w:r>
      <w:r w:rsidRPr="00D73FF0">
        <w:rPr>
          <w:rFonts w:ascii="Times New Roman" w:hAnsi="Times New Roman" w:cs="Times New Roman"/>
          <w:i/>
          <w:iCs/>
          <w:noProof/>
          <w:sz w:val="20"/>
          <w:szCs w:val="20"/>
          <w:lang w:val="en-IE"/>
        </w:rPr>
        <w:t xml:space="preserve"> </w:t>
      </w:r>
      <w:r w:rsidR="00E940E6" w:rsidRPr="00D73FF0">
        <w:rPr>
          <w:rFonts w:ascii="Times New Roman" w:hAnsi="Times New Roman" w:cs="Times New Roman"/>
          <w:i/>
          <w:iCs/>
          <w:noProof/>
          <w:sz w:val="20"/>
          <w:szCs w:val="20"/>
          <w:lang w:val="en-IE"/>
        </w:rPr>
        <w:t xml:space="preserve">of </w:t>
      </w:r>
      <w:r w:rsidRPr="00D73FF0">
        <w:rPr>
          <w:rFonts w:ascii="Times New Roman" w:hAnsi="Times New Roman" w:cs="Times New Roman"/>
          <w:i/>
          <w:iCs/>
          <w:noProof/>
          <w:sz w:val="20"/>
          <w:szCs w:val="20"/>
          <w:lang w:val="en-IE"/>
        </w:rPr>
        <w:t>Aquat</w:t>
      </w:r>
      <w:r w:rsidR="00E940E6" w:rsidRPr="00D73FF0">
        <w:rPr>
          <w:rFonts w:ascii="Times New Roman" w:hAnsi="Times New Roman" w:cs="Times New Roman"/>
          <w:i/>
          <w:iCs/>
          <w:noProof/>
          <w:sz w:val="20"/>
          <w:szCs w:val="20"/>
          <w:lang w:val="en-IE"/>
        </w:rPr>
        <w:t>ic</w:t>
      </w:r>
      <w:r w:rsidRPr="00D73FF0">
        <w:rPr>
          <w:rFonts w:ascii="Times New Roman" w:hAnsi="Times New Roman" w:cs="Times New Roman"/>
          <w:i/>
          <w:iCs/>
          <w:noProof/>
          <w:sz w:val="20"/>
          <w:szCs w:val="20"/>
          <w:lang w:val="en-IE"/>
        </w:rPr>
        <w:t xml:space="preserve"> Org</w:t>
      </w:r>
      <w:r w:rsidR="00E940E6" w:rsidRPr="00D73FF0">
        <w:rPr>
          <w:rFonts w:ascii="Times New Roman" w:hAnsi="Times New Roman" w:cs="Times New Roman"/>
          <w:i/>
          <w:iCs/>
          <w:noProof/>
          <w:sz w:val="20"/>
          <w:szCs w:val="20"/>
          <w:lang w:val="en-IE"/>
        </w:rPr>
        <w:t>anisms</w:t>
      </w:r>
      <w:r w:rsidRPr="00D73FF0">
        <w:rPr>
          <w:rFonts w:ascii="Times New Roman" w:hAnsi="Times New Roman" w:cs="Times New Roman"/>
          <w:i/>
          <w:iCs/>
          <w:noProof/>
          <w:sz w:val="20"/>
          <w:szCs w:val="20"/>
          <w:lang w:val="en-IE"/>
        </w:rPr>
        <w:t xml:space="preserve">, </w:t>
      </w:r>
      <w:r w:rsidRPr="00D73FF0">
        <w:rPr>
          <w:rFonts w:ascii="Times New Roman" w:hAnsi="Times New Roman" w:cs="Times New Roman"/>
          <w:b/>
          <w:bCs/>
          <w:noProof/>
          <w:sz w:val="20"/>
          <w:szCs w:val="20"/>
          <w:lang w:val="en-IE"/>
        </w:rPr>
        <w:t>134</w:t>
      </w:r>
      <w:r w:rsidRPr="00D73FF0">
        <w:rPr>
          <w:rFonts w:ascii="Times New Roman" w:hAnsi="Times New Roman" w:cs="Times New Roman"/>
          <w:noProof/>
          <w:sz w:val="20"/>
          <w:szCs w:val="20"/>
          <w:lang w:val="en-IE"/>
        </w:rPr>
        <w:t>, 15–24.</w:t>
      </w:r>
    </w:p>
    <w:p w14:paraId="09DDDCE6" w14:textId="5E820F93"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Kamoroff C. &amp; Goldberg C.S.</w:t>
      </w:r>
      <w:r w:rsidRPr="00D73FF0">
        <w:rPr>
          <w:rFonts w:ascii="Times New Roman" w:hAnsi="Times New Roman" w:cs="Times New Roman"/>
          <w:noProof/>
          <w:sz w:val="20"/>
          <w:szCs w:val="20"/>
          <w:lang w:val="en-IE"/>
        </w:rPr>
        <w:t xml:space="preserve"> (2017). Using environmental DNA for early detection of amphibian chytrid fungus Batrachochytrium dendrobatidis prior to a ranid die-off. </w:t>
      </w:r>
      <w:r w:rsidRPr="00D73FF0">
        <w:rPr>
          <w:rFonts w:ascii="Times New Roman" w:hAnsi="Times New Roman" w:cs="Times New Roman"/>
          <w:i/>
          <w:iCs/>
          <w:noProof/>
          <w:sz w:val="20"/>
          <w:szCs w:val="20"/>
          <w:lang w:val="en-IE"/>
        </w:rPr>
        <w:t>Dis</w:t>
      </w:r>
      <w:r w:rsidR="00E940E6" w:rsidRPr="00D73FF0">
        <w:rPr>
          <w:rFonts w:ascii="Times New Roman" w:hAnsi="Times New Roman" w:cs="Times New Roman"/>
          <w:i/>
          <w:iCs/>
          <w:noProof/>
          <w:sz w:val="20"/>
          <w:szCs w:val="20"/>
          <w:lang w:val="en-IE"/>
        </w:rPr>
        <w:t>eases</w:t>
      </w:r>
      <w:r w:rsidR="00BA3E7A">
        <w:rPr>
          <w:rFonts w:ascii="Times New Roman" w:hAnsi="Times New Roman" w:cs="Times New Roman"/>
          <w:i/>
          <w:iCs/>
          <w:noProof/>
          <w:sz w:val="20"/>
          <w:szCs w:val="20"/>
          <w:lang w:val="en-IE"/>
        </w:rPr>
        <w:t xml:space="preserve"> </w:t>
      </w:r>
      <w:r w:rsidR="00E940E6" w:rsidRPr="00D73FF0">
        <w:rPr>
          <w:rFonts w:ascii="Times New Roman" w:hAnsi="Times New Roman" w:cs="Times New Roman"/>
          <w:i/>
          <w:iCs/>
          <w:noProof/>
          <w:sz w:val="20"/>
          <w:szCs w:val="20"/>
          <w:lang w:val="en-IE"/>
        </w:rPr>
        <w:t xml:space="preserve">of </w:t>
      </w:r>
      <w:r w:rsidRPr="00D73FF0">
        <w:rPr>
          <w:rFonts w:ascii="Times New Roman" w:hAnsi="Times New Roman" w:cs="Times New Roman"/>
          <w:i/>
          <w:iCs/>
          <w:noProof/>
          <w:sz w:val="20"/>
          <w:szCs w:val="20"/>
          <w:lang w:val="en-IE"/>
        </w:rPr>
        <w:t>Aquat</w:t>
      </w:r>
      <w:r w:rsidR="00E940E6" w:rsidRPr="00D73FF0">
        <w:rPr>
          <w:rFonts w:ascii="Times New Roman" w:hAnsi="Times New Roman" w:cs="Times New Roman"/>
          <w:i/>
          <w:iCs/>
          <w:noProof/>
          <w:sz w:val="20"/>
          <w:szCs w:val="20"/>
          <w:lang w:val="en-IE"/>
        </w:rPr>
        <w:t>ic</w:t>
      </w:r>
      <w:r w:rsidRPr="00D73FF0">
        <w:rPr>
          <w:rFonts w:ascii="Times New Roman" w:hAnsi="Times New Roman" w:cs="Times New Roman"/>
          <w:i/>
          <w:iCs/>
          <w:noProof/>
          <w:sz w:val="20"/>
          <w:szCs w:val="20"/>
          <w:lang w:val="en-IE"/>
        </w:rPr>
        <w:t xml:space="preserve"> Org</w:t>
      </w:r>
      <w:r w:rsidR="00E940E6" w:rsidRPr="00D73FF0">
        <w:rPr>
          <w:rFonts w:ascii="Times New Roman" w:hAnsi="Times New Roman" w:cs="Times New Roman"/>
          <w:i/>
          <w:iCs/>
          <w:noProof/>
          <w:sz w:val="20"/>
          <w:szCs w:val="20"/>
          <w:lang w:val="en-IE"/>
        </w:rPr>
        <w:t>anisms</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127</w:t>
      </w:r>
      <w:r w:rsidRPr="00D73FF0">
        <w:rPr>
          <w:rFonts w:ascii="Times New Roman" w:hAnsi="Times New Roman" w:cs="Times New Roman"/>
          <w:noProof/>
          <w:sz w:val="20"/>
          <w:szCs w:val="20"/>
          <w:lang w:val="en-IE"/>
        </w:rPr>
        <w:t>, 75–79.</w:t>
      </w:r>
    </w:p>
    <w:p w14:paraId="1F700726" w14:textId="77777777"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Klymus K.E., Merkes C.M., Allison M.J., Goldberg C.S., Helbing C.C., Hunter M.E., Jackson C.A., Lance R.F., Mangan A.M., Monroe E.M., Piaggio A.J., Stokdyk J.P., Wilson C.C. &amp; Richter C.A.</w:t>
      </w:r>
      <w:r w:rsidRPr="00D73FF0">
        <w:rPr>
          <w:rFonts w:ascii="Times New Roman" w:hAnsi="Times New Roman" w:cs="Times New Roman"/>
          <w:noProof/>
          <w:sz w:val="20"/>
          <w:szCs w:val="20"/>
          <w:lang w:val="en-IE"/>
        </w:rPr>
        <w:t xml:space="preserve"> (2019). Reporting the limits of detection and quantification for environmental DNA assays. </w:t>
      </w:r>
      <w:r w:rsidRPr="00D73FF0">
        <w:rPr>
          <w:rFonts w:ascii="Times New Roman" w:hAnsi="Times New Roman" w:cs="Times New Roman"/>
          <w:i/>
          <w:iCs/>
          <w:noProof/>
          <w:sz w:val="20"/>
          <w:szCs w:val="20"/>
          <w:lang w:val="en-IE"/>
        </w:rPr>
        <w:t>Environmental DNA</w:t>
      </w:r>
      <w:r w:rsidRPr="00D73FF0">
        <w:rPr>
          <w:rFonts w:ascii="Times New Roman" w:hAnsi="Times New Roman" w:cs="Times New Roman"/>
          <w:noProof/>
          <w:sz w:val="20"/>
          <w:szCs w:val="20"/>
          <w:lang w:val="en-IE"/>
        </w:rPr>
        <w:t>, 1–12.</w:t>
      </w:r>
    </w:p>
    <w:p w14:paraId="27CEFAFF" w14:textId="4CF9DDAD" w:rsidR="00D92813" w:rsidRPr="00D73FF0" w:rsidRDefault="00D92813" w:rsidP="00D92813">
      <w:pPr>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Kongrueng J., Yingkajorn M., Bunpa S., Sermwittayawong N., Singkhamanan K. &amp; Vuddhakul V.</w:t>
      </w:r>
      <w:r w:rsidRPr="00D73FF0">
        <w:rPr>
          <w:rFonts w:ascii="Times New Roman" w:hAnsi="Times New Roman" w:cs="Times New Roman"/>
          <w:noProof/>
          <w:sz w:val="20"/>
          <w:szCs w:val="20"/>
          <w:lang w:val="en-IE"/>
        </w:rPr>
        <w:t xml:space="preserve"> (2015). Characterization of </w:t>
      </w:r>
      <w:r w:rsidRPr="00D73FF0">
        <w:rPr>
          <w:rFonts w:ascii="Times New Roman" w:hAnsi="Times New Roman" w:cs="Times New Roman"/>
          <w:i/>
          <w:iCs/>
          <w:noProof/>
          <w:sz w:val="20"/>
          <w:szCs w:val="20"/>
          <w:lang w:val="en-IE"/>
        </w:rPr>
        <w:t>Vibrio parahaemolyticus</w:t>
      </w:r>
      <w:r w:rsidRPr="00D73FF0">
        <w:rPr>
          <w:rFonts w:ascii="Times New Roman" w:hAnsi="Times New Roman" w:cs="Times New Roman"/>
          <w:noProof/>
          <w:sz w:val="20"/>
          <w:szCs w:val="20"/>
          <w:lang w:val="en-IE"/>
        </w:rPr>
        <w:t xml:space="preserve"> causing acute hepatopancreatic necrosis disease in southern Thailand. </w:t>
      </w:r>
      <w:r w:rsidRPr="00D73FF0">
        <w:rPr>
          <w:rFonts w:ascii="Times New Roman" w:hAnsi="Times New Roman" w:cs="Times New Roman"/>
          <w:i/>
          <w:iCs/>
          <w:noProof/>
          <w:sz w:val="20"/>
          <w:szCs w:val="20"/>
          <w:lang w:val="en-IE"/>
        </w:rPr>
        <w:t>J</w:t>
      </w:r>
      <w:r w:rsidR="00E940E6" w:rsidRPr="00D73FF0">
        <w:rPr>
          <w:rFonts w:ascii="Times New Roman" w:hAnsi="Times New Roman" w:cs="Times New Roman"/>
          <w:i/>
          <w:iCs/>
          <w:noProof/>
          <w:sz w:val="20"/>
          <w:szCs w:val="20"/>
          <w:lang w:val="en-IE"/>
        </w:rPr>
        <w:t>ournal of</w:t>
      </w:r>
      <w:r w:rsidRPr="00D73FF0">
        <w:rPr>
          <w:rFonts w:ascii="Times New Roman" w:hAnsi="Times New Roman" w:cs="Times New Roman"/>
          <w:i/>
          <w:iCs/>
          <w:noProof/>
          <w:sz w:val="20"/>
          <w:szCs w:val="20"/>
          <w:lang w:val="en-IE"/>
        </w:rPr>
        <w:t xml:space="preserve"> Fish Dis</w:t>
      </w:r>
      <w:r w:rsidR="00E940E6" w:rsidRPr="00D73FF0">
        <w:rPr>
          <w:rFonts w:ascii="Times New Roman" w:hAnsi="Times New Roman" w:cs="Times New Roman"/>
          <w:i/>
          <w:iCs/>
          <w:noProof/>
          <w:sz w:val="20"/>
          <w:szCs w:val="20"/>
          <w:lang w:val="en-IE"/>
        </w:rPr>
        <w:t>eases</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38</w:t>
      </w:r>
      <w:r w:rsidRPr="00D73FF0">
        <w:rPr>
          <w:rFonts w:ascii="Times New Roman" w:hAnsi="Times New Roman" w:cs="Times New Roman"/>
          <w:noProof/>
          <w:sz w:val="20"/>
          <w:szCs w:val="20"/>
          <w:lang w:val="en-IE"/>
        </w:rPr>
        <w:t>, 957–966.</w:t>
      </w:r>
    </w:p>
    <w:p w14:paraId="4A7FD956" w14:textId="7153FFB5"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bookmarkStart w:id="84" w:name="_Hlk71280145"/>
      <w:r w:rsidRPr="00D73FF0">
        <w:rPr>
          <w:rFonts w:ascii="Times New Roman" w:hAnsi="Times New Roman" w:cs="Times New Roman"/>
          <w:smallCaps/>
          <w:noProof/>
          <w:sz w:val="20"/>
          <w:szCs w:val="20"/>
          <w:lang w:val="en-IE"/>
        </w:rPr>
        <w:t>Lafferty K.D. &amp; Ben-Horin T.</w:t>
      </w:r>
      <w:bookmarkEnd w:id="84"/>
      <w:r w:rsidRPr="00D73FF0">
        <w:rPr>
          <w:rFonts w:ascii="Times New Roman" w:hAnsi="Times New Roman" w:cs="Times New Roman"/>
          <w:smallCaps/>
          <w:noProof/>
          <w:sz w:val="20"/>
          <w:szCs w:val="20"/>
          <w:lang w:val="en-IE"/>
        </w:rPr>
        <w:t xml:space="preserve"> </w:t>
      </w:r>
      <w:r w:rsidRPr="00D73FF0">
        <w:rPr>
          <w:rFonts w:ascii="Times New Roman" w:hAnsi="Times New Roman" w:cs="Times New Roman"/>
          <w:noProof/>
          <w:sz w:val="20"/>
          <w:szCs w:val="20"/>
          <w:lang w:val="en-IE"/>
        </w:rPr>
        <w:t xml:space="preserve">(2013). Abalone farm discharges the withering syndrome pathogen into the wild. </w:t>
      </w:r>
      <w:r w:rsidRPr="00D73FF0">
        <w:rPr>
          <w:rFonts w:ascii="Times New Roman" w:hAnsi="Times New Roman" w:cs="Times New Roman"/>
          <w:i/>
          <w:iCs/>
          <w:noProof/>
          <w:sz w:val="20"/>
          <w:szCs w:val="20"/>
          <w:lang w:val="en-IE"/>
        </w:rPr>
        <w:t>Front</w:t>
      </w:r>
      <w:r w:rsidR="00E940E6" w:rsidRPr="00D73FF0">
        <w:rPr>
          <w:rFonts w:ascii="Times New Roman" w:hAnsi="Times New Roman" w:cs="Times New Roman"/>
          <w:i/>
          <w:iCs/>
          <w:noProof/>
          <w:sz w:val="20"/>
          <w:szCs w:val="20"/>
          <w:lang w:val="en-IE"/>
        </w:rPr>
        <w:t>iers in</w:t>
      </w:r>
      <w:r w:rsidRPr="00D73FF0">
        <w:rPr>
          <w:rFonts w:ascii="Times New Roman" w:hAnsi="Times New Roman" w:cs="Times New Roman"/>
          <w:i/>
          <w:iCs/>
          <w:noProof/>
          <w:sz w:val="20"/>
          <w:szCs w:val="20"/>
          <w:lang w:val="en-IE"/>
        </w:rPr>
        <w:t xml:space="preserve"> Microbiol</w:t>
      </w:r>
      <w:r w:rsidR="00EF223F" w:rsidRPr="00D73FF0">
        <w:rPr>
          <w:rFonts w:ascii="Times New Roman" w:hAnsi="Times New Roman" w:cs="Times New Roman"/>
          <w:i/>
          <w:iCs/>
          <w:noProof/>
          <w:sz w:val="20"/>
          <w:szCs w:val="20"/>
          <w:lang w:val="en-IE"/>
        </w:rPr>
        <w:t>ogy</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4</w:t>
      </w:r>
      <w:r w:rsidRPr="00D73FF0">
        <w:rPr>
          <w:rFonts w:ascii="Times New Roman" w:hAnsi="Times New Roman" w:cs="Times New Roman"/>
          <w:noProof/>
          <w:sz w:val="20"/>
          <w:szCs w:val="20"/>
          <w:lang w:val="en-IE"/>
        </w:rPr>
        <w:t>, 1–5.</w:t>
      </w:r>
    </w:p>
    <w:p w14:paraId="14DD4612" w14:textId="005B52FA" w:rsidR="00FC3770" w:rsidRDefault="009F5F99" w:rsidP="00D92813">
      <w:pPr>
        <w:widowControl w:val="0"/>
        <w:autoSpaceDE w:val="0"/>
        <w:autoSpaceDN w:val="0"/>
        <w:adjustRightInd w:val="0"/>
        <w:spacing w:after="240" w:line="240" w:lineRule="auto"/>
        <w:jc w:val="both"/>
        <w:rPr>
          <w:rFonts w:ascii="Times New Roman" w:hAnsi="Times New Roman" w:cs="Times New Roman"/>
          <w:smallCaps/>
          <w:noProof/>
          <w:sz w:val="20"/>
          <w:szCs w:val="20"/>
          <w:lang w:val="en-IE"/>
        </w:rPr>
      </w:pPr>
      <w:r w:rsidRPr="00D73FF0">
        <w:rPr>
          <w:rFonts w:ascii="Times New Roman" w:hAnsi="Times New Roman" w:cs="Times New Roman"/>
          <w:smallCaps/>
          <w:noProof/>
          <w:sz w:val="20"/>
          <w:szCs w:val="20"/>
          <w:lang w:val="en-IE"/>
        </w:rPr>
        <w:t>Laurin, E., Thakur, K.K.</w:t>
      </w:r>
      <w:r w:rsidR="00944631" w:rsidRPr="00D73FF0">
        <w:rPr>
          <w:rFonts w:ascii="Times New Roman" w:hAnsi="Times New Roman" w:cs="Times New Roman"/>
          <w:smallCaps/>
          <w:noProof/>
          <w:sz w:val="20"/>
          <w:szCs w:val="20"/>
          <w:lang w:val="en-IE"/>
        </w:rPr>
        <w:t>, Gardner, I.A., Hick, P., Moody, N.J., Crane, M</w:t>
      </w:r>
      <w:r w:rsidR="00DB6ED0" w:rsidRPr="00D73FF0">
        <w:rPr>
          <w:rFonts w:ascii="Times New Roman" w:hAnsi="Times New Roman" w:cs="Times New Roman"/>
          <w:smallCaps/>
          <w:noProof/>
          <w:sz w:val="20"/>
          <w:szCs w:val="20"/>
          <w:lang w:val="en-IE"/>
        </w:rPr>
        <w:t>. &amp; Ernst, I. (2018).</w:t>
      </w:r>
      <w:r w:rsidR="009D2EE6" w:rsidRPr="00D73FF0">
        <w:rPr>
          <w:rFonts w:ascii="Times New Roman" w:hAnsi="Times New Roman" w:cs="Times New Roman"/>
          <w:sz w:val="20"/>
          <w:szCs w:val="20"/>
        </w:rPr>
        <w:t xml:space="preserve"> </w:t>
      </w:r>
      <w:r w:rsidR="009D2EE6" w:rsidRPr="00D73FF0">
        <w:rPr>
          <w:rFonts w:ascii="Times New Roman" w:hAnsi="Times New Roman" w:cs="Times New Roman"/>
          <w:noProof/>
          <w:sz w:val="20"/>
          <w:szCs w:val="20"/>
          <w:lang w:val="en-IE"/>
        </w:rPr>
        <w:t xml:space="preserve">Design standards for experimental and field studies to evaluate diagnostic accuracy of tests for infectious diseases in aquatic animals. </w:t>
      </w:r>
      <w:r w:rsidR="00B959D7" w:rsidRPr="00D73FF0">
        <w:rPr>
          <w:rFonts w:ascii="Times New Roman" w:hAnsi="Times New Roman" w:cs="Times New Roman"/>
          <w:i/>
          <w:iCs/>
          <w:noProof/>
          <w:sz w:val="20"/>
          <w:szCs w:val="20"/>
          <w:lang w:val="en-IE"/>
        </w:rPr>
        <w:t>J</w:t>
      </w:r>
      <w:r w:rsidR="00EF223F" w:rsidRPr="00D73FF0">
        <w:rPr>
          <w:rFonts w:ascii="Times New Roman" w:hAnsi="Times New Roman" w:cs="Times New Roman"/>
          <w:i/>
          <w:iCs/>
          <w:noProof/>
          <w:sz w:val="20"/>
          <w:szCs w:val="20"/>
          <w:lang w:val="en-IE"/>
        </w:rPr>
        <w:t>ournal of</w:t>
      </w:r>
      <w:r w:rsidR="00B959D7" w:rsidRPr="00D73FF0">
        <w:rPr>
          <w:rFonts w:ascii="Times New Roman" w:hAnsi="Times New Roman" w:cs="Times New Roman"/>
          <w:i/>
          <w:iCs/>
          <w:noProof/>
          <w:sz w:val="20"/>
          <w:szCs w:val="20"/>
          <w:lang w:val="en-IE"/>
        </w:rPr>
        <w:t xml:space="preserve"> Fish Dis</w:t>
      </w:r>
      <w:r w:rsidR="00EF223F" w:rsidRPr="00D73FF0">
        <w:rPr>
          <w:rFonts w:ascii="Times New Roman" w:hAnsi="Times New Roman" w:cs="Times New Roman"/>
          <w:i/>
          <w:iCs/>
          <w:noProof/>
          <w:sz w:val="20"/>
          <w:szCs w:val="20"/>
          <w:lang w:val="en-IE"/>
        </w:rPr>
        <w:t>eases</w:t>
      </w:r>
      <w:r w:rsidR="00B959D7" w:rsidRPr="00D73FF0">
        <w:rPr>
          <w:rFonts w:ascii="Times New Roman" w:hAnsi="Times New Roman" w:cs="Times New Roman"/>
          <w:i/>
          <w:iCs/>
          <w:noProof/>
          <w:sz w:val="20"/>
          <w:szCs w:val="20"/>
          <w:lang w:val="en-IE"/>
        </w:rPr>
        <w:t>,</w:t>
      </w:r>
      <w:r w:rsidR="009D2EE6" w:rsidRPr="00D73FF0">
        <w:rPr>
          <w:rFonts w:ascii="Times New Roman" w:hAnsi="Times New Roman" w:cs="Times New Roman"/>
          <w:smallCaps/>
          <w:noProof/>
          <w:sz w:val="20"/>
          <w:szCs w:val="20"/>
          <w:lang w:val="en-IE"/>
        </w:rPr>
        <w:t xml:space="preserve"> </w:t>
      </w:r>
      <w:r w:rsidR="009D2EE6" w:rsidRPr="00D73FF0">
        <w:rPr>
          <w:rFonts w:ascii="Times New Roman" w:hAnsi="Times New Roman" w:cs="Times New Roman"/>
          <w:b/>
          <w:bCs/>
          <w:smallCaps/>
          <w:noProof/>
          <w:sz w:val="20"/>
          <w:szCs w:val="20"/>
          <w:lang w:val="en-IE"/>
        </w:rPr>
        <w:t>41</w:t>
      </w:r>
      <w:r w:rsidR="00B959D7" w:rsidRPr="00D73FF0">
        <w:rPr>
          <w:rFonts w:ascii="Times New Roman" w:hAnsi="Times New Roman" w:cs="Times New Roman"/>
          <w:smallCaps/>
          <w:noProof/>
          <w:sz w:val="20"/>
          <w:szCs w:val="20"/>
          <w:lang w:val="en-IE"/>
        </w:rPr>
        <w:t xml:space="preserve">, </w:t>
      </w:r>
      <w:r w:rsidR="009D2EE6" w:rsidRPr="00D73FF0">
        <w:rPr>
          <w:rFonts w:ascii="Times New Roman" w:hAnsi="Times New Roman" w:cs="Times New Roman"/>
          <w:smallCaps/>
          <w:noProof/>
          <w:sz w:val="20"/>
          <w:szCs w:val="20"/>
          <w:lang w:val="en-IE"/>
        </w:rPr>
        <w:t>729–749.</w:t>
      </w:r>
      <w:r w:rsidR="00FC3770">
        <w:rPr>
          <w:rFonts w:ascii="Times New Roman" w:hAnsi="Times New Roman" w:cs="Times New Roman"/>
          <w:smallCaps/>
          <w:noProof/>
          <w:sz w:val="20"/>
          <w:szCs w:val="20"/>
          <w:lang w:val="en-IE"/>
        </w:rPr>
        <w:br w:type="page"/>
      </w:r>
    </w:p>
    <w:p w14:paraId="25C183C6" w14:textId="700BEF03"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 xml:space="preserve">Mahon A.R., Horton D.J., Learman D.R., Nathan L.R. &amp; Jerde C.L. </w:t>
      </w:r>
      <w:r w:rsidRPr="00D73FF0">
        <w:rPr>
          <w:rFonts w:ascii="Times New Roman" w:hAnsi="Times New Roman" w:cs="Times New Roman"/>
          <w:noProof/>
          <w:sz w:val="20"/>
          <w:szCs w:val="20"/>
          <w:lang w:val="en-IE"/>
        </w:rPr>
        <w:t xml:space="preserve">(2018). Investigating diversity of pathogenic microbes in commercial bait trade water. </w:t>
      </w:r>
      <w:r w:rsidRPr="00D73FF0">
        <w:rPr>
          <w:rFonts w:ascii="Times New Roman" w:hAnsi="Times New Roman" w:cs="Times New Roman"/>
          <w:i/>
          <w:iCs/>
          <w:noProof/>
          <w:sz w:val="20"/>
          <w:szCs w:val="20"/>
          <w:lang w:val="en-IE"/>
        </w:rPr>
        <w:t>PeerJ</w:t>
      </w:r>
      <w:r w:rsidRPr="00D73FF0">
        <w:rPr>
          <w:rFonts w:ascii="Times New Roman" w:hAnsi="Times New Roman" w:cs="Times New Roman"/>
          <w:noProof/>
          <w:sz w:val="20"/>
          <w:szCs w:val="20"/>
          <w:lang w:val="en-IE"/>
        </w:rPr>
        <w:t xml:space="preserve">., </w:t>
      </w:r>
      <w:proofErr w:type="gramStart"/>
      <w:r w:rsidRPr="00D73FF0">
        <w:rPr>
          <w:rFonts w:ascii="Times New Roman" w:eastAsia="Times New Roman" w:hAnsi="Times New Roman" w:cs="Times New Roman"/>
          <w:sz w:val="20"/>
          <w:szCs w:val="20"/>
          <w:lang w:val="en-CA" w:eastAsia="fr-FR"/>
        </w:rPr>
        <w:t>6:e</w:t>
      </w:r>
      <w:proofErr w:type="gramEnd"/>
      <w:r w:rsidRPr="00D73FF0">
        <w:rPr>
          <w:rFonts w:ascii="Times New Roman" w:eastAsia="Times New Roman" w:hAnsi="Times New Roman" w:cs="Times New Roman"/>
          <w:sz w:val="20"/>
          <w:szCs w:val="20"/>
          <w:lang w:val="en-CA" w:eastAsia="fr-FR"/>
        </w:rPr>
        <w:t xml:space="preserve">5468. </w:t>
      </w:r>
    </w:p>
    <w:p w14:paraId="0BE8FA01" w14:textId="77777777"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Miaud C., Arnal V., Poulain M., Valentini A. &amp; Dejean T.</w:t>
      </w:r>
      <w:r w:rsidRPr="00D73FF0">
        <w:rPr>
          <w:rFonts w:ascii="Times New Roman" w:hAnsi="Times New Roman" w:cs="Times New Roman"/>
          <w:noProof/>
          <w:sz w:val="20"/>
          <w:szCs w:val="20"/>
          <w:lang w:val="en-IE"/>
        </w:rPr>
        <w:t xml:space="preserve"> (2019). eDNA increases the detectability of ranavirus infection in an alpine amphibian population. </w:t>
      </w:r>
      <w:r w:rsidRPr="00D73FF0">
        <w:rPr>
          <w:rFonts w:ascii="Times New Roman" w:hAnsi="Times New Roman" w:cs="Times New Roman"/>
          <w:i/>
          <w:iCs/>
          <w:noProof/>
          <w:sz w:val="20"/>
          <w:szCs w:val="20"/>
          <w:lang w:val="en-IE"/>
        </w:rPr>
        <w:t>Viruses,</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11</w:t>
      </w:r>
      <w:r w:rsidRPr="00D73FF0">
        <w:rPr>
          <w:rFonts w:ascii="Times New Roman" w:hAnsi="Times New Roman" w:cs="Times New Roman"/>
          <w:noProof/>
          <w:sz w:val="20"/>
          <w:szCs w:val="20"/>
          <w:lang w:val="en-IE"/>
        </w:rPr>
        <w:t>, 1–15.</w:t>
      </w:r>
    </w:p>
    <w:p w14:paraId="03CBBF40" w14:textId="09786820"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rPr>
      </w:pPr>
      <w:r w:rsidRPr="00D73FF0">
        <w:rPr>
          <w:rFonts w:ascii="Times New Roman" w:hAnsi="Times New Roman" w:cs="Times New Roman"/>
          <w:smallCaps/>
          <w:noProof/>
          <w:sz w:val="20"/>
          <w:szCs w:val="20"/>
          <w:lang w:val="en-IE"/>
        </w:rPr>
        <w:t>Mosher B.A., Huyvaert K.P., Chestnut T., Kerby J.L., Madison J.D. &amp; Bailey L.L.</w:t>
      </w:r>
      <w:r w:rsidRPr="00D73FF0">
        <w:rPr>
          <w:rFonts w:ascii="Times New Roman" w:hAnsi="Times New Roman" w:cs="Times New Roman"/>
          <w:noProof/>
          <w:sz w:val="20"/>
          <w:szCs w:val="20"/>
          <w:lang w:val="en-IE"/>
        </w:rPr>
        <w:t xml:space="preserve"> (2017). Design- and model-based recommendations for detecting and quantifying an amphibian pathogen in environmental samples. </w:t>
      </w:r>
      <w:r w:rsidRPr="00D73FF0">
        <w:rPr>
          <w:rFonts w:ascii="Times New Roman" w:hAnsi="Times New Roman" w:cs="Times New Roman"/>
          <w:i/>
          <w:iCs/>
          <w:noProof/>
          <w:sz w:val="20"/>
          <w:szCs w:val="20"/>
        </w:rPr>
        <w:t>Ecol</w:t>
      </w:r>
      <w:r w:rsidR="00EF223F" w:rsidRPr="00D73FF0">
        <w:rPr>
          <w:rFonts w:ascii="Times New Roman" w:hAnsi="Times New Roman" w:cs="Times New Roman"/>
          <w:i/>
          <w:iCs/>
          <w:noProof/>
          <w:sz w:val="20"/>
          <w:szCs w:val="20"/>
        </w:rPr>
        <w:t>ogy and</w:t>
      </w:r>
      <w:r w:rsidRPr="00D73FF0">
        <w:rPr>
          <w:rFonts w:ascii="Times New Roman" w:hAnsi="Times New Roman" w:cs="Times New Roman"/>
          <w:i/>
          <w:iCs/>
          <w:noProof/>
          <w:sz w:val="20"/>
          <w:szCs w:val="20"/>
        </w:rPr>
        <w:t xml:space="preserve"> Evol</w:t>
      </w:r>
      <w:r w:rsidR="00EF223F" w:rsidRPr="00D73FF0">
        <w:rPr>
          <w:rFonts w:ascii="Times New Roman" w:hAnsi="Times New Roman" w:cs="Times New Roman"/>
          <w:i/>
          <w:iCs/>
          <w:noProof/>
          <w:sz w:val="20"/>
          <w:szCs w:val="20"/>
        </w:rPr>
        <w:t>ution</w:t>
      </w:r>
      <w:r w:rsidRPr="00D73FF0">
        <w:rPr>
          <w:rFonts w:ascii="Times New Roman" w:hAnsi="Times New Roman" w:cs="Times New Roman"/>
          <w:i/>
          <w:iCs/>
          <w:noProof/>
          <w:sz w:val="20"/>
          <w:szCs w:val="20"/>
        </w:rPr>
        <w:t xml:space="preserve">, </w:t>
      </w:r>
      <w:r w:rsidRPr="00D73FF0">
        <w:rPr>
          <w:rFonts w:ascii="Times New Roman" w:hAnsi="Times New Roman" w:cs="Times New Roman"/>
          <w:b/>
          <w:bCs/>
          <w:noProof/>
          <w:sz w:val="20"/>
          <w:szCs w:val="20"/>
        </w:rPr>
        <w:t>7</w:t>
      </w:r>
      <w:r w:rsidRPr="00D73FF0">
        <w:rPr>
          <w:rFonts w:ascii="Times New Roman" w:hAnsi="Times New Roman" w:cs="Times New Roman"/>
          <w:noProof/>
          <w:sz w:val="20"/>
          <w:szCs w:val="20"/>
        </w:rPr>
        <w:t>, 10952–10962.</w:t>
      </w:r>
    </w:p>
    <w:p w14:paraId="3A74A748" w14:textId="11529B2D"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rPr>
        <w:t>Natividad K.D.T., Nomura N. &amp; Matsumura M</w:t>
      </w:r>
      <w:r w:rsidRPr="00D73FF0">
        <w:rPr>
          <w:rFonts w:ascii="Times New Roman" w:hAnsi="Times New Roman" w:cs="Times New Roman"/>
          <w:noProof/>
          <w:sz w:val="20"/>
          <w:szCs w:val="20"/>
        </w:rPr>
        <w:t xml:space="preserve">. (2008). </w:t>
      </w:r>
      <w:r w:rsidRPr="00D73FF0">
        <w:rPr>
          <w:rFonts w:ascii="Times New Roman" w:hAnsi="Times New Roman" w:cs="Times New Roman"/>
          <w:noProof/>
          <w:sz w:val="20"/>
          <w:szCs w:val="20"/>
          <w:lang w:val="en-IE"/>
        </w:rPr>
        <w:t xml:space="preserve">Detection of White spot syndrome virus DNA in pond soil using a 2-step nested PCR. </w:t>
      </w:r>
      <w:r w:rsidRPr="00D73FF0">
        <w:rPr>
          <w:rFonts w:ascii="Times New Roman" w:hAnsi="Times New Roman" w:cs="Times New Roman"/>
          <w:i/>
          <w:iCs/>
          <w:noProof/>
          <w:sz w:val="20"/>
          <w:szCs w:val="20"/>
          <w:lang w:val="en-IE"/>
        </w:rPr>
        <w:t>J</w:t>
      </w:r>
      <w:r w:rsidR="00EF223F" w:rsidRPr="00D73FF0">
        <w:rPr>
          <w:rFonts w:ascii="Times New Roman" w:hAnsi="Times New Roman" w:cs="Times New Roman"/>
          <w:i/>
          <w:iCs/>
          <w:noProof/>
          <w:sz w:val="20"/>
          <w:szCs w:val="20"/>
          <w:lang w:val="en-IE"/>
        </w:rPr>
        <w:t>ournal of</w:t>
      </w:r>
      <w:r w:rsidRPr="00D73FF0">
        <w:rPr>
          <w:rFonts w:ascii="Times New Roman" w:hAnsi="Times New Roman" w:cs="Times New Roman"/>
          <w:i/>
          <w:iCs/>
          <w:noProof/>
          <w:sz w:val="20"/>
          <w:szCs w:val="20"/>
          <w:lang w:val="en-IE"/>
        </w:rPr>
        <w:t xml:space="preserve"> Virol</w:t>
      </w:r>
      <w:r w:rsidR="00EF223F" w:rsidRPr="00D73FF0">
        <w:rPr>
          <w:rFonts w:ascii="Times New Roman" w:hAnsi="Times New Roman" w:cs="Times New Roman"/>
          <w:i/>
          <w:iCs/>
          <w:noProof/>
          <w:sz w:val="20"/>
          <w:szCs w:val="20"/>
          <w:lang w:val="en-IE"/>
        </w:rPr>
        <w:t>ogical</w:t>
      </w:r>
      <w:r w:rsidRPr="00D73FF0">
        <w:rPr>
          <w:rFonts w:ascii="Times New Roman" w:hAnsi="Times New Roman" w:cs="Times New Roman"/>
          <w:i/>
          <w:iCs/>
          <w:noProof/>
          <w:sz w:val="20"/>
          <w:szCs w:val="20"/>
          <w:lang w:val="en-IE"/>
        </w:rPr>
        <w:t xml:space="preserve"> Methods,</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149</w:t>
      </w:r>
      <w:r w:rsidRPr="00D73FF0">
        <w:rPr>
          <w:rFonts w:ascii="Times New Roman" w:hAnsi="Times New Roman" w:cs="Times New Roman"/>
          <w:noProof/>
          <w:sz w:val="20"/>
          <w:szCs w:val="20"/>
          <w:lang w:val="en-IE"/>
        </w:rPr>
        <w:t>, 28–34.</w:t>
      </w:r>
    </w:p>
    <w:p w14:paraId="2842555E" w14:textId="5990A32D"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Oidtmann B., Dixon P., Way K., Joiner C. &amp; Bayley A.E</w:t>
      </w:r>
      <w:r w:rsidRPr="00D73FF0">
        <w:rPr>
          <w:rFonts w:ascii="Times New Roman" w:hAnsi="Times New Roman" w:cs="Times New Roman"/>
          <w:noProof/>
          <w:sz w:val="20"/>
          <w:szCs w:val="20"/>
          <w:lang w:val="en-IE"/>
        </w:rPr>
        <w:t xml:space="preserve">. (2018). Risk of waterborne virus spread – review of survival of relevant fish and crustacean viruses in the aquatic environment and implications for control measures. </w:t>
      </w:r>
      <w:r w:rsidRPr="00D73FF0">
        <w:rPr>
          <w:rFonts w:ascii="Times New Roman" w:hAnsi="Times New Roman" w:cs="Times New Roman"/>
          <w:i/>
          <w:iCs/>
          <w:noProof/>
          <w:sz w:val="20"/>
          <w:szCs w:val="20"/>
          <w:lang w:val="en-IE"/>
        </w:rPr>
        <w:t>Rev</w:t>
      </w:r>
      <w:r w:rsidR="00EF223F" w:rsidRPr="00D73FF0">
        <w:rPr>
          <w:rFonts w:ascii="Times New Roman" w:hAnsi="Times New Roman" w:cs="Times New Roman"/>
          <w:i/>
          <w:iCs/>
          <w:noProof/>
          <w:sz w:val="20"/>
          <w:szCs w:val="20"/>
          <w:lang w:val="en-IE"/>
        </w:rPr>
        <w:t>iews in</w:t>
      </w:r>
      <w:r w:rsidRPr="00D73FF0">
        <w:rPr>
          <w:rFonts w:ascii="Times New Roman" w:hAnsi="Times New Roman" w:cs="Times New Roman"/>
          <w:i/>
          <w:iCs/>
          <w:noProof/>
          <w:sz w:val="20"/>
          <w:szCs w:val="20"/>
          <w:lang w:val="en-IE"/>
        </w:rPr>
        <w:t xml:space="preserve"> Aquaculture,</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10</w:t>
      </w:r>
      <w:r w:rsidRPr="00D73FF0">
        <w:rPr>
          <w:rFonts w:ascii="Times New Roman" w:hAnsi="Times New Roman" w:cs="Times New Roman"/>
          <w:noProof/>
          <w:sz w:val="20"/>
          <w:szCs w:val="20"/>
          <w:lang w:val="en-IE"/>
        </w:rPr>
        <w:t>, 641–669.</w:t>
      </w:r>
    </w:p>
    <w:p w14:paraId="13D1B352" w14:textId="0F66D40B"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Pierson T.W. &amp; Horner A.A.</w:t>
      </w:r>
      <w:r w:rsidRPr="00D73FF0">
        <w:rPr>
          <w:rFonts w:ascii="Times New Roman" w:hAnsi="Times New Roman" w:cs="Times New Roman"/>
          <w:noProof/>
          <w:sz w:val="20"/>
          <w:szCs w:val="20"/>
          <w:lang w:val="en-IE"/>
        </w:rPr>
        <w:t xml:space="preserve"> (2016). Environmental DNA (eDNA) sampling for amphibian pathogens. Southeastern Partners in Amphibian and Reptile Conservation (SEPARC), Disease, Pathogens and Parasites</w:t>
      </w:r>
      <w:r w:rsidR="00BA3E7A">
        <w:rPr>
          <w:rFonts w:ascii="Times New Roman" w:hAnsi="Times New Roman" w:cs="Times New Roman"/>
          <w:noProof/>
          <w:sz w:val="20"/>
          <w:szCs w:val="20"/>
          <w:lang w:val="en-IE"/>
        </w:rPr>
        <w:t xml:space="preserve"> </w:t>
      </w:r>
      <w:r w:rsidRPr="00D73FF0">
        <w:rPr>
          <w:rFonts w:ascii="Times New Roman" w:hAnsi="Times New Roman" w:cs="Times New Roman"/>
          <w:noProof/>
          <w:sz w:val="20"/>
          <w:szCs w:val="20"/>
          <w:lang w:val="en-IE"/>
        </w:rPr>
        <w:t>Task Team: Information Sheet #19.</w:t>
      </w:r>
    </w:p>
    <w:p w14:paraId="6ED8FECB" w14:textId="2CE332CE"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Polinski M.P., Meyer G.R., Lowe G.J. &amp; Abbott C.L.</w:t>
      </w:r>
      <w:r w:rsidRPr="00D73FF0">
        <w:rPr>
          <w:rFonts w:ascii="Times New Roman" w:hAnsi="Times New Roman" w:cs="Times New Roman"/>
          <w:noProof/>
          <w:sz w:val="20"/>
          <w:szCs w:val="20"/>
          <w:lang w:val="en-IE"/>
        </w:rPr>
        <w:t xml:space="preserve"> (2017). Seawater detection and biological assessments regarding transmission of the oyster parasite </w:t>
      </w:r>
      <w:r w:rsidRPr="00D73FF0">
        <w:rPr>
          <w:rFonts w:ascii="Times New Roman" w:hAnsi="Times New Roman" w:cs="Times New Roman"/>
          <w:i/>
          <w:iCs/>
          <w:noProof/>
          <w:sz w:val="20"/>
          <w:szCs w:val="20"/>
          <w:lang w:val="en-IE"/>
        </w:rPr>
        <w:t>Mikrocytos mackini</w:t>
      </w:r>
      <w:r w:rsidRPr="00D73FF0">
        <w:rPr>
          <w:rFonts w:ascii="Times New Roman" w:hAnsi="Times New Roman" w:cs="Times New Roman"/>
          <w:noProof/>
          <w:sz w:val="20"/>
          <w:szCs w:val="20"/>
          <w:lang w:val="en-IE"/>
        </w:rPr>
        <w:t xml:space="preserve"> using qPCR. </w:t>
      </w:r>
      <w:r w:rsidRPr="00D73FF0">
        <w:rPr>
          <w:rFonts w:ascii="Times New Roman" w:hAnsi="Times New Roman" w:cs="Times New Roman"/>
          <w:i/>
          <w:iCs/>
          <w:noProof/>
          <w:sz w:val="20"/>
          <w:szCs w:val="20"/>
          <w:lang w:val="en-IE"/>
        </w:rPr>
        <w:t>Dis</w:t>
      </w:r>
      <w:r w:rsidR="00EF223F" w:rsidRPr="00D73FF0">
        <w:rPr>
          <w:rFonts w:ascii="Times New Roman" w:hAnsi="Times New Roman" w:cs="Times New Roman"/>
          <w:i/>
          <w:iCs/>
          <w:noProof/>
          <w:sz w:val="20"/>
          <w:szCs w:val="20"/>
          <w:lang w:val="en-IE"/>
        </w:rPr>
        <w:t>eases of</w:t>
      </w:r>
      <w:r w:rsidRPr="00D73FF0">
        <w:rPr>
          <w:rFonts w:ascii="Times New Roman" w:hAnsi="Times New Roman" w:cs="Times New Roman"/>
          <w:i/>
          <w:iCs/>
          <w:noProof/>
          <w:sz w:val="20"/>
          <w:szCs w:val="20"/>
          <w:lang w:val="en-IE"/>
        </w:rPr>
        <w:t xml:space="preserve"> Aquat</w:t>
      </w:r>
      <w:r w:rsidR="00EF223F" w:rsidRPr="00D73FF0">
        <w:rPr>
          <w:rFonts w:ascii="Times New Roman" w:hAnsi="Times New Roman" w:cs="Times New Roman"/>
          <w:i/>
          <w:iCs/>
          <w:noProof/>
          <w:sz w:val="20"/>
          <w:szCs w:val="20"/>
          <w:lang w:val="en-IE"/>
        </w:rPr>
        <w:t>ic</w:t>
      </w:r>
      <w:r w:rsidRPr="00D73FF0">
        <w:rPr>
          <w:rFonts w:ascii="Times New Roman" w:hAnsi="Times New Roman" w:cs="Times New Roman"/>
          <w:i/>
          <w:iCs/>
          <w:noProof/>
          <w:sz w:val="20"/>
          <w:szCs w:val="20"/>
          <w:lang w:val="en-IE"/>
        </w:rPr>
        <w:t xml:space="preserve"> Org</w:t>
      </w:r>
      <w:r w:rsidR="00EF223F" w:rsidRPr="00D73FF0">
        <w:rPr>
          <w:rFonts w:ascii="Times New Roman" w:hAnsi="Times New Roman" w:cs="Times New Roman"/>
          <w:i/>
          <w:iCs/>
          <w:noProof/>
          <w:sz w:val="20"/>
          <w:szCs w:val="20"/>
          <w:lang w:val="en-IE"/>
        </w:rPr>
        <w:t>anisms</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126</w:t>
      </w:r>
      <w:r w:rsidRPr="00D73FF0">
        <w:rPr>
          <w:rFonts w:ascii="Times New Roman" w:hAnsi="Times New Roman" w:cs="Times New Roman"/>
          <w:noProof/>
          <w:sz w:val="20"/>
          <w:szCs w:val="20"/>
          <w:lang w:val="en-IE"/>
        </w:rPr>
        <w:t>, 143–153.</w:t>
      </w:r>
    </w:p>
    <w:p w14:paraId="15B39FD2" w14:textId="724206A0"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rPr>
      </w:pPr>
      <w:r w:rsidRPr="00D73FF0">
        <w:rPr>
          <w:rFonts w:ascii="Times New Roman" w:hAnsi="Times New Roman" w:cs="Times New Roman"/>
          <w:smallCaps/>
          <w:noProof/>
          <w:sz w:val="20"/>
          <w:szCs w:val="20"/>
          <w:lang w:val="en-IE"/>
        </w:rPr>
        <w:t>Quang N.D., Hoa P.T.P., Da T.T. &amp; Anh P.H</w:t>
      </w:r>
      <w:r w:rsidRPr="00D73FF0">
        <w:rPr>
          <w:rFonts w:ascii="Times New Roman" w:hAnsi="Times New Roman" w:cs="Times New Roman"/>
          <w:noProof/>
          <w:sz w:val="20"/>
          <w:szCs w:val="20"/>
          <w:lang w:val="en-IE"/>
        </w:rPr>
        <w:t xml:space="preserve">. (2009). Persistence of white spot syndrome virus in shrimp ponds and surrounding areas after an outbreak. </w:t>
      </w:r>
      <w:r w:rsidRPr="00D73FF0">
        <w:rPr>
          <w:rFonts w:ascii="Times New Roman" w:hAnsi="Times New Roman" w:cs="Times New Roman"/>
          <w:i/>
          <w:iCs/>
          <w:noProof/>
          <w:sz w:val="20"/>
          <w:szCs w:val="20"/>
        </w:rPr>
        <w:t>Environ</w:t>
      </w:r>
      <w:r w:rsidR="00EF223F" w:rsidRPr="00D73FF0">
        <w:rPr>
          <w:rFonts w:ascii="Times New Roman" w:hAnsi="Times New Roman" w:cs="Times New Roman"/>
          <w:i/>
          <w:iCs/>
          <w:noProof/>
          <w:sz w:val="20"/>
          <w:szCs w:val="20"/>
        </w:rPr>
        <w:t>mental</w:t>
      </w:r>
      <w:r w:rsidRPr="00D73FF0">
        <w:rPr>
          <w:rFonts w:ascii="Times New Roman" w:hAnsi="Times New Roman" w:cs="Times New Roman"/>
          <w:i/>
          <w:iCs/>
          <w:noProof/>
          <w:sz w:val="20"/>
          <w:szCs w:val="20"/>
        </w:rPr>
        <w:t xml:space="preserve"> Monit</w:t>
      </w:r>
      <w:r w:rsidR="00EF223F" w:rsidRPr="00D73FF0">
        <w:rPr>
          <w:rFonts w:ascii="Times New Roman" w:hAnsi="Times New Roman" w:cs="Times New Roman"/>
          <w:i/>
          <w:iCs/>
          <w:noProof/>
          <w:sz w:val="20"/>
          <w:szCs w:val="20"/>
        </w:rPr>
        <w:t>oring and</w:t>
      </w:r>
      <w:r w:rsidRPr="00D73FF0">
        <w:rPr>
          <w:rFonts w:ascii="Times New Roman" w:hAnsi="Times New Roman" w:cs="Times New Roman"/>
          <w:i/>
          <w:iCs/>
          <w:noProof/>
          <w:sz w:val="20"/>
          <w:szCs w:val="20"/>
        </w:rPr>
        <w:t xml:space="preserve"> Assess</w:t>
      </w:r>
      <w:r w:rsidR="00EF223F" w:rsidRPr="00D73FF0">
        <w:rPr>
          <w:rFonts w:ascii="Times New Roman" w:hAnsi="Times New Roman" w:cs="Times New Roman"/>
          <w:i/>
          <w:iCs/>
          <w:noProof/>
          <w:sz w:val="20"/>
          <w:szCs w:val="20"/>
        </w:rPr>
        <w:t>ments</w:t>
      </w:r>
      <w:r w:rsidRPr="00D73FF0">
        <w:rPr>
          <w:rFonts w:ascii="Times New Roman" w:hAnsi="Times New Roman" w:cs="Times New Roman"/>
          <w:i/>
          <w:iCs/>
          <w:noProof/>
          <w:sz w:val="20"/>
          <w:szCs w:val="20"/>
        </w:rPr>
        <w:t>,</w:t>
      </w:r>
      <w:r w:rsidRPr="00D73FF0">
        <w:rPr>
          <w:rFonts w:ascii="Times New Roman" w:hAnsi="Times New Roman" w:cs="Times New Roman"/>
          <w:noProof/>
          <w:sz w:val="20"/>
          <w:szCs w:val="20"/>
        </w:rPr>
        <w:t xml:space="preserve"> </w:t>
      </w:r>
      <w:r w:rsidRPr="00D73FF0">
        <w:rPr>
          <w:rFonts w:ascii="Times New Roman" w:hAnsi="Times New Roman" w:cs="Times New Roman"/>
          <w:b/>
          <w:bCs/>
          <w:noProof/>
          <w:sz w:val="20"/>
          <w:szCs w:val="20"/>
        </w:rPr>
        <w:t>156</w:t>
      </w:r>
      <w:r w:rsidRPr="00D73FF0">
        <w:rPr>
          <w:rFonts w:ascii="Times New Roman" w:hAnsi="Times New Roman" w:cs="Times New Roman"/>
          <w:noProof/>
          <w:sz w:val="20"/>
          <w:szCs w:val="20"/>
        </w:rPr>
        <w:t>, 69–72.</w:t>
      </w:r>
    </w:p>
    <w:p w14:paraId="2706E853" w14:textId="590D468E"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rPr>
        <w:t>Robinson C.V., Uren Webster T.M., Cable J., James J. &amp; Consuegra S</w:t>
      </w:r>
      <w:r w:rsidRPr="00D73FF0">
        <w:rPr>
          <w:rFonts w:ascii="Times New Roman" w:hAnsi="Times New Roman" w:cs="Times New Roman"/>
          <w:noProof/>
          <w:sz w:val="20"/>
          <w:szCs w:val="20"/>
        </w:rPr>
        <w:t xml:space="preserve">. (2018). </w:t>
      </w:r>
      <w:r w:rsidRPr="00D73FF0">
        <w:rPr>
          <w:rFonts w:ascii="Times New Roman" w:hAnsi="Times New Roman" w:cs="Times New Roman"/>
          <w:noProof/>
          <w:sz w:val="20"/>
          <w:szCs w:val="20"/>
          <w:lang w:val="en-IE"/>
        </w:rPr>
        <w:t xml:space="preserve">Simultaneous detection of invasive signal crayfish, endangered white-clawed crayfish and the crayfish plague pathogen using environmental DNA. </w:t>
      </w:r>
      <w:r w:rsidRPr="00D73FF0">
        <w:rPr>
          <w:rFonts w:ascii="Times New Roman" w:hAnsi="Times New Roman" w:cs="Times New Roman"/>
          <w:i/>
          <w:iCs/>
          <w:noProof/>
          <w:sz w:val="20"/>
          <w:szCs w:val="20"/>
          <w:lang w:val="en-IE"/>
        </w:rPr>
        <w:t>Biol</w:t>
      </w:r>
      <w:r w:rsidR="00EF223F" w:rsidRPr="00D73FF0">
        <w:rPr>
          <w:rFonts w:ascii="Times New Roman" w:hAnsi="Times New Roman" w:cs="Times New Roman"/>
          <w:i/>
          <w:iCs/>
          <w:noProof/>
          <w:sz w:val="20"/>
          <w:szCs w:val="20"/>
          <w:lang w:val="en-IE"/>
        </w:rPr>
        <w:t>ogical</w:t>
      </w:r>
      <w:r w:rsidRPr="00D73FF0">
        <w:rPr>
          <w:rFonts w:ascii="Times New Roman" w:hAnsi="Times New Roman" w:cs="Times New Roman"/>
          <w:i/>
          <w:iCs/>
          <w:noProof/>
          <w:sz w:val="20"/>
          <w:szCs w:val="20"/>
          <w:lang w:val="en-IE"/>
        </w:rPr>
        <w:t xml:space="preserve"> Conserv</w:t>
      </w:r>
      <w:r w:rsidR="00DF2474" w:rsidRPr="00D73FF0">
        <w:rPr>
          <w:rFonts w:ascii="Times New Roman" w:hAnsi="Times New Roman" w:cs="Times New Roman"/>
          <w:i/>
          <w:iCs/>
          <w:noProof/>
          <w:sz w:val="20"/>
          <w:szCs w:val="20"/>
          <w:lang w:val="en-IE"/>
        </w:rPr>
        <w:t>ation</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222</w:t>
      </w:r>
      <w:r w:rsidRPr="00D73FF0">
        <w:rPr>
          <w:rFonts w:ascii="Times New Roman" w:hAnsi="Times New Roman" w:cs="Times New Roman"/>
          <w:noProof/>
          <w:sz w:val="20"/>
          <w:szCs w:val="20"/>
          <w:lang w:val="en-IE"/>
        </w:rPr>
        <w:t>, 241–252.</w:t>
      </w:r>
    </w:p>
    <w:p w14:paraId="4F0B71FF" w14:textId="1D4D90EB"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Rusch J.C., Hansen H., Strand D.A., Markussen T., Hytterød S. &amp; Vrålstad T.</w:t>
      </w:r>
      <w:r w:rsidRPr="00D73FF0">
        <w:rPr>
          <w:rFonts w:ascii="Times New Roman" w:hAnsi="Times New Roman" w:cs="Times New Roman"/>
          <w:noProof/>
          <w:sz w:val="20"/>
          <w:szCs w:val="20"/>
          <w:lang w:val="en-IE"/>
        </w:rPr>
        <w:t xml:space="preserve"> (2018). Catching the fish with the worm: a case study on eDNA detection of the monogenean parasite </w:t>
      </w:r>
      <w:r w:rsidRPr="00D73FF0">
        <w:rPr>
          <w:rFonts w:ascii="Times New Roman" w:hAnsi="Times New Roman" w:cs="Times New Roman"/>
          <w:i/>
          <w:iCs/>
          <w:noProof/>
          <w:sz w:val="20"/>
          <w:szCs w:val="20"/>
          <w:lang w:val="en-IE"/>
        </w:rPr>
        <w:t>Gyrodactylus salaris</w:t>
      </w:r>
      <w:r w:rsidRPr="00D73FF0">
        <w:rPr>
          <w:rFonts w:ascii="Times New Roman" w:hAnsi="Times New Roman" w:cs="Times New Roman"/>
          <w:noProof/>
          <w:sz w:val="20"/>
          <w:szCs w:val="20"/>
          <w:lang w:val="en-IE"/>
        </w:rPr>
        <w:t xml:space="preserve"> and two of its hosts, Atlantic salmon (</w:t>
      </w:r>
      <w:r w:rsidRPr="00D73FF0">
        <w:rPr>
          <w:rFonts w:ascii="Times New Roman" w:hAnsi="Times New Roman" w:cs="Times New Roman"/>
          <w:i/>
          <w:iCs/>
          <w:noProof/>
          <w:sz w:val="20"/>
          <w:szCs w:val="20"/>
          <w:lang w:val="en-IE"/>
        </w:rPr>
        <w:t>Salmo salar</w:t>
      </w:r>
      <w:r w:rsidRPr="00D73FF0">
        <w:rPr>
          <w:rFonts w:ascii="Times New Roman" w:hAnsi="Times New Roman" w:cs="Times New Roman"/>
          <w:noProof/>
          <w:sz w:val="20"/>
          <w:szCs w:val="20"/>
          <w:lang w:val="en-IE"/>
        </w:rPr>
        <w:t>) and rainbow trout (</w:t>
      </w:r>
      <w:r w:rsidRPr="00D73FF0">
        <w:rPr>
          <w:rFonts w:ascii="Times New Roman" w:hAnsi="Times New Roman" w:cs="Times New Roman"/>
          <w:i/>
          <w:iCs/>
          <w:noProof/>
          <w:sz w:val="20"/>
          <w:szCs w:val="20"/>
          <w:lang w:val="en-IE"/>
        </w:rPr>
        <w:t>Oncorhynchus mykiss</w:t>
      </w:r>
      <w:r w:rsidRPr="00D73FF0">
        <w:rPr>
          <w:rFonts w:ascii="Times New Roman" w:hAnsi="Times New Roman" w:cs="Times New Roman"/>
          <w:noProof/>
          <w:sz w:val="20"/>
          <w:szCs w:val="20"/>
          <w:lang w:val="en-IE"/>
        </w:rPr>
        <w:t xml:space="preserve">). </w:t>
      </w:r>
      <w:r w:rsidRPr="00D73FF0">
        <w:rPr>
          <w:rFonts w:ascii="Times New Roman" w:hAnsi="Times New Roman" w:cs="Times New Roman"/>
          <w:i/>
          <w:iCs/>
          <w:noProof/>
          <w:sz w:val="20"/>
          <w:szCs w:val="20"/>
          <w:lang w:val="en-IE"/>
        </w:rPr>
        <w:t>Parasit</w:t>
      </w:r>
      <w:r w:rsidR="00DF2474" w:rsidRPr="00D73FF0">
        <w:rPr>
          <w:rFonts w:ascii="Times New Roman" w:hAnsi="Times New Roman" w:cs="Times New Roman"/>
          <w:i/>
          <w:iCs/>
          <w:noProof/>
          <w:sz w:val="20"/>
          <w:szCs w:val="20"/>
          <w:lang w:val="en-IE"/>
        </w:rPr>
        <w:t>es &amp;</w:t>
      </w:r>
      <w:r w:rsidRPr="00D73FF0">
        <w:rPr>
          <w:rFonts w:ascii="Times New Roman" w:hAnsi="Times New Roman" w:cs="Times New Roman"/>
          <w:i/>
          <w:iCs/>
          <w:noProof/>
          <w:sz w:val="20"/>
          <w:szCs w:val="20"/>
          <w:lang w:val="en-IE"/>
        </w:rPr>
        <w:t xml:space="preserve"> Vectors,</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11</w:t>
      </w:r>
      <w:r w:rsidRPr="00D73FF0">
        <w:rPr>
          <w:rFonts w:ascii="Times New Roman" w:hAnsi="Times New Roman" w:cs="Times New Roman"/>
          <w:noProof/>
          <w:sz w:val="20"/>
          <w:szCs w:val="20"/>
          <w:lang w:val="en-IE"/>
        </w:rPr>
        <w:t xml:space="preserve">, 333. </w:t>
      </w:r>
    </w:p>
    <w:p w14:paraId="0521262C" w14:textId="77777777"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Rusch J. C., Mojžišová M., Strand D.A., Svobodová J., Vrålstad T. &amp; Petrusek A.</w:t>
      </w:r>
      <w:r w:rsidRPr="00D73FF0">
        <w:rPr>
          <w:rFonts w:ascii="Times New Roman" w:hAnsi="Times New Roman" w:cs="Times New Roman"/>
          <w:noProof/>
          <w:sz w:val="20"/>
          <w:szCs w:val="20"/>
          <w:lang w:val="en-IE"/>
        </w:rPr>
        <w:t xml:space="preserve"> (2020). Simultaneous detection of native and invasive crayfish and </w:t>
      </w:r>
      <w:r w:rsidRPr="00D73FF0">
        <w:rPr>
          <w:rFonts w:ascii="Times New Roman" w:hAnsi="Times New Roman" w:cs="Times New Roman"/>
          <w:i/>
          <w:iCs/>
          <w:noProof/>
          <w:sz w:val="20"/>
          <w:szCs w:val="20"/>
          <w:lang w:val="en-IE"/>
        </w:rPr>
        <w:t>Aphanomyces astaci</w:t>
      </w:r>
      <w:r w:rsidRPr="00D73FF0">
        <w:rPr>
          <w:rFonts w:ascii="Times New Roman" w:hAnsi="Times New Roman" w:cs="Times New Roman"/>
          <w:noProof/>
          <w:sz w:val="20"/>
          <w:szCs w:val="20"/>
          <w:lang w:val="en-IE"/>
        </w:rPr>
        <w:t xml:space="preserve"> from environmental DNA samples in a wide range of habitats in Central Europe. </w:t>
      </w:r>
      <w:r w:rsidRPr="00D73FF0">
        <w:rPr>
          <w:rFonts w:ascii="Times New Roman" w:hAnsi="Times New Roman" w:cs="Times New Roman"/>
          <w:i/>
          <w:iCs/>
          <w:noProof/>
          <w:sz w:val="20"/>
          <w:szCs w:val="20"/>
          <w:lang w:val="en-IE"/>
        </w:rPr>
        <w:t>NeoBiota</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58</w:t>
      </w:r>
      <w:r w:rsidRPr="00D73FF0">
        <w:rPr>
          <w:rFonts w:ascii="Times New Roman" w:hAnsi="Times New Roman" w:cs="Times New Roman"/>
          <w:noProof/>
          <w:sz w:val="20"/>
          <w:szCs w:val="20"/>
          <w:lang w:val="en-IE"/>
        </w:rPr>
        <w:t>, 1–32.</w:t>
      </w:r>
    </w:p>
    <w:p w14:paraId="63C213FD" w14:textId="7D4FFA2C"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 xml:space="preserve">Salama N. &amp; Rabe B. </w:t>
      </w:r>
      <w:r w:rsidRPr="00D73FF0">
        <w:rPr>
          <w:rFonts w:ascii="Times New Roman" w:hAnsi="Times New Roman" w:cs="Times New Roman"/>
          <w:noProof/>
          <w:sz w:val="20"/>
          <w:szCs w:val="20"/>
          <w:lang w:val="en-IE"/>
        </w:rPr>
        <w:t xml:space="preserve">(2013). Developing models for investigating the environmental transmission of disease-causing agents within open-cage salmon aquaculture. </w:t>
      </w:r>
      <w:r w:rsidRPr="00D73FF0">
        <w:rPr>
          <w:rFonts w:ascii="Times New Roman" w:hAnsi="Times New Roman" w:cs="Times New Roman"/>
          <w:i/>
          <w:iCs/>
          <w:noProof/>
          <w:sz w:val="20"/>
          <w:szCs w:val="20"/>
          <w:lang w:val="en-IE"/>
        </w:rPr>
        <w:t>Aquacult</w:t>
      </w:r>
      <w:r w:rsidR="00DF2474" w:rsidRPr="00D73FF0">
        <w:rPr>
          <w:rFonts w:ascii="Times New Roman" w:hAnsi="Times New Roman" w:cs="Times New Roman"/>
          <w:i/>
          <w:iCs/>
          <w:noProof/>
          <w:sz w:val="20"/>
          <w:szCs w:val="20"/>
          <w:lang w:val="en-IE"/>
        </w:rPr>
        <w:t>ure</w:t>
      </w:r>
      <w:r w:rsidRPr="00D73FF0">
        <w:rPr>
          <w:rFonts w:ascii="Times New Roman" w:hAnsi="Times New Roman" w:cs="Times New Roman"/>
          <w:i/>
          <w:iCs/>
          <w:noProof/>
          <w:sz w:val="20"/>
          <w:szCs w:val="20"/>
          <w:lang w:val="en-IE"/>
        </w:rPr>
        <w:t xml:space="preserve"> Env</w:t>
      </w:r>
      <w:r w:rsidR="00DF2474" w:rsidRPr="00D73FF0">
        <w:rPr>
          <w:rFonts w:ascii="Times New Roman" w:hAnsi="Times New Roman" w:cs="Times New Roman"/>
          <w:i/>
          <w:iCs/>
          <w:noProof/>
          <w:sz w:val="20"/>
          <w:szCs w:val="20"/>
          <w:lang w:val="en-IE"/>
        </w:rPr>
        <w:t>ironment</w:t>
      </w:r>
      <w:r w:rsidRPr="00D73FF0">
        <w:rPr>
          <w:rFonts w:ascii="Times New Roman" w:hAnsi="Times New Roman" w:cs="Times New Roman"/>
          <w:i/>
          <w:iCs/>
          <w:noProof/>
          <w:sz w:val="20"/>
          <w:szCs w:val="20"/>
          <w:lang w:val="en-IE"/>
        </w:rPr>
        <w:t xml:space="preserve"> Interac</w:t>
      </w:r>
      <w:r w:rsidR="00DF2474" w:rsidRPr="00D73FF0">
        <w:rPr>
          <w:rFonts w:ascii="Times New Roman" w:hAnsi="Times New Roman" w:cs="Times New Roman"/>
          <w:i/>
          <w:iCs/>
          <w:noProof/>
          <w:sz w:val="20"/>
          <w:szCs w:val="20"/>
          <w:lang w:val="en-IE"/>
        </w:rPr>
        <w:t>tions</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4</w:t>
      </w:r>
      <w:r w:rsidRPr="00D73FF0">
        <w:rPr>
          <w:rFonts w:ascii="Times New Roman" w:hAnsi="Times New Roman" w:cs="Times New Roman"/>
          <w:noProof/>
          <w:sz w:val="20"/>
          <w:szCs w:val="20"/>
          <w:lang w:val="en-IE"/>
        </w:rPr>
        <w:t>, 91–115.</w:t>
      </w:r>
    </w:p>
    <w:p w14:paraId="2785BEFB" w14:textId="4A3B08EC"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Sana S., Williams C., Hardouin E.A., Blake A., Davison P., Pegg J., Paley R., Zhang T. &amp; Andreou D.</w:t>
      </w:r>
      <w:r w:rsidRPr="00D73FF0">
        <w:rPr>
          <w:rFonts w:ascii="Times New Roman" w:hAnsi="Times New Roman" w:cs="Times New Roman"/>
          <w:noProof/>
          <w:sz w:val="20"/>
          <w:szCs w:val="20"/>
          <w:lang w:val="en-IE"/>
        </w:rPr>
        <w:t xml:space="preserve"> (2018). Phylogenetic and environmental DNA insights into emerging aquatic parasites: implications for risk management. </w:t>
      </w:r>
      <w:r w:rsidRPr="00D73FF0">
        <w:rPr>
          <w:rFonts w:ascii="Times New Roman" w:hAnsi="Times New Roman" w:cs="Times New Roman"/>
          <w:i/>
          <w:iCs/>
          <w:noProof/>
          <w:sz w:val="20"/>
          <w:szCs w:val="20"/>
          <w:lang w:val="en-IE"/>
        </w:rPr>
        <w:t>Int</w:t>
      </w:r>
      <w:r w:rsidR="00DF2474" w:rsidRPr="00D73FF0">
        <w:rPr>
          <w:rFonts w:ascii="Times New Roman" w:hAnsi="Times New Roman" w:cs="Times New Roman"/>
          <w:i/>
          <w:iCs/>
          <w:noProof/>
          <w:sz w:val="20"/>
          <w:szCs w:val="20"/>
          <w:lang w:val="en-IE"/>
        </w:rPr>
        <w:t>ernational</w:t>
      </w:r>
      <w:r w:rsidRPr="00D73FF0">
        <w:rPr>
          <w:rFonts w:ascii="Times New Roman" w:hAnsi="Times New Roman" w:cs="Times New Roman"/>
          <w:i/>
          <w:iCs/>
          <w:noProof/>
          <w:sz w:val="20"/>
          <w:szCs w:val="20"/>
          <w:lang w:val="en-IE"/>
        </w:rPr>
        <w:t xml:space="preserve"> J</w:t>
      </w:r>
      <w:r w:rsidR="001A30D6" w:rsidRPr="00D73FF0">
        <w:rPr>
          <w:rFonts w:ascii="Times New Roman" w:hAnsi="Times New Roman" w:cs="Times New Roman"/>
          <w:i/>
          <w:iCs/>
          <w:noProof/>
          <w:sz w:val="20"/>
          <w:szCs w:val="20"/>
          <w:lang w:val="en-IE"/>
        </w:rPr>
        <w:t>ournal of</w:t>
      </w:r>
      <w:r w:rsidRPr="00D73FF0">
        <w:rPr>
          <w:rFonts w:ascii="Times New Roman" w:hAnsi="Times New Roman" w:cs="Times New Roman"/>
          <w:i/>
          <w:iCs/>
          <w:noProof/>
          <w:sz w:val="20"/>
          <w:szCs w:val="20"/>
          <w:lang w:val="en-IE"/>
        </w:rPr>
        <w:t xml:space="preserve"> Parasitol</w:t>
      </w:r>
      <w:r w:rsidR="001A30D6" w:rsidRPr="00D73FF0">
        <w:rPr>
          <w:rFonts w:ascii="Times New Roman" w:hAnsi="Times New Roman" w:cs="Times New Roman"/>
          <w:i/>
          <w:iCs/>
          <w:noProof/>
          <w:sz w:val="20"/>
          <w:szCs w:val="20"/>
          <w:lang w:val="en-IE"/>
        </w:rPr>
        <w:t>ogy</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48</w:t>
      </w:r>
      <w:r w:rsidRPr="00D73FF0">
        <w:rPr>
          <w:rFonts w:ascii="Times New Roman" w:hAnsi="Times New Roman" w:cs="Times New Roman"/>
          <w:noProof/>
          <w:sz w:val="20"/>
          <w:szCs w:val="20"/>
          <w:lang w:val="en-IE"/>
        </w:rPr>
        <w:t>, 473–481.</w:t>
      </w:r>
    </w:p>
    <w:p w14:paraId="50FC7681" w14:textId="77777777"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Spitzen-Van Der Sluijs A., Stark T., Dejean T., Verbrugghe E., Herder J., Gilbert M., Janse J., Martel A., Pasmans F. &amp; Valentini A.</w:t>
      </w:r>
      <w:r w:rsidRPr="00D73FF0">
        <w:rPr>
          <w:rFonts w:ascii="Times New Roman" w:hAnsi="Times New Roman" w:cs="Times New Roman"/>
          <w:noProof/>
          <w:sz w:val="20"/>
          <w:szCs w:val="20"/>
          <w:lang w:val="en-IE"/>
        </w:rPr>
        <w:t xml:space="preserve"> (2020). Using environmental DNA for detection of </w:t>
      </w:r>
      <w:r w:rsidRPr="00D73FF0">
        <w:rPr>
          <w:rFonts w:ascii="Times New Roman" w:hAnsi="Times New Roman" w:cs="Times New Roman"/>
          <w:i/>
          <w:iCs/>
          <w:noProof/>
          <w:sz w:val="20"/>
          <w:szCs w:val="20"/>
          <w:lang w:val="en-IE"/>
        </w:rPr>
        <w:t>Batrachochytrium salamandrivorans</w:t>
      </w:r>
      <w:r w:rsidRPr="00D73FF0">
        <w:rPr>
          <w:rFonts w:ascii="Times New Roman" w:hAnsi="Times New Roman" w:cs="Times New Roman"/>
          <w:noProof/>
          <w:sz w:val="20"/>
          <w:szCs w:val="20"/>
          <w:lang w:val="en-IE"/>
        </w:rPr>
        <w:t xml:space="preserve"> in natural water. </w:t>
      </w:r>
      <w:r w:rsidRPr="00D73FF0">
        <w:rPr>
          <w:rFonts w:ascii="Times New Roman" w:hAnsi="Times New Roman" w:cs="Times New Roman"/>
          <w:i/>
          <w:iCs/>
          <w:noProof/>
          <w:sz w:val="20"/>
          <w:szCs w:val="20"/>
          <w:lang w:val="en-IE"/>
        </w:rPr>
        <w:t>Environmental DNA,</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2</w:t>
      </w:r>
      <w:r w:rsidRPr="00D73FF0">
        <w:rPr>
          <w:rFonts w:ascii="Times New Roman" w:hAnsi="Times New Roman" w:cs="Times New Roman"/>
          <w:noProof/>
          <w:sz w:val="20"/>
          <w:szCs w:val="20"/>
          <w:lang w:val="en-IE"/>
        </w:rPr>
        <w:t>, 565–571.</w:t>
      </w:r>
    </w:p>
    <w:p w14:paraId="005B0C1B" w14:textId="7C8F1C3D" w:rsidR="00FC3770" w:rsidRDefault="00D92813" w:rsidP="00D92813">
      <w:pPr>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 xml:space="preserve">Strand D.A., Holst-Jensen A., Viljugrein H., Edvardsen B., Klaveness D., Jussila J. &amp; Vrålstad T. </w:t>
      </w:r>
      <w:r w:rsidRPr="00D73FF0">
        <w:rPr>
          <w:rFonts w:ascii="Times New Roman" w:hAnsi="Times New Roman" w:cs="Times New Roman"/>
          <w:noProof/>
          <w:sz w:val="20"/>
          <w:szCs w:val="20"/>
          <w:lang w:val="en-IE"/>
        </w:rPr>
        <w:t xml:space="preserve">(2011). Detection and quantification of the crayfish plague agent in natural waters: Direct monitoring approach for aquatic environments. </w:t>
      </w:r>
      <w:r w:rsidRPr="00D73FF0">
        <w:rPr>
          <w:rFonts w:ascii="Times New Roman" w:hAnsi="Times New Roman" w:cs="Times New Roman"/>
          <w:i/>
          <w:iCs/>
          <w:noProof/>
          <w:sz w:val="20"/>
          <w:szCs w:val="20"/>
          <w:lang w:val="en-IE"/>
        </w:rPr>
        <w:t>Dis</w:t>
      </w:r>
      <w:r w:rsidR="001A30D6" w:rsidRPr="00D73FF0">
        <w:rPr>
          <w:rFonts w:ascii="Times New Roman" w:hAnsi="Times New Roman" w:cs="Times New Roman"/>
          <w:i/>
          <w:iCs/>
          <w:noProof/>
          <w:sz w:val="20"/>
          <w:szCs w:val="20"/>
          <w:lang w:val="en-IE"/>
        </w:rPr>
        <w:t>eases of</w:t>
      </w:r>
      <w:r w:rsidRPr="00D73FF0">
        <w:rPr>
          <w:rFonts w:ascii="Times New Roman" w:hAnsi="Times New Roman" w:cs="Times New Roman"/>
          <w:i/>
          <w:iCs/>
          <w:noProof/>
          <w:sz w:val="20"/>
          <w:szCs w:val="20"/>
          <w:lang w:val="en-IE"/>
        </w:rPr>
        <w:t xml:space="preserve"> Aquat</w:t>
      </w:r>
      <w:r w:rsidR="001A30D6" w:rsidRPr="00D73FF0">
        <w:rPr>
          <w:rFonts w:ascii="Times New Roman" w:hAnsi="Times New Roman" w:cs="Times New Roman"/>
          <w:i/>
          <w:iCs/>
          <w:noProof/>
          <w:sz w:val="20"/>
          <w:szCs w:val="20"/>
          <w:lang w:val="en-IE"/>
        </w:rPr>
        <w:t>ic</w:t>
      </w:r>
      <w:r w:rsidRPr="00D73FF0">
        <w:rPr>
          <w:rFonts w:ascii="Times New Roman" w:hAnsi="Times New Roman" w:cs="Times New Roman"/>
          <w:i/>
          <w:iCs/>
          <w:noProof/>
          <w:sz w:val="20"/>
          <w:szCs w:val="20"/>
          <w:lang w:val="en-IE"/>
        </w:rPr>
        <w:t xml:space="preserve"> Org</w:t>
      </w:r>
      <w:r w:rsidR="001A30D6" w:rsidRPr="00D73FF0">
        <w:rPr>
          <w:rFonts w:ascii="Times New Roman" w:hAnsi="Times New Roman" w:cs="Times New Roman"/>
          <w:i/>
          <w:iCs/>
          <w:noProof/>
          <w:sz w:val="20"/>
          <w:szCs w:val="20"/>
          <w:lang w:val="en-IE"/>
        </w:rPr>
        <w:t>anisms</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95</w:t>
      </w:r>
      <w:r w:rsidRPr="00D73FF0">
        <w:rPr>
          <w:rFonts w:ascii="Times New Roman" w:hAnsi="Times New Roman" w:cs="Times New Roman"/>
          <w:noProof/>
          <w:sz w:val="20"/>
          <w:szCs w:val="20"/>
          <w:lang w:val="en-IE"/>
        </w:rPr>
        <w:t>, 9–17.</w:t>
      </w:r>
      <w:r w:rsidR="00FC3770">
        <w:rPr>
          <w:rFonts w:ascii="Times New Roman" w:hAnsi="Times New Roman" w:cs="Times New Roman"/>
          <w:noProof/>
          <w:sz w:val="20"/>
          <w:szCs w:val="20"/>
          <w:lang w:val="en-IE"/>
        </w:rPr>
        <w:br w:type="page"/>
      </w:r>
    </w:p>
    <w:p w14:paraId="3FEC2819" w14:textId="3B91E20A"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Strand D.A., Jussila J., Johnsen S.I., Viljamaa-Dirks S., Edsman L., Wiik-Nielsen J., Viljugrein H., Engdahl F. &amp; Vrålstad T.</w:t>
      </w:r>
      <w:r w:rsidRPr="00D73FF0">
        <w:rPr>
          <w:rFonts w:ascii="Times New Roman" w:hAnsi="Times New Roman" w:cs="Times New Roman"/>
          <w:noProof/>
          <w:sz w:val="20"/>
          <w:szCs w:val="20"/>
          <w:lang w:val="en-IE"/>
        </w:rPr>
        <w:t xml:space="preserve"> (2014). Detection of crayfish plague spores in large freshwater systems. </w:t>
      </w:r>
      <w:r w:rsidRPr="00D73FF0">
        <w:rPr>
          <w:rFonts w:ascii="Times New Roman" w:hAnsi="Times New Roman" w:cs="Times New Roman"/>
          <w:i/>
          <w:iCs/>
          <w:noProof/>
          <w:sz w:val="20"/>
          <w:szCs w:val="20"/>
          <w:lang w:val="en-IE"/>
        </w:rPr>
        <w:t>J</w:t>
      </w:r>
      <w:r w:rsidR="001A30D6" w:rsidRPr="00D73FF0">
        <w:rPr>
          <w:rFonts w:ascii="Times New Roman" w:hAnsi="Times New Roman" w:cs="Times New Roman"/>
          <w:i/>
          <w:iCs/>
          <w:noProof/>
          <w:sz w:val="20"/>
          <w:szCs w:val="20"/>
          <w:lang w:val="en-IE"/>
        </w:rPr>
        <w:t>ournal of</w:t>
      </w:r>
      <w:r w:rsidRPr="00D73FF0">
        <w:rPr>
          <w:rFonts w:ascii="Times New Roman" w:hAnsi="Times New Roman" w:cs="Times New Roman"/>
          <w:i/>
          <w:iCs/>
          <w:noProof/>
          <w:sz w:val="20"/>
          <w:szCs w:val="20"/>
          <w:lang w:val="en-IE"/>
        </w:rPr>
        <w:t xml:space="preserve"> Appl</w:t>
      </w:r>
      <w:r w:rsidR="001A30D6" w:rsidRPr="00D73FF0">
        <w:rPr>
          <w:rFonts w:ascii="Times New Roman" w:hAnsi="Times New Roman" w:cs="Times New Roman"/>
          <w:i/>
          <w:iCs/>
          <w:noProof/>
          <w:sz w:val="20"/>
          <w:szCs w:val="20"/>
          <w:lang w:val="en-IE"/>
        </w:rPr>
        <w:t>ied</w:t>
      </w:r>
      <w:r w:rsidRPr="00D73FF0">
        <w:rPr>
          <w:rFonts w:ascii="Times New Roman" w:hAnsi="Times New Roman" w:cs="Times New Roman"/>
          <w:i/>
          <w:iCs/>
          <w:noProof/>
          <w:sz w:val="20"/>
          <w:szCs w:val="20"/>
          <w:lang w:val="en-IE"/>
        </w:rPr>
        <w:t xml:space="preserve"> Ecol</w:t>
      </w:r>
      <w:r w:rsidR="001A30D6" w:rsidRPr="00D73FF0">
        <w:rPr>
          <w:rFonts w:ascii="Times New Roman" w:hAnsi="Times New Roman" w:cs="Times New Roman"/>
          <w:i/>
          <w:iCs/>
          <w:noProof/>
          <w:sz w:val="20"/>
          <w:szCs w:val="20"/>
          <w:lang w:val="en-IE"/>
        </w:rPr>
        <w:t>ogy</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51</w:t>
      </w:r>
      <w:r w:rsidRPr="00D73FF0">
        <w:rPr>
          <w:rFonts w:ascii="Times New Roman" w:hAnsi="Times New Roman" w:cs="Times New Roman"/>
          <w:noProof/>
          <w:sz w:val="20"/>
          <w:szCs w:val="20"/>
          <w:lang w:val="en-IE"/>
        </w:rPr>
        <w:t>, 544–553.</w:t>
      </w:r>
    </w:p>
    <w:p w14:paraId="61CB1B14" w14:textId="349161DF"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 xml:space="preserve">Thomsen P.F. &amp; Willerslev E. </w:t>
      </w:r>
      <w:r w:rsidRPr="00D73FF0">
        <w:rPr>
          <w:rFonts w:ascii="Times New Roman" w:hAnsi="Times New Roman" w:cs="Times New Roman"/>
          <w:noProof/>
          <w:sz w:val="20"/>
          <w:szCs w:val="20"/>
          <w:lang w:val="en-IE"/>
        </w:rPr>
        <w:t xml:space="preserve">(2015). Environmental DNA – An emerging tool in conservation for monitoring past and present biodiversity. </w:t>
      </w:r>
      <w:r w:rsidRPr="00D73FF0">
        <w:rPr>
          <w:rFonts w:ascii="Times New Roman" w:hAnsi="Times New Roman" w:cs="Times New Roman"/>
          <w:i/>
          <w:iCs/>
          <w:noProof/>
          <w:sz w:val="20"/>
          <w:szCs w:val="20"/>
          <w:lang w:val="en-IE"/>
        </w:rPr>
        <w:t>Biol</w:t>
      </w:r>
      <w:r w:rsidR="001A30D6" w:rsidRPr="00D73FF0">
        <w:rPr>
          <w:rFonts w:ascii="Times New Roman" w:hAnsi="Times New Roman" w:cs="Times New Roman"/>
          <w:i/>
          <w:iCs/>
          <w:noProof/>
          <w:sz w:val="20"/>
          <w:szCs w:val="20"/>
          <w:lang w:val="en-IE"/>
        </w:rPr>
        <w:t>ogical</w:t>
      </w:r>
      <w:r w:rsidRPr="00D73FF0">
        <w:rPr>
          <w:rFonts w:ascii="Times New Roman" w:hAnsi="Times New Roman" w:cs="Times New Roman"/>
          <w:i/>
          <w:iCs/>
          <w:noProof/>
          <w:sz w:val="20"/>
          <w:szCs w:val="20"/>
          <w:lang w:val="en-IE"/>
        </w:rPr>
        <w:t xml:space="preserve"> Conserv</w:t>
      </w:r>
      <w:r w:rsidR="001A30D6" w:rsidRPr="00D73FF0">
        <w:rPr>
          <w:rFonts w:ascii="Times New Roman" w:hAnsi="Times New Roman" w:cs="Times New Roman"/>
          <w:i/>
          <w:iCs/>
          <w:noProof/>
          <w:sz w:val="20"/>
          <w:szCs w:val="20"/>
          <w:lang w:val="en-IE"/>
        </w:rPr>
        <w:t>ation</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183</w:t>
      </w:r>
      <w:r w:rsidRPr="00D73FF0">
        <w:rPr>
          <w:rFonts w:ascii="Times New Roman" w:hAnsi="Times New Roman" w:cs="Times New Roman"/>
          <w:noProof/>
          <w:sz w:val="20"/>
          <w:szCs w:val="20"/>
          <w:lang w:val="en-IE"/>
        </w:rPr>
        <w:t xml:space="preserve">, 4–18. </w:t>
      </w:r>
    </w:p>
    <w:p w14:paraId="47DAA7E1" w14:textId="6CAC2957"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Trebitz A.S., Hoffman J.C., Darling J.A., Pilgrim E.M., Kelly J.R., Brown E.A., Chadderton W.L., Egan S.P., Grey E.K., Hashsham S.A., Klymus K.E., Mahon A.R., Ram J.L., Schultz M.T., Stepien C.A. &amp; Schardt J.C. (</w:t>
      </w:r>
      <w:r w:rsidRPr="00D73FF0">
        <w:rPr>
          <w:rFonts w:ascii="Times New Roman" w:hAnsi="Times New Roman" w:cs="Times New Roman"/>
          <w:noProof/>
          <w:sz w:val="20"/>
          <w:szCs w:val="20"/>
          <w:lang w:val="en-IE"/>
        </w:rPr>
        <w:t xml:space="preserve">2017). Early detection monitoring for aquatic non-indigenous species: Optimizing surveillance, incorporating advanced technologies, and identifying research needs. </w:t>
      </w:r>
      <w:r w:rsidRPr="00D73FF0">
        <w:rPr>
          <w:rFonts w:ascii="Times New Roman" w:hAnsi="Times New Roman" w:cs="Times New Roman"/>
          <w:i/>
          <w:iCs/>
          <w:noProof/>
          <w:sz w:val="20"/>
          <w:szCs w:val="20"/>
          <w:lang w:val="en-IE"/>
        </w:rPr>
        <w:t>J</w:t>
      </w:r>
      <w:r w:rsidR="001A30D6" w:rsidRPr="00D73FF0">
        <w:rPr>
          <w:rFonts w:ascii="Times New Roman" w:hAnsi="Times New Roman" w:cs="Times New Roman"/>
          <w:i/>
          <w:iCs/>
          <w:noProof/>
          <w:sz w:val="20"/>
          <w:szCs w:val="20"/>
          <w:lang w:val="en-IE"/>
        </w:rPr>
        <w:t xml:space="preserve">ournal of </w:t>
      </w:r>
      <w:r w:rsidRPr="00D73FF0">
        <w:rPr>
          <w:rFonts w:ascii="Times New Roman" w:hAnsi="Times New Roman" w:cs="Times New Roman"/>
          <w:i/>
          <w:iCs/>
          <w:noProof/>
          <w:sz w:val="20"/>
          <w:szCs w:val="20"/>
          <w:lang w:val="en-IE"/>
        </w:rPr>
        <w:t>Environ</w:t>
      </w:r>
      <w:r w:rsidR="001A30D6" w:rsidRPr="00D73FF0">
        <w:rPr>
          <w:rFonts w:ascii="Times New Roman" w:hAnsi="Times New Roman" w:cs="Times New Roman"/>
          <w:i/>
          <w:iCs/>
          <w:noProof/>
          <w:sz w:val="20"/>
          <w:szCs w:val="20"/>
          <w:lang w:val="en-IE"/>
        </w:rPr>
        <w:t>mental</w:t>
      </w:r>
      <w:r w:rsidRPr="00D73FF0">
        <w:rPr>
          <w:rFonts w:ascii="Times New Roman" w:hAnsi="Times New Roman" w:cs="Times New Roman"/>
          <w:i/>
          <w:iCs/>
          <w:noProof/>
          <w:sz w:val="20"/>
          <w:szCs w:val="20"/>
          <w:lang w:val="en-IE"/>
        </w:rPr>
        <w:t xml:space="preserve"> Manage</w:t>
      </w:r>
      <w:r w:rsidR="001A30D6" w:rsidRPr="00D73FF0">
        <w:rPr>
          <w:rFonts w:ascii="Times New Roman" w:hAnsi="Times New Roman" w:cs="Times New Roman"/>
          <w:i/>
          <w:iCs/>
          <w:noProof/>
          <w:sz w:val="20"/>
          <w:szCs w:val="20"/>
          <w:lang w:val="en-IE"/>
        </w:rPr>
        <w:t>ment</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202</w:t>
      </w:r>
      <w:r w:rsidRPr="00D73FF0">
        <w:rPr>
          <w:rFonts w:ascii="Times New Roman" w:hAnsi="Times New Roman" w:cs="Times New Roman"/>
          <w:noProof/>
          <w:sz w:val="20"/>
          <w:szCs w:val="20"/>
          <w:lang w:val="en-IE"/>
        </w:rPr>
        <w:t xml:space="preserve">, 299–310. </w:t>
      </w:r>
    </w:p>
    <w:p w14:paraId="2A6745DF" w14:textId="4506E20B"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Trujillo-González A., Becker J.A., Huerlimann R., Saunders R.J. &amp; Hutson K.S. (</w:t>
      </w:r>
      <w:r w:rsidRPr="00D73FF0">
        <w:rPr>
          <w:rFonts w:ascii="Times New Roman" w:hAnsi="Times New Roman" w:cs="Times New Roman"/>
          <w:noProof/>
          <w:sz w:val="20"/>
          <w:szCs w:val="20"/>
          <w:lang w:val="en-IE"/>
        </w:rPr>
        <w:t xml:space="preserve">2019a). Can environmental DNA be used for aquatic biosecurity in the aquarium fish trade? </w:t>
      </w:r>
      <w:r w:rsidRPr="00D73FF0">
        <w:rPr>
          <w:rFonts w:ascii="Times New Roman" w:hAnsi="Times New Roman" w:cs="Times New Roman"/>
          <w:i/>
          <w:iCs/>
          <w:noProof/>
          <w:sz w:val="20"/>
          <w:szCs w:val="20"/>
          <w:lang w:val="en-IE"/>
        </w:rPr>
        <w:t>Biol</w:t>
      </w:r>
      <w:r w:rsidR="001A30D6" w:rsidRPr="00D73FF0">
        <w:rPr>
          <w:rFonts w:ascii="Times New Roman" w:hAnsi="Times New Roman" w:cs="Times New Roman"/>
          <w:i/>
          <w:iCs/>
          <w:noProof/>
          <w:sz w:val="20"/>
          <w:szCs w:val="20"/>
          <w:lang w:val="en-IE"/>
        </w:rPr>
        <w:t>ogical</w:t>
      </w:r>
      <w:r w:rsidRPr="00D73FF0">
        <w:rPr>
          <w:rFonts w:ascii="Times New Roman" w:hAnsi="Times New Roman" w:cs="Times New Roman"/>
          <w:i/>
          <w:iCs/>
          <w:noProof/>
          <w:sz w:val="20"/>
          <w:szCs w:val="20"/>
          <w:lang w:val="en-IE"/>
        </w:rPr>
        <w:t xml:space="preserve"> Invasions,</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22</w:t>
      </w:r>
      <w:r w:rsidRPr="00D73FF0">
        <w:rPr>
          <w:rFonts w:ascii="Times New Roman" w:hAnsi="Times New Roman" w:cs="Times New Roman"/>
          <w:noProof/>
          <w:sz w:val="20"/>
          <w:szCs w:val="20"/>
          <w:lang w:val="en-IE"/>
        </w:rPr>
        <w:t>, 1011–1025.</w:t>
      </w:r>
    </w:p>
    <w:p w14:paraId="56F03B66" w14:textId="021397FF"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Trujillo-González A., Edmunds R. C., Becker J.A. &amp; Hutson K.S. (2019</w:t>
      </w:r>
      <w:r w:rsidRPr="00D73FF0">
        <w:rPr>
          <w:rFonts w:ascii="Times New Roman" w:hAnsi="Times New Roman" w:cs="Times New Roman"/>
          <w:noProof/>
          <w:sz w:val="20"/>
          <w:szCs w:val="20"/>
          <w:lang w:val="en-IE"/>
        </w:rPr>
        <w:t>b)</w:t>
      </w:r>
      <w:r w:rsidRPr="00D73FF0">
        <w:rPr>
          <w:rFonts w:ascii="Times New Roman" w:hAnsi="Times New Roman" w:cs="Times New Roman"/>
          <w:smallCaps/>
          <w:noProof/>
          <w:sz w:val="20"/>
          <w:szCs w:val="20"/>
          <w:lang w:val="en-IE"/>
        </w:rPr>
        <w:t>.</w:t>
      </w:r>
      <w:r w:rsidRPr="00D73FF0">
        <w:rPr>
          <w:rFonts w:ascii="Times New Roman" w:hAnsi="Times New Roman" w:cs="Times New Roman"/>
          <w:noProof/>
          <w:sz w:val="20"/>
          <w:szCs w:val="20"/>
          <w:lang w:val="en-IE"/>
        </w:rPr>
        <w:t xml:space="preserve"> Parasite detection in the ornamental fish trade using environmental DNA. </w:t>
      </w:r>
      <w:r w:rsidRPr="00D73FF0">
        <w:rPr>
          <w:rFonts w:ascii="Times New Roman" w:hAnsi="Times New Roman" w:cs="Times New Roman"/>
          <w:i/>
          <w:iCs/>
          <w:noProof/>
          <w:sz w:val="20"/>
          <w:szCs w:val="20"/>
          <w:lang w:val="en-IE"/>
        </w:rPr>
        <w:t>Sci</w:t>
      </w:r>
      <w:r w:rsidR="00B62BCC" w:rsidRPr="00D73FF0">
        <w:rPr>
          <w:rFonts w:ascii="Times New Roman" w:hAnsi="Times New Roman" w:cs="Times New Roman"/>
          <w:i/>
          <w:iCs/>
          <w:noProof/>
          <w:sz w:val="20"/>
          <w:szCs w:val="20"/>
          <w:lang w:val="en-IE"/>
        </w:rPr>
        <w:t>entific</w:t>
      </w:r>
      <w:r w:rsidRPr="00D73FF0">
        <w:rPr>
          <w:rFonts w:ascii="Times New Roman" w:hAnsi="Times New Roman" w:cs="Times New Roman"/>
          <w:i/>
          <w:iCs/>
          <w:noProof/>
          <w:sz w:val="20"/>
          <w:szCs w:val="20"/>
          <w:lang w:val="en-IE"/>
        </w:rPr>
        <w:t xml:space="preserve"> Rep</w:t>
      </w:r>
      <w:r w:rsidR="00B62BCC" w:rsidRPr="00D73FF0">
        <w:rPr>
          <w:rFonts w:ascii="Times New Roman" w:hAnsi="Times New Roman" w:cs="Times New Roman"/>
          <w:i/>
          <w:iCs/>
          <w:noProof/>
          <w:sz w:val="20"/>
          <w:szCs w:val="20"/>
          <w:lang w:val="en-IE"/>
        </w:rPr>
        <w:t>orts</w:t>
      </w:r>
      <w:r w:rsidRPr="00D73FF0">
        <w:rPr>
          <w:rFonts w:ascii="Times New Roman" w:hAnsi="Times New Roman" w:cs="Times New Roman"/>
          <w:i/>
          <w:iCs/>
          <w:noProof/>
          <w:sz w:val="20"/>
          <w:szCs w:val="20"/>
          <w:lang w:val="en-IE"/>
        </w:rPr>
        <w:t>, 9</w:t>
      </w:r>
      <w:r w:rsidRPr="00D73FF0">
        <w:rPr>
          <w:rFonts w:ascii="Times New Roman" w:hAnsi="Times New Roman" w:cs="Times New Roman"/>
          <w:noProof/>
          <w:sz w:val="20"/>
          <w:szCs w:val="20"/>
          <w:lang w:val="en-IE"/>
        </w:rPr>
        <w:t>, 1–9.</w:t>
      </w:r>
    </w:p>
    <w:p w14:paraId="5923AB85" w14:textId="77777777"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Vilaça S.T., Grant S.A., Beaty L., Brunetti C.R., Congram M., Murray D.L., Wilson C.C. &amp; Kyle C.J.</w:t>
      </w:r>
      <w:r w:rsidRPr="00D73FF0">
        <w:rPr>
          <w:rFonts w:ascii="Times New Roman" w:hAnsi="Times New Roman" w:cs="Times New Roman"/>
          <w:noProof/>
          <w:sz w:val="20"/>
          <w:szCs w:val="20"/>
          <w:lang w:val="en-IE"/>
        </w:rPr>
        <w:t xml:space="preserve"> (2020). Detection of spatiotemporal variation in ranavirus distribution using eDNA. </w:t>
      </w:r>
      <w:r w:rsidRPr="00D73FF0">
        <w:rPr>
          <w:rFonts w:ascii="Times New Roman" w:hAnsi="Times New Roman" w:cs="Times New Roman"/>
          <w:i/>
          <w:iCs/>
          <w:noProof/>
          <w:sz w:val="20"/>
          <w:szCs w:val="20"/>
          <w:lang w:val="en-IE"/>
        </w:rPr>
        <w:t>Environmental DNA,</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2</w:t>
      </w:r>
      <w:r w:rsidRPr="00D73FF0">
        <w:rPr>
          <w:rFonts w:ascii="Times New Roman" w:hAnsi="Times New Roman" w:cs="Times New Roman"/>
          <w:noProof/>
          <w:sz w:val="20"/>
          <w:szCs w:val="20"/>
          <w:lang w:val="en-IE"/>
        </w:rPr>
        <w:t>, 210–220.</w:t>
      </w:r>
    </w:p>
    <w:p w14:paraId="4877E3A2" w14:textId="77777777"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Vrålstad T., Strand D., Rusch J., Toverud O., Johnsen S.I., Tarpai A., Rask-Moller P. &amp; Gjerve A.-G.</w:t>
      </w:r>
      <w:r w:rsidRPr="00D73FF0">
        <w:rPr>
          <w:rFonts w:ascii="Times New Roman" w:hAnsi="Times New Roman" w:cs="Times New Roman"/>
          <w:noProof/>
          <w:sz w:val="20"/>
          <w:szCs w:val="20"/>
          <w:lang w:val="en-IE"/>
        </w:rPr>
        <w:t xml:space="preserve"> (2016). The surveillance programme for </w:t>
      </w:r>
      <w:r w:rsidRPr="00D73FF0">
        <w:rPr>
          <w:rFonts w:ascii="Times New Roman" w:hAnsi="Times New Roman" w:cs="Times New Roman"/>
          <w:i/>
          <w:iCs/>
          <w:noProof/>
          <w:sz w:val="20"/>
          <w:szCs w:val="20"/>
          <w:lang w:val="en-IE"/>
        </w:rPr>
        <w:t>Aphanomyces astaci</w:t>
      </w:r>
      <w:r w:rsidRPr="00D73FF0">
        <w:rPr>
          <w:rFonts w:ascii="Times New Roman" w:hAnsi="Times New Roman" w:cs="Times New Roman"/>
          <w:noProof/>
          <w:sz w:val="20"/>
          <w:szCs w:val="20"/>
          <w:lang w:val="en-IE"/>
        </w:rPr>
        <w:t xml:space="preserve"> in Norway 2016. Norwegian Veterinary Institute.</w:t>
      </w:r>
    </w:p>
    <w:p w14:paraId="3A64A148" w14:textId="510ABD99"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Walker S.F., Salas M.B., Jenkins D., Garner T.W.J., Cunningham A.A., Hyatt A.D., Bosch J. &amp; Fisher M.C.</w:t>
      </w:r>
      <w:r w:rsidRPr="00D73FF0">
        <w:rPr>
          <w:rFonts w:ascii="Times New Roman" w:hAnsi="Times New Roman" w:cs="Times New Roman"/>
          <w:noProof/>
          <w:sz w:val="20"/>
          <w:szCs w:val="20"/>
          <w:lang w:val="en-IE"/>
        </w:rPr>
        <w:t xml:space="preserve"> (2007). Environmental detection of </w:t>
      </w:r>
      <w:r w:rsidRPr="00D73FF0">
        <w:rPr>
          <w:rFonts w:ascii="Times New Roman" w:hAnsi="Times New Roman" w:cs="Times New Roman"/>
          <w:i/>
          <w:iCs/>
          <w:noProof/>
          <w:sz w:val="20"/>
          <w:szCs w:val="20"/>
          <w:lang w:val="en-IE"/>
        </w:rPr>
        <w:t>Batrachochytrium dendrobatidis</w:t>
      </w:r>
      <w:r w:rsidRPr="00D73FF0">
        <w:rPr>
          <w:rFonts w:ascii="Times New Roman" w:hAnsi="Times New Roman" w:cs="Times New Roman"/>
          <w:noProof/>
          <w:sz w:val="20"/>
          <w:szCs w:val="20"/>
          <w:lang w:val="en-IE"/>
        </w:rPr>
        <w:t xml:space="preserve"> in a temperate climate. </w:t>
      </w:r>
      <w:r w:rsidRPr="00D73FF0">
        <w:rPr>
          <w:rFonts w:ascii="Times New Roman" w:hAnsi="Times New Roman" w:cs="Times New Roman"/>
          <w:i/>
          <w:iCs/>
          <w:noProof/>
          <w:sz w:val="20"/>
          <w:szCs w:val="20"/>
          <w:lang w:val="en-IE"/>
        </w:rPr>
        <w:t>Dis</w:t>
      </w:r>
      <w:r w:rsidR="00B62BCC" w:rsidRPr="00D73FF0">
        <w:rPr>
          <w:rFonts w:ascii="Times New Roman" w:hAnsi="Times New Roman" w:cs="Times New Roman"/>
          <w:i/>
          <w:iCs/>
          <w:noProof/>
          <w:sz w:val="20"/>
          <w:szCs w:val="20"/>
          <w:lang w:val="en-IE"/>
        </w:rPr>
        <w:t>eases of</w:t>
      </w:r>
      <w:r w:rsidRPr="00D73FF0">
        <w:rPr>
          <w:rFonts w:ascii="Times New Roman" w:hAnsi="Times New Roman" w:cs="Times New Roman"/>
          <w:i/>
          <w:iCs/>
          <w:noProof/>
          <w:sz w:val="20"/>
          <w:szCs w:val="20"/>
          <w:lang w:val="en-IE"/>
        </w:rPr>
        <w:t xml:space="preserve"> Aquat</w:t>
      </w:r>
      <w:r w:rsidR="00B62BCC" w:rsidRPr="00D73FF0">
        <w:rPr>
          <w:rFonts w:ascii="Times New Roman" w:hAnsi="Times New Roman" w:cs="Times New Roman"/>
          <w:i/>
          <w:iCs/>
          <w:noProof/>
          <w:sz w:val="20"/>
          <w:szCs w:val="20"/>
          <w:lang w:val="en-IE"/>
        </w:rPr>
        <w:t>ic</w:t>
      </w:r>
      <w:r w:rsidRPr="00D73FF0">
        <w:rPr>
          <w:rFonts w:ascii="Times New Roman" w:hAnsi="Times New Roman" w:cs="Times New Roman"/>
          <w:i/>
          <w:iCs/>
          <w:noProof/>
          <w:sz w:val="20"/>
          <w:szCs w:val="20"/>
          <w:lang w:val="en-IE"/>
        </w:rPr>
        <w:t xml:space="preserve"> Org</w:t>
      </w:r>
      <w:r w:rsidR="0093187C" w:rsidRPr="00D73FF0">
        <w:rPr>
          <w:rFonts w:ascii="Times New Roman" w:hAnsi="Times New Roman" w:cs="Times New Roman"/>
          <w:i/>
          <w:iCs/>
          <w:noProof/>
          <w:sz w:val="20"/>
          <w:szCs w:val="20"/>
          <w:lang w:val="en-IE"/>
        </w:rPr>
        <w:t>anisms</w:t>
      </w:r>
      <w:r w:rsidRPr="00D73FF0">
        <w:rPr>
          <w:rFonts w:ascii="Times New Roman" w:hAnsi="Times New Roman" w:cs="Times New Roman"/>
          <w:i/>
          <w:iCs/>
          <w:noProof/>
          <w:sz w:val="20"/>
          <w:szCs w:val="20"/>
          <w:lang w:val="en-IE"/>
        </w:rPr>
        <w:t>,</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77</w:t>
      </w:r>
      <w:r w:rsidRPr="00D73FF0">
        <w:rPr>
          <w:rFonts w:ascii="Times New Roman" w:hAnsi="Times New Roman" w:cs="Times New Roman"/>
          <w:noProof/>
          <w:sz w:val="20"/>
          <w:szCs w:val="20"/>
          <w:lang w:val="en-IE"/>
        </w:rPr>
        <w:t>, 105–112.</w:t>
      </w:r>
    </w:p>
    <w:p w14:paraId="418C226B" w14:textId="6BE219D5"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Weli S.C., Bernhardt L.-V., Qviller L., Myrmel M. &amp; Lillehaug A.</w:t>
      </w:r>
      <w:r w:rsidRPr="00D73FF0">
        <w:rPr>
          <w:rFonts w:ascii="Times New Roman" w:hAnsi="Times New Roman" w:cs="Times New Roman"/>
          <w:noProof/>
          <w:sz w:val="20"/>
          <w:szCs w:val="20"/>
          <w:lang w:val="en-IE"/>
        </w:rPr>
        <w:t xml:space="preserve"> (2021). Development and evaluation of a method for concentration and detection of salmonid alphavirus from seawater. </w:t>
      </w:r>
      <w:r w:rsidRPr="00D73FF0">
        <w:rPr>
          <w:rFonts w:ascii="Times New Roman" w:hAnsi="Times New Roman" w:cs="Times New Roman"/>
          <w:i/>
          <w:iCs/>
          <w:noProof/>
          <w:sz w:val="20"/>
          <w:szCs w:val="20"/>
          <w:lang w:val="en-IE"/>
        </w:rPr>
        <w:t>J</w:t>
      </w:r>
      <w:r w:rsidR="008A591E" w:rsidRPr="00D73FF0">
        <w:rPr>
          <w:rFonts w:ascii="Times New Roman" w:hAnsi="Times New Roman" w:cs="Times New Roman"/>
          <w:i/>
          <w:iCs/>
          <w:noProof/>
          <w:sz w:val="20"/>
          <w:szCs w:val="20"/>
          <w:lang w:val="en-IE"/>
        </w:rPr>
        <w:t>ournal of</w:t>
      </w:r>
      <w:r w:rsidRPr="00D73FF0">
        <w:rPr>
          <w:rFonts w:ascii="Times New Roman" w:hAnsi="Times New Roman" w:cs="Times New Roman"/>
          <w:i/>
          <w:iCs/>
          <w:noProof/>
          <w:sz w:val="20"/>
          <w:szCs w:val="20"/>
          <w:lang w:val="en-IE"/>
        </w:rPr>
        <w:t xml:space="preserve"> Virol</w:t>
      </w:r>
      <w:r w:rsidR="008A591E" w:rsidRPr="00D73FF0">
        <w:rPr>
          <w:rFonts w:ascii="Times New Roman" w:hAnsi="Times New Roman" w:cs="Times New Roman"/>
          <w:i/>
          <w:iCs/>
          <w:noProof/>
          <w:sz w:val="20"/>
          <w:szCs w:val="20"/>
          <w:lang w:val="en-IE"/>
        </w:rPr>
        <w:t>ogical</w:t>
      </w:r>
      <w:r w:rsidRPr="00D73FF0">
        <w:rPr>
          <w:rFonts w:ascii="Times New Roman" w:hAnsi="Times New Roman" w:cs="Times New Roman"/>
          <w:i/>
          <w:iCs/>
          <w:noProof/>
          <w:sz w:val="20"/>
          <w:szCs w:val="20"/>
          <w:lang w:val="en-IE"/>
        </w:rPr>
        <w:t xml:space="preserve"> Methods,</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287</w:t>
      </w:r>
      <w:r w:rsidRPr="00D73FF0">
        <w:rPr>
          <w:rFonts w:ascii="Times New Roman" w:hAnsi="Times New Roman" w:cs="Times New Roman"/>
          <w:noProof/>
          <w:sz w:val="20"/>
          <w:szCs w:val="20"/>
          <w:lang w:val="en-IE"/>
        </w:rPr>
        <w:t>, 113990.</w:t>
      </w:r>
    </w:p>
    <w:p w14:paraId="381145DA" w14:textId="77777777" w:rsidR="00D92813" w:rsidRPr="00D73FF0"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Wittwer C., Nowak C., Strand D.A., Vrålstad T., Thines M. &amp; Stoll S.</w:t>
      </w:r>
      <w:r w:rsidRPr="00D73FF0">
        <w:rPr>
          <w:rFonts w:ascii="Times New Roman" w:hAnsi="Times New Roman" w:cs="Times New Roman"/>
          <w:noProof/>
          <w:sz w:val="20"/>
          <w:szCs w:val="20"/>
          <w:lang w:val="en-IE"/>
        </w:rPr>
        <w:t xml:space="preserve"> (2018a). Comparison of two water sampling approaches for eDNA-based crayfish plague detection. </w:t>
      </w:r>
      <w:r w:rsidRPr="00D73FF0">
        <w:rPr>
          <w:rFonts w:ascii="Times New Roman" w:hAnsi="Times New Roman" w:cs="Times New Roman"/>
          <w:i/>
          <w:iCs/>
          <w:noProof/>
          <w:sz w:val="20"/>
          <w:szCs w:val="20"/>
          <w:lang w:val="en-IE"/>
        </w:rPr>
        <w:t>Limnologica,</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70</w:t>
      </w:r>
      <w:r w:rsidRPr="00D73FF0">
        <w:rPr>
          <w:rFonts w:ascii="Times New Roman" w:hAnsi="Times New Roman" w:cs="Times New Roman"/>
          <w:noProof/>
          <w:sz w:val="20"/>
          <w:szCs w:val="20"/>
          <w:lang w:val="en-IE"/>
        </w:rPr>
        <w:t>, 1–9.</w:t>
      </w:r>
    </w:p>
    <w:p w14:paraId="09B19404" w14:textId="68F858DA" w:rsidR="00D92813" w:rsidRDefault="00D92813"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r w:rsidRPr="00D73FF0">
        <w:rPr>
          <w:rFonts w:ascii="Times New Roman" w:hAnsi="Times New Roman" w:cs="Times New Roman"/>
          <w:smallCaps/>
          <w:noProof/>
          <w:sz w:val="20"/>
          <w:szCs w:val="20"/>
          <w:lang w:val="en-IE"/>
        </w:rPr>
        <w:t>Wittwer C., Stoll S., Strand D., Vrålstad T., Nowak C. &amp; Thines M.</w:t>
      </w:r>
      <w:r w:rsidRPr="00D73FF0">
        <w:rPr>
          <w:rFonts w:ascii="Times New Roman" w:hAnsi="Times New Roman" w:cs="Times New Roman"/>
          <w:noProof/>
          <w:sz w:val="20"/>
          <w:szCs w:val="20"/>
          <w:lang w:val="en-IE"/>
        </w:rPr>
        <w:t xml:space="preserve"> (2018b). eDNA-based crayfish plague monitoring is superior to conventional trap-based assessments in year-round detection probability. </w:t>
      </w:r>
      <w:r w:rsidRPr="00D73FF0">
        <w:rPr>
          <w:rFonts w:ascii="Times New Roman" w:hAnsi="Times New Roman" w:cs="Times New Roman"/>
          <w:i/>
          <w:iCs/>
          <w:noProof/>
          <w:sz w:val="20"/>
          <w:szCs w:val="20"/>
          <w:lang w:val="en-IE"/>
        </w:rPr>
        <w:t>Hydrobiologia,</w:t>
      </w:r>
      <w:r w:rsidRPr="00D73FF0">
        <w:rPr>
          <w:rFonts w:ascii="Times New Roman" w:hAnsi="Times New Roman" w:cs="Times New Roman"/>
          <w:noProof/>
          <w:sz w:val="20"/>
          <w:szCs w:val="20"/>
          <w:lang w:val="en-IE"/>
        </w:rPr>
        <w:t xml:space="preserve"> </w:t>
      </w:r>
      <w:r w:rsidRPr="00D73FF0">
        <w:rPr>
          <w:rFonts w:ascii="Times New Roman" w:hAnsi="Times New Roman" w:cs="Times New Roman"/>
          <w:b/>
          <w:bCs/>
          <w:noProof/>
          <w:sz w:val="20"/>
          <w:szCs w:val="20"/>
          <w:lang w:val="en-IE"/>
        </w:rPr>
        <w:t>807</w:t>
      </w:r>
      <w:r w:rsidRPr="00D73FF0">
        <w:rPr>
          <w:rFonts w:ascii="Times New Roman" w:hAnsi="Times New Roman" w:cs="Times New Roman"/>
          <w:noProof/>
          <w:sz w:val="20"/>
          <w:szCs w:val="20"/>
          <w:lang w:val="en-IE"/>
        </w:rPr>
        <w:t>, 87–97.</w:t>
      </w:r>
    </w:p>
    <w:p w14:paraId="0174E960"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1A75801C" w14:textId="28C06EA4" w:rsidR="00541341" w:rsidRDefault="00541341"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p>
    <w:p w14:paraId="79615374" w14:textId="25CB8D17" w:rsidR="00541341" w:rsidRDefault="00541341"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p>
    <w:p w14:paraId="0CF08041" w14:textId="77777777" w:rsidR="00541341" w:rsidRPr="00D73FF0" w:rsidRDefault="00541341" w:rsidP="00D92813">
      <w:pPr>
        <w:widowControl w:val="0"/>
        <w:autoSpaceDE w:val="0"/>
        <w:autoSpaceDN w:val="0"/>
        <w:adjustRightInd w:val="0"/>
        <w:spacing w:after="240" w:line="240" w:lineRule="auto"/>
        <w:jc w:val="both"/>
        <w:rPr>
          <w:rFonts w:ascii="Times New Roman" w:hAnsi="Times New Roman" w:cs="Times New Roman"/>
          <w:noProof/>
          <w:sz w:val="20"/>
          <w:szCs w:val="20"/>
          <w:lang w:val="en-IE"/>
        </w:rPr>
      </w:pPr>
    </w:p>
    <w:p w14:paraId="37C0078B" w14:textId="77777777" w:rsidR="00FC3770" w:rsidRDefault="00FC3770" w:rsidP="00D92813">
      <w:pPr>
        <w:spacing w:after="120" w:line="276" w:lineRule="auto"/>
        <w:jc w:val="both"/>
        <w:rPr>
          <w:rFonts w:ascii="Times New Roman" w:hAnsi="Times New Roman" w:cs="Times New Roman"/>
          <w:b/>
          <w:bCs/>
          <w:sz w:val="20"/>
          <w:szCs w:val="20"/>
        </w:rPr>
        <w:sectPr w:rsidR="00FC3770" w:rsidSect="00BA3E7A">
          <w:headerReference w:type="default" r:id="rId175"/>
          <w:headerReference w:type="first" r:id="rId176"/>
          <w:type w:val="nextColumn"/>
          <w:pgSz w:w="12240" w:h="15840"/>
          <w:pgMar w:top="1440" w:right="1440" w:bottom="1440" w:left="1440" w:header="720" w:footer="720" w:gutter="0"/>
          <w:cols w:space="720"/>
          <w:titlePg/>
          <w:docGrid w:linePitch="360"/>
        </w:sectPr>
      </w:pPr>
    </w:p>
    <w:p w14:paraId="003ABC75" w14:textId="36DEF524" w:rsidR="00D92813" w:rsidRPr="00FC3770" w:rsidRDefault="00D92813" w:rsidP="00D92813">
      <w:pPr>
        <w:spacing w:after="120" w:line="276" w:lineRule="auto"/>
        <w:jc w:val="both"/>
        <w:rPr>
          <w:rFonts w:ascii="Times New Roman" w:hAnsi="Times New Roman" w:cs="Times New Roman"/>
          <w:b/>
          <w:bCs/>
          <w:sz w:val="20"/>
          <w:szCs w:val="20"/>
        </w:rPr>
      </w:pPr>
      <w:r w:rsidRPr="00FC3770">
        <w:rPr>
          <w:rFonts w:ascii="Times New Roman" w:hAnsi="Times New Roman" w:cs="Times New Roman"/>
          <w:b/>
          <w:bCs/>
          <w:sz w:val="20"/>
          <w:szCs w:val="20"/>
        </w:rPr>
        <w:t>Appendix 1. Publications describing eDNA methods for aquatic animal pathogen</w:t>
      </w:r>
      <w:r w:rsidR="00444EE4" w:rsidRPr="00FC3770">
        <w:rPr>
          <w:rFonts w:ascii="Times New Roman" w:hAnsi="Times New Roman" w:cs="Times New Roman"/>
          <w:b/>
          <w:bCs/>
          <w:sz w:val="20"/>
          <w:szCs w:val="20"/>
        </w:rPr>
        <w:t>ic agents</w:t>
      </w:r>
    </w:p>
    <w:p w14:paraId="685C73D2" w14:textId="77777777" w:rsidR="00D92813" w:rsidRPr="00FC3770" w:rsidRDefault="00D92813" w:rsidP="00D92813">
      <w:pPr>
        <w:spacing w:after="120" w:line="276" w:lineRule="auto"/>
        <w:jc w:val="both"/>
        <w:rPr>
          <w:rFonts w:ascii="Times New Roman" w:hAnsi="Times New Roman" w:cs="Times New Roman"/>
          <w:sz w:val="20"/>
          <w:szCs w:val="20"/>
        </w:rPr>
      </w:pPr>
      <w:r w:rsidRPr="00FC3770">
        <w:rPr>
          <w:rFonts w:ascii="Times New Roman" w:hAnsi="Times New Roman" w:cs="Times New Roman"/>
          <w:sz w:val="20"/>
          <w:szCs w:val="20"/>
        </w:rPr>
        <w:t>Table 1. Published applications of eDNA methods for the detection of OIE listed pathogenic agents of aquatic animals.</w:t>
      </w:r>
    </w:p>
    <w:tbl>
      <w:tblPr>
        <w:tblStyle w:val="TableGrid"/>
        <w:tblW w:w="9351" w:type="dxa"/>
        <w:tblLook w:val="04A0" w:firstRow="1" w:lastRow="0" w:firstColumn="1" w:lastColumn="0" w:noHBand="0" w:noVBand="1"/>
      </w:tblPr>
      <w:tblGrid>
        <w:gridCol w:w="4390"/>
        <w:gridCol w:w="4961"/>
      </w:tblGrid>
      <w:tr w:rsidR="00D92813" w:rsidRPr="00FC3770" w14:paraId="0D109C22" w14:textId="77777777" w:rsidTr="00606F27">
        <w:trPr>
          <w:tblHeader/>
        </w:trPr>
        <w:tc>
          <w:tcPr>
            <w:tcW w:w="4390" w:type="dxa"/>
            <w:tcBorders>
              <w:top w:val="single" w:sz="4" w:space="0" w:color="auto"/>
              <w:left w:val="single" w:sz="4" w:space="0" w:color="auto"/>
              <w:bottom w:val="single" w:sz="4" w:space="0" w:color="auto"/>
              <w:right w:val="single" w:sz="4" w:space="0" w:color="auto"/>
            </w:tcBorders>
            <w:shd w:val="pct10" w:color="auto" w:fill="auto"/>
          </w:tcPr>
          <w:p w14:paraId="3DD43CA5" w14:textId="77777777" w:rsidR="00D92813" w:rsidRPr="00FC3770" w:rsidRDefault="00D92813" w:rsidP="006D28FE">
            <w:pPr>
              <w:spacing w:line="276" w:lineRule="auto"/>
              <w:jc w:val="both"/>
              <w:rPr>
                <w:rFonts w:ascii="Times New Roman" w:hAnsi="Times New Roman" w:cs="Times New Roman"/>
                <w:b/>
                <w:bCs/>
                <w:sz w:val="20"/>
                <w:szCs w:val="20"/>
              </w:rPr>
            </w:pPr>
            <w:r w:rsidRPr="00FC3770">
              <w:rPr>
                <w:rFonts w:ascii="Times New Roman" w:hAnsi="Times New Roman" w:cs="Times New Roman"/>
                <w:b/>
                <w:bCs/>
                <w:sz w:val="20"/>
                <w:szCs w:val="20"/>
              </w:rPr>
              <w:t>OIE LISTED DISEASE</w:t>
            </w:r>
          </w:p>
        </w:tc>
        <w:tc>
          <w:tcPr>
            <w:tcW w:w="4961" w:type="dxa"/>
            <w:tcBorders>
              <w:top w:val="single" w:sz="4" w:space="0" w:color="auto"/>
              <w:left w:val="single" w:sz="4" w:space="0" w:color="auto"/>
              <w:bottom w:val="single" w:sz="4" w:space="0" w:color="auto"/>
              <w:right w:val="single" w:sz="4" w:space="0" w:color="auto"/>
            </w:tcBorders>
            <w:shd w:val="pct10" w:color="auto" w:fill="auto"/>
          </w:tcPr>
          <w:p w14:paraId="122769C0" w14:textId="77777777" w:rsidR="00D92813" w:rsidRPr="00FC3770" w:rsidRDefault="00D92813" w:rsidP="006D28FE">
            <w:pPr>
              <w:spacing w:line="276" w:lineRule="auto"/>
              <w:jc w:val="both"/>
              <w:rPr>
                <w:rFonts w:ascii="Times New Roman" w:hAnsi="Times New Roman" w:cs="Times New Roman"/>
                <w:b/>
                <w:bCs/>
                <w:sz w:val="20"/>
                <w:szCs w:val="20"/>
              </w:rPr>
            </w:pPr>
            <w:r w:rsidRPr="00FC3770">
              <w:rPr>
                <w:rFonts w:ascii="Times New Roman" w:hAnsi="Times New Roman" w:cs="Times New Roman"/>
                <w:b/>
                <w:bCs/>
                <w:sz w:val="20"/>
                <w:szCs w:val="20"/>
              </w:rPr>
              <w:t>PUBLICATION</w:t>
            </w:r>
          </w:p>
        </w:tc>
      </w:tr>
      <w:tr w:rsidR="00D92813" w:rsidRPr="00FC3770" w14:paraId="7C440579" w14:textId="77777777" w:rsidTr="00606F27">
        <w:tc>
          <w:tcPr>
            <w:tcW w:w="9351" w:type="dxa"/>
            <w:gridSpan w:val="2"/>
            <w:tcBorders>
              <w:top w:val="single" w:sz="4" w:space="0" w:color="auto"/>
              <w:left w:val="single" w:sz="4" w:space="0" w:color="auto"/>
              <w:bottom w:val="single" w:sz="4" w:space="0" w:color="auto"/>
              <w:right w:val="single" w:sz="4" w:space="0" w:color="auto"/>
            </w:tcBorders>
            <w:shd w:val="pct10" w:color="auto" w:fill="auto"/>
          </w:tcPr>
          <w:p w14:paraId="51426C5D" w14:textId="77777777" w:rsidR="00D92813" w:rsidRPr="00FC3770" w:rsidRDefault="00D92813" w:rsidP="006D28FE">
            <w:pPr>
              <w:spacing w:line="276" w:lineRule="auto"/>
              <w:jc w:val="both"/>
              <w:rPr>
                <w:rFonts w:ascii="Times New Roman" w:hAnsi="Times New Roman" w:cs="Times New Roman"/>
                <w:b/>
                <w:bCs/>
                <w:sz w:val="20"/>
                <w:szCs w:val="20"/>
              </w:rPr>
            </w:pPr>
            <w:r w:rsidRPr="00FC3770">
              <w:rPr>
                <w:rFonts w:ascii="Times New Roman" w:hAnsi="Times New Roman" w:cs="Times New Roman"/>
                <w:b/>
                <w:bCs/>
                <w:sz w:val="20"/>
                <w:szCs w:val="20"/>
              </w:rPr>
              <w:t>Amphibian Diseases</w:t>
            </w:r>
          </w:p>
        </w:tc>
      </w:tr>
      <w:tr w:rsidR="00D92813" w:rsidRPr="00FC3770" w14:paraId="042DB753" w14:textId="77777777" w:rsidTr="00606F27">
        <w:tc>
          <w:tcPr>
            <w:tcW w:w="4390" w:type="dxa"/>
            <w:tcBorders>
              <w:top w:val="single" w:sz="4" w:space="0" w:color="auto"/>
            </w:tcBorders>
            <w:shd w:val="clear" w:color="auto" w:fill="auto"/>
          </w:tcPr>
          <w:p w14:paraId="5892DD0E"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t xml:space="preserve">Infection with </w:t>
            </w:r>
            <w:r w:rsidRPr="00FC3770">
              <w:rPr>
                <w:rFonts w:ascii="Times New Roman" w:hAnsi="Times New Roman" w:cs="Times New Roman"/>
                <w:i/>
                <w:sz w:val="20"/>
                <w:szCs w:val="20"/>
              </w:rPr>
              <w:t xml:space="preserve">Batrachochytrium </w:t>
            </w:r>
            <w:proofErr w:type="spellStart"/>
            <w:r w:rsidRPr="00FC3770">
              <w:rPr>
                <w:rFonts w:ascii="Times New Roman" w:hAnsi="Times New Roman" w:cs="Times New Roman"/>
                <w:i/>
                <w:sz w:val="20"/>
                <w:szCs w:val="20"/>
              </w:rPr>
              <w:t>dendrobatidis</w:t>
            </w:r>
            <w:proofErr w:type="spellEnd"/>
          </w:p>
        </w:tc>
        <w:tc>
          <w:tcPr>
            <w:tcW w:w="4961" w:type="dxa"/>
            <w:tcBorders>
              <w:top w:val="single" w:sz="4" w:space="0" w:color="auto"/>
            </w:tcBorders>
            <w:shd w:val="clear" w:color="auto" w:fill="auto"/>
          </w:tcPr>
          <w:p w14:paraId="153743B8" w14:textId="6460599D"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{"citationItems":[{"id":"ITEM-1","itemData":{"DOI":"10.1002/ece3.3616","ISSN":"20457758","abstract":"Accurate pathogen detection is essential for developing management strategies to address emerging infectious diseases, an increasingly prominent threat to wildlife. Sampling for free-living pathogens outside of their hosts has benefits for inference and study efficiency, but is still uncommon. We used a laboratory experiment to evaluate the influences of pathogen concentration, water type, and qPCR inhibitors on the detection and quantification of Batrachochytrium dendrobatidis (Bd) using water filtration. We compared results pre- and post-inhibitor removal, and assessed inferential differences when single versus multiple samples were collected across space or time. We found that qPCR inhibition influenced both Bd detection and quantification in natural water samples, resulting in biased inferences about Bd occurrence and abundance. Biases in occurrence could be mitigated by collecting multiple samples in space or time, but biases in Bd quantification were persistent. Differences in Bd concentration resulted in variation in detection probability, indicating that occupancy modeling could be used to explore factors influencing heterogeneity in Bd abundance among samples, sites, or over time. Our work will influence the design of studies involving amphibian disease dynamics and studies utilizing environmental DNA (eDNA) to understand species distributions.","author":[{"dropping-particle":"","family":"Mosher","given":"Brittany A.","non-dropping-particle":"","parse-names":false,"suffix":""},{"dropping-particle":"","family":"Huyvaert","given":"Kathryn P.","non-dropping-particle":"","parse-names":false,"suffix":""},{"dropping-particle":"","family":"Chestnut","given":"Tara","non-dropping-particle":"","parse-names":false,"suffix":""},{"dropping-particle":"","family":"Kerby","given":"Jacob L.","non-dropping-particle":"","parse-names":false,"suffix":""},{"dropping-particle":"","family":"Madison","given":"Joseph D.","non-dropping-particle":"","parse-names":false,"suffix":""},{"dropping-particle":"","family":"Bailey","given":"Larissa L.","non-dropping-particle":"","parse-names":false,"suffix":""}],"container-title":"Ecology and Evolution","id":"ITEM-1","issue":"24","issued":{"date-parts":[["2017"]]},"page":"10952-10962","title":"Design- and model-based recommendations for detecting and quantifying an amphibian pathogen in environmental samples","type":"article-journal","volume":"7"},"uris":["http://www.mendeley.com/documents/?uuid=56d36543-e338-41a3-bec3-ad277ff7cdc4"]},{"id":"ITEM-2","itemData":{"DOI":"10.3354/dao03183","ISSN":"16161580","PMID":"29256431","abstract":"Amphibian chytridiomycosis caused by the fungus Batrachochytrium dendrobatidis (Bd) is an emerging infectious disease that has been associated with mass mortality and extinctions of amphibians worldwide. Environmental DNA (eDNA) techniques have been used to detect the presence of Bd in the environment, but not to detect Bd prior to an amphibian die-off. We collected eDNA using filtered water samples from 13 lakes across Sequoia Kings Canyon National Park. Seven of those sites had populations of mountain yellow-legged frogs, an amphibian highly susceptible to chytridiomycosis, and 3 of those populations experienced a Bd related die-off 1 mo post-eDNA sampling. We detected Bd in eDNA samples that were collected 1 mo prior to the observed Bd-caused die-off at all 3 sites affected by Bd, and we did not detect Bd at the other sites where no die-off was observed. Our study indicates the potential to use eDNA techniques for early detection of Bd in the environment.","author":[{"dropping-particle":"","family":"Kamoroff","given":"Colleen","non-dropping-particle":"","parse-names":false,"suffix":""},{"dropping-particle":"","family":"Goldberg","given":"Caren S.","non-dropping-particle":"","parse-names":false,"suffix":""}],"container-title":"Diseases of Aquatic Organisms","id":"ITEM-2","issue":"1","issued":{"date-parts":[["2017"]]},"page":"75-79","title":"Using environmental DNA for early detection of amphibian chytrid fungus Batrachochytrium dendrobatidis prior to a ranid die-off","type":"article-journal","volume":"127"},"uris":["http://www.mendeley.com/documents/?uuid=33f83a93-92ca-462e-8516-cb37d5f13966"]},{"id":"ITEM-3","itemData":{"author":[{"dropping-particle":"","family":"Pierson","given":"Todd W","non-dropping-particle":"","parse-names":false,"suffix":""},{"dropping-particle":"","family":"Horner","given":"Ariel A","non-dropping-particle":"","parse-names":false,"suffix":""}],"id":"ITEM-3","issue":"2004","issued":{"date-parts":[["2016"]]},"page":"Information Sheet #19","title":"Environmental DNA (eDNA) sampling for amphibian pathogens. Southeastern Partners in Amphibian and Reptile Conservation, Disease, Pathogens and Parasites Task Team.","type":"article-journal"},"uris":["http://www.mendeley.com/documents/?uuid=d6ab2331-24c9-43f5-be34-9aca5d559216"]},{"id":"ITEM-4","itemData":{"DOI":"10.3354/dao01850","ISSN":"01775103","abstract":"The aetiological agent of amphibian chytridiomycosis Batrachochytrium dendrobatidis is a primary cause of amphibian population declines. Current surveillance is based on the detection of B. dendrobatidis in its host but in vitro work suggests infective stages may survive in the abiotic environment for at least 3 mo. We describe here a surveillance system using filtration and quantitative PCR that can detect B. dendrobatidis in small (&lt;11) volumes of water. After assessing the analytical sensitivity of the protocol for both water and sediment samples in the laboratory, we analyzed environmental samples from the Sierra de Guadarrama mountain range in Spain at locations associated with chytrid-related die-offs and at other sites across Spain. B. dendrobatidis was detected in samples from 64 % of the ponds in the Sierra de Guadarrama and at 2 sites outside this region, showing that levels of amphibian exposure to B. dendrobatidis are spatially heterogeneous. In experimental microcosms, we detected B. dendrobatidis for up to 12 wk, though we found no evidence for an overall increase in biomass. Our results emphasise the need to further investigate the life cycle of B. dendrobatidis to more completely understand the epidemiology of this emerging pathogen. © Inter-Research 2007.","author":[{"dropping-particle":"","family":"Walker","given":"Susan F.","non-dropping-particle":"","parse-names":false,"suffix":""},{"dropping-particle":"","family":"Salas","given":"Mario Baldi","non-dropping-particle":"","parse-names":false,"suffix":""},{"dropping-particle":"","family":"Jenkins","given":"Daniel","non-dropping-particle":"","parse-names":false,"suffix":""},{"dropping-particle":"","family":"Garner","given":"Trenton W.J.","non-dropping-particle":"","parse-names":false,"suffix":""},{"dropping-particle":"","family":"Cunningham","given":"Andrew A.","non-dropping-particle":"","parse-names":false,"suffix":""},{"dropping-particle":"","family":"Hyatt","given":"Alex D.","non-dropping-particle":"","parse-names":false,"suffix":""},{"dropping-particle":"","family":"Bosch","given":"Jaime","non-dropping-particle":"","parse-names":false,"suffix":""},{"dropping-particle":"","family":"Fisher","given":"Matthew C.","non-dropping-particle":"","parse-names":false,"suffix":""}],"container-title":"Diseases of Aquatic Organisms","id":"ITEM-4","issue":"2","issued":{"date-parts":[["2007"]]},"page":"105-112","title":"Environmental detection of Batrachochytrium dendrobatidis in a temperate climate","type":"article-journal","volume":"77"},"uris":["http://www.mendeley.com/documents/?uuid=a543211c-51a1-447f-b2d8-984023fda172"]},{"id":"ITEM-5","itemData":{"DOI":"10.3354/dao03357","ISSN":"16161580","abstract":"We trained volunteers from conservation organizations to collect environmental DNA (eDNA) from 21 ponds with amphibian communities that had a history of Batrachochytrium dendrobatidis (Bd) and ranavirus (Rv) infections. Volunteers were given sampling kits to filter pond water and preserve eDNA on filter paper, as were the principal investigators (PIs), who made independent collections within 48 h of volunteer collections. Using multi-scale occupancy modeling, we found no evidence to suggest the observer who collected the water sample (volunteer or PI) influenced either the probability of capturing eDNA on a filter or the probability of detecting extracted eDNA in a quantitative PCR (qPCR) reaction. The cumulative detection probability of Bd eDNA at a pond decreased from May through July 2017 because there was a decrease in the probability of detecting eDNA in qPCR reactions. In contrast, cumulative detection probability increased from May to July for Rv due to a higher probability of capturing eDNA on filters later in the year. Our models estimate that both pathogens could be detected with 95% confidence in as few as 5 water samples taken in June or July tested with either 4 or 3 qPCR reactions, respectively. Our eDNA protocols appeared to detect pathogens with 95% confidence using considerably fewer samples than protocols which typically recommend sampling ≥30 individual animals. In addition, eDNA sampling could reduce some biosecurity concerns, jurisdictional and institutional permitting, and stress to biota at ponds.","author":[{"dropping-particle":"","family":"Julian","given":"James T.","non-dropping-particle":"","parse-names":false,"suffix":""},{"dropping-particle":"","family":"Glenney","given":"Gavin W.","non-dropping-particle":"","parse-names":false,"suffix":""},{"dropping-particle":"","family":"Rees","given":"Christopher","non-dropping-particle":"","parse-names":false,"suffix":""}],"container-title":"Diseases of Aquatic Organisms","id":"ITEM-5","issue":"1","issued":{"date-parts":[["2019"]]},"page":"15-24","title":"Evaluating observer bias and seasonal detection rates in amphibian pathogen eDNA collections by citizen scientists","type":"article-journal","volume":"134"},"uris":["http://www.mendeley.com/documents/?uuid=c0a59d7e-93aa-4a0d-a6fc-28d3ed51abe6"]},{"id":"ITEM-6","itemData":{"DOI":"10.1007/s00442-020-04743-4","ISBN":"0123456789","ISSN":"14321939","PMID":"32880026","abstract":"Environmental DNA (eDNA) detection is a valuable conservation tool that can be used to identify and monitor imperiled or invasive species and wildlife pathogens. Batrachochytrium pathogens are of global conservation concern because they are a leading cause of amphibian decline. While eDNA techniques have been used to detect Batrachochytrium DNA in the environment, a systematic comparison of extraction methods across environmental samples is lacking. In this study, we first compared eDNA extraction methods and found that a soil extraction kit (Qiagen PowerSoil) was the most effective for detecting Batrachochytrium dendrobatidis in water samples. The PowerSoil extraction had a minimum detection level of 100 zoospores and had a two- to four-fold higher detection probability than other commonly used extraction methods (e.g., QIAamp extraction, DNeasy+Qiashredder extraction method, respectively). Next, we used this extraction method on field-collected water and sediment samples and were able to detect pathogen DNA in both. While field-collected water filters were equivalent to amphibian skin swab samples in detecting the presence of pathogen DNA, the seasonal patterns in pathogen quantity were different between skin swabs and water samples. Detection rate was lowest in sediment samples. We also found that detection probability increases with the volume of water filtered. Our results indicate that water filter eDNA samples can be accurate in detecting pathogen presence at the habitat scale but their utility for quantifying pathogen loads in the environment appears limited. We suggest that eDNA techniques be used for early warning detection to guide animal sampling efforts.","author":[{"dropping-particle":"","family":"Brannelly","given":"Laura A.","non-dropping-particle":"","parse-names":false,"suffix":""},{"dropping-particle":"","family":"Wetzel","given":"Daniel P.","non-dropping-particle":"","parse-names":false,"suffix":""},{"dropping-particle":"","family":"Ohmer","given":"Michel E.B.","non-dropping-particle":"","parse-names":false,"suffix":""},{"dropping-particle":"","family":"Zimmerman","given":"Lydia","non-dropping-particle":"","parse-names":false,"suffix":""},{"dropping-particle":"","family":"Saenz","given":"Veronica","non-dropping-particle":"","parse-names":false,"suffix":""},{"dropping-particle":"","family":"Richards-Zawacki","given":"Corinne L.","non-dropping-particle":"","parse-names":false,"suffix":""}],"container-title":"Oecologia","id":"ITEM-6","issue":"1-2","issued":{"date-parts":[["2020"]]},"page":"267-281","publisher":"Springer Berlin Heidelberg","title":"Evaluating environmental DNA as a tool for detecting an amphibian pathogen using an optimized extraction method","type":"article-journal","volume":"194"},"uris":["http://www.mendeley.com/documents/?uuid=132d4991-e105-4637-8c26-4e01171b7254"]}],"mendeley":{"formattedCitation":"(Walker et al. 2007, Pierson &amp; Horner 2016, Kamoroff &amp; Goldberg 2017, Mosher et al. 2017, Julian et al. 2019, Brannelly et al. 2020)","plainTextFormattedCitation":"(Walker et al. 2007, Pierson &amp; Horner 2016, Kamoroff &amp; Goldberg 2017, Mosher et al. 2017, Julian et al. 2019, Brannelly et al. 2020)","previouslyFormattedCitation":"(Walker et al. 2007, Pierson &amp; Horner 2016, Kamoroff &amp; Goldberg 2017, Mosher et al. 2017, Julian et al. 2019, Brannelly et al. 2020)"},"properties":{"noteIndex":0},"schema":"https://github.com/citation-style-language/schema/raw/master/csl-citation.json"}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Walker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2007</w:t>
            </w:r>
            <w:r w:rsidRPr="00FC3770">
              <w:rPr>
                <w:rFonts w:ascii="Times New Roman" w:hAnsi="Times New Roman" w:cs="Times New Roman"/>
                <w:noProof/>
                <w:sz w:val="20"/>
                <w:szCs w:val="20"/>
                <w:lang w:val="nb-NO"/>
              </w:rPr>
              <w:t xml:space="preserve">; Pierson </w:t>
            </w:r>
            <w:r w:rsidR="008A591E" w:rsidRPr="00FC3770">
              <w:rPr>
                <w:rFonts w:ascii="Times New Roman" w:hAnsi="Times New Roman" w:cs="Times New Roman"/>
                <w:noProof/>
                <w:sz w:val="20"/>
                <w:szCs w:val="20"/>
                <w:lang w:val="nb-NO"/>
              </w:rPr>
              <w:t>and</w:t>
            </w:r>
            <w:r w:rsidRPr="00FC3770">
              <w:rPr>
                <w:rFonts w:ascii="Times New Roman" w:hAnsi="Times New Roman" w:cs="Times New Roman"/>
                <w:noProof/>
                <w:sz w:val="20"/>
                <w:szCs w:val="20"/>
                <w:lang w:val="nb-NO"/>
              </w:rPr>
              <w:t xml:space="preserve"> Horner,</w:t>
            </w:r>
            <w:r w:rsidRPr="00FC3770">
              <w:rPr>
                <w:rFonts w:ascii="Times New Roman" w:hAnsi="Times New Roman" w:cs="Times New Roman"/>
                <w:noProof/>
                <w:sz w:val="20"/>
                <w:szCs w:val="20"/>
              </w:rPr>
              <w:t xml:space="preserve"> 2016, Kamoroff </w:t>
            </w:r>
            <w:r w:rsidR="008A591E" w:rsidRPr="00FC3770">
              <w:rPr>
                <w:rFonts w:ascii="Times New Roman" w:hAnsi="Times New Roman" w:cs="Times New Roman"/>
                <w:noProof/>
                <w:sz w:val="20"/>
                <w:szCs w:val="20"/>
              </w:rPr>
              <w:t>and</w:t>
            </w:r>
            <w:r w:rsidRPr="00FC3770">
              <w:rPr>
                <w:rFonts w:ascii="Times New Roman" w:hAnsi="Times New Roman" w:cs="Times New Roman"/>
                <w:noProof/>
                <w:sz w:val="20"/>
                <w:szCs w:val="20"/>
              </w:rPr>
              <w:t xml:space="preserve"> Goldberg</w:t>
            </w:r>
            <w:r w:rsidRPr="00FC3770">
              <w:rPr>
                <w:rFonts w:ascii="Times New Roman" w:hAnsi="Times New Roman" w:cs="Times New Roman"/>
                <w:noProof/>
                <w:sz w:val="20"/>
                <w:szCs w:val="20"/>
                <w:lang w:val="nb-NO"/>
              </w:rPr>
              <w:t>,</w:t>
            </w:r>
            <w:r w:rsidRPr="00FC3770">
              <w:rPr>
                <w:rFonts w:ascii="Times New Roman" w:hAnsi="Times New Roman" w:cs="Times New Roman"/>
                <w:noProof/>
                <w:sz w:val="20"/>
                <w:szCs w:val="20"/>
              </w:rPr>
              <w:t xml:space="preserve"> 2017</w:t>
            </w:r>
            <w:r w:rsidRPr="00FC3770">
              <w:rPr>
                <w:rFonts w:ascii="Times New Roman" w:hAnsi="Times New Roman" w:cs="Times New Roman"/>
                <w:noProof/>
                <w:sz w:val="20"/>
                <w:szCs w:val="20"/>
                <w:lang w:val="nb-NO"/>
              </w:rPr>
              <w:t xml:space="preserve">; Mosher </w:t>
            </w:r>
            <w:r w:rsidRPr="00FC3770">
              <w:rPr>
                <w:rFonts w:ascii="Times New Roman" w:hAnsi="Times New Roman" w:cs="Times New Roman"/>
                <w:i/>
                <w:iCs/>
                <w:noProof/>
                <w:sz w:val="20"/>
                <w:szCs w:val="20"/>
                <w:lang w:val="nb-NO"/>
              </w:rPr>
              <w:t>et al</w:t>
            </w:r>
            <w:r w:rsidRPr="00FC3770">
              <w:rPr>
                <w:rFonts w:ascii="Times New Roman" w:hAnsi="Times New Roman" w:cs="Times New Roman"/>
                <w:noProof/>
                <w:sz w:val="20"/>
                <w:szCs w:val="20"/>
                <w:lang w:val="nb-NO"/>
              </w:rPr>
              <w:t xml:space="preserve">., 2017, Julian </w:t>
            </w:r>
            <w:r w:rsidRPr="00FC3770">
              <w:rPr>
                <w:rFonts w:ascii="Times New Roman" w:hAnsi="Times New Roman" w:cs="Times New Roman"/>
                <w:i/>
                <w:iCs/>
                <w:noProof/>
                <w:sz w:val="20"/>
                <w:szCs w:val="20"/>
                <w:lang w:val="nb-NO"/>
              </w:rPr>
              <w:t>et al</w:t>
            </w:r>
            <w:r w:rsidRPr="00FC3770">
              <w:rPr>
                <w:rFonts w:ascii="Times New Roman" w:hAnsi="Times New Roman" w:cs="Times New Roman"/>
                <w:noProof/>
                <w:sz w:val="20"/>
                <w:szCs w:val="20"/>
                <w:lang w:val="nb-NO"/>
              </w:rPr>
              <w:t>.,</w:t>
            </w:r>
            <w:r w:rsidRPr="00FC3770">
              <w:rPr>
                <w:rFonts w:ascii="Times New Roman" w:hAnsi="Times New Roman" w:cs="Times New Roman"/>
                <w:noProof/>
                <w:sz w:val="20"/>
                <w:szCs w:val="20"/>
              </w:rPr>
              <w:t xml:space="preserve"> 2019</w:t>
            </w:r>
            <w:r w:rsidRPr="00FC3770">
              <w:rPr>
                <w:rFonts w:ascii="Times New Roman" w:hAnsi="Times New Roman" w:cs="Times New Roman"/>
                <w:noProof/>
                <w:sz w:val="20"/>
                <w:szCs w:val="20"/>
                <w:lang w:val="nb-NO"/>
              </w:rPr>
              <w:t xml:space="preserve">; Brannelly </w:t>
            </w:r>
            <w:r w:rsidRPr="00FC3770">
              <w:rPr>
                <w:rFonts w:ascii="Times New Roman" w:hAnsi="Times New Roman" w:cs="Times New Roman"/>
                <w:i/>
                <w:iCs/>
                <w:noProof/>
                <w:sz w:val="20"/>
                <w:szCs w:val="20"/>
                <w:lang w:val="nb-NO"/>
              </w:rPr>
              <w:t>et al</w:t>
            </w:r>
            <w:r w:rsidRPr="00FC3770">
              <w:rPr>
                <w:rFonts w:ascii="Times New Roman" w:hAnsi="Times New Roman" w:cs="Times New Roman"/>
                <w:noProof/>
                <w:sz w:val="20"/>
                <w:szCs w:val="20"/>
                <w:lang w:val="nb-NO"/>
              </w:rPr>
              <w:t xml:space="preserve">., 2020 </w:t>
            </w:r>
            <w:r w:rsidRPr="00FC3770">
              <w:rPr>
                <w:rFonts w:ascii="Times New Roman" w:hAnsi="Times New Roman" w:cs="Times New Roman"/>
                <w:sz w:val="20"/>
                <w:szCs w:val="20"/>
              </w:rPr>
              <w:fldChar w:fldCharType="end"/>
            </w:r>
          </w:p>
        </w:tc>
      </w:tr>
      <w:tr w:rsidR="00D92813" w:rsidRPr="001E56B4" w14:paraId="09001491" w14:textId="77777777" w:rsidTr="00606F27">
        <w:tc>
          <w:tcPr>
            <w:tcW w:w="4390" w:type="dxa"/>
            <w:shd w:val="clear" w:color="auto" w:fill="auto"/>
          </w:tcPr>
          <w:p w14:paraId="68DE9795"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t xml:space="preserve">Infection with </w:t>
            </w:r>
            <w:r w:rsidRPr="00FC3770">
              <w:rPr>
                <w:rFonts w:ascii="Times New Roman" w:hAnsi="Times New Roman" w:cs="Times New Roman"/>
                <w:i/>
                <w:sz w:val="20"/>
                <w:szCs w:val="20"/>
              </w:rPr>
              <w:t xml:space="preserve">Batrachochytrium </w:t>
            </w:r>
            <w:proofErr w:type="spellStart"/>
            <w:r w:rsidRPr="00FC3770">
              <w:rPr>
                <w:rFonts w:ascii="Times New Roman" w:hAnsi="Times New Roman" w:cs="Times New Roman"/>
                <w:i/>
                <w:sz w:val="20"/>
                <w:szCs w:val="20"/>
              </w:rPr>
              <w:t>salamandrivorans</w:t>
            </w:r>
            <w:proofErr w:type="spellEnd"/>
          </w:p>
        </w:tc>
        <w:tc>
          <w:tcPr>
            <w:tcW w:w="4961" w:type="dxa"/>
            <w:shd w:val="clear" w:color="auto" w:fill="auto"/>
          </w:tcPr>
          <w:p w14:paraId="3E6A2451" w14:textId="77777777" w:rsidR="00D92813" w:rsidRPr="00FC3770" w:rsidRDefault="00D92813" w:rsidP="006D28FE">
            <w:pPr>
              <w:spacing w:line="276" w:lineRule="auto"/>
              <w:rPr>
                <w:rFonts w:ascii="Times New Roman" w:hAnsi="Times New Roman" w:cs="Times New Roman"/>
                <w:sz w:val="20"/>
                <w:szCs w:val="20"/>
                <w:lang w:val="nl-NL"/>
              </w:rPr>
            </w:pPr>
            <w:r w:rsidRPr="00FC3770">
              <w:rPr>
                <w:rFonts w:ascii="Times New Roman" w:hAnsi="Times New Roman" w:cs="Times New Roman"/>
                <w:sz w:val="20"/>
                <w:szCs w:val="20"/>
              </w:rPr>
              <w:fldChar w:fldCharType="begin" w:fldLock="1"/>
            </w:r>
            <w:r w:rsidRPr="00AA0264">
              <w:rPr>
                <w:rFonts w:ascii="Times New Roman" w:hAnsi="Times New Roman" w:cs="Times New Roman"/>
                <w:sz w:val="20"/>
                <w:szCs w:val="20"/>
                <w:lang w:val="nl-NL"/>
              </w:rPr>
              <w:instrText>ADDIN CSL_CITATION {"citationItems":[{"id":"ITEM-1","itemData":{"DOI":"10.1038/s41598-020-66280-7","ISSN":"2045-2322","author":[{"dropping-particle":"","family":"Brunner","given":"Jesse L","non-dropping-particle":"","parse-names":false,"suffix":""}],"container-title":"Scientific Reports","id":"ITEM-1","issue":"1","issued":{"date-parts":[["2020","12","24"]]},"page":"10280","publisher":"Springer US","title":"Pooled samples and eDNA-based detection can facilitate the “clean trade” of aquatic animals","type":"article-journal","volume":"10"},"uris":["http://www.mendeley.com/documents/?uuid=b94c27ca-b5e8-4e3a-91d6-fe2bddc6feb1"]},{"id":"ITEM-2","itemData":{"DOI":"10.1002/edn3.86","ISSN":"2637-4943","abstract":"Stark, T., DeJean, T., Verbrugghe, E., Herder, J., Gilbert, M., Janse, J., Martel, A., Pasmans, F. and Valentini, A., 2020.","author":[{"dropping-particle":"","family":"Spitzen ‐ van der Sluijs","given":"Annemarieke","non-dropping-particle":"","parse-names":false,"suffix":""},{"dropping-particle":"","family":"Stark","given":"Tariq","non-dropping-particle":"","parse-names":false,"suffix":""},{"dropping-particle":"","family":"DeJean","given":"Tony","non-dropping-particle":"","parse-names":false,"suffix":""},{"dropping-particle":"","family":"Verbrugghe","given":"Elin","non-dropping-particle":"","parse-names":false,"suffix":""},{"dropping-particle":"","family":"Herder","given":"Jelger","non-dropping-particle":"","parse-names":false,"suffix":""},{"dropping-particle":"","family":"Gilbert","given":"Maarten","non-dropping-particle":"","parse-names":false,"suffix":""},{"dropping-particle":"","family":"Janse","given":"Jöran","non-dropping-particle":"","parse-names":false,"suffix":""},{"dropping-particle":"","family":"Martel","given":"An","non-dropping-particle":"","parse-names":false,"suffix":""},{"dropping-particle":"","family":"Pasmans","given":"Frank","non-dropping-particle":"","parse-names":false,"suffix":""},{"dropping-particle":"","family":"Valentini","given":"Alice","non-dropping-particle":"","parse-names":false,"suffix":""}],"container-title":"Environmental DNA","id":"ITEM-2","issue":"4","issued":{"date-parts":[["2020","10","8"]]},"page":"565-571","title":"Using environmental DNA for detection of Batrachochytrium salamandrivorans in natural water","type":"article-journal","volume":"2"},"uris":["http://www.mendeley.com/documents/?uuid=0afaf4db-c8b0-45a7-bce7-2aba6b93acd0"]}],"mendeley":{"formattedCitation":"(Spitzen ‐ van der Sluijs et al. 2020, Brunner 2020)","plainTextFormattedCitation":"(Spitzen ‐ van der Sluijs et al. 2020, Brunner 2020)","previouslyFormattedCitation":"(Spitzen ‐ van der Sluijs et al. 2020, Brunner 2020)"},"properties":{"noteIndex":0},"schema":"https://github.com/citation-style-language/schema/raw/master/csl-citation.json"}</w:instrText>
            </w:r>
            <w:r w:rsidRPr="00FC3770">
              <w:rPr>
                <w:rFonts w:ascii="Times New Roman" w:hAnsi="Times New Roman" w:cs="Times New Roman"/>
                <w:sz w:val="20"/>
                <w:szCs w:val="20"/>
              </w:rPr>
              <w:fldChar w:fldCharType="separate"/>
            </w:r>
            <w:r w:rsidRPr="00AA0264">
              <w:rPr>
                <w:rFonts w:ascii="Times New Roman" w:hAnsi="Times New Roman" w:cs="Times New Roman"/>
                <w:noProof/>
                <w:sz w:val="20"/>
                <w:szCs w:val="20"/>
                <w:lang w:val="nl-NL"/>
              </w:rPr>
              <w:t xml:space="preserve"> </w:t>
            </w:r>
            <w:r w:rsidRPr="00FC3770">
              <w:rPr>
                <w:rFonts w:ascii="Times New Roman" w:hAnsi="Times New Roman" w:cs="Times New Roman"/>
                <w:noProof/>
                <w:sz w:val="20"/>
                <w:szCs w:val="20"/>
                <w:lang w:val="nl-NL"/>
              </w:rPr>
              <w:t xml:space="preserve">Spitzen ‐ van der Sluijs </w:t>
            </w:r>
            <w:r w:rsidRPr="00FC3770">
              <w:rPr>
                <w:rFonts w:ascii="Times New Roman" w:hAnsi="Times New Roman" w:cs="Times New Roman"/>
                <w:i/>
                <w:iCs/>
                <w:noProof/>
                <w:sz w:val="20"/>
                <w:szCs w:val="20"/>
                <w:lang w:val="nl-NL"/>
              </w:rPr>
              <w:t>et al</w:t>
            </w:r>
            <w:r w:rsidRPr="00FC3770">
              <w:rPr>
                <w:rFonts w:ascii="Times New Roman" w:hAnsi="Times New Roman" w:cs="Times New Roman"/>
                <w:noProof/>
                <w:sz w:val="20"/>
                <w:szCs w:val="20"/>
                <w:lang w:val="nl-NL"/>
              </w:rPr>
              <w:t xml:space="preserve">., 2020; Brunner, 2020 </w:t>
            </w:r>
            <w:r w:rsidRPr="00FC3770">
              <w:rPr>
                <w:rFonts w:ascii="Times New Roman" w:hAnsi="Times New Roman" w:cs="Times New Roman"/>
                <w:sz w:val="20"/>
                <w:szCs w:val="20"/>
              </w:rPr>
              <w:fldChar w:fldCharType="end"/>
            </w:r>
          </w:p>
        </w:tc>
      </w:tr>
      <w:tr w:rsidR="00D92813" w:rsidRPr="00FC3770" w14:paraId="0CD47ADA" w14:textId="77777777" w:rsidTr="00606F27">
        <w:tc>
          <w:tcPr>
            <w:tcW w:w="4390" w:type="dxa"/>
            <w:tcBorders>
              <w:bottom w:val="single" w:sz="4" w:space="0" w:color="auto"/>
            </w:tcBorders>
            <w:shd w:val="clear" w:color="auto" w:fill="auto"/>
          </w:tcPr>
          <w:p w14:paraId="6321A9AF"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t xml:space="preserve">Infection with </w:t>
            </w:r>
            <w:proofErr w:type="spellStart"/>
            <w:r w:rsidRPr="00FC3770">
              <w:rPr>
                <w:rFonts w:ascii="Times New Roman" w:hAnsi="Times New Roman" w:cs="Times New Roman"/>
                <w:sz w:val="20"/>
                <w:szCs w:val="20"/>
              </w:rPr>
              <w:t>Ranavirus</w:t>
            </w:r>
            <w:proofErr w:type="spellEnd"/>
            <w:r w:rsidRPr="00FC3770">
              <w:rPr>
                <w:rFonts w:ascii="Times New Roman" w:hAnsi="Times New Roman" w:cs="Times New Roman"/>
                <w:sz w:val="20"/>
                <w:szCs w:val="20"/>
              </w:rPr>
              <w:t xml:space="preserve"> species</w:t>
            </w:r>
          </w:p>
        </w:tc>
        <w:tc>
          <w:tcPr>
            <w:tcW w:w="4961" w:type="dxa"/>
            <w:tcBorders>
              <w:bottom w:val="single" w:sz="4" w:space="0" w:color="auto"/>
            </w:tcBorders>
            <w:shd w:val="clear" w:color="auto" w:fill="auto"/>
          </w:tcPr>
          <w:p w14:paraId="1D778275" w14:textId="0C487188"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{"citationItems":[{"id":"ITEM-1","itemData":{"DOI":"10.1111/1755-0998.12461","ISSN":"17550998","PMID":"26308150","abstract":"A variety of challenges arise when monitoring wildlife populations for disease. Sampling tissues can be invasive to hosts, and obtaining sufficient sample sizes can be expensive and time-consuming, particularly for rare species and when pathogen prevalence is low. Environmental DNA (eDNA)-based detection of pathogens is an alternative approach to surveillance for aquatic communities that circumvents many of these issues. Ranaviruses are emerging pathogens of ectothermic vertebrates linked to die-offs of amphibian populations. Detecting ranavirus infections is critical, but nonlethal methods have the above issues and are prone to false negatives. We report on the feasibility and effectiveness of eDNA-based ranavirus detection in the field. We compared ranavirus titres in eDNA samples collected from pond water to titres in wood frog (Lithobates sylvaticus; n = 5) tadpoles in sites dominated by this one species (n = 20 pond visits). We examined whether ranavirus DNA can be detected in eDNA from pond water when infections are present in the pond and if viral titres detected in eDNA samples correlate with the prevalence or intensity of ranavirus infections in tadpoles. With three 250 mL water samples, we were able to detect the virus in all visits with infected larvae (0.92 diagnostic sensitivity). Also, we found a strong relationship between the viral eDNA titres and titres in larval tissues. eDNA titres increased prior to observed die-offs and declined afterwards, and were two orders of magnitude higher in ponds with a die-off. Our results suggest that eDNA is useful for detecting ranavirus infections in wildlife and aquaculture.","author":[{"dropping-particle":"","family":"Hall","given":"Emily M.","non-dropping-particle":"","parse-names":false,"suffix":""},{"dropping-particle":"","family":"Crespi","given":"Erica J.","non-dropping-particle":"","parse-names":false,"suffix":""},{"dropping-particle":"","family":"Goldberg","given":"Caren S.","non-dropping-particle":"","parse-names":false,"suffix":""},{"dropping-particle":"","family":"Brunner","given":"Jesse L.","non-dropping-particle":"","parse-names":false,"suffix":""}],"container-title":"Molecular Ecology Resources","id":"ITEM-1","issue":"2","issued":{"date-parts":[["2016"]]},"page":"423-433","title":"Evaluating environmental DNA-based quantification of ranavirus infection in wood frog populations","type":"article-journal","volume":"16"},"uris":["http://www.mendeley.com/documents/?uuid=a387224d-50c1-4b7d-a595-e02bcb77393b"]},{"id":"ITEM-2","itemData":{"DOI":"10.3390/v11060526","ISSN":"19994915","abstract":"The early detection and identification of pathogenic microorganisms is essential in order to deploy appropriate mitigation measures. Viruses in the Iridoviridae family, such as those in the Ranavirus genus, can infect amphibian species without resulting in mortality or clinical signs, and they can also infect other hosts than amphibian species. Diagnostic techniques allowing the detection of the pathogen outside the period of host die-off would thus be of particular use. In this study, we tested a method using environmental DNA (eDNA) on a population of common frogs (Rana temporaria) known to be affected by a Ranavirus in the southern Alps in France. In six sampling sessions between June and September (the species’ activity period), we collected tissue samples from dead and live frogs (adults and tadpoles), as well as insects (aquatic and terrestrial), sediment, and water. At the beginning of the breeding season in June, one adult was found dead; at the end of July, a mass mortality of tadpoles was observed. The viral DNA was detected in both adults and tadpoles (dead or alive) and in water samples, but it was not detected in insects or sediment. In live frog specimens, the virus was detected from June to September and in water samples from August to September. Dead tadpoles that tested positive for Ranavirus were observed only on one date (at the end of July). Our results indicate that eDNA can be an effective alternative to tissue/specimen sampling and can detect Ranavirus presence outside die-offs. Another advantage is that the collection of water samples can be performed by most field technicians. This study confirms that the use of eDNA can increase the performance and accuracy of wildlife health status monitoring and thus contribute to more effective surveillance programs.","author":[{"dropping-particle":"","family":"Miaud","given":"Claude","non-dropping-particle":"","parse-names":false,"suffix":""},{"dropping-particle":"","family":"Arnal","given":"Véronique","non-dropping-particle":"","parse-names":false,"suffix":""},{"dropping-particle":"","family":"Poulain","given":"Marie","non-dropping-particle":"","parse-names":false,"suffix":""},{"dropping-particle":"","family":"Valentini","given":"Alice","non-dropping-particle":"","parse-names":false,"suffix":""},{"dropping-particle":"","family":"Dejean","given":"Tony","non-dropping-particle":"","parse-names":false,"suffix":""}],"container-title":"Viruses","id":"ITEM-2","issue":"6","issued":{"date-parts":[["2019"]]},"page":"1-15","title":"eDNA increases the detectability of ranavirus infection in an alpine amphibian population","type":"article-journal","volume":"11"},"uris":["http://www.mendeley.com/documents/?uuid=f5357765-9065-4d4f-a7ad-d145d828efe5"]},{"id":"ITEM-3","itemData":{"author":[{"dropping-particle":"","family":"Pierson","given":"Todd W","non-dropping-particle":"","parse-names":false,"suffix":""},{"dropping-particle":"","family":"Horner","given":"Ariel A","non-dropping-particle":"","parse-names":false,"suffix":""}],"id":"ITEM-3","issue":"2004","issued":{"date-parts":[["2016"]]},"page":"Information Sheet #19","title":"Environmental DNA (eDNA) sampling for amphibian pathogens. Southeastern Partners in Amphibian and Reptile Conservation, Disease, Pathogens and Parasites Task Team.","type":"article-journal"},"uris":["http://www.mendeley.com/documents/?uuid=d6ab2331-24c9-43f5-be34-9aca5d559216"]},{"id":"ITEM-4","itemData":{"DOI":"10.3354/dao03357","ISSN":"16161580","abstract":"We trained volunteers from conservation organizations to collect environmental DNA (eDNA) from 21 ponds with amphibian communities that had a history of Batrachochytrium dendrobatidis (Bd) and ranavirus (Rv) infections. Volunteers were given sampling kits to filter pond water and preserve eDNA on filter paper, as were the principal investigators (PIs), who made independent collections within 48 h of volunteer collections. Using multi-scale occupancy modeling, we found no evidence to suggest the observer who collected the water sample (volunteer or PI) influenced either the probability of capturing eDNA on a filter or the probability of detecting extracted eDNA in a quantitative PCR (qPCR) reaction. The cumulative detection probability of Bd eDNA at a pond decreased from May through July 2017 because there was a decrease in the probability of detecting eDNA in qPCR reactions. In contrast, cumulative detection probability increased from May to July for Rv due to a higher probability of capturing eDNA on filters later in the year. Our models estimate that both pathogens could be detected with 95% confidence in as few as 5 water samples taken in June or July tested with either 4 or 3 qPCR reactions, respectively. Our eDNA protocols appeared to detect pathogens with 95% confidence using considerably fewer samples than protocols which typically recommend sampling ≥30 individual animals. In addition, eDNA sampling could reduce some biosecurity concerns, jurisdictional and institutional permitting, and stress to biota at ponds.","author":[{"dropping-particle":"","family":"Julian","given":"James T.","non-dropping-particle":"","parse-names":false,"suffix":""},{"dropping-particle":"","family":"Glenney","given":"Gavin W.","non-dropping-particle":"","parse-names":false,"suffix":""},{"dropping-particle":"","family":"Rees","given":"Christopher","non-dropping-particle":"","parse-names":false,"suffix":""}],"container-title":"Diseases of Aquatic Organisms","id":"ITEM-4","issue":"1","issued":{"date-parts":[["2019"]]},"page":"15-24","title":"Evaluating observer bias and seasonal detection rates in amphibian pathogen eDNA collections by citizen scientists","type":"article-journal","volume":"134"},"uris":["http://www.mendeley.com/documents/?uuid=c0a59d7e-93aa-4a0d-a6fc-28d3ed51abe6"]},{"id":"ITEM-5","itemData":{"DOI":"10.1002/edn3.59","ISSN":"2637-4943","abstract":"Amphibian population declines have been associated with emerging diseases includ- ing ranaviruses, which can cause mass die-offs across entire amphibian communities. Understanding and mitigating disease spread requires knowledge of spatial and tem- poral patterns of pathogen distribution, but also how environmental factors influence pathogen occurrence. We applied environmental DNA (eDNA) detection tools to sur- vey spatial and temporal distributions of ranaviruses by sampling 103 waterbodies in southeastern Ontario, Canada and assessed the role of abiotic factors as predictors of pathogen occurrence. Ten waterbodies sampled during June–August (&gt;30 km be- tween sites) revealed that ranavirus was marginally more prevalent (p = .055) during the latter part of the summer. Ninety-three sites sampled at a finer scale (&lt;10 km between sites) exhibited seasonal variability in ranavirus detection (site prevalence: 56% May; 66% July). Occupancy modeling revealed that wetland size and elevation influenced ranavirus occurrence while sampling date and water temperature influ- enced probability of detection. These findings indicate that biotic factors, such as host density and alternative hosts, should be investigated further as likely determi- nants of ranavirus prevalence across the landscape. Further, these results highlight the sensitivity of eDNA for detecting widespread presence of ranavirus and that abi- otic factors may have a limited role in determining its prevalence and infectivity","author":[{"dropping-particle":"","family":"Vilaça","given":"Sibelle Torres","non-dropping-particle":"","parse-names":false,"suffix":""},{"dropping-particle":"","family":"Grant","given":"Samantha A.","non-dropping-particle":"","parse-names":false,"suffix":""},{"dropping-particle":"","family":"Beaty","given":"Lynne","non-dropping-particle":"","parse-names":false,"suffix":""},{"dropping-particle":"","family":"Brunetti","given":"Craig R.","non-dropping-particle":"","parse-names":false,"suffix":""},{"dropping-particle":"","family":"Congram","given":"Megan","non-dropping-particle":"","parse-names":false,"suffix":""},{"dropping-particle":"","family":"Murray","given":"Dennis L.","non-dropping-particle":"","parse-names":false,"suffix":""},{"dropping-particle":"","family":"Wilson","given":"Chris C.","non-dropping-particle":"","parse-names":false,"suffix":""},{"dropping-particle":"","family":"Kyle","given":"Christopher J.","non-dropping-particle":"","parse-names":false,"suffix":""}],"container-title":"Environmental DNA","id":"ITEM-5","issue":"2","issued":{"date-parts":[["2020"]]},"page":"210-220","title":"Detection of spatiotemporal variation in ranavirus distribution using eDNA","type":"article-journal","volume":"2"},"uris":["http://www.mendeley.com/documents/?uuid=d1941a4f-b7f6-4f11-bd9f-415e5572dcb7"]}],"mendeley":{"formattedCitation":"(Hall et al. 2016, Pierson &amp; Horner 2016, Julian et al. 2019, Miaud et al. 2019, Vilaça et al. 2020)","plainTextFormattedCitation":"(Hall et al. 2016, Pierson &amp; Horner 2016, Julian et al. 2019, Miaud et al. 2019, Vilaça et al. 2020)","previouslyFormattedCitation":"(Hall et al. 2016, Pierson &amp; Horner 2016, Julian et al. 2019, Miaud et al. 2019, Vilaça et al. 2020)"},"properties":{"noteIndex":0},"schema":"https://github.com/citation-style-language/schema/raw/master/csl-citation.json"}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Hall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2016; Pierson </w:t>
            </w:r>
            <w:r w:rsidR="008A591E" w:rsidRPr="00FC3770">
              <w:rPr>
                <w:rFonts w:ascii="Times New Roman" w:hAnsi="Times New Roman" w:cs="Times New Roman"/>
                <w:noProof/>
                <w:sz w:val="20"/>
                <w:szCs w:val="20"/>
              </w:rPr>
              <w:t>and</w:t>
            </w:r>
            <w:r w:rsidRPr="00FC3770">
              <w:rPr>
                <w:rFonts w:ascii="Times New Roman" w:hAnsi="Times New Roman" w:cs="Times New Roman"/>
                <w:noProof/>
                <w:sz w:val="20"/>
                <w:szCs w:val="20"/>
              </w:rPr>
              <w:t xml:space="preserve"> Horner, 2016; Julian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2019; Miaud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2019; Vilaça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2020 </w:t>
            </w:r>
            <w:r w:rsidRPr="00FC3770">
              <w:rPr>
                <w:rFonts w:ascii="Times New Roman" w:hAnsi="Times New Roman" w:cs="Times New Roman"/>
                <w:sz w:val="20"/>
                <w:szCs w:val="20"/>
              </w:rPr>
              <w:fldChar w:fldCharType="end"/>
            </w:r>
          </w:p>
        </w:tc>
      </w:tr>
      <w:tr w:rsidR="00D92813" w:rsidRPr="00FC3770" w14:paraId="30E560D8" w14:textId="77777777" w:rsidTr="00606F27">
        <w:tc>
          <w:tcPr>
            <w:tcW w:w="9351" w:type="dxa"/>
            <w:gridSpan w:val="2"/>
            <w:shd w:val="pct10" w:color="auto" w:fill="auto"/>
          </w:tcPr>
          <w:p w14:paraId="4E79C773" w14:textId="77777777" w:rsidR="00D92813" w:rsidRPr="00FC3770" w:rsidRDefault="00D92813" w:rsidP="006D28FE">
            <w:pPr>
              <w:spacing w:line="276" w:lineRule="auto"/>
              <w:rPr>
                <w:rFonts w:ascii="Times New Roman" w:hAnsi="Times New Roman" w:cs="Times New Roman"/>
                <w:b/>
                <w:bCs/>
                <w:sz w:val="20"/>
                <w:szCs w:val="20"/>
              </w:rPr>
            </w:pPr>
            <w:r w:rsidRPr="00FC3770">
              <w:rPr>
                <w:rFonts w:ascii="Times New Roman" w:hAnsi="Times New Roman" w:cs="Times New Roman"/>
                <w:b/>
                <w:bCs/>
                <w:sz w:val="20"/>
                <w:szCs w:val="20"/>
              </w:rPr>
              <w:t>Fish Diseases</w:t>
            </w:r>
          </w:p>
        </w:tc>
      </w:tr>
      <w:tr w:rsidR="00D92813" w:rsidRPr="00FC3770" w14:paraId="12427F4C" w14:textId="77777777" w:rsidTr="00606F27">
        <w:tc>
          <w:tcPr>
            <w:tcW w:w="4390" w:type="dxa"/>
            <w:shd w:val="clear" w:color="auto" w:fill="auto"/>
          </w:tcPr>
          <w:p w14:paraId="6AC0FEAE" w14:textId="77777777" w:rsidR="00D92813" w:rsidRPr="00FC3770" w:rsidRDefault="00D92813" w:rsidP="006D28FE">
            <w:pPr>
              <w:spacing w:line="276" w:lineRule="auto"/>
              <w:rPr>
                <w:rFonts w:ascii="Times New Roman" w:hAnsi="Times New Roman" w:cs="Times New Roman"/>
                <w:sz w:val="20"/>
                <w:szCs w:val="20"/>
                <w:lang w:eastAsia="en-GB"/>
              </w:rPr>
            </w:pPr>
            <w:r w:rsidRPr="00FC3770">
              <w:rPr>
                <w:rFonts w:ascii="Times New Roman" w:hAnsi="Times New Roman" w:cs="Times New Roman"/>
                <w:sz w:val="20"/>
                <w:szCs w:val="20"/>
                <w:lang w:eastAsia="en-GB"/>
              </w:rPr>
              <w:t xml:space="preserve">Infection with </w:t>
            </w:r>
            <w:proofErr w:type="spellStart"/>
            <w:r w:rsidRPr="00FC3770">
              <w:rPr>
                <w:rFonts w:ascii="Times New Roman" w:hAnsi="Times New Roman" w:cs="Times New Roman"/>
                <w:i/>
                <w:sz w:val="20"/>
                <w:szCs w:val="20"/>
                <w:lang w:eastAsia="en-GB"/>
              </w:rPr>
              <w:t>Gyrodactylus</w:t>
            </w:r>
            <w:proofErr w:type="spellEnd"/>
            <w:r w:rsidRPr="00FC3770">
              <w:rPr>
                <w:rFonts w:ascii="Times New Roman" w:hAnsi="Times New Roman" w:cs="Times New Roman"/>
                <w:i/>
                <w:sz w:val="20"/>
                <w:szCs w:val="20"/>
                <w:lang w:eastAsia="en-GB"/>
              </w:rPr>
              <w:t xml:space="preserve"> </w:t>
            </w:r>
            <w:proofErr w:type="spellStart"/>
            <w:r w:rsidRPr="00FC3770">
              <w:rPr>
                <w:rFonts w:ascii="Times New Roman" w:hAnsi="Times New Roman" w:cs="Times New Roman"/>
                <w:i/>
                <w:sz w:val="20"/>
                <w:szCs w:val="20"/>
                <w:lang w:eastAsia="en-GB"/>
              </w:rPr>
              <w:t>salaris</w:t>
            </w:r>
            <w:proofErr w:type="spellEnd"/>
          </w:p>
        </w:tc>
        <w:tc>
          <w:tcPr>
            <w:tcW w:w="4961" w:type="dxa"/>
            <w:shd w:val="clear" w:color="auto" w:fill="auto"/>
          </w:tcPr>
          <w:p w14:paraId="08F74C9B"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{"citationItems":[{"id":"ITEM-1","itemData":{"DOI":"10.1186/s13071-018-2916-3","ISSN":"1756-3305","abstract":"Environmental DNA (eDNA) monitoring is growing increasingly popular in aquatic systems as a valuable complementary method to conventional monitoring. However, such tools have not yet been extensively applied for metazoan fish parasite monitoring. The fish ectoparasite Gyrodactylus salaris, introduced into Norway in 1975, has caused severe damage to Atlantic salmon populations and fisheries. Successful eradication of the parasite has been carried out in several river systems in Norway, and Atlantic salmon remain infected in only seven rivers, including three in the Drammen region. In this particular infection region, a prerequisite for treatment is to establish whether G. salaris is also present on rainbow trout upstream of the salmon migration barrier. Here, we developed and tested eDNA approaches to complement conventional surveillance methods. Water samples (2 × 5 l) were filtered on-site through glass fibre filters from nine locations in the Drammen watercourse, and DNA was extracted with a CTAB protocol. We developed a qPCR assay for G. salaris targeting the nuclear ribosomal ITS1 region, and we implemented published assays targeting the mitochondrial cytochrome-b and NADH-regions for Atlantic salmon and rainbow trout, respectively. All assays were transferred successfully to droplet digital PCR (ddPCR). All qPCR/ddPCR assays performed well both on tissue samples and on field samples, demonstrating the applicability of eDNA detection for G. salaris, rainbow trout and Atlantic salmon in natural water systems. With ddPCR we eliminated a low cross-amplification of Gyrodactylus derjavinoides observed using qPCR, thus increasing specificity and sensitivity substantially. Duplex ddPCR for G. salaris and Atlantic salmon was successfully implemented and can be used as a method in future surveillance programs. The presence of G. salaris eDNA in the infected River Lierelva was documented, while not elsewhere. Rainbow trout eDNA was only detected at localities where the positives could be attributed to eDNA release from upstream land-based rainbow trout farms. Electrofishing supported the absence of rainbow trout in all of the localities. We provide a reliable field and laboratory protocol for eDNA detection of G. salaris, Atlantic salmon and rainbow trout, that can complement conventional surveillance programs and substantially reduce the sacrifice of live fish. We also show that ddPCR outperforms qPCR with respect to the specific detection of G. salaris.","author":[{"dropping-particle":"","family":"Rusch","given":"Johannes C.","non-dropping-particle":"","parse-names":false,"suffix":""},{"dropping-particle":"","family":"Hansen","given":"Haakon","non-dropping-particle":"","parse-names":false,"suffix":""},{"dropping-particle":"","family":"Strand","given":"David A.","non-dropping-particle":"","parse-names":false,"suffix":""},{"dropping-particle":"","family":"Markussen","given":"Turhan","non-dropping-particle":"","parse-names":false,"suffix":""},{"dropping-particle":"","family":"Hytterød","given":"Sigurd","non-dropping-particle":"","parse-names":false,"suffix":""},{"dropping-particle":"","family":"Vrålstad","given":"Trude","non-dropping-particle":"","parse-names":false,"suffix":""}],"container-title":"Parasites &amp; Vectors","id":"ITEM-1","issue":"1","issued":{"date-parts":[["2018","12","4"]]},"page":"333","publisher":"Parasites &amp; Vectors","title":"Catching the fish with the worm: a case study on eDNA detection of the monogenean parasite Gyrodactylus salaris and two of its hosts, Atlantic salmon (Salmo salar) and rainbow trout (Oncorhynchus mykiss)","type":"article-journal","volume":"11"},"uris":["http://www.mendeley.com/documents/?uuid=b3f963ee-0e74-47a2-8bbd-530ce102d167"]},{"id":"ITEM-2","itemData":{"DOI":"10.1002/edn3.45","ISSN":"2637-4943","abstract":"Background: Invasive species represent a major challenge for the conservation of biodiversity. The invasive ectoparasitic fluke Gyrodactylus salaris is considered one of the major threats to the Atlantic salmon (Salmo salar), and the parasite has so far been detected in 50 rivers in Norway.Aims: We investigate environmental DNA (eDNA) as a tool for detecting and assess ‐ing relative abundance of G. salaris and Atlantic salmon, upstream and downstream of a recently constructed artificial migration barrier in the River Driva in Norway. In ad ‐dition, we also use eDNA to assess abundance of the less pathogenic G. derjavinoidesand its main host, the brown trout (S. trutta).Material &amp; Methods: We filtered 1 L and 10 L of water through a 0.45 μm cellulosefilter and a 2.0 μm glass fiber filter, respectively, at nine different localities along the river. Concentrations of eDNA were assessed using droplet digital PCR (ddPCR) and compared to parasite abundance based on conventional methodology using electro‐fishing and the counting of individual parasites on juvenile salmon.Results: All four species could successfully be detected from water samples using two different protocols varying in sample volumes, filter types, and DNA‐isolation meth ‐ods. However, eDNA‐occupancy modeling revealed that the probability of detecting the two gyrodactylid species was higher when filtering 10 L water through a 2.0 μm glass fiber filter (p &gt; .99) than when filtering 1 L water through a 0.45 μm cellulosefilter (p = .48–.78). The eDNA concentrations of the two fish species were markedly higher below the migration barrier, reflecting the expected higher biomass of fish. For the two gyrodactylid parasites, eDNA concentrations showed a peak upstream of the migration barrier and decreased below the migration barrier. The observed pattern was consistent with parasite abundance based on conventional methodology.Discussion: Assessing abundance in rivers using eDNA is challenging and potentiallyinfluenced by downstream accumulation and dilution from tributaries, but our results suggest that G. salaris eDNA concentrations were indicative of parasite abundance.","author":[{"dropping-particle":"","family":"Fossøy","given":"Frode","non-dropping-particle":"","parse-names":false,"suffix":""},{"dropping-particle":"","family":"Brandsegg","given":"Hege",</w:instrText>
            </w:r>
            <w:r w:rsidRPr="00FC3770">
              <w:rPr>
                <w:rFonts w:ascii="Times New Roman" w:hAnsi="Times New Roman" w:cs="Times New Roman"/>
                <w:sz w:val="20"/>
                <w:szCs w:val="20"/>
                <w:lang w:val="en-CA"/>
              </w:rPr>
              <w:instrText>"non-dropping-particle":"","parse-names":false,"suffix":""},{"dropping-particle":"","family":"Sivertsgård","given":"Rolf","non-dropping-particle":"","parse-names":false,"suffix":""},{"dropping-particle":"","family":"Pettersen","given":"Oskar","non-dropping-particle":"","parse-names":false,"suffix":""},{"dropping-particle":"","family":"Sandercock","given":"Brett K.","non-dropping-particle":"","parse-names":false,"suffix":""},{"dropping-particle":"","family":"Solem","given":"Øyvind","non-dropping-particle":"","parse-names":false,"suffix":""},{"dropping-particle":"","family":"Hindar","given":"Kjetil","non-dropping-particle":"","parse-names":false,"suffix":""},{"dropping-particle":"","family":"Mo","given":"Tor Atle","non-dropping-particle":"","parse-names":false,"suffix":""}],"container-title":"Environmental DNA","id":"ITEM-2","issue":"1","issued":{"date-parts":[["2020","1","28"]]},"page":"53-62","title":"Monitoring presence and abundance of two gyrodactylid ectoparasites and their salmonid hosts using environmental DNA","type":"article-journal","volume":"2"},"uris":["http://www.mendeley.com/documents/?uuid=5cd67e2b-1818-4d72-a707-f13c5e796232"]}],"mendeley":{"formattedCitation":"(Rusch et al. 2018, Fossøy et al. 2020)","plainTextFormattedCitation":"(Rusch et al. 2018, Fossøy et al. 2020)","previouslyFormattedCitation":"(Rusch et al. 2018, Fossøy et al. 2020)"},"properties":{"noteIndex":0},"schema":"https://github.com/citation-style-language/schema/raw/master/csl-citation.json"}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Rusch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2018; Fossøy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2020 </w:t>
            </w:r>
            <w:r w:rsidRPr="00FC3770">
              <w:rPr>
                <w:rFonts w:ascii="Times New Roman" w:hAnsi="Times New Roman" w:cs="Times New Roman"/>
                <w:sz w:val="20"/>
                <w:szCs w:val="20"/>
              </w:rPr>
              <w:fldChar w:fldCharType="end"/>
            </w:r>
          </w:p>
        </w:tc>
      </w:tr>
      <w:tr w:rsidR="00D92813" w:rsidRPr="00FC3770" w14:paraId="5C0E1823" w14:textId="77777777" w:rsidTr="00606F27">
        <w:tc>
          <w:tcPr>
            <w:tcW w:w="4390" w:type="dxa"/>
            <w:shd w:val="clear" w:color="auto" w:fill="auto"/>
          </w:tcPr>
          <w:p w14:paraId="1C1A47CD" w14:textId="77777777" w:rsidR="00D92813" w:rsidRPr="00FC3770" w:rsidRDefault="00D92813" w:rsidP="006D28FE">
            <w:pPr>
              <w:spacing w:line="276" w:lineRule="auto"/>
              <w:rPr>
                <w:rFonts w:ascii="Times New Roman" w:hAnsi="Times New Roman" w:cs="Times New Roman"/>
                <w:sz w:val="20"/>
                <w:szCs w:val="20"/>
                <w:lang w:eastAsia="en-GB"/>
              </w:rPr>
            </w:pPr>
            <w:r w:rsidRPr="00FC3770">
              <w:rPr>
                <w:rFonts w:ascii="Times New Roman" w:hAnsi="Times New Roman" w:cs="Times New Roman"/>
                <w:sz w:val="20"/>
                <w:szCs w:val="20"/>
                <w:lang w:eastAsia="en-GB"/>
              </w:rPr>
              <w:t>Infection with HPR-deleted or HPRO infectious salmon anaemia virus</w:t>
            </w:r>
          </w:p>
        </w:tc>
        <w:tc>
          <w:tcPr>
            <w:tcW w:w="4961" w:type="dxa"/>
            <w:shd w:val="clear" w:color="auto" w:fill="auto"/>
          </w:tcPr>
          <w:p w14:paraId="37413800"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{"citationItems":[{"id":"ITEM-1","itemData":{"DOI":"10.1111/j.1365-2761.2009.00999.x","ISSN":"01407775","abstract":"This study investigated infection dynamics of infectious salmon anaemia virus (ISAV) by conducting two experiments to examine minimum infective dose and viral shedding of ISAV. In terms of minimum infective dose, the high variability between replicate tanks and the relatively slow spread of infection through the population at 1 × 101 TCID50 mL -1 indicated this dose is approaching the minimum infective dose for ISAV in seawater salmon populations. A novel qPCR assay incorporating an influenza virus control standard with each seawater sample was developed that enabled the quantity of ISAV shed from infected populations to be estimated in values equivalent to viral titres. Viral shedding was first detected at 7 days post-challenge (5.8 × 10-2 TCID50 mL -1kg-1) and rose to levels above the minimum infective dose (4.2 × 101 TCID50 mL-1kg -1) on day 11 post-challenge, 2 days before mortalities in ISAV inoculated fish started. These results clearly demonstrate that a large viral shedding event occurs before death. Viral titres peaked at 7.0 × 10 1 TCID50mL-1kg-1 15 days post-infection. These data provide important information relevant to the management of ISA. © 2009 Blackwell Publishing Ltd.","author":[{"dropping-particle":"","family":"Gregory","given":"A.","non-dropping-particle":"","parse-names":false,"suffix":""},{"dropping-particle":"","family":"Munro","given":"L. A.","non-dropping-particle":"","parse-names":false,"suffix":""},{"dropping-particle":"","family":"Snow","given":"M.","non-dropping-particle":"","parse-names":false,"suffix":""},{"dropping-particle":"","family":"Urquhart","given":"K. L.","non-dropping-particle":"","parse-names":false,"suffix":""},{"dropping-particle":"","family":"Murray","given":"A. G.","non-dropping-particle":"","parse-names":false,"suffix":""},{"dropping-particle":"","family":"Raynard","given":"R. S.","non-dropping-particle":"","parse-names":false,"suffix":""}],"container-title":"Journal of Fish Diseases","id":"ITEM-1","issue":"6","issued":{"date-parts":[["2009"]]},"page":"481-489","title":"An experimental investigation on aspects of infectious salmon anaemia virus (ISAV) infection dynamics in seawater Atlantic salmon, Salmo salar L.","type":"article-journal","volume":"32"},"uris":["http://www.mendeley.com/documents/?uuid=caf9f57f-89de-4669-9057-1d518714257f"]}],"mendeley":{"formattedCitation":"(Gregory et al. 2009)","plainTextFormattedCitation":"(Gregory et al. 2009)","previouslyFormattedCitation":"(Gregory et al. 2009)"},"properties":{"noteIndex":0},"schema":"https://github.com/citation-style-language/schema/raw/master/csl-citation.json"}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Gregory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2009 </w:t>
            </w:r>
            <w:r w:rsidRPr="00FC3770">
              <w:rPr>
                <w:rFonts w:ascii="Times New Roman" w:hAnsi="Times New Roman" w:cs="Times New Roman"/>
                <w:sz w:val="20"/>
                <w:szCs w:val="20"/>
              </w:rPr>
              <w:fldChar w:fldCharType="end"/>
            </w:r>
          </w:p>
        </w:tc>
      </w:tr>
      <w:tr w:rsidR="00D92813" w:rsidRPr="00FC3770" w14:paraId="7659B73F" w14:textId="77777777" w:rsidTr="00606F27">
        <w:tc>
          <w:tcPr>
            <w:tcW w:w="4390" w:type="dxa"/>
            <w:shd w:val="clear" w:color="auto" w:fill="auto"/>
          </w:tcPr>
          <w:p w14:paraId="23C0E323" w14:textId="77777777" w:rsidR="00D92813" w:rsidRPr="00FC3770" w:rsidRDefault="00D92813" w:rsidP="006D28FE">
            <w:pPr>
              <w:spacing w:line="276" w:lineRule="auto"/>
              <w:rPr>
                <w:rFonts w:ascii="Times New Roman" w:hAnsi="Times New Roman" w:cs="Times New Roman"/>
                <w:sz w:val="20"/>
                <w:szCs w:val="20"/>
                <w:lang w:eastAsia="en-GB"/>
              </w:rPr>
            </w:pPr>
            <w:r w:rsidRPr="00FC3770">
              <w:rPr>
                <w:rFonts w:ascii="Times New Roman" w:hAnsi="Times New Roman" w:cs="Times New Roman"/>
                <w:sz w:val="20"/>
                <w:szCs w:val="20"/>
                <w:lang w:eastAsia="en-GB"/>
              </w:rPr>
              <w:t>Infection with koi herpesvirus</w:t>
            </w:r>
          </w:p>
        </w:tc>
        <w:tc>
          <w:tcPr>
            <w:tcW w:w="4961" w:type="dxa"/>
            <w:shd w:val="clear" w:color="auto" w:fill="auto"/>
          </w:tcPr>
          <w:p w14:paraId="39D68930"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10.1111/j.1365-2761.2007.00778.x","ISSN":"01407775","author":[{"dropping-particle":"","family":"Haramoto","given":"E.","non-dropping-particle":"","parse-names":false,"suffix":""},{"dropping-particle":"","family":"Kitajima","given":"M.","non-dropping-particle":"","parse-names":false,"suffix":""},{"dropping-particle":"","family":"Katayama","given":"H.","non-dropping-particle":"","parse-names":false,"suffix":""},{"dropping-particle":"","family":"Ohgaki","given":"S.","non-dropping-particle":"","parse-names":false,"suffix":""}],"container-title":"Journal of Fish Diseases","id":"ITEM-1","issue":"1","issued":{"date-parts":[["2007"]]},"page":"59-61","title":"Detection of koi herpesvirus DNA in river water in Japan","type":"article-journal","volume":"30"},"uris":["http://www.mendeley.com/documents/?uuid=f35d4e01-eed9-492b-9496-ca5ce765a390"]},{"id":"ITEM-2","itemData":{"DOI":"10.1128/AEM.02011-09","ISBN":"8175707232","ISSN":"00992240","PMID":"19915032","abstract":"Cyprinid herpesvirus 3 (CyHV-3), a lethal DNA virus that spreads in natural lakes and rivers, infects common carp and koi. We established a quantification method for CyHV-3 that includes a viral concentration method and quantitative PCR combined with an external standard virus. Viral concentration methods were compared using the cation-coated filter and ultrafiltration methods. The recovery of virus-like particles was similar for the two methods (cation-coated filter method, 44% ± 19%, n = 3; ultrafiltration method, 50% ± 3%, n = 3); however, the former method was faster and more suitable for routine determinations. The recovery of seeded CyHV-3 based on the cation-coated filter method varied by more than 3 orders of magnitude among the water samples. The recovery yield of CyHV-3 was significantly correlated with that of the seeded λ phage, and the average ratio of λ to the CyHV-3 recovery yield was 1.4, indicating that λ is useful as an external standard virus for determining the recovery yield of CyHV-3. Therefore, to quantify CyHV-3 in environmental water, a known amount of λ was added as an external standard virus to each water sample. Using this method, CyHV-3 DNA was detected in 6 of the 10 (60%) types of environmental water tested; the highest concentration of CyHV-3 DNA was 2 × 105 copies liter -1. The lowest recovery limit of CyHV-3 DNA was 60 copies liter -1. This method is practical for monitoring CyHV-3 abundance in environmental water. Copyright © 2010, American Society for Microbiology. All Rights Reserved.","author":[{"dropping-particle":"","family":"Honjo","given":"Mie N.","non-dropping-particle":"","parse-names":false,"suffix":""},{"dropping-particle":"","family":"Minamoto","given":"Toshifumi","non-dropping-particle":"","parse-names":false,"suffix":""},{"dropping-particle":"","family":"Matsui","given":"Kazuaki","non-dropping-particle":"","parse-names":false,"suffix":""},{"dropping-particle":"","family":"Uchii","given":"Kimiko","non-dropping-particle":"","parse-names":false,"suffix":""},{"dropping-particle":"","family":"Yamanaka","given":"Hiroki","non-dropping-particle":"","parse-names":false,"suffix":""},{"dropping-particle":"","family":"Suzuki","given":"Alata A.","non-dropping-particle":"","parse-names":false,"suffix":""},{"dropping-particle":"","family":"Kohmatsu","given":"Yukihiro","non-dropping-particle":"","parse-names":false,"suffix":""},{"dropping-particle":"","family":"Iida","given":"Takaji","non-dropping-particle":"","parse-names":false,"suffix":""},{"dropping-particle":"","family":"Kawabata","given":"Zen'ichiro","non-dropping-particle":"","parse-names":false,"suffix":""}],"container-title":"Applied and Environmental Microbiology","id":"ITEM-2","issue":"1","issued":{"date-parts":[["2010"]]},"page":"161-168","title":"Quantification of cyprinid herpesvirus 3 in environmental water by using an external standard virus","type":"article-journal","volume":"76"},"uris":["http://www.mendeley.com/documents/?uuid=13cc5beb-4ca3-4e3c-b989-19c7beb9c8f8"]},{"id":"ITEM-3","itemData":{"DOI":"10.1016/j.vetmic.2011.09.005","ISSN":"03781135","abstract":"Cyprinid herpesvirus 3 (CyHV-3) is a lethal DNA virus that infects common carp and koi. It has caused outbreak of the disease within both aquaculture and natural environmental ecosystems. However, there is not enough understanding of the distribution of CyHV-3 in the natural environments, partly because there is no suitable quantification method. In this study, we tested CyHV-3 extraction methods from sediment and then compared its abundance between sediment and water using real-time PCR. Sediment samples were taken from lake and pond, and total viral DNA was extracted using the viral elution method recommended by the US Environmental Protection Agency (manual method), as well as a commercial DNA extraction kit for soil (commercial kit method) before PCR detection. 7 of 12 (58%) and 5 of 10 (50%) sediment samples showed PCR positive signal for CyHV-3 DNA using the manual method and the commercial kit, respectively, and consistent results were obtained from the samples using the manual method between two independent primer sets. The quantification of CyHV-3 DNA in natural sediment using the manual method and external standard virus revealed that its concentration was 1.2×104 to 3.3×105 copies DNA/kg. The concentration in sediments was 46-1238 times higher than that in water from the same location, suggesting that sediment could act as a reservoir for CyHV-3 in natural freshwater environments. This is the first report of the existence of CyHV-3 in the sediment of a natural lake or pond. © 2011 Elsevier B.V.","author":[{"dropping-particle":"","family":"Honjo","given":"Mie N.","non-dropping-particle":"","parse-names":false,"suffix":""},{"dropping-particle":"","family":"Minamoto","given":"Toshifumi","non-dropping-particle":"","parse-names":false,"suffix":""},{"dropping-particle":"","family":"Kawabata","given":"Zen'ichiro","non-dropping-particle":"","parse-names":false,"suffix":""}],"container-title":"Veterinary Microbiology","id":"ITEM-3","issue":"2-4","issued":{"date-parts":[["2012"]]},"page":"183-190","publisher":"Elsevier B.V.","title":"Reservoirs of Cyprinid herpesvirus 3 (CyHV-3) DNA in sediments of natural lakes and ponds","type":"article-journal","volume":"155"},"uris":["http://www.mendeley.com/documents/?uuid=059f9721-7982-4564-80b3-ef919169c5a6"]}],"mendeley":{"formattedCitation":"(Haramoto et al. 2007, Honjo et al. 2010, 2012)","plainTextFormattedCitation":"(Haramoto et al. 2007, Honjo et al. 2010, 2012)","previouslyFormattedCitation":"(Haramoto et al. 2007, Honjo et al. 2010, 2012)"},"properties":{"noteIndex":0},"schema":"https://github.com/citation-style-language/schema/raw/master/csl-citation.json"}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Haramoto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2007; Honjo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2010 and 2012 </w:t>
            </w:r>
            <w:r w:rsidRPr="00FC3770">
              <w:rPr>
                <w:rFonts w:ascii="Times New Roman" w:hAnsi="Times New Roman" w:cs="Times New Roman"/>
                <w:sz w:val="20"/>
                <w:szCs w:val="20"/>
              </w:rPr>
              <w:fldChar w:fldCharType="end"/>
            </w:r>
          </w:p>
        </w:tc>
      </w:tr>
      <w:tr w:rsidR="00D92813" w:rsidRPr="001E56B4" w14:paraId="019A2158" w14:textId="77777777" w:rsidTr="00606F27">
        <w:tc>
          <w:tcPr>
            <w:tcW w:w="4390" w:type="dxa"/>
            <w:shd w:val="clear" w:color="auto" w:fill="auto"/>
          </w:tcPr>
          <w:p w14:paraId="6AD7F0A8" w14:textId="77777777" w:rsidR="00D92813" w:rsidRPr="00FC3770" w:rsidRDefault="00D92813" w:rsidP="006D28FE">
            <w:pPr>
              <w:spacing w:line="276" w:lineRule="auto"/>
              <w:rPr>
                <w:rFonts w:ascii="Times New Roman" w:hAnsi="Times New Roman" w:cs="Times New Roman"/>
                <w:sz w:val="20"/>
                <w:szCs w:val="20"/>
                <w:lang w:eastAsia="en-GB"/>
              </w:rPr>
            </w:pPr>
            <w:r w:rsidRPr="00FC3770">
              <w:rPr>
                <w:rFonts w:ascii="Times New Roman" w:hAnsi="Times New Roman" w:cs="Times New Roman"/>
                <w:sz w:val="20"/>
                <w:szCs w:val="20"/>
                <w:lang w:eastAsia="en-GB"/>
              </w:rPr>
              <w:t>Infection with salmonid alphavirus</w:t>
            </w:r>
          </w:p>
        </w:tc>
        <w:tc>
          <w:tcPr>
            <w:tcW w:w="4961" w:type="dxa"/>
            <w:shd w:val="clear" w:color="auto" w:fill="auto"/>
          </w:tcPr>
          <w:p w14:paraId="79385823" w14:textId="77777777" w:rsidR="00D92813" w:rsidRPr="00FC3770" w:rsidRDefault="00D92813" w:rsidP="006D28FE">
            <w:pPr>
              <w:spacing w:line="276" w:lineRule="auto"/>
              <w:rPr>
                <w:rFonts w:ascii="Times New Roman" w:hAnsi="Times New Roman" w:cs="Times New Roman"/>
                <w:sz w:val="20"/>
                <w:szCs w:val="20"/>
                <w:lang w:val="nl-NL"/>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lang w:val="nl-NL"/>
              </w:rPr>
              <w:instrText>ADDIN CSL_CITATION {"citationItems":[{"id":"ITEM-1","itemData":{"DOI":"10.1016/j.jviromet.2020.113990","ISSN":"01660934","author":[{"dropping-particle":"","family":"Weli","given":"Simon Chioma","non-dropping-particle":"","parse-names":false,"suffix":""},{"dropping-particle":"","family":"Bernhardt","given":"Lisa-Victoria","non-dropping-particle":"","parse-names":false,"suffix":""},{"dropping-particle":"","family":"Qviller","given":"Lars","non-dropping-particle":"","parse-names":false,"suffix":""},{"dropping-particle":"","family":"Myrmel","given":"Mette","non-dropping-particle":"","parse-names":false,"suffix":""},{"dropping-particle":"","family":"Lillehaug","given":"Atle","non-dropping-particle":"","parse-names":false,"suffix":""}],"container-title":"Journal of Virological Methods","id":"ITEM-1","issued":{"date-parts":[["2021","1"]]},"page":"113990","title":"Development and evaluation of a method for concentration and detection of salmonid alphavirus from seawater","type":"article-journal","volume":"287"},"uris":["http://www.mendeley.com/documents/?uuid=2db9f3dd-531a-4475-88b5-def691a5a5e5"]},{"id":"ITEM-2","itemData":{"DOI":"10.3354/dao03572","ISSN":"0177-5103","author":[{"dropping-particle":"","family":"Bernhardt","given":"LV","non-dropping-particle":"","parse-names":false,"suffix":""},{"dropping-particle":"","family":"Myrmel","given":"M","non-dropping-particle":"","parse-names":false,"suffix":""},{"dropping-particle":"","family":"Lillehaug","given":"A","non-dropping-particle":"","parse-names":false,"suffix":""},{"dropping-particle":"","family":"Qviller","given":"L","non-dropping-particle":"","parse-names":false,"suffix":""},{"dropping-particle":"","family":"Weli","given":"SC","non-dropping-particle":"","parse-names":false,"suffix":""}],"container-title":"Diseases of Aquatic Organisms","id":"ITEM-2","issued":{"date-parts":[["2020"]]},"page":"61-73","publisher":"Inter-Research Science Center","title":"Filtration, concentration and detection of salmonid alphavirus in seawater during a post-smolt salmon (Salmo salar) cohabitant challenge","type":"article-journal","volume":"144"},"uris":["http://www.mendeley.com/documents/?uuid=4818672b-f3a5-4058-80d2-eefccb0dcfa4"]}],"mendeley":{"formattedCitation":"(Bernhardt et al. 2020, Weli et al. 2021)","plainTextFormattedCitation":"(Bernhardt et al. 2020, Weli et al. 2021)","previouslyFormattedCitation":"(Weli et al. 2021)"},"properties":{"noteIndex":0},"schema":"https://github.com/citation-style-language/schema/raw/master/csl-citation.json"}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lang w:val="nl-NL"/>
              </w:rPr>
              <w:t xml:space="preserve"> Bernhardt </w:t>
            </w:r>
            <w:r w:rsidRPr="00FC3770">
              <w:rPr>
                <w:rFonts w:ascii="Times New Roman" w:hAnsi="Times New Roman" w:cs="Times New Roman"/>
                <w:i/>
                <w:iCs/>
                <w:noProof/>
                <w:sz w:val="20"/>
                <w:szCs w:val="20"/>
                <w:lang w:val="nl-NL"/>
              </w:rPr>
              <w:t>et al</w:t>
            </w:r>
            <w:r w:rsidRPr="00FC3770">
              <w:rPr>
                <w:rFonts w:ascii="Times New Roman" w:hAnsi="Times New Roman" w:cs="Times New Roman"/>
                <w:noProof/>
                <w:sz w:val="20"/>
                <w:szCs w:val="20"/>
                <w:lang w:val="nl-NL"/>
              </w:rPr>
              <w:t xml:space="preserve">., 2020; Weli </w:t>
            </w:r>
            <w:r w:rsidRPr="00FC3770">
              <w:rPr>
                <w:rFonts w:ascii="Times New Roman" w:hAnsi="Times New Roman" w:cs="Times New Roman"/>
                <w:i/>
                <w:iCs/>
                <w:noProof/>
                <w:sz w:val="20"/>
                <w:szCs w:val="20"/>
                <w:lang w:val="nl-NL"/>
              </w:rPr>
              <w:t>et al</w:t>
            </w:r>
            <w:r w:rsidRPr="00FC3770">
              <w:rPr>
                <w:rFonts w:ascii="Times New Roman" w:hAnsi="Times New Roman" w:cs="Times New Roman"/>
                <w:noProof/>
                <w:sz w:val="20"/>
                <w:szCs w:val="20"/>
                <w:lang w:val="nl-NL"/>
              </w:rPr>
              <w:t xml:space="preserve">., 2021 </w:t>
            </w:r>
            <w:r w:rsidRPr="00FC3770">
              <w:rPr>
                <w:rFonts w:ascii="Times New Roman" w:hAnsi="Times New Roman" w:cs="Times New Roman"/>
                <w:sz w:val="20"/>
                <w:szCs w:val="20"/>
              </w:rPr>
              <w:fldChar w:fldCharType="end"/>
            </w:r>
          </w:p>
        </w:tc>
      </w:tr>
      <w:tr w:rsidR="00D92813" w:rsidRPr="00FC3770" w14:paraId="7395E9BE" w14:textId="77777777" w:rsidTr="00606F27">
        <w:tc>
          <w:tcPr>
            <w:tcW w:w="9351" w:type="dxa"/>
            <w:gridSpan w:val="2"/>
            <w:shd w:val="pct10" w:color="auto" w:fill="auto"/>
          </w:tcPr>
          <w:p w14:paraId="10FDCC5E" w14:textId="77777777" w:rsidR="00D92813" w:rsidRPr="00FC3770" w:rsidRDefault="00D92813" w:rsidP="006D28FE">
            <w:pPr>
              <w:spacing w:line="276" w:lineRule="auto"/>
              <w:rPr>
                <w:rFonts w:ascii="Times New Roman" w:hAnsi="Times New Roman" w:cs="Times New Roman"/>
                <w:b/>
                <w:bCs/>
                <w:sz w:val="20"/>
                <w:szCs w:val="20"/>
              </w:rPr>
            </w:pPr>
            <w:r w:rsidRPr="00FC3770">
              <w:rPr>
                <w:rFonts w:ascii="Times New Roman" w:hAnsi="Times New Roman" w:cs="Times New Roman"/>
                <w:b/>
                <w:bCs/>
                <w:sz w:val="20"/>
                <w:szCs w:val="20"/>
              </w:rPr>
              <w:t>Crustacean Diseases</w:t>
            </w:r>
          </w:p>
        </w:tc>
      </w:tr>
      <w:tr w:rsidR="00D92813" w:rsidRPr="00FC3770" w14:paraId="4B01C0E6" w14:textId="77777777" w:rsidTr="00606F27">
        <w:tc>
          <w:tcPr>
            <w:tcW w:w="4390" w:type="dxa"/>
            <w:shd w:val="clear" w:color="auto" w:fill="auto"/>
          </w:tcPr>
          <w:p w14:paraId="5935212F"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t>Acute hepatopancreatic necrosis disease</w:t>
            </w:r>
          </w:p>
        </w:tc>
        <w:tc>
          <w:tcPr>
            <w:tcW w:w="4961" w:type="dxa"/>
            <w:shd w:val="clear" w:color="auto" w:fill="auto"/>
          </w:tcPr>
          <w:p w14:paraId="6646F3BF"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{"citationItems":[{"id":"ITEM-1","itemData":{"DOI":"10.1111/jfd.12308","ISSN":"13652761","PMID":"25287127","abstract":"Vibrio parahaemolyticus was isolated from shrimp of five farms located in the Pattani and Songkhla provinces of southern Thailand. Using a PCR method targeted to the unique DNA sequences derived from the plasmid (AP2 primers) and the toxin gene (AP3 primers) of V. parahaemolyticus that caused acute hepatopancreatic necrosis disease (AHPND), a total of 33 of 108 isolates were positive. In contrast, all 63 and 66 isolates of clinical and environmental V. parahaemolyticus, respectively, obtained previously from 2008 to 2014 from the same area were negative. This implied that these strains were likely to be the cause of the outbreak of AHPND in this area. Intestinal samples proved to be a better source for the isolation of V. parahaemolyticus AHPND than the hepatopancreas. All isolates were investigated for haemolytic activity, virulence genes, serotypes, genotypes and antibiotic susceptibility. All the AHPND isolates had a unique O antigen, but small variations of the K antigens were detected from different farms. In addition, the DNA profiles of V. parahaemolyticus AHPND isolates were similar, but distinct from those clinical and environmental isolates. It is postulated that the causative agent of AHPND might have originated from one clone and then slightly different serotypes subsequently developed.","author":[{"dropping-particle":"","family":"Kongrueng","given":"J.","non-dropping-particle":"","parse-names":false,"suffix":""},{"dropping-particle":"","family":"Yingkajorn","given":"M.","non-dropping-particle":"","parse-names":false,"suffix":""},{"dropping-particle":"","family":"Bunpa","given":"S.","non-dropping-particle":"","parse-names":false,"suffix":""},{"dropping-particle":"","family":"Sermwittayawong","given":"N.","non-dropping-particle":"","parse-names":false,"suffix":""},{"dropping-particle":"","family":"Singkhamanan","given":"K.","non-dropping-particle":"","parse-names":false,"suffix":""},{"dropping-particle":"","family":"Vuddhakul","given":"V.","non-dropping-particle":"","parse-names":false,"suffix":""}],"container-title":"Journal of Fish Diseases","id":"ITEM-1","issue":"11","issued":{"date-parts":[["2015"]]},"page":"957-966","title":"Characterization of Vibrio parahaemolyticus causing acute hepatopancreatic necrosis disease in southern Thailand","type":"article-journal","volume":"38"},"uris":["http://www.mendeley.com/documents/?uuid=cf8a773a-3ee3-4d1c-85ac-54df043a891c"]}],"mendeley":{"formattedCitation":"(Kongrueng et al. 2015)","plainTextFormattedCitation":"(Kongrueng et al. 2015)","previouslyFormattedCitation":"(Kongrueng et al. 2015)"},"properties":{"noteIndex":0},"schema":"https://github.com/citation-style-language/schema/raw/master/csl-citation.json"}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Kongrueng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2015 </w:t>
            </w:r>
            <w:r w:rsidRPr="00FC3770">
              <w:rPr>
                <w:rFonts w:ascii="Times New Roman" w:hAnsi="Times New Roman" w:cs="Times New Roman"/>
                <w:sz w:val="20"/>
                <w:szCs w:val="20"/>
              </w:rPr>
              <w:fldChar w:fldCharType="end"/>
            </w:r>
          </w:p>
        </w:tc>
      </w:tr>
      <w:tr w:rsidR="00D92813" w:rsidRPr="003958E3" w14:paraId="70E01E8E" w14:textId="77777777" w:rsidTr="00606F27">
        <w:tc>
          <w:tcPr>
            <w:tcW w:w="4390" w:type="dxa"/>
            <w:shd w:val="clear" w:color="auto" w:fill="auto"/>
          </w:tcPr>
          <w:p w14:paraId="1D522195"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t xml:space="preserve">Infection with </w:t>
            </w:r>
            <w:r w:rsidRPr="00FC3770">
              <w:rPr>
                <w:rFonts w:ascii="Times New Roman" w:hAnsi="Times New Roman" w:cs="Times New Roman"/>
                <w:i/>
                <w:sz w:val="20"/>
                <w:szCs w:val="20"/>
              </w:rPr>
              <w:t xml:space="preserve">Aphanomyces </w:t>
            </w:r>
            <w:proofErr w:type="spellStart"/>
            <w:r w:rsidRPr="00FC3770">
              <w:rPr>
                <w:rFonts w:ascii="Times New Roman" w:hAnsi="Times New Roman" w:cs="Times New Roman"/>
                <w:i/>
                <w:sz w:val="20"/>
                <w:szCs w:val="20"/>
              </w:rPr>
              <w:t>astaci</w:t>
            </w:r>
            <w:proofErr w:type="spellEnd"/>
            <w:r w:rsidRPr="00FC3770">
              <w:rPr>
                <w:rFonts w:ascii="Times New Roman" w:hAnsi="Times New Roman" w:cs="Times New Roman"/>
                <w:sz w:val="20"/>
                <w:szCs w:val="20"/>
              </w:rPr>
              <w:t xml:space="preserve"> (crayfish plague)</w:t>
            </w:r>
          </w:p>
        </w:tc>
        <w:tc>
          <w:tcPr>
            <w:tcW w:w="4961" w:type="dxa"/>
            <w:shd w:val="clear" w:color="auto" w:fill="auto"/>
          </w:tcPr>
          <w:p w14:paraId="72DF056D" w14:textId="090ABF91" w:rsidR="00D92813" w:rsidRPr="0093283C"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 xml:space="preserve">ADDIN CSL_CITATION {"citationItems":[{"id":"ITEM-1","itemData":{"DOI":"10.3354/dao02334","ISSN":"01775103","PMID":"21797031","abstract":"Aphanomyces astaci, a specialised parasite of North American freshwater crayfish, is the disease agent of crayfish plague that is lethal to European freshwater crayfish. The life cycle of A. astaci has been inferred from experimental laboratory studies, but less is known about its natural sustainability and ecology. To address such questions, tools for monitoring of A. astaci directly in aquatic environments are needed. Here, we present an approach for detecting and quantifying A. astaci directly from water samples using species-specific TaqMan® minor groove binder real-time PCR. Samples of a 10-fold dilution series from </w:instrText>
            </w:r>
            <w:r w:rsidRPr="00FC3770">
              <w:rPr>
                <w:rFonts w:ascii="Cambria Math" w:hAnsi="Cambria Math" w:cs="Cambria Math"/>
                <w:sz w:val="20"/>
                <w:szCs w:val="20"/>
              </w:rPr>
              <w:instrText>∼</w:instrText>
            </w:r>
            <w:r w:rsidRPr="00FC3770">
              <w:rPr>
                <w:rFonts w:ascii="Times New Roman" w:hAnsi="Times New Roman" w:cs="Times New Roman"/>
                <w:sz w:val="20"/>
                <w:szCs w:val="20"/>
              </w:rPr>
              <w:instrText xml:space="preserve">104 to </w:instrText>
            </w:r>
            <w:r w:rsidRPr="00FC3770">
              <w:rPr>
                <w:rFonts w:ascii="Cambria Math" w:hAnsi="Cambria Math" w:cs="Cambria Math"/>
                <w:sz w:val="20"/>
                <w:szCs w:val="20"/>
              </w:rPr>
              <w:instrText>∼</w:instrText>
            </w:r>
            <w:r w:rsidRPr="00FC3770">
              <w:rPr>
                <w:rFonts w:ascii="Times New Roman" w:hAnsi="Times New Roman" w:cs="Times New Roman"/>
                <w:sz w:val="20"/>
                <w:szCs w:val="20"/>
              </w:rPr>
              <w:instrText>1 spore of A. astaci were repeatedly tested, and reliable detection down to 1 spore was demonstrated. Further, to simulate real-life samples from natural water bodies, water samples from lakes of various water qualities were spiked with spores. The results demonstrated that co-extracted humic acids inhibit detection significantly. However, use of bovine serum albumin or the TaqMan ® Environmental Master Mix largely removes this problem. The practical application of the approach was successfully demonstrated on real-life water samples from crayfish farms in Finland hosting infected North American signal crayfish Pacifastacus leniusculus. Direct monitoring of A. astaci from aquatic environments may find application in the management of wild noble crayfish Astacus astacus stocks, improved aquaculture practices and more targeted conservation actions. The approach will further facilitate studies of A. astaci spore dynamics during plague outbreaks and in carrier crayfish populations, which will broaden our knowledge of the biology of this devastating crayfish pathogen. © Inter-Research 2011.","author":[{"dropping-particle":"","family":"Strand","given":"David A.","non-dropping-particle":"","parse-names":false,"suffix":""},{"dropping-particle":"","family":"Holst-Jensen","given":"Arne","non-dropping-particle":"","parse-names":false,"suffix":""},{"dropping-particle":"","family":"Viljugrein","given":"Hildegunn","non-dropping-particle":"","parse-names":false,"suffix":""},{"dropping-particle":"","family":"Edvardsen","given":"Bente","non-dropping-particle":"","parse-names":false,"suffix":""},{"dropping-particle":"","family":"Klaveness","given":"Dag","non-dropping-particle":"","parse-names":false,"suffix":""},{"dropping-particle":"","family":"Jussila","given":"Japo","non-dropping-particle":"","parse-names":false,"suffix":""},{"dropping-particle":"","family":"Vrålstad","given":"Trude","non-dropping-particle":"","parse-names":false,"suffix":""}],"container-title":"Diseases of Aquatic Organisms","id":"ITEM-1","issue":"1","issued":{"date-parts":[["2011"]]},"page":"9-17","title":"Detection and quantification of the crayfish plague agent in natural waters: Direct monitoring approach for aquatic environments","type":"article-journal","volume":"95"},"uris":["http://www.mendeley.com/documents/?uuid=d19a14cc-45d3-4bbb-a23c-ea934b59d355"]},{"id":"ITEM-2","itemData":{"author":[{"dropping-particle":"","family":"Vrålstad","given":"Trude","non-dropping-particle":"","parse-names":false,"suffix":""},{"dropping-particle":"","family":"Strand","given":"David","non-dropping-particle":"","parse-names":false,"suffix":""},{"dropping-particle":"","family":"Rusch","given":"Johannes","non-dropping-particle":"","parse-names":false,"suffix":""},{"dropping-particle":"","family":"Toverud","given":"Oystein","non-dropping-particle":"","parse-names":false,"suffix":""},{"dropping-particle":"","family":"Johnsen","given":"Stein Ivar","non-dropping-particle":"","parse-names":false,"suffix":""},{"dropping-particle":"","family":"Tarpai","given":"Attila","non-dropping-particle":"","parse-names":false,"suffix":""},{"dropping-particle":"","family":"Rask-Moller","given":"Peter","non-dropping-particle":"","parse-names":false,"suffix":""},{"dropping-particle":"","family":"Gjerve","given":"Anne-Gerd","non-dropping-particle":"","parse-names":false,"suffix":""}],"id":"ITEM-2","issue":"January","issued":{"date-parts":[["2016"]]},"title":"The surveillance programme for Aphanomyces astaci in Norway 2016","type":"report"},"uris":["http://www.mendeley.com/documents/?uuid=47d64a68-f254-4482-965c-cbad080789e3"]},{"id":"ITEM-3","itemData":{"DOI":"10.1007/s10750-017-3408-8","ISSN":"0018-8158","abstract":"The crayfish plague disease agent Aphanomyces astaci is a major threat to European crayfish populations, leading to mass extinctions when spores are transmitted into habitats of native species by infected invasive crayfish species. Current methods for detecting crayfish plague in carrier crayfish populations depend on time-consuming capture of individuals and screening via molecular methods. Highly sensitive environmental DNA (eDNA) methods are a promising tool for rapid and cost-efficient monitoring of pathogens in freshwater systems directly in water samples. For evaluating the usefulness of eDNA for A. astaci detection, the trap-based crayfish plague monitoring followed by qPCR screening of tissue samples was compared to an eDNA-based system to detect A. astaci- spores at a stream inhabited by an infected carrier crayfish population of Pacifastacus leniusculus. The presence of A. astaci was confirmed at all investigated sites with both sample types. Both methods showed comparable A. astaci prevalence, with the eDNA method being applicable across a longer annual time span, including winter, with greater reliability than the conventional method. Given the speed and reliability of the eDNA method for crayfish plague detection, this method might be the best choice for routine monitoring and evaluation of crayfish habitats to hinder the disease spread.","author":[{"dropping-particle":"","family":"Wittwer","given":"Claudia","non-dropping-particle":"","parse-names":false,"suffix":""},{"dropping-particle":"","family":"Stoll","given":"Stefan","non-dropping-particle":"","parse-names":false,"suffix":""},{"dropping-particle":"","family":"Strand","given":"David","non-dropping-particle":"","parse-names":false,"suffix":""},{"dropping-particle":"","family":"Vrålstad","given":"Trude","non-dropping-particle":"","parse-names":false,"suffix":""},{"dropping-particle":"","family":"Nowak","given":"Carsten","non-dropping-particle":"","parse-names":false,"suffix":""},{"dropping-particle":"","family":"Thines","given":"Marco","non-dropping-particle":"","parse-names":false,"suffix":""}],"container-title":"Hydrobiologia","id":"ITEM-3","issue":"1","issued":{"date-parts":[["2018","2","19"]]},"page":"87-97","title":"eDNA-based crayfish plague monitoring is superior to conventional trap-based assessments in year-round detection probability","type":"article-journal","volume":"807"},"uris":["http://www.mendeley.com/documents/?uuid=8baa6456-4f17-43da-980f-fe3aedc52164"]},{"id":"ITEM-4","itemData":{"DOI":"10.1016/j.biocon.2018.04.009","ISSN":"00063207","abstract":"Aquatic invasive species (AIS) are important vectors for the introduction of novel pathogens which can, in turn, become drivers of rapid ecological and evolutionary change, compromising the persistence of native species. Conservation strategies rely on accurate information regarding presence and distribution of AIS and their associated pathogens to prevent or mitigate negative impacts, such as predation, displacement or competition with native species for food, space or breeding sites. Environmental DNA is increasingly used as a conservation tool for early detection and monitoring of AIS. We used a novel eDNA high-resolution melt curve (HRM) approach to simultaneously detect the UK endangered native crayfish (Austropotamobius pallipes), the highly invasive signal crayfish (Pacifastacus leniusculus) and their dominant pathogen, Aphanomyces astaci (causative agent of crayfish plague). We validated the approach using laboratory and field samples in areas with known presence or absence of both crayfish species as well as the pathogen, prior to the monitoring of areas where their presence was unknown. We identified the presence of infected signal crayfish further upstream than previously detected in an area where previous intensive eradication attempts had taken place, and the coexistence of both species in plague free catchments. We also detected the endangered native crayfish in an area where trapping had failed. With this method, we could estimate the distribution of native and invasive crayfish and their infection status in a rapid, cost effective and highly sensitive way, providing essential information for the development of conservation strategies in catchments with populations of endangered native crayfish.","author":[{"dropping-particle":"","family":"Robinson","given":"Chloe Victoria","non-dropping-particle":"","parse-names":false,"suffix":""},{"dropping-particle":"","family":"Uren Webster","given":"Tamsyn M.","non-dropping-particle":"","parse-names":false,"suffix":""},{"dropping-particle":"","family":"Cable","given":"Joanne","non-dropping-particle":"","parse-names":false,"suffix":""},{"dropping-particle":"","family":"James","given":"Joanna","non-dropping-particle":"","parse-names":false,"suffix":""},{"dropping-particle":"","family":"Consuegra","given":"Sofia","non-dropping-particle":"","parse-names":false,"suffix":""}],"container-title":"Biological Conservation","id":"ITEM-4","issue":"March","issued":{"date-parts":[["2018"]]},"page":"241-252","title":"Simultaneous detection of invasive signal crayfish, endangered white-clawed crayfish and the crayfish plague pathogen using environmental DNA","type":"article-journal","volume":"222"},"uris":["http://www.mendeley.com/documents/?uuid=fea1752f-2992-43ba-bdb1-2363a4e06447"]},{"id":"ITEM-5","itemData":{"DOI":"10.1111/1365-2664.12218","ISBN":"1365-2664","ISSN":"13652664","abstract":"Indigenous European freshwater crayfish (ICS) are threatened due to invasive North American freshwater crayfish that are natural carriers of Aphanomyces astaci which causes crayfish plague. Infectious A. astaci zoospores are released from carrier crayfish, but little is known about the spore abundance in water systems that either host non-indigenous crayfish species (NICS) or experience crayfish plague outbreaks. We tested two large-scale filtering approaches to generate new insight about the abundance and dynamics of A. astaci spores in natural freshwater systems. Depth filtration (DF) and dead-end ultrafiltration (DEUF) followed by A. astaci-specific quantitative real-time PCR was used to monitor A. astaci spores in large Nordic lakes hosting A. astaci-positive Pacifastacus leniusculus, the dominating NICS in Northern Europe. Crayfish and water were sampled together to compare the A. astaci pathogen load in tissues, A. astaci prevalence in the population and the corresponding spore density in water. Samples were also obtained from a river where indigenous noble crayfish suffered from acute crayfish plague. The sensitivity of the filtering techniques was evaluated using simulation of random events. We detected A. astaci spores in lakes hosting NICS with both filtering methods but predominantly at concentrations below c. 1 spore L-1. We found a significant positive association between A. astaci spore density in water, the A. astaci prevalence in the corresponding NICS population and the tissue pathogen load. Water from the river with the ongoing crayfish plague outbreak contained overall c. 43 times more spores L-1 than water hosting NICS. Both filtering techniques proved suitable and equally sensitive, but simulations suggest that an optimization of the spore recovery could yield a 10-fold increase in the DEUF-method sensitivity. Synthesis and application. Our study demonstrates a low amount of pathogen spores are present in aquatic environments with non-indigenous crayfish species, emphasizing the need for large-volume filtering techniques for successful detection. The approach can be used for risk assessments and to improve conservation and management strategies of crayfish in Europe. Applications of this method include targeted disease surveillance, habitat evaluation prior to crayfish re-stockings and water monitoring that can minimize disease transmission and spread, for example in crayfish farms and prior to fish movements for stocking purposes. …","author":[{"dropping-particle":"","family":"Strand","given":"David A.","non-dropping-particle":"","parse-names":false,"suffix":""},{"dropping-particle":"","family":"Jussila","given":"Japo","non-dropping-particle":"","parse-names":false,"suffix":""},{"dropping-particle":"","family":"Johnsen","given":"Stein I.","non-dropping-particle":"","parse-names":false,"suffix":""},{"dropping-particle":"","family":"Viljamaa-Dirks","given":"Satu","non-dropping-particle":"","parse-names":false,"suffix":""},{"dropping-particle":"","family":"Edsman","given":"Lennart","non-dropping-particle":"","parse-names":false,"suffix":""},{"dropping-particle":"","family":"Wiik-Nielsen","given":"Jannicke","non-dropping-particle":"","parse-names":false,"suffix":""},{"dropping-particle":"","family":"Viljugrein","given":"Hildegunn","non-dropping-particle":"","parse-names":false,"suffix":""},{"dropping-particle":"","family":"Engdahl","given":"Frederik","non-dropping-particle":"","parse-names":false,"suffix":""},{"dropping-particle":"","family":"Vrålstad","given":"Trude","non-dropping-particle":"","parse-names":false,"suffix":""}],"container-title":"Journal of Applied Ecology","id":"ITEM-5","issue":"2","issued":{"date-parts":[["2014"]]},"page":"544-553","title":"Detection of crayfish plague spores in large freshwater systems","type":"article-journal","volume":"51"},"uris":["http://www.mendeley.com/documents/?uuid=bdec1118-0946-40d6-ab46-1161eb782a8d"]},{"id":"ITEM-6","itemData":{"DOI":"10.1016/j.limno.2018.03.001","ISSN":"00759511","abstract":"The crayfish plague agent Aphanomyces astaci causes high fatality rates among European crayfish species and is transmitted by semi-immune North American crayfish species via zoospores. Recently environmental DNA (eDNA) techniques have been developed to detect the pathogen directly in water samples. To identify the optimal technique for concentrating spores out of water samples we tested two water filtration methods, namely depth filtration (DF) and dead-end ultrafiltration (DEUF), with subsequent qPCR-based detection of A. astaci spores from the water column in three river systems in Germany. Both eDNA methods were successful in recovering and detecting A. astaci spores from all three lotic water systems and the detection patterns were generally consistent across watercourse and season. Water turbidity negatively affected the A. astaci spore detection with both eDNA methods, with increasing pellet weights for the DEUF method and decreasing water volumes for the DF samples. Although filtering high-volume water samples with the DEUF method led to slightly higher detection rates of A. astaci and seemed to be more sensitive in A. astaci detection, its application is highly laborious and more costly. We therefore propose to use the DF method for large-scale screenings of A. astaci in running waters due to its fast, cost-effective and easy-to-apply sample processing and the very robust quantification results. We are confident that this method might be favored as well for eDNA studies of other organisms.","author":[{"dropping-particle":"","family":"Wittwer","given":"Claudia","non-dropping-particle":"","parse-names":false,"suffix":""},{"dropping-particle":"","family":"Nowak","given":"Carsten","non-dropping-particle":"","parse-names":false,"suffix":""},{"dropping-particle":"","family":"Strand","given":"David Allan","non-dropping-particle":"","parse-names":false,"suffix":""},{"dropping-particle":"","family":"Vrålstad","given":"Trude","non-dropping-particle":"","parse-names":false,"suffix":""},{"dropping-particle":"","family":"Thines","given":"Marco","non-dropping-particle":"","parse-names":false,"suffix":""},{"dropping-particle":"","family":"Stoll","given":"Stefan","non-dropping-particle":"","parse-names":false,"suffix":""}],"container-title":"Limnologica","id":"ITEM-6","issued":{"date-parts":[["2018"]]},"page":"1-9","title":"Comparison of two water sampling approaches for eDNA-based crayfish plague detection","type":"article-journal","volume":"70"},"uris":["http://www.mendeley.com/documents/?uuid=a3a22017-8300-48f1-8d21-6cad8510dcba"]},{"id":"ITEM-7","itemData":{"DOI":"10.3897/neobiota.@@.49358","author":[{"dropping-particle":"","family":"Rusch","given":"Johannes C","non-dropping-particle":"","parse-names":false,"suffix":""},{"dropping-particle":"","family":"Mojžiš</w:instrText>
            </w:r>
            <w:r w:rsidRPr="0093283C">
              <w:rPr>
                <w:rFonts w:ascii="Times New Roman" w:hAnsi="Times New Roman" w:cs="Times New Roman"/>
                <w:sz w:val="20"/>
                <w:szCs w:val="20"/>
              </w:rPr>
              <w:instrText>ová","given":"Michaela","non-dropping-particle":"","parse-names":false,"suffix":""},{"dropping-particle":"","family":"Strand","given":"David A","non-dropping-particle":"","parse-names":false,"suffix":""},{"dropping-particle":"","family":"Svobodová","given":"Jitka","non-dropping-particle":"","parse-names":false,"suffix":""},{"dropping-particle":"","family":"Vrålstad","given":"Trude","non-dropping-particle":"","parse-names":false,"suffix":""},{"dropping-particle":"","family":"Petrusek","given":"Adam","non-dropping-particle":"","parse-names":false,"suffix":""}],"container-title":"NeoBiota","id":"ITEM-7","issued":{"date-parts":[["2020"]]},"title":"Simultaneous detection of native and invasive crayfish and Aphanomyces astaci from environmental DNA samples in a wide range of habitats in Central Europe","type":"article-journal"},"uris":["http://www.mendeley.com/documents/?uuid=cf39858c-3fc0-4804-9773-3a64146c6bb3"]}],"mendeley":{"formattedCitation":"(Strand et al. 2011, 2014, Vrålstad et al. 2016, Robinson et al. 2018, Wittwer et al. 2018a, 2018b, Rusch et al. 2020)","plainTextFormattedCitation":"(Strand et al. 2011, 2014, Vrålstad et al. 2016, Robinson et al. 2018, Wittwer et al. 2018a, 2018b, Rusch et al. 2020)","previouslyFormattedCitation":"(Strand et al. 2011, 2014, Vrålstad et al. 2016, Robinson et al. 2018, Wittwer et al. 2018a, 2018b, Rusch et al. 2020)"},"properties":{"noteIndex":0},"schema":"https://github.com/citation-style-language/schema/raw/master/csl-citation.json"}</w:instrText>
            </w:r>
            <w:r w:rsidRPr="00FC3770">
              <w:rPr>
                <w:rFonts w:ascii="Times New Roman" w:hAnsi="Times New Roman" w:cs="Times New Roman"/>
                <w:sz w:val="20"/>
                <w:szCs w:val="20"/>
              </w:rPr>
              <w:fldChar w:fldCharType="separate"/>
            </w:r>
            <w:r w:rsidRPr="0093283C">
              <w:rPr>
                <w:rFonts w:ascii="Times New Roman" w:hAnsi="Times New Roman" w:cs="Times New Roman"/>
                <w:noProof/>
                <w:sz w:val="20"/>
                <w:szCs w:val="20"/>
              </w:rPr>
              <w:t xml:space="preserve"> Strand </w:t>
            </w:r>
            <w:r w:rsidRPr="0093283C">
              <w:rPr>
                <w:rFonts w:ascii="Times New Roman" w:hAnsi="Times New Roman" w:cs="Times New Roman"/>
                <w:i/>
                <w:iCs/>
                <w:noProof/>
                <w:sz w:val="20"/>
                <w:szCs w:val="20"/>
              </w:rPr>
              <w:t>et al</w:t>
            </w:r>
            <w:r w:rsidRPr="0093283C">
              <w:rPr>
                <w:rFonts w:ascii="Times New Roman" w:hAnsi="Times New Roman" w:cs="Times New Roman"/>
                <w:noProof/>
                <w:sz w:val="20"/>
                <w:szCs w:val="20"/>
              </w:rPr>
              <w:t>., 2011</w:t>
            </w:r>
            <w:r w:rsidR="001A4FED" w:rsidRPr="0093283C">
              <w:rPr>
                <w:rFonts w:ascii="Times New Roman" w:hAnsi="Times New Roman" w:cs="Times New Roman"/>
                <w:noProof/>
                <w:sz w:val="20"/>
                <w:szCs w:val="20"/>
              </w:rPr>
              <w:t xml:space="preserve"> </w:t>
            </w:r>
            <w:r w:rsidRPr="0093283C">
              <w:rPr>
                <w:rFonts w:ascii="Times New Roman" w:hAnsi="Times New Roman" w:cs="Times New Roman"/>
                <w:noProof/>
                <w:sz w:val="20"/>
                <w:szCs w:val="20"/>
              </w:rPr>
              <w:t xml:space="preserve">and 2014; Vrålstad </w:t>
            </w:r>
            <w:r w:rsidRPr="0093283C">
              <w:rPr>
                <w:rFonts w:ascii="Times New Roman" w:hAnsi="Times New Roman" w:cs="Times New Roman"/>
                <w:i/>
                <w:iCs/>
                <w:noProof/>
                <w:sz w:val="20"/>
                <w:szCs w:val="20"/>
              </w:rPr>
              <w:t>et al</w:t>
            </w:r>
            <w:r w:rsidRPr="0093283C">
              <w:rPr>
                <w:rFonts w:ascii="Times New Roman" w:hAnsi="Times New Roman" w:cs="Times New Roman"/>
                <w:noProof/>
                <w:sz w:val="20"/>
                <w:szCs w:val="20"/>
              </w:rPr>
              <w:t xml:space="preserve">., 2016; Robinson </w:t>
            </w:r>
            <w:r w:rsidRPr="0093283C">
              <w:rPr>
                <w:rFonts w:ascii="Times New Roman" w:hAnsi="Times New Roman" w:cs="Times New Roman"/>
                <w:i/>
                <w:iCs/>
                <w:noProof/>
                <w:sz w:val="20"/>
                <w:szCs w:val="20"/>
              </w:rPr>
              <w:t>et al</w:t>
            </w:r>
            <w:r w:rsidRPr="0093283C">
              <w:rPr>
                <w:rFonts w:ascii="Times New Roman" w:hAnsi="Times New Roman" w:cs="Times New Roman"/>
                <w:noProof/>
                <w:sz w:val="20"/>
                <w:szCs w:val="20"/>
              </w:rPr>
              <w:t xml:space="preserve">., 2018; Wittwer </w:t>
            </w:r>
            <w:r w:rsidRPr="0093283C">
              <w:rPr>
                <w:rFonts w:ascii="Times New Roman" w:hAnsi="Times New Roman" w:cs="Times New Roman"/>
                <w:i/>
                <w:iCs/>
                <w:noProof/>
                <w:sz w:val="20"/>
                <w:szCs w:val="20"/>
              </w:rPr>
              <w:t>et al</w:t>
            </w:r>
            <w:r w:rsidRPr="0093283C">
              <w:rPr>
                <w:rFonts w:ascii="Times New Roman" w:hAnsi="Times New Roman" w:cs="Times New Roman"/>
                <w:noProof/>
                <w:sz w:val="20"/>
                <w:szCs w:val="20"/>
              </w:rPr>
              <w:t xml:space="preserve">., 2018a and 2018b; Rusch </w:t>
            </w:r>
            <w:r w:rsidRPr="0093283C">
              <w:rPr>
                <w:rFonts w:ascii="Times New Roman" w:hAnsi="Times New Roman" w:cs="Times New Roman"/>
                <w:i/>
                <w:iCs/>
                <w:noProof/>
                <w:sz w:val="20"/>
                <w:szCs w:val="20"/>
              </w:rPr>
              <w:t>et al</w:t>
            </w:r>
            <w:r w:rsidRPr="0093283C">
              <w:rPr>
                <w:rFonts w:ascii="Times New Roman" w:hAnsi="Times New Roman" w:cs="Times New Roman"/>
                <w:noProof/>
                <w:sz w:val="20"/>
                <w:szCs w:val="20"/>
              </w:rPr>
              <w:t xml:space="preserve">, 2020 </w:t>
            </w:r>
            <w:r w:rsidRPr="00FC3770">
              <w:rPr>
                <w:rFonts w:ascii="Times New Roman" w:hAnsi="Times New Roman" w:cs="Times New Roman"/>
                <w:sz w:val="20"/>
                <w:szCs w:val="20"/>
              </w:rPr>
              <w:fldChar w:fldCharType="end"/>
            </w:r>
          </w:p>
        </w:tc>
      </w:tr>
      <w:tr w:rsidR="00D92813" w:rsidRPr="003958E3" w14:paraId="4353F910" w14:textId="77777777" w:rsidTr="00606F27">
        <w:tc>
          <w:tcPr>
            <w:tcW w:w="4390" w:type="dxa"/>
            <w:shd w:val="clear" w:color="auto" w:fill="auto"/>
          </w:tcPr>
          <w:p w14:paraId="61012672" w14:textId="77777777" w:rsidR="00D92813" w:rsidRPr="00FC3770" w:rsidRDefault="00D92813" w:rsidP="006D28FE">
            <w:pPr>
              <w:spacing w:line="276" w:lineRule="auto"/>
              <w:rPr>
                <w:rFonts w:ascii="Times New Roman" w:hAnsi="Times New Roman" w:cs="Times New Roman"/>
                <w:sz w:val="20"/>
                <w:szCs w:val="20"/>
              </w:rPr>
            </w:pPr>
            <w:r w:rsidRPr="003958E3">
              <w:rPr>
                <w:rFonts w:ascii="Times New Roman" w:hAnsi="Times New Roman" w:cs="Times New Roman"/>
                <w:sz w:val="20"/>
                <w:szCs w:val="20"/>
              </w:rPr>
              <w:t>Infection with whi</w:t>
            </w:r>
            <w:r w:rsidRPr="00FC3770">
              <w:rPr>
                <w:rFonts w:ascii="Times New Roman" w:hAnsi="Times New Roman" w:cs="Times New Roman"/>
                <w:sz w:val="20"/>
                <w:szCs w:val="20"/>
              </w:rPr>
              <w:t>te spot syndrome virus</w:t>
            </w:r>
          </w:p>
        </w:tc>
        <w:tc>
          <w:tcPr>
            <w:tcW w:w="4961" w:type="dxa"/>
            <w:shd w:val="clear" w:color="auto" w:fill="auto"/>
          </w:tcPr>
          <w:p w14:paraId="042CBCCF" w14:textId="77777777" w:rsidR="00D92813" w:rsidRPr="0093283C"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{"citationItems":[{"id":"ITEM-1","itemData":{"DOI":"10.1016/j.jviromet.2008.01.013","ISSN":"01660934","abstract":"White spot syndrome virus (WSSV) continues to be the most pathogenic among the penaeid shrimp viruses. In this study, WSSV DNA was detected in pond soil samples using a 2-step nested PCR. Primers described previously were used for the first round of amplification and based on the sequenced amplicon, an inner primer was designed for the 2nd round of amplification. Using plasmid DNA (pET 100) containing the 211 bp target WSSV sequence, analytical sensitivity showed that the 2-step nested PCR protocol was able to detect down to 0.015 fg of the plasmid DNA, or approximately 2 copies of the target DNA sequence. Persistence of WSSV DNA in pond soil samples after various time intervals was determined. WSSV-specific PCR product (161 bp) was still present in the soil samples even after 10 months of storage. The effect of soil heat treatment on the WSSV DNA was also examined. Soils were subjected to 25, 37, 50 and 70 °C for 1, 3 and 5 days. The results showed that PCR amplifiable WSSV DNA was still present even after 5 days at 70 °C. To our knowledge, this is the first report on the detection of WSSV DNA in soil samples. Based on these findings, it is concluded that the persistence of viral DNA in soil habitats may be an important aspect of WSSV ecology and may have an implication for viral transmissibility. © 2008 Elsevier B.V. All rights reserved.","author":[{"dropping-particle":"","family":"Natividad","given":"Karlo Dante T.","non-dropping-particle":"","parse-names":false,"suffix":""},{"dropping-particle":"","family":"Nomura","given":"Nakao","non-dropping-particle":"","parse-names":false,"suffix":""},{"dropping-particle":"","family":"Matsumura","given":"Masatoshi","non-dropping-particle":"","parse-names":false,"suffix":""}],"container-title":"Journal of Virological Methods","id":"ITEM-1","issue":"1","issued":{"date-parts":[["2008"]]},"page":"28-34","title":"Detection of White spot syndrome virus DNA in pond soil using a 2-step nested PCR","type":"article-journal","volume":"149"},"uris":["http://www.mendeley.com/documents/?uuid=499b292b-bcdb-489a-afbe-ca6dd9f9be93"]},{"id":"ITEM-2","itemData":{"DOI":"10.1007/s10661-008-0463-7","ISSN":"01676369","abstract":"White Spot Syndrome Virus (WSSV) is the major and most serious pathogen in shrimp aquaculture industries. By using a sensitive PCR-based detection technique followed by sequencing multiple PCR products for confirmation, we address to the question of whether WSSV can persist in shrimp ponds and surrounding areas after an outbreak. The seawater samples were taken from two shrimp ponds and surrounding canals in a coastal area in northern Vietnam, Quang Ninh Province where the shrimps cultured in the two ponds had been killed due to a WSSV outbreak in April 2001 and the ponds were thereafter abandoned. A total of 480 seawater samples (30 samples each for July and December of 2001 and 2002) were subjected to WSSV genome detection. Although the detection rates of WSSV genome were generally gradually declined in s</w:instrText>
            </w:r>
            <w:r w:rsidRPr="0093283C">
              <w:rPr>
                <w:rFonts w:ascii="Times New Roman" w:hAnsi="Times New Roman" w:cs="Times New Roman"/>
                <w:sz w:val="20"/>
                <w:szCs w:val="20"/>
              </w:rPr>
              <w:instrText>eawater environments of both diseased shrimp ponds and surrounding canals, WSSV was still detected with rates of more than 10% in the diseased ponds and lower in surrounding canals in December 2002, 20 months after the WSSV outbreak. © Springer Science+Business Media B.V. 2008.","author":[{"dropping-particle":"","family":"Quang","given":"Nguyen Duc","non-dropping-particle":"","parse-names":false,"suffix":""},{"dropping-particle":"","family":"Hoa","given":"Phan Thi Phuong","non-dropping-particle":"","parse-names":false,"suffix":""},{"dropping-particle":"","family":"Da","given":"Tran Thanh","non-dropping-particle":"","parse-names":false,"suffix":""},{"dropping-particle":"","family":"Anh","given":"Phan Hoai","non-dropping-particle":"","parse-names":false,"suffix":""}],"container-title":"Environmental Monitoring and Assessment","id":"ITEM-2","issue":"1-4","issued":{"date-parts":[["2009"]]},"page":"69-72","title":"Persistence of white spot syndrome virus in shrimp ponds and surrounding areas after an outbreak","type":"article-journal","volume":"156"},"uris":["http://www.mendeley.com/documents/?uuid=0e57ccf3-9be2-4c5a-898e-047b31b403ba"]}],"mendeley":{"formattedCitation":"(Natividad et al. 2008, Quang et al. 2009)","plainTextFormattedCitation":"(Natividad et al. 2008, Quang et al. 2009)","previouslyFormattedCitation":"(Natividad et al. 2008, Quang et al. 2009)"},"properties":{"noteIndex":0},"schema":"https://github.com/citation-style-language/schema/raw/master/csl-citation.json"}</w:instrText>
            </w:r>
            <w:r w:rsidRPr="00FC3770">
              <w:rPr>
                <w:rFonts w:ascii="Times New Roman" w:hAnsi="Times New Roman" w:cs="Times New Roman"/>
                <w:sz w:val="20"/>
                <w:szCs w:val="20"/>
              </w:rPr>
              <w:fldChar w:fldCharType="separate"/>
            </w:r>
            <w:r w:rsidRPr="0093283C">
              <w:rPr>
                <w:rFonts w:ascii="Times New Roman" w:hAnsi="Times New Roman" w:cs="Times New Roman"/>
                <w:noProof/>
                <w:sz w:val="20"/>
                <w:szCs w:val="20"/>
              </w:rPr>
              <w:t xml:space="preserve"> Natividad </w:t>
            </w:r>
            <w:r w:rsidRPr="0093283C">
              <w:rPr>
                <w:rFonts w:ascii="Times New Roman" w:hAnsi="Times New Roman" w:cs="Times New Roman"/>
                <w:i/>
                <w:iCs/>
                <w:noProof/>
                <w:sz w:val="20"/>
                <w:szCs w:val="20"/>
              </w:rPr>
              <w:t>et al</w:t>
            </w:r>
            <w:r w:rsidRPr="0093283C">
              <w:rPr>
                <w:rFonts w:ascii="Times New Roman" w:hAnsi="Times New Roman" w:cs="Times New Roman"/>
                <w:noProof/>
                <w:sz w:val="20"/>
                <w:szCs w:val="20"/>
              </w:rPr>
              <w:t xml:space="preserve">., 2008; Quang </w:t>
            </w:r>
            <w:r w:rsidRPr="0093283C">
              <w:rPr>
                <w:rFonts w:ascii="Times New Roman" w:hAnsi="Times New Roman" w:cs="Times New Roman"/>
                <w:i/>
                <w:iCs/>
                <w:noProof/>
                <w:sz w:val="20"/>
                <w:szCs w:val="20"/>
              </w:rPr>
              <w:t>et al</w:t>
            </w:r>
            <w:r w:rsidRPr="0093283C">
              <w:rPr>
                <w:rFonts w:ascii="Times New Roman" w:hAnsi="Times New Roman" w:cs="Times New Roman"/>
                <w:noProof/>
                <w:sz w:val="20"/>
                <w:szCs w:val="20"/>
              </w:rPr>
              <w:t xml:space="preserve">., 2009 </w:t>
            </w:r>
            <w:r w:rsidRPr="00FC3770">
              <w:rPr>
                <w:rFonts w:ascii="Times New Roman" w:hAnsi="Times New Roman" w:cs="Times New Roman"/>
                <w:sz w:val="20"/>
                <w:szCs w:val="20"/>
              </w:rPr>
              <w:fldChar w:fldCharType="end"/>
            </w:r>
          </w:p>
        </w:tc>
      </w:tr>
      <w:tr w:rsidR="00D92813" w:rsidRPr="003958E3" w14:paraId="53B0D4A7" w14:textId="77777777" w:rsidTr="00606F27">
        <w:tc>
          <w:tcPr>
            <w:tcW w:w="9351" w:type="dxa"/>
            <w:gridSpan w:val="2"/>
            <w:shd w:val="pct10" w:color="auto" w:fill="auto"/>
          </w:tcPr>
          <w:p w14:paraId="0786A692" w14:textId="77777777" w:rsidR="00D92813" w:rsidRPr="0093283C" w:rsidRDefault="00D92813" w:rsidP="006D28FE">
            <w:pPr>
              <w:spacing w:line="276" w:lineRule="auto"/>
              <w:rPr>
                <w:rFonts w:ascii="Times New Roman" w:hAnsi="Times New Roman" w:cs="Times New Roman"/>
                <w:b/>
                <w:bCs/>
                <w:sz w:val="20"/>
                <w:szCs w:val="20"/>
              </w:rPr>
            </w:pPr>
            <w:r w:rsidRPr="0093283C">
              <w:rPr>
                <w:rFonts w:ascii="Times New Roman" w:hAnsi="Times New Roman" w:cs="Times New Roman"/>
                <w:b/>
                <w:bCs/>
                <w:sz w:val="20"/>
                <w:szCs w:val="20"/>
              </w:rPr>
              <w:t>Mollusc Diseases</w:t>
            </w:r>
          </w:p>
        </w:tc>
      </w:tr>
      <w:tr w:rsidR="00D92813" w:rsidRPr="00FC3770" w14:paraId="2A3ED2AB" w14:textId="77777777" w:rsidTr="00606F27">
        <w:tc>
          <w:tcPr>
            <w:tcW w:w="4390" w:type="dxa"/>
            <w:shd w:val="clear" w:color="auto" w:fill="auto"/>
          </w:tcPr>
          <w:p w14:paraId="41DAEB8D" w14:textId="77777777" w:rsidR="00D92813" w:rsidRPr="0093283C" w:rsidRDefault="00D92813" w:rsidP="006D28FE">
            <w:pPr>
              <w:spacing w:line="276" w:lineRule="auto"/>
              <w:rPr>
                <w:rFonts w:ascii="Times New Roman" w:hAnsi="Times New Roman" w:cs="Times New Roman"/>
                <w:sz w:val="20"/>
                <w:szCs w:val="20"/>
              </w:rPr>
            </w:pPr>
            <w:r w:rsidRPr="0093283C">
              <w:rPr>
                <w:rFonts w:ascii="Times New Roman" w:hAnsi="Times New Roman" w:cs="Times New Roman"/>
                <w:sz w:val="20"/>
                <w:szCs w:val="20"/>
              </w:rPr>
              <w:t xml:space="preserve">Infection with </w:t>
            </w:r>
            <w:proofErr w:type="spellStart"/>
            <w:r w:rsidRPr="0093283C">
              <w:rPr>
                <w:rFonts w:ascii="Times New Roman" w:hAnsi="Times New Roman" w:cs="Times New Roman"/>
                <w:i/>
                <w:sz w:val="20"/>
                <w:szCs w:val="20"/>
              </w:rPr>
              <w:t>Bonamia</w:t>
            </w:r>
            <w:proofErr w:type="spellEnd"/>
            <w:r w:rsidRPr="0093283C">
              <w:rPr>
                <w:rFonts w:ascii="Times New Roman" w:hAnsi="Times New Roman" w:cs="Times New Roman"/>
                <w:i/>
                <w:sz w:val="20"/>
                <w:szCs w:val="20"/>
              </w:rPr>
              <w:t xml:space="preserve"> </w:t>
            </w:r>
            <w:proofErr w:type="spellStart"/>
            <w:r w:rsidRPr="0093283C">
              <w:rPr>
                <w:rFonts w:ascii="Times New Roman" w:hAnsi="Times New Roman" w:cs="Times New Roman"/>
                <w:i/>
                <w:sz w:val="20"/>
                <w:szCs w:val="20"/>
              </w:rPr>
              <w:t>ostreae</w:t>
            </w:r>
            <w:proofErr w:type="spellEnd"/>
          </w:p>
        </w:tc>
        <w:tc>
          <w:tcPr>
            <w:tcW w:w="4961" w:type="dxa"/>
            <w:shd w:val="clear" w:color="auto" w:fill="auto"/>
          </w:tcPr>
          <w:p w14:paraId="068B54BF"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93283C">
              <w:rPr>
                <w:rFonts w:ascii="Times New Roman" w:hAnsi="Times New Roman" w:cs="Times New Roman"/>
                <w:sz w:val="20"/>
                <w:szCs w:val="20"/>
              </w:rPr>
              <w:instrText>ADDIN CSL_CITATION {"citationItems":[{"id":"ITEM-1","itemData":{"DOI":"10.1038/s41598-020-72715-y","ISBN":"0123456789","ISSN":"20452322","PMID":"32999302","abstract":"Surveillance and diagnosis of parasitic Bonamia ostreae infections in flat oysters (Ostrea edulis) are prerequisites for protection and management of wild populations. In addition, reliable and non-lethal detection methods are required for selection of healthy brood oysters in aquaculture productions. Here we present a non-lethal diagnostic technique based on environmental DNA (eDNA) from water samples and demonstrate applications in laboratory trials. Forty oysters originating from Limfjorden, Denmark were kept in 30 ppt sea water in individual tanks. Water was sampled 6 days later, after which all oysters were euthanized and examined for infection, applying PCR. Four oysters (10%) were found to be infected with B. ostreae in gill and mantle tissue. eDNA purified from the water surrounding these oysters contained parasite DNA. A subsequent sampling from the field encompassed 20 oysters and 15 water samples from 5 different locations. Only one oyster turned out positive and all water samples proved negative for B. ostreae eDNA. With this new method B. ostreae may be detected by only sampling water from the environment of isolated oysters or isolated oyster populations. This non-lethal diagnostic eDNA method could have potential for future surveys and oyster breeding programs aiming at producing disease-free oysters.","author":[{"dropping-particle":"","family":"Jørgensen","given":"Louise von Gersdorff","non-dropping-particle":"","parse-names":false,"suffix":""},{"dropping-particle":"","family":"Nielsen","given":"Johan Wedel","non-dropping-particle":"","parse-names":false,"suffix":""},{"dropping-particle":"","family":"Villadsen","given":"Mikkel Kehler","non-dropping-particle":"","parse-names":false,"suffix":""},{"dropping-particle":"","family":"Vismann","given":"Bent","non-dropping-particle":"","parse-names":false,"suffix":""},{"dropping-particle":"","family":"Dalvin","given":"Sussie","non-dropping-particle":"","parse-names":false,"suffix":""},{"dropping-particle":"","family":"Mathiessen","given":"Heidi","non-dropping-particle":"","parse-names":false,"suffix":""},{"dropping-particle":"","family":"Madsen","given":"Lone","non-dropping-particle":"","parse-names":false,"suffix":""},{"dropping-particle":"","family":"Kania","given":"Per Walter","non-dropping-particle":"","parse-names":false,"suffix":""},{"dropping-particle":"","family":"Buchmann","given":"Kurt","non-dropping-particle":"","parse-names":false,"suffix":""}],"container-title":"Scientific Reports","id":"ITEM-1","issue":"1","issued":{"date-parts":[["2020"]]},"page":"1-9","publisher":"Nature Publishing Group UK","title":"A non-lethal method for detection of Bonamia ostreae in flat oyster (Ostrea edulis) using environmental DNA","type":"article-journal","volume":"10"},"uris":["http://www.mendeley.com/documents/?uuid=e3198cb9-3755-4a5e-8ce9-eb598416b5e5"]}],"mendeley":{"formattedCitation":"(Jørgensen et al. 2020)","plainTextFormattedCitation":"(Jørgensen et al. 2020)","previouslyFormattedCitation":"(Jørgensen et al. 2020)"},"properties":{"noteIndex":0},"schema":"https://github.com/citation-style-language/schema/raw/master/csl-citation.json"}</w:instrText>
            </w:r>
            <w:r w:rsidRPr="00FC3770">
              <w:rPr>
                <w:rFonts w:ascii="Times New Roman" w:hAnsi="Times New Roman" w:cs="Times New Roman"/>
                <w:sz w:val="20"/>
                <w:szCs w:val="20"/>
              </w:rPr>
              <w:fldChar w:fldCharType="separate"/>
            </w:r>
            <w:r w:rsidRPr="0093283C">
              <w:rPr>
                <w:rFonts w:ascii="Times New Roman" w:hAnsi="Times New Roman" w:cs="Times New Roman"/>
                <w:noProof/>
                <w:sz w:val="20"/>
                <w:szCs w:val="20"/>
              </w:rPr>
              <w:t xml:space="preserve"> </w:t>
            </w:r>
            <w:r w:rsidRPr="00FC3770">
              <w:rPr>
                <w:rFonts w:ascii="Times New Roman" w:hAnsi="Times New Roman" w:cs="Times New Roman"/>
                <w:noProof/>
                <w:sz w:val="20"/>
                <w:szCs w:val="20"/>
              </w:rPr>
              <w:t xml:space="preserve">Jørgensen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2020 </w:t>
            </w:r>
            <w:r w:rsidRPr="00FC3770">
              <w:rPr>
                <w:rFonts w:ascii="Times New Roman" w:hAnsi="Times New Roman" w:cs="Times New Roman"/>
                <w:sz w:val="20"/>
                <w:szCs w:val="20"/>
              </w:rPr>
              <w:fldChar w:fldCharType="end"/>
            </w:r>
          </w:p>
        </w:tc>
      </w:tr>
      <w:tr w:rsidR="00D92813" w:rsidRPr="00FC3770" w14:paraId="7CB98A8F" w14:textId="77777777" w:rsidTr="00606F27">
        <w:tc>
          <w:tcPr>
            <w:tcW w:w="4390" w:type="dxa"/>
            <w:shd w:val="clear" w:color="auto" w:fill="auto"/>
          </w:tcPr>
          <w:p w14:paraId="4724B533"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t xml:space="preserve">Infection with </w:t>
            </w:r>
            <w:proofErr w:type="spellStart"/>
            <w:r w:rsidRPr="00FC3770">
              <w:rPr>
                <w:rFonts w:ascii="Times New Roman" w:hAnsi="Times New Roman" w:cs="Times New Roman"/>
                <w:i/>
                <w:sz w:val="20"/>
                <w:szCs w:val="20"/>
              </w:rPr>
              <w:t>Perkinsus</w:t>
            </w:r>
            <w:proofErr w:type="spellEnd"/>
            <w:r w:rsidRPr="00FC3770">
              <w:rPr>
                <w:rFonts w:ascii="Times New Roman" w:hAnsi="Times New Roman" w:cs="Times New Roman"/>
                <w:i/>
                <w:sz w:val="20"/>
                <w:szCs w:val="20"/>
              </w:rPr>
              <w:t xml:space="preserve"> marinus</w:t>
            </w:r>
          </w:p>
        </w:tc>
        <w:tc>
          <w:tcPr>
            <w:tcW w:w="4961" w:type="dxa"/>
            <w:shd w:val="clear" w:color="auto" w:fill="auto"/>
          </w:tcPr>
          <w:p w14:paraId="66483F84"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{"citationItems":[{"id":"ITEM-1","itemData":{"DOI":"10.1128/AEM.70.11.6611-6618.2004","ISSN":"0099-2240","PMID":"15528525","abstract":"The protistan parasite Perkinsus marinus is a severe pathogen of the oyster Crassostrea virginica along the east coast of the United States. Very few data have been collected, however, on the abundance of the parasite in environmental waters, limiting our understanding of P. marinus transmission dynamics. Real-time PCR assays with SybrGreen I as a label for detection were developed in this study for quantification of P. marinus in environmental waters with P. marinus species-specific primers and of Perkinsus spp. with Perkinsus genus-specific primers. Detection of DNA concentrations as low as the equivalent of 3.3 x 10(-2) cell per 10-microl reaction mixture was obtained by targeting the multicopy internal transcribed spacer region of the genome. To obtain reliable target quantification from environmental water samples, removal of PCR inhibitors and efficient DNA recovery were two major concerns. A DNA extraction kit designed for tissues and another designed for stool samples were tested on environmental and artificial seawater (ASW) samples spiked with P. marinus cultured cells. The stool kit was significantly more efficient than the tissue kit at removing inhibitors from environmental water samples. With the stool kit, no significant difference in the quantified target concentrations was observed between the environmental and ASW samples. However, with the spiked ASW samples, the tissue kit demonstrated more efficient DNA recovery. Finally, by performing three elutions of DNA from the spin columns, which were combined prior to target quantification, variability of DNA recovery from different samples was minimized and more reliable real-time PCR quantification was accomplished.","author":[{"dropping-particle":"","family":"Audemard","given":"Corinne","non-dropping-particle":"","parse-names":false,"suffix":""},{"dropping-particle":"","family":"Reece","given":"Kimberly S.","non-dropping-particle":"","parse-names":false,"suffix":""},{"dropping-particle":"","family":"Burreson","given":"Eugene M.","non-dropping-particle":"","parse-names":false,"suffix":""}],"container-title":"Applied and Environmental Microbiology","id":"ITEM-1","issue":"11","issued":{"date-parts":[["2004","11","1"]]},"page":"6611-6618","title":"Real-Time PCR for Detection and Quantification of the Protistan Parasite Perkinsus marinus in Environmental Waters","type":"article-journal","volume":"70"},"uris":["http://www.mendeley.com/documents/?uuid=c8d1a69c-0641-4b7e-b7fb-74a8bccb9a4f"]}],"mendeley":{"formattedCitation":"(Audemard et al. 2004)","plainTextFormattedCitation":"(Audemard et al. 2004)","previouslyFormattedCitation":"(Audemard et al. 2004)"},"properties":{"noteIndex":0},"schema":"https://github.com/citation-style-language/schema/raw/master/csl-citation.json"}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Audemard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2004 </w:t>
            </w:r>
            <w:r w:rsidRPr="00FC3770">
              <w:rPr>
                <w:rFonts w:ascii="Times New Roman" w:hAnsi="Times New Roman" w:cs="Times New Roman"/>
                <w:sz w:val="20"/>
                <w:szCs w:val="20"/>
              </w:rPr>
              <w:fldChar w:fldCharType="end"/>
            </w:r>
          </w:p>
        </w:tc>
      </w:tr>
      <w:tr w:rsidR="00D92813" w:rsidRPr="00FC3770" w14:paraId="2AD36B20" w14:textId="77777777" w:rsidTr="00606F27">
        <w:tc>
          <w:tcPr>
            <w:tcW w:w="4390" w:type="dxa"/>
            <w:shd w:val="clear" w:color="auto" w:fill="auto"/>
          </w:tcPr>
          <w:p w14:paraId="75058775"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t xml:space="preserve">Infection with </w:t>
            </w:r>
            <w:proofErr w:type="spellStart"/>
            <w:r w:rsidRPr="00FC3770">
              <w:rPr>
                <w:rFonts w:ascii="Times New Roman" w:hAnsi="Times New Roman" w:cs="Times New Roman"/>
                <w:i/>
                <w:sz w:val="20"/>
                <w:szCs w:val="20"/>
              </w:rPr>
              <w:t>Xenohaliotis</w:t>
            </w:r>
            <w:proofErr w:type="spellEnd"/>
            <w:r w:rsidRPr="00FC3770">
              <w:rPr>
                <w:rFonts w:ascii="Times New Roman" w:hAnsi="Times New Roman" w:cs="Times New Roman"/>
                <w:i/>
                <w:sz w:val="20"/>
                <w:szCs w:val="20"/>
              </w:rPr>
              <w:t xml:space="preserve"> </w:t>
            </w:r>
            <w:proofErr w:type="spellStart"/>
            <w:r w:rsidRPr="00FC3770">
              <w:rPr>
                <w:rFonts w:ascii="Times New Roman" w:hAnsi="Times New Roman" w:cs="Times New Roman"/>
                <w:i/>
                <w:sz w:val="20"/>
                <w:szCs w:val="20"/>
              </w:rPr>
              <w:t>californiensis</w:t>
            </w:r>
            <w:proofErr w:type="spellEnd"/>
          </w:p>
        </w:tc>
        <w:tc>
          <w:tcPr>
            <w:tcW w:w="4961" w:type="dxa"/>
            <w:shd w:val="clear" w:color="auto" w:fill="auto"/>
          </w:tcPr>
          <w:p w14:paraId="702A88EA"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{"citationItems":[{"id":"ITEM-1","itemData":{"DOI":"10.3389/fmicb.2013.00373","ISBN":"1664-302X","ISSN":"1664302X","PMID":"24367359","abstract":"An intracellular bacterium Candidatus Xenohaliotis californiensis, also called Withering-Syndrome Rickettsia-Like Organism (WS-RLO), is the cause of mass mortalities that are the chief reason for endangerment of black abalone (Haliotis cracherodii). Using a real-time PCR assay, we found that a shore-based abalone farm (AF) in Santa Barbara, CA, USA discharged WS-RLO DNA into the ocean. Several other shore-based AFs discharge effluent into critical habitat for black abalone in California and this might affect the recovery of wild black abalone. Existing regulatory frameworks exist that could help protect wild species from pathogens released from shore-based aquaculture.","author":[{"dropping-particle":"","family":"Lafferty","given":"Kevin D.","non-dropping-particle":"","parse-names":false,"suffix":""},{"dropping-particle":"","family":"Ben-Horin","given":"Tal","non-dropping-particle":"","parse-names":false,"suffix":""}],"container-title":"Frontiers in Microbiology","id":"ITEM-1","issue":"DEC","issued":{"date-parts":[["2013","1"]]},"page":"1-5","title":"Abalone farm discharges the withering syndrome pathogen into the wild","type":"article-journal","volume":"4"},"uris":["http://www.mendeley.com/documents/?uuid=1d84e87e-40b9-49fa-9810-e57d5adb5212"]}],"mendeley":{"formattedCitation":"(Lafferty &amp; Ben-Horin 2013)","plainTextFormattedCitation":"(Lafferty &amp; Ben-Horin 2013)","previouslyFormattedCitation":"(Lafferty &amp; Ben-Horin 2013)"},"properties":{"noteIndex":0},"schema":"https://github.com/citation-style-language/schema/raw/master/csl-citation.json"}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Lafferty &amp; Ben-Horin, 2013 </w:t>
            </w:r>
            <w:r w:rsidRPr="00FC3770">
              <w:rPr>
                <w:rFonts w:ascii="Times New Roman" w:hAnsi="Times New Roman" w:cs="Times New Roman"/>
                <w:sz w:val="20"/>
                <w:szCs w:val="20"/>
              </w:rPr>
              <w:fldChar w:fldCharType="end"/>
            </w:r>
          </w:p>
        </w:tc>
      </w:tr>
    </w:tbl>
    <w:p w14:paraId="0BC176AE" w14:textId="77777777" w:rsidR="00D92813" w:rsidRPr="00FC3770" w:rsidRDefault="00D92813" w:rsidP="006D28FE">
      <w:pPr>
        <w:spacing w:after="0" w:line="240" w:lineRule="auto"/>
        <w:rPr>
          <w:rFonts w:ascii="Times New Roman" w:hAnsi="Times New Roman" w:cs="Times New Roman"/>
          <w:sz w:val="20"/>
          <w:szCs w:val="20"/>
        </w:rPr>
      </w:pPr>
    </w:p>
    <w:p w14:paraId="17F2B2B3" w14:textId="77777777" w:rsidR="00D92813" w:rsidRPr="00FC3770" w:rsidRDefault="00D92813" w:rsidP="006D28FE">
      <w:pPr>
        <w:spacing w:after="0" w:line="240" w:lineRule="auto"/>
        <w:rPr>
          <w:rFonts w:ascii="Times New Roman" w:hAnsi="Times New Roman" w:cs="Times New Roman"/>
          <w:sz w:val="20"/>
          <w:szCs w:val="20"/>
        </w:rPr>
      </w:pPr>
      <w:r w:rsidRPr="00FC3770">
        <w:rPr>
          <w:rFonts w:ascii="Times New Roman" w:hAnsi="Times New Roman" w:cs="Times New Roman"/>
          <w:sz w:val="20"/>
          <w:szCs w:val="20"/>
        </w:rPr>
        <w:t>Table 2. Published eDNA studies of pathogenic agents of aquatic animals not listed by the OIE</w:t>
      </w:r>
    </w:p>
    <w:tbl>
      <w:tblPr>
        <w:tblStyle w:val="TableGrid"/>
        <w:tblW w:w="9351" w:type="dxa"/>
        <w:tblLook w:val="04A0" w:firstRow="1" w:lastRow="0" w:firstColumn="1" w:lastColumn="0" w:noHBand="0" w:noVBand="1"/>
      </w:tblPr>
      <w:tblGrid>
        <w:gridCol w:w="4390"/>
        <w:gridCol w:w="4961"/>
      </w:tblGrid>
      <w:tr w:rsidR="00D92813" w:rsidRPr="00FC3770" w14:paraId="446288F4" w14:textId="77777777" w:rsidTr="00CA1C21">
        <w:tc>
          <w:tcPr>
            <w:tcW w:w="4390" w:type="dxa"/>
            <w:shd w:val="clear" w:color="auto" w:fill="E7E6E6" w:themeFill="background2"/>
          </w:tcPr>
          <w:p w14:paraId="54BE4D6D" w14:textId="77777777" w:rsidR="00D92813" w:rsidRPr="00FC3770" w:rsidRDefault="00D92813" w:rsidP="006D28FE">
            <w:pPr>
              <w:rPr>
                <w:rFonts w:ascii="Times New Roman" w:hAnsi="Times New Roman" w:cs="Times New Roman"/>
                <w:b/>
                <w:bCs/>
                <w:sz w:val="20"/>
                <w:szCs w:val="20"/>
              </w:rPr>
            </w:pPr>
            <w:r w:rsidRPr="00FC3770">
              <w:rPr>
                <w:rFonts w:ascii="Times New Roman" w:hAnsi="Times New Roman" w:cs="Times New Roman"/>
                <w:b/>
                <w:bCs/>
                <w:sz w:val="20"/>
                <w:szCs w:val="20"/>
              </w:rPr>
              <w:t>SUBJECT</w:t>
            </w:r>
          </w:p>
        </w:tc>
        <w:tc>
          <w:tcPr>
            <w:tcW w:w="4960" w:type="dxa"/>
            <w:shd w:val="clear" w:color="auto" w:fill="E7E6E6" w:themeFill="background2"/>
          </w:tcPr>
          <w:p w14:paraId="23AD249E" w14:textId="77777777" w:rsidR="00D92813" w:rsidRPr="00FC3770" w:rsidRDefault="00D92813" w:rsidP="006D28FE">
            <w:pPr>
              <w:rPr>
                <w:rFonts w:ascii="Times New Roman" w:hAnsi="Times New Roman" w:cs="Times New Roman"/>
                <w:sz w:val="20"/>
                <w:szCs w:val="20"/>
              </w:rPr>
            </w:pPr>
            <w:r w:rsidRPr="00FC3770">
              <w:rPr>
                <w:rFonts w:ascii="Times New Roman" w:hAnsi="Times New Roman" w:cs="Times New Roman"/>
                <w:b/>
                <w:bCs/>
                <w:sz w:val="20"/>
                <w:szCs w:val="20"/>
              </w:rPr>
              <w:t>PUBLICATION</w:t>
            </w:r>
          </w:p>
        </w:tc>
      </w:tr>
      <w:tr w:rsidR="00D92813" w:rsidRPr="00FC3770" w14:paraId="5FEC7A51" w14:textId="77777777" w:rsidTr="00CA1C21">
        <w:tc>
          <w:tcPr>
            <w:tcW w:w="4390" w:type="dxa"/>
          </w:tcPr>
          <w:p w14:paraId="132CE464" w14:textId="77777777" w:rsidR="00D92813" w:rsidRPr="00FC3770" w:rsidRDefault="00D92813" w:rsidP="006D28FE">
            <w:pPr>
              <w:rPr>
                <w:rFonts w:ascii="Times New Roman" w:hAnsi="Times New Roman" w:cs="Times New Roman"/>
                <w:sz w:val="20"/>
                <w:szCs w:val="20"/>
              </w:rPr>
            </w:pPr>
            <w:r w:rsidRPr="00FC3770">
              <w:rPr>
                <w:rFonts w:ascii="Times New Roman" w:hAnsi="Times New Roman" w:cs="Times New Roman"/>
                <w:sz w:val="20"/>
                <w:szCs w:val="20"/>
              </w:rPr>
              <w:t>Ornamental fish parasite detection</w:t>
            </w:r>
          </w:p>
        </w:tc>
        <w:tc>
          <w:tcPr>
            <w:tcW w:w="4960" w:type="dxa"/>
          </w:tcPr>
          <w:p w14:paraId="3C428B72" w14:textId="77777777" w:rsidR="00D92813" w:rsidRPr="00FC3770" w:rsidRDefault="00D92813" w:rsidP="006D28FE">
            <w:pPr>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{"citationItems":[{"id":"ITEM-1","itemData":{"DOI":"10.1038/s41598-019-41517-2","ISSN":"20452322","abstract":"Effective border control relies on stringent biosecurity protocols to detect and prevent introductions of exotic pests and diseases. Detection of pathogens and parasites in the live ornamental fish trade using environmental DNA (eDNA) techniques has the potential to improve current biosecurity practices. We examined water samples from 11 target consignments (cyprinids susceptible to Dactylogyrus spp. infections) and seven non-target fish consignments (non-cyprinids, not susceptible to Dactylogyrus spp. infections) imported from Southeast Asia to Australia for the presence of eDNA from five Dactylogyrus species (Monogenea: Dactylogyridae). A four-step predictive framework was used to predict putative positive and putative negative detections from quantitative PCR assays. Both target and non-target consignments were positive for Dactylogyrus spp. eDNA as confirmed by Sanger sequencing. Positive detections for Dactylogyrus spp. eDNA in non-target fish consignments demonstrates the possibility of source water contamination, limiting the applicability of eDNA screening methods at border control. This study suggests that screening for parasite eDNA within ornamental fish consignments should be tested during pre-export quarantine periods to avoid false positive detections at border control. Lastly, the proposed predictive framework has a broad utility for minimizing false positive and false negative eDNA detections of aquatic organisms.","author":[{"dropping-particle":"","family":"Trujillo-González","given":"A.","non-dropping-particle":"","parse-names":false,"suffix":""},{"dropping-particle":"","family":"Edmunds","given":"R. C.","non-dropping-particle":"","parse-names":false,"suffix":""},{"dropping-particle":"","family":"Becker","given":"J. A.","non-dropping-particle":"","parse-names":false,"suffix":""},{"dropping-particle":"","family":"Hutson","given":"K. S.","non-dropping-particle":"","parse-names":false,"suffix":""}],"container-title":"Scientific Reports","id":"ITEM-1","issue":"1","issued":{"date-parts":[["2019"]]},"page":"1-9","title":"Parasite detection in the ornamental fish trade using environmental DNA","type":"article-journal","volume":"9"},"uris":["http://www.mendeley.com/documents/?uuid=39608163-83ee-4fe8-8f45-9df5614f14f1"]},{"id":"ITEM-2","itemData":{"DOI":"10.1007/s10530-019-02152-0","ISBN":"0123456789","ISSN":"1387-3547","abstract":"The global ornamental fish trade enables translocation of exotic aquatic pathogens. In many countries, health certification and visual inspection of imported fish are key components of biosecurity to prevent the introduction of aquatic diseases. However, infected fish do not always exhibit clinical or behavioural signs of disease, and alternatives to visual inspection must be validated. This study examined the use of environmental DNA (eDNA) to detect sub-clinical parasite infections at border control. We simulated the export process of live ornamental fish in which non-infected fish, infected fish, treated fish, and non-infected fish held in contaminated water were packaged and delivered in 48 h. Quantitative PCR (qPCR) was used to detect eDNA of an ectoparasitic monogenean, Neobenedenia girellae, infecting barramundi, Lates calcarifer. The qPCR assay did not reliably detect parasite eDNA under 2 copies/µL from fish with sub-clinical infections (mean parasite intensity = 6.80 ± 4.78 S.D.), suggesting parasite infection loads tested in this study may be too low for reliable detection within the timeframe used to export live ornamental fish. Quantitative PCR tests detected parasite eDNA in 50% of infected fish and 70% of non-infected fish in contaminated transport water. This indicated a high plausibility of false negative detections because of low eDNA concentrations in transport water and false positive detections of DNA from dead parasites in the water. Environmental DNA screening methods for border control biosecurity must overcome limitations posed by low eDNA concentrations in the water, limited timeframes for sample processing, and the essential differentiation between live parasite infections and dead, non-viable parasites.","author":[{"dropping-particle":"","family":"Trujillo-González","given":"A.","non-dropping-particle":"","parse-names":false,"suffix":""},{"dropping-particle":"","family":"Becker","given":"J. A.","non-dropping-particle":"","parse-names":false,"suffix":""},{"dropping-particle":"","family":"Huerlimann","given":"R.","non-dropping-particle":"","parse-names":false,"suffix":""},{"dropping-particle":"","family":"Saunders","given":"R. J.","non-dropping-particle":"","parse-names":false,"suffix":""},{"dropping-particle":"","family":"Hutson","given":"K. S.","non-dropping-particle":"","parse-names":false,"suffix":""}],"container-title":"Biological Invasions","id":"ITEM-2","issue":"3","issued":{"date-parts":[["2019","11","27"]]},"page":"1011-1025","title":"Can environmental DNA be used for aquatic biosecurity in the aquarium fish trade?","type":"article-journal","volume":"0"},"uris":["http://www.mendeley.com/documents/?uuid=fa8c3048-e16d-4643-88bf-d4a5a668e5da"]}],"mendeley":{"formattedCitation":"(Trujillo-González et al. 2019b, 2019a)","plainTextFormattedCitation":"(Trujillo-González et al. 2019b, 2019a)","previouslyFormattedCitation":"(Trujillo-González et al. 2019b, 2019a)"},"properties":{"noteIndex":0},"schema":"https://github.com/citation-style-language/schema/raw/master/csl-citation.json"}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Trujillo-González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2019b and 2019a </w:t>
            </w:r>
            <w:r w:rsidRPr="00FC3770">
              <w:rPr>
                <w:rFonts w:ascii="Times New Roman" w:hAnsi="Times New Roman" w:cs="Times New Roman"/>
                <w:sz w:val="20"/>
                <w:szCs w:val="20"/>
              </w:rPr>
              <w:fldChar w:fldCharType="end"/>
            </w:r>
          </w:p>
        </w:tc>
      </w:tr>
      <w:tr w:rsidR="00D92813" w:rsidRPr="00FC3770" w14:paraId="6A7F9B83" w14:textId="77777777" w:rsidTr="00CA1C21">
        <w:tc>
          <w:tcPr>
            <w:tcW w:w="4390" w:type="dxa"/>
          </w:tcPr>
          <w:p w14:paraId="0E1D5078"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t xml:space="preserve">Parasitology </w:t>
            </w:r>
          </w:p>
        </w:tc>
        <w:tc>
          <w:tcPr>
            <w:tcW w:w="4960" w:type="dxa"/>
          </w:tcPr>
          <w:p w14:paraId="15A4B34F" w14:textId="77777777" w:rsidR="00D92813" w:rsidRPr="00FC3770" w:rsidRDefault="00D92813" w:rsidP="006D28FE">
            <w:pPr>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{"citationItems":[{"id":"ITEM-1","itemData":{"DOI":"10.1016/j.pt.2015.06.013","ISBN":"doi:10.1016/j.pt.2015.06.013","ISSN":"14715007","PMID":"26433253","abstract":"Nucleic acid extraction and sequencing of genes from organisms within environmental samples encompasses a variety of techniques collectively referred to as environmental DNA or 'eDNA'. The key advantages of eDNA analysis include the detection of cryptic or otherwise elusive organisms, large-scale sampling with fewer biases than specimen-based methods, and generation of data for molecular systematics. These are particularly relevant for parasitology because parasites can be difficult to locate and are morphologically intractable and genetically divergent. However, parasites have rarely been the focus of eDNA studies. Focusing on eukaryote parasites, we review the increasing diversity of the 'eDNA toolbox'. Combining eDNA methods with complementary tools offers much potential to understand parasite communities, disease risk, and parasite roles in broader ecosystem processes such as food web structuring and community assembly.","author":[{"dropping-particle":"","family":"Bass","given":"David","non-dropping-particle":"","parse-names":false,"suffix":""},{"dropping-particle":"","family":"Stentiford","given":"Grant D.","non-dropping-particle":"","parse-names":false,"suffix":""},{"dropping-particle":"","family":"Littlewood","given":"D. T.J.","non-dropping-particle":"","parse-names":false,"suffix":""},{"dropping-particle":"","family":"Hartikainen","given":"Hanna","non-dropping-particle":"","parse-names":false,"suffix":""}],"container-title":"Trends in Parasitology","id":"ITEM-1","issue":"10","issued":{"date-parts":[["2015"]]},"page":"499-513","publisher":"Elsevier Ltd","title":"Diverse Applications of Environmental DNA Methods in Parasitology","type":"article-journal","volume":"31"},"uris":["http://www.mendeley.com/documents/?uuid=3265983f-d1c0-4de0-aa39-0ec624e7c65b"]}],"mendeley":{"formattedCitation":"(Bass et al. 2015)","plainTextFormattedCitation":"(Bass et al. 2015)","previouslyFormattedCitation":"(Bass et al. 2015)"},"properties":{"noteIndex":0},"schema":"https://github.com/citation-style-language/schema/raw/master/csl-citation.json"}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Bass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2015 </w:t>
            </w:r>
            <w:r w:rsidRPr="00FC3770">
              <w:rPr>
                <w:rFonts w:ascii="Times New Roman" w:hAnsi="Times New Roman" w:cs="Times New Roman"/>
                <w:sz w:val="20"/>
                <w:szCs w:val="20"/>
              </w:rPr>
              <w:fldChar w:fldCharType="end"/>
            </w:r>
          </w:p>
        </w:tc>
      </w:tr>
      <w:tr w:rsidR="00D92813" w:rsidRPr="00FC3770" w14:paraId="1F507577" w14:textId="77777777" w:rsidTr="00CA1C21">
        <w:tc>
          <w:tcPr>
            <w:tcW w:w="4390" w:type="dxa"/>
          </w:tcPr>
          <w:p w14:paraId="3C7DEB2C"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t xml:space="preserve">Protozoan parasite outbreaks in fish farms </w:t>
            </w:r>
          </w:p>
        </w:tc>
        <w:tc>
          <w:tcPr>
            <w:tcW w:w="4960" w:type="dxa"/>
          </w:tcPr>
          <w:p w14:paraId="45B3D71E" w14:textId="77777777" w:rsidR="00D92813" w:rsidRPr="00FC3770" w:rsidRDefault="00D92813" w:rsidP="006D28FE">
            <w:pPr>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{"citationItems":[{"id":"ITEM-1","itemData":{"DOI":"10.1016/j.aquaculture.2017.06.021","ISBN":"0044-8486","ISSN":"00448486","abstract":"Globally, disease accounts for around 40% of lost aquaculture production. Commonly, disease occurs due to an inability of farm managers to accurately quantify disease risk due to the abundance of the pathogenic agent in their production systems, along with a poor understanding of how outbreaks are linked to changes in water quality parameters. Environmental DNA (eDNA) sampling methodology associated with molecular techniques is suited to rapidly assess the background presence of pathogens in fish farms, thereby providing managers with critical information that can be used to mitigate disease threats. Adopting the ciliate protozoan Chilodonella hexasticha as a model, this study examined the relationship between environmental DNA of C. hexasticha, critical water parameters and the occurrence of disease outbreaks on a commercial barramundi Lates calcarifer farm, where water was sampled monthly over a 1 year timeframe. A qPCR assay based on the small subunit ribosomal DNA gene was used to monitor the abundance of C. hexasticha in pond water (SSU-rDNA copies/μL). Increased C. hexasticha eDNA levels were found to be highly correlated with occurrence of later fish mortality events (r = 0.402; P &lt; 0.001) and also with size of fish (r = − 0.189; P &lt; 0.05); smaller fish were more prone to being impacted by an epizootic of the parasite. However, no correlations were found between any of the water quality parameters measured (rainfall, water temperature and dissolved oxygen) and abundance of this parasite, although there were significantly more fish mortalities observed during the warmer, wetter monsoonal season compared to the cooler, dry season (1280 vs. 135 mortalities, respectively; P &lt; 0.05). This study highlights the potential of an eDNA approach as a management tool to quickly assess parasite loads in water and minimise the risk of disease outbreaks in aquaculture systems.","author":[{"dropping-particle":"","family":"Bastos Gomes","given":"Giana","non-dropping-particle":"","parse-names":false,"suffix":""},{"dropping-particle":"","family":"Hutson","given":"Kate S.","non-dropping-particle":"","parse-names":false,"suffix":""},{"dropping-particle":"","family":"Domingos","given":"Jose A.","non-dropping-particle":"","parse-names":false,"suffix":""},{"dropping-particle":"","family":"Chung","given":"Catherine","non-dropping-particle":"","parse-names":false,"suffix":""},{"dropping-particle":"","family":"Hayward","given":"Scott","non-dropping-particle":"","parse-names":false,"suffix":""},{"dropping-particle":"","family":"Miller","given":"Terrence L.","non-dropping-particle":"","parse-names":false,"suffix":""},{"dropping-particle":"","family":"Jerry","given":"Dean R.","non-dropping-particle":"","parse-names":false,"suffix":""}],"container-title":"Aquaculture","id":"ITEM-1","issue":"June","issued":{"date-parts":[["2017"]]},"page":"467-473","publisher":"Elsevier","title":"Use of environmental DNA (eDNA) and water quality data to predict protozoan parasites outbreaks in fish farms","type":"article-journal","volume":"479"},"uris":["http://www.mendeley.com/documents/?uuid=d62b1ebc-269f-4565-808a-33764d69ffd3"]},{"id":"ITEM-2","itemData":{"DOI":"10.1016/j.aquaculture.2018.12.037","ISSN":"00448486","abstract":"The bacterial microbiome is an important component of any aquaculture environment. The interaction between the bacterial microbiome and other microorganisms (e.g. parasites, viruses, or other bacteria) in aquaculture systems can prevent or contribute to disease outbreaks. This study characterised the bacterial composition associated with the abundance of a ciliated protozoan parasite, Chilodonella hexasticha, in gills and freshwater ponds of barramundi, Lates calcarifer, farm in tropical Queensland, Australia, over one year. An environmental DNA (eDNA) approach was used to estimate the abundance of C. hexasticha (copies/μl) in water through SSU-rDNA gene qPCR and the relative abundance of bacterial species in water and fish gills through 16S rRNA V3 and V4 metabarcoding. The overall bacterial community diversity, dominated by Actinobacteria (42%), Proteobacteria (28%), Bacteroidetes (10%) and Cyanobacteria (6%), was stable among ponds over the study period (p &gt;.05). Of those that could be identified to species, Flavobacterium columnare, Veillonella dispar and Bdellovibrio bacteriovorus abundance correlated with both high C. hexasticha levels in pond water and high observed fish mortalities (p &lt;.05). Results also revealed significantly higher levels of F. columnare, B. bacteriovorus, Plesiomonas shigelloides, Prostecobactor debontii and Oxalobacter formigenes (p &lt;.05) in gills of fish with high infection levels of C. hexasticha compared to fish with no detected parasite infection. This study demonstrated, for the first time, a link between increased parasitic ciliate abundance, bacterial composition and fish mortalities in a freshwater aquaculture environment and the application of eDNA to investigate pathogen, host and environment interactions.","author":[{"dropping-particle":"","family":"Bastos Gomes","given":"Giana","non-dropping-particle":"","parse-names":false,"suffix":""},{"dropping-particle":"","family":"Hutson","given":"Kate S.","non-dropping-particle":"","parse-names":false,"suffix":""},{"dropping-particle":"","family":"Domingos","given":"Jose A.","non-dropping-particle":"","parse-names":false,"suffix":""},{"dropping-particle":"","family":"Infante Villamil","given":"Sandra","non-dropping-particle":"","parse-names":false,"suffix":""},{"dropping-particle":"","family":"Huerlimann","given":"Roger","non-dropping-particle":"","parse-names":false,"suffix":""},{"dropping-particle":"","family":"Miller","given":"Terrence L.","non-dropping-particle":"","parse-names":false,"suffix":""},{"dropping-particle":"","family":"Jerry","given":"Dean R.","non-dropping-particle":"","parse-names":false,"suffix":""}],"container-title":"Aquaculture","id":"ITEM-2","issue":"December 2018","issued":{"date-parts":[["2019"]]},"page":"196-201","publisher":"Elsevier","title":"Parasitic protozoan interactions with bacterial microbiome in a tropical fish farm","type":"article-journal","volume":"502"},"uris":["http://www.mendeley.com/documents/?uuid=4e790789-d6ab-42ba-b7ce-527b17ad02e9"]}],"mendeley":{"formattedCitation":"(Bastos Gomes et al. 2017, 2019)","plainTextFormattedCitation":"(Bastos Gomes et al. 2017, 2019)","previouslyFormattedCitation":"(Bastos Gomes et al. 2017, 2019)"},"properties":{"noteIndex":0},"schema":"https://github.com/citation-style-language/schema/raw/master/csl-citation.json"}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Bastos Gomes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2017 and 2019 </w:t>
            </w:r>
            <w:r w:rsidRPr="00FC3770">
              <w:rPr>
                <w:rFonts w:ascii="Times New Roman" w:hAnsi="Times New Roman" w:cs="Times New Roman"/>
                <w:sz w:val="20"/>
                <w:szCs w:val="20"/>
              </w:rPr>
              <w:fldChar w:fldCharType="end"/>
            </w:r>
          </w:p>
        </w:tc>
      </w:tr>
      <w:tr w:rsidR="00D92813" w:rsidRPr="00FC3770" w14:paraId="59CD5AF4" w14:textId="77777777" w:rsidTr="00CA1C21">
        <w:tc>
          <w:tcPr>
            <w:tcW w:w="4390" w:type="dxa"/>
          </w:tcPr>
          <w:p w14:paraId="6CB7085B"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t xml:space="preserve">Disease transmission in open water Salmon cages </w:t>
            </w:r>
          </w:p>
        </w:tc>
        <w:tc>
          <w:tcPr>
            <w:tcW w:w="4960" w:type="dxa"/>
          </w:tcPr>
          <w:p w14:paraId="44C878C1" w14:textId="1EC05167" w:rsidR="00D92813" w:rsidRPr="00FC3770" w:rsidRDefault="00D92813" w:rsidP="006D28FE">
            <w:pPr>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10.3354/aei00077","ISSN":"1869-215X","author":[{"dropping-particle":"","family":"Salama","given":"NKG","non-dropping-particle":"","parse-names":false,"suffix":""},{"dropping-particle":"","family":"Rabe","given":"B","non-dropping-particle":"","parse-names":false,"suffix":""}],"container-title":"Aquaculture Environment Interactions","id":"ITEM-1","issue":"2","issued":{"date-parts":[["2013","7","17"]]},"page":"91-115","title":"Developing models for investigating the environmental transmission of disease-causing agents within open-cage salmon aquaculture","type":"article-journal","volume":"4"},"uris":["http://www.mendeley.com/documents/?uuid=723ee221-5e70-4550-9cc2-fb5305eaf47b"]}],"mendeley":{"formattedCitation":"(Salama &amp; Rabe 2013)","plainTextFormattedCitation":"(Salama &amp; Rabe 2013)","previouslyFormattedCitation":"(Salama &amp; Rabe 2013)"},"properties":{"noteIndex":0},"schema":"https://github.com/citation-style-language/schema/raw/master/csl-citation.json"}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Salama </w:t>
            </w:r>
            <w:r w:rsidR="008A591E" w:rsidRPr="00FC3770">
              <w:rPr>
                <w:rFonts w:ascii="Times New Roman" w:hAnsi="Times New Roman" w:cs="Times New Roman"/>
                <w:noProof/>
                <w:sz w:val="20"/>
                <w:szCs w:val="20"/>
              </w:rPr>
              <w:t>and</w:t>
            </w:r>
            <w:r w:rsidRPr="00FC3770">
              <w:rPr>
                <w:rFonts w:ascii="Times New Roman" w:hAnsi="Times New Roman" w:cs="Times New Roman"/>
                <w:noProof/>
                <w:sz w:val="20"/>
                <w:szCs w:val="20"/>
              </w:rPr>
              <w:t xml:space="preserve"> Rabe, 2013 </w:t>
            </w:r>
            <w:r w:rsidRPr="00FC3770">
              <w:rPr>
                <w:rFonts w:ascii="Times New Roman" w:hAnsi="Times New Roman" w:cs="Times New Roman"/>
                <w:sz w:val="20"/>
                <w:szCs w:val="20"/>
              </w:rPr>
              <w:fldChar w:fldCharType="end"/>
            </w:r>
          </w:p>
        </w:tc>
      </w:tr>
      <w:tr w:rsidR="00D92813" w:rsidRPr="00FC3770" w14:paraId="64C62941" w14:textId="77777777" w:rsidTr="00CA1C21">
        <w:tc>
          <w:tcPr>
            <w:tcW w:w="4390" w:type="dxa"/>
          </w:tcPr>
          <w:p w14:paraId="3627307D"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t xml:space="preserve">Emerging aquatic parasites </w:t>
            </w:r>
          </w:p>
        </w:tc>
        <w:tc>
          <w:tcPr>
            <w:tcW w:w="4960" w:type="dxa"/>
          </w:tcPr>
          <w:p w14:paraId="187BE9D4" w14:textId="77777777" w:rsidR="00D92813" w:rsidRPr="00FC3770" w:rsidRDefault="00D92813" w:rsidP="006D28FE">
            <w:pPr>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{"citationItems":[{"id":"ITEM-1","itemData":{"DOI":"10.1016/j.ijpara.2017.11.002","ISSN":"18790135","PMID":"29438670","abstract":"Species translocation leads to disease emergence in native species of considerable economic importance. Generalist parasites are more likely to be transported, become established and infect new hosts, thus their risk needs to be evaluated. Freshwater systems are particularly at risk from parasite introductions due to the frequency of fish movements, lack of international legislative controls for non-listed pathogens and inherent difficulties with monitoring disease introductions in wild fish populations. Here we used one of the world's most invasive freshwater fish, the topmouth gudgeon, Pseudorasbora parva, to demonstrate the risk posed by an emergent generalist parasite, Sphaerothecum destruens. Pseudorasbora parva has spread to 32 countries from its native range in China through the aquaculture trade and has introduced S. destruens to at least five of these. We systematically investigated the spread of S. destruens through Great Britain and its establishment in native fish communities through a combination of phylogenetic studies of the host and parasite and a novel environmental DNA detection assay. Molecular approaches confirmed that S. destruens is present in 50% of the P. parva communities tested and was also detected in resident native fish communities but in the absence of notable histopathological changes. We identified specific P. parva haplotypes associated with S. destruens and evaluated the risk of disease emergence from this cryptic fish parasite. We provide a framework that can be applied to any aquatic pathogen to enhance detection and help mitigate future disease risks in wild fish populations.","author":[{"dropping-particle":"","family":"Sana","given":"Salma","non-dropping-particle":"","parse-names":false,"suffix":""},{"dropping-particle":"","family":"Williams","given":"Chris","non-dropping-particle":"","parse-names":false,"suffix":""},{"dropping-particle":"","family":"Hardouin","given":"Emilie A.","non-dropping-particle":"","parse-names":false,"suffix":""},{"dropping-particle":"","family":"Blake","given":"Adrian","non-dropping-particle":"","parse-names":false,"suffix":""},{"dropping-particle":"","family":"Davison","given":"Phil","non-dropping-particle":"","parse-names":false,"suffix":""},{"dropping-particle":"","family":"Pegg","given":"Josie","non-dropping-particle":"","parse-names":false,"suffix":""},{"dropping-particle":"","family":"Paley","given":"Richard","non-dropping-particle":"","parse-names":false,"suffix":""},{"dropping-particle":"","family":"Zhang","given":"Tiantian","non-dropping-particle":"","parse-names":false,"suffix":""},{"dropping-particle":"","family":"Andreou","given":"Demetra","non-dropping-particle":"","parse-names":false,"suffix":""}],"container-title":"International Journal for Parasitology","id":"ITEM-1","issue":"6","issued":{"date-parts":[["2018"]]},"page":"473-481","publisher":"The Authors","title":"Phylogenetic and environmental DNA insights into emerging aquatic parasites: implications for risk management","type":"article-journal","volume":"48"},"uris":["http://www.mendeley.com/documents/?uuid=c41ac337-78eb-4fa4-afd3-0399568e148c"]}],"mendeley":{"formattedCitation":"(Sana et al. 2018)","plainTextFormattedCitation":"(Sana et al. 2018)","previouslyFormattedCitation":"(Sana et al. 2018)"},"properties":{"noteIndex":0},"schema":"https://github.com/citation-style-language/schema/raw/master/csl-citation.json"}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Sana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2018 </w:t>
            </w:r>
            <w:r w:rsidRPr="00FC3770">
              <w:rPr>
                <w:rFonts w:ascii="Times New Roman" w:hAnsi="Times New Roman" w:cs="Times New Roman"/>
                <w:sz w:val="20"/>
                <w:szCs w:val="20"/>
              </w:rPr>
              <w:fldChar w:fldCharType="end"/>
            </w:r>
          </w:p>
        </w:tc>
      </w:tr>
      <w:tr w:rsidR="00D92813" w:rsidRPr="00FC3770" w14:paraId="51BD6EE5" w14:textId="77777777" w:rsidTr="00CA1C21">
        <w:tc>
          <w:tcPr>
            <w:tcW w:w="4390" w:type="dxa"/>
          </w:tcPr>
          <w:p w14:paraId="21298825"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t xml:space="preserve">Pathogenic microbes in bait </w:t>
            </w:r>
          </w:p>
        </w:tc>
        <w:tc>
          <w:tcPr>
            <w:tcW w:w="4960" w:type="dxa"/>
          </w:tcPr>
          <w:p w14:paraId="5158ABA3" w14:textId="77777777" w:rsidR="00D92813" w:rsidRPr="00FC3770" w:rsidRDefault="00D92813" w:rsidP="006D28FE">
            <w:pPr>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{"citationItems":[{"id":"ITEM-1","itemData":{"DOI":"10.7717/peerj.5468","ISSN":"21678359","abstract":"The recreational bait trade is a potential pathway for pathogen introduction and spread when anglers dump bait shop sourced water into aquatic systems. Despite this possibility, and previous recognition of the importance of the bait trade in the spread of aquatic invasive species (AIS), to date there has been no region wide survey documenting pathogens in retail bait shops. In this study, we analyzed 96 environmental DNA samples from retail bait shops around the Great Lakes region to identify pathogens, targeting the V4 hypervariable region of the 16S rRNA gene. Additionally, we used samples from one site in Lake Michigan as a comparison to pathogen diversity and abundance in natural aquatic systems. Our results identified nine different groups of pathogens in the bait shop samples, including those that pose risks to both humans and fish species. Compared to wild sourced samples, the bait shops had higher relative abundance and greater taxonomic diversity. These findings suggest that the bait trade represents a potentially important pathway that could introduce and spread pathogens throughout the Great Lakes region. Improving pathogen screening and angler outreach should be used in combination to aid in preventing the future spread of high risk pathogens.","author":[{"dropping-particle":"","family":"Mahon","given":"Andrew R.","non-dropping-particle":"","parse-names":false,"suffix":""},{"dropping-particle":"","family":"Horton","given":"Dean J.","non-dropping-particle":"","parse-names":false,"suffix":""},{"dropping-particle":"","family":"Learman","given":"Deric R.","non-dropping-particle":"","parse-names":false,"suffix":""},{"dropping-particle":"","family":"Nathan","given":"Lucas R.","non-dropping-particle":"","parse-names":false,"suffix":""},{"dropping-particle":"","family":"Jerde","given":"Christopher L.","non-dropping-particle":"","parse-names":false,"suffix":""}],"container-title":"PeerJ","id":"ITEM-1","issue":"8","issued":{"date-parts":[["2018"]]},"page":"1-13","title":"Investigating diversity of pathogenic microbes in commercial bait trade water","type":"article-journal","volume":"2018"},"uris":["http://www.mendeley.com/documents/?uuid=4f77f42a-3bb0-4d73-a9dc-9f286d47b321"]}],"mendeley":{"formattedCitation":"(Mahon et al. 2018)","plainTextFormattedCitation":"(Mahon et al. 2018)","previouslyFormattedCitation":"(Mahon et al. 2018)"},"properties":{"noteIndex":0},"schema":"https://github.com/citation-style-language/schema/raw/master/csl-citation.json"}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Mahon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2018 </w:t>
            </w:r>
            <w:r w:rsidRPr="00FC3770">
              <w:rPr>
                <w:rFonts w:ascii="Times New Roman" w:hAnsi="Times New Roman" w:cs="Times New Roman"/>
                <w:sz w:val="20"/>
                <w:szCs w:val="20"/>
              </w:rPr>
              <w:fldChar w:fldCharType="end"/>
            </w:r>
          </w:p>
        </w:tc>
      </w:tr>
      <w:tr w:rsidR="00D92813" w:rsidRPr="00FC3770" w14:paraId="315221E0" w14:textId="77777777" w:rsidTr="00CA1C21">
        <w:tc>
          <w:tcPr>
            <w:tcW w:w="4390" w:type="dxa"/>
          </w:tcPr>
          <w:p w14:paraId="6B54297F"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t xml:space="preserve">Waterborne virus detection </w:t>
            </w:r>
          </w:p>
        </w:tc>
        <w:tc>
          <w:tcPr>
            <w:tcW w:w="4960" w:type="dxa"/>
          </w:tcPr>
          <w:p w14:paraId="16C8D2F8" w14:textId="77777777" w:rsidR="00D92813" w:rsidRPr="00FC3770" w:rsidRDefault="00D92813" w:rsidP="006D28FE">
            <w:pPr>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{"citationItems":[{"id":"ITEM-1","itemData":{"DOI":"10.1111/raq.12192","ISSN":"17535131","abstract":"Aquatic animal diseases are a major constraint for increasing aquaculture production. Understanding the contribution of pathogen spread from infected aquaculture sites is critical in devising control measures in the event of an outbreak. We have reviewed the available literature on the persistence in the aquatic environment of several important viral pathogens of fish and crustaceans. These include infectious haematopoietic necrosis virus, viral haemorrhagic septicaemia virus, infectious salmon anaemia virus, koi herpes virus, epizootic haematopoietic necrosis virus and infectious pancreatic necrosis virus, white spot syndrome virus (WSSV), Taura syndrome virus and yellow head virus. Some trends were common to all viruses: (i) viability declined with increasing temperature (at temperatures above 0°C); (ii) higher biological loading in water correlated with reduction in detectable viable viruses; and (iii) virus decay in water is a function of time. Most aquatic animal viruses (AAVs) remained viable for several days or weeks. WSSV is particularly stable. Comparison of studies investigating survival parameters was sometimes difficult because of the different methods employed and different ways in which the data were presented. Data gaps are identified and experimental methods employed for testing critically assessed. The information presented in this review is directly relevant to design effective control measures for AAVs and to explore measures that reduce the economic impact of disease caused by these important pathogens.","author":[{"dropping-particle":"","family":"Oidtmann","given":"Birgit","non-dropping-particle":"","parse-names":false,"suffix":""},{"dropping-particle":"","family":"Dixon","given":"Peter","non-dropping-particle":"","parse-names":false,"suffix":""},{"dropping-particle":"","family":"Way","given":"Keith","non-dropping-particle":"","parse-names":false,"suffix":""},{"dropping-particle":"","family":"Joiner","given":"Claire","non-dropping-particle":"","parse-names":false,"suffix":""},{"dropping-particle":"","family":"Bayley","given":"Amanda E.","non-dropping-particle":"","parse-names":false,"suffix":""}],"container-title":"Reviews in Aquaculture","id":"ITEM-1","issue":"3","issued":{"date-parts":[["2018"]]},"page":"641-669","title":"Risk of waterborne virus spread – review of survival of relevant fish and crustacean viruses in the aquatic environment and implications for control measures","type":"article-journal","volume":"10"},"uris":["http://www.mendeley.com/documents/?uuid=8895474b-c1b9-4238-9f4e-7f5913e9270f"]}],"mendeley":{"formattedCitation":"(Oidtmann et al. 2018)","plainTextFormattedCitation":"(Oidtmann et al. 2018)","previouslyFormattedCitation":"(Oidtmann et al. 2018)"},"properties":{"noteIndex":0},"schema":"https://github.com/citation-style-language/schema/raw/master/csl-citation.json"}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Oidtmann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2018 </w:t>
            </w:r>
            <w:r w:rsidRPr="00FC3770">
              <w:rPr>
                <w:rFonts w:ascii="Times New Roman" w:hAnsi="Times New Roman" w:cs="Times New Roman"/>
                <w:sz w:val="20"/>
                <w:szCs w:val="20"/>
              </w:rPr>
              <w:fldChar w:fldCharType="end"/>
            </w:r>
          </w:p>
        </w:tc>
      </w:tr>
      <w:tr w:rsidR="00D92813" w:rsidRPr="00FC3770" w14:paraId="7660420A" w14:textId="77777777" w:rsidTr="00CA1C21">
        <w:tc>
          <w:tcPr>
            <w:tcW w:w="4390" w:type="dxa"/>
          </w:tcPr>
          <w:p w14:paraId="36EA678A" w14:textId="77777777" w:rsidR="00D92813" w:rsidRPr="00FC3770" w:rsidRDefault="00D92813" w:rsidP="006D28FE">
            <w:pPr>
              <w:spacing w:line="276" w:lineRule="auto"/>
              <w:rPr>
                <w:rFonts w:ascii="Times New Roman" w:hAnsi="Times New Roman" w:cs="Times New Roman"/>
                <w:sz w:val="20"/>
                <w:szCs w:val="20"/>
              </w:rPr>
            </w:pPr>
            <w:proofErr w:type="spellStart"/>
            <w:r w:rsidRPr="00FC3770">
              <w:rPr>
                <w:rFonts w:ascii="Times New Roman" w:hAnsi="Times New Roman" w:cs="Times New Roman"/>
                <w:i/>
                <w:sz w:val="20"/>
                <w:szCs w:val="20"/>
              </w:rPr>
              <w:t>Halioticida</w:t>
            </w:r>
            <w:proofErr w:type="spellEnd"/>
            <w:r w:rsidRPr="00FC3770">
              <w:rPr>
                <w:rFonts w:ascii="Times New Roman" w:hAnsi="Times New Roman" w:cs="Times New Roman"/>
                <w:i/>
                <w:sz w:val="20"/>
                <w:szCs w:val="20"/>
              </w:rPr>
              <w:t xml:space="preserve"> </w:t>
            </w:r>
            <w:proofErr w:type="spellStart"/>
            <w:r w:rsidRPr="00FC3770">
              <w:rPr>
                <w:rFonts w:ascii="Times New Roman" w:hAnsi="Times New Roman" w:cs="Times New Roman"/>
                <w:i/>
                <w:sz w:val="20"/>
                <w:szCs w:val="20"/>
              </w:rPr>
              <w:t>noduliformans</w:t>
            </w:r>
            <w:proofErr w:type="spellEnd"/>
            <w:r w:rsidRPr="00FC3770">
              <w:rPr>
                <w:rFonts w:ascii="Times New Roman" w:hAnsi="Times New Roman" w:cs="Times New Roman"/>
                <w:sz w:val="20"/>
                <w:szCs w:val="20"/>
              </w:rPr>
              <w:t xml:space="preserve"> in lobsters </w:t>
            </w:r>
          </w:p>
        </w:tc>
        <w:tc>
          <w:tcPr>
            <w:tcW w:w="4961" w:type="dxa"/>
          </w:tcPr>
          <w:p w14:paraId="5992F8D1" w14:textId="77777777" w:rsidR="00D92813" w:rsidRPr="00FC3770" w:rsidRDefault="00D92813" w:rsidP="006D28FE">
            <w:pPr>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{"citationItems":[{"id":"ITEM-1","itemData":{"DOI":"10.1016/j.jip.2018.03.002","ISSN":"00222011","abstract":"A parasite exhibiting Oomycete-like morphology and pathogenesis was isolated from discoloured eggs of the European lobster (Homarus gammarus) and later found in gill tissues of adults. Group-specific Oomycete primers were designed to amplify the 18S ribosomal small subunit (SSU), which initially identified the organism as the same as the ‘Haliphthoros’ sp. NJM 0034 strain (AB178865.1) previously isolated from abalone (imported from South Australia to Japan). However, in accordance with other published SSU-based phylogenies, the NJM 0034 isolate did not group with other known Haliphthoros species in our Maximum Likelihood and Bayesian phylogenies. Instead, the strain formed an orphan lineage, diverging before the separation of the Saprolegniales and Pythiales. Based upon 28S large subunit (LSU) phylogeny, our own isolate and the previously unidentified 0034 strain are both identical to the abalone pathogen Halioticida noduliformans. The genus shares morphological similarities with Haliphthoros and Halocrusticida and forms a clade with these in LSU phylogenies. Here, we confirm the first recorded occurrence of H. noduliformans in European lobsters and associate its presence with pathology of the egg mass, likely leading to reduced fecundity.","author":[{"dropping-particle":"","family":"Holt","given":"Corey","non-dropping-particle":"","parse-names":false,"suffix":""},{"dropping-particle":"","family":"Foster","given":"Rachel","non-dropping-particle":"","parse-names":false,"suffix":""},{"dropping-particle":"","family":"Daniels","given":"Carly L.","non-dropping-particle":"","parse-names":false,"suffix":""},{"dropping-particle":"","family":"Giezen","given":"Mark","non-dropping-particle":"van der","parse-names":false,"suffix":""},{"dropping-particle":"","family":"Feist","given":"Stephen W.","non-dropping-particle":"","parse-names":false,"suffix":""},{"dropping-particle":"","family":"Stentiford","given":"Grant D.","non-dropping-particle":"","parse-names":false,"suffix":""},{"dropping-particle":"","family":"Bass","given":"David","non-dropping-particle":"","parse-names":false,"suffix":""}],"container-title":"Journal of Invertebrate Pathology","id":"ITEM-1","issue":"March","issued":{"date-parts":[["2018","3"]]},"page":"0-1","publisher":"Elsevier","title":"Halioticida noduliformans infection in eggs of lobster ( Homarus gammarus ) reveals its generalist parasitic strategy in marine invertebrates","type":"article-journal"},"uris":["http://www.mendeley.com/documents/?uuid=d0d7c64f-2173-4de3-b561-ad8c9cd16269"]}],"mendeley":{"formattedCitation":"(Holt et al. 2018)","plainTextFormattedCitation":"(Holt et al. 2018)","previouslyFormattedCitation":"(Holt et al. 2018)"},"properties":{"noteIndex":0},"schema":"https://github.com/citation-style-language/schema/raw/master/csl-citation.json"}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Holt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2018 </w:t>
            </w:r>
            <w:r w:rsidRPr="00FC3770">
              <w:rPr>
                <w:rFonts w:ascii="Times New Roman" w:hAnsi="Times New Roman" w:cs="Times New Roman"/>
                <w:sz w:val="20"/>
                <w:szCs w:val="20"/>
              </w:rPr>
              <w:fldChar w:fldCharType="end"/>
            </w:r>
          </w:p>
        </w:tc>
      </w:tr>
      <w:tr w:rsidR="00D92813" w:rsidRPr="00FC3770" w14:paraId="19B359A3" w14:textId="77777777" w:rsidTr="00CA1C21">
        <w:tc>
          <w:tcPr>
            <w:tcW w:w="4390" w:type="dxa"/>
          </w:tcPr>
          <w:p w14:paraId="65D26AD9" w14:textId="77777777" w:rsidR="00D92813" w:rsidRPr="00FC3770" w:rsidRDefault="00D92813" w:rsidP="006D28FE">
            <w:pPr>
              <w:spacing w:line="276" w:lineRule="auto"/>
              <w:rPr>
                <w:rFonts w:ascii="Times New Roman" w:hAnsi="Times New Roman" w:cs="Times New Roman"/>
                <w:sz w:val="20"/>
                <w:szCs w:val="20"/>
              </w:rPr>
            </w:pPr>
            <w:proofErr w:type="spellStart"/>
            <w:r w:rsidRPr="00FC3770">
              <w:rPr>
                <w:rFonts w:ascii="Times New Roman" w:hAnsi="Times New Roman" w:cs="Times New Roman"/>
                <w:i/>
                <w:sz w:val="20"/>
                <w:szCs w:val="20"/>
              </w:rPr>
              <w:t>Microcytos</w:t>
            </w:r>
            <w:proofErr w:type="spellEnd"/>
            <w:r w:rsidRPr="00FC3770">
              <w:rPr>
                <w:rFonts w:ascii="Times New Roman" w:hAnsi="Times New Roman" w:cs="Times New Roman"/>
                <w:i/>
                <w:sz w:val="20"/>
                <w:szCs w:val="20"/>
              </w:rPr>
              <w:t xml:space="preserve"> </w:t>
            </w:r>
            <w:proofErr w:type="spellStart"/>
            <w:r w:rsidRPr="00FC3770">
              <w:rPr>
                <w:rFonts w:ascii="Times New Roman" w:hAnsi="Times New Roman" w:cs="Times New Roman"/>
                <w:i/>
                <w:sz w:val="20"/>
                <w:szCs w:val="20"/>
              </w:rPr>
              <w:t>mackini</w:t>
            </w:r>
            <w:proofErr w:type="spellEnd"/>
            <w:r w:rsidRPr="00FC3770">
              <w:rPr>
                <w:rFonts w:ascii="Times New Roman" w:hAnsi="Times New Roman" w:cs="Times New Roman"/>
                <w:sz w:val="20"/>
                <w:szCs w:val="20"/>
              </w:rPr>
              <w:t xml:space="preserve"> </w:t>
            </w:r>
          </w:p>
        </w:tc>
        <w:tc>
          <w:tcPr>
            <w:tcW w:w="4961" w:type="dxa"/>
          </w:tcPr>
          <w:p w14:paraId="5459F25A" w14:textId="77777777" w:rsidR="00D92813" w:rsidRPr="00FC3770" w:rsidRDefault="00D92813" w:rsidP="006D28FE">
            <w:pPr>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{"citationItems":[{"id":"ITEM-1","itemData":{"DOI":"10.3354/dao03167","ISSN":"16161580","abstract":"Mikrocytos mackini is an intracellular parasite of oysters and causative agent of Denman Island disease in Pacific oysters Crassostrea gigas. Although M. mackini has been investigated for decades, its natural mode of transmission, mechanism for host entry, and environmental stability are largely unknown. We explored these biological characteristics of M. mackini using a recently described quantitative PCR (qPCR) assay. We detected M. mackini in the flow-through tank water of experimentally infected oysters and during disease remission in host tissues following 6 wk of elevated water temperature. Waterborne exposure of oysters to M. mackini further confirmed the potential for extracellular seawater transmission of this parasite and also identified host gill to have the highest early and continued prevalence for M. mackini DNA compared to stomach, mantle, labial palps, or adductor muscle samples. However, infections following waterborne challenge were slow to develop despite a substantial exposure (&gt;106 M. mackini l−1 for 24 h), and further investigation demonstrated that M. mackini occurrence and infectivity severely declined following extracellular seawater incubation of more than 24 h. This study demonstrates a potential for using qPCR to monitor M. mackini in wild or farmed oyster populations during periods of disease remission or from environmental seawater samples. This work also suggests that gill tissues may provide a primary site for waterborne entry and possibly shedding of M. mackini in oysters. Further, although extracellular seawater transmission of M. mackini was possible, poor environmental stability and infection efficiency likely restricts the geographic transmission of M. mackini between oysters in natural environs and may help to explain localized areas of infection.","author":[{"dropping-particle":"","family":"Polinski","given":"Mark P.","non-dropping-particle":"","parse-names":false,"suffix":""},{"dropping-particle":"","family":"Meyer","given":"Gary R.","non-dropping-particle":"","parse-names":false,"suffix":""},{"dropping-particle":"","family":"Lowe","given":"Geoffrey J.","non-dropping-particle":"","parse-names":false,"suffix":""},{"dropping-particle":"","family":"Abbott","given":"Cathryn L.","non-dropping-particle":"","parse-names":false,"suffix":""}],"container-title":"Diseases of Aquatic Organisms","id":"ITEM-1","issue":"2","issued":{"date-parts":[["2017"]]},"page":"143-153","title":"Seawater detection and biological assessments regarding transmission of the oyster parasite Mikrocytos mackini using qPCR","type":"article-journal","volume":"126"},"uris":["http://www.mendeley.com/documents/?uuid=c5b92429-f84e-4e58-a5c3-b2dff9d7c63a"]}],"mendeley":{"formattedCitation":"(Polinski et al. 2017)","plainTextFormattedCitation":"(Polinski et al. 2017)","previouslyFormattedCitation":"(Polinski et al. 2017)"},"properties":{"noteIndex":0},"schema":"https://github.com/citation-style-language/schema/raw/master/csl-citation.json"}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Polinski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2017 </w:t>
            </w:r>
            <w:r w:rsidRPr="00FC3770">
              <w:rPr>
                <w:rFonts w:ascii="Times New Roman" w:hAnsi="Times New Roman" w:cs="Times New Roman"/>
                <w:sz w:val="20"/>
                <w:szCs w:val="20"/>
              </w:rPr>
              <w:fldChar w:fldCharType="end"/>
            </w:r>
          </w:p>
        </w:tc>
      </w:tr>
      <w:tr w:rsidR="00D92813" w:rsidRPr="00FC3770" w14:paraId="4EE07A34" w14:textId="77777777" w:rsidTr="00CA1C21">
        <w:tc>
          <w:tcPr>
            <w:tcW w:w="4390" w:type="dxa"/>
          </w:tcPr>
          <w:p w14:paraId="10828E1F"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sz w:val="20"/>
                <w:szCs w:val="20"/>
              </w:rPr>
              <w:t xml:space="preserve">Trematode parasite </w:t>
            </w:r>
            <w:proofErr w:type="spellStart"/>
            <w:r w:rsidRPr="00FC3770">
              <w:rPr>
                <w:rFonts w:ascii="Times New Roman" w:hAnsi="Times New Roman" w:cs="Times New Roman"/>
                <w:i/>
                <w:sz w:val="20"/>
                <w:szCs w:val="20"/>
              </w:rPr>
              <w:t>Ribieroia</w:t>
            </w:r>
            <w:proofErr w:type="spellEnd"/>
            <w:r w:rsidRPr="00FC3770">
              <w:rPr>
                <w:rFonts w:ascii="Times New Roman" w:hAnsi="Times New Roman" w:cs="Times New Roman"/>
                <w:i/>
                <w:sz w:val="20"/>
                <w:szCs w:val="20"/>
              </w:rPr>
              <w:t xml:space="preserve"> </w:t>
            </w:r>
            <w:proofErr w:type="spellStart"/>
            <w:r w:rsidRPr="00FC3770">
              <w:rPr>
                <w:rFonts w:ascii="Times New Roman" w:hAnsi="Times New Roman" w:cs="Times New Roman"/>
                <w:i/>
                <w:sz w:val="20"/>
                <w:szCs w:val="20"/>
              </w:rPr>
              <w:t>ondatrae</w:t>
            </w:r>
            <w:proofErr w:type="spellEnd"/>
            <w:r w:rsidRPr="00FC3770">
              <w:rPr>
                <w:rFonts w:ascii="Times New Roman" w:hAnsi="Times New Roman" w:cs="Times New Roman"/>
                <w:sz w:val="20"/>
                <w:szCs w:val="20"/>
              </w:rPr>
              <w:t xml:space="preserve"> </w:t>
            </w:r>
          </w:p>
        </w:tc>
        <w:tc>
          <w:tcPr>
            <w:tcW w:w="4961" w:type="dxa"/>
          </w:tcPr>
          <w:p w14:paraId="7B92EECF" w14:textId="77777777" w:rsidR="00D92813" w:rsidRPr="00FC3770" w:rsidRDefault="00D92813" w:rsidP="006D28FE">
            <w:pPr>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 xml:space="preserve">ADDIN CSL_CITATION {"citationItems":[{"id":"ITEM-1","itemData":{"DOI":"10.1890/14-1530.1","ISBN":"0044122374014","ISSN":"19395582","PMID":"26380540","abstract":"Approaches based on organismal DNA found in the environment (eDNA) have become increasingly utilized for ecological studies and biodiversity inventories as an alternative to traditional field survey methods. Such DNA-based techniques have largely been used to establish the presence of free-living organisms, but have much potential for detecting and quantifying infectious agents in the environment, which is necessary to evaluate disease risk. We developed an eDNA method to examine the distribution and abundance of the trematode Ribeiroia ondatrae, a pathogenic parasite known to cause malformations in North American amphibians. In addition to comparing this eDNA approach to classical host necropsy, we examined the detectability of R. ondatrae in water samples subject to different degradation conditions (time and temperature). Our test exhibited high specificity and sensitivity to R. ondatrae, capable of detecting as little as 14 fg (femtograms) of this parasite's DNA (1/2500th of a single infectious stage) from field water samples. Compared to our results from amphibian host necropsy, quantitative PCR was </w:instrText>
            </w:r>
            <w:r w:rsidRPr="00FC3770">
              <w:rPr>
                <w:rFonts w:ascii="Cambria Math" w:hAnsi="Cambria Math" w:cs="Cambria Math"/>
                <w:sz w:val="20"/>
                <w:szCs w:val="20"/>
              </w:rPr>
              <w:instrText>∼</w:instrText>
            </w:r>
            <w:r w:rsidRPr="00FC3770">
              <w:rPr>
                <w:rFonts w:ascii="Times New Roman" w:hAnsi="Times New Roman" w:cs="Times New Roman"/>
                <w:sz w:val="20"/>
                <w:szCs w:val="20"/>
              </w:rPr>
              <w:instrText>90% concordant with respect to R. ondatrae detection from 15 field sites and was also a significant predictor of host infection abundance. DNA was still detectable in lab samples after 21 days at 25°C, indicating that our method is robust to field conditions. By comparing the advantages and disadvantages of eDNA vs. traditional survey methods for determining pathogen presence and abundance in the field, we found that the lower cost and effort associated with eDNA approaches provide many advantages. The development of alternative tools is critical for disease ecology, as wildlife management and conservation efforts require reliable establishment and monitoring of pathogens.","author":[{"dropping-particle":"","family":"Huver","given":"J. R.","non-dropping-particle":"","parse-names":false,"suffix":""},{"dropping-particle":"","family":"Koprivnikar","given":"J.","non-dropping-particle":"","parse-names":false,"suffix":""},{"dropping-particle":"","family":"Johnson","given":"P. T.J.","non-dropping-particle":"","parse-names":false,"suffix":""},{"dropping-particle":"","family":"Whyard","given":"S.","non-dropping-particle":"","parse-names":false,"suffix":""}],"container-title":"Ecological Applications","id":"ITEM-1","issue":"4","issued":{"date-parts":[["2015"]]},"page":"991-1002","title":"Development and application of an eDNA method to detect and quantify a pathogenic parasite in aquatic ecosystems","type":"article-journal","volume":"25"},"uris":["http://www.mendeley.com/documents/?uuid=aad97390-e6fd-409f-bd09-bcf3a2b1ec15"]}],"mendeley":{"formattedCitation":"(Huver et al. 2015)","plainTextFormattedCitation":"(Huver et al. 2015)","previouslyFormattedCitation":"(Huver et al. 2015)"},"properties":{"noteIndex":0},"schema":"https://github.com/citation-style-language/schema/raw/master/csl-citation.json"}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Huver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2015 </w:t>
            </w:r>
            <w:r w:rsidRPr="00FC3770">
              <w:rPr>
                <w:rFonts w:ascii="Times New Roman" w:hAnsi="Times New Roman" w:cs="Times New Roman"/>
                <w:sz w:val="20"/>
                <w:szCs w:val="20"/>
              </w:rPr>
              <w:fldChar w:fldCharType="end"/>
            </w:r>
          </w:p>
        </w:tc>
      </w:tr>
      <w:tr w:rsidR="00D92813" w:rsidRPr="00FC3770" w14:paraId="045E8343" w14:textId="77777777" w:rsidTr="00CA1C21">
        <w:tc>
          <w:tcPr>
            <w:tcW w:w="4390" w:type="dxa"/>
          </w:tcPr>
          <w:p w14:paraId="14BCF23D" w14:textId="77777777" w:rsidR="00D92813" w:rsidRPr="00FC3770" w:rsidRDefault="00D92813" w:rsidP="006D28FE">
            <w:pPr>
              <w:spacing w:line="276" w:lineRule="auto"/>
              <w:rPr>
                <w:rFonts w:ascii="Times New Roman" w:hAnsi="Times New Roman" w:cs="Times New Roman"/>
                <w:sz w:val="20"/>
                <w:szCs w:val="20"/>
              </w:rPr>
            </w:pPr>
            <w:r w:rsidRPr="00FC3770">
              <w:rPr>
                <w:rFonts w:ascii="Times New Roman" w:hAnsi="Times New Roman" w:cs="Times New Roman"/>
                <w:i/>
                <w:sz w:val="20"/>
                <w:szCs w:val="20"/>
              </w:rPr>
              <w:t>Schistosoma</w:t>
            </w:r>
            <w:r w:rsidRPr="00FC3770">
              <w:rPr>
                <w:rFonts w:ascii="Times New Roman" w:hAnsi="Times New Roman" w:cs="Times New Roman"/>
                <w:sz w:val="20"/>
                <w:szCs w:val="20"/>
              </w:rPr>
              <w:t xml:space="preserve"> species </w:t>
            </w:r>
          </w:p>
        </w:tc>
        <w:tc>
          <w:tcPr>
            <w:tcW w:w="4961" w:type="dxa"/>
          </w:tcPr>
          <w:p w14:paraId="2FA5BD5E" w14:textId="77777777" w:rsidR="00D92813" w:rsidRPr="00FC3770" w:rsidRDefault="00D92813" w:rsidP="006D28FE">
            <w:pPr>
              <w:rPr>
                <w:rFonts w:ascii="Times New Roman" w:hAnsi="Times New Roman" w:cs="Times New Roman"/>
                <w:sz w:val="20"/>
                <w:szCs w:val="20"/>
              </w:rPr>
            </w:pPr>
            <w:r w:rsidRPr="00FC3770">
              <w:rPr>
                <w:rFonts w:ascii="Times New Roman" w:hAnsi="Times New Roman" w:cs="Times New Roman"/>
                <w:sz w:val="20"/>
                <w:szCs w:val="20"/>
              </w:rPr>
              <w:fldChar w:fldCharType="begin" w:fldLock="1"/>
            </w:r>
            <w:r w:rsidRPr="00FC3770">
              <w:rPr>
                <w:rFonts w:ascii="Times New Roman" w:hAnsi="Times New Roman" w:cs="Times New Roman"/>
                <w:sz w:val="20"/>
                <w:szCs w:val="20"/>
              </w:rPr>
              <w:instrText>ADDIN CSL_CITATION {"citationItems":[{"id":"ITEM-1","itemData":{"DOI":"10.1371/journal.pntd.0008129","ISBN":"1111111111","ISSN":"1935-2735","PMID":"32203507","abstract":"Background Schistosomiasis is a neglected tropical parasitic disease associated with severe pathology, mortality and economic loss worldwide. Programs for disease control may benefit from specific and sensitive diagnostic methods to detect Schistosoma trematodes in aquatic environ-ments. Here we report the development of novel environmental DNA (eDNA) qPCR assays for the presence of the human-infecting species Schistosoma mansoni, S. haematobium and S. japonicum. Methodology/Principal findings We first tested the specificity of the assays across the three species using genomic DNA preparations which showed successful amplification of target sequences with no cross amplification between the three focal species. In addition, we evaluated the specificity of the assays using synthetic DNA of multiple Schistosoma species, and demonstrated a high overall specificity; however, S. japonicum and S. haematobium assays showed cross-spe-cies amplification with very closely-related species. We next tested the effectiveness of the S. mansoni assay using eDNA samples from aquaria containing infected host gastropods, with the target species revealed as present in all infected aquaria. Finally, we evaluated the effectiveness of the S. mansoni and S. haematobium assays using eDNA samples from eight discrete natural freshwater sites in Tanzania, and demonstrated strong correspon-dence between infection status established using eDNA and conventional assays of parasite prevalence in host snails. Conclusions/Significance Collectively, our results suggest that eDNA monitoring is able to detect schistosomes in freshwater bodies, but refinement of the field sampling, storage and assay methods are likely to optimise its performance. We anticipate that environmental DNA-based approaches will help to inform epidemiological studies and contribute to efforts to control and eliminate schistosomiasis in endemic areas.","author":[{"dropping-particle":"","family":"Alzaylaee","given":"Hind","non-dropping-particle":"","parse-names":false,"suffix":""},{"dropping-particle":"","family":"Collins","given":"Rupert A.","non-dropping-particle":"","parse-names":false,"suffix":""},{"dropping-particle":"","family":"Rinaldi","given":"Gabriel","non-dropping-particle":"","parse-names":false,"suffix":""},{"dropping-particle":"","family":"Shechonge","given":"Asilatu","non-dropping-particle":"","parse-names":false,"suffix":""},{"dropping-particle":"","family":"Ngatunga","given":"Benjamin","non-dropping-particle":"","parse-names":false,"suffix":""},{"dropping-particle":"","family":"Morgan","given":"Eric R","non-dropping-particle":"","parse-names":false,"suffix":""},{"dropping-particle":"","family":"Genner","given":"Martin J.","non-dropping-particle":"","parse-names":false,"suffix":""}],"container-title":"PLOS Neglected Tropical Diseases","editor":[{"dropping-particle":"","family":"Greenberg","given":"Robert M.","non-dropping-particle":"","parse-names":false,"suffix":""}],"id":"ITEM-1","issue":"3","issued":{"date-parts":[["2020","3","23"]]},"page":"e0008129","title":"Schistosoma species detection by environmental DNA assays in African freshwaters","type":"article-journal","volume":"14"},"uris":["http://www.mendeley.com/documents/?uuid=3395a773-cb0d-4b60-8e36-538c4c43fa1e"]}],"mendeley":{"formattedCitation":"(Alzaylaee et al. 2020)","plainTextFormattedCitation":"(Alzaylaee et al. 2020)","previouslyFormattedCitation":"(Alzaylaee et al. 2020)"},"properties":{"noteIndex":0},"schema":"https://github.com/citation-style-language/schema/raw/master/csl-citation.json"}</w:instrText>
            </w:r>
            <w:r w:rsidRPr="00FC3770">
              <w:rPr>
                <w:rFonts w:ascii="Times New Roman" w:hAnsi="Times New Roman" w:cs="Times New Roman"/>
                <w:sz w:val="20"/>
                <w:szCs w:val="20"/>
              </w:rPr>
              <w:fldChar w:fldCharType="separate"/>
            </w:r>
            <w:r w:rsidRPr="00FC3770">
              <w:rPr>
                <w:rFonts w:ascii="Times New Roman" w:hAnsi="Times New Roman" w:cs="Times New Roman"/>
                <w:noProof/>
                <w:sz w:val="20"/>
                <w:szCs w:val="20"/>
              </w:rPr>
              <w:t xml:space="preserve"> Alzaylaee </w:t>
            </w:r>
            <w:r w:rsidRPr="00FC3770">
              <w:rPr>
                <w:rFonts w:ascii="Times New Roman" w:hAnsi="Times New Roman" w:cs="Times New Roman"/>
                <w:i/>
                <w:iCs/>
                <w:noProof/>
                <w:sz w:val="20"/>
                <w:szCs w:val="20"/>
              </w:rPr>
              <w:t>et al</w:t>
            </w:r>
            <w:r w:rsidRPr="00FC3770">
              <w:rPr>
                <w:rFonts w:ascii="Times New Roman" w:hAnsi="Times New Roman" w:cs="Times New Roman"/>
                <w:noProof/>
                <w:sz w:val="20"/>
                <w:szCs w:val="20"/>
              </w:rPr>
              <w:t xml:space="preserve">., 2020 </w:t>
            </w:r>
            <w:r w:rsidRPr="00FC3770">
              <w:rPr>
                <w:rFonts w:ascii="Times New Roman" w:hAnsi="Times New Roman" w:cs="Times New Roman"/>
                <w:sz w:val="20"/>
                <w:szCs w:val="20"/>
              </w:rPr>
              <w:fldChar w:fldCharType="end"/>
            </w:r>
          </w:p>
        </w:tc>
      </w:tr>
    </w:tbl>
    <w:p w14:paraId="38DE5916" w14:textId="77777777" w:rsidR="00D92813" w:rsidRPr="00FC3770" w:rsidRDefault="00D92813" w:rsidP="00D92813">
      <w:pPr>
        <w:spacing w:after="120" w:line="276" w:lineRule="auto"/>
        <w:jc w:val="both"/>
        <w:rPr>
          <w:rFonts w:ascii="Times New Roman" w:hAnsi="Times New Roman" w:cs="Times New Roman"/>
          <w:sz w:val="20"/>
          <w:szCs w:val="20"/>
        </w:rPr>
      </w:pPr>
    </w:p>
    <w:p w14:paraId="3010AFB4"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0F902845" w14:textId="7E9D3F14" w:rsidR="0057669B" w:rsidRDefault="0057669B" w:rsidP="00233BB0">
      <w:pPr>
        <w:spacing w:before="80" w:after="360" w:line="240" w:lineRule="auto"/>
        <w:jc w:val="center"/>
        <w:rPr>
          <w:rFonts w:ascii="Times New Roman" w:eastAsia="Calibri" w:hAnsi="Times New Roman" w:cs="Times New Roman"/>
          <w:sz w:val="20"/>
          <w:szCs w:val="20"/>
          <w:u w:val="single"/>
          <w:lang w:val="en-US"/>
        </w:rPr>
      </w:pPr>
    </w:p>
    <w:p w14:paraId="415216EC" w14:textId="77777777" w:rsidR="00BA3E7A" w:rsidRDefault="00A72252" w:rsidP="00BA3E7A">
      <w:pPr>
        <w:jc w:val="center"/>
        <w:rPr>
          <w:rFonts w:ascii="Times New Roman" w:hAnsi="Times New Roman" w:cs="Times New Roman"/>
          <w:sz w:val="20"/>
          <w:szCs w:val="20"/>
          <w:u w:val="single"/>
        </w:rPr>
      </w:pPr>
      <w:hyperlink w:anchor="Agenda" w:history="1">
        <w:r w:rsidR="00BA3E7A" w:rsidRPr="00BA3E7A">
          <w:rPr>
            <w:rStyle w:val="Hyperlink"/>
            <w:rFonts w:ascii="Times New Roman" w:hAnsi="Times New Roman" w:cs="Times New Roman"/>
            <w:sz w:val="20"/>
            <w:szCs w:val="20"/>
          </w:rPr>
          <w:t>Back to Agenda</w:t>
        </w:r>
      </w:hyperlink>
    </w:p>
    <w:p w14:paraId="4FEB5A25" w14:textId="77777777" w:rsidR="00BB7DCF" w:rsidRDefault="00BB7DCF" w:rsidP="0057669B">
      <w:pPr>
        <w:spacing w:before="80" w:after="360" w:line="240" w:lineRule="auto"/>
        <w:jc w:val="right"/>
        <w:rPr>
          <w:rFonts w:ascii="Times New Roman" w:eastAsia="Calibri" w:hAnsi="Times New Roman" w:cs="Times New Roman"/>
          <w:sz w:val="20"/>
          <w:szCs w:val="20"/>
          <w:u w:val="single"/>
          <w:lang w:val="en-US"/>
        </w:rPr>
        <w:sectPr w:rsidR="00BB7DCF" w:rsidSect="00BA3E7A">
          <w:headerReference w:type="first" r:id="rId177"/>
          <w:type w:val="nextColumn"/>
          <w:pgSz w:w="12240" w:h="15840"/>
          <w:pgMar w:top="1440" w:right="1440" w:bottom="1440" w:left="1440" w:header="720" w:footer="720" w:gutter="0"/>
          <w:cols w:space="720"/>
          <w:titlePg/>
          <w:docGrid w:linePitch="360"/>
        </w:sectPr>
      </w:pPr>
    </w:p>
    <w:p w14:paraId="29D3F716" w14:textId="693F6B00" w:rsidR="0057669B" w:rsidRPr="003958E3" w:rsidRDefault="0057669B" w:rsidP="003958E3">
      <w:pPr>
        <w:spacing w:after="480" w:line="240" w:lineRule="auto"/>
        <w:jc w:val="center"/>
        <w:rPr>
          <w:rFonts w:ascii="Ottawa" w:eastAsia="Times New Roman" w:hAnsi="Ottawa" w:cs="Arial"/>
          <w:b/>
          <w:bCs/>
          <w:caps/>
          <w:color w:val="201F1E"/>
          <w:spacing w:val="57"/>
          <w:sz w:val="28"/>
          <w:szCs w:val="28"/>
          <w:lang w:val="en-CA"/>
        </w:rPr>
      </w:pPr>
      <w:r w:rsidRPr="003958E3">
        <w:rPr>
          <w:rFonts w:ascii="Ottawa" w:eastAsia="Times New Roman" w:hAnsi="Ottawa" w:cs="Arial"/>
          <w:caps/>
          <w:color w:val="201F1E"/>
          <w:spacing w:val="57"/>
          <w:sz w:val="24"/>
          <w:szCs w:val="24"/>
          <w:lang w:val="en-CA"/>
        </w:rPr>
        <w:t>CHAPTER 2.4.2.</w:t>
      </w:r>
      <w:r w:rsidR="00FC3770" w:rsidRPr="003958E3">
        <w:rPr>
          <w:rFonts w:ascii="Ottawa" w:eastAsia="Times New Roman" w:hAnsi="Ottawa" w:cs="Arial"/>
          <w:caps/>
          <w:color w:val="201F1E"/>
          <w:spacing w:val="57"/>
          <w:sz w:val="24"/>
          <w:szCs w:val="24"/>
          <w:lang w:val="en-CA"/>
        </w:rPr>
        <w:br/>
      </w:r>
      <w:r w:rsidR="00FC3770" w:rsidRPr="003958E3">
        <w:rPr>
          <w:rFonts w:ascii="Ottawa" w:eastAsia="Times New Roman" w:hAnsi="Ottawa" w:cs="Arial"/>
          <w:caps/>
          <w:color w:val="201F1E"/>
          <w:spacing w:val="57"/>
          <w:sz w:val="24"/>
          <w:szCs w:val="24"/>
          <w:lang w:val="en-CA"/>
        </w:rPr>
        <w:br/>
      </w:r>
      <w:r w:rsidRPr="003958E3">
        <w:rPr>
          <w:rFonts w:ascii="Ottawa" w:eastAsia="Times New Roman" w:hAnsi="Ottawa" w:cs="Arial"/>
          <w:b/>
          <w:bCs/>
          <w:caps/>
          <w:color w:val="201F1E"/>
          <w:spacing w:val="57"/>
          <w:sz w:val="28"/>
          <w:szCs w:val="28"/>
          <w:lang w:val="en-CA"/>
        </w:rPr>
        <w:t>INFECTION WITH</w:t>
      </w:r>
      <w:r w:rsidRPr="003958E3">
        <w:rPr>
          <w:rFonts w:ascii="Calibri" w:eastAsia="Times New Roman" w:hAnsi="Calibri" w:cs="Calibri"/>
          <w:b/>
          <w:bCs/>
          <w:caps/>
          <w:color w:val="201F1E"/>
          <w:spacing w:val="57"/>
          <w:sz w:val="28"/>
          <w:szCs w:val="28"/>
          <w:lang w:val="en-CA"/>
        </w:rPr>
        <w:t> </w:t>
      </w:r>
      <w:r w:rsidRPr="003958E3">
        <w:rPr>
          <w:rFonts w:ascii="Ottawa" w:eastAsia="Times New Roman" w:hAnsi="Ottawa" w:cs="Arial"/>
          <w:b/>
          <w:bCs/>
          <w:i/>
          <w:iCs/>
          <w:caps/>
          <w:color w:val="201F1E"/>
          <w:spacing w:val="57"/>
          <w:sz w:val="28"/>
          <w:szCs w:val="28"/>
          <w:lang w:val="en-CA"/>
        </w:rPr>
        <w:t>BONAMIA EXITIOSA</w:t>
      </w:r>
      <w:bookmarkStart w:id="85" w:name="A10"/>
      <w:bookmarkEnd w:id="85"/>
    </w:p>
    <w:p w14:paraId="6FEEE3FA" w14:textId="77777777" w:rsidR="0057669B" w:rsidRPr="00FC3770" w:rsidRDefault="0057669B" w:rsidP="00FC3770">
      <w:pPr>
        <w:spacing w:after="240" w:line="240" w:lineRule="auto"/>
        <w:jc w:val="center"/>
        <w:textAlignment w:val="baseline"/>
        <w:rPr>
          <w:rFonts w:ascii="Arial" w:eastAsia="Times New Roman" w:hAnsi="Arial" w:cs="Arial"/>
          <w:bCs/>
          <w:color w:val="201F1E"/>
          <w:sz w:val="18"/>
          <w:szCs w:val="18"/>
          <w:lang w:val="en-CA"/>
        </w:rPr>
      </w:pPr>
      <w:r w:rsidRPr="00FC3770">
        <w:rPr>
          <w:rFonts w:ascii="Arial" w:eastAsia="Times New Roman" w:hAnsi="Arial" w:cs="Arial"/>
          <w:bCs/>
          <w:color w:val="201F1E"/>
          <w:sz w:val="18"/>
          <w:szCs w:val="18"/>
          <w:lang w:val="en-CA"/>
        </w:rPr>
        <w:t>[…]</w:t>
      </w:r>
    </w:p>
    <w:p w14:paraId="134EBABB" w14:textId="77777777" w:rsidR="0057669B" w:rsidRPr="0057669B" w:rsidRDefault="0057669B" w:rsidP="00FC3770">
      <w:pPr>
        <w:spacing w:after="240" w:line="240" w:lineRule="auto"/>
        <w:jc w:val="both"/>
        <w:textAlignment w:val="baseline"/>
        <w:rPr>
          <w:rFonts w:ascii="Arial" w:eastAsia="Times New Roman" w:hAnsi="Arial" w:cs="Arial"/>
          <w:b/>
          <w:bCs/>
          <w:color w:val="201F1E"/>
          <w:sz w:val="21"/>
          <w:szCs w:val="21"/>
          <w:lang w:val="en-CA"/>
        </w:rPr>
      </w:pPr>
      <w:r w:rsidRPr="0057669B">
        <w:rPr>
          <w:rFonts w:ascii="Arial" w:eastAsia="Times New Roman" w:hAnsi="Arial" w:cs="Arial"/>
          <w:b/>
          <w:bCs/>
          <w:color w:val="201F1E"/>
          <w:sz w:val="21"/>
          <w:szCs w:val="21"/>
          <w:lang w:val="en-CA"/>
        </w:rPr>
        <w:t>2.2. Host factors</w:t>
      </w:r>
    </w:p>
    <w:p w14:paraId="4E5E5586" w14:textId="77777777" w:rsidR="0057669B" w:rsidRPr="0057669B" w:rsidRDefault="0057669B" w:rsidP="00FC3770">
      <w:pPr>
        <w:spacing w:after="240" w:line="240" w:lineRule="auto"/>
        <w:jc w:val="both"/>
        <w:textAlignment w:val="baseline"/>
        <w:rPr>
          <w:rFonts w:ascii="Arial" w:eastAsia="Times New Roman" w:hAnsi="Arial" w:cs="Arial"/>
          <w:b/>
          <w:bCs/>
          <w:color w:val="201F1E"/>
          <w:sz w:val="19"/>
          <w:szCs w:val="19"/>
          <w:lang w:val="en-CA"/>
        </w:rPr>
      </w:pPr>
      <w:r w:rsidRPr="0057669B">
        <w:rPr>
          <w:rFonts w:ascii="Arial" w:eastAsia="Times New Roman" w:hAnsi="Arial" w:cs="Arial"/>
          <w:b/>
          <w:bCs/>
          <w:color w:val="201F1E"/>
          <w:sz w:val="19"/>
          <w:szCs w:val="19"/>
          <w:lang w:val="en-CA"/>
        </w:rPr>
        <w:t>2.2.1. Susceptible host species</w:t>
      </w:r>
    </w:p>
    <w:p w14:paraId="1403DB5C" w14:textId="77777777" w:rsidR="0057669B" w:rsidRPr="0057669B" w:rsidRDefault="0057669B" w:rsidP="00FC3770">
      <w:pPr>
        <w:spacing w:after="240" w:line="240" w:lineRule="auto"/>
        <w:jc w:val="both"/>
        <w:textAlignment w:val="baseline"/>
        <w:rPr>
          <w:rFonts w:ascii="Arial" w:eastAsia="Times New Roman" w:hAnsi="Arial" w:cs="Arial"/>
          <w:strike/>
          <w:sz w:val="18"/>
          <w:szCs w:val="18"/>
          <w:lang w:val="en-CA"/>
        </w:rPr>
      </w:pPr>
      <w:r w:rsidRPr="0057669B">
        <w:rPr>
          <w:rFonts w:ascii="Arial" w:eastAsia="Times New Roman" w:hAnsi="Arial" w:cs="Arial"/>
          <w:strike/>
          <w:sz w:val="18"/>
          <w:szCs w:val="18"/>
          <w:lang w:val="en-CA"/>
        </w:rPr>
        <w:t>Oyster species </w:t>
      </w:r>
      <w:r w:rsidRPr="0057669B">
        <w:rPr>
          <w:rFonts w:ascii="Arial" w:eastAsia="Times New Roman" w:hAnsi="Arial" w:cs="Arial"/>
          <w:i/>
          <w:iCs/>
          <w:strike/>
          <w:sz w:val="18"/>
          <w:szCs w:val="18"/>
          <w:lang w:val="en-CA"/>
        </w:rPr>
        <w:t>Ostrea chilensis</w:t>
      </w:r>
      <w:r w:rsidRPr="0057669B">
        <w:rPr>
          <w:rFonts w:ascii="Arial" w:eastAsia="Times New Roman" w:hAnsi="Arial" w:cs="Arial"/>
          <w:strike/>
          <w:sz w:val="18"/>
          <w:szCs w:val="18"/>
          <w:lang w:val="en-CA"/>
        </w:rPr>
        <w:t> (= </w:t>
      </w:r>
      <w:proofErr w:type="spellStart"/>
      <w:r w:rsidRPr="0057669B">
        <w:rPr>
          <w:rFonts w:ascii="Arial" w:eastAsia="Times New Roman" w:hAnsi="Arial" w:cs="Arial"/>
          <w:i/>
          <w:iCs/>
          <w:strike/>
          <w:sz w:val="18"/>
          <w:szCs w:val="18"/>
          <w:lang w:val="en-CA"/>
        </w:rPr>
        <w:t>Tiostrea</w:t>
      </w:r>
      <w:proofErr w:type="spellEnd"/>
      <w:r w:rsidRPr="0057669B">
        <w:rPr>
          <w:rFonts w:ascii="Arial" w:eastAsia="Times New Roman" w:hAnsi="Arial" w:cs="Arial"/>
          <w:i/>
          <w:iCs/>
          <w:strike/>
          <w:sz w:val="18"/>
          <w:szCs w:val="18"/>
          <w:lang w:val="en-CA"/>
        </w:rPr>
        <w:t xml:space="preserve"> chilensis</w:t>
      </w:r>
      <w:r w:rsidRPr="0057669B">
        <w:rPr>
          <w:rFonts w:ascii="Arial" w:eastAsia="Times New Roman" w:hAnsi="Arial" w:cs="Arial"/>
          <w:strike/>
          <w:sz w:val="18"/>
          <w:szCs w:val="18"/>
          <w:lang w:val="en-CA"/>
        </w:rPr>
        <w:t> = </w:t>
      </w:r>
      <w:r w:rsidRPr="0057669B">
        <w:rPr>
          <w:rFonts w:ascii="Arial" w:eastAsia="Times New Roman" w:hAnsi="Arial" w:cs="Arial"/>
          <w:i/>
          <w:iCs/>
          <w:strike/>
          <w:sz w:val="18"/>
          <w:szCs w:val="18"/>
          <w:lang w:val="en-CA"/>
        </w:rPr>
        <w:t>T. lutaria</w:t>
      </w:r>
      <w:r w:rsidRPr="0057669B">
        <w:rPr>
          <w:rFonts w:ascii="Arial" w:eastAsia="Times New Roman" w:hAnsi="Arial" w:cs="Arial"/>
          <w:strike/>
          <w:sz w:val="18"/>
          <w:szCs w:val="18"/>
          <w:lang w:val="en-CA"/>
        </w:rPr>
        <w:t>) (</w:t>
      </w:r>
      <w:proofErr w:type="spellStart"/>
      <w:r w:rsidR="00A72252">
        <w:fldChar w:fldCharType="begin"/>
      </w:r>
      <w:r w:rsidR="00A72252">
        <w:instrText xml:space="preserve"> HYPERLINK "https://www.oie.int/index.php?id=2439&amp;L=0&amp;htmfile=chapitre_bonamia_exitiosa.htm" \l "biblio-14" \t "_blank" </w:instrText>
      </w:r>
      <w:r w:rsidR="00A72252">
        <w:fldChar w:fldCharType="separate"/>
      </w:r>
      <w:r w:rsidRPr="0057669B">
        <w:rPr>
          <w:rFonts w:ascii="Arial" w:eastAsia="Times New Roman" w:hAnsi="Arial" w:cs="Arial"/>
          <w:strike/>
          <w:sz w:val="18"/>
          <w:szCs w:val="18"/>
          <w:u w:val="single"/>
          <w:bdr w:val="none" w:sz="0" w:space="0" w:color="auto" w:frame="1"/>
          <w:lang w:val="en-CA"/>
        </w:rPr>
        <w:t>Dinamani</w:t>
      </w:r>
      <w:proofErr w:type="spellEnd"/>
      <w:r w:rsidRPr="0057669B">
        <w:rPr>
          <w:rFonts w:ascii="Arial" w:eastAsia="Times New Roman" w:hAnsi="Arial" w:cs="Arial"/>
          <w:strike/>
          <w:sz w:val="18"/>
          <w:szCs w:val="18"/>
          <w:u w:val="single"/>
          <w:bdr w:val="none" w:sz="0" w:space="0" w:color="auto" w:frame="1"/>
          <w:lang w:val="en-CA"/>
        </w:rPr>
        <w:t xml:space="preserve"> et al., 1987</w:t>
      </w:r>
      <w:r w:rsidR="00A72252">
        <w:rPr>
          <w:rFonts w:ascii="Arial" w:eastAsia="Times New Roman" w:hAnsi="Arial" w:cs="Arial"/>
          <w:strike/>
          <w:sz w:val="18"/>
          <w:szCs w:val="18"/>
          <w:u w:val="single"/>
          <w:bdr w:val="none" w:sz="0" w:space="0" w:color="auto" w:frame="1"/>
          <w:lang w:val="en-CA"/>
        </w:rPr>
        <w:fldChar w:fldCharType="end"/>
      </w:r>
      <w:r w:rsidRPr="0057669B">
        <w:rPr>
          <w:rFonts w:ascii="Arial" w:eastAsia="Times New Roman" w:hAnsi="Arial" w:cs="Arial"/>
          <w:strike/>
          <w:sz w:val="18"/>
          <w:szCs w:val="18"/>
          <w:lang w:val="en-CA"/>
        </w:rPr>
        <w:t>), </w:t>
      </w:r>
      <w:r w:rsidRPr="0057669B">
        <w:rPr>
          <w:rFonts w:ascii="Arial" w:eastAsia="Times New Roman" w:hAnsi="Arial" w:cs="Arial"/>
          <w:i/>
          <w:iCs/>
          <w:strike/>
          <w:sz w:val="18"/>
          <w:szCs w:val="18"/>
          <w:lang w:val="en-CA"/>
        </w:rPr>
        <w:t xml:space="preserve">O. </w:t>
      </w:r>
      <w:proofErr w:type="spellStart"/>
      <w:r w:rsidRPr="0057669B">
        <w:rPr>
          <w:rFonts w:ascii="Arial" w:eastAsia="Times New Roman" w:hAnsi="Arial" w:cs="Arial"/>
          <w:i/>
          <w:iCs/>
          <w:strike/>
          <w:sz w:val="18"/>
          <w:szCs w:val="18"/>
          <w:lang w:val="en-CA"/>
        </w:rPr>
        <w:t>angasi</w:t>
      </w:r>
      <w:proofErr w:type="spellEnd"/>
      <w:r w:rsidRPr="0057669B">
        <w:rPr>
          <w:rFonts w:ascii="Arial" w:eastAsia="Times New Roman" w:hAnsi="Arial" w:cs="Arial"/>
          <w:strike/>
          <w:sz w:val="18"/>
          <w:szCs w:val="18"/>
          <w:lang w:val="en-CA"/>
        </w:rPr>
        <w:t> (</w:t>
      </w:r>
      <w:hyperlink r:id="rId178" w:anchor="biblio-10" w:tgtFrame="_blank" w:history="1">
        <w:r w:rsidRPr="0057669B">
          <w:rPr>
            <w:rFonts w:ascii="Arial" w:eastAsia="Times New Roman" w:hAnsi="Arial" w:cs="Arial"/>
            <w:strike/>
            <w:sz w:val="18"/>
            <w:szCs w:val="18"/>
            <w:u w:val="single"/>
            <w:bdr w:val="none" w:sz="0" w:space="0" w:color="auto" w:frame="1"/>
            <w:lang w:val="en-CA"/>
          </w:rPr>
          <w:t>Corbeil et al., 2006b</w:t>
        </w:r>
      </w:hyperlink>
      <w:r w:rsidRPr="0057669B">
        <w:rPr>
          <w:rFonts w:ascii="Arial" w:eastAsia="Times New Roman" w:hAnsi="Arial" w:cs="Arial"/>
          <w:strike/>
          <w:sz w:val="18"/>
          <w:szCs w:val="18"/>
          <w:lang w:val="en-CA"/>
        </w:rPr>
        <w:t>; </w:t>
      </w:r>
      <w:hyperlink r:id="rId179" w:anchor="biblio-19" w:tgtFrame="_blank" w:history="1">
        <w:r w:rsidRPr="0057669B">
          <w:rPr>
            <w:rFonts w:ascii="Arial" w:eastAsia="Times New Roman" w:hAnsi="Arial" w:cs="Arial"/>
            <w:strike/>
            <w:sz w:val="18"/>
            <w:szCs w:val="18"/>
            <w:u w:val="single"/>
            <w:bdr w:val="none" w:sz="0" w:space="0" w:color="auto" w:frame="1"/>
            <w:lang w:val="en-CA"/>
          </w:rPr>
          <w:t>Hine, 1996</w:t>
        </w:r>
      </w:hyperlink>
      <w:r w:rsidRPr="0057669B">
        <w:rPr>
          <w:rFonts w:ascii="Arial" w:eastAsia="Times New Roman" w:hAnsi="Arial" w:cs="Arial"/>
          <w:strike/>
          <w:sz w:val="18"/>
          <w:szCs w:val="18"/>
          <w:lang w:val="en-CA"/>
        </w:rPr>
        <w:t>; </w:t>
      </w:r>
      <w:hyperlink r:id="rId180" w:anchor="biblio-23" w:tgtFrame="_blank" w:history="1">
        <w:r w:rsidRPr="0057669B">
          <w:rPr>
            <w:rFonts w:ascii="Arial" w:eastAsia="Times New Roman" w:hAnsi="Arial" w:cs="Arial"/>
            <w:strike/>
            <w:sz w:val="18"/>
            <w:szCs w:val="18"/>
            <w:u w:val="single"/>
            <w:bdr w:val="none" w:sz="0" w:space="0" w:color="auto" w:frame="1"/>
            <w:lang w:val="en-CA"/>
          </w:rPr>
          <w:t>Hine &amp; Jones, 1994</w:t>
        </w:r>
      </w:hyperlink>
      <w:r w:rsidRPr="0057669B">
        <w:rPr>
          <w:rFonts w:ascii="Arial" w:eastAsia="Times New Roman" w:hAnsi="Arial" w:cs="Arial"/>
          <w:strike/>
          <w:sz w:val="18"/>
          <w:szCs w:val="18"/>
          <w:lang w:val="en-CA"/>
        </w:rPr>
        <w:t>), </w:t>
      </w:r>
      <w:r w:rsidRPr="0057669B">
        <w:rPr>
          <w:rFonts w:ascii="Arial" w:eastAsia="Times New Roman" w:hAnsi="Arial" w:cs="Arial"/>
          <w:i/>
          <w:iCs/>
          <w:strike/>
          <w:sz w:val="18"/>
          <w:szCs w:val="18"/>
          <w:lang w:val="en-CA"/>
        </w:rPr>
        <w:t>O. edulis</w:t>
      </w:r>
      <w:r w:rsidRPr="0057669B">
        <w:rPr>
          <w:rFonts w:ascii="Arial" w:eastAsia="Times New Roman" w:hAnsi="Arial" w:cs="Arial"/>
          <w:strike/>
          <w:sz w:val="18"/>
          <w:szCs w:val="18"/>
          <w:lang w:val="en-CA"/>
        </w:rPr>
        <w:t> (</w:t>
      </w:r>
      <w:proofErr w:type="spellStart"/>
      <w:r w:rsidR="00A72252">
        <w:fldChar w:fldCharType="begin"/>
      </w:r>
      <w:r w:rsidR="00A72252">
        <w:instrText xml:space="preserve"> HYPERLINK "https://www.oie.int/index.php?id=2439&amp;L=0&amp;htmfile=chapitre_bonamia_exitiosa.htm" \l "biblio-1" \t "_blank" </w:instrText>
      </w:r>
      <w:r w:rsidR="00A72252">
        <w:fldChar w:fldCharType="separate"/>
      </w:r>
      <w:r w:rsidRPr="0057669B">
        <w:rPr>
          <w:rFonts w:ascii="Arial" w:eastAsia="Times New Roman" w:hAnsi="Arial" w:cs="Arial"/>
          <w:strike/>
          <w:sz w:val="18"/>
          <w:szCs w:val="18"/>
          <w:u w:val="single"/>
          <w:bdr w:val="none" w:sz="0" w:space="0" w:color="auto" w:frame="1"/>
          <w:lang w:val="en-CA"/>
        </w:rPr>
        <w:t>Abollo</w:t>
      </w:r>
      <w:proofErr w:type="spellEnd"/>
      <w:r w:rsidRPr="0057669B">
        <w:rPr>
          <w:rFonts w:ascii="Arial" w:eastAsia="Times New Roman" w:hAnsi="Arial" w:cs="Arial"/>
          <w:strike/>
          <w:sz w:val="18"/>
          <w:szCs w:val="18"/>
          <w:u w:val="single"/>
          <w:bdr w:val="none" w:sz="0" w:space="0" w:color="auto" w:frame="1"/>
          <w:lang w:val="en-CA"/>
        </w:rPr>
        <w:t xml:space="preserve"> et al., 2008</w:t>
      </w:r>
      <w:r w:rsidR="00A72252">
        <w:rPr>
          <w:rFonts w:ascii="Arial" w:eastAsia="Times New Roman" w:hAnsi="Arial" w:cs="Arial"/>
          <w:strike/>
          <w:sz w:val="18"/>
          <w:szCs w:val="18"/>
          <w:u w:val="single"/>
          <w:bdr w:val="none" w:sz="0" w:space="0" w:color="auto" w:frame="1"/>
          <w:lang w:val="en-CA"/>
        </w:rPr>
        <w:fldChar w:fldCharType="end"/>
      </w:r>
      <w:r w:rsidRPr="0057669B">
        <w:rPr>
          <w:rFonts w:ascii="Arial" w:eastAsia="Times New Roman" w:hAnsi="Arial" w:cs="Arial"/>
          <w:strike/>
          <w:sz w:val="18"/>
          <w:szCs w:val="18"/>
          <w:lang w:val="en-CA"/>
        </w:rPr>
        <w:t>; </w:t>
      </w:r>
      <w:hyperlink r:id="rId181" w:anchor="chapitre_bonamia_exitiosa.biblio-57" w:tgtFrame="_blank" w:history="1">
        <w:r w:rsidRPr="0057669B">
          <w:rPr>
            <w:rFonts w:ascii="Arial" w:eastAsia="Times New Roman" w:hAnsi="Arial" w:cs="Arial"/>
            <w:strike/>
            <w:sz w:val="18"/>
            <w:szCs w:val="18"/>
            <w:u w:val="single"/>
            <w:bdr w:val="none" w:sz="0" w:space="0" w:color="auto" w:frame="1"/>
            <w:lang w:val="en-CA"/>
          </w:rPr>
          <w:t>Narcisi et al., 2010</w:t>
        </w:r>
      </w:hyperlink>
      <w:r w:rsidRPr="0057669B">
        <w:rPr>
          <w:rFonts w:ascii="Arial" w:eastAsia="Times New Roman" w:hAnsi="Arial" w:cs="Arial"/>
          <w:strike/>
          <w:sz w:val="18"/>
          <w:szCs w:val="18"/>
          <w:lang w:val="en-CA"/>
        </w:rPr>
        <w:t>) and </w:t>
      </w:r>
      <w:r w:rsidRPr="0057669B">
        <w:rPr>
          <w:rFonts w:ascii="Arial" w:eastAsia="Times New Roman" w:hAnsi="Arial" w:cs="Arial"/>
          <w:i/>
          <w:iCs/>
          <w:strike/>
          <w:sz w:val="18"/>
          <w:szCs w:val="18"/>
          <w:lang w:val="en-CA"/>
        </w:rPr>
        <w:t>O. </w:t>
      </w:r>
      <w:proofErr w:type="spellStart"/>
      <w:r w:rsidRPr="0057669B">
        <w:rPr>
          <w:rFonts w:ascii="Arial" w:eastAsia="Times New Roman" w:hAnsi="Arial" w:cs="Arial"/>
          <w:i/>
          <w:iCs/>
          <w:strike/>
          <w:sz w:val="18"/>
          <w:szCs w:val="18"/>
          <w:lang w:val="en-CA"/>
        </w:rPr>
        <w:t>stentina</w:t>
      </w:r>
      <w:proofErr w:type="spellEnd"/>
      <w:r w:rsidRPr="0057669B">
        <w:rPr>
          <w:rFonts w:ascii="Arial" w:eastAsia="Times New Roman" w:hAnsi="Arial" w:cs="Arial"/>
          <w:strike/>
          <w:sz w:val="18"/>
          <w:szCs w:val="18"/>
          <w:lang w:val="en-CA"/>
        </w:rPr>
        <w:t> (</w:t>
      </w:r>
      <w:hyperlink r:id="rId182" w:anchor="chapitre_bonamia_exitiosa.biblio-45" w:tgtFrame="_blank" w:history="1">
        <w:r w:rsidRPr="0057669B">
          <w:rPr>
            <w:rFonts w:ascii="Arial" w:eastAsia="Times New Roman" w:hAnsi="Arial" w:cs="Arial"/>
            <w:strike/>
            <w:sz w:val="18"/>
            <w:szCs w:val="18"/>
            <w:u w:val="single"/>
            <w:bdr w:val="none" w:sz="0" w:space="0" w:color="auto" w:frame="1"/>
            <w:lang w:val="en-CA"/>
          </w:rPr>
          <w:t>Hill et al., 2010</w:t>
        </w:r>
      </w:hyperlink>
      <w:r w:rsidRPr="0057669B">
        <w:rPr>
          <w:rFonts w:ascii="Arial" w:eastAsia="Times New Roman" w:hAnsi="Arial" w:cs="Arial"/>
          <w:strike/>
          <w:sz w:val="18"/>
          <w:szCs w:val="18"/>
          <w:lang w:val="en-CA"/>
        </w:rPr>
        <w:t>).</w:t>
      </w:r>
    </w:p>
    <w:p w14:paraId="73031E8D" w14:textId="77777777" w:rsidR="0057669B" w:rsidRPr="0057669B" w:rsidRDefault="0057669B" w:rsidP="00FC3770">
      <w:pPr>
        <w:spacing w:after="240" w:line="240" w:lineRule="auto"/>
        <w:jc w:val="both"/>
        <w:textAlignment w:val="baseline"/>
        <w:rPr>
          <w:rFonts w:ascii="Arial" w:eastAsia="Times New Roman" w:hAnsi="Arial" w:cs="Arial"/>
          <w:strike/>
          <w:sz w:val="18"/>
          <w:szCs w:val="18"/>
          <w:u w:val="double"/>
          <w:lang w:val="en-CA"/>
        </w:rPr>
      </w:pPr>
      <w:r w:rsidRPr="0057669B">
        <w:rPr>
          <w:rFonts w:ascii="Arial" w:eastAsia="Calibri" w:hAnsi="Arial" w:cs="Arial"/>
          <w:color w:val="000000"/>
          <w:sz w:val="18"/>
          <w:szCs w:val="18"/>
          <w:u w:val="double"/>
          <w:shd w:val="clear" w:color="auto" w:fill="FFFFFF"/>
          <w:lang w:val="en-CA"/>
        </w:rPr>
        <w:t>Species that fulfil the criteria for listing as susceptible to infection with </w:t>
      </w:r>
      <w:proofErr w:type="spellStart"/>
      <w:r w:rsidRPr="0057669B">
        <w:rPr>
          <w:rFonts w:ascii="Arial" w:eastAsia="Calibri" w:hAnsi="Arial" w:cs="Arial"/>
          <w:i/>
          <w:color w:val="000000"/>
          <w:sz w:val="18"/>
          <w:szCs w:val="18"/>
          <w:u w:val="double"/>
          <w:shd w:val="clear" w:color="auto" w:fill="FFFFFF"/>
          <w:lang w:val="en-CA"/>
        </w:rPr>
        <w:t>Bonamia</w:t>
      </w:r>
      <w:proofErr w:type="spellEnd"/>
      <w:r w:rsidRPr="0057669B">
        <w:rPr>
          <w:rFonts w:ascii="Arial" w:eastAsia="Calibri" w:hAnsi="Arial" w:cs="Arial"/>
          <w:i/>
          <w:color w:val="000000"/>
          <w:sz w:val="18"/>
          <w:szCs w:val="18"/>
          <w:u w:val="double"/>
          <w:shd w:val="clear" w:color="auto" w:fill="FFFFFF"/>
          <w:lang w:val="en-CA"/>
        </w:rPr>
        <w:t> </w:t>
      </w:r>
      <w:proofErr w:type="spellStart"/>
      <w:r w:rsidRPr="0057669B">
        <w:rPr>
          <w:rFonts w:ascii="Arial" w:eastAsia="Calibri" w:hAnsi="Arial" w:cs="Arial"/>
          <w:i/>
          <w:color w:val="000000"/>
          <w:sz w:val="18"/>
          <w:szCs w:val="18"/>
          <w:u w:val="double"/>
          <w:shd w:val="clear" w:color="auto" w:fill="FFFFFF"/>
          <w:lang w:val="en-CA"/>
        </w:rPr>
        <w:t>exitiosa</w:t>
      </w:r>
      <w:proofErr w:type="spellEnd"/>
      <w:r w:rsidRPr="0057669B">
        <w:rPr>
          <w:rFonts w:ascii="Arial" w:eastAsia="Calibri" w:hAnsi="Arial" w:cs="Arial"/>
          <w:color w:val="000000"/>
          <w:sz w:val="18"/>
          <w:szCs w:val="18"/>
          <w:u w:val="double"/>
          <w:shd w:val="clear" w:color="auto" w:fill="FFFFFF"/>
          <w:lang w:val="en-CA"/>
        </w:rPr>
        <w:t> according to Chapter 1.5. of the </w:t>
      </w:r>
      <w:r w:rsidRPr="0057669B">
        <w:rPr>
          <w:rFonts w:ascii="Arial" w:eastAsia="Calibri" w:hAnsi="Arial" w:cs="Arial"/>
          <w:i/>
          <w:color w:val="000000"/>
          <w:sz w:val="18"/>
          <w:szCs w:val="18"/>
          <w:u w:val="double"/>
          <w:shd w:val="clear" w:color="auto" w:fill="FFFFFF"/>
          <w:lang w:val="en-CA"/>
        </w:rPr>
        <w:t>Aquatic Animal Health Code</w:t>
      </w:r>
      <w:r w:rsidRPr="0057669B">
        <w:rPr>
          <w:rFonts w:ascii="Arial" w:eastAsia="Calibri" w:hAnsi="Arial" w:cs="Arial"/>
          <w:color w:val="000000"/>
          <w:sz w:val="18"/>
          <w:szCs w:val="18"/>
          <w:u w:val="double"/>
          <w:shd w:val="clear" w:color="auto" w:fill="FFFFFF"/>
          <w:lang w:val="en-CA"/>
        </w:rPr>
        <w:t> (</w:t>
      </w:r>
      <w:r w:rsidRPr="0057669B">
        <w:rPr>
          <w:rFonts w:ascii="Arial" w:eastAsia="Calibri" w:hAnsi="Arial" w:cs="Arial"/>
          <w:i/>
          <w:color w:val="000000"/>
          <w:sz w:val="18"/>
          <w:szCs w:val="18"/>
          <w:u w:val="double"/>
          <w:shd w:val="clear" w:color="auto" w:fill="FFFFFF"/>
          <w:lang w:val="en-CA"/>
        </w:rPr>
        <w:t>Aquatic Code</w:t>
      </w:r>
      <w:r w:rsidRPr="0057669B">
        <w:rPr>
          <w:rFonts w:ascii="Arial" w:eastAsia="Calibri" w:hAnsi="Arial" w:cs="Arial"/>
          <w:color w:val="000000"/>
          <w:sz w:val="18"/>
          <w:szCs w:val="18"/>
          <w:u w:val="double"/>
          <w:shd w:val="clear" w:color="auto" w:fill="FFFFFF"/>
          <w:lang w:val="en-CA"/>
        </w:rPr>
        <w:t>) are: </w:t>
      </w:r>
      <w:r w:rsidRPr="0057669B">
        <w:rPr>
          <w:rFonts w:ascii="Arial" w:eastAsia="Times New Roman" w:hAnsi="Arial" w:cs="Arial"/>
          <w:color w:val="000000"/>
          <w:sz w:val="18"/>
          <w:szCs w:val="18"/>
          <w:u w:val="double"/>
          <w:lang w:val="en-CA"/>
        </w:rPr>
        <w:t>Argentinean flat oyster (</w:t>
      </w:r>
      <w:r w:rsidRPr="0057669B">
        <w:rPr>
          <w:rFonts w:ascii="Arial" w:eastAsia="Times New Roman" w:hAnsi="Arial" w:cs="Arial"/>
          <w:i/>
          <w:color w:val="000000"/>
          <w:sz w:val="18"/>
          <w:szCs w:val="18"/>
          <w:u w:val="double"/>
          <w:lang w:val="en-CA"/>
        </w:rPr>
        <w:t xml:space="preserve">Ostrea </w:t>
      </w:r>
      <w:proofErr w:type="spellStart"/>
      <w:r w:rsidRPr="0057669B">
        <w:rPr>
          <w:rFonts w:ascii="Arial" w:eastAsia="Times New Roman" w:hAnsi="Arial" w:cs="Arial"/>
          <w:i/>
          <w:color w:val="000000"/>
          <w:sz w:val="18"/>
          <w:szCs w:val="18"/>
          <w:u w:val="double"/>
          <w:lang w:val="en-CA"/>
        </w:rPr>
        <w:t>puelchana</w:t>
      </w:r>
      <w:proofErr w:type="spellEnd"/>
      <w:r w:rsidRPr="0057669B">
        <w:rPr>
          <w:rFonts w:ascii="Arial" w:eastAsia="Times New Roman" w:hAnsi="Arial" w:cs="Arial"/>
          <w:color w:val="000000"/>
          <w:sz w:val="18"/>
          <w:szCs w:val="18"/>
          <w:u w:val="double"/>
          <w:lang w:val="en-CA"/>
        </w:rPr>
        <w:t>), Australian mud oyster </w:t>
      </w:r>
      <w:r w:rsidRPr="0057669B">
        <w:rPr>
          <w:rFonts w:ascii="Arial" w:eastAsia="Times New Roman" w:hAnsi="Arial" w:cs="Arial"/>
          <w:i/>
          <w:iCs/>
          <w:color w:val="000000"/>
          <w:sz w:val="18"/>
          <w:szCs w:val="18"/>
          <w:u w:val="double"/>
          <w:lang w:val="en-CA"/>
        </w:rPr>
        <w:t xml:space="preserve">(Ostrea </w:t>
      </w:r>
      <w:proofErr w:type="spellStart"/>
      <w:r w:rsidRPr="0057669B">
        <w:rPr>
          <w:rFonts w:ascii="Arial" w:eastAsia="Times New Roman" w:hAnsi="Arial" w:cs="Arial"/>
          <w:i/>
          <w:iCs/>
          <w:color w:val="000000"/>
          <w:sz w:val="18"/>
          <w:szCs w:val="18"/>
          <w:u w:val="double"/>
          <w:lang w:val="en-CA"/>
        </w:rPr>
        <w:t>angasi</w:t>
      </w:r>
      <w:proofErr w:type="spellEnd"/>
      <w:r w:rsidRPr="0057669B">
        <w:rPr>
          <w:rFonts w:ascii="Arial" w:eastAsia="Times New Roman" w:hAnsi="Arial" w:cs="Arial"/>
          <w:i/>
          <w:iCs/>
          <w:color w:val="000000"/>
          <w:sz w:val="18"/>
          <w:szCs w:val="18"/>
          <w:u w:val="double"/>
          <w:lang w:val="en-CA"/>
        </w:rPr>
        <w:t>),</w:t>
      </w:r>
      <w:r w:rsidRPr="0057669B">
        <w:rPr>
          <w:rFonts w:ascii="Arial" w:eastAsia="Times New Roman" w:hAnsi="Arial" w:cs="Arial"/>
          <w:color w:val="000000"/>
          <w:sz w:val="18"/>
          <w:szCs w:val="18"/>
          <w:u w:val="double"/>
          <w:lang w:val="en-CA"/>
        </w:rPr>
        <w:t xml:space="preserve"> Chilean flat oyster </w:t>
      </w:r>
      <w:r w:rsidRPr="0057669B">
        <w:rPr>
          <w:rFonts w:ascii="Arial" w:eastAsia="Times New Roman" w:hAnsi="Arial" w:cs="Arial"/>
          <w:i/>
          <w:iCs/>
          <w:color w:val="000000"/>
          <w:sz w:val="18"/>
          <w:szCs w:val="18"/>
          <w:u w:val="double"/>
          <w:lang w:val="en-CA"/>
        </w:rPr>
        <w:t xml:space="preserve">(Ostrea chilensis), </w:t>
      </w:r>
      <w:r w:rsidRPr="0057669B">
        <w:rPr>
          <w:rFonts w:ascii="Arial" w:eastAsia="Times New Roman" w:hAnsi="Arial" w:cs="Arial"/>
          <w:iCs/>
          <w:color w:val="000000"/>
          <w:sz w:val="18"/>
          <w:szCs w:val="18"/>
          <w:u w:val="double"/>
          <w:lang w:val="en-CA"/>
        </w:rPr>
        <w:t>Dwarf oyster</w:t>
      </w:r>
      <w:r w:rsidRPr="0057669B">
        <w:rPr>
          <w:rFonts w:ascii="Arial" w:eastAsia="Times New Roman" w:hAnsi="Arial" w:cs="Arial"/>
          <w:i/>
          <w:iCs/>
          <w:color w:val="000000"/>
          <w:sz w:val="18"/>
          <w:szCs w:val="18"/>
          <w:u w:val="double"/>
          <w:lang w:val="en-CA"/>
        </w:rPr>
        <w:t xml:space="preserve"> (Ostrea </w:t>
      </w:r>
      <w:proofErr w:type="spellStart"/>
      <w:r w:rsidRPr="0057669B">
        <w:rPr>
          <w:rFonts w:ascii="Arial" w:eastAsia="Times New Roman" w:hAnsi="Arial" w:cs="Arial"/>
          <w:i/>
          <w:iCs/>
          <w:color w:val="000000"/>
          <w:sz w:val="18"/>
          <w:szCs w:val="18"/>
          <w:u w:val="double"/>
          <w:lang w:val="en-CA"/>
        </w:rPr>
        <w:t>stentina</w:t>
      </w:r>
      <w:proofErr w:type="spellEnd"/>
      <w:r w:rsidRPr="0057669B">
        <w:rPr>
          <w:rFonts w:ascii="Arial" w:eastAsia="Times New Roman" w:hAnsi="Arial" w:cs="Arial"/>
          <w:i/>
          <w:iCs/>
          <w:color w:val="000000"/>
          <w:sz w:val="18"/>
          <w:szCs w:val="18"/>
          <w:u w:val="double"/>
          <w:lang w:val="en-CA"/>
        </w:rPr>
        <w:t xml:space="preserve">), </w:t>
      </w:r>
      <w:r w:rsidRPr="0057669B">
        <w:rPr>
          <w:rFonts w:ascii="Arial" w:eastAsia="Times New Roman" w:hAnsi="Arial" w:cs="Arial"/>
          <w:iCs/>
          <w:color w:val="000000"/>
          <w:sz w:val="18"/>
          <w:szCs w:val="18"/>
          <w:u w:val="double"/>
          <w:lang w:val="en-CA"/>
        </w:rPr>
        <w:t>Eastern oyster</w:t>
      </w:r>
      <w:r w:rsidRPr="0057669B">
        <w:rPr>
          <w:rFonts w:ascii="Arial" w:eastAsia="Times New Roman" w:hAnsi="Arial" w:cs="Arial"/>
          <w:i/>
          <w:iCs/>
          <w:color w:val="000000"/>
          <w:sz w:val="18"/>
          <w:szCs w:val="18"/>
          <w:u w:val="double"/>
          <w:lang w:val="en-CA"/>
        </w:rPr>
        <w:t xml:space="preserve"> (Crassostrea virginica), </w:t>
      </w:r>
      <w:r w:rsidRPr="0057669B">
        <w:rPr>
          <w:rFonts w:ascii="Arial" w:eastAsia="Times New Roman" w:hAnsi="Arial" w:cs="Arial"/>
          <w:iCs/>
          <w:color w:val="000000"/>
          <w:sz w:val="18"/>
          <w:szCs w:val="18"/>
          <w:u w:val="double"/>
          <w:lang w:val="en-CA"/>
        </w:rPr>
        <w:t>European flat oyster</w:t>
      </w:r>
      <w:r w:rsidRPr="0057669B">
        <w:rPr>
          <w:rFonts w:ascii="Arial" w:eastAsia="Times New Roman" w:hAnsi="Arial" w:cs="Arial"/>
          <w:i/>
          <w:iCs/>
          <w:color w:val="000000"/>
          <w:sz w:val="18"/>
          <w:szCs w:val="18"/>
          <w:u w:val="double"/>
          <w:lang w:val="en-CA"/>
        </w:rPr>
        <w:t xml:space="preserve"> (Ostrea edulis), </w:t>
      </w:r>
      <w:r w:rsidRPr="0057669B">
        <w:rPr>
          <w:rFonts w:ascii="Arial" w:eastAsia="Times New Roman" w:hAnsi="Arial" w:cs="Arial"/>
          <w:iCs/>
          <w:color w:val="000000"/>
          <w:sz w:val="18"/>
          <w:szCs w:val="18"/>
          <w:u w:val="double"/>
          <w:lang w:val="en-CA"/>
        </w:rPr>
        <w:t>Olympia oyster</w:t>
      </w:r>
      <w:r w:rsidRPr="0057669B">
        <w:rPr>
          <w:rFonts w:ascii="Arial" w:eastAsia="Times New Roman" w:hAnsi="Arial" w:cs="Arial"/>
          <w:i/>
          <w:iCs/>
          <w:color w:val="000000"/>
          <w:sz w:val="18"/>
          <w:szCs w:val="18"/>
          <w:u w:val="double"/>
          <w:lang w:val="en-CA"/>
        </w:rPr>
        <w:t xml:space="preserve"> (Ostrea </w:t>
      </w:r>
      <w:proofErr w:type="spellStart"/>
      <w:r w:rsidRPr="0057669B">
        <w:rPr>
          <w:rFonts w:ascii="Arial" w:eastAsia="Times New Roman" w:hAnsi="Arial" w:cs="Arial"/>
          <w:i/>
          <w:iCs/>
          <w:color w:val="000000"/>
          <w:sz w:val="18"/>
          <w:szCs w:val="18"/>
          <w:u w:val="double"/>
          <w:lang w:val="en-CA"/>
        </w:rPr>
        <w:t>lurida</w:t>
      </w:r>
      <w:proofErr w:type="spellEnd"/>
      <w:r w:rsidRPr="0057669B">
        <w:rPr>
          <w:rFonts w:ascii="Arial" w:eastAsia="Times New Roman" w:hAnsi="Arial" w:cs="Arial"/>
          <w:i/>
          <w:iCs/>
          <w:color w:val="000000"/>
          <w:sz w:val="18"/>
          <w:szCs w:val="18"/>
          <w:u w:val="double"/>
          <w:lang w:val="en-CA"/>
        </w:rPr>
        <w:t xml:space="preserve">) </w:t>
      </w:r>
      <w:r w:rsidRPr="0057669B">
        <w:rPr>
          <w:rFonts w:ascii="Arial" w:eastAsia="Times New Roman" w:hAnsi="Arial" w:cs="Arial"/>
          <w:iCs/>
          <w:color w:val="000000"/>
          <w:sz w:val="18"/>
          <w:szCs w:val="18"/>
          <w:u w:val="double"/>
          <w:lang w:val="en-CA"/>
        </w:rPr>
        <w:t>and Suminoe oyster</w:t>
      </w:r>
      <w:r w:rsidRPr="0057669B">
        <w:rPr>
          <w:rFonts w:ascii="Arial" w:eastAsia="Times New Roman" w:hAnsi="Arial" w:cs="Arial"/>
          <w:i/>
          <w:iCs/>
          <w:color w:val="000000"/>
          <w:sz w:val="18"/>
          <w:szCs w:val="18"/>
          <w:u w:val="double"/>
          <w:lang w:val="en-CA"/>
        </w:rPr>
        <w:t xml:space="preserve"> (</w:t>
      </w:r>
      <w:r w:rsidRPr="0057669B">
        <w:rPr>
          <w:rFonts w:ascii="Arial" w:eastAsia="Times New Roman" w:hAnsi="Arial" w:cs="Arial"/>
          <w:i/>
          <w:iCs/>
          <w:sz w:val="18"/>
          <w:szCs w:val="18"/>
          <w:u w:val="double"/>
          <w:lang w:val="en-CA"/>
        </w:rPr>
        <w:t xml:space="preserve">Crassostrea </w:t>
      </w:r>
      <w:proofErr w:type="spellStart"/>
      <w:r w:rsidRPr="0057669B">
        <w:rPr>
          <w:rFonts w:ascii="Arial" w:eastAsia="Times New Roman" w:hAnsi="Arial" w:cs="Arial"/>
          <w:i/>
          <w:iCs/>
          <w:sz w:val="18"/>
          <w:szCs w:val="18"/>
          <w:u w:val="double"/>
          <w:lang w:val="en-CA"/>
        </w:rPr>
        <w:t>ariakensis</w:t>
      </w:r>
      <w:proofErr w:type="spellEnd"/>
      <w:r w:rsidRPr="0057669B">
        <w:rPr>
          <w:rFonts w:ascii="Arial" w:eastAsia="Times New Roman" w:hAnsi="Arial" w:cs="Arial"/>
          <w:i/>
          <w:iCs/>
          <w:sz w:val="18"/>
          <w:szCs w:val="18"/>
          <w:lang w:val="en-CA"/>
        </w:rPr>
        <w:t>)</w:t>
      </w:r>
    </w:p>
    <w:p w14:paraId="59B80806" w14:textId="77777777" w:rsidR="0057669B" w:rsidRPr="0057669B" w:rsidRDefault="0057669B" w:rsidP="00FC3770">
      <w:pPr>
        <w:spacing w:after="240" w:line="240" w:lineRule="auto"/>
        <w:jc w:val="both"/>
        <w:textAlignment w:val="baseline"/>
        <w:rPr>
          <w:rFonts w:ascii="Arial" w:eastAsia="Times New Roman" w:hAnsi="Arial" w:cs="Arial"/>
          <w:b/>
          <w:bCs/>
          <w:sz w:val="19"/>
          <w:szCs w:val="19"/>
          <w:lang w:val="en-CA"/>
        </w:rPr>
      </w:pPr>
      <w:r w:rsidRPr="0057669B">
        <w:rPr>
          <w:rFonts w:ascii="Arial" w:eastAsia="Times New Roman" w:hAnsi="Arial" w:cs="Arial"/>
          <w:b/>
          <w:bCs/>
          <w:sz w:val="19"/>
          <w:szCs w:val="19"/>
          <w:lang w:val="en-CA"/>
        </w:rPr>
        <w:t xml:space="preserve">2.2.2. </w:t>
      </w:r>
      <w:r w:rsidRPr="0057669B">
        <w:rPr>
          <w:rFonts w:ascii="Arial" w:eastAsia="Times New Roman" w:hAnsi="Arial" w:cs="Arial"/>
          <w:b/>
          <w:bCs/>
          <w:strike/>
          <w:sz w:val="19"/>
          <w:szCs w:val="19"/>
          <w:lang w:val="en-CA"/>
        </w:rPr>
        <w:t>Susceptible stages of the host</w:t>
      </w:r>
      <w:r w:rsidRPr="0057669B">
        <w:rPr>
          <w:rFonts w:ascii="Arial" w:eastAsia="Calibri" w:hAnsi="Arial" w:cs="Arial"/>
          <w:b/>
          <w:sz w:val="19"/>
          <w:szCs w:val="19"/>
          <w:u w:val="double"/>
          <w:lang w:val="en-IE" w:eastAsia="fr-FR" w:bidi="en-US"/>
        </w:rPr>
        <w:t xml:space="preserve"> Species with incomplete evidence for susceptibility</w:t>
      </w:r>
    </w:p>
    <w:p w14:paraId="0418B150" w14:textId="77777777" w:rsidR="0057669B" w:rsidRPr="0057669B" w:rsidRDefault="0057669B" w:rsidP="00FC3770">
      <w:pPr>
        <w:spacing w:after="240" w:line="240" w:lineRule="auto"/>
        <w:jc w:val="both"/>
        <w:textAlignment w:val="baseline"/>
        <w:rPr>
          <w:rFonts w:ascii="Arial" w:eastAsia="Times New Roman" w:hAnsi="Arial" w:cs="Arial"/>
          <w:strike/>
          <w:sz w:val="18"/>
          <w:szCs w:val="18"/>
          <w:lang w:val="en-CA"/>
        </w:rPr>
      </w:pPr>
      <w:r w:rsidRPr="0057669B">
        <w:rPr>
          <w:rFonts w:ascii="Arial" w:eastAsia="Times New Roman" w:hAnsi="Arial" w:cs="Arial"/>
          <w:strike/>
          <w:sz w:val="18"/>
          <w:szCs w:val="18"/>
          <w:lang w:val="en-CA"/>
        </w:rPr>
        <w:t>In </w:t>
      </w:r>
      <w:r w:rsidRPr="0057669B">
        <w:rPr>
          <w:rFonts w:ascii="Arial" w:eastAsia="Times New Roman" w:hAnsi="Arial" w:cs="Arial"/>
          <w:i/>
          <w:iCs/>
          <w:strike/>
          <w:sz w:val="18"/>
          <w:szCs w:val="18"/>
          <w:lang w:val="en-CA"/>
        </w:rPr>
        <w:t>O. chilensis</w:t>
      </w:r>
      <w:r w:rsidRPr="0057669B">
        <w:rPr>
          <w:rFonts w:ascii="Arial" w:eastAsia="Times New Roman" w:hAnsi="Arial" w:cs="Arial"/>
          <w:strike/>
          <w:sz w:val="18"/>
          <w:szCs w:val="18"/>
          <w:lang w:val="en-CA"/>
        </w:rPr>
        <w:t>, recruit-sized oysters (oysters greater than or equal to 58 mm in length) are known to be susceptible (</w:t>
      </w:r>
      <w:proofErr w:type="spellStart"/>
      <w:r w:rsidR="00A72252">
        <w:fldChar w:fldCharType="begin"/>
      </w:r>
      <w:r w:rsidR="00A72252">
        <w:instrText xml:space="preserve"> HYPERLINK "https://www.oie.int/index.php?id=2439&amp;L=0&amp;htmfile=chapitre_bonamia_exitiosa.htm" \l "biblio-14" \t "_blank" </w:instrText>
      </w:r>
      <w:r w:rsidR="00A72252">
        <w:fldChar w:fldCharType="separate"/>
      </w:r>
      <w:r w:rsidRPr="0057669B">
        <w:rPr>
          <w:rFonts w:ascii="Arial" w:eastAsia="Times New Roman" w:hAnsi="Arial" w:cs="Arial"/>
          <w:strike/>
          <w:sz w:val="18"/>
          <w:szCs w:val="18"/>
          <w:u w:val="single"/>
          <w:bdr w:val="none" w:sz="0" w:space="0" w:color="auto" w:frame="1"/>
          <w:lang w:val="en-CA"/>
        </w:rPr>
        <w:t>Dinamani</w:t>
      </w:r>
      <w:proofErr w:type="spellEnd"/>
      <w:r w:rsidRPr="0057669B">
        <w:rPr>
          <w:rFonts w:ascii="Arial" w:eastAsia="Times New Roman" w:hAnsi="Arial" w:cs="Arial"/>
          <w:strike/>
          <w:sz w:val="18"/>
          <w:szCs w:val="18"/>
          <w:u w:val="single"/>
          <w:bdr w:val="none" w:sz="0" w:space="0" w:color="auto" w:frame="1"/>
          <w:lang w:val="en-CA"/>
        </w:rPr>
        <w:t xml:space="preserve"> et al., 1987</w:t>
      </w:r>
      <w:r w:rsidR="00A72252">
        <w:rPr>
          <w:rFonts w:ascii="Arial" w:eastAsia="Times New Roman" w:hAnsi="Arial" w:cs="Arial"/>
          <w:strike/>
          <w:sz w:val="18"/>
          <w:szCs w:val="18"/>
          <w:u w:val="single"/>
          <w:bdr w:val="none" w:sz="0" w:space="0" w:color="auto" w:frame="1"/>
          <w:lang w:val="en-CA"/>
        </w:rPr>
        <w:fldChar w:fldCharType="end"/>
      </w:r>
      <w:r w:rsidRPr="0057669B">
        <w:rPr>
          <w:rFonts w:ascii="Arial" w:eastAsia="Times New Roman" w:hAnsi="Arial" w:cs="Arial"/>
          <w:strike/>
          <w:sz w:val="18"/>
          <w:szCs w:val="18"/>
          <w:lang w:val="en-CA"/>
        </w:rPr>
        <w:t>). In </w:t>
      </w:r>
      <w:r w:rsidRPr="0057669B">
        <w:rPr>
          <w:rFonts w:ascii="Arial" w:eastAsia="Times New Roman" w:hAnsi="Arial" w:cs="Arial"/>
          <w:i/>
          <w:iCs/>
          <w:strike/>
          <w:sz w:val="18"/>
          <w:szCs w:val="18"/>
          <w:lang w:val="en-CA"/>
        </w:rPr>
        <w:t>O. edulis</w:t>
      </w:r>
      <w:r w:rsidRPr="0057669B">
        <w:rPr>
          <w:rFonts w:ascii="Arial" w:eastAsia="Times New Roman" w:hAnsi="Arial" w:cs="Arial"/>
          <w:strike/>
          <w:sz w:val="18"/>
          <w:szCs w:val="18"/>
          <w:lang w:val="en-CA"/>
        </w:rPr>
        <w:t>, the parasite was detected in market-sized (&gt;60 mm) oysters (</w:t>
      </w:r>
      <w:proofErr w:type="spellStart"/>
      <w:r w:rsidR="00A72252">
        <w:fldChar w:fldCharType="begin"/>
      </w:r>
      <w:r w:rsidR="00A72252">
        <w:instrText xml:space="preserve"> HYPERLINK "https://www.oie.int/index.php?id=2439&amp;L=0&amp;htmfile=chapitre_bonamia_exitiosa.htm" \l "biblio-1" \t "_blank" </w:instrText>
      </w:r>
      <w:r w:rsidR="00A72252">
        <w:fldChar w:fldCharType="separate"/>
      </w:r>
      <w:r w:rsidRPr="0057669B">
        <w:rPr>
          <w:rFonts w:ascii="Arial" w:eastAsia="Times New Roman" w:hAnsi="Arial" w:cs="Arial"/>
          <w:strike/>
          <w:sz w:val="18"/>
          <w:szCs w:val="18"/>
          <w:u w:val="single"/>
          <w:bdr w:val="none" w:sz="0" w:space="0" w:color="auto" w:frame="1"/>
          <w:lang w:val="en-CA"/>
        </w:rPr>
        <w:t>Abollo</w:t>
      </w:r>
      <w:proofErr w:type="spellEnd"/>
      <w:r w:rsidRPr="0057669B">
        <w:rPr>
          <w:rFonts w:ascii="Arial" w:eastAsia="Times New Roman" w:hAnsi="Arial" w:cs="Arial"/>
          <w:strike/>
          <w:sz w:val="18"/>
          <w:szCs w:val="18"/>
          <w:u w:val="single"/>
          <w:bdr w:val="none" w:sz="0" w:space="0" w:color="auto" w:frame="1"/>
          <w:lang w:val="en-CA"/>
        </w:rPr>
        <w:t xml:space="preserve"> et al., 2008</w:t>
      </w:r>
      <w:r w:rsidR="00A72252">
        <w:rPr>
          <w:rFonts w:ascii="Arial" w:eastAsia="Times New Roman" w:hAnsi="Arial" w:cs="Arial"/>
          <w:strike/>
          <w:sz w:val="18"/>
          <w:szCs w:val="18"/>
          <w:u w:val="single"/>
          <w:bdr w:val="none" w:sz="0" w:space="0" w:color="auto" w:frame="1"/>
          <w:lang w:val="en-CA"/>
        </w:rPr>
        <w:fldChar w:fldCharType="end"/>
      </w:r>
      <w:r w:rsidRPr="0057669B">
        <w:rPr>
          <w:rFonts w:ascii="Arial" w:eastAsia="Times New Roman" w:hAnsi="Arial" w:cs="Arial"/>
          <w:strike/>
          <w:sz w:val="18"/>
          <w:szCs w:val="18"/>
          <w:lang w:val="en-CA"/>
        </w:rPr>
        <w:t>). There are no data concerning the other oyster stages, including spat.</w:t>
      </w:r>
    </w:p>
    <w:p w14:paraId="42570974" w14:textId="77777777" w:rsidR="0057669B" w:rsidRPr="0057669B" w:rsidRDefault="0057669B" w:rsidP="00FC3770">
      <w:pPr>
        <w:spacing w:after="240" w:line="240" w:lineRule="auto"/>
        <w:jc w:val="both"/>
        <w:textAlignment w:val="baseline"/>
        <w:rPr>
          <w:rFonts w:ascii="Arial" w:eastAsia="Times New Roman" w:hAnsi="Arial" w:cs="Arial"/>
          <w:strike/>
          <w:sz w:val="18"/>
          <w:szCs w:val="18"/>
          <w:lang w:val="en-CA"/>
        </w:rPr>
      </w:pPr>
      <w:r w:rsidRPr="0057669B">
        <w:rPr>
          <w:rFonts w:ascii="Arial" w:eastAsia="Times New Roman" w:hAnsi="Arial" w:cs="Arial"/>
          <w:strike/>
          <w:sz w:val="18"/>
          <w:szCs w:val="18"/>
          <w:lang w:val="en-CA"/>
        </w:rPr>
        <w:t>DNA of </w:t>
      </w:r>
      <w:r w:rsidRPr="0057669B">
        <w:rPr>
          <w:rFonts w:ascii="Arial" w:eastAsia="Times New Roman" w:hAnsi="Arial" w:cs="Arial"/>
          <w:i/>
          <w:iCs/>
          <w:strike/>
          <w:sz w:val="18"/>
          <w:szCs w:val="18"/>
          <w:lang w:val="en-CA"/>
        </w:rPr>
        <w:t xml:space="preserve">B. </w:t>
      </w:r>
      <w:proofErr w:type="spellStart"/>
      <w:r w:rsidRPr="0057669B">
        <w:rPr>
          <w:rFonts w:ascii="Arial" w:eastAsia="Times New Roman" w:hAnsi="Arial" w:cs="Arial"/>
          <w:i/>
          <w:iCs/>
          <w:strike/>
          <w:sz w:val="18"/>
          <w:szCs w:val="18"/>
          <w:lang w:val="en-CA"/>
        </w:rPr>
        <w:t>exitiosa</w:t>
      </w:r>
      <w:proofErr w:type="spellEnd"/>
      <w:r w:rsidRPr="0057669B">
        <w:rPr>
          <w:rFonts w:ascii="Arial" w:eastAsia="Times New Roman" w:hAnsi="Arial" w:cs="Arial"/>
          <w:strike/>
          <w:sz w:val="18"/>
          <w:szCs w:val="18"/>
          <w:lang w:val="en-CA"/>
        </w:rPr>
        <w:t> has recently been detected in larvae of flat oysters </w:t>
      </w:r>
      <w:r w:rsidRPr="0057669B">
        <w:rPr>
          <w:rFonts w:ascii="Arial" w:eastAsia="Times New Roman" w:hAnsi="Arial" w:cs="Arial"/>
          <w:i/>
          <w:iCs/>
          <w:strike/>
          <w:sz w:val="18"/>
          <w:szCs w:val="18"/>
          <w:lang w:val="en-CA"/>
        </w:rPr>
        <w:t>Ostrea edulis</w:t>
      </w:r>
      <w:r w:rsidRPr="0057669B">
        <w:rPr>
          <w:rFonts w:ascii="Arial" w:eastAsia="Times New Roman" w:hAnsi="Arial" w:cs="Arial"/>
          <w:strike/>
          <w:sz w:val="18"/>
          <w:szCs w:val="18"/>
          <w:lang w:val="en-CA"/>
        </w:rPr>
        <w:t> (</w:t>
      </w:r>
      <w:proofErr w:type="spellStart"/>
      <w:r w:rsidR="00A72252">
        <w:fldChar w:fldCharType="begin"/>
      </w:r>
      <w:r w:rsidR="00A72252">
        <w:instrText xml:space="preserve"> HYPERLINK "https://www.oie.int/index.php?id=2439&amp;L=0&amp;htmfile=chapitre_bonamia_exitiosa.htm" \l "chapitre_bonamia_exitiosa.biblio-29" \t "_blank" </w:instrText>
      </w:r>
      <w:r w:rsidR="00A72252">
        <w:fldChar w:fldCharType="separate"/>
      </w:r>
      <w:r w:rsidRPr="0057669B">
        <w:rPr>
          <w:rFonts w:ascii="Arial" w:eastAsia="Times New Roman" w:hAnsi="Arial" w:cs="Arial"/>
          <w:strike/>
          <w:sz w:val="18"/>
          <w:szCs w:val="18"/>
          <w:u w:val="single"/>
          <w:bdr w:val="none" w:sz="0" w:space="0" w:color="auto" w:frame="1"/>
          <w:lang w:val="en-CA"/>
        </w:rPr>
        <w:t>Arzul</w:t>
      </w:r>
      <w:proofErr w:type="spellEnd"/>
      <w:r w:rsidRPr="0057669B">
        <w:rPr>
          <w:rFonts w:ascii="Arial" w:eastAsia="Times New Roman" w:hAnsi="Arial" w:cs="Arial"/>
          <w:strike/>
          <w:sz w:val="18"/>
          <w:szCs w:val="18"/>
          <w:u w:val="single"/>
          <w:bdr w:val="none" w:sz="0" w:space="0" w:color="auto" w:frame="1"/>
          <w:lang w:val="en-CA"/>
        </w:rPr>
        <w:t xml:space="preserve"> et al., 2011</w:t>
      </w:r>
      <w:r w:rsidR="00A72252">
        <w:rPr>
          <w:rFonts w:ascii="Arial" w:eastAsia="Times New Roman" w:hAnsi="Arial" w:cs="Arial"/>
          <w:strike/>
          <w:sz w:val="18"/>
          <w:szCs w:val="18"/>
          <w:u w:val="single"/>
          <w:bdr w:val="none" w:sz="0" w:space="0" w:color="auto" w:frame="1"/>
          <w:lang w:val="en-CA"/>
        </w:rPr>
        <w:fldChar w:fldCharType="end"/>
      </w:r>
      <w:r w:rsidRPr="0057669B">
        <w:rPr>
          <w:rFonts w:ascii="Arial" w:eastAsia="Times New Roman" w:hAnsi="Arial" w:cs="Arial"/>
          <w:strike/>
          <w:sz w:val="18"/>
          <w:szCs w:val="18"/>
          <w:lang w:val="en-CA"/>
        </w:rPr>
        <w:t>).</w:t>
      </w:r>
    </w:p>
    <w:p w14:paraId="2012743E" w14:textId="77777777" w:rsidR="0057669B" w:rsidRPr="0057669B" w:rsidRDefault="0057669B" w:rsidP="00FC3770">
      <w:pPr>
        <w:spacing w:after="240" w:line="240" w:lineRule="auto"/>
        <w:jc w:val="both"/>
        <w:textAlignment w:val="baseline"/>
        <w:rPr>
          <w:rFonts w:ascii="Arial" w:eastAsia="Times New Roman" w:hAnsi="Arial" w:cs="Arial"/>
          <w:sz w:val="18"/>
          <w:szCs w:val="18"/>
          <w:u w:val="double"/>
          <w:lang w:val="en-CA" w:eastAsia="en-CA"/>
        </w:rPr>
      </w:pPr>
      <w:r w:rsidRPr="0057669B">
        <w:rPr>
          <w:rFonts w:ascii="Arial" w:eastAsia="Times New Roman" w:hAnsi="Arial" w:cs="Arial"/>
          <w:sz w:val="18"/>
          <w:szCs w:val="18"/>
          <w:u w:val="double"/>
          <w:lang w:val="en-CA" w:eastAsia="en-CA"/>
        </w:rPr>
        <w:t>Species for which there is incomplete evidence to fulfil the criteria for listing as susceptible to infection with </w:t>
      </w:r>
      <w:r w:rsidRPr="0057669B">
        <w:rPr>
          <w:rFonts w:ascii="Arial" w:eastAsia="Times New Roman" w:hAnsi="Arial" w:cs="Arial"/>
          <w:i/>
          <w:sz w:val="18"/>
          <w:szCs w:val="18"/>
          <w:u w:val="double"/>
          <w:lang w:val="en-CA" w:eastAsia="en-CA"/>
        </w:rPr>
        <w:t>B. </w:t>
      </w:r>
      <w:proofErr w:type="spellStart"/>
      <w:r w:rsidRPr="0057669B">
        <w:rPr>
          <w:rFonts w:ascii="Arial" w:eastAsia="Times New Roman" w:hAnsi="Arial" w:cs="Arial"/>
          <w:i/>
          <w:sz w:val="18"/>
          <w:szCs w:val="18"/>
          <w:u w:val="double"/>
          <w:lang w:val="en-CA" w:eastAsia="en-CA"/>
        </w:rPr>
        <w:t>exitiosa</w:t>
      </w:r>
      <w:proofErr w:type="spellEnd"/>
      <w:r w:rsidRPr="0057669B">
        <w:rPr>
          <w:rFonts w:ascii="Arial" w:eastAsia="Times New Roman" w:hAnsi="Arial" w:cs="Arial"/>
          <w:sz w:val="18"/>
          <w:szCs w:val="18"/>
          <w:u w:val="double"/>
          <w:lang w:val="en-CA" w:eastAsia="en-CA"/>
        </w:rPr>
        <w:t> according to Chapter 1.5 of the </w:t>
      </w:r>
      <w:r w:rsidRPr="0057669B">
        <w:rPr>
          <w:rFonts w:ascii="Arial" w:eastAsia="Times New Roman" w:hAnsi="Arial" w:cs="Arial"/>
          <w:i/>
          <w:sz w:val="18"/>
          <w:szCs w:val="18"/>
          <w:u w:val="double"/>
          <w:lang w:val="en-CA" w:eastAsia="en-CA"/>
        </w:rPr>
        <w:t>Aquatic Code</w:t>
      </w:r>
      <w:r w:rsidRPr="0057669B">
        <w:rPr>
          <w:rFonts w:ascii="Arial" w:eastAsia="Times New Roman" w:hAnsi="Arial" w:cs="Arial"/>
          <w:sz w:val="18"/>
          <w:szCs w:val="18"/>
          <w:u w:val="double"/>
          <w:lang w:val="en-CA" w:eastAsia="en-CA"/>
        </w:rPr>
        <w:t> are: none known</w:t>
      </w:r>
    </w:p>
    <w:p w14:paraId="1517CF8A" w14:textId="77777777" w:rsidR="0057669B" w:rsidRPr="0057669B" w:rsidRDefault="0057669B" w:rsidP="00FC3770">
      <w:pPr>
        <w:spacing w:after="240" w:line="240" w:lineRule="auto"/>
        <w:jc w:val="both"/>
        <w:textAlignment w:val="baseline"/>
        <w:rPr>
          <w:rFonts w:ascii="Segoe UI" w:eastAsia="Times New Roman" w:hAnsi="Segoe UI" w:cs="Segoe UI"/>
          <w:sz w:val="18"/>
          <w:szCs w:val="18"/>
          <w:lang w:val="en-CA" w:eastAsia="en-CA"/>
        </w:rPr>
      </w:pPr>
      <w:r w:rsidRPr="0057669B">
        <w:rPr>
          <w:rFonts w:ascii="Arial" w:eastAsia="Times New Roman" w:hAnsi="Arial" w:cs="Arial"/>
          <w:sz w:val="18"/>
          <w:szCs w:val="18"/>
          <w:u w:val="double"/>
          <w:lang w:val="en-CA" w:eastAsia="en-CA"/>
        </w:rPr>
        <w:t>In addition, pathogen-specific positive polymerase chain reaction (PCR) results have been reported in the following species, but no active infection has been demonstrated: Pacific cupped oyster (</w:t>
      </w:r>
      <w:r w:rsidRPr="0057669B">
        <w:rPr>
          <w:rFonts w:ascii="Arial" w:eastAsia="Times New Roman" w:hAnsi="Arial" w:cs="Arial"/>
          <w:i/>
          <w:sz w:val="18"/>
          <w:szCs w:val="18"/>
          <w:u w:val="double"/>
          <w:lang w:val="en-CA" w:eastAsia="en-CA"/>
        </w:rPr>
        <w:t>Crassostrea gigas</w:t>
      </w:r>
      <w:r w:rsidRPr="0057669B">
        <w:rPr>
          <w:rFonts w:ascii="Arial" w:eastAsia="Times New Roman" w:hAnsi="Arial" w:cs="Arial"/>
          <w:sz w:val="18"/>
          <w:szCs w:val="18"/>
          <w:u w:val="double"/>
          <w:lang w:val="en-CA" w:eastAsia="en-CA"/>
        </w:rPr>
        <w:t>) and Sydney rock oyster (</w:t>
      </w:r>
      <w:r w:rsidRPr="0057669B">
        <w:rPr>
          <w:rFonts w:ascii="Arial" w:eastAsia="Times New Roman" w:hAnsi="Arial" w:cs="Arial"/>
          <w:i/>
          <w:sz w:val="18"/>
          <w:szCs w:val="18"/>
          <w:u w:val="double"/>
          <w:lang w:val="en-CA" w:eastAsia="en-CA"/>
        </w:rPr>
        <w:t>Saccostrea glomerata</w:t>
      </w:r>
      <w:r w:rsidRPr="0057669B">
        <w:rPr>
          <w:rFonts w:ascii="Arial" w:eastAsia="Times New Roman" w:hAnsi="Arial" w:cs="Arial"/>
          <w:sz w:val="18"/>
          <w:szCs w:val="18"/>
          <w:u w:val="double"/>
          <w:lang w:val="en-CA" w:eastAsia="en-CA"/>
        </w:rPr>
        <w:t>).</w:t>
      </w:r>
    </w:p>
    <w:p w14:paraId="7F6873C1" w14:textId="77777777" w:rsidR="0057669B" w:rsidRPr="00FC3770" w:rsidRDefault="0057669B" w:rsidP="0057669B">
      <w:pPr>
        <w:jc w:val="center"/>
        <w:rPr>
          <w:rFonts w:ascii="Arial" w:eastAsia="Calibri" w:hAnsi="Arial" w:cs="Arial"/>
          <w:sz w:val="18"/>
          <w:szCs w:val="18"/>
          <w:lang w:val="en-CA"/>
        </w:rPr>
      </w:pPr>
      <w:r w:rsidRPr="00FC3770">
        <w:rPr>
          <w:rFonts w:ascii="Arial" w:eastAsia="Calibri" w:hAnsi="Arial" w:cs="Arial"/>
          <w:sz w:val="18"/>
          <w:szCs w:val="18"/>
          <w:lang w:val="en-CA"/>
        </w:rPr>
        <w:t>[…]</w:t>
      </w:r>
    </w:p>
    <w:p w14:paraId="5E24A1C4" w14:textId="77777777" w:rsidR="00541341" w:rsidRPr="00873DAE" w:rsidRDefault="00541341" w:rsidP="00541341">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3B44CA50" w14:textId="59124111" w:rsidR="005469D8" w:rsidRPr="00A71072" w:rsidRDefault="005469D8" w:rsidP="00FD0313">
      <w:pPr>
        <w:rPr>
          <w:rFonts w:ascii="Times New Roman" w:hAnsi="Times New Roman" w:cs="Times New Roman"/>
          <w:sz w:val="20"/>
          <w:szCs w:val="20"/>
        </w:rPr>
      </w:pPr>
    </w:p>
    <w:p w14:paraId="15FB3DA9" w14:textId="5134F211" w:rsidR="00FC3770" w:rsidRDefault="00A72252" w:rsidP="00E0663A">
      <w:pPr>
        <w:jc w:val="center"/>
        <w:rPr>
          <w:rFonts w:ascii="Times New Roman" w:hAnsi="Times New Roman" w:cs="Times New Roman"/>
          <w:sz w:val="20"/>
          <w:szCs w:val="20"/>
          <w:u w:val="single"/>
        </w:rPr>
      </w:pPr>
      <w:hyperlink w:anchor="Agenda" w:history="1">
        <w:r w:rsidR="00E0663A" w:rsidRPr="00BA3E7A">
          <w:rPr>
            <w:rStyle w:val="Hyperlink"/>
            <w:rFonts w:ascii="Times New Roman" w:hAnsi="Times New Roman" w:cs="Times New Roman"/>
            <w:sz w:val="20"/>
            <w:szCs w:val="20"/>
          </w:rPr>
          <w:t>Back to Agenda</w:t>
        </w:r>
      </w:hyperlink>
    </w:p>
    <w:p w14:paraId="5F2B444D" w14:textId="77777777" w:rsidR="00BA3E7A" w:rsidRDefault="00BA3E7A" w:rsidP="00E0663A">
      <w:pPr>
        <w:jc w:val="center"/>
        <w:rPr>
          <w:rFonts w:ascii="Times New Roman" w:hAnsi="Times New Roman" w:cs="Times New Roman"/>
          <w:sz w:val="20"/>
          <w:szCs w:val="20"/>
          <w:u w:val="single"/>
        </w:rPr>
      </w:pPr>
    </w:p>
    <w:p w14:paraId="3251A119" w14:textId="62793676" w:rsidR="00BA3E7A" w:rsidRPr="00233BB0" w:rsidRDefault="00BA3E7A" w:rsidP="00E0663A">
      <w:pPr>
        <w:jc w:val="center"/>
        <w:rPr>
          <w:rFonts w:ascii="Times New Roman" w:hAnsi="Times New Roman" w:cs="Times New Roman"/>
          <w:sz w:val="20"/>
          <w:szCs w:val="20"/>
          <w:u w:val="single"/>
        </w:rPr>
        <w:sectPr w:rsidR="00BA3E7A" w:rsidRPr="00233BB0" w:rsidSect="00BA3E7A">
          <w:headerReference w:type="first" r:id="rId183"/>
          <w:footerReference w:type="first" r:id="rId184"/>
          <w:type w:val="nextColumn"/>
          <w:pgSz w:w="12240" w:h="15840"/>
          <w:pgMar w:top="1440" w:right="1440" w:bottom="1440" w:left="1440" w:header="720" w:footer="720" w:gutter="0"/>
          <w:cols w:space="720"/>
          <w:titlePg/>
          <w:docGrid w:linePitch="360"/>
        </w:sectPr>
      </w:pPr>
    </w:p>
    <w:p w14:paraId="2C57197F" w14:textId="169A2387" w:rsidR="005469D8" w:rsidRPr="00A71072" w:rsidRDefault="005469D8" w:rsidP="00FD0313">
      <w:pPr>
        <w:rPr>
          <w:rFonts w:ascii="Times New Roman" w:hAnsi="Times New Roman" w:cs="Times New Roman"/>
          <w:sz w:val="20"/>
          <w:szCs w:val="20"/>
        </w:rPr>
      </w:pPr>
    </w:p>
    <w:sectPr w:rsidR="005469D8" w:rsidRPr="00A71072" w:rsidSect="00BA3E7A">
      <w:headerReference w:type="first" r:id="rId185"/>
      <w:footerReference w:type="first" r:id="rId186"/>
      <w:type w:val="nextColumn"/>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54BC7" w14:textId="77777777" w:rsidR="00A72252" w:rsidRDefault="00A72252" w:rsidP="00C33742">
      <w:pPr>
        <w:spacing w:after="0" w:line="240" w:lineRule="auto"/>
      </w:pPr>
      <w:r>
        <w:separator/>
      </w:r>
    </w:p>
  </w:endnote>
  <w:endnote w:type="continuationSeparator" w:id="0">
    <w:p w14:paraId="2EA33023" w14:textId="77777777" w:rsidR="00A72252" w:rsidRDefault="00A72252" w:rsidP="00C33742">
      <w:pPr>
        <w:spacing w:after="0" w:line="240" w:lineRule="auto"/>
      </w:pPr>
      <w:r>
        <w:continuationSeparator/>
      </w:r>
    </w:p>
  </w:endnote>
  <w:endnote w:type="continuationNotice" w:id="1">
    <w:p w14:paraId="083D281E" w14:textId="77777777" w:rsidR="00A72252" w:rsidRDefault="00A72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Ottawa">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111897964"/>
      <w:docPartObj>
        <w:docPartGallery w:val="Page Numbers (Bottom of Page)"/>
        <w:docPartUnique/>
      </w:docPartObj>
    </w:sdtPr>
    <w:sdtEndPr>
      <w:rPr>
        <w:noProof/>
      </w:rPr>
    </w:sdtEndPr>
    <w:sdtContent>
      <w:p w14:paraId="11ED8FEA" w14:textId="77777777" w:rsidR="0057063B" w:rsidRPr="009734D4" w:rsidRDefault="0057063B" w:rsidP="0057063B">
        <w:pPr>
          <w:pStyle w:val="Footer"/>
          <w:jc w:val="center"/>
          <w:rPr>
            <w:rFonts w:ascii="Arial" w:eastAsia="Calibri" w:hAnsi="Arial" w:cs="Arial"/>
            <w:sz w:val="18"/>
            <w:szCs w:val="18"/>
          </w:rPr>
        </w:pPr>
        <w:r w:rsidRPr="009734D4">
          <w:rPr>
            <w:rFonts w:ascii="Arial" w:eastAsia="Calibri" w:hAnsi="Arial" w:cs="Arial"/>
            <w:i/>
            <w:sz w:val="18"/>
            <w:szCs w:val="18"/>
          </w:rPr>
          <w:t>OIE Aquatic Animal Health Standards Commission/February 2021</w:t>
        </w:r>
      </w:p>
      <w:p w14:paraId="6F4EB91C" w14:textId="61B6B9E1" w:rsidR="00F23984" w:rsidRPr="009734D4" w:rsidRDefault="00F23984">
        <w:pPr>
          <w:pStyle w:val="Footer"/>
          <w:jc w:val="center"/>
          <w:rPr>
            <w:rFonts w:ascii="Arial" w:hAnsi="Arial" w:cs="Arial"/>
            <w:sz w:val="18"/>
            <w:szCs w:val="18"/>
          </w:rPr>
        </w:pPr>
        <w:r w:rsidRPr="009734D4">
          <w:rPr>
            <w:rFonts w:ascii="Arial" w:hAnsi="Arial" w:cs="Arial"/>
            <w:sz w:val="18"/>
            <w:szCs w:val="18"/>
          </w:rPr>
          <w:fldChar w:fldCharType="begin"/>
        </w:r>
        <w:r w:rsidRPr="009734D4">
          <w:rPr>
            <w:rFonts w:ascii="Arial" w:hAnsi="Arial" w:cs="Arial"/>
            <w:sz w:val="18"/>
            <w:szCs w:val="18"/>
          </w:rPr>
          <w:instrText xml:space="preserve"> PAGE   \* MERGEFORMAT </w:instrText>
        </w:r>
        <w:r w:rsidRPr="009734D4">
          <w:rPr>
            <w:rFonts w:ascii="Arial" w:hAnsi="Arial" w:cs="Arial"/>
            <w:sz w:val="18"/>
            <w:szCs w:val="18"/>
          </w:rPr>
          <w:fldChar w:fldCharType="separate"/>
        </w:r>
        <w:r w:rsidRPr="009734D4">
          <w:rPr>
            <w:rFonts w:ascii="Arial" w:hAnsi="Arial" w:cs="Arial"/>
            <w:noProof/>
            <w:sz w:val="18"/>
            <w:szCs w:val="18"/>
          </w:rPr>
          <w:t>2</w:t>
        </w:r>
        <w:r w:rsidRPr="009734D4">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692673"/>
      <w:docPartObj>
        <w:docPartGallery w:val="Page Numbers (Bottom of Page)"/>
        <w:docPartUnique/>
      </w:docPartObj>
    </w:sdtPr>
    <w:sdtEndPr>
      <w:rPr>
        <w:rFonts w:ascii="Arial" w:hAnsi="Arial" w:cs="Arial"/>
        <w:noProof/>
        <w:sz w:val="18"/>
        <w:szCs w:val="18"/>
      </w:rPr>
    </w:sdtEndPr>
    <w:sdtContent>
      <w:sdt>
        <w:sdtPr>
          <w:rPr>
            <w:rFonts w:ascii="Arial" w:hAnsi="Arial" w:cs="Arial"/>
            <w:sz w:val="18"/>
            <w:szCs w:val="18"/>
          </w:rPr>
          <w:id w:val="-1652516276"/>
          <w:docPartObj>
            <w:docPartGallery w:val="Page Numbers (Bottom of Page)"/>
            <w:docPartUnique/>
          </w:docPartObj>
        </w:sdtPr>
        <w:sdtEndPr/>
        <w:sdtContent>
          <w:p w14:paraId="3CF54C47" w14:textId="120137E4" w:rsidR="0057669B" w:rsidRPr="00910470" w:rsidRDefault="00910470" w:rsidP="00910470">
            <w:pPr>
              <w:tabs>
                <w:tab w:val="center" w:pos="4320"/>
                <w:tab w:val="right" w:pos="8640"/>
              </w:tabs>
              <w:overflowPunct w:val="0"/>
              <w:autoSpaceDE w:val="0"/>
              <w:autoSpaceDN w:val="0"/>
              <w:adjustRightInd w:val="0"/>
              <w:spacing w:after="0" w:line="240" w:lineRule="auto"/>
              <w:jc w:val="center"/>
              <w:rPr>
                <w:rFonts w:eastAsia="Times New Roman" w:cs="Times New Roman"/>
                <w:szCs w:val="18"/>
                <w:lang w:val="fr-FR" w:eastAsia="fr-FR"/>
              </w:rPr>
            </w:pPr>
            <w:r w:rsidRPr="00222C25">
              <w:rPr>
                <w:rFonts w:ascii="Futura Lt BT" w:eastAsia="Times New Roman" w:hAnsi="Futura Lt BT" w:cs="Times New Roman"/>
                <w:szCs w:val="20"/>
                <w:lang w:val="fr-FR" w:eastAsia="fr-FR"/>
              </w:rPr>
              <w:t>OIE •12, rue de Prony • 75017 Paris • France</w:t>
            </w:r>
            <w:r w:rsidRPr="00222C25">
              <w:rPr>
                <w:rFonts w:ascii="Futura Lt BT" w:eastAsia="Times New Roman" w:hAnsi="Futura Lt BT" w:cs="Times New Roman"/>
                <w:szCs w:val="20"/>
                <w:lang w:val="fr-FR" w:eastAsia="fr-FR"/>
              </w:rPr>
              <w:br/>
              <w:t>Tel</w:t>
            </w:r>
            <w:proofErr w:type="gramStart"/>
            <w:r w:rsidRPr="00222C25">
              <w:rPr>
                <w:rFonts w:ascii="Futura Lt BT" w:eastAsia="Times New Roman" w:hAnsi="Futura Lt BT" w:cs="Times New Roman"/>
                <w:szCs w:val="20"/>
                <w:lang w:val="fr-FR" w:eastAsia="fr-FR"/>
              </w:rPr>
              <w:t>.:</w:t>
            </w:r>
            <w:proofErr w:type="gramEnd"/>
            <w:r w:rsidRPr="00222C25">
              <w:rPr>
                <w:rFonts w:ascii="Futura Lt BT" w:eastAsia="Times New Roman" w:hAnsi="Futura Lt BT" w:cs="Times New Roman"/>
                <w:szCs w:val="20"/>
                <w:lang w:val="fr-FR" w:eastAsia="fr-FR"/>
              </w:rPr>
              <w:t xml:space="preserve"> 33 (0)1 44 15 18 88 • Fax: 33 (0)1 42 67 09 87 • www.oie.int • oie@oie.int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547793305"/>
      <w:docPartObj>
        <w:docPartGallery w:val="Page Numbers (Bottom of Page)"/>
        <w:docPartUnique/>
      </w:docPartObj>
    </w:sdtPr>
    <w:sdtEndPr>
      <w:rPr>
        <w:noProof/>
      </w:rPr>
    </w:sdtEndPr>
    <w:sdtContent>
      <w:p w14:paraId="0DBFFB51" w14:textId="46714A49" w:rsidR="00910470" w:rsidRPr="009734D4" w:rsidRDefault="00910470" w:rsidP="00910470">
        <w:pPr>
          <w:pStyle w:val="Footer"/>
          <w:jc w:val="center"/>
          <w:rPr>
            <w:rFonts w:ascii="Arial" w:eastAsia="Calibri" w:hAnsi="Arial" w:cs="Arial"/>
            <w:sz w:val="18"/>
            <w:szCs w:val="18"/>
          </w:rPr>
        </w:pPr>
        <w:r w:rsidRPr="009734D4">
          <w:rPr>
            <w:rFonts w:ascii="Arial" w:eastAsia="Calibri" w:hAnsi="Arial" w:cs="Arial"/>
            <w:i/>
            <w:sz w:val="18"/>
            <w:szCs w:val="18"/>
          </w:rPr>
          <w:t>OIE Aquatic Animal Health Standards Commission/February 2021</w:t>
        </w:r>
      </w:p>
      <w:p w14:paraId="6E1865AD" w14:textId="6388633A" w:rsidR="00910470" w:rsidRPr="00910470" w:rsidRDefault="00910470" w:rsidP="00910470">
        <w:pPr>
          <w:pStyle w:val="Footer"/>
          <w:jc w:val="center"/>
          <w:rPr>
            <w:rFonts w:ascii="Arial" w:hAnsi="Arial" w:cs="Arial"/>
            <w:sz w:val="18"/>
            <w:szCs w:val="18"/>
          </w:rPr>
        </w:pPr>
        <w:r w:rsidRPr="009734D4">
          <w:rPr>
            <w:rFonts w:ascii="Arial" w:hAnsi="Arial" w:cs="Arial"/>
            <w:sz w:val="18"/>
            <w:szCs w:val="18"/>
          </w:rPr>
          <w:fldChar w:fldCharType="begin"/>
        </w:r>
        <w:r w:rsidRPr="009734D4">
          <w:rPr>
            <w:rFonts w:ascii="Arial" w:hAnsi="Arial" w:cs="Arial"/>
            <w:sz w:val="18"/>
            <w:szCs w:val="18"/>
          </w:rPr>
          <w:instrText xml:space="preserve"> PAGE   \* MERGEFORMAT </w:instrText>
        </w:r>
        <w:r w:rsidRPr="009734D4">
          <w:rPr>
            <w:rFonts w:ascii="Arial" w:hAnsi="Arial" w:cs="Arial"/>
            <w:sz w:val="18"/>
            <w:szCs w:val="18"/>
          </w:rPr>
          <w:fldChar w:fldCharType="separate"/>
        </w:r>
        <w:r>
          <w:rPr>
            <w:rFonts w:ascii="Arial" w:hAnsi="Arial" w:cs="Arial"/>
            <w:sz w:val="18"/>
            <w:szCs w:val="18"/>
          </w:rPr>
          <w:t>15</w:t>
        </w:r>
        <w:r w:rsidRPr="009734D4">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6482398"/>
      <w:docPartObj>
        <w:docPartGallery w:val="Page Numbers (Bottom of Page)"/>
        <w:docPartUnique/>
      </w:docPartObj>
    </w:sdtPr>
    <w:sdtEndPr>
      <w:rPr>
        <w:rFonts w:ascii="Arial" w:hAnsi="Arial" w:cs="Arial"/>
        <w:noProof/>
        <w:sz w:val="18"/>
        <w:szCs w:val="18"/>
      </w:rPr>
    </w:sdtEndPr>
    <w:sdtContent>
      <w:sdt>
        <w:sdtPr>
          <w:rPr>
            <w:rFonts w:ascii="Arial" w:eastAsia="Calibri" w:hAnsi="Arial" w:cs="Arial"/>
            <w:sz w:val="18"/>
            <w:szCs w:val="18"/>
          </w:rPr>
          <w:id w:val="-418101839"/>
          <w:docPartObj>
            <w:docPartGallery w:val="Page Numbers (Bottom of Page)"/>
            <w:docPartUnique/>
          </w:docPartObj>
        </w:sdtPr>
        <w:sdtEndPr/>
        <w:sdtContent>
          <w:sdt>
            <w:sdtPr>
              <w:id w:val="-209416949"/>
              <w:docPartObj>
                <w:docPartGallery w:val="Page Numbers (Bottom of Page)"/>
                <w:docPartUnique/>
              </w:docPartObj>
            </w:sdtPr>
            <w:sdtEndPr>
              <w:rPr>
                <w:noProof/>
              </w:rPr>
            </w:sdtEndPr>
            <w:sdtContent>
              <w:sdt>
                <w:sdtPr>
                  <w:rPr>
                    <w:rFonts w:ascii="Arial" w:hAnsi="Arial" w:cs="Arial"/>
                    <w:sz w:val="18"/>
                    <w:szCs w:val="18"/>
                  </w:rPr>
                  <w:id w:val="1287470080"/>
                  <w:docPartObj>
                    <w:docPartGallery w:val="Page Numbers (Bottom of Page)"/>
                    <w:docPartUnique/>
                  </w:docPartObj>
                </w:sdtPr>
                <w:sdtEndPr/>
                <w:sdtContent>
                  <w:sdt>
                    <w:sdtPr>
                      <w:id w:val="-1119214558"/>
                      <w:docPartObj>
                        <w:docPartGallery w:val="Page Numbers (Bottom of Page)"/>
                        <w:docPartUnique/>
                      </w:docPartObj>
                    </w:sdtPr>
                    <w:sdtEndPr>
                      <w:rPr>
                        <w:noProof/>
                      </w:rPr>
                    </w:sdtEndPr>
                    <w:sdtContent>
                      <w:p w14:paraId="43187AC9" w14:textId="77777777" w:rsidR="00CB19AB" w:rsidRPr="00A67AD5" w:rsidRDefault="00CB19AB" w:rsidP="00CB19AB">
                        <w:pPr>
                          <w:pStyle w:val="Footer"/>
                          <w:jc w:val="center"/>
                          <w:rPr>
                            <w:rFonts w:ascii="Arial" w:eastAsia="Calibri" w:hAnsi="Arial" w:cs="Arial"/>
                            <w:sz w:val="18"/>
                            <w:szCs w:val="18"/>
                          </w:rPr>
                        </w:pPr>
                        <w:r w:rsidRPr="00A67AD5">
                          <w:rPr>
                            <w:rFonts w:ascii="Arial" w:eastAsia="Calibri" w:hAnsi="Arial" w:cs="Arial"/>
                            <w:i/>
                            <w:sz w:val="18"/>
                            <w:szCs w:val="18"/>
                          </w:rPr>
                          <w:t>OIE Aquatic Animal Health Standards Commission/February 2021</w:t>
                        </w:r>
                      </w:p>
                      <w:p w14:paraId="1634502A" w14:textId="348651FD" w:rsidR="00CB19AB" w:rsidRPr="00CB19AB" w:rsidRDefault="00CB19AB" w:rsidP="00CB19AB">
                        <w:pPr>
                          <w:pStyle w:val="Footer"/>
                          <w:jc w:val="center"/>
                          <w:rPr>
                            <w:noProof/>
                          </w:rPr>
                        </w:pPr>
                        <w:r w:rsidRPr="00A67AD5">
                          <w:rPr>
                            <w:rFonts w:ascii="Arial" w:hAnsi="Arial" w:cs="Arial"/>
                            <w:sz w:val="18"/>
                            <w:szCs w:val="18"/>
                          </w:rPr>
                          <w:fldChar w:fldCharType="begin"/>
                        </w:r>
                        <w:r w:rsidRPr="00A67AD5">
                          <w:rPr>
                            <w:rFonts w:ascii="Arial" w:hAnsi="Arial" w:cs="Arial"/>
                            <w:sz w:val="18"/>
                            <w:szCs w:val="18"/>
                          </w:rPr>
                          <w:instrText xml:space="preserve"> PAGE   \* MERGEFORMAT </w:instrText>
                        </w:r>
                        <w:r w:rsidRPr="00A67AD5">
                          <w:rPr>
                            <w:rFonts w:ascii="Arial" w:hAnsi="Arial" w:cs="Arial"/>
                            <w:sz w:val="18"/>
                            <w:szCs w:val="18"/>
                          </w:rPr>
                          <w:fldChar w:fldCharType="separate"/>
                        </w:r>
                        <w:r w:rsidRPr="00A67AD5">
                          <w:rPr>
                            <w:rFonts w:ascii="Arial" w:hAnsi="Arial" w:cs="Arial"/>
                            <w:sz w:val="18"/>
                            <w:szCs w:val="18"/>
                          </w:rPr>
                          <w:t>93</w:t>
                        </w:r>
                        <w:r w:rsidRPr="00A67AD5">
                          <w:rPr>
                            <w:rFonts w:ascii="Arial" w:hAnsi="Arial" w:cs="Arial"/>
                            <w:noProof/>
                            <w:sz w:val="18"/>
                            <w:szCs w:val="18"/>
                          </w:rPr>
                          <w:fldChar w:fldCharType="end"/>
                        </w:r>
                      </w:p>
                    </w:sdtContent>
                  </w:sdt>
                </w:sdtContent>
              </w:sdt>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9333278"/>
      <w:docPartObj>
        <w:docPartGallery w:val="Page Numbers (Bottom of Page)"/>
        <w:docPartUnique/>
      </w:docPartObj>
    </w:sdtPr>
    <w:sdtEndPr>
      <w:rPr>
        <w:rFonts w:ascii="Arial" w:hAnsi="Arial" w:cs="Arial"/>
        <w:noProof/>
        <w:sz w:val="18"/>
        <w:szCs w:val="18"/>
      </w:rPr>
    </w:sdtEndPr>
    <w:sdtContent>
      <w:sdt>
        <w:sdtPr>
          <w:rPr>
            <w:rFonts w:ascii="Arial" w:eastAsia="Calibri" w:hAnsi="Arial" w:cs="Arial"/>
            <w:sz w:val="18"/>
            <w:szCs w:val="18"/>
          </w:rPr>
          <w:id w:val="-149527610"/>
          <w:docPartObj>
            <w:docPartGallery w:val="Page Numbers (Bottom of Page)"/>
            <w:docPartUnique/>
          </w:docPartObj>
        </w:sdtPr>
        <w:sdtEndPr/>
        <w:sdtContent>
          <w:sdt>
            <w:sdtPr>
              <w:id w:val="-93479510"/>
              <w:docPartObj>
                <w:docPartGallery w:val="Page Numbers (Bottom of Page)"/>
                <w:docPartUnique/>
              </w:docPartObj>
            </w:sdtPr>
            <w:sdtEndPr>
              <w:rPr>
                <w:noProof/>
              </w:rPr>
            </w:sdtEndPr>
            <w:sdtContent>
              <w:sdt>
                <w:sdtPr>
                  <w:rPr>
                    <w:rFonts w:ascii="Arial" w:hAnsi="Arial" w:cs="Arial"/>
                    <w:sz w:val="18"/>
                    <w:szCs w:val="18"/>
                  </w:rPr>
                  <w:id w:val="-669724711"/>
                  <w:docPartObj>
                    <w:docPartGallery w:val="Page Numbers (Bottom of Page)"/>
                    <w:docPartUnique/>
                  </w:docPartObj>
                </w:sdtPr>
                <w:sdtEndPr/>
                <w:sdtContent>
                  <w:sdt>
                    <w:sdtPr>
                      <w:id w:val="674998389"/>
                      <w:docPartObj>
                        <w:docPartGallery w:val="Page Numbers (Bottom of Page)"/>
                        <w:docPartUnique/>
                      </w:docPartObj>
                    </w:sdtPr>
                    <w:sdtEndPr>
                      <w:rPr>
                        <w:noProof/>
                      </w:rPr>
                    </w:sdtEndPr>
                    <w:sdtContent>
                      <w:p w14:paraId="7A7D7C2A" w14:textId="77777777" w:rsidR="00081DC1" w:rsidRPr="000733BA" w:rsidRDefault="00081DC1" w:rsidP="00081DC1">
                        <w:pPr>
                          <w:widowControl w:val="0"/>
                          <w:pBdr>
                            <w:top w:val="single" w:sz="1" w:space="4" w:color="000000"/>
                          </w:pBdr>
                          <w:tabs>
                            <w:tab w:val="left" w:pos="283"/>
                          </w:tabs>
                          <w:suppressAutoHyphens/>
                          <w:spacing w:before="1" w:after="60" w:line="276" w:lineRule="auto"/>
                          <w:ind w:left="283" w:right="1" w:hanging="281"/>
                          <w:jc w:val="both"/>
                          <w:rPr>
                            <w:rFonts w:ascii="Century" w:eastAsia="Calibri" w:hAnsi="Century"/>
                            <w:b/>
                            <w:color w:val="000000"/>
                            <w:spacing w:val="20"/>
                            <w:w w:val="120"/>
                            <w:sz w:val="16"/>
                            <w:lang w:val="en-US" w:eastAsia="ar-SA"/>
                          </w:rPr>
                        </w:pPr>
                        <w:r w:rsidRPr="000733BA">
                          <w:rPr>
                            <w:rFonts w:ascii="Century" w:eastAsia="Calibri" w:hAnsi="Century"/>
                            <w:b/>
                            <w:color w:val="000000"/>
                            <w:spacing w:val="20"/>
                            <w:sz w:val="16"/>
                            <w:lang w:val="en-US" w:eastAsia="ar-SA"/>
                          </w:rPr>
                          <w:t>©</w:t>
                        </w:r>
                        <w:r w:rsidRPr="000733BA">
                          <w:rPr>
                            <w:rFonts w:ascii="Century" w:eastAsia="Calibri" w:hAnsi="Century"/>
                            <w:b/>
                            <w:color w:val="000000"/>
                            <w:spacing w:val="20"/>
                            <w:sz w:val="16"/>
                            <w:lang w:val="en-US" w:eastAsia="ar-SA"/>
                          </w:rPr>
                          <w:tab/>
                        </w:r>
                        <w:r w:rsidRPr="000733BA">
                          <w:rPr>
                            <w:rFonts w:ascii="Century" w:eastAsia="Calibri" w:hAnsi="Century"/>
                            <w:b/>
                            <w:bCs/>
                            <w:spacing w:val="20"/>
                            <w:sz w:val="16"/>
                            <w:szCs w:val="16"/>
                            <w:lang w:val="en-US" w:eastAsia="ar-SA"/>
                          </w:rPr>
                          <w:t>World Organisation for Animal Health</w:t>
                        </w:r>
                        <w:r w:rsidRPr="000733BA">
                          <w:rPr>
                            <w:rFonts w:ascii="Century" w:eastAsia="Calibri" w:hAnsi="Century"/>
                            <w:b/>
                            <w:color w:val="000000"/>
                            <w:spacing w:val="20"/>
                            <w:w w:val="120"/>
                            <w:sz w:val="16"/>
                            <w:lang w:val="en-US" w:eastAsia="ar-SA"/>
                          </w:rPr>
                          <w:t xml:space="preserve"> (OIE), 2021</w:t>
                        </w:r>
                      </w:p>
                      <w:p w14:paraId="3B114614" w14:textId="77777777" w:rsidR="00081DC1" w:rsidRPr="000733BA" w:rsidRDefault="00081DC1" w:rsidP="00081DC1">
                        <w:pPr>
                          <w:widowControl w:val="0"/>
                          <w:pBdr>
                            <w:top w:val="single" w:sz="1" w:space="4" w:color="000000"/>
                          </w:pBdr>
                          <w:tabs>
                            <w:tab w:val="left" w:pos="283"/>
                          </w:tabs>
                          <w:suppressAutoHyphens/>
                          <w:spacing w:before="1" w:after="60" w:line="276" w:lineRule="auto"/>
                          <w:ind w:left="283" w:right="1" w:firstLine="1"/>
                          <w:jc w:val="both"/>
                          <w:rPr>
                            <w:rFonts w:ascii="Century" w:eastAsia="Calibri" w:hAnsi="Century"/>
                            <w:spacing w:val="20"/>
                            <w:sz w:val="16"/>
                            <w:szCs w:val="16"/>
                            <w:lang w:val="en-IE" w:eastAsia="ar-SA"/>
                          </w:rPr>
                        </w:pPr>
                        <w:r w:rsidRPr="000733BA">
                          <w:rPr>
                            <w:rFonts w:ascii="Century" w:eastAsia="Calibri" w:hAnsi="Century"/>
                            <w:spacing w:val="20"/>
                            <w:sz w:val="16"/>
                            <w:szCs w:val="16"/>
                            <w:lang w:val="en-IE" w:eastAsia="ar-SA"/>
                          </w:rPr>
                          <w:t xml:space="preserve">This document has been prepared by specialists convened by the </w:t>
                        </w:r>
                        <w:r w:rsidRPr="000733BA">
                          <w:rPr>
                            <w:rFonts w:ascii="Century" w:eastAsia="Calibri" w:hAnsi="Century"/>
                            <w:spacing w:val="20"/>
                            <w:sz w:val="16"/>
                            <w:szCs w:val="16"/>
                            <w:lang w:val="en-US" w:eastAsia="ar-SA"/>
                          </w:rPr>
                          <w:t>World Organisation for Animal Health</w:t>
                        </w:r>
                        <w:r w:rsidRPr="000733BA">
                          <w:rPr>
                            <w:rFonts w:ascii="Century" w:eastAsia="Calibri" w:hAnsi="Century"/>
                            <w:spacing w:val="20"/>
                            <w:sz w:val="16"/>
                            <w:szCs w:val="16"/>
                            <w:lang w:val="en-IE" w:eastAsia="ar-SA"/>
                          </w:rPr>
                          <w:t xml:space="preserve"> (OIE). Pending adoption by the World Assembly of Delegates, </w:t>
                        </w:r>
                        <w:r w:rsidRPr="000733BA">
                          <w:rPr>
                            <w:rFonts w:ascii="Century" w:eastAsia="Calibri" w:hAnsi="Century"/>
                            <w:spacing w:val="20"/>
                            <w:sz w:val="16"/>
                            <w:szCs w:val="16"/>
                            <w:lang w:val="en-US" w:eastAsia="ar-SA"/>
                          </w:rPr>
                          <w:t>the</w:t>
                        </w:r>
                        <w:r w:rsidRPr="000733BA">
                          <w:rPr>
                            <w:rFonts w:ascii="Century" w:eastAsia="Calibri" w:hAnsi="Century"/>
                            <w:spacing w:val="20"/>
                            <w:sz w:val="16"/>
                            <w:szCs w:val="16"/>
                            <w:lang w:val="en-IE" w:eastAsia="ar-SA"/>
                          </w:rPr>
                          <w:t xml:space="preserve"> views expressed herein can only be construed as those of these specialists.</w:t>
                        </w:r>
                      </w:p>
                      <w:p w14:paraId="20BA399F" w14:textId="77777777" w:rsidR="00081DC1" w:rsidRPr="000733BA" w:rsidRDefault="00081DC1" w:rsidP="00081DC1">
                        <w:pPr>
                          <w:widowControl w:val="0"/>
                          <w:suppressAutoHyphens/>
                          <w:spacing w:after="60" w:line="276" w:lineRule="auto"/>
                          <w:ind w:left="283"/>
                          <w:jc w:val="both"/>
                          <w:rPr>
                            <w:rFonts w:ascii="Century" w:eastAsia="Calibri" w:hAnsi="Century"/>
                            <w:spacing w:val="20"/>
                            <w:sz w:val="16"/>
                            <w:szCs w:val="16"/>
                            <w:lang w:val="en-US" w:eastAsia="ar-SA"/>
                          </w:rPr>
                        </w:pPr>
                        <w:r w:rsidRPr="000733BA">
                          <w:rPr>
                            <w:rFonts w:ascii="Century" w:eastAsia="Calibri" w:hAnsi="Century"/>
                            <w:spacing w:val="20"/>
                            <w:sz w:val="16"/>
                            <w:szCs w:val="16"/>
                            <w:lang w:val="en-US" w:eastAsia="ar-SA"/>
                          </w:rPr>
                          <w:t xml:space="preserve">All OIE publications are protected by international copyright law. Extracts may be copied, reproduced, translated, adapted or published in journals, documents, books, electronic media and any other medium destined for the public, for information, educational or commercial purposes, provided prior written permission has been granted by the OIE. </w:t>
                        </w:r>
                      </w:p>
                      <w:p w14:paraId="23413FC3" w14:textId="77777777" w:rsidR="00081DC1" w:rsidRPr="000733BA" w:rsidRDefault="00081DC1" w:rsidP="00081DC1">
                        <w:pPr>
                          <w:widowControl w:val="0"/>
                          <w:suppressAutoHyphens/>
                          <w:spacing w:after="60" w:line="276" w:lineRule="auto"/>
                          <w:ind w:left="283"/>
                          <w:jc w:val="both"/>
                          <w:rPr>
                            <w:rFonts w:ascii="Century" w:eastAsia="Calibri" w:hAnsi="Century"/>
                            <w:spacing w:val="20"/>
                            <w:sz w:val="16"/>
                            <w:szCs w:val="16"/>
                            <w:lang w:val="en-US" w:eastAsia="ar-SA"/>
                          </w:rPr>
                        </w:pPr>
                        <w:r w:rsidRPr="000733BA">
                          <w:rPr>
                            <w:rFonts w:ascii="Century" w:eastAsia="Calibri" w:hAnsi="Century"/>
                            <w:spacing w:val="20"/>
                            <w:sz w:val="16"/>
                            <w:szCs w:val="16"/>
                            <w:lang w:val="en-US" w:eastAsia="ar-SA"/>
                          </w:rPr>
                          <w:t>The designations and denominations employed and the presentation of the material in this publication do not imply the expression of any opinion whatsoever on the part of the OIE concerning the legal status of any country, territory, city or area or of its authorities, or concerning the delimitation of its frontiers and boundaries.</w:t>
                        </w:r>
                      </w:p>
                      <w:p w14:paraId="1937DBC2" w14:textId="77777777" w:rsidR="00081DC1" w:rsidRPr="000733BA" w:rsidRDefault="00081DC1" w:rsidP="00081DC1">
                        <w:pPr>
                          <w:widowControl w:val="0"/>
                          <w:suppressAutoHyphens/>
                          <w:spacing w:after="60" w:line="276" w:lineRule="auto"/>
                          <w:ind w:left="283"/>
                          <w:jc w:val="both"/>
                          <w:rPr>
                            <w:rFonts w:ascii="Century" w:eastAsia="Calibri" w:hAnsi="Century"/>
                            <w:spacing w:val="20"/>
                            <w:sz w:val="16"/>
                            <w:szCs w:val="16"/>
                            <w:lang w:val="en-US" w:eastAsia="ar-SA"/>
                          </w:rPr>
                        </w:pPr>
                        <w:r w:rsidRPr="000733BA">
                          <w:rPr>
                            <w:rFonts w:ascii="Century" w:eastAsia="Calibri" w:hAnsi="Century"/>
                            <w:spacing w:val="20"/>
                            <w:sz w:val="16"/>
                            <w:szCs w:val="16"/>
                            <w:lang w:val="en-US" w:eastAsia="ar-SA"/>
                          </w:rPr>
                          <w:t xml:space="preserve">The views expressed in signed articles are solely the responsibility of the authors. The mention of specific companies or products of manufacturers, </w:t>
                        </w:r>
                        <w:proofErr w:type="gramStart"/>
                        <w:r w:rsidRPr="000733BA">
                          <w:rPr>
                            <w:rFonts w:ascii="Century" w:eastAsia="Calibri" w:hAnsi="Century"/>
                            <w:spacing w:val="20"/>
                            <w:sz w:val="16"/>
                            <w:szCs w:val="16"/>
                            <w:lang w:val="en-US" w:eastAsia="ar-SA"/>
                          </w:rPr>
                          <w:t>whether or not</w:t>
                        </w:r>
                        <w:proofErr w:type="gramEnd"/>
                        <w:r w:rsidRPr="000733BA">
                          <w:rPr>
                            <w:rFonts w:ascii="Century" w:eastAsia="Calibri" w:hAnsi="Century"/>
                            <w:spacing w:val="20"/>
                            <w:sz w:val="16"/>
                            <w:szCs w:val="16"/>
                            <w:lang w:val="en-US" w:eastAsia="ar-SA"/>
                          </w:rPr>
                          <w:t xml:space="preserve"> these have been patented, does not imply that these have been endorsed or recommended by the OIE in preference to others of a similar nature that are not mentioned.</w:t>
                        </w:r>
                      </w:p>
                      <w:p w14:paraId="5D7CBE45" w14:textId="49C43CA8" w:rsidR="00FC3770" w:rsidRPr="00CB19AB" w:rsidRDefault="00A72252" w:rsidP="00CB19AB">
                        <w:pPr>
                          <w:pStyle w:val="Footer"/>
                          <w:jc w:val="center"/>
                          <w:rPr>
                            <w:noProof/>
                          </w:rPr>
                        </w:pPr>
                      </w:p>
                    </w:sdtContent>
                  </w:sdt>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65529" w14:textId="77777777" w:rsidR="00A72252" w:rsidRDefault="00A72252" w:rsidP="00C33742">
      <w:pPr>
        <w:spacing w:after="0" w:line="240" w:lineRule="auto"/>
      </w:pPr>
      <w:r>
        <w:separator/>
      </w:r>
    </w:p>
  </w:footnote>
  <w:footnote w:type="continuationSeparator" w:id="0">
    <w:p w14:paraId="3D119C71" w14:textId="77777777" w:rsidR="00A72252" w:rsidRDefault="00A72252" w:rsidP="00C33742">
      <w:pPr>
        <w:spacing w:after="0" w:line="240" w:lineRule="auto"/>
      </w:pPr>
      <w:r>
        <w:continuationSeparator/>
      </w:r>
    </w:p>
  </w:footnote>
  <w:footnote w:type="continuationNotice" w:id="1">
    <w:p w14:paraId="3900715F" w14:textId="77777777" w:rsidR="00A72252" w:rsidRDefault="00A72252">
      <w:pPr>
        <w:spacing w:after="0" w:line="240" w:lineRule="auto"/>
      </w:pPr>
    </w:p>
  </w:footnote>
  <w:footnote w:id="2">
    <w:p w14:paraId="7BC0BD71" w14:textId="77777777" w:rsidR="0057669B" w:rsidRPr="00812C5E" w:rsidRDefault="0057669B" w:rsidP="0057669B">
      <w:pPr>
        <w:pStyle w:val="FootnoteText"/>
        <w:ind w:left="426" w:hanging="426"/>
        <w:jc w:val="both"/>
        <w:rPr>
          <w:lang w:val="en-NZ"/>
        </w:rPr>
      </w:pPr>
      <w:r>
        <w:rPr>
          <w:rStyle w:val="FootnoteReference"/>
        </w:rPr>
        <w:footnoteRef/>
      </w:r>
      <w:r>
        <w:t xml:space="preserve"> </w:t>
      </w:r>
      <w:r>
        <w:tab/>
      </w:r>
      <w:r>
        <w:rPr>
          <w:rFonts w:eastAsia="MS Mincho"/>
          <w:bCs/>
          <w:iCs/>
          <w:kern w:val="2"/>
          <w:lang w:eastAsia="ar-SA"/>
        </w:rPr>
        <w:t>Invasive experimental procedures including injection were only used to demonstrate non-susceptibility.</w:t>
      </w:r>
    </w:p>
  </w:footnote>
  <w:footnote w:id="3">
    <w:p w14:paraId="2C309EC6" w14:textId="77777777" w:rsidR="0057669B" w:rsidRPr="00D660DA" w:rsidRDefault="0057669B" w:rsidP="0057669B">
      <w:pPr>
        <w:pStyle w:val="FootnoteText"/>
        <w:ind w:left="426" w:hanging="426"/>
        <w:jc w:val="both"/>
      </w:pPr>
      <w:r>
        <w:rPr>
          <w:rStyle w:val="FootnoteReference"/>
        </w:rPr>
        <w:footnoteRef/>
      </w:r>
      <w:r>
        <w:tab/>
        <w:t xml:space="preserve">For the purposes of the assessments for susceptibility to </w:t>
      </w:r>
      <w:r w:rsidRPr="00B71867">
        <w:rPr>
          <w:i/>
        </w:rPr>
        <w:t>B.</w:t>
      </w:r>
      <w:r>
        <w:rPr>
          <w:i/>
        </w:rPr>
        <w:t xml:space="preserve"> </w:t>
      </w:r>
      <w:r w:rsidRPr="00B71867">
        <w:rPr>
          <w:i/>
        </w:rPr>
        <w:t>exitiosa</w:t>
      </w:r>
      <w:r>
        <w:t>, replication ‘on the host’ was not considered to apply.</w:t>
      </w:r>
    </w:p>
  </w:footnote>
  <w:footnote w:id="4">
    <w:p w14:paraId="6047DC2F" w14:textId="77777777" w:rsidR="0057669B" w:rsidRPr="00484C9B" w:rsidRDefault="0057669B" w:rsidP="0057669B">
      <w:pPr>
        <w:pStyle w:val="FootnoteText"/>
        <w:rPr>
          <w:lang w:val="en-CA"/>
        </w:rPr>
      </w:pPr>
      <w:r>
        <w:rPr>
          <w:rStyle w:val="FootnoteReference"/>
        </w:rPr>
        <w:footnoteRef/>
      </w:r>
      <w:r>
        <w:t xml:space="preserve"> Pathogen identified on histology and was later characterized as </w:t>
      </w:r>
      <w:r w:rsidRPr="00574BEE">
        <w:rPr>
          <w:i/>
          <w:iCs/>
        </w:rPr>
        <w:t>B</w:t>
      </w:r>
      <w:r>
        <w:rPr>
          <w:i/>
          <w:iCs/>
        </w:rPr>
        <w:t>.</w:t>
      </w:r>
      <w:r w:rsidRPr="00574BEE" w:rsidDel="00D53D3B">
        <w:rPr>
          <w:i/>
          <w:iCs/>
        </w:rPr>
        <w:t xml:space="preserve"> </w:t>
      </w:r>
      <w:r w:rsidRPr="00574BEE">
        <w:rPr>
          <w:i/>
          <w:iCs/>
        </w:rPr>
        <w:t>exitiosa</w:t>
      </w:r>
      <w:r>
        <w:t xml:space="preserve"> through molecular techniques in Hill </w:t>
      </w:r>
      <w:r w:rsidRPr="00484C9B">
        <w:rPr>
          <w:i/>
        </w:rPr>
        <w:t>et al</w:t>
      </w:r>
      <w:r>
        <w:t>., 2014.</w:t>
      </w:r>
    </w:p>
  </w:footnote>
  <w:footnote w:id="5">
    <w:p w14:paraId="3FD6D123" w14:textId="77777777" w:rsidR="0057669B" w:rsidRPr="009B4D29" w:rsidRDefault="0057669B" w:rsidP="0057669B">
      <w:pPr>
        <w:pStyle w:val="FootnoteText"/>
      </w:pPr>
      <w:r>
        <w:rPr>
          <w:rStyle w:val="FootnoteReference"/>
        </w:rPr>
        <w:footnoteRef/>
      </w:r>
      <w:r>
        <w:t xml:space="preserve"> </w:t>
      </w:r>
      <w:r w:rsidRPr="009B4D29">
        <w:t xml:space="preserve">Pathogen identified on histology and was later characterized as </w:t>
      </w:r>
      <w:r w:rsidRPr="00CA2BB8">
        <w:rPr>
          <w:i/>
          <w:iCs/>
        </w:rPr>
        <w:t>B. exitiosa</w:t>
      </w:r>
      <w:r w:rsidRPr="009B4D29">
        <w:t xml:space="preserve"> through molecular techniques in Hill </w:t>
      </w:r>
      <w:r w:rsidRPr="00A16010">
        <w:rPr>
          <w:i/>
          <w:iCs/>
        </w:rPr>
        <w:t>et al.</w:t>
      </w:r>
      <w:r w:rsidRPr="009B4D29">
        <w:t>, 2014.</w:t>
      </w:r>
    </w:p>
  </w:footnote>
  <w:footnote w:id="6">
    <w:p w14:paraId="2F22124B" w14:textId="77777777" w:rsidR="0057669B" w:rsidRPr="006E3750" w:rsidRDefault="0057669B" w:rsidP="0057669B">
      <w:pPr>
        <w:pStyle w:val="FootnoteText"/>
      </w:pPr>
      <w:r>
        <w:rPr>
          <w:rStyle w:val="FootnoteReference"/>
        </w:rPr>
        <w:footnoteRef/>
      </w:r>
      <w:r>
        <w:t xml:space="preserve"> No morbidity, mortalities or lesions reported but infiltration of parasites in hemocytes was noted.</w:t>
      </w:r>
    </w:p>
  </w:footnote>
  <w:footnote w:id="7">
    <w:p w14:paraId="49249446" w14:textId="77777777" w:rsidR="0057669B" w:rsidRPr="000B4130" w:rsidRDefault="0057669B" w:rsidP="0057669B">
      <w:pPr>
        <w:pStyle w:val="FootnoteText"/>
      </w:pPr>
      <w:r>
        <w:rPr>
          <w:rStyle w:val="FootnoteReference"/>
        </w:rPr>
        <w:footnoteRef/>
      </w:r>
      <w:r>
        <w:t xml:space="preserve"> No mortality or lesions on histology was documented.</w:t>
      </w:r>
    </w:p>
  </w:footnote>
  <w:footnote w:id="8">
    <w:p w14:paraId="1B5910C8" w14:textId="77777777" w:rsidR="0057669B" w:rsidRPr="001205FD" w:rsidRDefault="0057669B" w:rsidP="0057669B">
      <w:pPr>
        <w:pStyle w:val="FootnoteText"/>
        <w:jc w:val="both"/>
        <w:rPr>
          <w:lang w:val="en-CA"/>
        </w:rPr>
      </w:pPr>
      <w:r>
        <w:rPr>
          <w:rStyle w:val="FootnoteReference"/>
        </w:rPr>
        <w:footnoteRef/>
      </w:r>
      <w:r>
        <w:t xml:space="preserve"> M</w:t>
      </w:r>
      <w:r w:rsidRPr="001205FD">
        <w:t xml:space="preserve">icrocells </w:t>
      </w:r>
      <w:r>
        <w:t xml:space="preserve">were </w:t>
      </w:r>
      <w:r w:rsidRPr="001205FD">
        <w:t xml:space="preserve">identified but </w:t>
      </w:r>
      <w:r>
        <w:t xml:space="preserve">were </w:t>
      </w:r>
      <w:r w:rsidRPr="001205FD">
        <w:t xml:space="preserve">not necessarily </w:t>
      </w:r>
      <w:r w:rsidRPr="001205FD">
        <w:rPr>
          <w:i/>
        </w:rPr>
        <w:t>B</w:t>
      </w:r>
      <w:r>
        <w:rPr>
          <w:i/>
        </w:rPr>
        <w:t>.</w:t>
      </w:r>
      <w:r w:rsidRPr="001205FD">
        <w:rPr>
          <w:i/>
        </w:rPr>
        <w:t xml:space="preserve"> exitiosa</w:t>
      </w:r>
      <w:r>
        <w:t xml:space="preserve"> as ISH was not completed. P</w:t>
      </w:r>
      <w:r w:rsidRPr="001205FD">
        <w:t xml:space="preserve">ictures of histology were not provided </w:t>
      </w:r>
      <w:r>
        <w:t xml:space="preserve">and </w:t>
      </w:r>
      <w:r w:rsidRPr="001205FD">
        <w:t xml:space="preserve">no </w:t>
      </w:r>
      <w:r>
        <w:t xml:space="preserve">specific </w:t>
      </w:r>
      <w:r w:rsidRPr="001205FD">
        <w:t>description of</w:t>
      </w:r>
      <w:r>
        <w:t xml:space="preserve"> microcells from</w:t>
      </w:r>
      <w:r w:rsidRPr="001205FD">
        <w:t xml:space="preserve"> </w:t>
      </w:r>
      <w:r w:rsidRPr="001205FD">
        <w:rPr>
          <w:i/>
        </w:rPr>
        <w:t>Saccostrea glomerata</w:t>
      </w:r>
      <w:r>
        <w:rPr>
          <w:i/>
        </w:rPr>
        <w:t>.</w:t>
      </w:r>
    </w:p>
  </w:footnote>
  <w:footnote w:id="9">
    <w:p w14:paraId="42E589D8" w14:textId="77777777" w:rsidR="0057669B" w:rsidRPr="002C11E7" w:rsidRDefault="0057669B" w:rsidP="0057669B">
      <w:pPr>
        <w:pStyle w:val="FootnoteText"/>
        <w:jc w:val="both"/>
        <w:rPr>
          <w:lang w:val="en-CA"/>
        </w:rPr>
      </w:pPr>
      <w:r>
        <w:rPr>
          <w:rStyle w:val="FootnoteReference"/>
        </w:rPr>
        <w:footnoteRef/>
      </w:r>
      <w:r>
        <w:t xml:space="preserve"> The specificity for the PCR and ISH used in Laramore </w:t>
      </w:r>
      <w:r w:rsidRPr="00725996">
        <w:rPr>
          <w:i/>
          <w:iCs/>
        </w:rPr>
        <w:t>et al.</w:t>
      </w:r>
      <w:r>
        <w:t xml:space="preserve">, 2017, has not been formally validated for </w:t>
      </w:r>
      <w:r w:rsidRPr="002B323E">
        <w:rPr>
          <w:i/>
        </w:rPr>
        <w:t>B.</w:t>
      </w:r>
      <w:r>
        <w:rPr>
          <w:i/>
        </w:rPr>
        <w:t xml:space="preserve"> </w:t>
      </w:r>
      <w:r w:rsidRPr="002B323E">
        <w:rPr>
          <w:i/>
        </w:rPr>
        <w:t>exitiosa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5FE5A" w14:textId="77777777" w:rsidR="0057669B" w:rsidRDefault="0057669B" w:rsidP="008240B9">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ADB29" w14:textId="77777777" w:rsidR="00634008" w:rsidRPr="00AE0914" w:rsidRDefault="00634008" w:rsidP="00AE091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EBB13" w14:textId="77777777" w:rsidR="00634008" w:rsidRPr="00AE0914" w:rsidRDefault="00634008" w:rsidP="00AE091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4FBFF" w14:textId="77777777" w:rsidR="00634008" w:rsidRPr="00AE0914" w:rsidRDefault="00634008" w:rsidP="00AE091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84736" w14:textId="77777777" w:rsidR="00634008" w:rsidRPr="00AE0914" w:rsidRDefault="00634008" w:rsidP="00AE091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90080" w14:textId="77777777" w:rsidR="00634008" w:rsidRPr="00AE0914" w:rsidRDefault="00634008" w:rsidP="00AE091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A84FA" w14:textId="77777777" w:rsidR="00634008" w:rsidRPr="00AE0914" w:rsidRDefault="00634008" w:rsidP="00AE091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EA31E" w14:textId="77777777" w:rsidR="00634008" w:rsidRDefault="00634008" w:rsidP="00703BA6">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D2376" w14:textId="77777777" w:rsidR="00634008" w:rsidRPr="00AE0914" w:rsidRDefault="00634008" w:rsidP="00AE091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72940" w14:textId="77777777" w:rsidR="00634008" w:rsidRPr="00AE0914" w:rsidRDefault="00634008" w:rsidP="00AE091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402F5" w14:textId="77777777" w:rsidR="00634008" w:rsidRPr="00AE0914" w:rsidRDefault="00634008" w:rsidP="00AE0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15BEB" w14:textId="40E01A24" w:rsidR="00925847" w:rsidRDefault="00925847">
    <w:pPr>
      <w:pStyle w:val="Header"/>
    </w:pPr>
    <w:r>
      <w:rPr>
        <w:noProof/>
      </w:rPr>
      <w:drawing>
        <wp:inline distT="0" distB="0" distL="0" distR="0" wp14:anchorId="7057B3C3" wp14:editId="6F983420">
          <wp:extent cx="5731510" cy="750570"/>
          <wp:effectExtent l="0" t="0" r="2540" b="0"/>
          <wp:docPr id="4"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731510" cy="750570"/>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1CE40" w14:textId="77777777" w:rsidR="00634008" w:rsidRDefault="00634008" w:rsidP="00703BA6">
    <w:pPr>
      <w:pStyle w:val="Header"/>
      <w:jc w:val="cen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65A00" w14:textId="77777777" w:rsidR="00634008" w:rsidRPr="00AE0914" w:rsidRDefault="00634008" w:rsidP="00AE091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65D62" w14:textId="77777777" w:rsidR="00634008" w:rsidRDefault="00634008" w:rsidP="00703BA6">
    <w:pPr>
      <w:pStyle w:val="Header"/>
      <w:jc w:val="cent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B3159" w14:textId="77777777" w:rsidR="00634008" w:rsidRPr="00AE0914" w:rsidRDefault="00634008" w:rsidP="00AE091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A1DC6" w14:textId="7B0CE93C" w:rsidR="00F13636" w:rsidRPr="00A67AD5" w:rsidRDefault="00F13636" w:rsidP="00A67AD5">
    <w:pPr>
      <w:pStyle w:val="Header"/>
      <w:spacing w:after="480"/>
      <w:jc w:val="right"/>
      <w:rPr>
        <w:rFonts w:ascii="Arial" w:hAnsi="Arial" w:cs="Arial"/>
        <w:sz w:val="18"/>
        <w:szCs w:val="18"/>
        <w:u w:val="single"/>
        <w:lang w:val="en-US"/>
      </w:rPr>
    </w:pPr>
    <w:r w:rsidRPr="00A67AD5">
      <w:rPr>
        <w:rFonts w:ascii="Arial" w:hAnsi="Arial" w:cs="Arial"/>
        <w:noProof/>
        <w:sz w:val="18"/>
        <w:szCs w:val="18"/>
        <w:u w:val="single"/>
        <w:lang w:val="en-US"/>
      </w:rPr>
      <w:t xml:space="preserve">Annex </w:t>
    </w:r>
    <w:r w:rsidR="00FB02D6">
      <w:rPr>
        <w:rFonts w:ascii="Arial" w:hAnsi="Arial" w:cs="Arial"/>
        <w:noProof/>
        <w:sz w:val="18"/>
        <w:szCs w:val="18"/>
        <w:u w:val="single"/>
        <w:lang w:val="en-US"/>
      </w:rPr>
      <w:t>6</w:t>
    </w:r>
    <w:r w:rsidR="0031417B" w:rsidRPr="00A67AD5">
      <w:rPr>
        <w:rFonts w:ascii="Arial" w:hAnsi="Arial" w:cs="Arial"/>
        <w:noProof/>
        <w:sz w:val="18"/>
        <w:szCs w:val="18"/>
        <w:u w:val="single"/>
        <w:lang w:val="en-US"/>
      </w:rPr>
      <w:t>: Item 1.</w:t>
    </w:r>
    <w:r w:rsidR="00331AB2">
      <w:rPr>
        <w:rFonts w:ascii="Arial" w:hAnsi="Arial" w:cs="Arial"/>
        <w:noProof/>
        <w:sz w:val="18"/>
        <w:szCs w:val="18"/>
        <w:u w:val="single"/>
        <w:lang w:val="en-US"/>
      </w:rPr>
      <w:t>5</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DAC5C" w14:textId="53AD87BE" w:rsidR="00563CD0" w:rsidRPr="00E87464" w:rsidRDefault="00563CD0" w:rsidP="00E8746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10B54" w14:textId="77777777" w:rsidR="0057669B" w:rsidRPr="00634008" w:rsidRDefault="0057669B" w:rsidP="0063400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79F37" w14:textId="50E69B9E" w:rsidR="0057669B" w:rsidRPr="00F302C3" w:rsidRDefault="0057669B" w:rsidP="00B91ECE">
    <w:pPr>
      <w:pStyle w:val="Header"/>
      <w:jc w:val="right"/>
      <w:rPr>
        <w:u w:val="single"/>
        <w:lang w:val="en-U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C901C" w14:textId="07638D4D" w:rsidR="0031417B" w:rsidRPr="00A67AD5" w:rsidRDefault="005417B1" w:rsidP="00A67AD5">
    <w:pPr>
      <w:pStyle w:val="Header"/>
      <w:spacing w:after="480"/>
      <w:jc w:val="right"/>
      <w:rPr>
        <w:rFonts w:ascii="Arial" w:hAnsi="Arial" w:cs="Arial"/>
        <w:sz w:val="18"/>
        <w:szCs w:val="18"/>
        <w:u w:val="single"/>
      </w:rPr>
    </w:pPr>
    <w:r w:rsidRPr="00A67AD5">
      <w:rPr>
        <w:rFonts w:ascii="Arial" w:hAnsi="Arial" w:cs="Arial"/>
        <w:sz w:val="18"/>
        <w:szCs w:val="18"/>
        <w:u w:val="single"/>
      </w:rPr>
      <w:t xml:space="preserve">Annex 7: Item </w:t>
    </w:r>
    <w:r w:rsidR="002C6B36" w:rsidRPr="00A67AD5">
      <w:rPr>
        <w:rFonts w:ascii="Arial" w:hAnsi="Arial" w:cs="Arial"/>
        <w:sz w:val="18"/>
        <w:szCs w:val="18"/>
        <w:u w:val="single"/>
      </w:rPr>
      <w:t>2.1.</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52EC3" w14:textId="572C247F" w:rsidR="00BB7DCF" w:rsidRPr="00F47667" w:rsidRDefault="00D52F32" w:rsidP="004226E0">
    <w:pPr>
      <w:pStyle w:val="Header"/>
      <w:jc w:val="right"/>
      <w:rPr>
        <w:rFonts w:ascii="Times New Roman" w:hAnsi="Times New Roman" w:cs="Times New Roman"/>
        <w:sz w:val="20"/>
        <w:szCs w:val="20"/>
        <w:u w:val="single"/>
      </w:rPr>
    </w:pPr>
    <w:r w:rsidRPr="00F47667">
      <w:rPr>
        <w:rFonts w:ascii="Times New Roman" w:hAnsi="Times New Roman" w:cs="Times New Roman"/>
        <w:sz w:val="20"/>
        <w:szCs w:val="20"/>
        <w:u w:val="single"/>
      </w:rPr>
      <w:t>Annex 8</w:t>
    </w:r>
    <w:r w:rsidR="00D8491D">
      <w:rPr>
        <w:rFonts w:ascii="Times New Roman" w:hAnsi="Times New Roman" w:cs="Times New Roman"/>
        <w:sz w:val="20"/>
        <w:szCs w:val="20"/>
        <w:u w:val="single"/>
      </w:rPr>
      <w:t xml:space="preserve">: </w:t>
    </w:r>
    <w:r w:rsidR="004226E0" w:rsidRPr="00F47667">
      <w:rPr>
        <w:rFonts w:ascii="Times New Roman" w:hAnsi="Times New Roman" w:cs="Times New Roman"/>
        <w:sz w:val="20"/>
        <w:szCs w:val="20"/>
        <w:u w:val="single"/>
      </w:rPr>
      <w:t xml:space="preserve">Item </w:t>
    </w:r>
    <w:r w:rsidR="00F47667" w:rsidRPr="00F47667">
      <w:rPr>
        <w:rFonts w:ascii="Times New Roman" w:hAnsi="Times New Roman" w:cs="Times New Roman"/>
        <w:sz w:val="20"/>
        <w:szCs w:val="20"/>
        <w:u w:val="single"/>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D5132" w14:textId="55428E42" w:rsidR="00EC326E" w:rsidRPr="00C1356D" w:rsidRDefault="00EC326E" w:rsidP="008240B9">
    <w:pPr>
      <w:pStyle w:val="Header"/>
      <w:jc w:val="right"/>
      <w:rPr>
        <w:rFonts w:ascii="Arial" w:hAnsi="Arial" w:cs="Arial"/>
        <w:sz w:val="18"/>
        <w:szCs w:val="18"/>
        <w:u w:val="single"/>
        <w:lang w:val="en-US"/>
      </w:rPr>
    </w:pPr>
    <w:r w:rsidRPr="00C1356D">
      <w:rPr>
        <w:rFonts w:ascii="Arial" w:hAnsi="Arial" w:cs="Arial"/>
        <w:sz w:val="18"/>
        <w:szCs w:val="18"/>
        <w:u w:val="single"/>
        <w:lang w:val="en-US"/>
      </w:rPr>
      <w:t>Annex 2</w:t>
    </w:r>
    <w:r w:rsidR="00C1356D" w:rsidRPr="00C1356D">
      <w:rPr>
        <w:rFonts w:ascii="Arial" w:hAnsi="Arial" w:cs="Arial"/>
        <w:sz w:val="18"/>
        <w:szCs w:val="18"/>
        <w:u w:val="single"/>
        <w:lang w:val="en-US"/>
      </w:rPr>
      <w:t>: Item 1.1.</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7948C" w14:textId="74C53CF5" w:rsidR="00B17F1D" w:rsidRPr="00630563" w:rsidRDefault="00B17F1D" w:rsidP="0063056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B25EE" w14:textId="05BE8CFF" w:rsidR="00BB7DCF" w:rsidRPr="002D6332" w:rsidRDefault="0085422D" w:rsidP="002D6332">
    <w:pPr>
      <w:pStyle w:val="Header"/>
      <w:jc w:val="right"/>
      <w:rPr>
        <w:rFonts w:ascii="Times New Roman" w:hAnsi="Times New Roman" w:cs="Times New Roman"/>
        <w:sz w:val="20"/>
        <w:szCs w:val="20"/>
        <w:u w:val="single"/>
      </w:rPr>
    </w:pPr>
    <w:r w:rsidRPr="002D6332">
      <w:rPr>
        <w:rFonts w:ascii="Times New Roman" w:hAnsi="Times New Roman" w:cs="Times New Roman"/>
        <w:sz w:val="20"/>
        <w:szCs w:val="20"/>
        <w:u w:val="single"/>
      </w:rPr>
      <w:t xml:space="preserve">Annex 9: Item </w:t>
    </w:r>
    <w:r w:rsidR="002D6332" w:rsidRPr="002D6332">
      <w:rPr>
        <w:rFonts w:ascii="Times New Roman" w:hAnsi="Times New Roman" w:cs="Times New Roman"/>
        <w:sz w:val="20"/>
        <w:szCs w:val="20"/>
        <w:u w:val="single"/>
      </w:rPr>
      <w:t>3.1.</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3F7F1" w14:textId="218BA1E8" w:rsidR="002649A2" w:rsidRPr="002649A2" w:rsidRDefault="002649A2" w:rsidP="002649A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E66DF" w14:textId="6A9F9229" w:rsidR="00BB7DCF" w:rsidRPr="00A67AD5" w:rsidRDefault="00E455FE" w:rsidP="00A67AD5">
    <w:pPr>
      <w:pStyle w:val="Header"/>
      <w:spacing w:after="480"/>
      <w:jc w:val="right"/>
      <w:rPr>
        <w:rFonts w:ascii="Arial" w:hAnsi="Arial" w:cs="Arial"/>
        <w:sz w:val="18"/>
        <w:szCs w:val="18"/>
        <w:u w:val="single"/>
      </w:rPr>
    </w:pPr>
    <w:r w:rsidRPr="00A67AD5">
      <w:rPr>
        <w:rFonts w:ascii="Arial" w:hAnsi="Arial" w:cs="Arial"/>
        <w:sz w:val="18"/>
        <w:szCs w:val="18"/>
        <w:u w:val="single"/>
      </w:rPr>
      <w:t>Annex 10: Item 3.2.</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08CF6" w14:textId="4C5C9767" w:rsidR="00FC3770" w:rsidRPr="00FC3770" w:rsidRDefault="00FC3770" w:rsidP="00FC37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F15A1" w14:textId="004790D0" w:rsidR="00B77C5F" w:rsidRPr="008240B9" w:rsidRDefault="008240B9" w:rsidP="008240B9">
    <w:pPr>
      <w:pStyle w:val="Header"/>
      <w:jc w:val="right"/>
      <w:rPr>
        <w:rFonts w:ascii="Arial" w:hAnsi="Arial" w:cs="Arial"/>
        <w:sz w:val="18"/>
        <w:szCs w:val="18"/>
        <w:u w:val="single"/>
        <w:lang w:val="en-US"/>
      </w:rPr>
    </w:pPr>
    <w:r w:rsidRPr="008240B9">
      <w:rPr>
        <w:rFonts w:ascii="Arial" w:hAnsi="Arial" w:cs="Arial"/>
        <w:sz w:val="18"/>
        <w:szCs w:val="18"/>
        <w:u w:val="single"/>
        <w:lang w:val="en-US"/>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6A799" w14:textId="23985281" w:rsidR="003F0E3B" w:rsidRPr="003F0E3B" w:rsidRDefault="003F0E3B" w:rsidP="003F0E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0A571" w14:textId="6F434644" w:rsidR="00B77C5F" w:rsidRPr="00634008" w:rsidRDefault="00B77C5F" w:rsidP="00C17EEB">
    <w:pPr>
      <w:pStyle w:val="Header"/>
      <w:jc w:val="right"/>
      <w:rPr>
        <w:rFonts w:ascii="Arial" w:hAnsi="Arial" w:cs="Arial"/>
        <w:sz w:val="18"/>
        <w:szCs w:val="18"/>
        <w:u w:val="single"/>
        <w:lang w:val="en-US"/>
      </w:rPr>
    </w:pPr>
    <w:r w:rsidRPr="00634008">
      <w:rPr>
        <w:rFonts w:ascii="Arial" w:hAnsi="Arial" w:cs="Arial"/>
        <w:noProof/>
        <w:sz w:val="18"/>
        <w:szCs w:val="18"/>
        <w:u w:val="single"/>
        <w:lang w:val="en-US"/>
      </w:rPr>
      <w:t>Annex 3</w:t>
    </w:r>
    <w:r w:rsidR="003F18EA" w:rsidRPr="00634008">
      <w:rPr>
        <w:rFonts w:ascii="Arial" w:hAnsi="Arial" w:cs="Arial"/>
        <w:noProof/>
        <w:sz w:val="18"/>
        <w:szCs w:val="18"/>
        <w:u w:val="single"/>
        <w:lang w:val="en-US"/>
      </w:rPr>
      <w:t>: Item 1.2.1.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FCAAB" w14:textId="24A273FE" w:rsidR="00E803B7" w:rsidRPr="00C32999" w:rsidRDefault="00E803B7" w:rsidP="00C32999">
    <w:pPr>
      <w:pStyle w:val="Header"/>
      <w:spacing w:after="480"/>
      <w:jc w:val="right"/>
      <w:rPr>
        <w:rFonts w:ascii="Arial" w:hAnsi="Arial" w:cs="Arial"/>
        <w:sz w:val="18"/>
        <w:szCs w:val="18"/>
        <w:u w:val="single"/>
        <w:lang w:val="en-US"/>
      </w:rPr>
    </w:pPr>
    <w:r w:rsidRPr="00C32999">
      <w:rPr>
        <w:rFonts w:ascii="Arial" w:hAnsi="Arial" w:cs="Arial"/>
        <w:noProof/>
        <w:sz w:val="18"/>
        <w:szCs w:val="18"/>
        <w:u w:val="single"/>
        <w:lang w:val="en-US"/>
      </w:rPr>
      <w:t>Annex 4</w:t>
    </w:r>
    <w:r w:rsidR="003F18EA" w:rsidRPr="00C32999">
      <w:rPr>
        <w:rFonts w:ascii="Arial" w:hAnsi="Arial" w:cs="Arial"/>
        <w:noProof/>
        <w:sz w:val="18"/>
        <w:szCs w:val="18"/>
        <w:u w:val="single"/>
        <w:lang w:val="en-US"/>
      </w:rPr>
      <w:t xml:space="preserve">: Item </w:t>
    </w:r>
    <w:r w:rsidR="002578C5" w:rsidRPr="00C32999">
      <w:rPr>
        <w:rFonts w:ascii="Arial" w:hAnsi="Arial" w:cs="Arial"/>
        <w:noProof/>
        <w:sz w:val="18"/>
        <w:szCs w:val="18"/>
        <w:u w:val="single"/>
        <w:lang w:val="en-US"/>
      </w:rPr>
      <w:t>1.2.2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5DA1F" w14:textId="1B4B9FE6" w:rsidR="00EC728F" w:rsidRPr="00C32999" w:rsidRDefault="00EC728F" w:rsidP="00C17EEB">
    <w:pPr>
      <w:pStyle w:val="Header"/>
      <w:jc w:val="right"/>
      <w:rPr>
        <w:rFonts w:ascii="Arial" w:hAnsi="Arial" w:cs="Arial"/>
        <w:sz w:val="18"/>
        <w:szCs w:val="18"/>
        <w:u w:val="single"/>
        <w:lang w:val="en-US"/>
      </w:rPr>
    </w:pPr>
    <w:r w:rsidRPr="00C32999">
      <w:rPr>
        <w:rFonts w:ascii="Arial" w:hAnsi="Arial" w:cs="Arial"/>
        <w:noProof/>
        <w:sz w:val="18"/>
        <w:szCs w:val="18"/>
        <w:u w:val="single"/>
        <w:lang w:val="en-US"/>
      </w:rPr>
      <w:t>Annex 5</w:t>
    </w:r>
    <w:r w:rsidR="002578C5" w:rsidRPr="00C32999">
      <w:rPr>
        <w:rFonts w:ascii="Arial" w:hAnsi="Arial" w:cs="Arial"/>
        <w:noProof/>
        <w:sz w:val="18"/>
        <w:szCs w:val="18"/>
        <w:u w:val="single"/>
        <w:lang w:val="en-US"/>
      </w:rPr>
      <w:t>: Item 1.</w:t>
    </w:r>
    <w:r w:rsidR="00EC47FD">
      <w:rPr>
        <w:rFonts w:ascii="Arial" w:hAnsi="Arial" w:cs="Arial"/>
        <w:noProof/>
        <w:sz w:val="18"/>
        <w:szCs w:val="18"/>
        <w:u w:val="single"/>
        <w:lang w:val="en-US"/>
      </w:rPr>
      <w:t>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FF125" w14:textId="3222E65E" w:rsidR="00AE0914" w:rsidRPr="00AE0914" w:rsidRDefault="00AE0914" w:rsidP="00AE0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F783E"/>
    <w:multiLevelType w:val="hybridMultilevel"/>
    <w:tmpl w:val="7E24C81A"/>
    <w:lvl w:ilvl="0" w:tplc="040C0017">
      <w:start w:val="1"/>
      <w:numFmt w:val="lowerLetter"/>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1" w15:restartNumberingAfterBreak="0">
    <w:nsid w:val="02AB002F"/>
    <w:multiLevelType w:val="hybridMultilevel"/>
    <w:tmpl w:val="669845E6"/>
    <w:lvl w:ilvl="0" w:tplc="CD0E2B90">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C40061"/>
    <w:multiLevelType w:val="multilevel"/>
    <w:tmpl w:val="60A622C0"/>
    <w:lvl w:ilvl="0">
      <w:start w:val="3"/>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2"/>
      <w:numFmt w:val="decimal"/>
      <w:lvlText w:val="%1.%2.%3."/>
      <w:lvlJc w:val="left"/>
      <w:pPr>
        <w:ind w:left="2564"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6301D99"/>
    <w:multiLevelType w:val="hybridMultilevel"/>
    <w:tmpl w:val="5366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D306C"/>
    <w:multiLevelType w:val="hybridMultilevel"/>
    <w:tmpl w:val="F7FC006E"/>
    <w:lvl w:ilvl="0" w:tplc="7B0054AE">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F2141"/>
    <w:multiLevelType w:val="hybridMultilevel"/>
    <w:tmpl w:val="AAE6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14BEA"/>
    <w:multiLevelType w:val="hybridMultilevel"/>
    <w:tmpl w:val="192A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A6CC1"/>
    <w:multiLevelType w:val="hybridMultilevel"/>
    <w:tmpl w:val="F3BC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442F04"/>
    <w:multiLevelType w:val="hybridMultilevel"/>
    <w:tmpl w:val="8C40F4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525B24"/>
    <w:multiLevelType w:val="hybridMultilevel"/>
    <w:tmpl w:val="50EAB2BC"/>
    <w:lvl w:ilvl="0" w:tplc="4818306E">
      <w:numFmt w:val="bullet"/>
      <w:lvlText w:val="-"/>
      <w:lvlJc w:val="left"/>
      <w:pPr>
        <w:ind w:left="1800" w:hanging="360"/>
      </w:pPr>
      <w:rPr>
        <w:rFonts w:ascii="Times New Roman" w:eastAsiaTheme="minorHAnsi" w:hAnsi="Times New Roman" w:cs="Times New Roman"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0E6A1E08"/>
    <w:multiLevelType w:val="hybridMultilevel"/>
    <w:tmpl w:val="B010C7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77224"/>
    <w:multiLevelType w:val="hybridMultilevel"/>
    <w:tmpl w:val="2FBE04B4"/>
    <w:lvl w:ilvl="0" w:tplc="F8E041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F126A15"/>
    <w:multiLevelType w:val="multilevel"/>
    <w:tmpl w:val="E9C83A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455774"/>
    <w:multiLevelType w:val="hybridMultilevel"/>
    <w:tmpl w:val="952678E0"/>
    <w:lvl w:ilvl="0" w:tplc="040C0017">
      <w:start w:val="1"/>
      <w:numFmt w:val="lowerLetter"/>
      <w:lvlText w:val="%1)"/>
      <w:lvlJc w:val="left"/>
      <w:pPr>
        <w:ind w:left="698" w:hanging="36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14" w15:restartNumberingAfterBreak="0">
    <w:nsid w:val="10F71092"/>
    <w:multiLevelType w:val="hybridMultilevel"/>
    <w:tmpl w:val="9C7485E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ED31D0"/>
    <w:multiLevelType w:val="multilevel"/>
    <w:tmpl w:val="E5DE210A"/>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6" w15:restartNumberingAfterBreak="0">
    <w:nsid w:val="180F3890"/>
    <w:multiLevelType w:val="multilevel"/>
    <w:tmpl w:val="10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color w:val="auto"/>
      </w:rPr>
    </w:lvl>
    <w:lvl w:ilvl="8">
      <w:start w:val="1"/>
      <w:numFmt w:val="lowerRoman"/>
      <w:lvlText w:val="%9."/>
      <w:lvlJc w:val="left"/>
      <w:pPr>
        <w:ind w:left="3240" w:hanging="360"/>
      </w:pPr>
      <w:rPr>
        <w:rFonts w:hint="default"/>
        <w:color w:val="auto"/>
      </w:rPr>
    </w:lvl>
  </w:abstractNum>
  <w:abstractNum w:abstractNumId="17" w15:restartNumberingAfterBreak="0">
    <w:nsid w:val="181873E5"/>
    <w:multiLevelType w:val="hybridMultilevel"/>
    <w:tmpl w:val="0372A0B2"/>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8" w15:restartNumberingAfterBreak="0">
    <w:nsid w:val="1FF10888"/>
    <w:multiLevelType w:val="hybridMultilevel"/>
    <w:tmpl w:val="E4005D42"/>
    <w:lvl w:ilvl="0" w:tplc="E96A4B18">
      <w:start w:val="1"/>
      <w:numFmt w:val="bullet"/>
      <w:lvlText w:val="–"/>
      <w:lvlJc w:val="left"/>
      <w:pPr>
        <w:ind w:left="720" w:hanging="360"/>
      </w:pPr>
      <w:rPr>
        <w:rFonts w:ascii="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044D4C"/>
    <w:multiLevelType w:val="hybridMultilevel"/>
    <w:tmpl w:val="48404BB8"/>
    <w:lvl w:ilvl="0" w:tplc="C13469B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21573ED1"/>
    <w:multiLevelType w:val="hybridMultilevel"/>
    <w:tmpl w:val="4DDC4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3908A6"/>
    <w:multiLevelType w:val="hybridMultilevel"/>
    <w:tmpl w:val="ED20739E"/>
    <w:lvl w:ilvl="0" w:tplc="10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3855BCC"/>
    <w:multiLevelType w:val="hybridMultilevel"/>
    <w:tmpl w:val="0E8A0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BB6474"/>
    <w:multiLevelType w:val="hybridMultilevel"/>
    <w:tmpl w:val="E898CD62"/>
    <w:lvl w:ilvl="0" w:tplc="ED5A1F2C">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83667A0"/>
    <w:multiLevelType w:val="hybridMultilevel"/>
    <w:tmpl w:val="36FE128A"/>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5" w15:restartNumberingAfterBreak="0">
    <w:nsid w:val="28AD31E5"/>
    <w:multiLevelType w:val="hybridMultilevel"/>
    <w:tmpl w:val="080CF828"/>
    <w:lvl w:ilvl="0" w:tplc="10804C56">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5706F6"/>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AD4447A"/>
    <w:multiLevelType w:val="hybridMultilevel"/>
    <w:tmpl w:val="E758DA9C"/>
    <w:lvl w:ilvl="0" w:tplc="2F645D12">
      <w:start w:val="1"/>
      <w:numFmt w:val="bullet"/>
      <w:lvlText w:val="-"/>
      <w:lvlJc w:val="left"/>
      <w:pPr>
        <w:ind w:left="410" w:hanging="360"/>
      </w:pPr>
      <w:rPr>
        <w:rFonts w:ascii="Calibri" w:eastAsiaTheme="minorHAnsi" w:hAnsi="Calibri" w:cs="Calibri" w:hint="default"/>
      </w:rPr>
    </w:lvl>
    <w:lvl w:ilvl="1" w:tplc="10090003" w:tentative="1">
      <w:start w:val="1"/>
      <w:numFmt w:val="bullet"/>
      <w:lvlText w:val="o"/>
      <w:lvlJc w:val="left"/>
      <w:pPr>
        <w:ind w:left="1130" w:hanging="360"/>
      </w:pPr>
      <w:rPr>
        <w:rFonts w:ascii="Courier New" w:hAnsi="Courier New" w:cs="Courier New" w:hint="default"/>
      </w:rPr>
    </w:lvl>
    <w:lvl w:ilvl="2" w:tplc="10090005" w:tentative="1">
      <w:start w:val="1"/>
      <w:numFmt w:val="bullet"/>
      <w:lvlText w:val=""/>
      <w:lvlJc w:val="left"/>
      <w:pPr>
        <w:ind w:left="1850" w:hanging="360"/>
      </w:pPr>
      <w:rPr>
        <w:rFonts w:ascii="Wingdings" w:hAnsi="Wingdings" w:hint="default"/>
      </w:rPr>
    </w:lvl>
    <w:lvl w:ilvl="3" w:tplc="10090001" w:tentative="1">
      <w:start w:val="1"/>
      <w:numFmt w:val="bullet"/>
      <w:lvlText w:val=""/>
      <w:lvlJc w:val="left"/>
      <w:pPr>
        <w:ind w:left="2570" w:hanging="360"/>
      </w:pPr>
      <w:rPr>
        <w:rFonts w:ascii="Symbol" w:hAnsi="Symbol" w:hint="default"/>
      </w:rPr>
    </w:lvl>
    <w:lvl w:ilvl="4" w:tplc="10090003" w:tentative="1">
      <w:start w:val="1"/>
      <w:numFmt w:val="bullet"/>
      <w:lvlText w:val="o"/>
      <w:lvlJc w:val="left"/>
      <w:pPr>
        <w:ind w:left="3290" w:hanging="360"/>
      </w:pPr>
      <w:rPr>
        <w:rFonts w:ascii="Courier New" w:hAnsi="Courier New" w:cs="Courier New" w:hint="default"/>
      </w:rPr>
    </w:lvl>
    <w:lvl w:ilvl="5" w:tplc="10090005" w:tentative="1">
      <w:start w:val="1"/>
      <w:numFmt w:val="bullet"/>
      <w:lvlText w:val=""/>
      <w:lvlJc w:val="left"/>
      <w:pPr>
        <w:ind w:left="4010" w:hanging="360"/>
      </w:pPr>
      <w:rPr>
        <w:rFonts w:ascii="Wingdings" w:hAnsi="Wingdings" w:hint="default"/>
      </w:rPr>
    </w:lvl>
    <w:lvl w:ilvl="6" w:tplc="10090001" w:tentative="1">
      <w:start w:val="1"/>
      <w:numFmt w:val="bullet"/>
      <w:lvlText w:val=""/>
      <w:lvlJc w:val="left"/>
      <w:pPr>
        <w:ind w:left="4730" w:hanging="360"/>
      </w:pPr>
      <w:rPr>
        <w:rFonts w:ascii="Symbol" w:hAnsi="Symbol" w:hint="default"/>
      </w:rPr>
    </w:lvl>
    <w:lvl w:ilvl="7" w:tplc="10090003" w:tentative="1">
      <w:start w:val="1"/>
      <w:numFmt w:val="bullet"/>
      <w:lvlText w:val="o"/>
      <w:lvlJc w:val="left"/>
      <w:pPr>
        <w:ind w:left="5450" w:hanging="360"/>
      </w:pPr>
      <w:rPr>
        <w:rFonts w:ascii="Courier New" w:hAnsi="Courier New" w:cs="Courier New" w:hint="default"/>
      </w:rPr>
    </w:lvl>
    <w:lvl w:ilvl="8" w:tplc="10090005" w:tentative="1">
      <w:start w:val="1"/>
      <w:numFmt w:val="bullet"/>
      <w:lvlText w:val=""/>
      <w:lvlJc w:val="left"/>
      <w:pPr>
        <w:ind w:left="6170" w:hanging="360"/>
      </w:pPr>
      <w:rPr>
        <w:rFonts w:ascii="Wingdings" w:hAnsi="Wingdings" w:hint="default"/>
      </w:rPr>
    </w:lvl>
  </w:abstractNum>
  <w:abstractNum w:abstractNumId="28" w15:restartNumberingAfterBreak="0">
    <w:nsid w:val="2AE71760"/>
    <w:multiLevelType w:val="hybridMultilevel"/>
    <w:tmpl w:val="1168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934A1E"/>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1B47262"/>
    <w:multiLevelType w:val="multilevel"/>
    <w:tmpl w:val="10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1" w15:restartNumberingAfterBreak="0">
    <w:nsid w:val="36A46171"/>
    <w:multiLevelType w:val="hybridMultilevel"/>
    <w:tmpl w:val="DE62CF3E"/>
    <w:styleLink w:val="ImportedStyle41"/>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EB740DF"/>
    <w:multiLevelType w:val="hybridMultilevel"/>
    <w:tmpl w:val="D3CE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810054"/>
    <w:multiLevelType w:val="hybridMultilevel"/>
    <w:tmpl w:val="6FE4FF3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16273A"/>
    <w:multiLevelType w:val="multilevel"/>
    <w:tmpl w:val="CFB6EF8E"/>
    <w:lvl w:ilvl="0">
      <w:start w:val="1"/>
      <w:numFmt w:val="decimal"/>
      <w:lvlText w:val="%1."/>
      <w:lvlJc w:val="left"/>
      <w:pPr>
        <w:ind w:left="360" w:hanging="360"/>
      </w:p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4954F7A"/>
    <w:multiLevelType w:val="multilevel"/>
    <w:tmpl w:val="A9049FDA"/>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3.%2.%3."/>
      <w:lvlJc w:val="left"/>
      <w:pPr>
        <w:ind w:left="1213"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4CD27D9"/>
    <w:multiLevelType w:val="hybridMultilevel"/>
    <w:tmpl w:val="28803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F07F1E"/>
    <w:multiLevelType w:val="multilevel"/>
    <w:tmpl w:val="CB34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EE33B1"/>
    <w:multiLevelType w:val="hybridMultilevel"/>
    <w:tmpl w:val="8D044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397A32"/>
    <w:multiLevelType w:val="hybridMultilevel"/>
    <w:tmpl w:val="5092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D9476C"/>
    <w:multiLevelType w:val="hybridMultilevel"/>
    <w:tmpl w:val="6F5C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1A2697"/>
    <w:multiLevelType w:val="hybridMultilevel"/>
    <w:tmpl w:val="66F8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A56651"/>
    <w:multiLevelType w:val="hybridMultilevel"/>
    <w:tmpl w:val="F794B554"/>
    <w:lvl w:ilvl="0" w:tplc="10090001">
      <w:start w:val="1"/>
      <w:numFmt w:val="bullet"/>
      <w:lvlText w:val=""/>
      <w:lvlJc w:val="left"/>
      <w:pPr>
        <w:ind w:left="4464" w:hanging="360"/>
      </w:pPr>
      <w:rPr>
        <w:rFonts w:ascii="Symbol" w:hAnsi="Symbol" w:hint="default"/>
      </w:rPr>
    </w:lvl>
    <w:lvl w:ilvl="1" w:tplc="10090003">
      <w:start w:val="1"/>
      <w:numFmt w:val="bullet"/>
      <w:lvlText w:val="o"/>
      <w:lvlJc w:val="left"/>
      <w:pPr>
        <w:ind w:left="5184" w:hanging="360"/>
      </w:pPr>
      <w:rPr>
        <w:rFonts w:ascii="Courier New" w:hAnsi="Courier New" w:cs="Courier New" w:hint="default"/>
      </w:rPr>
    </w:lvl>
    <w:lvl w:ilvl="2" w:tplc="10090005" w:tentative="1">
      <w:start w:val="1"/>
      <w:numFmt w:val="bullet"/>
      <w:lvlText w:val=""/>
      <w:lvlJc w:val="left"/>
      <w:pPr>
        <w:ind w:left="5904" w:hanging="360"/>
      </w:pPr>
      <w:rPr>
        <w:rFonts w:ascii="Wingdings" w:hAnsi="Wingdings" w:hint="default"/>
      </w:rPr>
    </w:lvl>
    <w:lvl w:ilvl="3" w:tplc="10090001" w:tentative="1">
      <w:start w:val="1"/>
      <w:numFmt w:val="bullet"/>
      <w:lvlText w:val=""/>
      <w:lvlJc w:val="left"/>
      <w:pPr>
        <w:ind w:left="6624" w:hanging="360"/>
      </w:pPr>
      <w:rPr>
        <w:rFonts w:ascii="Symbol" w:hAnsi="Symbol" w:hint="default"/>
      </w:rPr>
    </w:lvl>
    <w:lvl w:ilvl="4" w:tplc="10090003" w:tentative="1">
      <w:start w:val="1"/>
      <w:numFmt w:val="bullet"/>
      <w:lvlText w:val="o"/>
      <w:lvlJc w:val="left"/>
      <w:pPr>
        <w:ind w:left="7344" w:hanging="360"/>
      </w:pPr>
      <w:rPr>
        <w:rFonts w:ascii="Courier New" w:hAnsi="Courier New" w:cs="Courier New" w:hint="default"/>
      </w:rPr>
    </w:lvl>
    <w:lvl w:ilvl="5" w:tplc="10090005" w:tentative="1">
      <w:start w:val="1"/>
      <w:numFmt w:val="bullet"/>
      <w:lvlText w:val=""/>
      <w:lvlJc w:val="left"/>
      <w:pPr>
        <w:ind w:left="8064" w:hanging="360"/>
      </w:pPr>
      <w:rPr>
        <w:rFonts w:ascii="Wingdings" w:hAnsi="Wingdings" w:hint="default"/>
      </w:rPr>
    </w:lvl>
    <w:lvl w:ilvl="6" w:tplc="10090001" w:tentative="1">
      <w:start w:val="1"/>
      <w:numFmt w:val="bullet"/>
      <w:lvlText w:val=""/>
      <w:lvlJc w:val="left"/>
      <w:pPr>
        <w:ind w:left="8784" w:hanging="360"/>
      </w:pPr>
      <w:rPr>
        <w:rFonts w:ascii="Symbol" w:hAnsi="Symbol" w:hint="default"/>
      </w:rPr>
    </w:lvl>
    <w:lvl w:ilvl="7" w:tplc="10090003" w:tentative="1">
      <w:start w:val="1"/>
      <w:numFmt w:val="bullet"/>
      <w:lvlText w:val="o"/>
      <w:lvlJc w:val="left"/>
      <w:pPr>
        <w:ind w:left="9504" w:hanging="360"/>
      </w:pPr>
      <w:rPr>
        <w:rFonts w:ascii="Courier New" w:hAnsi="Courier New" w:cs="Courier New" w:hint="default"/>
      </w:rPr>
    </w:lvl>
    <w:lvl w:ilvl="8" w:tplc="10090005" w:tentative="1">
      <w:start w:val="1"/>
      <w:numFmt w:val="bullet"/>
      <w:lvlText w:val=""/>
      <w:lvlJc w:val="left"/>
      <w:pPr>
        <w:ind w:left="10224" w:hanging="360"/>
      </w:pPr>
      <w:rPr>
        <w:rFonts w:ascii="Wingdings" w:hAnsi="Wingdings" w:hint="default"/>
      </w:rPr>
    </w:lvl>
  </w:abstractNum>
  <w:abstractNum w:abstractNumId="43" w15:restartNumberingAfterBreak="0">
    <w:nsid w:val="4E1C5F2D"/>
    <w:multiLevelType w:val="hybridMultilevel"/>
    <w:tmpl w:val="0756D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751580"/>
    <w:multiLevelType w:val="multilevel"/>
    <w:tmpl w:val="089C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C8038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40F7C95"/>
    <w:multiLevelType w:val="hybridMultilevel"/>
    <w:tmpl w:val="A03EE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CA770B"/>
    <w:multiLevelType w:val="hybridMultilevel"/>
    <w:tmpl w:val="703E7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6361725"/>
    <w:multiLevelType w:val="hybridMultilevel"/>
    <w:tmpl w:val="DFC4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DE449E"/>
    <w:multiLevelType w:val="hybridMultilevel"/>
    <w:tmpl w:val="3B48C7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7BA54BA"/>
    <w:multiLevelType w:val="multilevel"/>
    <w:tmpl w:val="F08CC304"/>
    <w:lvl w:ilvl="0">
      <w:start w:val="1"/>
      <w:numFmt w:val="lowerLetter"/>
      <w:lvlText w:val="%1."/>
      <w:lvlJc w:val="left"/>
      <w:pPr>
        <w:tabs>
          <w:tab w:val="left" w:pos="432"/>
        </w:tabs>
      </w:pPr>
      <w:rPr>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82A0CB3"/>
    <w:multiLevelType w:val="hybridMultilevel"/>
    <w:tmpl w:val="2FB45786"/>
    <w:lvl w:ilvl="0" w:tplc="1009000F">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2" w15:restartNumberingAfterBreak="0">
    <w:nsid w:val="5AED11A4"/>
    <w:multiLevelType w:val="hybridMultilevel"/>
    <w:tmpl w:val="C764F5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E012691"/>
    <w:multiLevelType w:val="hybridMultilevel"/>
    <w:tmpl w:val="9672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382495"/>
    <w:multiLevelType w:val="multilevel"/>
    <w:tmpl w:val="01D0FD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1FA1178"/>
    <w:multiLevelType w:val="hybridMultilevel"/>
    <w:tmpl w:val="2C04FB46"/>
    <w:lvl w:ilvl="0" w:tplc="1850FA0C">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3318E0"/>
    <w:multiLevelType w:val="multilevel"/>
    <w:tmpl w:val="E766DB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3573F15"/>
    <w:multiLevelType w:val="multilevel"/>
    <w:tmpl w:val="F65A94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702735F"/>
    <w:multiLevelType w:val="hybridMultilevel"/>
    <w:tmpl w:val="AB2A0F0E"/>
    <w:lvl w:ilvl="0" w:tplc="10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8030853"/>
    <w:multiLevelType w:val="hybridMultilevel"/>
    <w:tmpl w:val="3800BCDA"/>
    <w:lvl w:ilvl="0" w:tplc="0C090017">
      <w:start w:val="1"/>
      <w:numFmt w:val="lowerLetter"/>
      <w:lvlText w:val="%1)"/>
      <w:lvlJc w:val="left"/>
      <w:pPr>
        <w:ind w:left="1440" w:hanging="360"/>
      </w:pPr>
    </w:lvl>
    <w:lvl w:ilvl="1" w:tplc="1009000F">
      <w:start w:val="1"/>
      <w:numFmt w:val="decimal"/>
      <w:lvlText w:val="%2."/>
      <w:lvlJc w:val="left"/>
      <w:pPr>
        <w:ind w:left="2160" w:hanging="360"/>
      </w:pPr>
      <w:rPr>
        <w:rFonts w:hint="default"/>
      </w:rPr>
    </w:lvl>
    <w:lvl w:ilvl="2" w:tplc="0C09001B">
      <w:start w:val="1"/>
      <w:numFmt w:val="lowerRoman"/>
      <w:lvlText w:val="%3."/>
      <w:lvlJc w:val="right"/>
      <w:pPr>
        <w:ind w:left="2880" w:hanging="180"/>
      </w:pPr>
    </w:lvl>
    <w:lvl w:ilvl="3" w:tplc="4404ADB8">
      <w:start w:val="1"/>
      <w:numFmt w:val="decimal"/>
      <w:lvlText w:val="%4."/>
      <w:lvlJc w:val="left"/>
      <w:pPr>
        <w:ind w:left="3600" w:hanging="360"/>
      </w:pPr>
      <w:rPr>
        <w:rFonts w:hint="default"/>
      </w:rPr>
    </w:lvl>
    <w:lvl w:ilvl="4" w:tplc="0C090019">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0" w15:restartNumberingAfterBreak="0">
    <w:nsid w:val="69134EEE"/>
    <w:multiLevelType w:val="hybridMultilevel"/>
    <w:tmpl w:val="830C01EE"/>
    <w:lvl w:ilvl="0" w:tplc="10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A713692"/>
    <w:multiLevelType w:val="hybridMultilevel"/>
    <w:tmpl w:val="97041104"/>
    <w:lvl w:ilvl="0" w:tplc="10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AC00F97"/>
    <w:multiLevelType w:val="hybridMultilevel"/>
    <w:tmpl w:val="8B76B654"/>
    <w:styleLink w:val="ImportedStyle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15:restartNumberingAfterBreak="0">
    <w:nsid w:val="6BB542F2"/>
    <w:multiLevelType w:val="hybridMultilevel"/>
    <w:tmpl w:val="4E92876E"/>
    <w:lvl w:ilvl="0" w:tplc="1009000F">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C53EC3"/>
    <w:multiLevelType w:val="hybridMultilevel"/>
    <w:tmpl w:val="15AE12C8"/>
    <w:lvl w:ilvl="0" w:tplc="1009000F">
      <w:start w:val="1"/>
      <w:numFmt w:val="decimal"/>
      <w:lvlText w:val="%1."/>
      <w:lvlJc w:val="left"/>
      <w:pPr>
        <w:ind w:left="2862" w:hanging="360"/>
      </w:pPr>
      <w:rPr>
        <w:rFonts w:hint="default"/>
      </w:rPr>
    </w:lvl>
    <w:lvl w:ilvl="1" w:tplc="0C090019" w:tentative="1">
      <w:start w:val="1"/>
      <w:numFmt w:val="lowerLetter"/>
      <w:lvlText w:val="%2."/>
      <w:lvlJc w:val="left"/>
      <w:pPr>
        <w:ind w:left="3582" w:hanging="360"/>
      </w:pPr>
    </w:lvl>
    <w:lvl w:ilvl="2" w:tplc="0C09001B" w:tentative="1">
      <w:start w:val="1"/>
      <w:numFmt w:val="lowerRoman"/>
      <w:lvlText w:val="%3."/>
      <w:lvlJc w:val="right"/>
      <w:pPr>
        <w:ind w:left="4302" w:hanging="180"/>
      </w:pPr>
    </w:lvl>
    <w:lvl w:ilvl="3" w:tplc="0C09000F" w:tentative="1">
      <w:start w:val="1"/>
      <w:numFmt w:val="decimal"/>
      <w:lvlText w:val="%4."/>
      <w:lvlJc w:val="left"/>
      <w:pPr>
        <w:ind w:left="5022" w:hanging="360"/>
      </w:pPr>
    </w:lvl>
    <w:lvl w:ilvl="4" w:tplc="0C090019" w:tentative="1">
      <w:start w:val="1"/>
      <w:numFmt w:val="lowerLetter"/>
      <w:lvlText w:val="%5."/>
      <w:lvlJc w:val="left"/>
      <w:pPr>
        <w:ind w:left="5742" w:hanging="360"/>
      </w:pPr>
    </w:lvl>
    <w:lvl w:ilvl="5" w:tplc="0C09001B" w:tentative="1">
      <w:start w:val="1"/>
      <w:numFmt w:val="lowerRoman"/>
      <w:lvlText w:val="%6."/>
      <w:lvlJc w:val="right"/>
      <w:pPr>
        <w:ind w:left="6462" w:hanging="180"/>
      </w:pPr>
    </w:lvl>
    <w:lvl w:ilvl="6" w:tplc="0C09000F" w:tentative="1">
      <w:start w:val="1"/>
      <w:numFmt w:val="decimal"/>
      <w:lvlText w:val="%7."/>
      <w:lvlJc w:val="left"/>
      <w:pPr>
        <w:ind w:left="7182" w:hanging="360"/>
      </w:pPr>
    </w:lvl>
    <w:lvl w:ilvl="7" w:tplc="0C090019" w:tentative="1">
      <w:start w:val="1"/>
      <w:numFmt w:val="lowerLetter"/>
      <w:lvlText w:val="%8."/>
      <w:lvlJc w:val="left"/>
      <w:pPr>
        <w:ind w:left="7902" w:hanging="360"/>
      </w:pPr>
    </w:lvl>
    <w:lvl w:ilvl="8" w:tplc="0C09001B" w:tentative="1">
      <w:start w:val="1"/>
      <w:numFmt w:val="lowerRoman"/>
      <w:lvlText w:val="%9."/>
      <w:lvlJc w:val="right"/>
      <w:pPr>
        <w:ind w:left="8622" w:hanging="180"/>
      </w:pPr>
    </w:lvl>
  </w:abstractNum>
  <w:abstractNum w:abstractNumId="65" w15:restartNumberingAfterBreak="0">
    <w:nsid w:val="6CD61462"/>
    <w:multiLevelType w:val="hybridMultilevel"/>
    <w:tmpl w:val="6D2A6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D2E416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E950744"/>
    <w:multiLevelType w:val="hybridMultilevel"/>
    <w:tmpl w:val="C9A2087C"/>
    <w:lvl w:ilvl="0" w:tplc="10090019">
      <w:start w:val="1"/>
      <w:numFmt w:val="lowerLetter"/>
      <w:lvlText w:val="%1."/>
      <w:lvlJc w:val="left"/>
      <w:pPr>
        <w:ind w:left="753" w:hanging="360"/>
      </w:pPr>
      <w:rPr>
        <w:rFonts w:hint="default"/>
      </w:rPr>
    </w:lvl>
    <w:lvl w:ilvl="1" w:tplc="0C090019">
      <w:start w:val="1"/>
      <w:numFmt w:val="lowerLetter"/>
      <w:lvlText w:val="%2."/>
      <w:lvlJc w:val="left"/>
      <w:pPr>
        <w:ind w:left="1473" w:hanging="360"/>
      </w:pPr>
    </w:lvl>
    <w:lvl w:ilvl="2" w:tplc="0C09001B" w:tentative="1">
      <w:start w:val="1"/>
      <w:numFmt w:val="lowerRoman"/>
      <w:lvlText w:val="%3."/>
      <w:lvlJc w:val="right"/>
      <w:pPr>
        <w:ind w:left="2193" w:hanging="180"/>
      </w:pPr>
    </w:lvl>
    <w:lvl w:ilvl="3" w:tplc="0C09000F" w:tentative="1">
      <w:start w:val="1"/>
      <w:numFmt w:val="decimal"/>
      <w:lvlText w:val="%4."/>
      <w:lvlJc w:val="left"/>
      <w:pPr>
        <w:ind w:left="2913" w:hanging="360"/>
      </w:pPr>
    </w:lvl>
    <w:lvl w:ilvl="4" w:tplc="0C090019" w:tentative="1">
      <w:start w:val="1"/>
      <w:numFmt w:val="lowerLetter"/>
      <w:lvlText w:val="%5."/>
      <w:lvlJc w:val="left"/>
      <w:pPr>
        <w:ind w:left="3633" w:hanging="360"/>
      </w:pPr>
    </w:lvl>
    <w:lvl w:ilvl="5" w:tplc="0C09001B" w:tentative="1">
      <w:start w:val="1"/>
      <w:numFmt w:val="lowerRoman"/>
      <w:lvlText w:val="%6."/>
      <w:lvlJc w:val="right"/>
      <w:pPr>
        <w:ind w:left="4353" w:hanging="180"/>
      </w:pPr>
    </w:lvl>
    <w:lvl w:ilvl="6" w:tplc="0C09000F" w:tentative="1">
      <w:start w:val="1"/>
      <w:numFmt w:val="decimal"/>
      <w:lvlText w:val="%7."/>
      <w:lvlJc w:val="left"/>
      <w:pPr>
        <w:ind w:left="5073" w:hanging="360"/>
      </w:pPr>
    </w:lvl>
    <w:lvl w:ilvl="7" w:tplc="0C090019" w:tentative="1">
      <w:start w:val="1"/>
      <w:numFmt w:val="lowerLetter"/>
      <w:lvlText w:val="%8."/>
      <w:lvlJc w:val="left"/>
      <w:pPr>
        <w:ind w:left="5793" w:hanging="360"/>
      </w:pPr>
    </w:lvl>
    <w:lvl w:ilvl="8" w:tplc="0C09001B" w:tentative="1">
      <w:start w:val="1"/>
      <w:numFmt w:val="lowerRoman"/>
      <w:lvlText w:val="%9."/>
      <w:lvlJc w:val="right"/>
      <w:pPr>
        <w:ind w:left="6513" w:hanging="180"/>
      </w:pPr>
    </w:lvl>
  </w:abstractNum>
  <w:abstractNum w:abstractNumId="68" w15:restartNumberingAfterBreak="0">
    <w:nsid w:val="6EF91EC0"/>
    <w:multiLevelType w:val="hybridMultilevel"/>
    <w:tmpl w:val="BB5EA8E0"/>
    <w:lvl w:ilvl="0" w:tplc="D7DCD5C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0C75208"/>
    <w:multiLevelType w:val="hybridMultilevel"/>
    <w:tmpl w:val="1CDEB9A0"/>
    <w:lvl w:ilvl="0" w:tplc="0C090017">
      <w:start w:val="1"/>
      <w:numFmt w:val="lowerLetter"/>
      <w:lvlText w:val="%1)"/>
      <w:lvlJc w:val="left"/>
      <w:pPr>
        <w:ind w:left="1440" w:hanging="360"/>
      </w:pPr>
    </w:lvl>
    <w:lvl w:ilvl="1" w:tplc="040C0011">
      <w:start w:val="1"/>
      <w:numFmt w:val="decimal"/>
      <w:lvlText w:val="%2)"/>
      <w:lvlJc w:val="left"/>
      <w:pPr>
        <w:ind w:left="2160" w:hanging="360"/>
      </w:pPr>
      <w:rPr>
        <w:rFonts w:hint="default"/>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0" w15:restartNumberingAfterBreak="0">
    <w:nsid w:val="70D15167"/>
    <w:multiLevelType w:val="multilevel"/>
    <w:tmpl w:val="2C0C3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0D3151F"/>
    <w:multiLevelType w:val="hybridMultilevel"/>
    <w:tmpl w:val="A3BAA7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32534E6"/>
    <w:multiLevelType w:val="hybridMultilevel"/>
    <w:tmpl w:val="6A50DDE8"/>
    <w:lvl w:ilvl="0" w:tplc="9ABEF790">
      <w:start w:val="1"/>
      <w:numFmt w:val="lowerLetter"/>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73" w15:restartNumberingAfterBreak="0">
    <w:nsid w:val="738C0219"/>
    <w:multiLevelType w:val="multilevel"/>
    <w:tmpl w:val="D74E6338"/>
    <w:lvl w:ilvl="0">
      <w:start w:val="1"/>
      <w:numFmt w:val="decimal"/>
      <w:lvlText w:val="%1"/>
      <w:lvlJc w:val="left"/>
      <w:pPr>
        <w:ind w:left="432" w:hanging="432"/>
      </w:pPr>
      <w:rPr>
        <w:rFonts w:hint="default"/>
        <w:b/>
        <w:color w:val="auto"/>
        <w:sz w:val="20"/>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74F779FE"/>
    <w:multiLevelType w:val="multilevel"/>
    <w:tmpl w:val="E5DE210A"/>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75" w15:restartNumberingAfterBreak="0">
    <w:nsid w:val="75AE662D"/>
    <w:multiLevelType w:val="hybridMultilevel"/>
    <w:tmpl w:val="36FE128A"/>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76" w15:restartNumberingAfterBreak="0">
    <w:nsid w:val="783E281D"/>
    <w:multiLevelType w:val="multilevel"/>
    <w:tmpl w:val="C91494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7" w15:restartNumberingAfterBreak="0">
    <w:nsid w:val="7A670A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B4D7C49"/>
    <w:multiLevelType w:val="multilevel"/>
    <w:tmpl w:val="3A0AE8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B6E6FA0"/>
    <w:multiLevelType w:val="hybridMultilevel"/>
    <w:tmpl w:val="431AC926"/>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0" w15:restartNumberingAfterBreak="0">
    <w:nsid w:val="7E0C5F2E"/>
    <w:multiLevelType w:val="hybridMultilevel"/>
    <w:tmpl w:val="39A4CC68"/>
    <w:lvl w:ilvl="0" w:tplc="040C0017">
      <w:start w:val="1"/>
      <w:numFmt w:val="lowerLetter"/>
      <w:lvlText w:val="%1)"/>
      <w:lvlJc w:val="left"/>
      <w:pPr>
        <w:ind w:left="698" w:hanging="36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81" w15:restartNumberingAfterBreak="0">
    <w:nsid w:val="7F331DD9"/>
    <w:multiLevelType w:val="hybridMultilevel"/>
    <w:tmpl w:val="BBE4D408"/>
    <w:lvl w:ilvl="0" w:tplc="CD0E2B90">
      <w:numFmt w:val="bullet"/>
      <w:lvlText w:val="–"/>
      <w:lvlJc w:val="left"/>
      <w:pPr>
        <w:ind w:left="1224" w:hanging="360"/>
      </w:pPr>
      <w:rPr>
        <w:rFonts w:ascii="Arial" w:eastAsia="Arial" w:hAnsi="Arial" w:cs="Arial" w:hint="default"/>
      </w:rPr>
    </w:lvl>
    <w:lvl w:ilvl="1" w:tplc="0C090003" w:tentative="1">
      <w:start w:val="1"/>
      <w:numFmt w:val="bullet"/>
      <w:lvlText w:val="o"/>
      <w:lvlJc w:val="left"/>
      <w:pPr>
        <w:ind w:left="1944" w:hanging="360"/>
      </w:pPr>
      <w:rPr>
        <w:rFonts w:ascii="Courier New" w:hAnsi="Courier New" w:cs="Courier New" w:hint="default"/>
      </w:rPr>
    </w:lvl>
    <w:lvl w:ilvl="2" w:tplc="0C090005" w:tentative="1">
      <w:start w:val="1"/>
      <w:numFmt w:val="bullet"/>
      <w:lvlText w:val=""/>
      <w:lvlJc w:val="left"/>
      <w:pPr>
        <w:ind w:left="2664" w:hanging="360"/>
      </w:pPr>
      <w:rPr>
        <w:rFonts w:ascii="Wingdings" w:hAnsi="Wingdings" w:hint="default"/>
      </w:rPr>
    </w:lvl>
    <w:lvl w:ilvl="3" w:tplc="0C090001" w:tentative="1">
      <w:start w:val="1"/>
      <w:numFmt w:val="bullet"/>
      <w:lvlText w:val=""/>
      <w:lvlJc w:val="left"/>
      <w:pPr>
        <w:ind w:left="3384" w:hanging="360"/>
      </w:pPr>
      <w:rPr>
        <w:rFonts w:ascii="Symbol" w:hAnsi="Symbol" w:hint="default"/>
      </w:rPr>
    </w:lvl>
    <w:lvl w:ilvl="4" w:tplc="0C090003" w:tentative="1">
      <w:start w:val="1"/>
      <w:numFmt w:val="bullet"/>
      <w:lvlText w:val="o"/>
      <w:lvlJc w:val="left"/>
      <w:pPr>
        <w:ind w:left="4104" w:hanging="360"/>
      </w:pPr>
      <w:rPr>
        <w:rFonts w:ascii="Courier New" w:hAnsi="Courier New" w:cs="Courier New" w:hint="default"/>
      </w:rPr>
    </w:lvl>
    <w:lvl w:ilvl="5" w:tplc="0C090005" w:tentative="1">
      <w:start w:val="1"/>
      <w:numFmt w:val="bullet"/>
      <w:lvlText w:val=""/>
      <w:lvlJc w:val="left"/>
      <w:pPr>
        <w:ind w:left="4824" w:hanging="360"/>
      </w:pPr>
      <w:rPr>
        <w:rFonts w:ascii="Wingdings" w:hAnsi="Wingdings" w:hint="default"/>
      </w:rPr>
    </w:lvl>
    <w:lvl w:ilvl="6" w:tplc="0C090001" w:tentative="1">
      <w:start w:val="1"/>
      <w:numFmt w:val="bullet"/>
      <w:lvlText w:val=""/>
      <w:lvlJc w:val="left"/>
      <w:pPr>
        <w:ind w:left="5544" w:hanging="360"/>
      </w:pPr>
      <w:rPr>
        <w:rFonts w:ascii="Symbol" w:hAnsi="Symbol" w:hint="default"/>
      </w:rPr>
    </w:lvl>
    <w:lvl w:ilvl="7" w:tplc="0C090003" w:tentative="1">
      <w:start w:val="1"/>
      <w:numFmt w:val="bullet"/>
      <w:lvlText w:val="o"/>
      <w:lvlJc w:val="left"/>
      <w:pPr>
        <w:ind w:left="6264" w:hanging="360"/>
      </w:pPr>
      <w:rPr>
        <w:rFonts w:ascii="Courier New" w:hAnsi="Courier New" w:cs="Courier New" w:hint="default"/>
      </w:rPr>
    </w:lvl>
    <w:lvl w:ilvl="8" w:tplc="0C090005" w:tentative="1">
      <w:start w:val="1"/>
      <w:numFmt w:val="bullet"/>
      <w:lvlText w:val=""/>
      <w:lvlJc w:val="left"/>
      <w:pPr>
        <w:ind w:left="6984" w:hanging="360"/>
      </w:pPr>
      <w:rPr>
        <w:rFonts w:ascii="Wingdings" w:hAnsi="Wingdings" w:hint="default"/>
      </w:rPr>
    </w:lvl>
  </w:abstractNum>
  <w:abstractNum w:abstractNumId="82" w15:restartNumberingAfterBreak="0">
    <w:nsid w:val="7FCB601B"/>
    <w:multiLevelType w:val="hybridMultilevel"/>
    <w:tmpl w:val="ADE49FAC"/>
    <w:lvl w:ilvl="0" w:tplc="10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3"/>
  </w:num>
  <w:num w:numId="2">
    <w:abstractNumId w:val="76"/>
  </w:num>
  <w:num w:numId="3">
    <w:abstractNumId w:val="39"/>
  </w:num>
  <w:num w:numId="4">
    <w:abstractNumId w:val="6"/>
  </w:num>
  <w:num w:numId="5">
    <w:abstractNumId w:val="7"/>
  </w:num>
  <w:num w:numId="6">
    <w:abstractNumId w:val="55"/>
  </w:num>
  <w:num w:numId="7">
    <w:abstractNumId w:val="35"/>
  </w:num>
  <w:num w:numId="8">
    <w:abstractNumId w:val="78"/>
  </w:num>
  <w:num w:numId="9">
    <w:abstractNumId w:val="57"/>
  </w:num>
  <w:num w:numId="10">
    <w:abstractNumId w:val="56"/>
  </w:num>
  <w:num w:numId="11">
    <w:abstractNumId w:val="12"/>
  </w:num>
  <w:num w:numId="12">
    <w:abstractNumId w:val="54"/>
  </w:num>
  <w:num w:numId="13">
    <w:abstractNumId w:val="77"/>
  </w:num>
  <w:num w:numId="14">
    <w:abstractNumId w:val="9"/>
  </w:num>
  <w:num w:numId="15">
    <w:abstractNumId w:val="27"/>
  </w:num>
  <w:num w:numId="16">
    <w:abstractNumId w:val="42"/>
  </w:num>
  <w:num w:numId="17">
    <w:abstractNumId w:val="14"/>
  </w:num>
  <w:num w:numId="18">
    <w:abstractNumId w:val="36"/>
  </w:num>
  <w:num w:numId="19">
    <w:abstractNumId w:val="40"/>
  </w:num>
  <w:num w:numId="20">
    <w:abstractNumId w:val="28"/>
  </w:num>
  <w:num w:numId="21">
    <w:abstractNumId w:val="25"/>
  </w:num>
  <w:num w:numId="22">
    <w:abstractNumId w:val="53"/>
  </w:num>
  <w:num w:numId="23">
    <w:abstractNumId w:val="5"/>
  </w:num>
  <w:num w:numId="24">
    <w:abstractNumId w:val="33"/>
  </w:num>
  <w:num w:numId="25">
    <w:abstractNumId w:val="34"/>
  </w:num>
  <w:num w:numId="26">
    <w:abstractNumId w:val="1"/>
  </w:num>
  <w:num w:numId="27">
    <w:abstractNumId w:val="30"/>
  </w:num>
  <w:num w:numId="28">
    <w:abstractNumId w:val="45"/>
  </w:num>
  <w:num w:numId="29">
    <w:abstractNumId w:val="66"/>
  </w:num>
  <w:num w:numId="30">
    <w:abstractNumId w:val="26"/>
  </w:num>
  <w:num w:numId="31">
    <w:abstractNumId w:val="50"/>
  </w:num>
  <w:num w:numId="32">
    <w:abstractNumId w:val="62"/>
  </w:num>
  <w:num w:numId="33">
    <w:abstractNumId w:val="51"/>
  </w:num>
  <w:num w:numId="34">
    <w:abstractNumId w:val="82"/>
  </w:num>
  <w:num w:numId="35">
    <w:abstractNumId w:val="61"/>
  </w:num>
  <w:num w:numId="36">
    <w:abstractNumId w:val="69"/>
  </w:num>
  <w:num w:numId="37">
    <w:abstractNumId w:val="64"/>
  </w:num>
  <w:num w:numId="38">
    <w:abstractNumId w:val="59"/>
  </w:num>
  <w:num w:numId="39">
    <w:abstractNumId w:val="31"/>
  </w:num>
  <w:num w:numId="40">
    <w:abstractNumId w:val="21"/>
  </w:num>
  <w:num w:numId="41">
    <w:abstractNumId w:val="58"/>
  </w:num>
  <w:num w:numId="42">
    <w:abstractNumId w:val="67"/>
  </w:num>
  <w:num w:numId="43">
    <w:abstractNumId w:val="63"/>
  </w:num>
  <w:num w:numId="44">
    <w:abstractNumId w:val="81"/>
  </w:num>
  <w:num w:numId="45">
    <w:abstractNumId w:val="60"/>
  </w:num>
  <w:num w:numId="46">
    <w:abstractNumId w:val="46"/>
  </w:num>
  <w:num w:numId="47">
    <w:abstractNumId w:val="10"/>
  </w:num>
  <w:num w:numId="48">
    <w:abstractNumId w:val="8"/>
  </w:num>
  <w:num w:numId="49">
    <w:abstractNumId w:val="47"/>
  </w:num>
  <w:num w:numId="50">
    <w:abstractNumId w:val="0"/>
  </w:num>
  <w:num w:numId="51">
    <w:abstractNumId w:val="80"/>
  </w:num>
  <w:num w:numId="52">
    <w:abstractNumId w:val="19"/>
  </w:num>
  <w:num w:numId="53">
    <w:abstractNumId w:val="72"/>
  </w:num>
  <w:num w:numId="54">
    <w:abstractNumId w:val="13"/>
  </w:num>
  <w:num w:numId="55">
    <w:abstractNumId w:val="18"/>
  </w:num>
  <w:num w:numId="56">
    <w:abstractNumId w:val="75"/>
  </w:num>
  <w:num w:numId="57">
    <w:abstractNumId w:val="79"/>
  </w:num>
  <w:num w:numId="58">
    <w:abstractNumId w:val="65"/>
  </w:num>
  <w:num w:numId="59">
    <w:abstractNumId w:val="15"/>
  </w:num>
  <w:num w:numId="60">
    <w:abstractNumId w:val="37"/>
  </w:num>
  <w:num w:numId="61">
    <w:abstractNumId w:val="22"/>
  </w:num>
  <w:num w:numId="62">
    <w:abstractNumId w:val="16"/>
  </w:num>
  <w:num w:numId="63">
    <w:abstractNumId w:val="48"/>
  </w:num>
  <w:num w:numId="64">
    <w:abstractNumId w:val="38"/>
  </w:num>
  <w:num w:numId="65">
    <w:abstractNumId w:val="32"/>
  </w:num>
  <w:num w:numId="66">
    <w:abstractNumId w:val="3"/>
  </w:num>
  <w:num w:numId="67">
    <w:abstractNumId w:val="41"/>
  </w:num>
  <w:num w:numId="68">
    <w:abstractNumId w:val="44"/>
  </w:num>
  <w:num w:numId="69">
    <w:abstractNumId w:val="20"/>
  </w:num>
  <w:num w:numId="70">
    <w:abstractNumId w:val="43"/>
  </w:num>
  <w:num w:numId="71">
    <w:abstractNumId w:val="68"/>
  </w:num>
  <w:num w:numId="72">
    <w:abstractNumId w:val="29"/>
  </w:num>
  <w:num w:numId="73">
    <w:abstractNumId w:val="11"/>
  </w:num>
  <w:num w:numId="74">
    <w:abstractNumId w:val="2"/>
  </w:num>
  <w:num w:numId="75">
    <w:abstractNumId w:val="16"/>
    <w:lvlOverride w:ilvl="0">
      <w:startOverride w:val="3"/>
    </w:lvlOverride>
    <w:lvlOverride w:ilvl="1">
      <w:startOverride w:val="3"/>
    </w:lvlOverride>
  </w:num>
  <w:num w:numId="76">
    <w:abstractNumId w:val="70"/>
  </w:num>
  <w:num w:numId="77">
    <w:abstractNumId w:val="4"/>
  </w:num>
  <w:num w:numId="78">
    <w:abstractNumId w:val="24"/>
  </w:num>
  <w:num w:numId="79">
    <w:abstractNumId w:val="74"/>
  </w:num>
  <w:num w:numId="80">
    <w:abstractNumId w:val="49"/>
  </w:num>
  <w:num w:numId="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2"/>
  </w:num>
  <w:num w:numId="84">
    <w:abstractNumId w:val="23"/>
  </w:num>
  <w:num w:numId="85">
    <w:abstractNumId w:val="17"/>
  </w:num>
  <w:num w:numId="86">
    <w:abstractNumId w:val="7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307"/>
    <w:rsid w:val="00001C62"/>
    <w:rsid w:val="00002A21"/>
    <w:rsid w:val="0000325B"/>
    <w:rsid w:val="00003260"/>
    <w:rsid w:val="00003773"/>
    <w:rsid w:val="00005436"/>
    <w:rsid w:val="0000576D"/>
    <w:rsid w:val="0000576E"/>
    <w:rsid w:val="00005BF9"/>
    <w:rsid w:val="00005C31"/>
    <w:rsid w:val="00006040"/>
    <w:rsid w:val="00006D00"/>
    <w:rsid w:val="000071DE"/>
    <w:rsid w:val="000075EA"/>
    <w:rsid w:val="000100E1"/>
    <w:rsid w:val="00011C5E"/>
    <w:rsid w:val="00012A29"/>
    <w:rsid w:val="00012C52"/>
    <w:rsid w:val="00013B8F"/>
    <w:rsid w:val="00013F62"/>
    <w:rsid w:val="00016393"/>
    <w:rsid w:val="00020888"/>
    <w:rsid w:val="00021895"/>
    <w:rsid w:val="00022420"/>
    <w:rsid w:val="00023A04"/>
    <w:rsid w:val="0002420C"/>
    <w:rsid w:val="000248E9"/>
    <w:rsid w:val="00025D6F"/>
    <w:rsid w:val="000261FD"/>
    <w:rsid w:val="000262A7"/>
    <w:rsid w:val="00030144"/>
    <w:rsid w:val="00032FC0"/>
    <w:rsid w:val="00033244"/>
    <w:rsid w:val="0003324F"/>
    <w:rsid w:val="00033E48"/>
    <w:rsid w:val="000377EC"/>
    <w:rsid w:val="000379BE"/>
    <w:rsid w:val="000405CE"/>
    <w:rsid w:val="000422D0"/>
    <w:rsid w:val="00042374"/>
    <w:rsid w:val="00043D40"/>
    <w:rsid w:val="00044A37"/>
    <w:rsid w:val="00045199"/>
    <w:rsid w:val="000469BE"/>
    <w:rsid w:val="00047DF8"/>
    <w:rsid w:val="00047F02"/>
    <w:rsid w:val="00052D77"/>
    <w:rsid w:val="000530B8"/>
    <w:rsid w:val="00053198"/>
    <w:rsid w:val="00055083"/>
    <w:rsid w:val="0005550A"/>
    <w:rsid w:val="00056106"/>
    <w:rsid w:val="00056B65"/>
    <w:rsid w:val="00060E04"/>
    <w:rsid w:val="00061878"/>
    <w:rsid w:val="00062843"/>
    <w:rsid w:val="000633AF"/>
    <w:rsid w:val="000635FC"/>
    <w:rsid w:val="000652BF"/>
    <w:rsid w:val="00065625"/>
    <w:rsid w:val="0006579A"/>
    <w:rsid w:val="00065C1E"/>
    <w:rsid w:val="00066F82"/>
    <w:rsid w:val="00067463"/>
    <w:rsid w:val="000677CE"/>
    <w:rsid w:val="0006782D"/>
    <w:rsid w:val="00067FA9"/>
    <w:rsid w:val="00071554"/>
    <w:rsid w:val="00073EF2"/>
    <w:rsid w:val="00076009"/>
    <w:rsid w:val="00076783"/>
    <w:rsid w:val="00076C5C"/>
    <w:rsid w:val="000773FE"/>
    <w:rsid w:val="00077A27"/>
    <w:rsid w:val="00081DC1"/>
    <w:rsid w:val="00084161"/>
    <w:rsid w:val="000849D5"/>
    <w:rsid w:val="000867D7"/>
    <w:rsid w:val="000871BD"/>
    <w:rsid w:val="0008731C"/>
    <w:rsid w:val="00090026"/>
    <w:rsid w:val="00090CCF"/>
    <w:rsid w:val="00091EC9"/>
    <w:rsid w:val="00092244"/>
    <w:rsid w:val="000924CB"/>
    <w:rsid w:val="000927D1"/>
    <w:rsid w:val="000937F9"/>
    <w:rsid w:val="00093DDD"/>
    <w:rsid w:val="00093EE8"/>
    <w:rsid w:val="00094C8C"/>
    <w:rsid w:val="00096B66"/>
    <w:rsid w:val="000972EB"/>
    <w:rsid w:val="0009785E"/>
    <w:rsid w:val="000A0DF2"/>
    <w:rsid w:val="000A1625"/>
    <w:rsid w:val="000A1C64"/>
    <w:rsid w:val="000A21A6"/>
    <w:rsid w:val="000A2C72"/>
    <w:rsid w:val="000A5BDC"/>
    <w:rsid w:val="000A6207"/>
    <w:rsid w:val="000A6435"/>
    <w:rsid w:val="000A657C"/>
    <w:rsid w:val="000A6F40"/>
    <w:rsid w:val="000B26A9"/>
    <w:rsid w:val="000B3985"/>
    <w:rsid w:val="000B428C"/>
    <w:rsid w:val="000B52C6"/>
    <w:rsid w:val="000B5F49"/>
    <w:rsid w:val="000C1309"/>
    <w:rsid w:val="000C4043"/>
    <w:rsid w:val="000C589F"/>
    <w:rsid w:val="000C5BCA"/>
    <w:rsid w:val="000D03D2"/>
    <w:rsid w:val="000D0A7A"/>
    <w:rsid w:val="000D1DE2"/>
    <w:rsid w:val="000D27FE"/>
    <w:rsid w:val="000D3FEF"/>
    <w:rsid w:val="000D5D56"/>
    <w:rsid w:val="000E08BF"/>
    <w:rsid w:val="000E1107"/>
    <w:rsid w:val="000E28DA"/>
    <w:rsid w:val="000E3FF0"/>
    <w:rsid w:val="000E437C"/>
    <w:rsid w:val="000E4EBD"/>
    <w:rsid w:val="000F00D2"/>
    <w:rsid w:val="000F07C0"/>
    <w:rsid w:val="000F0B7A"/>
    <w:rsid w:val="000F1127"/>
    <w:rsid w:val="000F1EF0"/>
    <w:rsid w:val="000F2F80"/>
    <w:rsid w:val="000F36DD"/>
    <w:rsid w:val="000F4089"/>
    <w:rsid w:val="000F4303"/>
    <w:rsid w:val="000F486F"/>
    <w:rsid w:val="000F5563"/>
    <w:rsid w:val="000F575C"/>
    <w:rsid w:val="000F69A1"/>
    <w:rsid w:val="001005CC"/>
    <w:rsid w:val="001049A8"/>
    <w:rsid w:val="00105AA2"/>
    <w:rsid w:val="00105DB1"/>
    <w:rsid w:val="001067AE"/>
    <w:rsid w:val="00110021"/>
    <w:rsid w:val="0011191F"/>
    <w:rsid w:val="00111D84"/>
    <w:rsid w:val="00114E0B"/>
    <w:rsid w:val="00115947"/>
    <w:rsid w:val="00115BEE"/>
    <w:rsid w:val="00115FB0"/>
    <w:rsid w:val="00117FFA"/>
    <w:rsid w:val="001220C5"/>
    <w:rsid w:val="00123D0F"/>
    <w:rsid w:val="00123EEB"/>
    <w:rsid w:val="00124BC9"/>
    <w:rsid w:val="00124BFB"/>
    <w:rsid w:val="00125243"/>
    <w:rsid w:val="00126610"/>
    <w:rsid w:val="0013109F"/>
    <w:rsid w:val="0013118A"/>
    <w:rsid w:val="00131548"/>
    <w:rsid w:val="00132080"/>
    <w:rsid w:val="00133580"/>
    <w:rsid w:val="001338CE"/>
    <w:rsid w:val="00133DA5"/>
    <w:rsid w:val="00134F32"/>
    <w:rsid w:val="00134F35"/>
    <w:rsid w:val="00135C05"/>
    <w:rsid w:val="00135C64"/>
    <w:rsid w:val="00136750"/>
    <w:rsid w:val="001367A0"/>
    <w:rsid w:val="00136870"/>
    <w:rsid w:val="00136EFC"/>
    <w:rsid w:val="00137B2D"/>
    <w:rsid w:val="00137C60"/>
    <w:rsid w:val="001406E1"/>
    <w:rsid w:val="0014138F"/>
    <w:rsid w:val="00141687"/>
    <w:rsid w:val="00141F12"/>
    <w:rsid w:val="00142518"/>
    <w:rsid w:val="0014252A"/>
    <w:rsid w:val="0014273B"/>
    <w:rsid w:val="00142AA2"/>
    <w:rsid w:val="00142E76"/>
    <w:rsid w:val="00143E21"/>
    <w:rsid w:val="00145665"/>
    <w:rsid w:val="0014596F"/>
    <w:rsid w:val="00145E4B"/>
    <w:rsid w:val="00147373"/>
    <w:rsid w:val="00150D53"/>
    <w:rsid w:val="00153C52"/>
    <w:rsid w:val="00155D26"/>
    <w:rsid w:val="001568FB"/>
    <w:rsid w:val="00156BE1"/>
    <w:rsid w:val="00157B56"/>
    <w:rsid w:val="00157C16"/>
    <w:rsid w:val="001603D1"/>
    <w:rsid w:val="00160937"/>
    <w:rsid w:val="00161579"/>
    <w:rsid w:val="001617E4"/>
    <w:rsid w:val="0016220C"/>
    <w:rsid w:val="001645C8"/>
    <w:rsid w:val="00164EA5"/>
    <w:rsid w:val="0016535B"/>
    <w:rsid w:val="001663C6"/>
    <w:rsid w:val="001664A9"/>
    <w:rsid w:val="0016665D"/>
    <w:rsid w:val="0016667E"/>
    <w:rsid w:val="00166DD0"/>
    <w:rsid w:val="0017038B"/>
    <w:rsid w:val="00170523"/>
    <w:rsid w:val="00171354"/>
    <w:rsid w:val="00171C7B"/>
    <w:rsid w:val="0017270F"/>
    <w:rsid w:val="00172BB4"/>
    <w:rsid w:val="00173608"/>
    <w:rsid w:val="001738FD"/>
    <w:rsid w:val="00173E01"/>
    <w:rsid w:val="00174427"/>
    <w:rsid w:val="00175F0C"/>
    <w:rsid w:val="00176C76"/>
    <w:rsid w:val="00177817"/>
    <w:rsid w:val="00181065"/>
    <w:rsid w:val="00183062"/>
    <w:rsid w:val="00183578"/>
    <w:rsid w:val="00185239"/>
    <w:rsid w:val="0018537D"/>
    <w:rsid w:val="00185766"/>
    <w:rsid w:val="00187697"/>
    <w:rsid w:val="0018796F"/>
    <w:rsid w:val="00187B39"/>
    <w:rsid w:val="00191298"/>
    <w:rsid w:val="00191647"/>
    <w:rsid w:val="00191C94"/>
    <w:rsid w:val="00192044"/>
    <w:rsid w:val="00193471"/>
    <w:rsid w:val="00193C28"/>
    <w:rsid w:val="001959DE"/>
    <w:rsid w:val="00195BD6"/>
    <w:rsid w:val="00196181"/>
    <w:rsid w:val="00196286"/>
    <w:rsid w:val="001A1857"/>
    <w:rsid w:val="001A2B88"/>
    <w:rsid w:val="001A2D1E"/>
    <w:rsid w:val="001A30D6"/>
    <w:rsid w:val="001A31AE"/>
    <w:rsid w:val="001A3B04"/>
    <w:rsid w:val="001A3FD8"/>
    <w:rsid w:val="001A4FED"/>
    <w:rsid w:val="001A519B"/>
    <w:rsid w:val="001A6235"/>
    <w:rsid w:val="001A658A"/>
    <w:rsid w:val="001A6821"/>
    <w:rsid w:val="001A74E4"/>
    <w:rsid w:val="001A7598"/>
    <w:rsid w:val="001B02A2"/>
    <w:rsid w:val="001B0BAA"/>
    <w:rsid w:val="001B1592"/>
    <w:rsid w:val="001B36E5"/>
    <w:rsid w:val="001B3A49"/>
    <w:rsid w:val="001B418F"/>
    <w:rsid w:val="001B42FA"/>
    <w:rsid w:val="001B4BE4"/>
    <w:rsid w:val="001B5022"/>
    <w:rsid w:val="001B5BEA"/>
    <w:rsid w:val="001B740C"/>
    <w:rsid w:val="001B7A12"/>
    <w:rsid w:val="001C020D"/>
    <w:rsid w:val="001C0554"/>
    <w:rsid w:val="001C0BC7"/>
    <w:rsid w:val="001C20A2"/>
    <w:rsid w:val="001C2ED3"/>
    <w:rsid w:val="001C3F1B"/>
    <w:rsid w:val="001C48EA"/>
    <w:rsid w:val="001C563F"/>
    <w:rsid w:val="001C5F97"/>
    <w:rsid w:val="001C6E26"/>
    <w:rsid w:val="001D4059"/>
    <w:rsid w:val="001D6692"/>
    <w:rsid w:val="001D6AC2"/>
    <w:rsid w:val="001D76A8"/>
    <w:rsid w:val="001E1246"/>
    <w:rsid w:val="001E16D2"/>
    <w:rsid w:val="001E56B4"/>
    <w:rsid w:val="001E59A5"/>
    <w:rsid w:val="001E5DE3"/>
    <w:rsid w:val="001E7107"/>
    <w:rsid w:val="001E7848"/>
    <w:rsid w:val="001E7A94"/>
    <w:rsid w:val="001E7F01"/>
    <w:rsid w:val="001F0E63"/>
    <w:rsid w:val="001F11DE"/>
    <w:rsid w:val="001F274D"/>
    <w:rsid w:val="001F387E"/>
    <w:rsid w:val="001F46CA"/>
    <w:rsid w:val="001F659D"/>
    <w:rsid w:val="0020242F"/>
    <w:rsid w:val="00202738"/>
    <w:rsid w:val="00205148"/>
    <w:rsid w:val="002051E3"/>
    <w:rsid w:val="002053F9"/>
    <w:rsid w:val="0020632A"/>
    <w:rsid w:val="00210D5D"/>
    <w:rsid w:val="00211EF0"/>
    <w:rsid w:val="00212233"/>
    <w:rsid w:val="00212307"/>
    <w:rsid w:val="002123B1"/>
    <w:rsid w:val="002131C2"/>
    <w:rsid w:val="00213A87"/>
    <w:rsid w:val="00214291"/>
    <w:rsid w:val="00214780"/>
    <w:rsid w:val="002152F2"/>
    <w:rsid w:val="002200C8"/>
    <w:rsid w:val="00220C82"/>
    <w:rsid w:val="00220E74"/>
    <w:rsid w:val="002254EF"/>
    <w:rsid w:val="00226737"/>
    <w:rsid w:val="002267C1"/>
    <w:rsid w:val="00226890"/>
    <w:rsid w:val="00226D70"/>
    <w:rsid w:val="00233BB0"/>
    <w:rsid w:val="002354C2"/>
    <w:rsid w:val="00235531"/>
    <w:rsid w:val="0023581B"/>
    <w:rsid w:val="0023741D"/>
    <w:rsid w:val="0023745E"/>
    <w:rsid w:val="00241C17"/>
    <w:rsid w:val="0024229D"/>
    <w:rsid w:val="00244507"/>
    <w:rsid w:val="00244540"/>
    <w:rsid w:val="00246F70"/>
    <w:rsid w:val="00247FE5"/>
    <w:rsid w:val="002506DC"/>
    <w:rsid w:val="0025160B"/>
    <w:rsid w:val="0025221C"/>
    <w:rsid w:val="00252392"/>
    <w:rsid w:val="00252E33"/>
    <w:rsid w:val="00252FB9"/>
    <w:rsid w:val="002530D1"/>
    <w:rsid w:val="00253846"/>
    <w:rsid w:val="0025411D"/>
    <w:rsid w:val="002555F3"/>
    <w:rsid w:val="00256449"/>
    <w:rsid w:val="00256B18"/>
    <w:rsid w:val="002578C5"/>
    <w:rsid w:val="00257933"/>
    <w:rsid w:val="002634F4"/>
    <w:rsid w:val="00264297"/>
    <w:rsid w:val="002649A2"/>
    <w:rsid w:val="0026780B"/>
    <w:rsid w:val="002709F4"/>
    <w:rsid w:val="002712D8"/>
    <w:rsid w:val="00271B56"/>
    <w:rsid w:val="002739E5"/>
    <w:rsid w:val="00273EAF"/>
    <w:rsid w:val="002741BB"/>
    <w:rsid w:val="002747D6"/>
    <w:rsid w:val="00274B6E"/>
    <w:rsid w:val="00275E76"/>
    <w:rsid w:val="00276042"/>
    <w:rsid w:val="002763FA"/>
    <w:rsid w:val="00277400"/>
    <w:rsid w:val="00280564"/>
    <w:rsid w:val="00281426"/>
    <w:rsid w:val="00283B57"/>
    <w:rsid w:val="00283DF1"/>
    <w:rsid w:val="00283FF4"/>
    <w:rsid w:val="002845D5"/>
    <w:rsid w:val="00285A68"/>
    <w:rsid w:val="00285BC6"/>
    <w:rsid w:val="00287F16"/>
    <w:rsid w:val="00292949"/>
    <w:rsid w:val="002936F1"/>
    <w:rsid w:val="00293F06"/>
    <w:rsid w:val="00293FF0"/>
    <w:rsid w:val="00295234"/>
    <w:rsid w:val="002960EC"/>
    <w:rsid w:val="00296DBA"/>
    <w:rsid w:val="00297823"/>
    <w:rsid w:val="002A0A0A"/>
    <w:rsid w:val="002A0AE9"/>
    <w:rsid w:val="002A1144"/>
    <w:rsid w:val="002A1D85"/>
    <w:rsid w:val="002A2927"/>
    <w:rsid w:val="002A56D3"/>
    <w:rsid w:val="002A5E07"/>
    <w:rsid w:val="002A6B25"/>
    <w:rsid w:val="002A7B08"/>
    <w:rsid w:val="002B0B25"/>
    <w:rsid w:val="002B3456"/>
    <w:rsid w:val="002B3E4B"/>
    <w:rsid w:val="002B5B2C"/>
    <w:rsid w:val="002B6B19"/>
    <w:rsid w:val="002C0FD7"/>
    <w:rsid w:val="002C1C30"/>
    <w:rsid w:val="002C4214"/>
    <w:rsid w:val="002C6727"/>
    <w:rsid w:val="002C6997"/>
    <w:rsid w:val="002C6B36"/>
    <w:rsid w:val="002C7087"/>
    <w:rsid w:val="002C7ADB"/>
    <w:rsid w:val="002D0DCC"/>
    <w:rsid w:val="002D2D40"/>
    <w:rsid w:val="002D353F"/>
    <w:rsid w:val="002D37F2"/>
    <w:rsid w:val="002D40E4"/>
    <w:rsid w:val="002D5D5E"/>
    <w:rsid w:val="002D6332"/>
    <w:rsid w:val="002D7AE4"/>
    <w:rsid w:val="002E06AA"/>
    <w:rsid w:val="002E366B"/>
    <w:rsid w:val="002E4E84"/>
    <w:rsid w:val="002E69CF"/>
    <w:rsid w:val="002E7EC0"/>
    <w:rsid w:val="002F0461"/>
    <w:rsid w:val="002F0A3E"/>
    <w:rsid w:val="002F11CF"/>
    <w:rsid w:val="002F12EE"/>
    <w:rsid w:val="002F13D3"/>
    <w:rsid w:val="002F1551"/>
    <w:rsid w:val="002F297E"/>
    <w:rsid w:val="002F3DD5"/>
    <w:rsid w:val="002F452E"/>
    <w:rsid w:val="002F604F"/>
    <w:rsid w:val="002F6431"/>
    <w:rsid w:val="002F6D23"/>
    <w:rsid w:val="002F761A"/>
    <w:rsid w:val="002F7C2F"/>
    <w:rsid w:val="00300D14"/>
    <w:rsid w:val="0030238E"/>
    <w:rsid w:val="00302491"/>
    <w:rsid w:val="003066AE"/>
    <w:rsid w:val="0030696E"/>
    <w:rsid w:val="00306B6A"/>
    <w:rsid w:val="00306E62"/>
    <w:rsid w:val="003076CF"/>
    <w:rsid w:val="0031417B"/>
    <w:rsid w:val="003160AF"/>
    <w:rsid w:val="003171AA"/>
    <w:rsid w:val="00317DC8"/>
    <w:rsid w:val="003215CD"/>
    <w:rsid w:val="003217DB"/>
    <w:rsid w:val="00321F17"/>
    <w:rsid w:val="00323779"/>
    <w:rsid w:val="00326056"/>
    <w:rsid w:val="00326153"/>
    <w:rsid w:val="003279C7"/>
    <w:rsid w:val="00330206"/>
    <w:rsid w:val="003307A3"/>
    <w:rsid w:val="00331AB2"/>
    <w:rsid w:val="003329C9"/>
    <w:rsid w:val="00333A40"/>
    <w:rsid w:val="00334260"/>
    <w:rsid w:val="00334BFA"/>
    <w:rsid w:val="00336E67"/>
    <w:rsid w:val="003374A5"/>
    <w:rsid w:val="003377E7"/>
    <w:rsid w:val="00342800"/>
    <w:rsid w:val="0034287F"/>
    <w:rsid w:val="0034301D"/>
    <w:rsid w:val="00344B43"/>
    <w:rsid w:val="0034543F"/>
    <w:rsid w:val="00345A5D"/>
    <w:rsid w:val="00345AB9"/>
    <w:rsid w:val="00345F2E"/>
    <w:rsid w:val="003461FE"/>
    <w:rsid w:val="00347303"/>
    <w:rsid w:val="0035138F"/>
    <w:rsid w:val="0035279F"/>
    <w:rsid w:val="00352890"/>
    <w:rsid w:val="00353783"/>
    <w:rsid w:val="00353EF7"/>
    <w:rsid w:val="003546F3"/>
    <w:rsid w:val="003565C8"/>
    <w:rsid w:val="003577D1"/>
    <w:rsid w:val="00360750"/>
    <w:rsid w:val="003642F9"/>
    <w:rsid w:val="00364A28"/>
    <w:rsid w:val="0036625D"/>
    <w:rsid w:val="00366512"/>
    <w:rsid w:val="00366EBD"/>
    <w:rsid w:val="00371C1E"/>
    <w:rsid w:val="0037230F"/>
    <w:rsid w:val="00372EE6"/>
    <w:rsid w:val="00374849"/>
    <w:rsid w:val="00374C05"/>
    <w:rsid w:val="00375AD6"/>
    <w:rsid w:val="00376572"/>
    <w:rsid w:val="0037719A"/>
    <w:rsid w:val="0038017D"/>
    <w:rsid w:val="00380663"/>
    <w:rsid w:val="00380A2D"/>
    <w:rsid w:val="00380AF1"/>
    <w:rsid w:val="00382869"/>
    <w:rsid w:val="00385536"/>
    <w:rsid w:val="00387E80"/>
    <w:rsid w:val="00387FA2"/>
    <w:rsid w:val="0039085D"/>
    <w:rsid w:val="00390E64"/>
    <w:rsid w:val="003918B6"/>
    <w:rsid w:val="00391FEB"/>
    <w:rsid w:val="003928A7"/>
    <w:rsid w:val="00393496"/>
    <w:rsid w:val="003935AB"/>
    <w:rsid w:val="00393C62"/>
    <w:rsid w:val="003940F9"/>
    <w:rsid w:val="00394A49"/>
    <w:rsid w:val="003958E3"/>
    <w:rsid w:val="00395B2A"/>
    <w:rsid w:val="00396E8A"/>
    <w:rsid w:val="00397C78"/>
    <w:rsid w:val="003A3B55"/>
    <w:rsid w:val="003A5E32"/>
    <w:rsid w:val="003B0923"/>
    <w:rsid w:val="003B0CAD"/>
    <w:rsid w:val="003B1435"/>
    <w:rsid w:val="003B20E1"/>
    <w:rsid w:val="003B30C4"/>
    <w:rsid w:val="003B47C6"/>
    <w:rsid w:val="003B480B"/>
    <w:rsid w:val="003B76ED"/>
    <w:rsid w:val="003B77AB"/>
    <w:rsid w:val="003C0993"/>
    <w:rsid w:val="003C0A21"/>
    <w:rsid w:val="003C0E74"/>
    <w:rsid w:val="003C5DA6"/>
    <w:rsid w:val="003C6E81"/>
    <w:rsid w:val="003D008C"/>
    <w:rsid w:val="003D0223"/>
    <w:rsid w:val="003D0C7D"/>
    <w:rsid w:val="003D0D6F"/>
    <w:rsid w:val="003D0E30"/>
    <w:rsid w:val="003D1BE6"/>
    <w:rsid w:val="003D2820"/>
    <w:rsid w:val="003D32D1"/>
    <w:rsid w:val="003D3AC9"/>
    <w:rsid w:val="003D3E9A"/>
    <w:rsid w:val="003D472B"/>
    <w:rsid w:val="003D482E"/>
    <w:rsid w:val="003D5B36"/>
    <w:rsid w:val="003D6701"/>
    <w:rsid w:val="003D6C31"/>
    <w:rsid w:val="003D7125"/>
    <w:rsid w:val="003E047B"/>
    <w:rsid w:val="003E530F"/>
    <w:rsid w:val="003E556E"/>
    <w:rsid w:val="003E5743"/>
    <w:rsid w:val="003E643F"/>
    <w:rsid w:val="003E6F92"/>
    <w:rsid w:val="003E7139"/>
    <w:rsid w:val="003F092D"/>
    <w:rsid w:val="003F0DA2"/>
    <w:rsid w:val="003F0E3B"/>
    <w:rsid w:val="003F18EA"/>
    <w:rsid w:val="003F1F80"/>
    <w:rsid w:val="003F2DC5"/>
    <w:rsid w:val="003F3135"/>
    <w:rsid w:val="003F36F8"/>
    <w:rsid w:val="003F3BEF"/>
    <w:rsid w:val="003F44D8"/>
    <w:rsid w:val="003F6919"/>
    <w:rsid w:val="003F6920"/>
    <w:rsid w:val="003F7466"/>
    <w:rsid w:val="004007B4"/>
    <w:rsid w:val="004013F2"/>
    <w:rsid w:val="0040199E"/>
    <w:rsid w:val="00402BC9"/>
    <w:rsid w:val="00403761"/>
    <w:rsid w:val="00404C10"/>
    <w:rsid w:val="0040536C"/>
    <w:rsid w:val="00405625"/>
    <w:rsid w:val="00406F1F"/>
    <w:rsid w:val="00410873"/>
    <w:rsid w:val="00410DD7"/>
    <w:rsid w:val="004113E2"/>
    <w:rsid w:val="0041161A"/>
    <w:rsid w:val="00412CEF"/>
    <w:rsid w:val="00412EDE"/>
    <w:rsid w:val="00414B0E"/>
    <w:rsid w:val="0041560C"/>
    <w:rsid w:val="00415F1D"/>
    <w:rsid w:val="00416C70"/>
    <w:rsid w:val="00416DDF"/>
    <w:rsid w:val="00417D8D"/>
    <w:rsid w:val="004217F4"/>
    <w:rsid w:val="00421F0F"/>
    <w:rsid w:val="004226E0"/>
    <w:rsid w:val="00422AEA"/>
    <w:rsid w:val="00423045"/>
    <w:rsid w:val="00423094"/>
    <w:rsid w:val="00424958"/>
    <w:rsid w:val="00424CAD"/>
    <w:rsid w:val="00430540"/>
    <w:rsid w:val="00430B0D"/>
    <w:rsid w:val="00430DD8"/>
    <w:rsid w:val="00432979"/>
    <w:rsid w:val="0043360F"/>
    <w:rsid w:val="00434102"/>
    <w:rsid w:val="004349EF"/>
    <w:rsid w:val="0043686C"/>
    <w:rsid w:val="00436C79"/>
    <w:rsid w:val="004403F3"/>
    <w:rsid w:val="004409F7"/>
    <w:rsid w:val="00441FB8"/>
    <w:rsid w:val="00442F74"/>
    <w:rsid w:val="004431F3"/>
    <w:rsid w:val="004436BE"/>
    <w:rsid w:val="00444EE4"/>
    <w:rsid w:val="00445A4A"/>
    <w:rsid w:val="004463AD"/>
    <w:rsid w:val="004469C8"/>
    <w:rsid w:val="004500D2"/>
    <w:rsid w:val="00450AB8"/>
    <w:rsid w:val="00451B94"/>
    <w:rsid w:val="0045541A"/>
    <w:rsid w:val="00455CEE"/>
    <w:rsid w:val="00455FEE"/>
    <w:rsid w:val="00456A14"/>
    <w:rsid w:val="00457116"/>
    <w:rsid w:val="00457630"/>
    <w:rsid w:val="0045797C"/>
    <w:rsid w:val="00457B38"/>
    <w:rsid w:val="00461FE6"/>
    <w:rsid w:val="00462934"/>
    <w:rsid w:val="004635BA"/>
    <w:rsid w:val="0046633F"/>
    <w:rsid w:val="0046645C"/>
    <w:rsid w:val="004664DD"/>
    <w:rsid w:val="0046687A"/>
    <w:rsid w:val="00466DF3"/>
    <w:rsid w:val="004717C9"/>
    <w:rsid w:val="00471D96"/>
    <w:rsid w:val="00472654"/>
    <w:rsid w:val="004728BF"/>
    <w:rsid w:val="00472FF9"/>
    <w:rsid w:val="004749E5"/>
    <w:rsid w:val="00475AF2"/>
    <w:rsid w:val="00476123"/>
    <w:rsid w:val="004762FB"/>
    <w:rsid w:val="00477A80"/>
    <w:rsid w:val="00480F10"/>
    <w:rsid w:val="0048192B"/>
    <w:rsid w:val="004850F2"/>
    <w:rsid w:val="00485F32"/>
    <w:rsid w:val="00486697"/>
    <w:rsid w:val="00486AD5"/>
    <w:rsid w:val="004879EF"/>
    <w:rsid w:val="00490607"/>
    <w:rsid w:val="00490E84"/>
    <w:rsid w:val="00491690"/>
    <w:rsid w:val="00491AA1"/>
    <w:rsid w:val="0049503D"/>
    <w:rsid w:val="004959EF"/>
    <w:rsid w:val="004963B5"/>
    <w:rsid w:val="004A0165"/>
    <w:rsid w:val="004A0DE8"/>
    <w:rsid w:val="004A0ED9"/>
    <w:rsid w:val="004A1475"/>
    <w:rsid w:val="004A14A8"/>
    <w:rsid w:val="004A172E"/>
    <w:rsid w:val="004A2062"/>
    <w:rsid w:val="004A3B5A"/>
    <w:rsid w:val="004A581C"/>
    <w:rsid w:val="004A6275"/>
    <w:rsid w:val="004B0A71"/>
    <w:rsid w:val="004B2FD1"/>
    <w:rsid w:val="004B5675"/>
    <w:rsid w:val="004B570B"/>
    <w:rsid w:val="004B5B40"/>
    <w:rsid w:val="004B69D8"/>
    <w:rsid w:val="004B7201"/>
    <w:rsid w:val="004B725B"/>
    <w:rsid w:val="004B77B2"/>
    <w:rsid w:val="004B7DB5"/>
    <w:rsid w:val="004C0202"/>
    <w:rsid w:val="004C0941"/>
    <w:rsid w:val="004C14A3"/>
    <w:rsid w:val="004C183A"/>
    <w:rsid w:val="004C3501"/>
    <w:rsid w:val="004C4424"/>
    <w:rsid w:val="004C601A"/>
    <w:rsid w:val="004D0346"/>
    <w:rsid w:val="004D176F"/>
    <w:rsid w:val="004D1ECD"/>
    <w:rsid w:val="004D26BF"/>
    <w:rsid w:val="004D4290"/>
    <w:rsid w:val="004D4A79"/>
    <w:rsid w:val="004D53AA"/>
    <w:rsid w:val="004D66D6"/>
    <w:rsid w:val="004D6873"/>
    <w:rsid w:val="004D688D"/>
    <w:rsid w:val="004D6E46"/>
    <w:rsid w:val="004D7165"/>
    <w:rsid w:val="004D7497"/>
    <w:rsid w:val="004E2D41"/>
    <w:rsid w:val="004E3910"/>
    <w:rsid w:val="004E4E4C"/>
    <w:rsid w:val="004E5B9B"/>
    <w:rsid w:val="004F2C88"/>
    <w:rsid w:val="004F38D3"/>
    <w:rsid w:val="004F3B82"/>
    <w:rsid w:val="004F41B7"/>
    <w:rsid w:val="004F4D7F"/>
    <w:rsid w:val="00501C28"/>
    <w:rsid w:val="00502977"/>
    <w:rsid w:val="00502BF6"/>
    <w:rsid w:val="00503E84"/>
    <w:rsid w:val="00504D28"/>
    <w:rsid w:val="005063C0"/>
    <w:rsid w:val="005105AA"/>
    <w:rsid w:val="00511BDF"/>
    <w:rsid w:val="00513CB1"/>
    <w:rsid w:val="00513DEB"/>
    <w:rsid w:val="00513FF2"/>
    <w:rsid w:val="00514146"/>
    <w:rsid w:val="00514371"/>
    <w:rsid w:val="00514B5F"/>
    <w:rsid w:val="0051577E"/>
    <w:rsid w:val="005160A7"/>
    <w:rsid w:val="00517C73"/>
    <w:rsid w:val="005237E5"/>
    <w:rsid w:val="0052394C"/>
    <w:rsid w:val="005243EC"/>
    <w:rsid w:val="00524D8B"/>
    <w:rsid w:val="00534177"/>
    <w:rsid w:val="00534980"/>
    <w:rsid w:val="0053511B"/>
    <w:rsid w:val="00535FB0"/>
    <w:rsid w:val="00540300"/>
    <w:rsid w:val="00540F86"/>
    <w:rsid w:val="00541341"/>
    <w:rsid w:val="005417B1"/>
    <w:rsid w:val="00541DBF"/>
    <w:rsid w:val="00543B45"/>
    <w:rsid w:val="005442B1"/>
    <w:rsid w:val="005444E3"/>
    <w:rsid w:val="00544A72"/>
    <w:rsid w:val="00544F70"/>
    <w:rsid w:val="0054594A"/>
    <w:rsid w:val="005469D8"/>
    <w:rsid w:val="00550348"/>
    <w:rsid w:val="005503CE"/>
    <w:rsid w:val="005509B3"/>
    <w:rsid w:val="00550FE4"/>
    <w:rsid w:val="00552002"/>
    <w:rsid w:val="00552586"/>
    <w:rsid w:val="005527A3"/>
    <w:rsid w:val="00552E77"/>
    <w:rsid w:val="005544F7"/>
    <w:rsid w:val="005548B2"/>
    <w:rsid w:val="00554FAD"/>
    <w:rsid w:val="00555289"/>
    <w:rsid w:val="0055602A"/>
    <w:rsid w:val="0055618E"/>
    <w:rsid w:val="00556D0E"/>
    <w:rsid w:val="00560F25"/>
    <w:rsid w:val="00561785"/>
    <w:rsid w:val="00563376"/>
    <w:rsid w:val="00563CD0"/>
    <w:rsid w:val="0056425E"/>
    <w:rsid w:val="005653E1"/>
    <w:rsid w:val="00566BA9"/>
    <w:rsid w:val="00567B0F"/>
    <w:rsid w:val="00567EA6"/>
    <w:rsid w:val="005704EA"/>
    <w:rsid w:val="0057063B"/>
    <w:rsid w:val="00571164"/>
    <w:rsid w:val="00572633"/>
    <w:rsid w:val="00574498"/>
    <w:rsid w:val="00576399"/>
    <w:rsid w:val="0057669B"/>
    <w:rsid w:val="00576E04"/>
    <w:rsid w:val="0057752B"/>
    <w:rsid w:val="00577882"/>
    <w:rsid w:val="00577C96"/>
    <w:rsid w:val="005812D3"/>
    <w:rsid w:val="00581BAA"/>
    <w:rsid w:val="0058225B"/>
    <w:rsid w:val="0058358F"/>
    <w:rsid w:val="00583F48"/>
    <w:rsid w:val="0058498C"/>
    <w:rsid w:val="00584DE8"/>
    <w:rsid w:val="005857B2"/>
    <w:rsid w:val="00585D0F"/>
    <w:rsid w:val="005864AB"/>
    <w:rsid w:val="005865DF"/>
    <w:rsid w:val="00586AB4"/>
    <w:rsid w:val="00590463"/>
    <w:rsid w:val="0059053B"/>
    <w:rsid w:val="00591590"/>
    <w:rsid w:val="005917AF"/>
    <w:rsid w:val="00595C47"/>
    <w:rsid w:val="005962BF"/>
    <w:rsid w:val="00597A05"/>
    <w:rsid w:val="005A02F2"/>
    <w:rsid w:val="005A085D"/>
    <w:rsid w:val="005A1249"/>
    <w:rsid w:val="005A1732"/>
    <w:rsid w:val="005A20B1"/>
    <w:rsid w:val="005A3275"/>
    <w:rsid w:val="005A35E6"/>
    <w:rsid w:val="005A4358"/>
    <w:rsid w:val="005A476C"/>
    <w:rsid w:val="005A6213"/>
    <w:rsid w:val="005B0E24"/>
    <w:rsid w:val="005B310B"/>
    <w:rsid w:val="005B428A"/>
    <w:rsid w:val="005B4B8D"/>
    <w:rsid w:val="005B4C52"/>
    <w:rsid w:val="005B5CCC"/>
    <w:rsid w:val="005B6309"/>
    <w:rsid w:val="005B7301"/>
    <w:rsid w:val="005C1BA0"/>
    <w:rsid w:val="005C39FC"/>
    <w:rsid w:val="005C4009"/>
    <w:rsid w:val="005C4492"/>
    <w:rsid w:val="005C48EB"/>
    <w:rsid w:val="005C4A80"/>
    <w:rsid w:val="005D0BDD"/>
    <w:rsid w:val="005D2E17"/>
    <w:rsid w:val="005D3317"/>
    <w:rsid w:val="005D6A66"/>
    <w:rsid w:val="005D6D8F"/>
    <w:rsid w:val="005E00B1"/>
    <w:rsid w:val="005E0517"/>
    <w:rsid w:val="005E1825"/>
    <w:rsid w:val="005E2D5C"/>
    <w:rsid w:val="005E2F8E"/>
    <w:rsid w:val="005E3535"/>
    <w:rsid w:val="005E3D71"/>
    <w:rsid w:val="005E5143"/>
    <w:rsid w:val="005E7717"/>
    <w:rsid w:val="005F05B0"/>
    <w:rsid w:val="005F05C5"/>
    <w:rsid w:val="005F085C"/>
    <w:rsid w:val="005F25B4"/>
    <w:rsid w:val="005F3C35"/>
    <w:rsid w:val="005F6AE7"/>
    <w:rsid w:val="005F6FC5"/>
    <w:rsid w:val="006013CC"/>
    <w:rsid w:val="00601CC6"/>
    <w:rsid w:val="0060497A"/>
    <w:rsid w:val="00605EBE"/>
    <w:rsid w:val="006062C0"/>
    <w:rsid w:val="0060696D"/>
    <w:rsid w:val="00606DD2"/>
    <w:rsid w:val="00606F27"/>
    <w:rsid w:val="006132A6"/>
    <w:rsid w:val="00614D8B"/>
    <w:rsid w:val="00614FD3"/>
    <w:rsid w:val="00616F91"/>
    <w:rsid w:val="0061726B"/>
    <w:rsid w:val="00617A81"/>
    <w:rsid w:val="00617C3C"/>
    <w:rsid w:val="00621B4E"/>
    <w:rsid w:val="00624707"/>
    <w:rsid w:val="00624CC3"/>
    <w:rsid w:val="00625281"/>
    <w:rsid w:val="00626978"/>
    <w:rsid w:val="00626D7C"/>
    <w:rsid w:val="00627ECF"/>
    <w:rsid w:val="00630563"/>
    <w:rsid w:val="00633F57"/>
    <w:rsid w:val="00634008"/>
    <w:rsid w:val="0063492F"/>
    <w:rsid w:val="00634B8B"/>
    <w:rsid w:val="00636E32"/>
    <w:rsid w:val="006372CA"/>
    <w:rsid w:val="0063754D"/>
    <w:rsid w:val="00640510"/>
    <w:rsid w:val="00640756"/>
    <w:rsid w:val="00643DCB"/>
    <w:rsid w:val="0064500A"/>
    <w:rsid w:val="006457C5"/>
    <w:rsid w:val="00646AFB"/>
    <w:rsid w:val="00646C6D"/>
    <w:rsid w:val="00647191"/>
    <w:rsid w:val="00647D93"/>
    <w:rsid w:val="006501CA"/>
    <w:rsid w:val="006504F3"/>
    <w:rsid w:val="00650B22"/>
    <w:rsid w:val="00650F4F"/>
    <w:rsid w:val="006541FA"/>
    <w:rsid w:val="006557DB"/>
    <w:rsid w:val="00655CF9"/>
    <w:rsid w:val="00656C64"/>
    <w:rsid w:val="00657930"/>
    <w:rsid w:val="006620EE"/>
    <w:rsid w:val="00663C1C"/>
    <w:rsid w:val="00666199"/>
    <w:rsid w:val="006700A2"/>
    <w:rsid w:val="00671AEC"/>
    <w:rsid w:val="00671F3E"/>
    <w:rsid w:val="00672D58"/>
    <w:rsid w:val="00675D57"/>
    <w:rsid w:val="0067679E"/>
    <w:rsid w:val="00676AF5"/>
    <w:rsid w:val="00676DD3"/>
    <w:rsid w:val="00677C55"/>
    <w:rsid w:val="00677C79"/>
    <w:rsid w:val="00681A07"/>
    <w:rsid w:val="00682893"/>
    <w:rsid w:val="00683156"/>
    <w:rsid w:val="00683306"/>
    <w:rsid w:val="006835A5"/>
    <w:rsid w:val="00683AA1"/>
    <w:rsid w:val="00684992"/>
    <w:rsid w:val="00685061"/>
    <w:rsid w:val="00685E93"/>
    <w:rsid w:val="00687022"/>
    <w:rsid w:val="00690E72"/>
    <w:rsid w:val="00691BB3"/>
    <w:rsid w:val="00695922"/>
    <w:rsid w:val="00697D92"/>
    <w:rsid w:val="006A00BB"/>
    <w:rsid w:val="006A077D"/>
    <w:rsid w:val="006A0BCF"/>
    <w:rsid w:val="006A2672"/>
    <w:rsid w:val="006A26EF"/>
    <w:rsid w:val="006A3697"/>
    <w:rsid w:val="006A40BF"/>
    <w:rsid w:val="006A4C22"/>
    <w:rsid w:val="006B050C"/>
    <w:rsid w:val="006B09A7"/>
    <w:rsid w:val="006B0BAB"/>
    <w:rsid w:val="006B1D26"/>
    <w:rsid w:val="006B3D11"/>
    <w:rsid w:val="006B4663"/>
    <w:rsid w:val="006B4737"/>
    <w:rsid w:val="006B4FB4"/>
    <w:rsid w:val="006B5D70"/>
    <w:rsid w:val="006B5DC3"/>
    <w:rsid w:val="006B6AC3"/>
    <w:rsid w:val="006B6C2C"/>
    <w:rsid w:val="006B6F3C"/>
    <w:rsid w:val="006C4B50"/>
    <w:rsid w:val="006C554B"/>
    <w:rsid w:val="006C5962"/>
    <w:rsid w:val="006C6A2A"/>
    <w:rsid w:val="006C7642"/>
    <w:rsid w:val="006D0400"/>
    <w:rsid w:val="006D07C8"/>
    <w:rsid w:val="006D099F"/>
    <w:rsid w:val="006D1FC9"/>
    <w:rsid w:val="006D28FE"/>
    <w:rsid w:val="006D36A7"/>
    <w:rsid w:val="006D3B56"/>
    <w:rsid w:val="006D440A"/>
    <w:rsid w:val="006D4DF9"/>
    <w:rsid w:val="006D4F8F"/>
    <w:rsid w:val="006D56E3"/>
    <w:rsid w:val="006D5B11"/>
    <w:rsid w:val="006D6DDD"/>
    <w:rsid w:val="006E1F52"/>
    <w:rsid w:val="006E4639"/>
    <w:rsid w:val="006E4720"/>
    <w:rsid w:val="006E4C74"/>
    <w:rsid w:val="006F201E"/>
    <w:rsid w:val="006F2084"/>
    <w:rsid w:val="006F4FE7"/>
    <w:rsid w:val="006F6210"/>
    <w:rsid w:val="00700071"/>
    <w:rsid w:val="00700580"/>
    <w:rsid w:val="00701969"/>
    <w:rsid w:val="00703148"/>
    <w:rsid w:val="0070354E"/>
    <w:rsid w:val="00703BE8"/>
    <w:rsid w:val="00704185"/>
    <w:rsid w:val="00705BCA"/>
    <w:rsid w:val="00714049"/>
    <w:rsid w:val="00714884"/>
    <w:rsid w:val="00714BF4"/>
    <w:rsid w:val="007174C1"/>
    <w:rsid w:val="00717787"/>
    <w:rsid w:val="007178C7"/>
    <w:rsid w:val="007179F7"/>
    <w:rsid w:val="007217E7"/>
    <w:rsid w:val="007230B4"/>
    <w:rsid w:val="00723C1E"/>
    <w:rsid w:val="007251E4"/>
    <w:rsid w:val="00725A53"/>
    <w:rsid w:val="00725C50"/>
    <w:rsid w:val="00726270"/>
    <w:rsid w:val="00726412"/>
    <w:rsid w:val="007265C9"/>
    <w:rsid w:val="00726850"/>
    <w:rsid w:val="00730426"/>
    <w:rsid w:val="0073106C"/>
    <w:rsid w:val="00732045"/>
    <w:rsid w:val="00732DF1"/>
    <w:rsid w:val="0073390C"/>
    <w:rsid w:val="00733BDC"/>
    <w:rsid w:val="007340FB"/>
    <w:rsid w:val="00735B9D"/>
    <w:rsid w:val="00736719"/>
    <w:rsid w:val="00740125"/>
    <w:rsid w:val="00740B0F"/>
    <w:rsid w:val="0074110A"/>
    <w:rsid w:val="0074199B"/>
    <w:rsid w:val="00745A4C"/>
    <w:rsid w:val="00746083"/>
    <w:rsid w:val="00750AC5"/>
    <w:rsid w:val="00750F38"/>
    <w:rsid w:val="007527C7"/>
    <w:rsid w:val="00753F33"/>
    <w:rsid w:val="007546AB"/>
    <w:rsid w:val="007552C5"/>
    <w:rsid w:val="00757945"/>
    <w:rsid w:val="00760514"/>
    <w:rsid w:val="00760ABD"/>
    <w:rsid w:val="0076153F"/>
    <w:rsid w:val="00761F39"/>
    <w:rsid w:val="007622D5"/>
    <w:rsid w:val="00762F72"/>
    <w:rsid w:val="007632D2"/>
    <w:rsid w:val="00763786"/>
    <w:rsid w:val="007645BC"/>
    <w:rsid w:val="007649D8"/>
    <w:rsid w:val="00765B77"/>
    <w:rsid w:val="007661FF"/>
    <w:rsid w:val="00766F60"/>
    <w:rsid w:val="00771F35"/>
    <w:rsid w:val="00772694"/>
    <w:rsid w:val="007727D2"/>
    <w:rsid w:val="007752BF"/>
    <w:rsid w:val="0077627F"/>
    <w:rsid w:val="00777D52"/>
    <w:rsid w:val="00780EDF"/>
    <w:rsid w:val="007824C3"/>
    <w:rsid w:val="00782512"/>
    <w:rsid w:val="0078282A"/>
    <w:rsid w:val="00782AA1"/>
    <w:rsid w:val="00783326"/>
    <w:rsid w:val="00783B71"/>
    <w:rsid w:val="00785ADF"/>
    <w:rsid w:val="00786A18"/>
    <w:rsid w:val="00786AD0"/>
    <w:rsid w:val="00787C97"/>
    <w:rsid w:val="0079125D"/>
    <w:rsid w:val="0079557F"/>
    <w:rsid w:val="0079575B"/>
    <w:rsid w:val="007966FE"/>
    <w:rsid w:val="00796E45"/>
    <w:rsid w:val="007A10B9"/>
    <w:rsid w:val="007A132B"/>
    <w:rsid w:val="007A3351"/>
    <w:rsid w:val="007A57AE"/>
    <w:rsid w:val="007A674F"/>
    <w:rsid w:val="007A7B1C"/>
    <w:rsid w:val="007B08BB"/>
    <w:rsid w:val="007B16DF"/>
    <w:rsid w:val="007B3D52"/>
    <w:rsid w:val="007B6961"/>
    <w:rsid w:val="007B6E7F"/>
    <w:rsid w:val="007C13B2"/>
    <w:rsid w:val="007C1A06"/>
    <w:rsid w:val="007C1F57"/>
    <w:rsid w:val="007C24A8"/>
    <w:rsid w:val="007C2540"/>
    <w:rsid w:val="007C26E4"/>
    <w:rsid w:val="007C2F61"/>
    <w:rsid w:val="007C3001"/>
    <w:rsid w:val="007C44A9"/>
    <w:rsid w:val="007C5BE6"/>
    <w:rsid w:val="007C6E2D"/>
    <w:rsid w:val="007C7D06"/>
    <w:rsid w:val="007D0EE5"/>
    <w:rsid w:val="007D2AFD"/>
    <w:rsid w:val="007D3921"/>
    <w:rsid w:val="007D40F6"/>
    <w:rsid w:val="007D51FE"/>
    <w:rsid w:val="007D545C"/>
    <w:rsid w:val="007D5979"/>
    <w:rsid w:val="007D5C1C"/>
    <w:rsid w:val="007E04DD"/>
    <w:rsid w:val="007E08B3"/>
    <w:rsid w:val="007E0DAF"/>
    <w:rsid w:val="007E2F02"/>
    <w:rsid w:val="007E3173"/>
    <w:rsid w:val="007E3225"/>
    <w:rsid w:val="007E453E"/>
    <w:rsid w:val="007E65EE"/>
    <w:rsid w:val="007E7BCB"/>
    <w:rsid w:val="007F1DF5"/>
    <w:rsid w:val="007F243A"/>
    <w:rsid w:val="007F272E"/>
    <w:rsid w:val="007F3776"/>
    <w:rsid w:val="007F3C9B"/>
    <w:rsid w:val="007F4BED"/>
    <w:rsid w:val="00801736"/>
    <w:rsid w:val="00802542"/>
    <w:rsid w:val="00802C52"/>
    <w:rsid w:val="00802F24"/>
    <w:rsid w:val="008030B4"/>
    <w:rsid w:val="008038F2"/>
    <w:rsid w:val="00803EBC"/>
    <w:rsid w:val="00805081"/>
    <w:rsid w:val="0080598D"/>
    <w:rsid w:val="0080752F"/>
    <w:rsid w:val="008108E0"/>
    <w:rsid w:val="008123E5"/>
    <w:rsid w:val="008127FE"/>
    <w:rsid w:val="00812D03"/>
    <w:rsid w:val="008136B2"/>
    <w:rsid w:val="00813E1A"/>
    <w:rsid w:val="00813FCC"/>
    <w:rsid w:val="00816177"/>
    <w:rsid w:val="008176E3"/>
    <w:rsid w:val="008207A0"/>
    <w:rsid w:val="00820E61"/>
    <w:rsid w:val="00823B35"/>
    <w:rsid w:val="008240B9"/>
    <w:rsid w:val="008305F7"/>
    <w:rsid w:val="00833DBC"/>
    <w:rsid w:val="00834307"/>
    <w:rsid w:val="00834DC9"/>
    <w:rsid w:val="008366D4"/>
    <w:rsid w:val="008367AC"/>
    <w:rsid w:val="00837B06"/>
    <w:rsid w:val="00837CF6"/>
    <w:rsid w:val="00840F2D"/>
    <w:rsid w:val="008419DF"/>
    <w:rsid w:val="008426D0"/>
    <w:rsid w:val="00845B56"/>
    <w:rsid w:val="0084615C"/>
    <w:rsid w:val="00846E50"/>
    <w:rsid w:val="00847729"/>
    <w:rsid w:val="00850F92"/>
    <w:rsid w:val="00851AF9"/>
    <w:rsid w:val="00852D83"/>
    <w:rsid w:val="00853919"/>
    <w:rsid w:val="00853AC1"/>
    <w:rsid w:val="0085422D"/>
    <w:rsid w:val="00855623"/>
    <w:rsid w:val="00855C40"/>
    <w:rsid w:val="008566FE"/>
    <w:rsid w:val="00857289"/>
    <w:rsid w:val="00857B61"/>
    <w:rsid w:val="00860092"/>
    <w:rsid w:val="00860D9C"/>
    <w:rsid w:val="008636B0"/>
    <w:rsid w:val="008642B2"/>
    <w:rsid w:val="008659EC"/>
    <w:rsid w:val="00866C97"/>
    <w:rsid w:val="008704BC"/>
    <w:rsid w:val="00870EE4"/>
    <w:rsid w:val="00870FD1"/>
    <w:rsid w:val="008724B7"/>
    <w:rsid w:val="008725EE"/>
    <w:rsid w:val="00873235"/>
    <w:rsid w:val="008735C1"/>
    <w:rsid w:val="00873724"/>
    <w:rsid w:val="00873CDB"/>
    <w:rsid w:val="008746CE"/>
    <w:rsid w:val="00874865"/>
    <w:rsid w:val="0087639A"/>
    <w:rsid w:val="008765BA"/>
    <w:rsid w:val="008772A8"/>
    <w:rsid w:val="00881F87"/>
    <w:rsid w:val="00883D89"/>
    <w:rsid w:val="00885CEC"/>
    <w:rsid w:val="00886AA1"/>
    <w:rsid w:val="00890094"/>
    <w:rsid w:val="008909B5"/>
    <w:rsid w:val="008936CA"/>
    <w:rsid w:val="00893939"/>
    <w:rsid w:val="008942F9"/>
    <w:rsid w:val="00894667"/>
    <w:rsid w:val="0089550E"/>
    <w:rsid w:val="008977CC"/>
    <w:rsid w:val="00897873"/>
    <w:rsid w:val="00897963"/>
    <w:rsid w:val="00897ED9"/>
    <w:rsid w:val="008A09BF"/>
    <w:rsid w:val="008A509B"/>
    <w:rsid w:val="008A577B"/>
    <w:rsid w:val="008A591E"/>
    <w:rsid w:val="008A65BC"/>
    <w:rsid w:val="008A7CD6"/>
    <w:rsid w:val="008B01B3"/>
    <w:rsid w:val="008B04ED"/>
    <w:rsid w:val="008B265F"/>
    <w:rsid w:val="008B4174"/>
    <w:rsid w:val="008B4EF7"/>
    <w:rsid w:val="008B5FE9"/>
    <w:rsid w:val="008B7558"/>
    <w:rsid w:val="008C07C3"/>
    <w:rsid w:val="008C13F5"/>
    <w:rsid w:val="008C1DC6"/>
    <w:rsid w:val="008C2307"/>
    <w:rsid w:val="008C2C14"/>
    <w:rsid w:val="008C2EEF"/>
    <w:rsid w:val="008C3DF6"/>
    <w:rsid w:val="008C3FEA"/>
    <w:rsid w:val="008C4193"/>
    <w:rsid w:val="008C6687"/>
    <w:rsid w:val="008D416A"/>
    <w:rsid w:val="008D464D"/>
    <w:rsid w:val="008D56A6"/>
    <w:rsid w:val="008E3F41"/>
    <w:rsid w:val="008E4455"/>
    <w:rsid w:val="008E5132"/>
    <w:rsid w:val="008E5CA1"/>
    <w:rsid w:val="008E622D"/>
    <w:rsid w:val="008E79C4"/>
    <w:rsid w:val="008F0C5F"/>
    <w:rsid w:val="008F0DCE"/>
    <w:rsid w:val="008F12DE"/>
    <w:rsid w:val="008F199F"/>
    <w:rsid w:val="008F2C20"/>
    <w:rsid w:val="008F2FCC"/>
    <w:rsid w:val="008F31A2"/>
    <w:rsid w:val="008F3752"/>
    <w:rsid w:val="008F7F43"/>
    <w:rsid w:val="009012C3"/>
    <w:rsid w:val="00901F38"/>
    <w:rsid w:val="009045D9"/>
    <w:rsid w:val="00905AF9"/>
    <w:rsid w:val="009067EC"/>
    <w:rsid w:val="0090789F"/>
    <w:rsid w:val="00907993"/>
    <w:rsid w:val="00910470"/>
    <w:rsid w:val="00910AC2"/>
    <w:rsid w:val="00910EDD"/>
    <w:rsid w:val="00911545"/>
    <w:rsid w:val="009117EC"/>
    <w:rsid w:val="00912528"/>
    <w:rsid w:val="00912DBE"/>
    <w:rsid w:val="0091378F"/>
    <w:rsid w:val="00914059"/>
    <w:rsid w:val="009140E7"/>
    <w:rsid w:val="00914EED"/>
    <w:rsid w:val="00915510"/>
    <w:rsid w:val="00916121"/>
    <w:rsid w:val="009175A3"/>
    <w:rsid w:val="00920CE4"/>
    <w:rsid w:val="009226A5"/>
    <w:rsid w:val="00922B40"/>
    <w:rsid w:val="0092330F"/>
    <w:rsid w:val="00923434"/>
    <w:rsid w:val="00925847"/>
    <w:rsid w:val="009271AB"/>
    <w:rsid w:val="00927849"/>
    <w:rsid w:val="009301B5"/>
    <w:rsid w:val="00930FC1"/>
    <w:rsid w:val="0093187C"/>
    <w:rsid w:val="00931DE7"/>
    <w:rsid w:val="00932086"/>
    <w:rsid w:val="00932449"/>
    <w:rsid w:val="0093283C"/>
    <w:rsid w:val="00932DDF"/>
    <w:rsid w:val="00933E97"/>
    <w:rsid w:val="009346FB"/>
    <w:rsid w:val="00936F80"/>
    <w:rsid w:val="009376DC"/>
    <w:rsid w:val="009379BD"/>
    <w:rsid w:val="00937D5A"/>
    <w:rsid w:val="009405EE"/>
    <w:rsid w:val="00942109"/>
    <w:rsid w:val="0094251A"/>
    <w:rsid w:val="00942774"/>
    <w:rsid w:val="00944631"/>
    <w:rsid w:val="009446B6"/>
    <w:rsid w:val="00944B4B"/>
    <w:rsid w:val="00950548"/>
    <w:rsid w:val="00950916"/>
    <w:rsid w:val="0095139A"/>
    <w:rsid w:val="00951AB4"/>
    <w:rsid w:val="009524C6"/>
    <w:rsid w:val="0095475A"/>
    <w:rsid w:val="00954F26"/>
    <w:rsid w:val="009557D7"/>
    <w:rsid w:val="00955E7E"/>
    <w:rsid w:val="0095649F"/>
    <w:rsid w:val="00956A81"/>
    <w:rsid w:val="009603CB"/>
    <w:rsid w:val="009646F3"/>
    <w:rsid w:val="00964C54"/>
    <w:rsid w:val="009653CD"/>
    <w:rsid w:val="0096560F"/>
    <w:rsid w:val="00970324"/>
    <w:rsid w:val="009704D8"/>
    <w:rsid w:val="00972146"/>
    <w:rsid w:val="00972985"/>
    <w:rsid w:val="009734D4"/>
    <w:rsid w:val="009753D4"/>
    <w:rsid w:val="0097541B"/>
    <w:rsid w:val="00976DAD"/>
    <w:rsid w:val="00980428"/>
    <w:rsid w:val="00980645"/>
    <w:rsid w:val="0098133D"/>
    <w:rsid w:val="009828A0"/>
    <w:rsid w:val="009843DF"/>
    <w:rsid w:val="009846F2"/>
    <w:rsid w:val="0098584B"/>
    <w:rsid w:val="0098598B"/>
    <w:rsid w:val="00985A75"/>
    <w:rsid w:val="00986511"/>
    <w:rsid w:val="00990D26"/>
    <w:rsid w:val="009919E1"/>
    <w:rsid w:val="00991A4A"/>
    <w:rsid w:val="0099276F"/>
    <w:rsid w:val="009935A5"/>
    <w:rsid w:val="009950D1"/>
    <w:rsid w:val="00995114"/>
    <w:rsid w:val="00995E35"/>
    <w:rsid w:val="00996D3D"/>
    <w:rsid w:val="009A02FE"/>
    <w:rsid w:val="009A183D"/>
    <w:rsid w:val="009A57DE"/>
    <w:rsid w:val="009A5E51"/>
    <w:rsid w:val="009A5F8A"/>
    <w:rsid w:val="009A7BAC"/>
    <w:rsid w:val="009A7E60"/>
    <w:rsid w:val="009B0CB1"/>
    <w:rsid w:val="009B2977"/>
    <w:rsid w:val="009B2D88"/>
    <w:rsid w:val="009B3DE0"/>
    <w:rsid w:val="009B4E44"/>
    <w:rsid w:val="009B5371"/>
    <w:rsid w:val="009B5A84"/>
    <w:rsid w:val="009B5F7F"/>
    <w:rsid w:val="009B6AF6"/>
    <w:rsid w:val="009B7D17"/>
    <w:rsid w:val="009C09C1"/>
    <w:rsid w:val="009C1934"/>
    <w:rsid w:val="009C23ED"/>
    <w:rsid w:val="009C3032"/>
    <w:rsid w:val="009C35BC"/>
    <w:rsid w:val="009C3A2E"/>
    <w:rsid w:val="009C55A9"/>
    <w:rsid w:val="009C6EF8"/>
    <w:rsid w:val="009C7AD8"/>
    <w:rsid w:val="009C7E4D"/>
    <w:rsid w:val="009D2640"/>
    <w:rsid w:val="009D2BCF"/>
    <w:rsid w:val="009D2EE6"/>
    <w:rsid w:val="009D430E"/>
    <w:rsid w:val="009D51BB"/>
    <w:rsid w:val="009D5B46"/>
    <w:rsid w:val="009D64AB"/>
    <w:rsid w:val="009D685F"/>
    <w:rsid w:val="009D68DB"/>
    <w:rsid w:val="009D738D"/>
    <w:rsid w:val="009D7BE3"/>
    <w:rsid w:val="009E09B0"/>
    <w:rsid w:val="009E0C1F"/>
    <w:rsid w:val="009E170D"/>
    <w:rsid w:val="009E2C37"/>
    <w:rsid w:val="009E361D"/>
    <w:rsid w:val="009E4B6C"/>
    <w:rsid w:val="009E5F71"/>
    <w:rsid w:val="009E789A"/>
    <w:rsid w:val="009F0C9C"/>
    <w:rsid w:val="009F0DDF"/>
    <w:rsid w:val="009F1436"/>
    <w:rsid w:val="009F330E"/>
    <w:rsid w:val="009F3327"/>
    <w:rsid w:val="009F418A"/>
    <w:rsid w:val="009F5F99"/>
    <w:rsid w:val="009F79BF"/>
    <w:rsid w:val="00A0105D"/>
    <w:rsid w:val="00A01366"/>
    <w:rsid w:val="00A017F1"/>
    <w:rsid w:val="00A02F21"/>
    <w:rsid w:val="00A03BFD"/>
    <w:rsid w:val="00A0413C"/>
    <w:rsid w:val="00A04C06"/>
    <w:rsid w:val="00A051F8"/>
    <w:rsid w:val="00A0566C"/>
    <w:rsid w:val="00A069B1"/>
    <w:rsid w:val="00A06F46"/>
    <w:rsid w:val="00A10DAE"/>
    <w:rsid w:val="00A11642"/>
    <w:rsid w:val="00A11CA6"/>
    <w:rsid w:val="00A11E38"/>
    <w:rsid w:val="00A136C1"/>
    <w:rsid w:val="00A14475"/>
    <w:rsid w:val="00A1481B"/>
    <w:rsid w:val="00A14B85"/>
    <w:rsid w:val="00A151C0"/>
    <w:rsid w:val="00A16B56"/>
    <w:rsid w:val="00A16C42"/>
    <w:rsid w:val="00A175B1"/>
    <w:rsid w:val="00A207A3"/>
    <w:rsid w:val="00A21BC1"/>
    <w:rsid w:val="00A2230B"/>
    <w:rsid w:val="00A22B1E"/>
    <w:rsid w:val="00A23B81"/>
    <w:rsid w:val="00A24E70"/>
    <w:rsid w:val="00A2634F"/>
    <w:rsid w:val="00A27044"/>
    <w:rsid w:val="00A27522"/>
    <w:rsid w:val="00A30298"/>
    <w:rsid w:val="00A30570"/>
    <w:rsid w:val="00A31013"/>
    <w:rsid w:val="00A3443D"/>
    <w:rsid w:val="00A36F4D"/>
    <w:rsid w:val="00A37364"/>
    <w:rsid w:val="00A373ED"/>
    <w:rsid w:val="00A4166A"/>
    <w:rsid w:val="00A420D6"/>
    <w:rsid w:val="00A4211C"/>
    <w:rsid w:val="00A43736"/>
    <w:rsid w:val="00A45FEA"/>
    <w:rsid w:val="00A46EBD"/>
    <w:rsid w:val="00A47DB9"/>
    <w:rsid w:val="00A52F5E"/>
    <w:rsid w:val="00A544C4"/>
    <w:rsid w:val="00A54513"/>
    <w:rsid w:val="00A54581"/>
    <w:rsid w:val="00A57BA1"/>
    <w:rsid w:val="00A62A91"/>
    <w:rsid w:val="00A63096"/>
    <w:rsid w:val="00A66195"/>
    <w:rsid w:val="00A67AD5"/>
    <w:rsid w:val="00A67F6C"/>
    <w:rsid w:val="00A67F92"/>
    <w:rsid w:val="00A71072"/>
    <w:rsid w:val="00A71AC6"/>
    <w:rsid w:val="00A72245"/>
    <w:rsid w:val="00A72252"/>
    <w:rsid w:val="00A72559"/>
    <w:rsid w:val="00A728D4"/>
    <w:rsid w:val="00A735C3"/>
    <w:rsid w:val="00A73698"/>
    <w:rsid w:val="00A737C0"/>
    <w:rsid w:val="00A73C02"/>
    <w:rsid w:val="00A73D77"/>
    <w:rsid w:val="00A7401A"/>
    <w:rsid w:val="00A74F8D"/>
    <w:rsid w:val="00A801CC"/>
    <w:rsid w:val="00A80522"/>
    <w:rsid w:val="00A8185D"/>
    <w:rsid w:val="00A81E37"/>
    <w:rsid w:val="00A84F9D"/>
    <w:rsid w:val="00A8712B"/>
    <w:rsid w:val="00A87FFE"/>
    <w:rsid w:val="00A90732"/>
    <w:rsid w:val="00A9104F"/>
    <w:rsid w:val="00A91463"/>
    <w:rsid w:val="00A915C8"/>
    <w:rsid w:val="00A94A06"/>
    <w:rsid w:val="00A953C0"/>
    <w:rsid w:val="00A96C27"/>
    <w:rsid w:val="00A97116"/>
    <w:rsid w:val="00A97DBB"/>
    <w:rsid w:val="00A97DC4"/>
    <w:rsid w:val="00AA0264"/>
    <w:rsid w:val="00AA2BF6"/>
    <w:rsid w:val="00AA359C"/>
    <w:rsid w:val="00AA5E8D"/>
    <w:rsid w:val="00AA6807"/>
    <w:rsid w:val="00AA751A"/>
    <w:rsid w:val="00AB1829"/>
    <w:rsid w:val="00AB2F33"/>
    <w:rsid w:val="00AB2FF1"/>
    <w:rsid w:val="00AB30F4"/>
    <w:rsid w:val="00AB3B7F"/>
    <w:rsid w:val="00AB3E7C"/>
    <w:rsid w:val="00AB3EB9"/>
    <w:rsid w:val="00AB43F5"/>
    <w:rsid w:val="00AB4885"/>
    <w:rsid w:val="00AB5C9C"/>
    <w:rsid w:val="00AB602B"/>
    <w:rsid w:val="00AB6548"/>
    <w:rsid w:val="00AB6A9E"/>
    <w:rsid w:val="00AB6CB9"/>
    <w:rsid w:val="00AB76D7"/>
    <w:rsid w:val="00AC0540"/>
    <w:rsid w:val="00AC3189"/>
    <w:rsid w:val="00AC3470"/>
    <w:rsid w:val="00AC3E51"/>
    <w:rsid w:val="00AC3ECA"/>
    <w:rsid w:val="00AC6FD6"/>
    <w:rsid w:val="00AD140B"/>
    <w:rsid w:val="00AD1B03"/>
    <w:rsid w:val="00AD3F70"/>
    <w:rsid w:val="00AD4D62"/>
    <w:rsid w:val="00AD55F2"/>
    <w:rsid w:val="00AD5DA9"/>
    <w:rsid w:val="00AE0670"/>
    <w:rsid w:val="00AE0914"/>
    <w:rsid w:val="00AE1F7A"/>
    <w:rsid w:val="00AE3074"/>
    <w:rsid w:val="00AE395C"/>
    <w:rsid w:val="00AE4651"/>
    <w:rsid w:val="00AE5883"/>
    <w:rsid w:val="00AE672E"/>
    <w:rsid w:val="00AE7F74"/>
    <w:rsid w:val="00AF05DF"/>
    <w:rsid w:val="00AF1A73"/>
    <w:rsid w:val="00AF1C2F"/>
    <w:rsid w:val="00AF27C1"/>
    <w:rsid w:val="00AF2C01"/>
    <w:rsid w:val="00AF3E64"/>
    <w:rsid w:val="00AF4D75"/>
    <w:rsid w:val="00AF5D3E"/>
    <w:rsid w:val="00B049FF"/>
    <w:rsid w:val="00B05987"/>
    <w:rsid w:val="00B05AA1"/>
    <w:rsid w:val="00B061D9"/>
    <w:rsid w:val="00B067D3"/>
    <w:rsid w:val="00B102FE"/>
    <w:rsid w:val="00B112D1"/>
    <w:rsid w:val="00B12491"/>
    <w:rsid w:val="00B15363"/>
    <w:rsid w:val="00B163A2"/>
    <w:rsid w:val="00B17673"/>
    <w:rsid w:val="00B17F1D"/>
    <w:rsid w:val="00B223C3"/>
    <w:rsid w:val="00B24486"/>
    <w:rsid w:val="00B34148"/>
    <w:rsid w:val="00B346BD"/>
    <w:rsid w:val="00B349E8"/>
    <w:rsid w:val="00B350A2"/>
    <w:rsid w:val="00B3563F"/>
    <w:rsid w:val="00B3609D"/>
    <w:rsid w:val="00B414DD"/>
    <w:rsid w:val="00B4181D"/>
    <w:rsid w:val="00B41EA0"/>
    <w:rsid w:val="00B42F02"/>
    <w:rsid w:val="00B44C69"/>
    <w:rsid w:val="00B4577B"/>
    <w:rsid w:val="00B45BD0"/>
    <w:rsid w:val="00B45BD8"/>
    <w:rsid w:val="00B466F3"/>
    <w:rsid w:val="00B469A1"/>
    <w:rsid w:val="00B50CC7"/>
    <w:rsid w:val="00B50D31"/>
    <w:rsid w:val="00B520F2"/>
    <w:rsid w:val="00B52869"/>
    <w:rsid w:val="00B53197"/>
    <w:rsid w:val="00B53C34"/>
    <w:rsid w:val="00B555B9"/>
    <w:rsid w:val="00B55986"/>
    <w:rsid w:val="00B567D9"/>
    <w:rsid w:val="00B57964"/>
    <w:rsid w:val="00B57A76"/>
    <w:rsid w:val="00B60F93"/>
    <w:rsid w:val="00B62694"/>
    <w:rsid w:val="00B62BCC"/>
    <w:rsid w:val="00B6426F"/>
    <w:rsid w:val="00B6571B"/>
    <w:rsid w:val="00B65BDD"/>
    <w:rsid w:val="00B70177"/>
    <w:rsid w:val="00B7021F"/>
    <w:rsid w:val="00B702B0"/>
    <w:rsid w:val="00B707DE"/>
    <w:rsid w:val="00B70CF1"/>
    <w:rsid w:val="00B7110F"/>
    <w:rsid w:val="00B717C1"/>
    <w:rsid w:val="00B72206"/>
    <w:rsid w:val="00B74F7C"/>
    <w:rsid w:val="00B75416"/>
    <w:rsid w:val="00B75465"/>
    <w:rsid w:val="00B77A1A"/>
    <w:rsid w:val="00B77C5F"/>
    <w:rsid w:val="00B77DEA"/>
    <w:rsid w:val="00B82AEA"/>
    <w:rsid w:val="00B8360E"/>
    <w:rsid w:val="00B83947"/>
    <w:rsid w:val="00B83966"/>
    <w:rsid w:val="00B8429D"/>
    <w:rsid w:val="00B84D40"/>
    <w:rsid w:val="00B84E39"/>
    <w:rsid w:val="00B86E06"/>
    <w:rsid w:val="00B90270"/>
    <w:rsid w:val="00B91669"/>
    <w:rsid w:val="00B919F1"/>
    <w:rsid w:val="00B91ECE"/>
    <w:rsid w:val="00B91F3A"/>
    <w:rsid w:val="00B9239C"/>
    <w:rsid w:val="00B92561"/>
    <w:rsid w:val="00B93A83"/>
    <w:rsid w:val="00B94C9D"/>
    <w:rsid w:val="00B959D7"/>
    <w:rsid w:val="00B95A85"/>
    <w:rsid w:val="00BA1E44"/>
    <w:rsid w:val="00BA2AF2"/>
    <w:rsid w:val="00BA3711"/>
    <w:rsid w:val="00BA3E7A"/>
    <w:rsid w:val="00BA3EC5"/>
    <w:rsid w:val="00BA4DE9"/>
    <w:rsid w:val="00BA5DD7"/>
    <w:rsid w:val="00BA6AAF"/>
    <w:rsid w:val="00BB090D"/>
    <w:rsid w:val="00BB0A97"/>
    <w:rsid w:val="00BB0C8F"/>
    <w:rsid w:val="00BB0D0E"/>
    <w:rsid w:val="00BB2298"/>
    <w:rsid w:val="00BB3C03"/>
    <w:rsid w:val="00BB4257"/>
    <w:rsid w:val="00BB7DCF"/>
    <w:rsid w:val="00BC2449"/>
    <w:rsid w:val="00BC2A1B"/>
    <w:rsid w:val="00BC370C"/>
    <w:rsid w:val="00BC38FA"/>
    <w:rsid w:val="00BC7DC4"/>
    <w:rsid w:val="00BD015C"/>
    <w:rsid w:val="00BD07F1"/>
    <w:rsid w:val="00BD2259"/>
    <w:rsid w:val="00BD2397"/>
    <w:rsid w:val="00BD29C3"/>
    <w:rsid w:val="00BD4499"/>
    <w:rsid w:val="00BD5419"/>
    <w:rsid w:val="00BD5E7E"/>
    <w:rsid w:val="00BD6445"/>
    <w:rsid w:val="00BD6D3A"/>
    <w:rsid w:val="00BE084F"/>
    <w:rsid w:val="00BE09C7"/>
    <w:rsid w:val="00BE1CC2"/>
    <w:rsid w:val="00BE23E8"/>
    <w:rsid w:val="00BE2403"/>
    <w:rsid w:val="00BE3039"/>
    <w:rsid w:val="00BE3584"/>
    <w:rsid w:val="00BE44CA"/>
    <w:rsid w:val="00BE69B5"/>
    <w:rsid w:val="00BE7287"/>
    <w:rsid w:val="00BE790C"/>
    <w:rsid w:val="00BF078E"/>
    <w:rsid w:val="00BF0DD7"/>
    <w:rsid w:val="00BF1193"/>
    <w:rsid w:val="00BF1736"/>
    <w:rsid w:val="00BF1CC5"/>
    <w:rsid w:val="00BF4931"/>
    <w:rsid w:val="00BF5285"/>
    <w:rsid w:val="00BF5FDA"/>
    <w:rsid w:val="00C00EDF"/>
    <w:rsid w:val="00C02647"/>
    <w:rsid w:val="00C0410E"/>
    <w:rsid w:val="00C04836"/>
    <w:rsid w:val="00C04843"/>
    <w:rsid w:val="00C049F2"/>
    <w:rsid w:val="00C0511B"/>
    <w:rsid w:val="00C073D4"/>
    <w:rsid w:val="00C0785D"/>
    <w:rsid w:val="00C07EC8"/>
    <w:rsid w:val="00C1144E"/>
    <w:rsid w:val="00C1277F"/>
    <w:rsid w:val="00C1356D"/>
    <w:rsid w:val="00C13B6E"/>
    <w:rsid w:val="00C13F45"/>
    <w:rsid w:val="00C1562D"/>
    <w:rsid w:val="00C158CE"/>
    <w:rsid w:val="00C1612C"/>
    <w:rsid w:val="00C17EEB"/>
    <w:rsid w:val="00C20256"/>
    <w:rsid w:val="00C204B8"/>
    <w:rsid w:val="00C20CED"/>
    <w:rsid w:val="00C22319"/>
    <w:rsid w:val="00C23D0D"/>
    <w:rsid w:val="00C24466"/>
    <w:rsid w:val="00C26255"/>
    <w:rsid w:val="00C316C8"/>
    <w:rsid w:val="00C32999"/>
    <w:rsid w:val="00C33742"/>
    <w:rsid w:val="00C33D7F"/>
    <w:rsid w:val="00C344BB"/>
    <w:rsid w:val="00C34C88"/>
    <w:rsid w:val="00C37A66"/>
    <w:rsid w:val="00C4038B"/>
    <w:rsid w:val="00C40C1C"/>
    <w:rsid w:val="00C4212A"/>
    <w:rsid w:val="00C42B01"/>
    <w:rsid w:val="00C45AAB"/>
    <w:rsid w:val="00C45BE6"/>
    <w:rsid w:val="00C45FE7"/>
    <w:rsid w:val="00C5032A"/>
    <w:rsid w:val="00C50AB6"/>
    <w:rsid w:val="00C50BC2"/>
    <w:rsid w:val="00C52A86"/>
    <w:rsid w:val="00C52F8D"/>
    <w:rsid w:val="00C530AC"/>
    <w:rsid w:val="00C534E1"/>
    <w:rsid w:val="00C54339"/>
    <w:rsid w:val="00C56103"/>
    <w:rsid w:val="00C57671"/>
    <w:rsid w:val="00C606E0"/>
    <w:rsid w:val="00C60A60"/>
    <w:rsid w:val="00C62226"/>
    <w:rsid w:val="00C63176"/>
    <w:rsid w:val="00C64DB9"/>
    <w:rsid w:val="00C655B5"/>
    <w:rsid w:val="00C67FA5"/>
    <w:rsid w:val="00C706AE"/>
    <w:rsid w:val="00C70B87"/>
    <w:rsid w:val="00C70E88"/>
    <w:rsid w:val="00C70EAA"/>
    <w:rsid w:val="00C71333"/>
    <w:rsid w:val="00C7285A"/>
    <w:rsid w:val="00C72A67"/>
    <w:rsid w:val="00C73064"/>
    <w:rsid w:val="00C74421"/>
    <w:rsid w:val="00C7510F"/>
    <w:rsid w:val="00C75F80"/>
    <w:rsid w:val="00C771FB"/>
    <w:rsid w:val="00C77921"/>
    <w:rsid w:val="00C81409"/>
    <w:rsid w:val="00C8216E"/>
    <w:rsid w:val="00C82785"/>
    <w:rsid w:val="00C8517E"/>
    <w:rsid w:val="00C8588E"/>
    <w:rsid w:val="00C863B0"/>
    <w:rsid w:val="00C912DC"/>
    <w:rsid w:val="00C917FC"/>
    <w:rsid w:val="00C930B8"/>
    <w:rsid w:val="00C9323C"/>
    <w:rsid w:val="00C93365"/>
    <w:rsid w:val="00C949B1"/>
    <w:rsid w:val="00C961DE"/>
    <w:rsid w:val="00C97E5B"/>
    <w:rsid w:val="00CA1C21"/>
    <w:rsid w:val="00CA2AD7"/>
    <w:rsid w:val="00CA754D"/>
    <w:rsid w:val="00CB0DFF"/>
    <w:rsid w:val="00CB1702"/>
    <w:rsid w:val="00CB19AB"/>
    <w:rsid w:val="00CB2A1E"/>
    <w:rsid w:val="00CB4295"/>
    <w:rsid w:val="00CB4EF9"/>
    <w:rsid w:val="00CB5ABF"/>
    <w:rsid w:val="00CB61CC"/>
    <w:rsid w:val="00CB6261"/>
    <w:rsid w:val="00CB6A09"/>
    <w:rsid w:val="00CB6A5B"/>
    <w:rsid w:val="00CB7517"/>
    <w:rsid w:val="00CC25A2"/>
    <w:rsid w:val="00CC3F30"/>
    <w:rsid w:val="00CC450C"/>
    <w:rsid w:val="00CC4C01"/>
    <w:rsid w:val="00CC4DFB"/>
    <w:rsid w:val="00CC51F7"/>
    <w:rsid w:val="00CC544A"/>
    <w:rsid w:val="00CC5AB9"/>
    <w:rsid w:val="00CC79F7"/>
    <w:rsid w:val="00CC7DE7"/>
    <w:rsid w:val="00CD0CB7"/>
    <w:rsid w:val="00CD364C"/>
    <w:rsid w:val="00CD6124"/>
    <w:rsid w:val="00CD71D4"/>
    <w:rsid w:val="00CE307D"/>
    <w:rsid w:val="00CE4B4E"/>
    <w:rsid w:val="00CE5256"/>
    <w:rsid w:val="00CE5810"/>
    <w:rsid w:val="00CE6ED4"/>
    <w:rsid w:val="00CE7CF2"/>
    <w:rsid w:val="00CF0166"/>
    <w:rsid w:val="00CF33AB"/>
    <w:rsid w:val="00CF3D06"/>
    <w:rsid w:val="00CF7044"/>
    <w:rsid w:val="00D002D9"/>
    <w:rsid w:val="00D00A62"/>
    <w:rsid w:val="00D01CAB"/>
    <w:rsid w:val="00D01D32"/>
    <w:rsid w:val="00D050DD"/>
    <w:rsid w:val="00D06420"/>
    <w:rsid w:val="00D06A27"/>
    <w:rsid w:val="00D075DB"/>
    <w:rsid w:val="00D07793"/>
    <w:rsid w:val="00D079FA"/>
    <w:rsid w:val="00D07C76"/>
    <w:rsid w:val="00D1011F"/>
    <w:rsid w:val="00D122A9"/>
    <w:rsid w:val="00D12555"/>
    <w:rsid w:val="00D12921"/>
    <w:rsid w:val="00D12A3B"/>
    <w:rsid w:val="00D138A4"/>
    <w:rsid w:val="00D152E9"/>
    <w:rsid w:val="00D15C15"/>
    <w:rsid w:val="00D161B1"/>
    <w:rsid w:val="00D16447"/>
    <w:rsid w:val="00D17A3E"/>
    <w:rsid w:val="00D2065D"/>
    <w:rsid w:val="00D20D69"/>
    <w:rsid w:val="00D23071"/>
    <w:rsid w:val="00D23DDF"/>
    <w:rsid w:val="00D2654E"/>
    <w:rsid w:val="00D27213"/>
    <w:rsid w:val="00D30904"/>
    <w:rsid w:val="00D30BC5"/>
    <w:rsid w:val="00D312E5"/>
    <w:rsid w:val="00D31C12"/>
    <w:rsid w:val="00D32264"/>
    <w:rsid w:val="00D328C9"/>
    <w:rsid w:val="00D33388"/>
    <w:rsid w:val="00D33CA1"/>
    <w:rsid w:val="00D33DFB"/>
    <w:rsid w:val="00D363DC"/>
    <w:rsid w:val="00D372AE"/>
    <w:rsid w:val="00D377BF"/>
    <w:rsid w:val="00D378F1"/>
    <w:rsid w:val="00D4052C"/>
    <w:rsid w:val="00D40F39"/>
    <w:rsid w:val="00D41402"/>
    <w:rsid w:val="00D416A5"/>
    <w:rsid w:val="00D42506"/>
    <w:rsid w:val="00D42A2E"/>
    <w:rsid w:val="00D4393D"/>
    <w:rsid w:val="00D44252"/>
    <w:rsid w:val="00D458D6"/>
    <w:rsid w:val="00D45DE8"/>
    <w:rsid w:val="00D46916"/>
    <w:rsid w:val="00D46C6A"/>
    <w:rsid w:val="00D46C94"/>
    <w:rsid w:val="00D509C7"/>
    <w:rsid w:val="00D51D58"/>
    <w:rsid w:val="00D51E6A"/>
    <w:rsid w:val="00D52F32"/>
    <w:rsid w:val="00D53281"/>
    <w:rsid w:val="00D557A5"/>
    <w:rsid w:val="00D56920"/>
    <w:rsid w:val="00D57E9D"/>
    <w:rsid w:val="00D603C3"/>
    <w:rsid w:val="00D642D2"/>
    <w:rsid w:val="00D65ECF"/>
    <w:rsid w:val="00D66302"/>
    <w:rsid w:val="00D70220"/>
    <w:rsid w:val="00D703C9"/>
    <w:rsid w:val="00D70B75"/>
    <w:rsid w:val="00D70DCC"/>
    <w:rsid w:val="00D715D4"/>
    <w:rsid w:val="00D71644"/>
    <w:rsid w:val="00D724BE"/>
    <w:rsid w:val="00D73FF0"/>
    <w:rsid w:val="00D75510"/>
    <w:rsid w:val="00D7637E"/>
    <w:rsid w:val="00D80D6F"/>
    <w:rsid w:val="00D80ED3"/>
    <w:rsid w:val="00D823B0"/>
    <w:rsid w:val="00D846BE"/>
    <w:rsid w:val="00D8491D"/>
    <w:rsid w:val="00D85ED1"/>
    <w:rsid w:val="00D86574"/>
    <w:rsid w:val="00D87E38"/>
    <w:rsid w:val="00D87F17"/>
    <w:rsid w:val="00D9147C"/>
    <w:rsid w:val="00D92090"/>
    <w:rsid w:val="00D92813"/>
    <w:rsid w:val="00D92991"/>
    <w:rsid w:val="00D946C4"/>
    <w:rsid w:val="00D9499E"/>
    <w:rsid w:val="00D9713B"/>
    <w:rsid w:val="00D97405"/>
    <w:rsid w:val="00DA1843"/>
    <w:rsid w:val="00DA1BAB"/>
    <w:rsid w:val="00DA3AE3"/>
    <w:rsid w:val="00DA3D90"/>
    <w:rsid w:val="00DA4D53"/>
    <w:rsid w:val="00DA6A94"/>
    <w:rsid w:val="00DB1144"/>
    <w:rsid w:val="00DB1466"/>
    <w:rsid w:val="00DB3AA2"/>
    <w:rsid w:val="00DB4BA9"/>
    <w:rsid w:val="00DB4CAD"/>
    <w:rsid w:val="00DB5252"/>
    <w:rsid w:val="00DB5517"/>
    <w:rsid w:val="00DB66B6"/>
    <w:rsid w:val="00DB6ED0"/>
    <w:rsid w:val="00DC0243"/>
    <w:rsid w:val="00DC105E"/>
    <w:rsid w:val="00DC1ABF"/>
    <w:rsid w:val="00DC32E0"/>
    <w:rsid w:val="00DC381D"/>
    <w:rsid w:val="00DC41B2"/>
    <w:rsid w:val="00DC4CA4"/>
    <w:rsid w:val="00DC5584"/>
    <w:rsid w:val="00DC6683"/>
    <w:rsid w:val="00DC6A29"/>
    <w:rsid w:val="00DD01A8"/>
    <w:rsid w:val="00DD1635"/>
    <w:rsid w:val="00DD58C5"/>
    <w:rsid w:val="00DD6D90"/>
    <w:rsid w:val="00DD7612"/>
    <w:rsid w:val="00DD7B6C"/>
    <w:rsid w:val="00DE026A"/>
    <w:rsid w:val="00DE0863"/>
    <w:rsid w:val="00DE0BF3"/>
    <w:rsid w:val="00DE1A10"/>
    <w:rsid w:val="00DE271F"/>
    <w:rsid w:val="00DE2BB4"/>
    <w:rsid w:val="00DE36C5"/>
    <w:rsid w:val="00DE3E42"/>
    <w:rsid w:val="00DE4A72"/>
    <w:rsid w:val="00DE7392"/>
    <w:rsid w:val="00DE7566"/>
    <w:rsid w:val="00DE7C0D"/>
    <w:rsid w:val="00DF0853"/>
    <w:rsid w:val="00DF1841"/>
    <w:rsid w:val="00DF245A"/>
    <w:rsid w:val="00DF2474"/>
    <w:rsid w:val="00DF2577"/>
    <w:rsid w:val="00DF2893"/>
    <w:rsid w:val="00DF4C28"/>
    <w:rsid w:val="00DF51F9"/>
    <w:rsid w:val="00DF670D"/>
    <w:rsid w:val="00DF7BA7"/>
    <w:rsid w:val="00E00E35"/>
    <w:rsid w:val="00E0239A"/>
    <w:rsid w:val="00E04E36"/>
    <w:rsid w:val="00E0598B"/>
    <w:rsid w:val="00E05D7D"/>
    <w:rsid w:val="00E05E65"/>
    <w:rsid w:val="00E0663A"/>
    <w:rsid w:val="00E06EE3"/>
    <w:rsid w:val="00E1105B"/>
    <w:rsid w:val="00E1116F"/>
    <w:rsid w:val="00E1185A"/>
    <w:rsid w:val="00E13602"/>
    <w:rsid w:val="00E14411"/>
    <w:rsid w:val="00E14C48"/>
    <w:rsid w:val="00E151FC"/>
    <w:rsid w:val="00E15323"/>
    <w:rsid w:val="00E16D88"/>
    <w:rsid w:val="00E205B3"/>
    <w:rsid w:val="00E20AC1"/>
    <w:rsid w:val="00E20D57"/>
    <w:rsid w:val="00E21414"/>
    <w:rsid w:val="00E22117"/>
    <w:rsid w:val="00E2270D"/>
    <w:rsid w:val="00E2518F"/>
    <w:rsid w:val="00E2543A"/>
    <w:rsid w:val="00E26E27"/>
    <w:rsid w:val="00E340BD"/>
    <w:rsid w:val="00E35855"/>
    <w:rsid w:val="00E36F0E"/>
    <w:rsid w:val="00E41416"/>
    <w:rsid w:val="00E416AB"/>
    <w:rsid w:val="00E41703"/>
    <w:rsid w:val="00E42C7B"/>
    <w:rsid w:val="00E43C95"/>
    <w:rsid w:val="00E43EF7"/>
    <w:rsid w:val="00E44F13"/>
    <w:rsid w:val="00E455FE"/>
    <w:rsid w:val="00E45C6C"/>
    <w:rsid w:val="00E4744A"/>
    <w:rsid w:val="00E479D7"/>
    <w:rsid w:val="00E50ADE"/>
    <w:rsid w:val="00E519E6"/>
    <w:rsid w:val="00E52D01"/>
    <w:rsid w:val="00E52FD6"/>
    <w:rsid w:val="00E54295"/>
    <w:rsid w:val="00E5447E"/>
    <w:rsid w:val="00E54B50"/>
    <w:rsid w:val="00E54CAA"/>
    <w:rsid w:val="00E565A8"/>
    <w:rsid w:val="00E5741C"/>
    <w:rsid w:val="00E57F42"/>
    <w:rsid w:val="00E6004C"/>
    <w:rsid w:val="00E6005A"/>
    <w:rsid w:val="00E60168"/>
    <w:rsid w:val="00E636E5"/>
    <w:rsid w:val="00E642D0"/>
    <w:rsid w:val="00E647AD"/>
    <w:rsid w:val="00E64FD1"/>
    <w:rsid w:val="00E6566F"/>
    <w:rsid w:val="00E66BDF"/>
    <w:rsid w:val="00E66F0A"/>
    <w:rsid w:val="00E67FB3"/>
    <w:rsid w:val="00E70849"/>
    <w:rsid w:val="00E71888"/>
    <w:rsid w:val="00E721C9"/>
    <w:rsid w:val="00E73E5B"/>
    <w:rsid w:val="00E74724"/>
    <w:rsid w:val="00E755A0"/>
    <w:rsid w:val="00E76745"/>
    <w:rsid w:val="00E76B3F"/>
    <w:rsid w:val="00E77EA7"/>
    <w:rsid w:val="00E803B7"/>
    <w:rsid w:val="00E8079D"/>
    <w:rsid w:val="00E81870"/>
    <w:rsid w:val="00E83BEE"/>
    <w:rsid w:val="00E87464"/>
    <w:rsid w:val="00E9083C"/>
    <w:rsid w:val="00E90F36"/>
    <w:rsid w:val="00E91364"/>
    <w:rsid w:val="00E92A5C"/>
    <w:rsid w:val="00E930FF"/>
    <w:rsid w:val="00E931F0"/>
    <w:rsid w:val="00E940E6"/>
    <w:rsid w:val="00E9467E"/>
    <w:rsid w:val="00E952D9"/>
    <w:rsid w:val="00E9591F"/>
    <w:rsid w:val="00E97A4C"/>
    <w:rsid w:val="00E97A50"/>
    <w:rsid w:val="00EA209F"/>
    <w:rsid w:val="00EA68BA"/>
    <w:rsid w:val="00EA7183"/>
    <w:rsid w:val="00EA7395"/>
    <w:rsid w:val="00EB0622"/>
    <w:rsid w:val="00EB086F"/>
    <w:rsid w:val="00EB0D43"/>
    <w:rsid w:val="00EB1395"/>
    <w:rsid w:val="00EB2FFF"/>
    <w:rsid w:val="00EB3360"/>
    <w:rsid w:val="00EB372D"/>
    <w:rsid w:val="00EB4011"/>
    <w:rsid w:val="00EB458D"/>
    <w:rsid w:val="00EB63A8"/>
    <w:rsid w:val="00EB6DA4"/>
    <w:rsid w:val="00EB6FDB"/>
    <w:rsid w:val="00EC069D"/>
    <w:rsid w:val="00EC07E5"/>
    <w:rsid w:val="00EC0C6F"/>
    <w:rsid w:val="00EC0E8A"/>
    <w:rsid w:val="00EC326E"/>
    <w:rsid w:val="00EC3CCB"/>
    <w:rsid w:val="00EC47FD"/>
    <w:rsid w:val="00EC5231"/>
    <w:rsid w:val="00EC6408"/>
    <w:rsid w:val="00EC664F"/>
    <w:rsid w:val="00EC7284"/>
    <w:rsid w:val="00EC728F"/>
    <w:rsid w:val="00EC7F0C"/>
    <w:rsid w:val="00ED05F0"/>
    <w:rsid w:val="00ED11AB"/>
    <w:rsid w:val="00ED1599"/>
    <w:rsid w:val="00ED1E72"/>
    <w:rsid w:val="00ED37FF"/>
    <w:rsid w:val="00ED722B"/>
    <w:rsid w:val="00EE4ED5"/>
    <w:rsid w:val="00EE5583"/>
    <w:rsid w:val="00EE6B6F"/>
    <w:rsid w:val="00EE78B5"/>
    <w:rsid w:val="00EF001A"/>
    <w:rsid w:val="00EF0BA2"/>
    <w:rsid w:val="00EF223F"/>
    <w:rsid w:val="00EF2689"/>
    <w:rsid w:val="00EF432B"/>
    <w:rsid w:val="00EF47E8"/>
    <w:rsid w:val="00EF49C5"/>
    <w:rsid w:val="00EF6DF0"/>
    <w:rsid w:val="00EF7521"/>
    <w:rsid w:val="00F00E49"/>
    <w:rsid w:val="00F00F19"/>
    <w:rsid w:val="00F011AC"/>
    <w:rsid w:val="00F02180"/>
    <w:rsid w:val="00F029B4"/>
    <w:rsid w:val="00F03203"/>
    <w:rsid w:val="00F0442C"/>
    <w:rsid w:val="00F049E8"/>
    <w:rsid w:val="00F05325"/>
    <w:rsid w:val="00F05AAA"/>
    <w:rsid w:val="00F0642D"/>
    <w:rsid w:val="00F0706D"/>
    <w:rsid w:val="00F07768"/>
    <w:rsid w:val="00F11202"/>
    <w:rsid w:val="00F11232"/>
    <w:rsid w:val="00F1148A"/>
    <w:rsid w:val="00F12F22"/>
    <w:rsid w:val="00F13636"/>
    <w:rsid w:val="00F136D4"/>
    <w:rsid w:val="00F138A8"/>
    <w:rsid w:val="00F14D85"/>
    <w:rsid w:val="00F16541"/>
    <w:rsid w:val="00F2004C"/>
    <w:rsid w:val="00F2231A"/>
    <w:rsid w:val="00F23984"/>
    <w:rsid w:val="00F2461F"/>
    <w:rsid w:val="00F27B8B"/>
    <w:rsid w:val="00F302C3"/>
    <w:rsid w:val="00F303D1"/>
    <w:rsid w:val="00F31B0F"/>
    <w:rsid w:val="00F32118"/>
    <w:rsid w:val="00F32896"/>
    <w:rsid w:val="00F32EEC"/>
    <w:rsid w:val="00F330A8"/>
    <w:rsid w:val="00F3359A"/>
    <w:rsid w:val="00F34DF9"/>
    <w:rsid w:val="00F34FBB"/>
    <w:rsid w:val="00F35CC4"/>
    <w:rsid w:val="00F35EF3"/>
    <w:rsid w:val="00F37219"/>
    <w:rsid w:val="00F37D15"/>
    <w:rsid w:val="00F40091"/>
    <w:rsid w:val="00F40460"/>
    <w:rsid w:val="00F409FF"/>
    <w:rsid w:val="00F4106C"/>
    <w:rsid w:val="00F41328"/>
    <w:rsid w:val="00F424A7"/>
    <w:rsid w:val="00F4525F"/>
    <w:rsid w:val="00F453B3"/>
    <w:rsid w:val="00F457D6"/>
    <w:rsid w:val="00F47667"/>
    <w:rsid w:val="00F476BE"/>
    <w:rsid w:val="00F50230"/>
    <w:rsid w:val="00F50C43"/>
    <w:rsid w:val="00F5153E"/>
    <w:rsid w:val="00F528AE"/>
    <w:rsid w:val="00F52D0D"/>
    <w:rsid w:val="00F5360E"/>
    <w:rsid w:val="00F54682"/>
    <w:rsid w:val="00F54DCD"/>
    <w:rsid w:val="00F5518A"/>
    <w:rsid w:val="00F555A1"/>
    <w:rsid w:val="00F557BB"/>
    <w:rsid w:val="00F55E34"/>
    <w:rsid w:val="00F56AB6"/>
    <w:rsid w:val="00F56B35"/>
    <w:rsid w:val="00F56FF8"/>
    <w:rsid w:val="00F57E8E"/>
    <w:rsid w:val="00F612E4"/>
    <w:rsid w:val="00F619F0"/>
    <w:rsid w:val="00F61A92"/>
    <w:rsid w:val="00F625CA"/>
    <w:rsid w:val="00F72322"/>
    <w:rsid w:val="00F726F9"/>
    <w:rsid w:val="00F733C3"/>
    <w:rsid w:val="00F73E06"/>
    <w:rsid w:val="00F745B5"/>
    <w:rsid w:val="00F75191"/>
    <w:rsid w:val="00F758FA"/>
    <w:rsid w:val="00F76797"/>
    <w:rsid w:val="00F7703B"/>
    <w:rsid w:val="00F8031D"/>
    <w:rsid w:val="00F8080D"/>
    <w:rsid w:val="00F81270"/>
    <w:rsid w:val="00F819F0"/>
    <w:rsid w:val="00F82259"/>
    <w:rsid w:val="00F83839"/>
    <w:rsid w:val="00F838E6"/>
    <w:rsid w:val="00F83922"/>
    <w:rsid w:val="00F8439A"/>
    <w:rsid w:val="00F85583"/>
    <w:rsid w:val="00F86DE5"/>
    <w:rsid w:val="00F87723"/>
    <w:rsid w:val="00F90F15"/>
    <w:rsid w:val="00F95318"/>
    <w:rsid w:val="00F953B8"/>
    <w:rsid w:val="00F95CF5"/>
    <w:rsid w:val="00F964A9"/>
    <w:rsid w:val="00F9725A"/>
    <w:rsid w:val="00FA00C6"/>
    <w:rsid w:val="00FA0E6C"/>
    <w:rsid w:val="00FA297A"/>
    <w:rsid w:val="00FA32AD"/>
    <w:rsid w:val="00FA494D"/>
    <w:rsid w:val="00FA506B"/>
    <w:rsid w:val="00FB00A0"/>
    <w:rsid w:val="00FB02D6"/>
    <w:rsid w:val="00FB180D"/>
    <w:rsid w:val="00FB2DA5"/>
    <w:rsid w:val="00FB3D81"/>
    <w:rsid w:val="00FB4347"/>
    <w:rsid w:val="00FB44A5"/>
    <w:rsid w:val="00FB6CD7"/>
    <w:rsid w:val="00FC008F"/>
    <w:rsid w:val="00FC3770"/>
    <w:rsid w:val="00FC4293"/>
    <w:rsid w:val="00FC49CD"/>
    <w:rsid w:val="00FC4BEB"/>
    <w:rsid w:val="00FC62C9"/>
    <w:rsid w:val="00FC76BA"/>
    <w:rsid w:val="00FC7B99"/>
    <w:rsid w:val="00FD0113"/>
    <w:rsid w:val="00FD0313"/>
    <w:rsid w:val="00FD17CD"/>
    <w:rsid w:val="00FD216E"/>
    <w:rsid w:val="00FD40DD"/>
    <w:rsid w:val="00FD6667"/>
    <w:rsid w:val="00FD6BFA"/>
    <w:rsid w:val="00FD71F2"/>
    <w:rsid w:val="00FD7E98"/>
    <w:rsid w:val="00FE04DD"/>
    <w:rsid w:val="00FE25D5"/>
    <w:rsid w:val="00FE29B6"/>
    <w:rsid w:val="00FE4D9E"/>
    <w:rsid w:val="00FE5805"/>
    <w:rsid w:val="00FE6940"/>
    <w:rsid w:val="00FF021B"/>
    <w:rsid w:val="00FF0AFE"/>
    <w:rsid w:val="00FF1A46"/>
    <w:rsid w:val="00FF20C2"/>
    <w:rsid w:val="00FF3112"/>
    <w:rsid w:val="00FF4656"/>
    <w:rsid w:val="00FF4EE0"/>
    <w:rsid w:val="00FF55A6"/>
    <w:rsid w:val="00FF6927"/>
    <w:rsid w:val="00FF6A5A"/>
    <w:rsid w:val="00FF7368"/>
    <w:rsid w:val="00FF762F"/>
    <w:rsid w:val="00FF770C"/>
    <w:rsid w:val="0294CF76"/>
    <w:rsid w:val="06C162CD"/>
    <w:rsid w:val="09517850"/>
    <w:rsid w:val="0CF0310F"/>
    <w:rsid w:val="0EBEC169"/>
    <w:rsid w:val="11B58E89"/>
    <w:rsid w:val="12B0536B"/>
    <w:rsid w:val="1E9C63BE"/>
    <w:rsid w:val="1FA4BACA"/>
    <w:rsid w:val="2648F1B0"/>
    <w:rsid w:val="2714E62C"/>
    <w:rsid w:val="282E55CD"/>
    <w:rsid w:val="2915B74E"/>
    <w:rsid w:val="2956620F"/>
    <w:rsid w:val="30CE8C6A"/>
    <w:rsid w:val="3D770BBE"/>
    <w:rsid w:val="4018461D"/>
    <w:rsid w:val="429146E4"/>
    <w:rsid w:val="42928C7A"/>
    <w:rsid w:val="49504F4C"/>
    <w:rsid w:val="4D9B70C0"/>
    <w:rsid w:val="549C2D48"/>
    <w:rsid w:val="57379CDE"/>
    <w:rsid w:val="5957CE14"/>
    <w:rsid w:val="5C9460E5"/>
    <w:rsid w:val="63E7EFF2"/>
    <w:rsid w:val="65279BBE"/>
    <w:rsid w:val="6BB045D1"/>
    <w:rsid w:val="6F1340A4"/>
    <w:rsid w:val="71DB556D"/>
    <w:rsid w:val="772C018B"/>
    <w:rsid w:val="7B7C18AA"/>
    <w:rsid w:val="7C932359"/>
    <w:rsid w:val="7FE08C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09778"/>
  <w15:chartTrackingRefBased/>
  <w15:docId w15:val="{7AC6F24B-D869-425D-BBA6-CA1D6AA2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77A27"/>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7A27"/>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77A27"/>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77A27"/>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077A27"/>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077A27"/>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077A27"/>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aliases w:val="figure"/>
    <w:basedOn w:val="Normal"/>
    <w:next w:val="Normal"/>
    <w:link w:val="Heading8Char"/>
    <w:unhideWhenUsed/>
    <w:qFormat/>
    <w:rsid w:val="00077A2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077A2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27044"/>
    <w:rPr>
      <w:sz w:val="16"/>
      <w:szCs w:val="16"/>
    </w:rPr>
  </w:style>
  <w:style w:type="paragraph" w:styleId="CommentText">
    <w:name w:val="annotation text"/>
    <w:basedOn w:val="Normal"/>
    <w:link w:val="CommentTextChar"/>
    <w:uiPriority w:val="99"/>
    <w:unhideWhenUsed/>
    <w:rsid w:val="00A27044"/>
    <w:pPr>
      <w:spacing w:line="240" w:lineRule="auto"/>
    </w:pPr>
    <w:rPr>
      <w:sz w:val="20"/>
      <w:szCs w:val="20"/>
    </w:rPr>
  </w:style>
  <w:style w:type="character" w:customStyle="1" w:styleId="CommentTextChar">
    <w:name w:val="Comment Text Char"/>
    <w:basedOn w:val="DefaultParagraphFont"/>
    <w:link w:val="CommentText"/>
    <w:uiPriority w:val="99"/>
    <w:rsid w:val="00A27044"/>
    <w:rPr>
      <w:sz w:val="20"/>
      <w:szCs w:val="20"/>
    </w:rPr>
  </w:style>
  <w:style w:type="paragraph" w:styleId="CommentSubject">
    <w:name w:val="annotation subject"/>
    <w:basedOn w:val="CommentText"/>
    <w:next w:val="CommentText"/>
    <w:link w:val="CommentSubjectChar"/>
    <w:uiPriority w:val="99"/>
    <w:semiHidden/>
    <w:unhideWhenUsed/>
    <w:rsid w:val="00A27044"/>
    <w:rPr>
      <w:b/>
      <w:bCs/>
    </w:rPr>
  </w:style>
  <w:style w:type="character" w:customStyle="1" w:styleId="CommentSubjectChar">
    <w:name w:val="Comment Subject Char"/>
    <w:basedOn w:val="CommentTextChar"/>
    <w:link w:val="CommentSubject"/>
    <w:uiPriority w:val="99"/>
    <w:semiHidden/>
    <w:rsid w:val="00A27044"/>
    <w:rPr>
      <w:b/>
      <w:bCs/>
      <w:sz w:val="20"/>
      <w:szCs w:val="20"/>
    </w:rPr>
  </w:style>
  <w:style w:type="paragraph" w:styleId="BalloonText">
    <w:name w:val="Balloon Text"/>
    <w:basedOn w:val="Normal"/>
    <w:link w:val="BalloonTextChar"/>
    <w:uiPriority w:val="99"/>
    <w:semiHidden/>
    <w:unhideWhenUsed/>
    <w:rsid w:val="00A27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044"/>
    <w:rPr>
      <w:rFonts w:ascii="Segoe UI" w:hAnsi="Segoe UI" w:cs="Segoe UI"/>
      <w:sz w:val="18"/>
      <w:szCs w:val="18"/>
    </w:rPr>
  </w:style>
  <w:style w:type="character" w:styleId="Hyperlink">
    <w:name w:val="Hyperlink"/>
    <w:basedOn w:val="DefaultParagraphFont"/>
    <w:uiPriority w:val="99"/>
    <w:unhideWhenUsed/>
    <w:rsid w:val="00A27044"/>
    <w:rPr>
      <w:color w:val="0563C1" w:themeColor="hyperlink"/>
      <w:u w:val="single"/>
    </w:rPr>
  </w:style>
  <w:style w:type="character" w:customStyle="1" w:styleId="Heading1Char">
    <w:name w:val="Heading 1 Char"/>
    <w:basedOn w:val="DefaultParagraphFont"/>
    <w:link w:val="Heading1"/>
    <w:uiPriority w:val="9"/>
    <w:rsid w:val="00077A2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77A2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77A2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77A2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077A2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077A2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077A27"/>
    <w:rPr>
      <w:rFonts w:asciiTheme="majorHAnsi" w:eastAsiaTheme="majorEastAsia" w:hAnsiTheme="majorHAnsi" w:cstheme="majorBidi"/>
      <w:i/>
      <w:iCs/>
      <w:color w:val="1F4D78" w:themeColor="accent1" w:themeShade="7F"/>
    </w:rPr>
  </w:style>
  <w:style w:type="character" w:customStyle="1" w:styleId="Heading8Char">
    <w:name w:val="Heading 8 Char"/>
    <w:aliases w:val="figure Char"/>
    <w:basedOn w:val="DefaultParagraphFont"/>
    <w:link w:val="Heading8"/>
    <w:rsid w:val="00077A27"/>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table Char"/>
    <w:basedOn w:val="DefaultParagraphFont"/>
    <w:link w:val="Heading9"/>
    <w:rsid w:val="00077A27"/>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B60F93"/>
    <w:pPr>
      <w:spacing w:after="0" w:line="240" w:lineRule="auto"/>
    </w:pPr>
  </w:style>
  <w:style w:type="paragraph" w:styleId="ListParagraph">
    <w:name w:val="List Paragraph"/>
    <w:basedOn w:val="Normal"/>
    <w:uiPriority w:val="34"/>
    <w:qFormat/>
    <w:rsid w:val="00BE7287"/>
    <w:pPr>
      <w:ind w:left="720"/>
      <w:contextualSpacing/>
    </w:pPr>
  </w:style>
  <w:style w:type="paragraph" w:styleId="NormalWeb">
    <w:name w:val="Normal (Web)"/>
    <w:aliases w:val=" webb,webb"/>
    <w:basedOn w:val="Normal"/>
    <w:link w:val="NormalWebChar"/>
    <w:uiPriority w:val="99"/>
    <w:unhideWhenUsed/>
    <w:rsid w:val="005469D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odytext">
    <w:name w:val="bodytext"/>
    <w:basedOn w:val="Normal"/>
    <w:rsid w:val="005469D8"/>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C33742"/>
    <w:pPr>
      <w:tabs>
        <w:tab w:val="center" w:pos="4680"/>
        <w:tab w:val="right" w:pos="9360"/>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C33742"/>
  </w:style>
  <w:style w:type="paragraph" w:styleId="Footer">
    <w:name w:val="footer"/>
    <w:basedOn w:val="Normal"/>
    <w:link w:val="FooterChar"/>
    <w:uiPriority w:val="99"/>
    <w:unhideWhenUsed/>
    <w:rsid w:val="00C33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742"/>
  </w:style>
  <w:style w:type="paragraph" w:customStyle="1" w:styleId="paragraph">
    <w:name w:val="paragraph"/>
    <w:basedOn w:val="Normal"/>
    <w:rsid w:val="00480F1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480F10"/>
  </w:style>
  <w:style w:type="character" w:customStyle="1" w:styleId="eop">
    <w:name w:val="eop"/>
    <w:basedOn w:val="DefaultParagraphFont"/>
    <w:rsid w:val="00480F10"/>
  </w:style>
  <w:style w:type="paragraph" w:customStyle="1" w:styleId="para2">
    <w:name w:val="para 2."/>
    <w:link w:val="para2Car"/>
    <w:qFormat/>
    <w:rsid w:val="00C60A60"/>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sz w:val="18"/>
      <w:szCs w:val="18"/>
      <w:u w:color="000000"/>
      <w:bdr w:val="nil"/>
      <w:lang w:eastAsia="en-GB"/>
    </w:rPr>
  </w:style>
  <w:style w:type="character" w:customStyle="1" w:styleId="para2Car">
    <w:name w:val="para 2. Car"/>
    <w:link w:val="para2"/>
    <w:rsid w:val="00C60A60"/>
    <w:rPr>
      <w:rFonts w:ascii="Arial" w:eastAsia="Arial Unicode MS" w:hAnsi="Arial Unicode MS" w:cs="Arial Unicode MS"/>
      <w:b/>
      <w:bCs/>
      <w:color w:val="000000"/>
      <w:sz w:val="18"/>
      <w:szCs w:val="18"/>
      <w:u w:color="000000"/>
      <w:bdr w:val="nil"/>
      <w:lang w:eastAsia="en-GB"/>
    </w:rPr>
  </w:style>
  <w:style w:type="character" w:styleId="UnresolvedMention">
    <w:name w:val="Unresolved Mention"/>
    <w:basedOn w:val="DefaultParagraphFont"/>
    <w:uiPriority w:val="99"/>
    <w:semiHidden/>
    <w:unhideWhenUsed/>
    <w:rsid w:val="00C60A60"/>
    <w:rPr>
      <w:color w:val="605E5C"/>
      <w:shd w:val="clear" w:color="auto" w:fill="E1DFDD"/>
    </w:rPr>
  </w:style>
  <w:style w:type="paragraph" w:customStyle="1" w:styleId="para11">
    <w:name w:val="para1.1."/>
    <w:basedOn w:val="Normal"/>
    <w:rsid w:val="00B53197"/>
    <w:pPr>
      <w:spacing w:after="240" w:line="240" w:lineRule="auto"/>
      <w:ind w:left="851"/>
      <w:jc w:val="both"/>
    </w:pPr>
    <w:rPr>
      <w:rFonts w:ascii="Times New Roman" w:eastAsia="Times New Roman" w:hAnsi="Times New Roman" w:cs="Times New Roman"/>
      <w:bCs/>
      <w:sz w:val="20"/>
      <w:szCs w:val="20"/>
      <w:lang w:eastAsia="fr-FR"/>
    </w:rPr>
  </w:style>
  <w:style w:type="character" w:customStyle="1" w:styleId="NormalWebChar">
    <w:name w:val="Normal (Web) Char"/>
    <w:aliases w:val=" webb Char,webb Char"/>
    <w:link w:val="NormalWeb"/>
    <w:uiPriority w:val="99"/>
    <w:locked/>
    <w:rsid w:val="002F0461"/>
    <w:rPr>
      <w:rFonts w:ascii="Times New Roman" w:eastAsia="Times New Roman" w:hAnsi="Times New Roman" w:cs="Times New Roman"/>
      <w:sz w:val="24"/>
      <w:szCs w:val="24"/>
      <w:lang w:val="fr-FR" w:eastAsia="fr-FR"/>
    </w:rPr>
  </w:style>
  <w:style w:type="character" w:styleId="FollowedHyperlink">
    <w:name w:val="FollowedHyperlink"/>
    <w:basedOn w:val="DefaultParagraphFont"/>
    <w:uiPriority w:val="99"/>
    <w:semiHidden/>
    <w:unhideWhenUsed/>
    <w:rsid w:val="00D12921"/>
    <w:rPr>
      <w:color w:val="954F72" w:themeColor="followedHyperlink"/>
      <w:u w:val="single"/>
    </w:rPr>
  </w:style>
  <w:style w:type="table" w:styleId="TableGrid">
    <w:name w:val="Table Grid"/>
    <w:basedOn w:val="TableNormal"/>
    <w:uiPriority w:val="39"/>
    <w:rsid w:val="005766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669B"/>
  </w:style>
  <w:style w:type="character" w:customStyle="1" w:styleId="scxw193381888">
    <w:name w:val="scxw193381888"/>
    <w:basedOn w:val="DefaultParagraphFont"/>
    <w:rsid w:val="0057669B"/>
  </w:style>
  <w:style w:type="paragraph" w:styleId="BodyText0">
    <w:name w:val="Body Text"/>
    <w:basedOn w:val="Normal"/>
    <w:link w:val="BodyTextChar"/>
    <w:uiPriority w:val="1"/>
    <w:qFormat/>
    <w:rsid w:val="0057669B"/>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0"/>
    <w:uiPriority w:val="1"/>
    <w:rsid w:val="0057669B"/>
    <w:rPr>
      <w:rFonts w:ascii="Arial" w:eastAsia="Arial" w:hAnsi="Arial" w:cs="Arial"/>
      <w:sz w:val="18"/>
      <w:szCs w:val="18"/>
    </w:rPr>
  </w:style>
  <w:style w:type="numbering" w:customStyle="1" w:styleId="NoList2">
    <w:name w:val="No List2"/>
    <w:next w:val="NoList"/>
    <w:uiPriority w:val="99"/>
    <w:semiHidden/>
    <w:unhideWhenUsed/>
    <w:rsid w:val="0057669B"/>
  </w:style>
  <w:style w:type="numbering" w:customStyle="1" w:styleId="ImportedStyle4">
    <w:name w:val="Imported Style 4"/>
    <w:rsid w:val="0057669B"/>
    <w:pPr>
      <w:numPr>
        <w:numId w:val="32"/>
      </w:numPr>
    </w:pPr>
  </w:style>
  <w:style w:type="table" w:customStyle="1" w:styleId="TableGrid1">
    <w:name w:val="Table Grid1"/>
    <w:basedOn w:val="TableNormal"/>
    <w:next w:val="TableGrid"/>
    <w:uiPriority w:val="39"/>
    <w:rsid w:val="0057669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DefaultParagraphFont"/>
    <w:uiPriority w:val="99"/>
    <w:semiHidden/>
    <w:unhideWhenUsed/>
    <w:rsid w:val="0057669B"/>
    <w:rPr>
      <w:color w:val="605E5C"/>
      <w:shd w:val="clear" w:color="auto" w:fill="E1DFDD"/>
    </w:rPr>
  </w:style>
  <w:style w:type="numbering" w:customStyle="1" w:styleId="NoList3">
    <w:name w:val="No List3"/>
    <w:next w:val="NoList"/>
    <w:uiPriority w:val="99"/>
    <w:semiHidden/>
    <w:unhideWhenUsed/>
    <w:rsid w:val="0057669B"/>
  </w:style>
  <w:style w:type="table" w:customStyle="1" w:styleId="TableGrid2">
    <w:name w:val="Table Grid2"/>
    <w:basedOn w:val="TableNormal"/>
    <w:next w:val="TableGrid"/>
    <w:uiPriority w:val="59"/>
    <w:rsid w:val="0057669B"/>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57669B"/>
    <w:pPr>
      <w:spacing w:before="80"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57669B"/>
    <w:rPr>
      <w:rFonts w:ascii="Times New Roman" w:eastAsia="Times New Roman" w:hAnsi="Times New Roman" w:cs="Times New Roman"/>
      <w:sz w:val="20"/>
      <w:szCs w:val="20"/>
    </w:rPr>
  </w:style>
  <w:style w:type="character" w:styleId="FootnoteReference">
    <w:name w:val="footnote reference"/>
    <w:basedOn w:val="DefaultParagraphFont"/>
    <w:unhideWhenUsed/>
    <w:rsid w:val="0057669B"/>
    <w:rPr>
      <w:vertAlign w:val="superscript"/>
    </w:rPr>
  </w:style>
  <w:style w:type="character" w:customStyle="1" w:styleId="normaltextrun1">
    <w:name w:val="normaltextrun1"/>
    <w:basedOn w:val="DefaultParagraphFont"/>
    <w:rsid w:val="0057669B"/>
  </w:style>
  <w:style w:type="paragraph" w:customStyle="1" w:styleId="document-article-intitule">
    <w:name w:val="document-article-intitule"/>
    <w:basedOn w:val="Normal"/>
    <w:rsid w:val="0057669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57669B"/>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57669B"/>
  </w:style>
  <w:style w:type="numbering" w:customStyle="1" w:styleId="ImportedStyle41">
    <w:name w:val="Imported Style 41"/>
    <w:rsid w:val="0057669B"/>
    <w:pPr>
      <w:numPr>
        <w:numId w:val="39"/>
      </w:numPr>
    </w:pPr>
  </w:style>
  <w:style w:type="table" w:customStyle="1" w:styleId="TableGrid3">
    <w:name w:val="Table Grid3"/>
    <w:basedOn w:val="TableNormal"/>
    <w:next w:val="TableGrid"/>
    <w:uiPriority w:val="39"/>
    <w:rsid w:val="0057669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e-0">
    <w:name w:val="style-liste-0"/>
    <w:basedOn w:val="Normal"/>
    <w:rsid w:val="0057669B"/>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57669B"/>
  </w:style>
  <w:style w:type="table" w:customStyle="1" w:styleId="TableGrid4">
    <w:name w:val="Table Grid4"/>
    <w:basedOn w:val="TableNormal"/>
    <w:next w:val="TableGrid"/>
    <w:uiPriority w:val="59"/>
    <w:rsid w:val="0057669B"/>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669B"/>
  </w:style>
  <w:style w:type="paragraph" w:customStyle="1" w:styleId="Title1">
    <w:name w:val="Title1"/>
    <w:basedOn w:val="Normal"/>
    <w:next w:val="Normal"/>
    <w:uiPriority w:val="10"/>
    <w:qFormat/>
    <w:rsid w:val="0057669B"/>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7669B"/>
    <w:rPr>
      <w:rFonts w:ascii="Calibri Light" w:eastAsia="Times New Roman" w:hAnsi="Calibri Light" w:cs="Times New Roman"/>
      <w:spacing w:val="-10"/>
      <w:kern w:val="28"/>
      <w:sz w:val="56"/>
      <w:szCs w:val="56"/>
      <w:lang w:val="en-GB"/>
    </w:rPr>
  </w:style>
  <w:style w:type="table" w:customStyle="1" w:styleId="TableGrid5">
    <w:name w:val="Table Grid5"/>
    <w:basedOn w:val="TableNormal"/>
    <w:next w:val="TableGrid"/>
    <w:uiPriority w:val="39"/>
    <w:rsid w:val="0057669B"/>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group-item">
    <w:name w:val="list-group-item"/>
    <w:basedOn w:val="DefaultParagraphFont"/>
    <w:rsid w:val="0057669B"/>
  </w:style>
  <w:style w:type="character" w:customStyle="1" w:styleId="anchortext">
    <w:name w:val="anchortext"/>
    <w:basedOn w:val="DefaultParagraphFont"/>
    <w:rsid w:val="0057669B"/>
  </w:style>
  <w:style w:type="paragraph" w:styleId="z-TopofForm">
    <w:name w:val="HTML Top of Form"/>
    <w:basedOn w:val="Normal"/>
    <w:next w:val="Normal"/>
    <w:link w:val="z-TopofFormChar"/>
    <w:hidden/>
    <w:uiPriority w:val="99"/>
    <w:semiHidden/>
    <w:unhideWhenUsed/>
    <w:rsid w:val="0057669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7669B"/>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57669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7669B"/>
    <w:rPr>
      <w:rFonts w:ascii="Arial" w:eastAsia="Times New Roman" w:hAnsi="Arial" w:cs="Arial"/>
      <w:vanish/>
      <w:sz w:val="16"/>
      <w:szCs w:val="16"/>
      <w:lang w:val="en-GB" w:eastAsia="en-GB"/>
    </w:rPr>
  </w:style>
  <w:style w:type="character" w:customStyle="1" w:styleId="sr-only">
    <w:name w:val="sr-only"/>
    <w:basedOn w:val="DefaultParagraphFont"/>
    <w:rsid w:val="0057669B"/>
  </w:style>
  <w:style w:type="character" w:customStyle="1" w:styleId="cit">
    <w:name w:val="cit"/>
    <w:basedOn w:val="DefaultParagraphFont"/>
    <w:rsid w:val="0057669B"/>
  </w:style>
  <w:style w:type="paragraph" w:customStyle="1" w:styleId="dictionnaire-intitule-terme">
    <w:name w:val="dictionnaire-intitule-terme"/>
    <w:basedOn w:val="Normal"/>
    <w:rsid w:val="0057669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57669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57669B"/>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57669B"/>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989858">
      <w:bodyDiv w:val="1"/>
      <w:marLeft w:val="0"/>
      <w:marRight w:val="0"/>
      <w:marTop w:val="0"/>
      <w:marBottom w:val="0"/>
      <w:divBdr>
        <w:top w:val="none" w:sz="0" w:space="0" w:color="auto"/>
        <w:left w:val="none" w:sz="0" w:space="0" w:color="auto"/>
        <w:bottom w:val="none" w:sz="0" w:space="0" w:color="auto"/>
        <w:right w:val="none" w:sz="0" w:space="0" w:color="auto"/>
      </w:divBdr>
      <w:divsChild>
        <w:div w:id="672414952">
          <w:marLeft w:val="0"/>
          <w:marRight w:val="0"/>
          <w:marTop w:val="0"/>
          <w:marBottom w:val="0"/>
          <w:divBdr>
            <w:top w:val="none" w:sz="0" w:space="0" w:color="auto"/>
            <w:left w:val="none" w:sz="0" w:space="0" w:color="auto"/>
            <w:bottom w:val="none" w:sz="0" w:space="0" w:color="auto"/>
            <w:right w:val="none" w:sz="0" w:space="0" w:color="auto"/>
          </w:divBdr>
        </w:div>
        <w:div w:id="392779024">
          <w:marLeft w:val="0"/>
          <w:marRight w:val="0"/>
          <w:marTop w:val="0"/>
          <w:marBottom w:val="0"/>
          <w:divBdr>
            <w:top w:val="none" w:sz="0" w:space="0" w:color="auto"/>
            <w:left w:val="none" w:sz="0" w:space="0" w:color="auto"/>
            <w:bottom w:val="none" w:sz="0" w:space="0" w:color="auto"/>
            <w:right w:val="none" w:sz="0" w:space="0" w:color="auto"/>
          </w:divBdr>
        </w:div>
        <w:div w:id="1960528659">
          <w:marLeft w:val="0"/>
          <w:marRight w:val="0"/>
          <w:marTop w:val="0"/>
          <w:marBottom w:val="0"/>
          <w:divBdr>
            <w:top w:val="none" w:sz="0" w:space="0" w:color="auto"/>
            <w:left w:val="none" w:sz="0" w:space="0" w:color="auto"/>
            <w:bottom w:val="none" w:sz="0" w:space="0" w:color="auto"/>
            <w:right w:val="none" w:sz="0" w:space="0" w:color="auto"/>
          </w:divBdr>
        </w:div>
        <w:div w:id="737899078">
          <w:marLeft w:val="0"/>
          <w:marRight w:val="0"/>
          <w:marTop w:val="0"/>
          <w:marBottom w:val="0"/>
          <w:divBdr>
            <w:top w:val="none" w:sz="0" w:space="0" w:color="auto"/>
            <w:left w:val="none" w:sz="0" w:space="0" w:color="auto"/>
            <w:bottom w:val="none" w:sz="0" w:space="0" w:color="auto"/>
            <w:right w:val="none" w:sz="0" w:space="0" w:color="auto"/>
          </w:divBdr>
        </w:div>
        <w:div w:id="394275923">
          <w:marLeft w:val="0"/>
          <w:marRight w:val="0"/>
          <w:marTop w:val="0"/>
          <w:marBottom w:val="0"/>
          <w:divBdr>
            <w:top w:val="none" w:sz="0" w:space="0" w:color="auto"/>
            <w:left w:val="none" w:sz="0" w:space="0" w:color="auto"/>
            <w:bottom w:val="none" w:sz="0" w:space="0" w:color="auto"/>
            <w:right w:val="none" w:sz="0" w:space="0" w:color="auto"/>
          </w:divBdr>
        </w:div>
        <w:div w:id="2064022084">
          <w:marLeft w:val="0"/>
          <w:marRight w:val="0"/>
          <w:marTop w:val="0"/>
          <w:marBottom w:val="0"/>
          <w:divBdr>
            <w:top w:val="none" w:sz="0" w:space="0" w:color="auto"/>
            <w:left w:val="none" w:sz="0" w:space="0" w:color="auto"/>
            <w:bottom w:val="none" w:sz="0" w:space="0" w:color="auto"/>
            <w:right w:val="none" w:sz="0" w:space="0" w:color="auto"/>
          </w:divBdr>
        </w:div>
        <w:div w:id="538012782">
          <w:marLeft w:val="0"/>
          <w:marRight w:val="0"/>
          <w:marTop w:val="0"/>
          <w:marBottom w:val="0"/>
          <w:divBdr>
            <w:top w:val="none" w:sz="0" w:space="0" w:color="auto"/>
            <w:left w:val="none" w:sz="0" w:space="0" w:color="auto"/>
            <w:bottom w:val="none" w:sz="0" w:space="0" w:color="auto"/>
            <w:right w:val="none" w:sz="0" w:space="0" w:color="auto"/>
          </w:divBdr>
        </w:div>
        <w:div w:id="1328434155">
          <w:marLeft w:val="0"/>
          <w:marRight w:val="0"/>
          <w:marTop w:val="0"/>
          <w:marBottom w:val="0"/>
          <w:divBdr>
            <w:top w:val="none" w:sz="0" w:space="0" w:color="auto"/>
            <w:left w:val="none" w:sz="0" w:space="0" w:color="auto"/>
            <w:bottom w:val="none" w:sz="0" w:space="0" w:color="auto"/>
            <w:right w:val="none" w:sz="0" w:space="0" w:color="auto"/>
          </w:divBdr>
        </w:div>
      </w:divsChild>
    </w:div>
    <w:div w:id="858856642">
      <w:bodyDiv w:val="1"/>
      <w:marLeft w:val="0"/>
      <w:marRight w:val="0"/>
      <w:marTop w:val="0"/>
      <w:marBottom w:val="0"/>
      <w:divBdr>
        <w:top w:val="none" w:sz="0" w:space="0" w:color="auto"/>
        <w:left w:val="none" w:sz="0" w:space="0" w:color="auto"/>
        <w:bottom w:val="none" w:sz="0" w:space="0" w:color="auto"/>
        <w:right w:val="none" w:sz="0" w:space="0" w:color="auto"/>
      </w:divBdr>
    </w:div>
    <w:div w:id="957759037">
      <w:bodyDiv w:val="1"/>
      <w:marLeft w:val="0"/>
      <w:marRight w:val="0"/>
      <w:marTop w:val="0"/>
      <w:marBottom w:val="0"/>
      <w:divBdr>
        <w:top w:val="none" w:sz="0" w:space="0" w:color="auto"/>
        <w:left w:val="none" w:sz="0" w:space="0" w:color="auto"/>
        <w:bottom w:val="none" w:sz="0" w:space="0" w:color="auto"/>
        <w:right w:val="none" w:sz="0" w:space="0" w:color="auto"/>
      </w:divBdr>
      <w:divsChild>
        <w:div w:id="17782472">
          <w:marLeft w:val="0"/>
          <w:marRight w:val="0"/>
          <w:marTop w:val="0"/>
          <w:marBottom w:val="0"/>
          <w:divBdr>
            <w:top w:val="none" w:sz="0" w:space="0" w:color="auto"/>
            <w:left w:val="none" w:sz="0" w:space="0" w:color="auto"/>
            <w:bottom w:val="none" w:sz="0" w:space="0" w:color="auto"/>
            <w:right w:val="none" w:sz="0" w:space="0" w:color="auto"/>
          </w:divBdr>
        </w:div>
        <w:div w:id="69665441">
          <w:marLeft w:val="0"/>
          <w:marRight w:val="0"/>
          <w:marTop w:val="0"/>
          <w:marBottom w:val="0"/>
          <w:divBdr>
            <w:top w:val="none" w:sz="0" w:space="0" w:color="auto"/>
            <w:left w:val="none" w:sz="0" w:space="0" w:color="auto"/>
            <w:bottom w:val="none" w:sz="0" w:space="0" w:color="auto"/>
            <w:right w:val="none" w:sz="0" w:space="0" w:color="auto"/>
          </w:divBdr>
        </w:div>
        <w:div w:id="269706999">
          <w:marLeft w:val="0"/>
          <w:marRight w:val="0"/>
          <w:marTop w:val="0"/>
          <w:marBottom w:val="0"/>
          <w:divBdr>
            <w:top w:val="none" w:sz="0" w:space="0" w:color="auto"/>
            <w:left w:val="none" w:sz="0" w:space="0" w:color="auto"/>
            <w:bottom w:val="none" w:sz="0" w:space="0" w:color="auto"/>
            <w:right w:val="none" w:sz="0" w:space="0" w:color="auto"/>
          </w:divBdr>
        </w:div>
        <w:div w:id="942565741">
          <w:marLeft w:val="0"/>
          <w:marRight w:val="0"/>
          <w:marTop w:val="0"/>
          <w:marBottom w:val="0"/>
          <w:divBdr>
            <w:top w:val="none" w:sz="0" w:space="0" w:color="auto"/>
            <w:left w:val="none" w:sz="0" w:space="0" w:color="auto"/>
            <w:bottom w:val="none" w:sz="0" w:space="0" w:color="auto"/>
            <w:right w:val="none" w:sz="0" w:space="0" w:color="auto"/>
          </w:divBdr>
        </w:div>
        <w:div w:id="1118378722">
          <w:marLeft w:val="0"/>
          <w:marRight w:val="0"/>
          <w:marTop w:val="0"/>
          <w:marBottom w:val="0"/>
          <w:divBdr>
            <w:top w:val="none" w:sz="0" w:space="0" w:color="auto"/>
            <w:left w:val="none" w:sz="0" w:space="0" w:color="auto"/>
            <w:bottom w:val="none" w:sz="0" w:space="0" w:color="auto"/>
            <w:right w:val="none" w:sz="0" w:space="0" w:color="auto"/>
          </w:divBdr>
        </w:div>
        <w:div w:id="1174687208">
          <w:marLeft w:val="0"/>
          <w:marRight w:val="0"/>
          <w:marTop w:val="0"/>
          <w:marBottom w:val="0"/>
          <w:divBdr>
            <w:top w:val="none" w:sz="0" w:space="0" w:color="auto"/>
            <w:left w:val="none" w:sz="0" w:space="0" w:color="auto"/>
            <w:bottom w:val="none" w:sz="0" w:space="0" w:color="auto"/>
            <w:right w:val="none" w:sz="0" w:space="0" w:color="auto"/>
          </w:divBdr>
        </w:div>
        <w:div w:id="1533491566">
          <w:marLeft w:val="0"/>
          <w:marRight w:val="0"/>
          <w:marTop w:val="0"/>
          <w:marBottom w:val="0"/>
          <w:divBdr>
            <w:top w:val="none" w:sz="0" w:space="0" w:color="auto"/>
            <w:left w:val="none" w:sz="0" w:space="0" w:color="auto"/>
            <w:bottom w:val="none" w:sz="0" w:space="0" w:color="auto"/>
            <w:right w:val="none" w:sz="0" w:space="0" w:color="auto"/>
          </w:divBdr>
        </w:div>
        <w:div w:id="1549760807">
          <w:marLeft w:val="0"/>
          <w:marRight w:val="0"/>
          <w:marTop w:val="0"/>
          <w:marBottom w:val="0"/>
          <w:divBdr>
            <w:top w:val="none" w:sz="0" w:space="0" w:color="auto"/>
            <w:left w:val="none" w:sz="0" w:space="0" w:color="auto"/>
            <w:bottom w:val="none" w:sz="0" w:space="0" w:color="auto"/>
            <w:right w:val="none" w:sz="0" w:space="0" w:color="auto"/>
          </w:divBdr>
        </w:div>
        <w:div w:id="1677265320">
          <w:marLeft w:val="0"/>
          <w:marRight w:val="0"/>
          <w:marTop w:val="0"/>
          <w:marBottom w:val="0"/>
          <w:divBdr>
            <w:top w:val="none" w:sz="0" w:space="0" w:color="auto"/>
            <w:left w:val="none" w:sz="0" w:space="0" w:color="auto"/>
            <w:bottom w:val="none" w:sz="0" w:space="0" w:color="auto"/>
            <w:right w:val="none" w:sz="0" w:space="0" w:color="auto"/>
          </w:divBdr>
        </w:div>
        <w:div w:id="1718159285">
          <w:marLeft w:val="0"/>
          <w:marRight w:val="0"/>
          <w:marTop w:val="0"/>
          <w:marBottom w:val="0"/>
          <w:divBdr>
            <w:top w:val="none" w:sz="0" w:space="0" w:color="auto"/>
            <w:left w:val="none" w:sz="0" w:space="0" w:color="auto"/>
            <w:bottom w:val="none" w:sz="0" w:space="0" w:color="auto"/>
            <w:right w:val="none" w:sz="0" w:space="0" w:color="auto"/>
          </w:divBdr>
        </w:div>
        <w:div w:id="1814249479">
          <w:marLeft w:val="0"/>
          <w:marRight w:val="0"/>
          <w:marTop w:val="0"/>
          <w:marBottom w:val="0"/>
          <w:divBdr>
            <w:top w:val="none" w:sz="0" w:space="0" w:color="auto"/>
            <w:left w:val="none" w:sz="0" w:space="0" w:color="auto"/>
            <w:bottom w:val="none" w:sz="0" w:space="0" w:color="auto"/>
            <w:right w:val="none" w:sz="0" w:space="0" w:color="auto"/>
          </w:divBdr>
        </w:div>
      </w:divsChild>
    </w:div>
    <w:div w:id="1085765968">
      <w:bodyDiv w:val="1"/>
      <w:marLeft w:val="0"/>
      <w:marRight w:val="0"/>
      <w:marTop w:val="0"/>
      <w:marBottom w:val="0"/>
      <w:divBdr>
        <w:top w:val="none" w:sz="0" w:space="0" w:color="auto"/>
        <w:left w:val="none" w:sz="0" w:space="0" w:color="auto"/>
        <w:bottom w:val="none" w:sz="0" w:space="0" w:color="auto"/>
        <w:right w:val="none" w:sz="0" w:space="0" w:color="auto"/>
      </w:divBdr>
      <w:divsChild>
        <w:div w:id="35744979">
          <w:marLeft w:val="0"/>
          <w:marRight w:val="0"/>
          <w:marTop w:val="0"/>
          <w:marBottom w:val="0"/>
          <w:divBdr>
            <w:top w:val="none" w:sz="0" w:space="0" w:color="auto"/>
            <w:left w:val="none" w:sz="0" w:space="0" w:color="auto"/>
            <w:bottom w:val="none" w:sz="0" w:space="0" w:color="auto"/>
            <w:right w:val="none" w:sz="0" w:space="0" w:color="auto"/>
          </w:divBdr>
        </w:div>
        <w:div w:id="310059551">
          <w:marLeft w:val="0"/>
          <w:marRight w:val="0"/>
          <w:marTop w:val="0"/>
          <w:marBottom w:val="0"/>
          <w:divBdr>
            <w:top w:val="none" w:sz="0" w:space="0" w:color="auto"/>
            <w:left w:val="none" w:sz="0" w:space="0" w:color="auto"/>
            <w:bottom w:val="none" w:sz="0" w:space="0" w:color="auto"/>
            <w:right w:val="none" w:sz="0" w:space="0" w:color="auto"/>
          </w:divBdr>
        </w:div>
        <w:div w:id="341976048">
          <w:marLeft w:val="0"/>
          <w:marRight w:val="0"/>
          <w:marTop w:val="0"/>
          <w:marBottom w:val="0"/>
          <w:divBdr>
            <w:top w:val="none" w:sz="0" w:space="0" w:color="auto"/>
            <w:left w:val="none" w:sz="0" w:space="0" w:color="auto"/>
            <w:bottom w:val="none" w:sz="0" w:space="0" w:color="auto"/>
            <w:right w:val="none" w:sz="0" w:space="0" w:color="auto"/>
          </w:divBdr>
        </w:div>
        <w:div w:id="504130825">
          <w:marLeft w:val="0"/>
          <w:marRight w:val="0"/>
          <w:marTop w:val="0"/>
          <w:marBottom w:val="0"/>
          <w:divBdr>
            <w:top w:val="none" w:sz="0" w:space="0" w:color="auto"/>
            <w:left w:val="none" w:sz="0" w:space="0" w:color="auto"/>
            <w:bottom w:val="none" w:sz="0" w:space="0" w:color="auto"/>
            <w:right w:val="none" w:sz="0" w:space="0" w:color="auto"/>
          </w:divBdr>
        </w:div>
        <w:div w:id="572159861">
          <w:marLeft w:val="0"/>
          <w:marRight w:val="0"/>
          <w:marTop w:val="0"/>
          <w:marBottom w:val="0"/>
          <w:divBdr>
            <w:top w:val="none" w:sz="0" w:space="0" w:color="auto"/>
            <w:left w:val="none" w:sz="0" w:space="0" w:color="auto"/>
            <w:bottom w:val="none" w:sz="0" w:space="0" w:color="auto"/>
            <w:right w:val="none" w:sz="0" w:space="0" w:color="auto"/>
          </w:divBdr>
        </w:div>
        <w:div w:id="696462907">
          <w:marLeft w:val="0"/>
          <w:marRight w:val="0"/>
          <w:marTop w:val="0"/>
          <w:marBottom w:val="0"/>
          <w:divBdr>
            <w:top w:val="none" w:sz="0" w:space="0" w:color="auto"/>
            <w:left w:val="none" w:sz="0" w:space="0" w:color="auto"/>
            <w:bottom w:val="none" w:sz="0" w:space="0" w:color="auto"/>
            <w:right w:val="none" w:sz="0" w:space="0" w:color="auto"/>
          </w:divBdr>
        </w:div>
        <w:div w:id="717775833">
          <w:marLeft w:val="0"/>
          <w:marRight w:val="0"/>
          <w:marTop w:val="0"/>
          <w:marBottom w:val="0"/>
          <w:divBdr>
            <w:top w:val="none" w:sz="0" w:space="0" w:color="auto"/>
            <w:left w:val="none" w:sz="0" w:space="0" w:color="auto"/>
            <w:bottom w:val="none" w:sz="0" w:space="0" w:color="auto"/>
            <w:right w:val="none" w:sz="0" w:space="0" w:color="auto"/>
          </w:divBdr>
        </w:div>
        <w:div w:id="737944076">
          <w:marLeft w:val="0"/>
          <w:marRight w:val="0"/>
          <w:marTop w:val="0"/>
          <w:marBottom w:val="0"/>
          <w:divBdr>
            <w:top w:val="none" w:sz="0" w:space="0" w:color="auto"/>
            <w:left w:val="none" w:sz="0" w:space="0" w:color="auto"/>
            <w:bottom w:val="none" w:sz="0" w:space="0" w:color="auto"/>
            <w:right w:val="none" w:sz="0" w:space="0" w:color="auto"/>
          </w:divBdr>
        </w:div>
        <w:div w:id="1552305767">
          <w:marLeft w:val="0"/>
          <w:marRight w:val="0"/>
          <w:marTop w:val="0"/>
          <w:marBottom w:val="0"/>
          <w:divBdr>
            <w:top w:val="none" w:sz="0" w:space="0" w:color="auto"/>
            <w:left w:val="none" w:sz="0" w:space="0" w:color="auto"/>
            <w:bottom w:val="none" w:sz="0" w:space="0" w:color="auto"/>
            <w:right w:val="none" w:sz="0" w:space="0" w:color="auto"/>
          </w:divBdr>
        </w:div>
        <w:div w:id="1822581778">
          <w:marLeft w:val="0"/>
          <w:marRight w:val="0"/>
          <w:marTop w:val="0"/>
          <w:marBottom w:val="0"/>
          <w:divBdr>
            <w:top w:val="none" w:sz="0" w:space="0" w:color="auto"/>
            <w:left w:val="none" w:sz="0" w:space="0" w:color="auto"/>
            <w:bottom w:val="none" w:sz="0" w:space="0" w:color="auto"/>
            <w:right w:val="none" w:sz="0" w:space="0" w:color="auto"/>
          </w:divBdr>
        </w:div>
        <w:div w:id="1989360154">
          <w:marLeft w:val="0"/>
          <w:marRight w:val="0"/>
          <w:marTop w:val="0"/>
          <w:marBottom w:val="0"/>
          <w:divBdr>
            <w:top w:val="none" w:sz="0" w:space="0" w:color="auto"/>
            <w:left w:val="none" w:sz="0" w:space="0" w:color="auto"/>
            <w:bottom w:val="none" w:sz="0" w:space="0" w:color="auto"/>
            <w:right w:val="none" w:sz="0" w:space="0" w:color="auto"/>
          </w:divBdr>
        </w:div>
      </w:divsChild>
    </w:div>
    <w:div w:id="1469471776">
      <w:bodyDiv w:val="1"/>
      <w:marLeft w:val="0"/>
      <w:marRight w:val="0"/>
      <w:marTop w:val="0"/>
      <w:marBottom w:val="0"/>
      <w:divBdr>
        <w:top w:val="none" w:sz="0" w:space="0" w:color="auto"/>
        <w:left w:val="none" w:sz="0" w:space="0" w:color="auto"/>
        <w:bottom w:val="none" w:sz="0" w:space="0" w:color="auto"/>
        <w:right w:val="none" w:sz="0" w:space="0" w:color="auto"/>
      </w:divBdr>
    </w:div>
    <w:div w:id="1551065579">
      <w:bodyDiv w:val="1"/>
      <w:marLeft w:val="0"/>
      <w:marRight w:val="0"/>
      <w:marTop w:val="0"/>
      <w:marBottom w:val="0"/>
      <w:divBdr>
        <w:top w:val="none" w:sz="0" w:space="0" w:color="auto"/>
        <w:left w:val="none" w:sz="0" w:space="0" w:color="auto"/>
        <w:bottom w:val="none" w:sz="0" w:space="0" w:color="auto"/>
        <w:right w:val="none" w:sz="0" w:space="0" w:color="auto"/>
      </w:divBdr>
      <w:divsChild>
        <w:div w:id="434667097">
          <w:marLeft w:val="0"/>
          <w:marRight w:val="0"/>
          <w:marTop w:val="0"/>
          <w:marBottom w:val="0"/>
          <w:divBdr>
            <w:top w:val="none" w:sz="0" w:space="0" w:color="auto"/>
            <w:left w:val="none" w:sz="0" w:space="0" w:color="auto"/>
            <w:bottom w:val="none" w:sz="0" w:space="0" w:color="auto"/>
            <w:right w:val="none" w:sz="0" w:space="0" w:color="auto"/>
          </w:divBdr>
        </w:div>
        <w:div w:id="1204756938">
          <w:marLeft w:val="0"/>
          <w:marRight w:val="0"/>
          <w:marTop w:val="0"/>
          <w:marBottom w:val="0"/>
          <w:divBdr>
            <w:top w:val="none" w:sz="0" w:space="0" w:color="auto"/>
            <w:left w:val="none" w:sz="0" w:space="0" w:color="auto"/>
            <w:bottom w:val="none" w:sz="0" w:space="0" w:color="auto"/>
            <w:right w:val="none" w:sz="0" w:space="0" w:color="auto"/>
          </w:divBdr>
        </w:div>
        <w:div w:id="1418015007">
          <w:marLeft w:val="0"/>
          <w:marRight w:val="0"/>
          <w:marTop w:val="0"/>
          <w:marBottom w:val="0"/>
          <w:divBdr>
            <w:top w:val="none" w:sz="0" w:space="0" w:color="auto"/>
            <w:left w:val="none" w:sz="0" w:space="0" w:color="auto"/>
            <w:bottom w:val="none" w:sz="0" w:space="0" w:color="auto"/>
            <w:right w:val="none" w:sz="0" w:space="0" w:color="auto"/>
          </w:divBdr>
        </w:div>
      </w:divsChild>
    </w:div>
    <w:div w:id="1564028510">
      <w:bodyDiv w:val="1"/>
      <w:marLeft w:val="0"/>
      <w:marRight w:val="0"/>
      <w:marTop w:val="0"/>
      <w:marBottom w:val="0"/>
      <w:divBdr>
        <w:top w:val="none" w:sz="0" w:space="0" w:color="auto"/>
        <w:left w:val="none" w:sz="0" w:space="0" w:color="auto"/>
        <w:bottom w:val="none" w:sz="0" w:space="0" w:color="auto"/>
        <w:right w:val="none" w:sz="0" w:space="0" w:color="auto"/>
      </w:divBdr>
    </w:div>
    <w:div w:id="214310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117" Type="http://schemas.openxmlformats.org/officeDocument/2006/relationships/header" Target="header10.xml"/><Relationship Id="rId21" Type="http://schemas.openxmlformats.org/officeDocument/2006/relationships/hyperlink" Target="http://www.oie.int/en/scientific-expertise/reference-laboratories/sops/" TargetMode="External"/><Relationship Id="rId42" Type="http://schemas.openxmlformats.org/officeDocument/2006/relationships/hyperlink" Target="http://www.oie.int/index.php?id=171&amp;L=0&amp;htmfile=glossaire.htm" TargetMode="External"/><Relationship Id="rId47" Type="http://schemas.openxmlformats.org/officeDocument/2006/relationships/hyperlink" Target="http://www.oie.int/index.php?id=171&amp;L=0&amp;htmfile=glossaire.htm" TargetMode="External"/><Relationship Id="rId63" Type="http://schemas.openxmlformats.org/officeDocument/2006/relationships/hyperlink" Target="http://www.oie.int/index.php?id=171&amp;L=0&amp;htmfile=glossaire.htm" TargetMode="External"/><Relationship Id="rId68" Type="http://schemas.openxmlformats.org/officeDocument/2006/relationships/hyperlink" Target="http://www.oie.int/index.php?id=171&amp;L=0&amp;htmfile=glossaire.htm" TargetMode="External"/><Relationship Id="rId84" Type="http://schemas.openxmlformats.org/officeDocument/2006/relationships/hyperlink" Target="http://www.oie.int/index.php?id=171&amp;L=0&amp;htmfile=chapitre_aqua_ani_surveillance.htm" TargetMode="External"/><Relationship Id="rId89" Type="http://schemas.openxmlformats.org/officeDocument/2006/relationships/hyperlink" Target="http://www.oie.int/index.php?id=171&amp;L=0&amp;htmfile=glossaire.htm" TargetMode="External"/><Relationship Id="rId112" Type="http://schemas.openxmlformats.org/officeDocument/2006/relationships/hyperlink" Target="http://www.oie.int/index.php?id=171&amp;L=0&amp;htmfile=glossaire.htm" TargetMode="External"/><Relationship Id="rId133" Type="http://schemas.openxmlformats.org/officeDocument/2006/relationships/header" Target="header24.xml"/><Relationship Id="rId138" Type="http://schemas.openxmlformats.org/officeDocument/2006/relationships/header" Target="header26.xml"/><Relationship Id="rId154" Type="http://schemas.openxmlformats.org/officeDocument/2006/relationships/hyperlink" Target="https://www.oie.int/index.php?id=171&amp;L=0&amp;htmfile=glossaire.htm" TargetMode="External"/><Relationship Id="rId159" Type="http://schemas.openxmlformats.org/officeDocument/2006/relationships/hyperlink" Target="https://www.oie.int/index.php?id=171&amp;L=0&amp;htmfile=glossaire.htm" TargetMode="External"/><Relationship Id="rId175" Type="http://schemas.openxmlformats.org/officeDocument/2006/relationships/header" Target="header30.xml"/><Relationship Id="rId170" Type="http://schemas.openxmlformats.org/officeDocument/2006/relationships/hyperlink" Target="https://www.oie.int/index.php?id=171&amp;L=0&amp;htmfile=glossaire.htm" TargetMode="External"/><Relationship Id="rId16" Type="http://schemas.openxmlformats.org/officeDocument/2006/relationships/hyperlink" Target="mailto:j.rushton@liverpool.ac.uk" TargetMode="External"/><Relationship Id="rId107" Type="http://schemas.openxmlformats.org/officeDocument/2006/relationships/hyperlink" Target="http://www.oie.int/index.php?id=171&amp;L=0&amp;htmfile=glossaire.htm" TargetMode="External"/><Relationship Id="rId11" Type="http://schemas.openxmlformats.org/officeDocument/2006/relationships/hyperlink" Target="https://www.oie.int/en/standard-setting/specialists-commissions-working-ad-hoc-groups/ad-hoc-groups-reports/" TargetMode="External"/><Relationship Id="rId32" Type="http://schemas.openxmlformats.org/officeDocument/2006/relationships/header" Target="header5.xml"/><Relationship Id="rId37" Type="http://schemas.openxmlformats.org/officeDocument/2006/relationships/hyperlink" Target="http://www.oie.int/index.php?id=171&amp;L=0&amp;htmfile=chapitre_aqua_ani_surveillance.htm" TargetMode="External"/><Relationship Id="rId53" Type="http://schemas.openxmlformats.org/officeDocument/2006/relationships/hyperlink" Target="http://www.oie.int/index.php?id=171&amp;L=0&amp;htmfile=glossaire.htm" TargetMode="External"/><Relationship Id="rId58" Type="http://schemas.openxmlformats.org/officeDocument/2006/relationships/hyperlink" Target="http://www.oie.int/index.php?id=171&amp;L=0&amp;htmfile=glossaire.htm" TargetMode="External"/><Relationship Id="rId74" Type="http://schemas.openxmlformats.org/officeDocument/2006/relationships/hyperlink" Target="http://www.oie.int/index.php?id=171&amp;L=0&amp;htmfile=glossaire.htm" TargetMode="External"/><Relationship Id="rId79" Type="http://schemas.openxmlformats.org/officeDocument/2006/relationships/hyperlink" Target="http://www.oie.int/index.php?id=171&amp;L=0&amp;htmfile=glossaire.htm" TargetMode="External"/><Relationship Id="rId102" Type="http://schemas.openxmlformats.org/officeDocument/2006/relationships/hyperlink" Target="http://www.oie.int/index.php?id=171&amp;L=0&amp;htmfile=glossaire.htm" TargetMode="External"/><Relationship Id="rId123" Type="http://schemas.openxmlformats.org/officeDocument/2006/relationships/header" Target="header16.xml"/><Relationship Id="rId128" Type="http://schemas.openxmlformats.org/officeDocument/2006/relationships/header" Target="header21.xml"/><Relationship Id="rId144" Type="http://schemas.openxmlformats.org/officeDocument/2006/relationships/header" Target="header27.xml"/><Relationship Id="rId149" Type="http://schemas.openxmlformats.org/officeDocument/2006/relationships/hyperlink" Target="https://www.oie.int/index.php?id=171&amp;L=0&amp;htmfile=glossaire.htm" TargetMode="External"/><Relationship Id="rId5" Type="http://schemas.openxmlformats.org/officeDocument/2006/relationships/numbering" Target="numbering.xml"/><Relationship Id="rId90" Type="http://schemas.openxmlformats.org/officeDocument/2006/relationships/hyperlink" Target="http://www.oie.int/index.php?id=171&amp;L=0&amp;htmfile=chapitre_aqua_ani_surveillance.htm" TargetMode="External"/><Relationship Id="rId95" Type="http://schemas.openxmlformats.org/officeDocument/2006/relationships/hyperlink" Target="http://www.oie.int/index.php?id=171&amp;L=0&amp;htmfile=glossaire.htm" TargetMode="External"/><Relationship Id="rId160" Type="http://schemas.openxmlformats.org/officeDocument/2006/relationships/hyperlink" Target="https://www.oie.int/index.php?id=171&amp;L=0&amp;htmfile=glossaire.htm" TargetMode="External"/><Relationship Id="rId165" Type="http://schemas.openxmlformats.org/officeDocument/2006/relationships/hyperlink" Target="https://www.oie.int/index.php?id=171&amp;L=0&amp;htmfile=glossaire.htm" TargetMode="External"/><Relationship Id="rId181" Type="http://schemas.openxmlformats.org/officeDocument/2006/relationships/hyperlink" Target="https://www.oie.int/index.php?id=2439&amp;L=0&amp;htmfile=chapitre_bonamia_exitiosa.htm" TargetMode="External"/><Relationship Id="rId186" Type="http://schemas.openxmlformats.org/officeDocument/2006/relationships/footer" Target="footer5.xml"/><Relationship Id="rId22" Type="http://schemas.openxmlformats.org/officeDocument/2006/relationships/hyperlink" Target="http://www.oie.int/en/scientific-expertise/collaborating-centres/sops/" TargetMode="External"/><Relationship Id="rId27" Type="http://schemas.openxmlformats.org/officeDocument/2006/relationships/hyperlink" Target="mailto:kchristison@environment.gov.za" TargetMode="External"/><Relationship Id="rId43" Type="http://schemas.openxmlformats.org/officeDocument/2006/relationships/hyperlink" Target="http://www.oie.int/index.php?id=171&amp;L=0&amp;htmfile=glossaire.htm" TargetMode="External"/><Relationship Id="rId48" Type="http://schemas.openxmlformats.org/officeDocument/2006/relationships/hyperlink" Target="http://www.oie.int/index.php?id=171&amp;L=0&amp;htmfile=glossaire.htm" TargetMode="External"/><Relationship Id="rId64" Type="http://schemas.openxmlformats.org/officeDocument/2006/relationships/hyperlink" Target="https://www.oie.int/index.php?id=171&amp;L=0&amp;htmfile=glossaire.htm" TargetMode="External"/><Relationship Id="rId69" Type="http://schemas.openxmlformats.org/officeDocument/2006/relationships/hyperlink" Target="http://www.oie.int/index.php?id=171&amp;L=0&amp;htmfile=glossaire.htm" TargetMode="External"/><Relationship Id="rId113" Type="http://schemas.openxmlformats.org/officeDocument/2006/relationships/hyperlink" Target="http://www.oie.int/index.php?id=171&amp;L=0&amp;htmfile=chapitre_aqua_ani_surveillance.htm" TargetMode="External"/><Relationship Id="rId118" Type="http://schemas.openxmlformats.org/officeDocument/2006/relationships/header" Target="header11.xml"/><Relationship Id="rId134" Type="http://schemas.openxmlformats.org/officeDocument/2006/relationships/header" Target="header25.xml"/><Relationship Id="rId139" Type="http://schemas.openxmlformats.org/officeDocument/2006/relationships/hyperlink" Target="mailto:isabelle.arzul@ifremer.fr" TargetMode="External"/><Relationship Id="rId80" Type="http://schemas.openxmlformats.org/officeDocument/2006/relationships/hyperlink" Target="http://www.oie.int/index.php?id=171&amp;L=0&amp;htmfile=glossaire.htm" TargetMode="External"/><Relationship Id="rId85" Type="http://schemas.openxmlformats.org/officeDocument/2006/relationships/hyperlink" Target="http://www.oie.int/index.php?id=171&amp;L=0&amp;htmfile=chapitre_aqua_ani_surveillance.htm" TargetMode="External"/><Relationship Id="rId150" Type="http://schemas.openxmlformats.org/officeDocument/2006/relationships/hyperlink" Target="https://www.oie.int/index.php?id=171&amp;L=0&amp;htmfile=glossaire.htm" TargetMode="External"/><Relationship Id="rId155" Type="http://schemas.openxmlformats.org/officeDocument/2006/relationships/hyperlink" Target="https://www.oie.int/index.php?id=171&amp;L=0&amp;htmfile=glossaire.htm" TargetMode="External"/><Relationship Id="rId171" Type="http://schemas.openxmlformats.org/officeDocument/2006/relationships/hyperlink" Target="https://www.oie.int/index.php?id=171&amp;L=0&amp;htmfile=glossaire.htm" TargetMode="External"/><Relationship Id="rId176" Type="http://schemas.openxmlformats.org/officeDocument/2006/relationships/header" Target="header31.xml"/><Relationship Id="rId12" Type="http://schemas.openxmlformats.org/officeDocument/2006/relationships/hyperlink" Target="mailto:AAC.Secretariat@oie.int" TargetMode="External"/><Relationship Id="rId17" Type="http://schemas.openxmlformats.org/officeDocument/2006/relationships/hyperlink" Target="http://www.liverpool.ac.uk" TargetMode="External"/><Relationship Id="rId33" Type="http://schemas.openxmlformats.org/officeDocument/2006/relationships/header" Target="header6.xml"/><Relationship Id="rId38" Type="http://schemas.openxmlformats.org/officeDocument/2006/relationships/hyperlink" Target="http://www.oie.int/index.php?id=171&amp;L=0&amp;htmfile=glossaire.htm" TargetMode="External"/><Relationship Id="rId59" Type="http://schemas.openxmlformats.org/officeDocument/2006/relationships/hyperlink" Target="http://www.oie.int/index.php?id=171&amp;L=0&amp;htmfile=glossaire.htm" TargetMode="External"/><Relationship Id="rId103" Type="http://schemas.openxmlformats.org/officeDocument/2006/relationships/hyperlink" Target="http://www.oie.int/index.php?id=171&amp;L=0&amp;htmfile=glossaire.htm" TargetMode="External"/><Relationship Id="rId108" Type="http://schemas.openxmlformats.org/officeDocument/2006/relationships/hyperlink" Target="http://www.oie.int/index.php?id=171&amp;L=0&amp;htmfile=glossaire.htm" TargetMode="External"/><Relationship Id="rId124" Type="http://schemas.openxmlformats.org/officeDocument/2006/relationships/header" Target="header17.xml"/><Relationship Id="rId129" Type="http://schemas.openxmlformats.org/officeDocument/2006/relationships/header" Target="header22.xml"/><Relationship Id="rId54" Type="http://schemas.openxmlformats.org/officeDocument/2006/relationships/hyperlink" Target="http://www.oie.int/index.php?id=171&amp;L=0&amp;htmfile=glossaire.htm" TargetMode="External"/><Relationship Id="rId70" Type="http://schemas.openxmlformats.org/officeDocument/2006/relationships/hyperlink" Target="http://www.oie.int/index.php?id=171&amp;L=0&amp;htmfile=glossaire.htm" TargetMode="External"/><Relationship Id="rId75" Type="http://schemas.openxmlformats.org/officeDocument/2006/relationships/hyperlink" Target="http://www.oie.int/index.php?id=171&amp;L=0&amp;htmfile=glossaire.htm" TargetMode="External"/><Relationship Id="rId91" Type="http://schemas.openxmlformats.org/officeDocument/2006/relationships/hyperlink" Target="http://www.oie.int/index.php?id=171&amp;L=0&amp;htmfile=glossaire.htm" TargetMode="External"/><Relationship Id="rId96" Type="http://schemas.openxmlformats.org/officeDocument/2006/relationships/hyperlink" Target="http://www.oie.int/index.php?id=171&amp;L=0&amp;htmfile=chapitre_disinfection.htm" TargetMode="External"/><Relationship Id="rId140" Type="http://schemas.openxmlformats.org/officeDocument/2006/relationships/hyperlink" Target="mailto:robert.adlard@qm.qld.gov.au" TargetMode="External"/><Relationship Id="rId145" Type="http://schemas.openxmlformats.org/officeDocument/2006/relationships/hyperlink" Target="https://www.oie.int/index.php?id=171&amp;L=0&amp;htmfile=glossaire.htm" TargetMode="External"/><Relationship Id="rId161" Type="http://schemas.openxmlformats.org/officeDocument/2006/relationships/hyperlink" Target="https://www.oie.int/index.php?id=171&amp;L=0&amp;htmfile=glossaire.htm" TargetMode="External"/><Relationship Id="rId166" Type="http://schemas.openxmlformats.org/officeDocument/2006/relationships/hyperlink" Target="https://www.oie.int/index.php?id=171&amp;L=0&amp;htmfile=glossaire.htm" TargetMode="External"/><Relationship Id="rId182" Type="http://schemas.openxmlformats.org/officeDocument/2006/relationships/hyperlink" Target="https://www.oie.int/index.php?id=2439&amp;L=0&amp;htmfile=chapitre_bonamia_exitiosa.htm" TargetMode="Externa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1.xml"/><Relationship Id="rId28" Type="http://schemas.openxmlformats.org/officeDocument/2006/relationships/hyperlink" Target="mailto:atle.lillehaug@vetinst.no" TargetMode="External"/><Relationship Id="rId49" Type="http://schemas.openxmlformats.org/officeDocument/2006/relationships/hyperlink" Target="http://www.oie.int/index.php?id=171&amp;L=0&amp;htmfile=glossaire.htm" TargetMode="External"/><Relationship Id="rId114" Type="http://schemas.openxmlformats.org/officeDocument/2006/relationships/header" Target="header7.xml"/><Relationship Id="rId119" Type="http://schemas.openxmlformats.org/officeDocument/2006/relationships/header" Target="header12.xml"/><Relationship Id="rId44" Type="http://schemas.openxmlformats.org/officeDocument/2006/relationships/hyperlink" Target="http://www.oie.int/index.php?id=171&amp;L=0&amp;htmfile=glossaire.htm" TargetMode="External"/><Relationship Id="rId60" Type="http://schemas.openxmlformats.org/officeDocument/2006/relationships/hyperlink" Target="http://www.oie.int/index.php?id=171&amp;L=0&amp;htmfile=glossaire.htm" TargetMode="External"/><Relationship Id="rId65" Type="http://schemas.openxmlformats.org/officeDocument/2006/relationships/hyperlink" Target="https://www.oie.int/index.php?id=171&amp;L=0&amp;htmfile=chapitre_ihn.htm" TargetMode="External"/><Relationship Id="rId81" Type="http://schemas.openxmlformats.org/officeDocument/2006/relationships/hyperlink" Target="http://www.oie.int/index.php?id=171&amp;L=0&amp;htmfile=chapitre_disinfection.htm" TargetMode="External"/><Relationship Id="rId86" Type="http://schemas.openxmlformats.org/officeDocument/2006/relationships/hyperlink" Target="http://www.oie.int/index.php?id=171&amp;L=0&amp;htmfile=glossaire.htm" TargetMode="External"/><Relationship Id="rId130" Type="http://schemas.openxmlformats.org/officeDocument/2006/relationships/header" Target="header23.xml"/><Relationship Id="rId135" Type="http://schemas.openxmlformats.org/officeDocument/2006/relationships/hyperlink" Target="https://www.marinespecies.org/index.php" TargetMode="External"/><Relationship Id="rId151" Type="http://schemas.openxmlformats.org/officeDocument/2006/relationships/hyperlink" Target="https://www.oie.int/index.php?id=171&amp;L=0&amp;htmfile=glossaire.htm" TargetMode="External"/><Relationship Id="rId156" Type="http://schemas.openxmlformats.org/officeDocument/2006/relationships/hyperlink" Target="https://www.oie.int/index.php?id=171&amp;L=0&amp;htmfile=glossaire.htm" TargetMode="External"/><Relationship Id="rId177" Type="http://schemas.openxmlformats.org/officeDocument/2006/relationships/header" Target="header32.xml"/><Relationship Id="rId172" Type="http://schemas.openxmlformats.org/officeDocument/2006/relationships/hyperlink" Target="https://www.oie.int/index.php?id=171&amp;L=0&amp;htmfile=glossaire.htm" TargetMode="External"/><Relationship Id="rId13" Type="http://schemas.openxmlformats.org/officeDocument/2006/relationships/hyperlink" Target="https://www.oie.int/fileadmin/Home/eng/Internationa_Standard_Setting/docs/pdf/Aquatic_Commission/Aquatic_Animal_Product_Assessment_FINAL_110416.pdf" TargetMode="External"/><Relationship Id="rId18" Type="http://schemas.openxmlformats.org/officeDocument/2006/relationships/hyperlink" Target="mailto:edgar.brun@vetinst.no" TargetMode="External"/><Relationship Id="rId39" Type="http://schemas.openxmlformats.org/officeDocument/2006/relationships/hyperlink" Target="https://www.oie.int/index.php?id=171&amp;L=0&amp;htmfile=glossaire.htm" TargetMode="External"/><Relationship Id="rId109" Type="http://schemas.openxmlformats.org/officeDocument/2006/relationships/hyperlink" Target="http://www.oie.int/index.php?id=171&amp;L=0&amp;htmfile=glossaire.htm" TargetMode="External"/><Relationship Id="rId34" Type="http://schemas.openxmlformats.org/officeDocument/2006/relationships/hyperlink" Target="http://www.oie.int/index.php?id=171&amp;L=0&amp;htmfile=glossaire.htm" TargetMode="External"/><Relationship Id="rId50" Type="http://schemas.openxmlformats.org/officeDocument/2006/relationships/hyperlink" Target="http://www.oie.int/index.php?id=171&amp;L=0&amp;htmfile=glossaire.htm" TargetMode="External"/><Relationship Id="rId55" Type="http://schemas.openxmlformats.org/officeDocument/2006/relationships/hyperlink" Target="http://www.oie.int/index.php?id=171&amp;L=0&amp;htmfile=chapitre_aqua_ani_surveillance.htm" TargetMode="External"/><Relationship Id="rId76" Type="http://schemas.openxmlformats.org/officeDocument/2006/relationships/hyperlink" Target="http://www.oie.int/index.php?id=171&amp;L=0&amp;htmfile=glossaire.htm" TargetMode="External"/><Relationship Id="rId97" Type="http://schemas.openxmlformats.org/officeDocument/2006/relationships/hyperlink" Target="http://www.oie.int/index.php?id=171&amp;L=0&amp;htmfile=glossaire.htm" TargetMode="External"/><Relationship Id="rId104" Type="http://schemas.openxmlformats.org/officeDocument/2006/relationships/hyperlink" Target="http://www.oie.int/index.php?id=171&amp;L=0&amp;htmfile=chapitre_vhs.htm" TargetMode="External"/><Relationship Id="rId120" Type="http://schemas.openxmlformats.org/officeDocument/2006/relationships/header" Target="header13.xml"/><Relationship Id="rId125" Type="http://schemas.openxmlformats.org/officeDocument/2006/relationships/header" Target="header18.xml"/><Relationship Id="rId141" Type="http://schemas.openxmlformats.org/officeDocument/2006/relationships/hyperlink" Target="mailto:baicm@ysfri.ac.cn" TargetMode="External"/><Relationship Id="rId146" Type="http://schemas.openxmlformats.org/officeDocument/2006/relationships/hyperlink" Target="https://www.oie.int/index.php?id=171&amp;L=0&amp;htmfile=glossaire.htm" TargetMode="External"/><Relationship Id="rId167" Type="http://schemas.openxmlformats.org/officeDocument/2006/relationships/hyperlink" Target="https://www.oie.int/index.php?id=171&amp;L=0&amp;htmfile=glossaire.htm" TargetMode="External"/><Relationship Id="rId188"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oie.int/index.php?id=171&amp;L=0&amp;htmfile=chapitre_aqua_ani_surveillance.htm" TargetMode="External"/><Relationship Id="rId92" Type="http://schemas.openxmlformats.org/officeDocument/2006/relationships/hyperlink" Target="http://www.oie.int/index.php?id=171&amp;L=0&amp;htmfile=glossaire.htm" TargetMode="External"/><Relationship Id="rId162" Type="http://schemas.openxmlformats.org/officeDocument/2006/relationships/hyperlink" Target="https://www.oie.int/index.php?id=171&amp;L=0&amp;htmfile=glossaire.htm" TargetMode="External"/><Relationship Id="rId183" Type="http://schemas.openxmlformats.org/officeDocument/2006/relationships/header" Target="header33.xml"/><Relationship Id="rId2" Type="http://schemas.openxmlformats.org/officeDocument/2006/relationships/customXml" Target="../customXml/item2.xml"/><Relationship Id="rId29" Type="http://schemas.openxmlformats.org/officeDocument/2006/relationships/header" Target="header3.xml"/><Relationship Id="rId24" Type="http://schemas.openxmlformats.org/officeDocument/2006/relationships/footer" Target="footer1.xml"/><Relationship Id="rId40" Type="http://schemas.openxmlformats.org/officeDocument/2006/relationships/hyperlink" Target="https://www.oie.int/index.php?id=171&amp;L=0&amp;htmfile=chapitre_ihn.htm" TargetMode="External"/><Relationship Id="rId45" Type="http://schemas.openxmlformats.org/officeDocument/2006/relationships/hyperlink" Target="http://www.oie.int/index.php?id=171&amp;L=0&amp;htmfile=chapitre_aqua_ani_surveillance.htm" TargetMode="External"/><Relationship Id="rId66" Type="http://schemas.openxmlformats.org/officeDocument/2006/relationships/hyperlink" Target="https://www.oie.int/index.php?id=171&amp;L=0&amp;htmfile=glossaire.htm" TargetMode="External"/><Relationship Id="rId87" Type="http://schemas.openxmlformats.org/officeDocument/2006/relationships/hyperlink" Target="http://www.oie.int/index.php?id=171&amp;L=0&amp;htmfile=glossaire.htm" TargetMode="External"/><Relationship Id="rId110" Type="http://schemas.openxmlformats.org/officeDocument/2006/relationships/hyperlink" Target="http://www.oie.int/index.php?id=171&amp;L=0&amp;htmfile=glossaire.htm" TargetMode="External"/><Relationship Id="rId115" Type="http://schemas.openxmlformats.org/officeDocument/2006/relationships/header" Target="header8.xml"/><Relationship Id="rId131" Type="http://schemas.openxmlformats.org/officeDocument/2006/relationships/hyperlink" Target="https://www.oie.int/index.php?id=171&amp;L=0&amp;htmfile=glossaire.htm" TargetMode="External"/><Relationship Id="rId136" Type="http://schemas.openxmlformats.org/officeDocument/2006/relationships/hyperlink" Target="http://www.fao.org/faoterm/collection/faoterm/en/" TargetMode="External"/><Relationship Id="rId157" Type="http://schemas.openxmlformats.org/officeDocument/2006/relationships/hyperlink" Target="https://www.oie.int/index.php?id=171&amp;L=0&amp;htmfile=glossaire.htm" TargetMode="External"/><Relationship Id="rId178" Type="http://schemas.openxmlformats.org/officeDocument/2006/relationships/hyperlink" Target="https://www.oie.int/index.php?id=2439&amp;L=0&amp;htmfile=chapitre_bonamia_exitiosa.htm" TargetMode="External"/><Relationship Id="rId61" Type="http://schemas.openxmlformats.org/officeDocument/2006/relationships/hyperlink" Target="http://www.oie.int/index.php?id=171&amp;L=0&amp;htmfile=chapitre_aqua_ani_surveillance.htm" TargetMode="External"/><Relationship Id="rId82" Type="http://schemas.openxmlformats.org/officeDocument/2006/relationships/hyperlink" Target="http://www.oie.int/index.php?id=171&amp;L=0&amp;htmfile=glossaire.htm" TargetMode="External"/><Relationship Id="rId152" Type="http://schemas.openxmlformats.org/officeDocument/2006/relationships/hyperlink" Target="https://www.oie.int/index.php?id=171&amp;L=0&amp;htmfile=glossaire.htm" TargetMode="External"/><Relationship Id="rId173" Type="http://schemas.openxmlformats.org/officeDocument/2006/relationships/header" Target="header28.xml"/><Relationship Id="rId19" Type="http://schemas.openxmlformats.org/officeDocument/2006/relationships/hyperlink" Target="mailto:j.a.stegeman@uu.nl" TargetMode="External"/><Relationship Id="rId14" Type="http://schemas.openxmlformats.org/officeDocument/2006/relationships/hyperlink" Target="https://www.oie.int/en/scientific-expertise/registration-of-diagnostic-kits/procedure-for-submission/" TargetMode="External"/><Relationship Id="rId30" Type="http://schemas.openxmlformats.org/officeDocument/2006/relationships/header" Target="header4.xml"/><Relationship Id="rId35" Type="http://schemas.openxmlformats.org/officeDocument/2006/relationships/hyperlink" Target="http://www.oie.int/index.php?id=171&amp;L=0&amp;htmfile=glossaire.htm" TargetMode="External"/><Relationship Id="rId56" Type="http://schemas.openxmlformats.org/officeDocument/2006/relationships/hyperlink" Target="http://www.oie.int/index.php?id=171&amp;L=0&amp;htmfile=glossaire.htm" TargetMode="External"/><Relationship Id="rId77" Type="http://schemas.openxmlformats.org/officeDocument/2006/relationships/hyperlink" Target="http://www.oie.int/index.php?id=171&amp;L=0&amp;htmfile=glossaire.htm" TargetMode="External"/><Relationship Id="rId100" Type="http://schemas.openxmlformats.org/officeDocument/2006/relationships/hyperlink" Target="http://www.oie.int/index.php?id=171&amp;L=0&amp;htmfile=glossaire.htm" TargetMode="External"/><Relationship Id="rId105" Type="http://schemas.openxmlformats.org/officeDocument/2006/relationships/hyperlink" Target="http://www.oie.int/index.php?id=171&amp;L=0&amp;htmfile=glossaire.htm" TargetMode="External"/><Relationship Id="rId126" Type="http://schemas.openxmlformats.org/officeDocument/2006/relationships/header" Target="header19.xml"/><Relationship Id="rId147" Type="http://schemas.openxmlformats.org/officeDocument/2006/relationships/hyperlink" Target="https://www.oie.int/index.php?id=171&amp;L=0&amp;htmfile=glossaire.htm" TargetMode="External"/><Relationship Id="rId168" Type="http://schemas.openxmlformats.org/officeDocument/2006/relationships/hyperlink" Target="https://www.oie.int/index.php?id=171&amp;L=0&amp;htmfile=glossaire.htm" TargetMode="External"/><Relationship Id="rId8" Type="http://schemas.openxmlformats.org/officeDocument/2006/relationships/webSettings" Target="webSettings.xml"/><Relationship Id="rId51" Type="http://schemas.openxmlformats.org/officeDocument/2006/relationships/hyperlink" Target="http://www.oie.int/index.php?id=171&amp;L=0&amp;htmfile=glossaire.htm" TargetMode="External"/><Relationship Id="rId72" Type="http://schemas.openxmlformats.org/officeDocument/2006/relationships/hyperlink" Target="http://www.oie.int/index.php?id=171&amp;L=0&amp;htmfile=glossaire.htm" TargetMode="External"/><Relationship Id="rId93" Type="http://schemas.openxmlformats.org/officeDocument/2006/relationships/hyperlink" Target="http://www.oie.int/index.php?id=171&amp;L=0&amp;htmfile=glossaire.htm" TargetMode="External"/><Relationship Id="rId98" Type="http://schemas.openxmlformats.org/officeDocument/2006/relationships/hyperlink" Target="http://www.oie.int/index.php?id=171&amp;L=0&amp;htmfile=glossaire.htm" TargetMode="External"/><Relationship Id="rId121" Type="http://schemas.openxmlformats.org/officeDocument/2006/relationships/header" Target="header14.xml"/><Relationship Id="rId142" Type="http://schemas.openxmlformats.org/officeDocument/2006/relationships/hyperlink" Target="mailto:b.giffin@oie.int" TargetMode="External"/><Relationship Id="rId163" Type="http://schemas.openxmlformats.org/officeDocument/2006/relationships/hyperlink" Target="https://www.oie.int/index.php?id=171&amp;L=0&amp;htmfile=glossaire.htm" TargetMode="External"/><Relationship Id="rId184" Type="http://schemas.openxmlformats.org/officeDocument/2006/relationships/footer" Target="footer4.xml"/><Relationship Id="rId3" Type="http://schemas.openxmlformats.org/officeDocument/2006/relationships/customXml" Target="../customXml/item3.xml"/><Relationship Id="rId25" Type="http://schemas.openxmlformats.org/officeDocument/2006/relationships/header" Target="header2.xml"/><Relationship Id="rId46" Type="http://schemas.openxmlformats.org/officeDocument/2006/relationships/hyperlink" Target="http://www.oie.int/index.php?id=171&amp;L=0&amp;htmfile=glossaire.htm" TargetMode="External"/><Relationship Id="rId67" Type="http://schemas.openxmlformats.org/officeDocument/2006/relationships/hyperlink" Target="http://www.oie.int/index.php?id=171&amp;L=0&amp;htmfile=glossaire.htm" TargetMode="External"/><Relationship Id="rId116" Type="http://schemas.openxmlformats.org/officeDocument/2006/relationships/header" Target="header9.xml"/><Relationship Id="rId137" Type="http://schemas.openxmlformats.org/officeDocument/2006/relationships/hyperlink" Target="https://www.sealifebase.ca" TargetMode="External"/><Relationship Id="rId158" Type="http://schemas.openxmlformats.org/officeDocument/2006/relationships/hyperlink" Target="https://www.oie.int/index.php?id=171&amp;L=0&amp;htmfile=glossaire.htm" TargetMode="External"/><Relationship Id="rId20" Type="http://schemas.openxmlformats.org/officeDocument/2006/relationships/hyperlink" Target="http://www.uu.nl" TargetMode="External"/><Relationship Id="rId41" Type="http://schemas.openxmlformats.org/officeDocument/2006/relationships/hyperlink" Target="https://www.oie.int/index.php?id=171&amp;L=0&amp;htmfile=glossaire.htm" TargetMode="External"/><Relationship Id="rId62" Type="http://schemas.openxmlformats.org/officeDocument/2006/relationships/hyperlink" Target="http://www.oie.int/index.php?id=171&amp;L=0&amp;htmfile=glossaire.htm" TargetMode="External"/><Relationship Id="rId83" Type="http://schemas.openxmlformats.org/officeDocument/2006/relationships/hyperlink" Target="http://www.oie.int/index.php?id=171&amp;L=0&amp;htmfile=glossaire.htm" TargetMode="External"/><Relationship Id="rId88" Type="http://schemas.openxmlformats.org/officeDocument/2006/relationships/hyperlink" Target="http://www.oie.int/index.php?id=171&amp;L=0&amp;htmfile=glossaire.htm" TargetMode="External"/><Relationship Id="rId111" Type="http://schemas.openxmlformats.org/officeDocument/2006/relationships/hyperlink" Target="http://www.oie.int/index.php?id=171&amp;L=0&amp;htmfile=glossaire.htm" TargetMode="External"/><Relationship Id="rId132" Type="http://schemas.openxmlformats.org/officeDocument/2006/relationships/hyperlink" Target="https://www.oie.int/index.php?id=171&amp;L=0&amp;htmfile=glossaire.htm" TargetMode="External"/><Relationship Id="rId153" Type="http://schemas.openxmlformats.org/officeDocument/2006/relationships/hyperlink" Target="https://www.oie.int/index.php?id=171&amp;L=0&amp;htmfile=chapitre_aqua_ani_surveillance.htm" TargetMode="External"/><Relationship Id="rId174" Type="http://schemas.openxmlformats.org/officeDocument/2006/relationships/header" Target="header29.xml"/><Relationship Id="rId179" Type="http://schemas.openxmlformats.org/officeDocument/2006/relationships/hyperlink" Target="https://www.oie.int/index.php?id=2439&amp;L=0&amp;htmfile=chapitre_bonamia_exitiosa.htm" TargetMode="External"/><Relationship Id="rId15" Type="http://schemas.openxmlformats.org/officeDocument/2006/relationships/hyperlink" Target="https://www.oie.int/en/scientific-expertise/registration-of-diagnostic-kits/download-application-form/" TargetMode="External"/><Relationship Id="rId36" Type="http://schemas.openxmlformats.org/officeDocument/2006/relationships/hyperlink" Target="http://www.oie.int/index.php?id=171&amp;L=0&amp;htmfile=chapitre_vhs.htm" TargetMode="External"/><Relationship Id="rId57" Type="http://schemas.openxmlformats.org/officeDocument/2006/relationships/hyperlink" Target="http://www.oie.int/index.php?id=171&amp;L=0&amp;htmfile=chapitre_vhs.htm" TargetMode="External"/><Relationship Id="rId106" Type="http://schemas.openxmlformats.org/officeDocument/2006/relationships/hyperlink" Target="http://www.oie.int/index.php?id=171&amp;L=0&amp;htmfile=glossaire.htm" TargetMode="External"/><Relationship Id="rId127" Type="http://schemas.openxmlformats.org/officeDocument/2006/relationships/header" Target="header20.xml"/><Relationship Id="rId10" Type="http://schemas.openxmlformats.org/officeDocument/2006/relationships/endnotes" Target="endnotes.xml"/><Relationship Id="rId31" Type="http://schemas.openxmlformats.org/officeDocument/2006/relationships/footer" Target="footer3.xml"/><Relationship Id="rId52" Type="http://schemas.openxmlformats.org/officeDocument/2006/relationships/hyperlink" Target="http://www.oie.int/index.php?id=171&amp;L=0&amp;htmfile=chapitre_disinfection.htm" TargetMode="External"/><Relationship Id="rId73" Type="http://schemas.openxmlformats.org/officeDocument/2006/relationships/hyperlink" Target="http://www.oie.int/index.php?id=171&amp;L=0&amp;htmfile=glossaire.htm" TargetMode="External"/><Relationship Id="rId78" Type="http://schemas.openxmlformats.org/officeDocument/2006/relationships/hyperlink" Target="http://www.oie.int/index.php?id=171&amp;L=0&amp;htmfile=glossaire.htm" TargetMode="External"/><Relationship Id="rId94" Type="http://schemas.openxmlformats.org/officeDocument/2006/relationships/hyperlink" Target="http://www.oie.int/index.php?id=171&amp;L=0&amp;htmfile=glossaire.htm" TargetMode="External"/><Relationship Id="rId99" Type="http://schemas.openxmlformats.org/officeDocument/2006/relationships/hyperlink" Target="http://www.oie.int/index.php?id=171&amp;L=0&amp;htmfile=chapitre_aqua_ani_surveillance.htm" TargetMode="External"/><Relationship Id="rId101" Type="http://schemas.openxmlformats.org/officeDocument/2006/relationships/hyperlink" Target="http://www.oie.int/index.php?id=171&amp;L=0&amp;htmfile=chapitre_vhs.htm" TargetMode="External"/><Relationship Id="rId122" Type="http://schemas.openxmlformats.org/officeDocument/2006/relationships/header" Target="header15.xml"/><Relationship Id="rId143" Type="http://schemas.openxmlformats.org/officeDocument/2006/relationships/hyperlink" Target="mailto:s.johnsen@oie.int" TargetMode="External"/><Relationship Id="rId148" Type="http://schemas.openxmlformats.org/officeDocument/2006/relationships/hyperlink" Target="https://www.oie.int/index.php?id=171&amp;L=0&amp;htmfile=glossaire.htm" TargetMode="External"/><Relationship Id="rId164" Type="http://schemas.openxmlformats.org/officeDocument/2006/relationships/hyperlink" Target="https://www.oie.int/index.php?id=171&amp;L=0&amp;htmfile=glossaire.htm" TargetMode="External"/><Relationship Id="rId169" Type="http://schemas.openxmlformats.org/officeDocument/2006/relationships/hyperlink" Target="https://www.oie.int/index.php?id=171&amp;L=0&amp;htmfile=glossaire.htm" TargetMode="External"/><Relationship Id="rId185" Type="http://schemas.openxmlformats.org/officeDocument/2006/relationships/header" Target="header34.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oie.int/index.php?id=2439&amp;L=0&amp;htmfile=chapitre_bonamia_exitiosa.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1" ma:contentTypeDescription="Create a new document." ma:contentTypeScope="" ma:versionID="37b967df7178c4ee6b9abebc527c0e58">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dba021089c852cf22f701967dfa8bfc9"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40873-75FC-4419-BDCF-811C5EF6B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8B35E-90C3-459D-9934-65A9A93ABC8B}">
  <ds:schemaRefs>
    <ds:schemaRef ds:uri="http://schemas.microsoft.com/sharepoint/v3/contenttype/forms"/>
  </ds:schemaRefs>
</ds:datastoreItem>
</file>

<file path=customXml/itemProps3.xml><?xml version="1.0" encoding="utf-8"?>
<ds:datastoreItem xmlns:ds="http://schemas.openxmlformats.org/officeDocument/2006/customXml" ds:itemID="{514CC78D-52A5-4B31-9212-8FEB00E83022}">
  <ds:schemaRefs>
    <ds:schemaRef ds:uri="http://schemas.openxmlformats.org/officeDocument/2006/bibliography"/>
  </ds:schemaRefs>
</ds:datastoreItem>
</file>

<file path=customXml/itemProps4.xml><?xml version="1.0" encoding="utf-8"?>
<ds:datastoreItem xmlns:ds="http://schemas.openxmlformats.org/officeDocument/2006/customXml" ds:itemID="{F9DC88BD-999E-46D7-8EE2-7A09CDEA57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92</Pages>
  <Words>70915</Words>
  <Characters>404217</Characters>
  <Application>Microsoft Office Word</Application>
  <DocSecurity>0</DocSecurity>
  <Lines>3368</Lines>
  <Paragraphs>948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 7: Item 2.1</vt:lpstr>
      <vt:lpstr/>
    </vt:vector>
  </TitlesOfParts>
  <Company/>
  <LinksUpToDate>false</LinksUpToDate>
  <CharactersWithSpaces>474184</CharactersWithSpaces>
  <SharedDoc>false</SharedDoc>
  <HLinks>
    <vt:vector size="2430" baseType="variant">
      <vt:variant>
        <vt:i4>720898</vt:i4>
      </vt:variant>
      <vt:variant>
        <vt:i4>1437</vt:i4>
      </vt:variant>
      <vt:variant>
        <vt:i4>0</vt:i4>
      </vt:variant>
      <vt:variant>
        <vt:i4>5</vt:i4>
      </vt:variant>
      <vt:variant>
        <vt:lpwstr>https://www.oie.int/index.php?id=2439&amp;L=0&amp;htmfile=chapitre_bonamia_exitiosa.htm</vt:lpwstr>
      </vt:variant>
      <vt:variant>
        <vt:lpwstr>chapitre_bonamia_exitiosa.biblio-29</vt:lpwstr>
      </vt:variant>
      <vt:variant>
        <vt:i4>3735678</vt:i4>
      </vt:variant>
      <vt:variant>
        <vt:i4>1434</vt:i4>
      </vt:variant>
      <vt:variant>
        <vt:i4>0</vt:i4>
      </vt:variant>
      <vt:variant>
        <vt:i4>5</vt:i4>
      </vt:variant>
      <vt:variant>
        <vt:lpwstr>https://www.oie.int/index.php?id=2439&amp;L=0&amp;htmfile=chapitre_bonamia_exitiosa.htm</vt:lpwstr>
      </vt:variant>
      <vt:variant>
        <vt:lpwstr>biblio-1</vt:lpwstr>
      </vt:variant>
      <vt:variant>
        <vt:i4>3735678</vt:i4>
      </vt:variant>
      <vt:variant>
        <vt:i4>1431</vt:i4>
      </vt:variant>
      <vt:variant>
        <vt:i4>0</vt:i4>
      </vt:variant>
      <vt:variant>
        <vt:i4>5</vt:i4>
      </vt:variant>
      <vt:variant>
        <vt:lpwstr>https://www.oie.int/index.php?id=2439&amp;L=0&amp;htmfile=chapitre_bonamia_exitiosa.htm</vt:lpwstr>
      </vt:variant>
      <vt:variant>
        <vt:lpwstr>biblio-14</vt:lpwstr>
      </vt:variant>
      <vt:variant>
        <vt:i4>851970</vt:i4>
      </vt:variant>
      <vt:variant>
        <vt:i4>1428</vt:i4>
      </vt:variant>
      <vt:variant>
        <vt:i4>0</vt:i4>
      </vt:variant>
      <vt:variant>
        <vt:i4>5</vt:i4>
      </vt:variant>
      <vt:variant>
        <vt:lpwstr>https://www.oie.int/index.php?id=2439&amp;L=0&amp;htmfile=chapitre_bonamia_exitiosa.htm</vt:lpwstr>
      </vt:variant>
      <vt:variant>
        <vt:lpwstr>chapitre_bonamia_exitiosa.biblio-45</vt:lpwstr>
      </vt:variant>
      <vt:variant>
        <vt:i4>786434</vt:i4>
      </vt:variant>
      <vt:variant>
        <vt:i4>1425</vt:i4>
      </vt:variant>
      <vt:variant>
        <vt:i4>0</vt:i4>
      </vt:variant>
      <vt:variant>
        <vt:i4>5</vt:i4>
      </vt:variant>
      <vt:variant>
        <vt:lpwstr>https://www.oie.int/index.php?id=2439&amp;L=0&amp;htmfile=chapitre_bonamia_exitiosa.htm</vt:lpwstr>
      </vt:variant>
      <vt:variant>
        <vt:lpwstr>chapitre_bonamia_exitiosa.biblio-57</vt:lpwstr>
      </vt:variant>
      <vt:variant>
        <vt:i4>3735678</vt:i4>
      </vt:variant>
      <vt:variant>
        <vt:i4>1422</vt:i4>
      </vt:variant>
      <vt:variant>
        <vt:i4>0</vt:i4>
      </vt:variant>
      <vt:variant>
        <vt:i4>5</vt:i4>
      </vt:variant>
      <vt:variant>
        <vt:lpwstr>https://www.oie.int/index.php?id=2439&amp;L=0&amp;htmfile=chapitre_bonamia_exitiosa.htm</vt:lpwstr>
      </vt:variant>
      <vt:variant>
        <vt:lpwstr>biblio-1</vt:lpwstr>
      </vt:variant>
      <vt:variant>
        <vt:i4>3801214</vt:i4>
      </vt:variant>
      <vt:variant>
        <vt:i4>1419</vt:i4>
      </vt:variant>
      <vt:variant>
        <vt:i4>0</vt:i4>
      </vt:variant>
      <vt:variant>
        <vt:i4>5</vt:i4>
      </vt:variant>
      <vt:variant>
        <vt:lpwstr>https://www.oie.int/index.php?id=2439&amp;L=0&amp;htmfile=chapitre_bonamia_exitiosa.htm</vt:lpwstr>
      </vt:variant>
      <vt:variant>
        <vt:lpwstr>biblio-23</vt:lpwstr>
      </vt:variant>
      <vt:variant>
        <vt:i4>3735678</vt:i4>
      </vt:variant>
      <vt:variant>
        <vt:i4>1416</vt:i4>
      </vt:variant>
      <vt:variant>
        <vt:i4>0</vt:i4>
      </vt:variant>
      <vt:variant>
        <vt:i4>5</vt:i4>
      </vt:variant>
      <vt:variant>
        <vt:lpwstr>https://www.oie.int/index.php?id=2439&amp;L=0&amp;htmfile=chapitre_bonamia_exitiosa.htm</vt:lpwstr>
      </vt:variant>
      <vt:variant>
        <vt:lpwstr>biblio-19</vt:lpwstr>
      </vt:variant>
      <vt:variant>
        <vt:i4>3735678</vt:i4>
      </vt:variant>
      <vt:variant>
        <vt:i4>1413</vt:i4>
      </vt:variant>
      <vt:variant>
        <vt:i4>0</vt:i4>
      </vt:variant>
      <vt:variant>
        <vt:i4>5</vt:i4>
      </vt:variant>
      <vt:variant>
        <vt:lpwstr>https://www.oie.int/index.php?id=2439&amp;L=0&amp;htmfile=chapitre_bonamia_exitiosa.htm</vt:lpwstr>
      </vt:variant>
      <vt:variant>
        <vt:lpwstr>biblio-10</vt:lpwstr>
      </vt:variant>
      <vt:variant>
        <vt:i4>3735678</vt:i4>
      </vt:variant>
      <vt:variant>
        <vt:i4>1410</vt:i4>
      </vt:variant>
      <vt:variant>
        <vt:i4>0</vt:i4>
      </vt:variant>
      <vt:variant>
        <vt:i4>5</vt:i4>
      </vt:variant>
      <vt:variant>
        <vt:lpwstr>https://www.oie.int/index.php?id=2439&amp;L=0&amp;htmfile=chapitre_bonamia_exitiosa.htm</vt:lpwstr>
      </vt:variant>
      <vt:variant>
        <vt:lpwstr>biblio-14</vt:lpwstr>
      </vt:variant>
      <vt:variant>
        <vt:i4>4259951</vt:i4>
      </vt:variant>
      <vt:variant>
        <vt:i4>1275</vt:i4>
      </vt:variant>
      <vt:variant>
        <vt:i4>0</vt:i4>
      </vt:variant>
      <vt:variant>
        <vt:i4>5</vt:i4>
      </vt:variant>
      <vt:variant>
        <vt:lpwstr>https://www.oie.int/index.php?id=171&amp;L=0&amp;htmfile=glossaire.htm</vt:lpwstr>
      </vt:variant>
      <vt:variant>
        <vt:lpwstr>terme_maladie</vt:lpwstr>
      </vt:variant>
      <vt:variant>
        <vt:i4>8257647</vt:i4>
      </vt:variant>
      <vt:variant>
        <vt:i4>1269</vt:i4>
      </vt:variant>
      <vt:variant>
        <vt:i4>0</vt:i4>
      </vt:variant>
      <vt:variant>
        <vt:i4>5</vt:i4>
      </vt:variant>
      <vt:variant>
        <vt:lpwstr>https://www.oie.int/index.php?id=171&amp;L=0&amp;htmfile=glossaire.htm</vt:lpwstr>
      </vt:variant>
      <vt:variant>
        <vt:lpwstr>terme_animaux_aquatiques</vt:lpwstr>
      </vt:variant>
      <vt:variant>
        <vt:i4>2228254</vt:i4>
      </vt:variant>
      <vt:variant>
        <vt:i4>1257</vt:i4>
      </vt:variant>
      <vt:variant>
        <vt:i4>0</vt:i4>
      </vt:variant>
      <vt:variant>
        <vt:i4>5</vt:i4>
      </vt:variant>
      <vt:variant>
        <vt:lpwstr>https://www.oie.int/index.php?id=171&amp;L=0&amp;htmfile=glossaire.htm</vt:lpwstr>
      </vt:variant>
      <vt:variant>
        <vt:lpwstr>terme_zone</vt:lpwstr>
      </vt:variant>
      <vt:variant>
        <vt:i4>2228254</vt:i4>
      </vt:variant>
      <vt:variant>
        <vt:i4>1254</vt:i4>
      </vt:variant>
      <vt:variant>
        <vt:i4>0</vt:i4>
      </vt:variant>
      <vt:variant>
        <vt:i4>5</vt:i4>
      </vt:variant>
      <vt:variant>
        <vt:lpwstr>https://www.oie.int/index.php?id=171&amp;L=0&amp;htmfile=glossaire.htm</vt:lpwstr>
      </vt:variant>
      <vt:variant>
        <vt:lpwstr>terme_zone</vt:lpwstr>
      </vt:variant>
      <vt:variant>
        <vt:i4>8257647</vt:i4>
      </vt:variant>
      <vt:variant>
        <vt:i4>1251</vt:i4>
      </vt:variant>
      <vt:variant>
        <vt:i4>0</vt:i4>
      </vt:variant>
      <vt:variant>
        <vt:i4>5</vt:i4>
      </vt:variant>
      <vt:variant>
        <vt:lpwstr>https://www.oie.int/index.php?id=171&amp;L=0&amp;htmfile=glossaire.htm</vt:lpwstr>
      </vt:variant>
      <vt:variant>
        <vt:lpwstr>terme_animaux_aquatiques</vt:lpwstr>
      </vt:variant>
      <vt:variant>
        <vt:i4>4259951</vt:i4>
      </vt:variant>
      <vt:variant>
        <vt:i4>1248</vt:i4>
      </vt:variant>
      <vt:variant>
        <vt:i4>0</vt:i4>
      </vt:variant>
      <vt:variant>
        <vt:i4>5</vt:i4>
      </vt:variant>
      <vt:variant>
        <vt:lpwstr>https://www.oie.int/index.php?id=171&amp;L=0&amp;htmfile=glossaire.htm</vt:lpwstr>
      </vt:variant>
      <vt:variant>
        <vt:lpwstr>terme_maladie</vt:lpwstr>
      </vt:variant>
      <vt:variant>
        <vt:i4>6160507</vt:i4>
      </vt:variant>
      <vt:variant>
        <vt:i4>1239</vt:i4>
      </vt:variant>
      <vt:variant>
        <vt:i4>0</vt:i4>
      </vt:variant>
      <vt:variant>
        <vt:i4>5</vt:i4>
      </vt:variant>
      <vt:variant>
        <vt:lpwstr>https://www.oie.int/index.php?id=171&amp;L=0&amp;htmfile=glossaire.htm</vt:lpwstr>
      </vt:variant>
      <vt:variant>
        <vt:lpwstr>terme_diagnostic</vt:lpwstr>
      </vt:variant>
      <vt:variant>
        <vt:i4>6619248</vt:i4>
      </vt:variant>
      <vt:variant>
        <vt:i4>1236</vt:i4>
      </vt:variant>
      <vt:variant>
        <vt:i4>0</vt:i4>
      </vt:variant>
      <vt:variant>
        <vt:i4>5</vt:i4>
      </vt:variant>
      <vt:variant>
        <vt:lpwstr>https://www.oie.int/index.php?id=171&amp;L=0&amp;htmfile=glossaire.htm</vt:lpwstr>
      </vt:variant>
      <vt:variant>
        <vt:lpwstr>terme_definition_d_un_cas</vt:lpwstr>
      </vt:variant>
      <vt:variant>
        <vt:i4>4980858</vt:i4>
      </vt:variant>
      <vt:variant>
        <vt:i4>1233</vt:i4>
      </vt:variant>
      <vt:variant>
        <vt:i4>0</vt:i4>
      </vt:variant>
      <vt:variant>
        <vt:i4>5</vt:i4>
      </vt:variant>
      <vt:variant>
        <vt:lpwstr>https://www.oie.int/index.php?id=171&amp;L=0&amp;htmfile=glossaire.htm</vt:lpwstr>
      </vt:variant>
      <vt:variant>
        <vt:lpwstr>terme_vecteur</vt:lpwstr>
      </vt:variant>
      <vt:variant>
        <vt:i4>2424881</vt:i4>
      </vt:variant>
      <vt:variant>
        <vt:i4>1230</vt:i4>
      </vt:variant>
      <vt:variant>
        <vt:i4>0</vt:i4>
      </vt:variant>
      <vt:variant>
        <vt:i4>5</vt:i4>
      </vt:variant>
      <vt:variant>
        <vt:lpwstr>https://www.oie.int/index.php?id=171&amp;L=0&amp;htmfile=glossaire.htm</vt:lpwstr>
      </vt:variant>
      <vt:variant>
        <vt:lpwstr>terme_produits_d_animaux_aquatiques</vt:lpwstr>
      </vt:variant>
      <vt:variant>
        <vt:i4>8257647</vt:i4>
      </vt:variant>
      <vt:variant>
        <vt:i4>1227</vt:i4>
      </vt:variant>
      <vt:variant>
        <vt:i4>0</vt:i4>
      </vt:variant>
      <vt:variant>
        <vt:i4>5</vt:i4>
      </vt:variant>
      <vt:variant>
        <vt:lpwstr>https://www.oie.int/index.php?id=171&amp;L=0&amp;htmfile=glossaire.htm</vt:lpwstr>
      </vt:variant>
      <vt:variant>
        <vt:lpwstr>terme_animaux_aquatiques</vt:lpwstr>
      </vt:variant>
      <vt:variant>
        <vt:i4>8257652</vt:i4>
      </vt:variant>
      <vt:variant>
        <vt:i4>1224</vt:i4>
      </vt:variant>
      <vt:variant>
        <vt:i4>0</vt:i4>
      </vt:variant>
      <vt:variant>
        <vt:i4>5</vt:i4>
      </vt:variant>
      <vt:variant>
        <vt:lpwstr>https://www.oie.int/index.php?id=171&amp;L=0&amp;htmfile=glossaire.htm</vt:lpwstr>
      </vt:variant>
      <vt:variant>
        <vt:lpwstr>terme_agent_pathogene</vt:lpwstr>
      </vt:variant>
      <vt:variant>
        <vt:i4>4259951</vt:i4>
      </vt:variant>
      <vt:variant>
        <vt:i4>1221</vt:i4>
      </vt:variant>
      <vt:variant>
        <vt:i4>0</vt:i4>
      </vt:variant>
      <vt:variant>
        <vt:i4>5</vt:i4>
      </vt:variant>
      <vt:variant>
        <vt:lpwstr>https://www.oie.int/index.php?id=171&amp;L=0&amp;htmfile=glossaire.htm</vt:lpwstr>
      </vt:variant>
      <vt:variant>
        <vt:lpwstr>terme_maladie</vt:lpwstr>
      </vt:variant>
      <vt:variant>
        <vt:i4>2228254</vt:i4>
      </vt:variant>
      <vt:variant>
        <vt:i4>1218</vt:i4>
      </vt:variant>
      <vt:variant>
        <vt:i4>0</vt:i4>
      </vt:variant>
      <vt:variant>
        <vt:i4>5</vt:i4>
      </vt:variant>
      <vt:variant>
        <vt:lpwstr>https://www.oie.int/index.php?id=171&amp;L=0&amp;htmfile=glossaire.htm</vt:lpwstr>
      </vt:variant>
      <vt:variant>
        <vt:lpwstr>terme_zone</vt:lpwstr>
      </vt:variant>
      <vt:variant>
        <vt:i4>2228254</vt:i4>
      </vt:variant>
      <vt:variant>
        <vt:i4>1215</vt:i4>
      </vt:variant>
      <vt:variant>
        <vt:i4>0</vt:i4>
      </vt:variant>
      <vt:variant>
        <vt:i4>5</vt:i4>
      </vt:variant>
      <vt:variant>
        <vt:lpwstr>https://www.oie.int/index.php?id=171&amp;L=0&amp;htmfile=glossaire.htm</vt:lpwstr>
      </vt:variant>
      <vt:variant>
        <vt:lpwstr>terme_zone</vt:lpwstr>
      </vt:variant>
      <vt:variant>
        <vt:i4>8257647</vt:i4>
      </vt:variant>
      <vt:variant>
        <vt:i4>1212</vt:i4>
      </vt:variant>
      <vt:variant>
        <vt:i4>0</vt:i4>
      </vt:variant>
      <vt:variant>
        <vt:i4>5</vt:i4>
      </vt:variant>
      <vt:variant>
        <vt:lpwstr>https://www.oie.int/index.php?id=171&amp;L=0&amp;htmfile=glossaire.htm</vt:lpwstr>
      </vt:variant>
      <vt:variant>
        <vt:lpwstr>terme_animaux_aquatiques</vt:lpwstr>
      </vt:variant>
      <vt:variant>
        <vt:i4>4259951</vt:i4>
      </vt:variant>
      <vt:variant>
        <vt:i4>1209</vt:i4>
      </vt:variant>
      <vt:variant>
        <vt:i4>0</vt:i4>
      </vt:variant>
      <vt:variant>
        <vt:i4>5</vt:i4>
      </vt:variant>
      <vt:variant>
        <vt:lpwstr>https://www.oie.int/index.php?id=171&amp;L=0&amp;htmfile=glossaire.htm</vt:lpwstr>
      </vt:variant>
      <vt:variant>
        <vt:lpwstr>terme_maladie</vt:lpwstr>
      </vt:variant>
      <vt:variant>
        <vt:i4>6160507</vt:i4>
      </vt:variant>
      <vt:variant>
        <vt:i4>1206</vt:i4>
      </vt:variant>
      <vt:variant>
        <vt:i4>0</vt:i4>
      </vt:variant>
      <vt:variant>
        <vt:i4>5</vt:i4>
      </vt:variant>
      <vt:variant>
        <vt:lpwstr>https://www.oie.int/index.php?id=171&amp;L=0&amp;htmfile=glossaire.htm</vt:lpwstr>
      </vt:variant>
      <vt:variant>
        <vt:lpwstr>terme_diagnostic</vt:lpwstr>
      </vt:variant>
      <vt:variant>
        <vt:i4>6619248</vt:i4>
      </vt:variant>
      <vt:variant>
        <vt:i4>1203</vt:i4>
      </vt:variant>
      <vt:variant>
        <vt:i4>0</vt:i4>
      </vt:variant>
      <vt:variant>
        <vt:i4>5</vt:i4>
      </vt:variant>
      <vt:variant>
        <vt:lpwstr>https://www.oie.int/index.php?id=171&amp;L=0&amp;htmfile=glossaire.htm</vt:lpwstr>
      </vt:variant>
      <vt:variant>
        <vt:lpwstr>terme_definition_d_un_cas</vt:lpwstr>
      </vt:variant>
      <vt:variant>
        <vt:i4>8192125</vt:i4>
      </vt:variant>
      <vt:variant>
        <vt:i4>1200</vt:i4>
      </vt:variant>
      <vt:variant>
        <vt:i4>0</vt:i4>
      </vt:variant>
      <vt:variant>
        <vt:i4>5</vt:i4>
      </vt:variant>
      <vt:variant>
        <vt:lpwstr>https://www.oie.int/index.php?id=171&amp;L=0&amp;htmfile=chapitre_aqua_ani_surveillance.htm</vt:lpwstr>
      </vt:variant>
      <vt:variant>
        <vt:lpwstr>chapitre_aqua_ani_surveillance</vt:lpwstr>
      </vt:variant>
      <vt:variant>
        <vt:i4>8257647</vt:i4>
      </vt:variant>
      <vt:variant>
        <vt:i4>1197</vt:i4>
      </vt:variant>
      <vt:variant>
        <vt:i4>0</vt:i4>
      </vt:variant>
      <vt:variant>
        <vt:i4>5</vt:i4>
      </vt:variant>
      <vt:variant>
        <vt:lpwstr>https://www.oie.int/index.php?id=171&amp;L=0&amp;htmfile=glossaire.htm</vt:lpwstr>
      </vt:variant>
      <vt:variant>
        <vt:lpwstr>terme_animaux_aquatiques</vt:lpwstr>
      </vt:variant>
      <vt:variant>
        <vt:i4>4259951</vt:i4>
      </vt:variant>
      <vt:variant>
        <vt:i4>1194</vt:i4>
      </vt:variant>
      <vt:variant>
        <vt:i4>0</vt:i4>
      </vt:variant>
      <vt:variant>
        <vt:i4>5</vt:i4>
      </vt:variant>
      <vt:variant>
        <vt:lpwstr>https://www.oie.int/index.php?id=171&amp;L=0&amp;htmfile=glossaire.htm</vt:lpwstr>
      </vt:variant>
      <vt:variant>
        <vt:lpwstr>terme_maladie</vt:lpwstr>
      </vt:variant>
      <vt:variant>
        <vt:i4>2228254</vt:i4>
      </vt:variant>
      <vt:variant>
        <vt:i4>1191</vt:i4>
      </vt:variant>
      <vt:variant>
        <vt:i4>0</vt:i4>
      </vt:variant>
      <vt:variant>
        <vt:i4>5</vt:i4>
      </vt:variant>
      <vt:variant>
        <vt:lpwstr>https://www.oie.int/index.php?id=171&amp;L=0&amp;htmfile=glossaire.htm</vt:lpwstr>
      </vt:variant>
      <vt:variant>
        <vt:lpwstr>terme_zone</vt:lpwstr>
      </vt:variant>
      <vt:variant>
        <vt:i4>4980858</vt:i4>
      </vt:variant>
      <vt:variant>
        <vt:i4>1188</vt:i4>
      </vt:variant>
      <vt:variant>
        <vt:i4>0</vt:i4>
      </vt:variant>
      <vt:variant>
        <vt:i4>5</vt:i4>
      </vt:variant>
      <vt:variant>
        <vt:lpwstr>https://www.oie.int/index.php?id=171&amp;L=0&amp;htmfile=glossaire.htm</vt:lpwstr>
      </vt:variant>
      <vt:variant>
        <vt:lpwstr>terme_vecteur</vt:lpwstr>
      </vt:variant>
      <vt:variant>
        <vt:i4>2424881</vt:i4>
      </vt:variant>
      <vt:variant>
        <vt:i4>1185</vt:i4>
      </vt:variant>
      <vt:variant>
        <vt:i4>0</vt:i4>
      </vt:variant>
      <vt:variant>
        <vt:i4>5</vt:i4>
      </vt:variant>
      <vt:variant>
        <vt:lpwstr>https://www.oie.int/index.php?id=171&amp;L=0&amp;htmfile=glossaire.htm</vt:lpwstr>
      </vt:variant>
      <vt:variant>
        <vt:lpwstr>terme_produits_d_animaux_aquatiques</vt:lpwstr>
      </vt:variant>
      <vt:variant>
        <vt:i4>8257647</vt:i4>
      </vt:variant>
      <vt:variant>
        <vt:i4>1182</vt:i4>
      </vt:variant>
      <vt:variant>
        <vt:i4>0</vt:i4>
      </vt:variant>
      <vt:variant>
        <vt:i4>5</vt:i4>
      </vt:variant>
      <vt:variant>
        <vt:lpwstr>https://www.oie.int/index.php?id=171&amp;L=0&amp;htmfile=glossaire.htm</vt:lpwstr>
      </vt:variant>
      <vt:variant>
        <vt:lpwstr>terme_animaux_aquatiques</vt:lpwstr>
      </vt:variant>
      <vt:variant>
        <vt:i4>8257652</vt:i4>
      </vt:variant>
      <vt:variant>
        <vt:i4>1179</vt:i4>
      </vt:variant>
      <vt:variant>
        <vt:i4>0</vt:i4>
      </vt:variant>
      <vt:variant>
        <vt:i4>5</vt:i4>
      </vt:variant>
      <vt:variant>
        <vt:lpwstr>https://www.oie.int/index.php?id=171&amp;L=0&amp;htmfile=glossaire.htm</vt:lpwstr>
      </vt:variant>
      <vt:variant>
        <vt:lpwstr>terme_agent_pathogene</vt:lpwstr>
      </vt:variant>
      <vt:variant>
        <vt:i4>4259951</vt:i4>
      </vt:variant>
      <vt:variant>
        <vt:i4>1176</vt:i4>
      </vt:variant>
      <vt:variant>
        <vt:i4>0</vt:i4>
      </vt:variant>
      <vt:variant>
        <vt:i4>5</vt:i4>
      </vt:variant>
      <vt:variant>
        <vt:lpwstr>https://www.oie.int/index.php?id=171&amp;L=0&amp;htmfile=glossaire.htm</vt:lpwstr>
      </vt:variant>
      <vt:variant>
        <vt:lpwstr>terme_maladie</vt:lpwstr>
      </vt:variant>
      <vt:variant>
        <vt:i4>1638505</vt:i4>
      </vt:variant>
      <vt:variant>
        <vt:i4>1173</vt:i4>
      </vt:variant>
      <vt:variant>
        <vt:i4>0</vt:i4>
      </vt:variant>
      <vt:variant>
        <vt:i4>5</vt:i4>
      </vt:variant>
      <vt:variant>
        <vt:lpwstr>mailto:s.johnsen@oie.int</vt:lpwstr>
      </vt:variant>
      <vt:variant>
        <vt:lpwstr/>
      </vt:variant>
      <vt:variant>
        <vt:i4>65638</vt:i4>
      </vt:variant>
      <vt:variant>
        <vt:i4>1170</vt:i4>
      </vt:variant>
      <vt:variant>
        <vt:i4>0</vt:i4>
      </vt:variant>
      <vt:variant>
        <vt:i4>5</vt:i4>
      </vt:variant>
      <vt:variant>
        <vt:lpwstr>mailto:b.giffin@oie.int</vt:lpwstr>
      </vt:variant>
      <vt:variant>
        <vt:lpwstr/>
      </vt:variant>
      <vt:variant>
        <vt:i4>5439527</vt:i4>
      </vt:variant>
      <vt:variant>
        <vt:i4>1167</vt:i4>
      </vt:variant>
      <vt:variant>
        <vt:i4>0</vt:i4>
      </vt:variant>
      <vt:variant>
        <vt:i4>5</vt:i4>
      </vt:variant>
      <vt:variant>
        <vt:lpwstr>mailto:baicm@ysfri.ac.cn</vt:lpwstr>
      </vt:variant>
      <vt:variant>
        <vt:lpwstr/>
      </vt:variant>
      <vt:variant>
        <vt:i4>6684675</vt:i4>
      </vt:variant>
      <vt:variant>
        <vt:i4>1164</vt:i4>
      </vt:variant>
      <vt:variant>
        <vt:i4>0</vt:i4>
      </vt:variant>
      <vt:variant>
        <vt:i4>5</vt:i4>
      </vt:variant>
      <vt:variant>
        <vt:lpwstr>mailto:robert.adlard@qm.qld.gov.au</vt:lpwstr>
      </vt:variant>
      <vt:variant>
        <vt:lpwstr/>
      </vt:variant>
      <vt:variant>
        <vt:i4>3145799</vt:i4>
      </vt:variant>
      <vt:variant>
        <vt:i4>1161</vt:i4>
      </vt:variant>
      <vt:variant>
        <vt:i4>0</vt:i4>
      </vt:variant>
      <vt:variant>
        <vt:i4>5</vt:i4>
      </vt:variant>
      <vt:variant>
        <vt:lpwstr>mailto:isabelle.arzul@ifremer.fr</vt:lpwstr>
      </vt:variant>
      <vt:variant>
        <vt:lpwstr/>
      </vt:variant>
      <vt:variant>
        <vt:i4>7929913</vt:i4>
      </vt:variant>
      <vt:variant>
        <vt:i4>1158</vt:i4>
      </vt:variant>
      <vt:variant>
        <vt:i4>0</vt:i4>
      </vt:variant>
      <vt:variant>
        <vt:i4>5</vt:i4>
      </vt:variant>
      <vt:variant>
        <vt:lpwstr>https://www.sealifebase.ca/</vt:lpwstr>
      </vt:variant>
      <vt:variant>
        <vt:lpwstr/>
      </vt:variant>
      <vt:variant>
        <vt:i4>5439497</vt:i4>
      </vt:variant>
      <vt:variant>
        <vt:i4>1155</vt:i4>
      </vt:variant>
      <vt:variant>
        <vt:i4>0</vt:i4>
      </vt:variant>
      <vt:variant>
        <vt:i4>5</vt:i4>
      </vt:variant>
      <vt:variant>
        <vt:lpwstr>http://www.fao.org/faoterm/collection/faoterm/en/</vt:lpwstr>
      </vt:variant>
      <vt:variant>
        <vt:lpwstr/>
      </vt:variant>
      <vt:variant>
        <vt:i4>7143472</vt:i4>
      </vt:variant>
      <vt:variant>
        <vt:i4>1152</vt:i4>
      </vt:variant>
      <vt:variant>
        <vt:i4>0</vt:i4>
      </vt:variant>
      <vt:variant>
        <vt:i4>5</vt:i4>
      </vt:variant>
      <vt:variant>
        <vt:lpwstr>https://www.marinespecies.org/index.php</vt:lpwstr>
      </vt:variant>
      <vt:variant>
        <vt:lpwstr/>
      </vt:variant>
      <vt:variant>
        <vt:i4>2359359</vt:i4>
      </vt:variant>
      <vt:variant>
        <vt:i4>1149</vt:i4>
      </vt:variant>
      <vt:variant>
        <vt:i4>0</vt:i4>
      </vt:variant>
      <vt:variant>
        <vt:i4>5</vt:i4>
      </vt:variant>
      <vt:variant>
        <vt:lpwstr>https://www.oie.int/index.php?id=171&amp;L=0&amp;htmfile=glossaire.htm</vt:lpwstr>
      </vt:variant>
      <vt:variant>
        <vt:lpwstr>terme_manuel_aquatique</vt:lpwstr>
      </vt:variant>
      <vt:variant>
        <vt:i4>4390999</vt:i4>
      </vt:variant>
      <vt:variant>
        <vt:i4>1146</vt:i4>
      </vt:variant>
      <vt:variant>
        <vt:i4>0</vt:i4>
      </vt:variant>
      <vt:variant>
        <vt:i4>5</vt:i4>
      </vt:variant>
      <vt:variant>
        <vt:lpwstr>https://www.oie.int/index.php?id=171&amp;L=0&amp;htmfile=glossaire.htm</vt:lpwstr>
      </vt:variant>
      <vt:variant>
        <vt:lpwstr>terme_espece_sensible</vt:lpwstr>
      </vt:variant>
      <vt:variant>
        <vt:i4>2752593</vt:i4>
      </vt:variant>
      <vt:variant>
        <vt:i4>1143</vt:i4>
      </vt:variant>
      <vt:variant>
        <vt:i4>0</vt:i4>
      </vt:variant>
      <vt:variant>
        <vt:i4>5</vt:i4>
      </vt:variant>
      <vt:variant>
        <vt:lpwstr/>
      </vt:variant>
      <vt:variant>
        <vt:lpwstr>_bookmark88</vt:lpwstr>
      </vt:variant>
      <vt:variant>
        <vt:i4>2162769</vt:i4>
      </vt:variant>
      <vt:variant>
        <vt:i4>1140</vt:i4>
      </vt:variant>
      <vt:variant>
        <vt:i4>0</vt:i4>
      </vt:variant>
      <vt:variant>
        <vt:i4>5</vt:i4>
      </vt:variant>
      <vt:variant>
        <vt:lpwstr/>
      </vt:variant>
      <vt:variant>
        <vt:lpwstr>_bookmark36</vt:lpwstr>
      </vt:variant>
      <vt:variant>
        <vt:i4>1704034</vt:i4>
      </vt:variant>
      <vt:variant>
        <vt:i4>1137</vt:i4>
      </vt:variant>
      <vt:variant>
        <vt:i4>0</vt:i4>
      </vt:variant>
      <vt:variant>
        <vt:i4>5</vt:i4>
      </vt:variant>
      <vt:variant>
        <vt:lpwstr/>
      </vt:variant>
      <vt:variant>
        <vt:lpwstr>_bookmark139</vt:lpwstr>
      </vt:variant>
      <vt:variant>
        <vt:i4>2555985</vt:i4>
      </vt:variant>
      <vt:variant>
        <vt:i4>1134</vt:i4>
      </vt:variant>
      <vt:variant>
        <vt:i4>0</vt:i4>
      </vt:variant>
      <vt:variant>
        <vt:i4>5</vt:i4>
      </vt:variant>
      <vt:variant>
        <vt:lpwstr/>
      </vt:variant>
      <vt:variant>
        <vt:lpwstr>_bookmark57</vt:lpwstr>
      </vt:variant>
      <vt:variant>
        <vt:i4>2162769</vt:i4>
      </vt:variant>
      <vt:variant>
        <vt:i4>1131</vt:i4>
      </vt:variant>
      <vt:variant>
        <vt:i4>0</vt:i4>
      </vt:variant>
      <vt:variant>
        <vt:i4>5</vt:i4>
      </vt:variant>
      <vt:variant>
        <vt:lpwstr/>
      </vt:variant>
      <vt:variant>
        <vt:lpwstr>_bookmark38</vt:lpwstr>
      </vt:variant>
      <vt:variant>
        <vt:i4>2555985</vt:i4>
      </vt:variant>
      <vt:variant>
        <vt:i4>1128</vt:i4>
      </vt:variant>
      <vt:variant>
        <vt:i4>0</vt:i4>
      </vt:variant>
      <vt:variant>
        <vt:i4>5</vt:i4>
      </vt:variant>
      <vt:variant>
        <vt:lpwstr/>
      </vt:variant>
      <vt:variant>
        <vt:lpwstr>_bookmark57</vt:lpwstr>
      </vt:variant>
      <vt:variant>
        <vt:i4>2162769</vt:i4>
      </vt:variant>
      <vt:variant>
        <vt:i4>1125</vt:i4>
      </vt:variant>
      <vt:variant>
        <vt:i4>0</vt:i4>
      </vt:variant>
      <vt:variant>
        <vt:i4>5</vt:i4>
      </vt:variant>
      <vt:variant>
        <vt:lpwstr/>
      </vt:variant>
      <vt:variant>
        <vt:lpwstr>_bookmark38</vt:lpwstr>
      </vt:variant>
      <vt:variant>
        <vt:i4>2162769</vt:i4>
      </vt:variant>
      <vt:variant>
        <vt:i4>1122</vt:i4>
      </vt:variant>
      <vt:variant>
        <vt:i4>0</vt:i4>
      </vt:variant>
      <vt:variant>
        <vt:i4>5</vt:i4>
      </vt:variant>
      <vt:variant>
        <vt:lpwstr/>
      </vt:variant>
      <vt:variant>
        <vt:lpwstr>_bookmark38</vt:lpwstr>
      </vt:variant>
      <vt:variant>
        <vt:i4>1048679</vt:i4>
      </vt:variant>
      <vt:variant>
        <vt:i4>1119</vt:i4>
      </vt:variant>
      <vt:variant>
        <vt:i4>0</vt:i4>
      </vt:variant>
      <vt:variant>
        <vt:i4>5</vt:i4>
      </vt:variant>
      <vt:variant>
        <vt:lpwstr/>
      </vt:variant>
      <vt:variant>
        <vt:lpwstr>_bookmark163</vt:lpwstr>
      </vt:variant>
      <vt:variant>
        <vt:i4>1507425</vt:i4>
      </vt:variant>
      <vt:variant>
        <vt:i4>1116</vt:i4>
      </vt:variant>
      <vt:variant>
        <vt:i4>0</vt:i4>
      </vt:variant>
      <vt:variant>
        <vt:i4>5</vt:i4>
      </vt:variant>
      <vt:variant>
        <vt:lpwstr/>
      </vt:variant>
      <vt:variant>
        <vt:lpwstr>_bookmark104</vt:lpwstr>
      </vt:variant>
      <vt:variant>
        <vt:i4>2162769</vt:i4>
      </vt:variant>
      <vt:variant>
        <vt:i4>1113</vt:i4>
      </vt:variant>
      <vt:variant>
        <vt:i4>0</vt:i4>
      </vt:variant>
      <vt:variant>
        <vt:i4>5</vt:i4>
      </vt:variant>
      <vt:variant>
        <vt:lpwstr/>
      </vt:variant>
      <vt:variant>
        <vt:lpwstr>_bookmark38</vt:lpwstr>
      </vt:variant>
      <vt:variant>
        <vt:i4>2162769</vt:i4>
      </vt:variant>
      <vt:variant>
        <vt:i4>1110</vt:i4>
      </vt:variant>
      <vt:variant>
        <vt:i4>0</vt:i4>
      </vt:variant>
      <vt:variant>
        <vt:i4>5</vt:i4>
      </vt:variant>
      <vt:variant>
        <vt:lpwstr/>
      </vt:variant>
      <vt:variant>
        <vt:lpwstr>_bookmark38</vt:lpwstr>
      </vt:variant>
      <vt:variant>
        <vt:i4>1114209</vt:i4>
      </vt:variant>
      <vt:variant>
        <vt:i4>1107</vt:i4>
      </vt:variant>
      <vt:variant>
        <vt:i4>0</vt:i4>
      </vt:variant>
      <vt:variant>
        <vt:i4>5</vt:i4>
      </vt:variant>
      <vt:variant>
        <vt:lpwstr/>
      </vt:variant>
      <vt:variant>
        <vt:lpwstr>_bookmark102</vt:lpwstr>
      </vt:variant>
      <vt:variant>
        <vt:i4>1441891</vt:i4>
      </vt:variant>
      <vt:variant>
        <vt:i4>1104</vt:i4>
      </vt:variant>
      <vt:variant>
        <vt:i4>0</vt:i4>
      </vt:variant>
      <vt:variant>
        <vt:i4>5</vt:i4>
      </vt:variant>
      <vt:variant>
        <vt:lpwstr/>
      </vt:variant>
      <vt:variant>
        <vt:lpwstr>_bookmark327</vt:lpwstr>
      </vt:variant>
      <vt:variant>
        <vt:i4>2293841</vt:i4>
      </vt:variant>
      <vt:variant>
        <vt:i4>1101</vt:i4>
      </vt:variant>
      <vt:variant>
        <vt:i4>0</vt:i4>
      </vt:variant>
      <vt:variant>
        <vt:i4>5</vt:i4>
      </vt:variant>
      <vt:variant>
        <vt:lpwstr/>
      </vt:variant>
      <vt:variant>
        <vt:lpwstr>_bookmark14</vt:lpwstr>
      </vt:variant>
      <vt:variant>
        <vt:i4>2162769</vt:i4>
      </vt:variant>
      <vt:variant>
        <vt:i4>1098</vt:i4>
      </vt:variant>
      <vt:variant>
        <vt:i4>0</vt:i4>
      </vt:variant>
      <vt:variant>
        <vt:i4>5</vt:i4>
      </vt:variant>
      <vt:variant>
        <vt:lpwstr/>
      </vt:variant>
      <vt:variant>
        <vt:lpwstr>_bookmark36</vt:lpwstr>
      </vt:variant>
      <vt:variant>
        <vt:i4>1704034</vt:i4>
      </vt:variant>
      <vt:variant>
        <vt:i4>1095</vt:i4>
      </vt:variant>
      <vt:variant>
        <vt:i4>0</vt:i4>
      </vt:variant>
      <vt:variant>
        <vt:i4>5</vt:i4>
      </vt:variant>
      <vt:variant>
        <vt:lpwstr/>
      </vt:variant>
      <vt:variant>
        <vt:lpwstr>_bookmark139</vt:lpwstr>
      </vt:variant>
      <vt:variant>
        <vt:i4>2555985</vt:i4>
      </vt:variant>
      <vt:variant>
        <vt:i4>1092</vt:i4>
      </vt:variant>
      <vt:variant>
        <vt:i4>0</vt:i4>
      </vt:variant>
      <vt:variant>
        <vt:i4>5</vt:i4>
      </vt:variant>
      <vt:variant>
        <vt:lpwstr/>
      </vt:variant>
      <vt:variant>
        <vt:lpwstr>_bookmark57</vt:lpwstr>
      </vt:variant>
      <vt:variant>
        <vt:i4>1179746</vt:i4>
      </vt:variant>
      <vt:variant>
        <vt:i4>1089</vt:i4>
      </vt:variant>
      <vt:variant>
        <vt:i4>0</vt:i4>
      </vt:variant>
      <vt:variant>
        <vt:i4>5</vt:i4>
      </vt:variant>
      <vt:variant>
        <vt:lpwstr/>
      </vt:variant>
      <vt:variant>
        <vt:lpwstr>_bookmark333</vt:lpwstr>
      </vt:variant>
      <vt:variant>
        <vt:i4>1245282</vt:i4>
      </vt:variant>
      <vt:variant>
        <vt:i4>1086</vt:i4>
      </vt:variant>
      <vt:variant>
        <vt:i4>0</vt:i4>
      </vt:variant>
      <vt:variant>
        <vt:i4>5</vt:i4>
      </vt:variant>
      <vt:variant>
        <vt:lpwstr/>
      </vt:variant>
      <vt:variant>
        <vt:lpwstr>_bookmark332</vt:lpwstr>
      </vt:variant>
      <vt:variant>
        <vt:i4>2162769</vt:i4>
      </vt:variant>
      <vt:variant>
        <vt:i4>1083</vt:i4>
      </vt:variant>
      <vt:variant>
        <vt:i4>0</vt:i4>
      </vt:variant>
      <vt:variant>
        <vt:i4>5</vt:i4>
      </vt:variant>
      <vt:variant>
        <vt:lpwstr/>
      </vt:variant>
      <vt:variant>
        <vt:lpwstr>_bookmark38</vt:lpwstr>
      </vt:variant>
      <vt:variant>
        <vt:i4>1638499</vt:i4>
      </vt:variant>
      <vt:variant>
        <vt:i4>1080</vt:i4>
      </vt:variant>
      <vt:variant>
        <vt:i4>0</vt:i4>
      </vt:variant>
      <vt:variant>
        <vt:i4>5</vt:i4>
      </vt:variant>
      <vt:variant>
        <vt:lpwstr/>
      </vt:variant>
      <vt:variant>
        <vt:lpwstr>_bookmark328</vt:lpwstr>
      </vt:variant>
      <vt:variant>
        <vt:i4>1441891</vt:i4>
      </vt:variant>
      <vt:variant>
        <vt:i4>1077</vt:i4>
      </vt:variant>
      <vt:variant>
        <vt:i4>0</vt:i4>
      </vt:variant>
      <vt:variant>
        <vt:i4>5</vt:i4>
      </vt:variant>
      <vt:variant>
        <vt:lpwstr/>
      </vt:variant>
      <vt:variant>
        <vt:lpwstr>_bookmark327</vt:lpwstr>
      </vt:variant>
      <vt:variant>
        <vt:i4>2293841</vt:i4>
      </vt:variant>
      <vt:variant>
        <vt:i4>1074</vt:i4>
      </vt:variant>
      <vt:variant>
        <vt:i4>0</vt:i4>
      </vt:variant>
      <vt:variant>
        <vt:i4>5</vt:i4>
      </vt:variant>
      <vt:variant>
        <vt:lpwstr/>
      </vt:variant>
      <vt:variant>
        <vt:lpwstr>_bookmark14</vt:lpwstr>
      </vt:variant>
      <vt:variant>
        <vt:i4>2752593</vt:i4>
      </vt:variant>
      <vt:variant>
        <vt:i4>1071</vt:i4>
      </vt:variant>
      <vt:variant>
        <vt:i4>0</vt:i4>
      </vt:variant>
      <vt:variant>
        <vt:i4>5</vt:i4>
      </vt:variant>
      <vt:variant>
        <vt:lpwstr/>
      </vt:variant>
      <vt:variant>
        <vt:lpwstr>_bookmark88</vt:lpwstr>
      </vt:variant>
      <vt:variant>
        <vt:i4>1704040</vt:i4>
      </vt:variant>
      <vt:variant>
        <vt:i4>1068</vt:i4>
      </vt:variant>
      <vt:variant>
        <vt:i4>0</vt:i4>
      </vt:variant>
      <vt:variant>
        <vt:i4>5</vt:i4>
      </vt:variant>
      <vt:variant>
        <vt:lpwstr/>
      </vt:variant>
      <vt:variant>
        <vt:lpwstr>_bookmark199</vt:lpwstr>
      </vt:variant>
      <vt:variant>
        <vt:i4>1441891</vt:i4>
      </vt:variant>
      <vt:variant>
        <vt:i4>1065</vt:i4>
      </vt:variant>
      <vt:variant>
        <vt:i4>0</vt:i4>
      </vt:variant>
      <vt:variant>
        <vt:i4>5</vt:i4>
      </vt:variant>
      <vt:variant>
        <vt:lpwstr/>
      </vt:variant>
      <vt:variant>
        <vt:lpwstr>_bookmark327</vt:lpwstr>
      </vt:variant>
      <vt:variant>
        <vt:i4>2293841</vt:i4>
      </vt:variant>
      <vt:variant>
        <vt:i4>1062</vt:i4>
      </vt:variant>
      <vt:variant>
        <vt:i4>0</vt:i4>
      </vt:variant>
      <vt:variant>
        <vt:i4>5</vt:i4>
      </vt:variant>
      <vt:variant>
        <vt:lpwstr/>
      </vt:variant>
      <vt:variant>
        <vt:lpwstr>_bookmark14</vt:lpwstr>
      </vt:variant>
      <vt:variant>
        <vt:i4>2162769</vt:i4>
      </vt:variant>
      <vt:variant>
        <vt:i4>1059</vt:i4>
      </vt:variant>
      <vt:variant>
        <vt:i4>0</vt:i4>
      </vt:variant>
      <vt:variant>
        <vt:i4>5</vt:i4>
      </vt:variant>
      <vt:variant>
        <vt:lpwstr/>
      </vt:variant>
      <vt:variant>
        <vt:lpwstr>_bookmark36</vt:lpwstr>
      </vt:variant>
      <vt:variant>
        <vt:i4>1704034</vt:i4>
      </vt:variant>
      <vt:variant>
        <vt:i4>1056</vt:i4>
      </vt:variant>
      <vt:variant>
        <vt:i4>0</vt:i4>
      </vt:variant>
      <vt:variant>
        <vt:i4>5</vt:i4>
      </vt:variant>
      <vt:variant>
        <vt:lpwstr/>
      </vt:variant>
      <vt:variant>
        <vt:lpwstr>_bookmark139</vt:lpwstr>
      </vt:variant>
      <vt:variant>
        <vt:i4>2555985</vt:i4>
      </vt:variant>
      <vt:variant>
        <vt:i4>1053</vt:i4>
      </vt:variant>
      <vt:variant>
        <vt:i4>0</vt:i4>
      </vt:variant>
      <vt:variant>
        <vt:i4>5</vt:i4>
      </vt:variant>
      <vt:variant>
        <vt:lpwstr/>
      </vt:variant>
      <vt:variant>
        <vt:lpwstr>_bookmark57</vt:lpwstr>
      </vt:variant>
      <vt:variant>
        <vt:i4>2162769</vt:i4>
      </vt:variant>
      <vt:variant>
        <vt:i4>1050</vt:i4>
      </vt:variant>
      <vt:variant>
        <vt:i4>0</vt:i4>
      </vt:variant>
      <vt:variant>
        <vt:i4>5</vt:i4>
      </vt:variant>
      <vt:variant>
        <vt:lpwstr/>
      </vt:variant>
      <vt:variant>
        <vt:lpwstr>_bookmark38</vt:lpwstr>
      </vt:variant>
      <vt:variant>
        <vt:i4>2752593</vt:i4>
      </vt:variant>
      <vt:variant>
        <vt:i4>1047</vt:i4>
      </vt:variant>
      <vt:variant>
        <vt:i4>0</vt:i4>
      </vt:variant>
      <vt:variant>
        <vt:i4>5</vt:i4>
      </vt:variant>
      <vt:variant>
        <vt:lpwstr/>
      </vt:variant>
      <vt:variant>
        <vt:lpwstr>_bookmark88</vt:lpwstr>
      </vt:variant>
      <vt:variant>
        <vt:i4>2162769</vt:i4>
      </vt:variant>
      <vt:variant>
        <vt:i4>1044</vt:i4>
      </vt:variant>
      <vt:variant>
        <vt:i4>0</vt:i4>
      </vt:variant>
      <vt:variant>
        <vt:i4>5</vt:i4>
      </vt:variant>
      <vt:variant>
        <vt:lpwstr/>
      </vt:variant>
      <vt:variant>
        <vt:lpwstr>_bookmark36</vt:lpwstr>
      </vt:variant>
      <vt:variant>
        <vt:i4>1704034</vt:i4>
      </vt:variant>
      <vt:variant>
        <vt:i4>1041</vt:i4>
      </vt:variant>
      <vt:variant>
        <vt:i4>0</vt:i4>
      </vt:variant>
      <vt:variant>
        <vt:i4>5</vt:i4>
      </vt:variant>
      <vt:variant>
        <vt:lpwstr/>
      </vt:variant>
      <vt:variant>
        <vt:lpwstr>_bookmark139</vt:lpwstr>
      </vt:variant>
      <vt:variant>
        <vt:i4>2555985</vt:i4>
      </vt:variant>
      <vt:variant>
        <vt:i4>1038</vt:i4>
      </vt:variant>
      <vt:variant>
        <vt:i4>0</vt:i4>
      </vt:variant>
      <vt:variant>
        <vt:i4>5</vt:i4>
      </vt:variant>
      <vt:variant>
        <vt:lpwstr/>
      </vt:variant>
      <vt:variant>
        <vt:lpwstr>_bookmark57</vt:lpwstr>
      </vt:variant>
      <vt:variant>
        <vt:i4>2162769</vt:i4>
      </vt:variant>
      <vt:variant>
        <vt:i4>1035</vt:i4>
      </vt:variant>
      <vt:variant>
        <vt:i4>0</vt:i4>
      </vt:variant>
      <vt:variant>
        <vt:i4>5</vt:i4>
      </vt:variant>
      <vt:variant>
        <vt:lpwstr/>
      </vt:variant>
      <vt:variant>
        <vt:lpwstr>_bookmark38</vt:lpwstr>
      </vt:variant>
      <vt:variant>
        <vt:i4>2555985</vt:i4>
      </vt:variant>
      <vt:variant>
        <vt:i4>1032</vt:i4>
      </vt:variant>
      <vt:variant>
        <vt:i4>0</vt:i4>
      </vt:variant>
      <vt:variant>
        <vt:i4>5</vt:i4>
      </vt:variant>
      <vt:variant>
        <vt:lpwstr/>
      </vt:variant>
      <vt:variant>
        <vt:lpwstr>_bookmark57</vt:lpwstr>
      </vt:variant>
      <vt:variant>
        <vt:i4>2162769</vt:i4>
      </vt:variant>
      <vt:variant>
        <vt:i4>1029</vt:i4>
      </vt:variant>
      <vt:variant>
        <vt:i4>0</vt:i4>
      </vt:variant>
      <vt:variant>
        <vt:i4>5</vt:i4>
      </vt:variant>
      <vt:variant>
        <vt:lpwstr/>
      </vt:variant>
      <vt:variant>
        <vt:lpwstr>_bookmark38</vt:lpwstr>
      </vt:variant>
      <vt:variant>
        <vt:i4>2162769</vt:i4>
      </vt:variant>
      <vt:variant>
        <vt:i4>1026</vt:i4>
      </vt:variant>
      <vt:variant>
        <vt:i4>0</vt:i4>
      </vt:variant>
      <vt:variant>
        <vt:i4>5</vt:i4>
      </vt:variant>
      <vt:variant>
        <vt:lpwstr/>
      </vt:variant>
      <vt:variant>
        <vt:lpwstr>_bookmark38</vt:lpwstr>
      </vt:variant>
      <vt:variant>
        <vt:i4>1048679</vt:i4>
      </vt:variant>
      <vt:variant>
        <vt:i4>1023</vt:i4>
      </vt:variant>
      <vt:variant>
        <vt:i4>0</vt:i4>
      </vt:variant>
      <vt:variant>
        <vt:i4>5</vt:i4>
      </vt:variant>
      <vt:variant>
        <vt:lpwstr/>
      </vt:variant>
      <vt:variant>
        <vt:lpwstr>_bookmark163</vt:lpwstr>
      </vt:variant>
      <vt:variant>
        <vt:i4>1507425</vt:i4>
      </vt:variant>
      <vt:variant>
        <vt:i4>1020</vt:i4>
      </vt:variant>
      <vt:variant>
        <vt:i4>0</vt:i4>
      </vt:variant>
      <vt:variant>
        <vt:i4>5</vt:i4>
      </vt:variant>
      <vt:variant>
        <vt:lpwstr/>
      </vt:variant>
      <vt:variant>
        <vt:lpwstr>_bookmark104</vt:lpwstr>
      </vt:variant>
      <vt:variant>
        <vt:i4>2162769</vt:i4>
      </vt:variant>
      <vt:variant>
        <vt:i4>1017</vt:i4>
      </vt:variant>
      <vt:variant>
        <vt:i4>0</vt:i4>
      </vt:variant>
      <vt:variant>
        <vt:i4>5</vt:i4>
      </vt:variant>
      <vt:variant>
        <vt:lpwstr/>
      </vt:variant>
      <vt:variant>
        <vt:lpwstr>_bookmark38</vt:lpwstr>
      </vt:variant>
      <vt:variant>
        <vt:i4>2162769</vt:i4>
      </vt:variant>
      <vt:variant>
        <vt:i4>1014</vt:i4>
      </vt:variant>
      <vt:variant>
        <vt:i4>0</vt:i4>
      </vt:variant>
      <vt:variant>
        <vt:i4>5</vt:i4>
      </vt:variant>
      <vt:variant>
        <vt:lpwstr/>
      </vt:variant>
      <vt:variant>
        <vt:lpwstr>_bookmark38</vt:lpwstr>
      </vt:variant>
      <vt:variant>
        <vt:i4>1114209</vt:i4>
      </vt:variant>
      <vt:variant>
        <vt:i4>1011</vt:i4>
      </vt:variant>
      <vt:variant>
        <vt:i4>0</vt:i4>
      </vt:variant>
      <vt:variant>
        <vt:i4>5</vt:i4>
      </vt:variant>
      <vt:variant>
        <vt:lpwstr/>
      </vt:variant>
      <vt:variant>
        <vt:lpwstr>_bookmark102</vt:lpwstr>
      </vt:variant>
      <vt:variant>
        <vt:i4>1048672</vt:i4>
      </vt:variant>
      <vt:variant>
        <vt:i4>1008</vt:i4>
      </vt:variant>
      <vt:variant>
        <vt:i4>0</vt:i4>
      </vt:variant>
      <vt:variant>
        <vt:i4>5</vt:i4>
      </vt:variant>
      <vt:variant>
        <vt:lpwstr/>
      </vt:variant>
      <vt:variant>
        <vt:lpwstr>_bookmark311</vt:lpwstr>
      </vt:variant>
      <vt:variant>
        <vt:i4>2293841</vt:i4>
      </vt:variant>
      <vt:variant>
        <vt:i4>1005</vt:i4>
      </vt:variant>
      <vt:variant>
        <vt:i4>0</vt:i4>
      </vt:variant>
      <vt:variant>
        <vt:i4>5</vt:i4>
      </vt:variant>
      <vt:variant>
        <vt:lpwstr/>
      </vt:variant>
      <vt:variant>
        <vt:lpwstr>_bookmark14</vt:lpwstr>
      </vt:variant>
      <vt:variant>
        <vt:i4>2162769</vt:i4>
      </vt:variant>
      <vt:variant>
        <vt:i4>1002</vt:i4>
      </vt:variant>
      <vt:variant>
        <vt:i4>0</vt:i4>
      </vt:variant>
      <vt:variant>
        <vt:i4>5</vt:i4>
      </vt:variant>
      <vt:variant>
        <vt:lpwstr/>
      </vt:variant>
      <vt:variant>
        <vt:lpwstr>_bookmark36</vt:lpwstr>
      </vt:variant>
      <vt:variant>
        <vt:i4>1704034</vt:i4>
      </vt:variant>
      <vt:variant>
        <vt:i4>999</vt:i4>
      </vt:variant>
      <vt:variant>
        <vt:i4>0</vt:i4>
      </vt:variant>
      <vt:variant>
        <vt:i4>5</vt:i4>
      </vt:variant>
      <vt:variant>
        <vt:lpwstr/>
      </vt:variant>
      <vt:variant>
        <vt:lpwstr>_bookmark139</vt:lpwstr>
      </vt:variant>
      <vt:variant>
        <vt:i4>2555985</vt:i4>
      </vt:variant>
      <vt:variant>
        <vt:i4>996</vt:i4>
      </vt:variant>
      <vt:variant>
        <vt:i4>0</vt:i4>
      </vt:variant>
      <vt:variant>
        <vt:i4>5</vt:i4>
      </vt:variant>
      <vt:variant>
        <vt:lpwstr/>
      </vt:variant>
      <vt:variant>
        <vt:lpwstr>_bookmark57</vt:lpwstr>
      </vt:variant>
      <vt:variant>
        <vt:i4>1441888</vt:i4>
      </vt:variant>
      <vt:variant>
        <vt:i4>993</vt:i4>
      </vt:variant>
      <vt:variant>
        <vt:i4>0</vt:i4>
      </vt:variant>
      <vt:variant>
        <vt:i4>5</vt:i4>
      </vt:variant>
      <vt:variant>
        <vt:lpwstr/>
      </vt:variant>
      <vt:variant>
        <vt:lpwstr>_bookmark317</vt:lpwstr>
      </vt:variant>
      <vt:variant>
        <vt:i4>1507424</vt:i4>
      </vt:variant>
      <vt:variant>
        <vt:i4>990</vt:i4>
      </vt:variant>
      <vt:variant>
        <vt:i4>0</vt:i4>
      </vt:variant>
      <vt:variant>
        <vt:i4>5</vt:i4>
      </vt:variant>
      <vt:variant>
        <vt:lpwstr/>
      </vt:variant>
      <vt:variant>
        <vt:lpwstr>_bookmark316</vt:lpwstr>
      </vt:variant>
      <vt:variant>
        <vt:i4>2162769</vt:i4>
      </vt:variant>
      <vt:variant>
        <vt:i4>987</vt:i4>
      </vt:variant>
      <vt:variant>
        <vt:i4>0</vt:i4>
      </vt:variant>
      <vt:variant>
        <vt:i4>5</vt:i4>
      </vt:variant>
      <vt:variant>
        <vt:lpwstr/>
      </vt:variant>
      <vt:variant>
        <vt:lpwstr>_bookmark38</vt:lpwstr>
      </vt:variant>
      <vt:variant>
        <vt:i4>1245280</vt:i4>
      </vt:variant>
      <vt:variant>
        <vt:i4>984</vt:i4>
      </vt:variant>
      <vt:variant>
        <vt:i4>0</vt:i4>
      </vt:variant>
      <vt:variant>
        <vt:i4>5</vt:i4>
      </vt:variant>
      <vt:variant>
        <vt:lpwstr/>
      </vt:variant>
      <vt:variant>
        <vt:lpwstr>_bookmark312</vt:lpwstr>
      </vt:variant>
      <vt:variant>
        <vt:i4>1048672</vt:i4>
      </vt:variant>
      <vt:variant>
        <vt:i4>981</vt:i4>
      </vt:variant>
      <vt:variant>
        <vt:i4>0</vt:i4>
      </vt:variant>
      <vt:variant>
        <vt:i4>5</vt:i4>
      </vt:variant>
      <vt:variant>
        <vt:lpwstr/>
      </vt:variant>
      <vt:variant>
        <vt:lpwstr>_bookmark311</vt:lpwstr>
      </vt:variant>
      <vt:variant>
        <vt:i4>2293841</vt:i4>
      </vt:variant>
      <vt:variant>
        <vt:i4>978</vt:i4>
      </vt:variant>
      <vt:variant>
        <vt:i4>0</vt:i4>
      </vt:variant>
      <vt:variant>
        <vt:i4>5</vt:i4>
      </vt:variant>
      <vt:variant>
        <vt:lpwstr/>
      </vt:variant>
      <vt:variant>
        <vt:lpwstr>_bookmark14</vt:lpwstr>
      </vt:variant>
      <vt:variant>
        <vt:i4>2752593</vt:i4>
      </vt:variant>
      <vt:variant>
        <vt:i4>975</vt:i4>
      </vt:variant>
      <vt:variant>
        <vt:i4>0</vt:i4>
      </vt:variant>
      <vt:variant>
        <vt:i4>5</vt:i4>
      </vt:variant>
      <vt:variant>
        <vt:lpwstr/>
      </vt:variant>
      <vt:variant>
        <vt:lpwstr>_bookmark88</vt:lpwstr>
      </vt:variant>
      <vt:variant>
        <vt:i4>1704040</vt:i4>
      </vt:variant>
      <vt:variant>
        <vt:i4>972</vt:i4>
      </vt:variant>
      <vt:variant>
        <vt:i4>0</vt:i4>
      </vt:variant>
      <vt:variant>
        <vt:i4>5</vt:i4>
      </vt:variant>
      <vt:variant>
        <vt:lpwstr/>
      </vt:variant>
      <vt:variant>
        <vt:lpwstr>_bookmark199</vt:lpwstr>
      </vt:variant>
      <vt:variant>
        <vt:i4>1048672</vt:i4>
      </vt:variant>
      <vt:variant>
        <vt:i4>969</vt:i4>
      </vt:variant>
      <vt:variant>
        <vt:i4>0</vt:i4>
      </vt:variant>
      <vt:variant>
        <vt:i4>5</vt:i4>
      </vt:variant>
      <vt:variant>
        <vt:lpwstr/>
      </vt:variant>
      <vt:variant>
        <vt:lpwstr>_bookmark311</vt:lpwstr>
      </vt:variant>
      <vt:variant>
        <vt:i4>2293841</vt:i4>
      </vt:variant>
      <vt:variant>
        <vt:i4>966</vt:i4>
      </vt:variant>
      <vt:variant>
        <vt:i4>0</vt:i4>
      </vt:variant>
      <vt:variant>
        <vt:i4>5</vt:i4>
      </vt:variant>
      <vt:variant>
        <vt:lpwstr/>
      </vt:variant>
      <vt:variant>
        <vt:lpwstr>_bookmark14</vt:lpwstr>
      </vt:variant>
      <vt:variant>
        <vt:i4>2293841</vt:i4>
      </vt:variant>
      <vt:variant>
        <vt:i4>963</vt:i4>
      </vt:variant>
      <vt:variant>
        <vt:i4>0</vt:i4>
      </vt:variant>
      <vt:variant>
        <vt:i4>5</vt:i4>
      </vt:variant>
      <vt:variant>
        <vt:lpwstr/>
      </vt:variant>
      <vt:variant>
        <vt:lpwstr>_bookmark14</vt:lpwstr>
      </vt:variant>
      <vt:variant>
        <vt:i4>2162769</vt:i4>
      </vt:variant>
      <vt:variant>
        <vt:i4>960</vt:i4>
      </vt:variant>
      <vt:variant>
        <vt:i4>0</vt:i4>
      </vt:variant>
      <vt:variant>
        <vt:i4>5</vt:i4>
      </vt:variant>
      <vt:variant>
        <vt:lpwstr/>
      </vt:variant>
      <vt:variant>
        <vt:lpwstr>_bookmark36</vt:lpwstr>
      </vt:variant>
      <vt:variant>
        <vt:i4>1704034</vt:i4>
      </vt:variant>
      <vt:variant>
        <vt:i4>957</vt:i4>
      </vt:variant>
      <vt:variant>
        <vt:i4>0</vt:i4>
      </vt:variant>
      <vt:variant>
        <vt:i4>5</vt:i4>
      </vt:variant>
      <vt:variant>
        <vt:lpwstr/>
      </vt:variant>
      <vt:variant>
        <vt:lpwstr>_bookmark139</vt:lpwstr>
      </vt:variant>
      <vt:variant>
        <vt:i4>2555985</vt:i4>
      </vt:variant>
      <vt:variant>
        <vt:i4>954</vt:i4>
      </vt:variant>
      <vt:variant>
        <vt:i4>0</vt:i4>
      </vt:variant>
      <vt:variant>
        <vt:i4>5</vt:i4>
      </vt:variant>
      <vt:variant>
        <vt:lpwstr/>
      </vt:variant>
      <vt:variant>
        <vt:lpwstr>_bookmark57</vt:lpwstr>
      </vt:variant>
      <vt:variant>
        <vt:i4>2162769</vt:i4>
      </vt:variant>
      <vt:variant>
        <vt:i4>951</vt:i4>
      </vt:variant>
      <vt:variant>
        <vt:i4>0</vt:i4>
      </vt:variant>
      <vt:variant>
        <vt:i4>5</vt:i4>
      </vt:variant>
      <vt:variant>
        <vt:lpwstr/>
      </vt:variant>
      <vt:variant>
        <vt:lpwstr>_bookmark38</vt:lpwstr>
      </vt:variant>
      <vt:variant>
        <vt:i4>2752593</vt:i4>
      </vt:variant>
      <vt:variant>
        <vt:i4>948</vt:i4>
      </vt:variant>
      <vt:variant>
        <vt:i4>0</vt:i4>
      </vt:variant>
      <vt:variant>
        <vt:i4>5</vt:i4>
      </vt:variant>
      <vt:variant>
        <vt:lpwstr/>
      </vt:variant>
      <vt:variant>
        <vt:lpwstr>_bookmark88</vt:lpwstr>
      </vt:variant>
      <vt:variant>
        <vt:i4>2162769</vt:i4>
      </vt:variant>
      <vt:variant>
        <vt:i4>945</vt:i4>
      </vt:variant>
      <vt:variant>
        <vt:i4>0</vt:i4>
      </vt:variant>
      <vt:variant>
        <vt:i4>5</vt:i4>
      </vt:variant>
      <vt:variant>
        <vt:lpwstr/>
      </vt:variant>
      <vt:variant>
        <vt:lpwstr>_bookmark36</vt:lpwstr>
      </vt:variant>
      <vt:variant>
        <vt:i4>1704034</vt:i4>
      </vt:variant>
      <vt:variant>
        <vt:i4>942</vt:i4>
      </vt:variant>
      <vt:variant>
        <vt:i4>0</vt:i4>
      </vt:variant>
      <vt:variant>
        <vt:i4>5</vt:i4>
      </vt:variant>
      <vt:variant>
        <vt:lpwstr/>
      </vt:variant>
      <vt:variant>
        <vt:lpwstr>_bookmark139</vt:lpwstr>
      </vt:variant>
      <vt:variant>
        <vt:i4>2555985</vt:i4>
      </vt:variant>
      <vt:variant>
        <vt:i4>939</vt:i4>
      </vt:variant>
      <vt:variant>
        <vt:i4>0</vt:i4>
      </vt:variant>
      <vt:variant>
        <vt:i4>5</vt:i4>
      </vt:variant>
      <vt:variant>
        <vt:lpwstr/>
      </vt:variant>
      <vt:variant>
        <vt:lpwstr>_bookmark57</vt:lpwstr>
      </vt:variant>
      <vt:variant>
        <vt:i4>2162769</vt:i4>
      </vt:variant>
      <vt:variant>
        <vt:i4>936</vt:i4>
      </vt:variant>
      <vt:variant>
        <vt:i4>0</vt:i4>
      </vt:variant>
      <vt:variant>
        <vt:i4>5</vt:i4>
      </vt:variant>
      <vt:variant>
        <vt:lpwstr/>
      </vt:variant>
      <vt:variant>
        <vt:lpwstr>_bookmark38</vt:lpwstr>
      </vt:variant>
      <vt:variant>
        <vt:i4>2555985</vt:i4>
      </vt:variant>
      <vt:variant>
        <vt:i4>933</vt:i4>
      </vt:variant>
      <vt:variant>
        <vt:i4>0</vt:i4>
      </vt:variant>
      <vt:variant>
        <vt:i4>5</vt:i4>
      </vt:variant>
      <vt:variant>
        <vt:lpwstr/>
      </vt:variant>
      <vt:variant>
        <vt:lpwstr>_bookmark57</vt:lpwstr>
      </vt:variant>
      <vt:variant>
        <vt:i4>2162769</vt:i4>
      </vt:variant>
      <vt:variant>
        <vt:i4>930</vt:i4>
      </vt:variant>
      <vt:variant>
        <vt:i4>0</vt:i4>
      </vt:variant>
      <vt:variant>
        <vt:i4>5</vt:i4>
      </vt:variant>
      <vt:variant>
        <vt:lpwstr/>
      </vt:variant>
      <vt:variant>
        <vt:lpwstr>_bookmark38</vt:lpwstr>
      </vt:variant>
      <vt:variant>
        <vt:i4>2162769</vt:i4>
      </vt:variant>
      <vt:variant>
        <vt:i4>927</vt:i4>
      </vt:variant>
      <vt:variant>
        <vt:i4>0</vt:i4>
      </vt:variant>
      <vt:variant>
        <vt:i4>5</vt:i4>
      </vt:variant>
      <vt:variant>
        <vt:lpwstr/>
      </vt:variant>
      <vt:variant>
        <vt:lpwstr>_bookmark38</vt:lpwstr>
      </vt:variant>
      <vt:variant>
        <vt:i4>1048679</vt:i4>
      </vt:variant>
      <vt:variant>
        <vt:i4>924</vt:i4>
      </vt:variant>
      <vt:variant>
        <vt:i4>0</vt:i4>
      </vt:variant>
      <vt:variant>
        <vt:i4>5</vt:i4>
      </vt:variant>
      <vt:variant>
        <vt:lpwstr/>
      </vt:variant>
      <vt:variant>
        <vt:lpwstr>_bookmark163</vt:lpwstr>
      </vt:variant>
      <vt:variant>
        <vt:i4>1507425</vt:i4>
      </vt:variant>
      <vt:variant>
        <vt:i4>921</vt:i4>
      </vt:variant>
      <vt:variant>
        <vt:i4>0</vt:i4>
      </vt:variant>
      <vt:variant>
        <vt:i4>5</vt:i4>
      </vt:variant>
      <vt:variant>
        <vt:lpwstr/>
      </vt:variant>
      <vt:variant>
        <vt:lpwstr>_bookmark104</vt:lpwstr>
      </vt:variant>
      <vt:variant>
        <vt:i4>2162769</vt:i4>
      </vt:variant>
      <vt:variant>
        <vt:i4>918</vt:i4>
      </vt:variant>
      <vt:variant>
        <vt:i4>0</vt:i4>
      </vt:variant>
      <vt:variant>
        <vt:i4>5</vt:i4>
      </vt:variant>
      <vt:variant>
        <vt:lpwstr/>
      </vt:variant>
      <vt:variant>
        <vt:lpwstr>_bookmark38</vt:lpwstr>
      </vt:variant>
      <vt:variant>
        <vt:i4>2162769</vt:i4>
      </vt:variant>
      <vt:variant>
        <vt:i4>915</vt:i4>
      </vt:variant>
      <vt:variant>
        <vt:i4>0</vt:i4>
      </vt:variant>
      <vt:variant>
        <vt:i4>5</vt:i4>
      </vt:variant>
      <vt:variant>
        <vt:lpwstr/>
      </vt:variant>
      <vt:variant>
        <vt:lpwstr>_bookmark38</vt:lpwstr>
      </vt:variant>
      <vt:variant>
        <vt:i4>1114209</vt:i4>
      </vt:variant>
      <vt:variant>
        <vt:i4>912</vt:i4>
      </vt:variant>
      <vt:variant>
        <vt:i4>0</vt:i4>
      </vt:variant>
      <vt:variant>
        <vt:i4>5</vt:i4>
      </vt:variant>
      <vt:variant>
        <vt:lpwstr/>
      </vt:variant>
      <vt:variant>
        <vt:lpwstr>_bookmark102</vt:lpwstr>
      </vt:variant>
      <vt:variant>
        <vt:i4>1179745</vt:i4>
      </vt:variant>
      <vt:variant>
        <vt:i4>909</vt:i4>
      </vt:variant>
      <vt:variant>
        <vt:i4>0</vt:i4>
      </vt:variant>
      <vt:variant>
        <vt:i4>5</vt:i4>
      </vt:variant>
      <vt:variant>
        <vt:lpwstr/>
      </vt:variant>
      <vt:variant>
        <vt:lpwstr>_bookmark303</vt:lpwstr>
      </vt:variant>
      <vt:variant>
        <vt:i4>2293841</vt:i4>
      </vt:variant>
      <vt:variant>
        <vt:i4>906</vt:i4>
      </vt:variant>
      <vt:variant>
        <vt:i4>0</vt:i4>
      </vt:variant>
      <vt:variant>
        <vt:i4>5</vt:i4>
      </vt:variant>
      <vt:variant>
        <vt:lpwstr/>
      </vt:variant>
      <vt:variant>
        <vt:lpwstr>_bookmark14</vt:lpwstr>
      </vt:variant>
      <vt:variant>
        <vt:i4>2162769</vt:i4>
      </vt:variant>
      <vt:variant>
        <vt:i4>903</vt:i4>
      </vt:variant>
      <vt:variant>
        <vt:i4>0</vt:i4>
      </vt:variant>
      <vt:variant>
        <vt:i4>5</vt:i4>
      </vt:variant>
      <vt:variant>
        <vt:lpwstr/>
      </vt:variant>
      <vt:variant>
        <vt:lpwstr>_bookmark36</vt:lpwstr>
      </vt:variant>
      <vt:variant>
        <vt:i4>1704034</vt:i4>
      </vt:variant>
      <vt:variant>
        <vt:i4>900</vt:i4>
      </vt:variant>
      <vt:variant>
        <vt:i4>0</vt:i4>
      </vt:variant>
      <vt:variant>
        <vt:i4>5</vt:i4>
      </vt:variant>
      <vt:variant>
        <vt:lpwstr/>
      </vt:variant>
      <vt:variant>
        <vt:lpwstr>_bookmark139</vt:lpwstr>
      </vt:variant>
      <vt:variant>
        <vt:i4>2555985</vt:i4>
      </vt:variant>
      <vt:variant>
        <vt:i4>897</vt:i4>
      </vt:variant>
      <vt:variant>
        <vt:i4>0</vt:i4>
      </vt:variant>
      <vt:variant>
        <vt:i4>5</vt:i4>
      </vt:variant>
      <vt:variant>
        <vt:lpwstr/>
      </vt:variant>
      <vt:variant>
        <vt:lpwstr>_bookmark57</vt:lpwstr>
      </vt:variant>
      <vt:variant>
        <vt:i4>1572961</vt:i4>
      </vt:variant>
      <vt:variant>
        <vt:i4>894</vt:i4>
      </vt:variant>
      <vt:variant>
        <vt:i4>0</vt:i4>
      </vt:variant>
      <vt:variant>
        <vt:i4>5</vt:i4>
      </vt:variant>
      <vt:variant>
        <vt:lpwstr/>
      </vt:variant>
      <vt:variant>
        <vt:lpwstr>_bookmark309</vt:lpwstr>
      </vt:variant>
      <vt:variant>
        <vt:i4>1638497</vt:i4>
      </vt:variant>
      <vt:variant>
        <vt:i4>891</vt:i4>
      </vt:variant>
      <vt:variant>
        <vt:i4>0</vt:i4>
      </vt:variant>
      <vt:variant>
        <vt:i4>5</vt:i4>
      </vt:variant>
      <vt:variant>
        <vt:lpwstr/>
      </vt:variant>
      <vt:variant>
        <vt:lpwstr>_bookmark308</vt:lpwstr>
      </vt:variant>
      <vt:variant>
        <vt:i4>2162769</vt:i4>
      </vt:variant>
      <vt:variant>
        <vt:i4>888</vt:i4>
      </vt:variant>
      <vt:variant>
        <vt:i4>0</vt:i4>
      </vt:variant>
      <vt:variant>
        <vt:i4>5</vt:i4>
      </vt:variant>
      <vt:variant>
        <vt:lpwstr/>
      </vt:variant>
      <vt:variant>
        <vt:lpwstr>_bookmark38</vt:lpwstr>
      </vt:variant>
      <vt:variant>
        <vt:i4>1376353</vt:i4>
      </vt:variant>
      <vt:variant>
        <vt:i4>885</vt:i4>
      </vt:variant>
      <vt:variant>
        <vt:i4>0</vt:i4>
      </vt:variant>
      <vt:variant>
        <vt:i4>5</vt:i4>
      </vt:variant>
      <vt:variant>
        <vt:lpwstr/>
      </vt:variant>
      <vt:variant>
        <vt:lpwstr>_bookmark304</vt:lpwstr>
      </vt:variant>
      <vt:variant>
        <vt:i4>1179745</vt:i4>
      </vt:variant>
      <vt:variant>
        <vt:i4>882</vt:i4>
      </vt:variant>
      <vt:variant>
        <vt:i4>0</vt:i4>
      </vt:variant>
      <vt:variant>
        <vt:i4>5</vt:i4>
      </vt:variant>
      <vt:variant>
        <vt:lpwstr/>
      </vt:variant>
      <vt:variant>
        <vt:lpwstr>_bookmark303</vt:lpwstr>
      </vt:variant>
      <vt:variant>
        <vt:i4>2293841</vt:i4>
      </vt:variant>
      <vt:variant>
        <vt:i4>879</vt:i4>
      </vt:variant>
      <vt:variant>
        <vt:i4>0</vt:i4>
      </vt:variant>
      <vt:variant>
        <vt:i4>5</vt:i4>
      </vt:variant>
      <vt:variant>
        <vt:lpwstr/>
      </vt:variant>
      <vt:variant>
        <vt:lpwstr>_bookmark14</vt:lpwstr>
      </vt:variant>
      <vt:variant>
        <vt:i4>2752593</vt:i4>
      </vt:variant>
      <vt:variant>
        <vt:i4>876</vt:i4>
      </vt:variant>
      <vt:variant>
        <vt:i4>0</vt:i4>
      </vt:variant>
      <vt:variant>
        <vt:i4>5</vt:i4>
      </vt:variant>
      <vt:variant>
        <vt:lpwstr/>
      </vt:variant>
      <vt:variant>
        <vt:lpwstr>_bookmark88</vt:lpwstr>
      </vt:variant>
      <vt:variant>
        <vt:i4>1704040</vt:i4>
      </vt:variant>
      <vt:variant>
        <vt:i4>873</vt:i4>
      </vt:variant>
      <vt:variant>
        <vt:i4>0</vt:i4>
      </vt:variant>
      <vt:variant>
        <vt:i4>5</vt:i4>
      </vt:variant>
      <vt:variant>
        <vt:lpwstr/>
      </vt:variant>
      <vt:variant>
        <vt:lpwstr>_bookmark199</vt:lpwstr>
      </vt:variant>
      <vt:variant>
        <vt:i4>1179745</vt:i4>
      </vt:variant>
      <vt:variant>
        <vt:i4>870</vt:i4>
      </vt:variant>
      <vt:variant>
        <vt:i4>0</vt:i4>
      </vt:variant>
      <vt:variant>
        <vt:i4>5</vt:i4>
      </vt:variant>
      <vt:variant>
        <vt:lpwstr/>
      </vt:variant>
      <vt:variant>
        <vt:lpwstr>_bookmark303</vt:lpwstr>
      </vt:variant>
      <vt:variant>
        <vt:i4>2293841</vt:i4>
      </vt:variant>
      <vt:variant>
        <vt:i4>867</vt:i4>
      </vt:variant>
      <vt:variant>
        <vt:i4>0</vt:i4>
      </vt:variant>
      <vt:variant>
        <vt:i4>5</vt:i4>
      </vt:variant>
      <vt:variant>
        <vt:lpwstr/>
      </vt:variant>
      <vt:variant>
        <vt:lpwstr>_bookmark14</vt:lpwstr>
      </vt:variant>
      <vt:variant>
        <vt:i4>2162769</vt:i4>
      </vt:variant>
      <vt:variant>
        <vt:i4>864</vt:i4>
      </vt:variant>
      <vt:variant>
        <vt:i4>0</vt:i4>
      </vt:variant>
      <vt:variant>
        <vt:i4>5</vt:i4>
      </vt:variant>
      <vt:variant>
        <vt:lpwstr/>
      </vt:variant>
      <vt:variant>
        <vt:lpwstr>_bookmark36</vt:lpwstr>
      </vt:variant>
      <vt:variant>
        <vt:i4>1704034</vt:i4>
      </vt:variant>
      <vt:variant>
        <vt:i4>861</vt:i4>
      </vt:variant>
      <vt:variant>
        <vt:i4>0</vt:i4>
      </vt:variant>
      <vt:variant>
        <vt:i4>5</vt:i4>
      </vt:variant>
      <vt:variant>
        <vt:lpwstr/>
      </vt:variant>
      <vt:variant>
        <vt:lpwstr>_bookmark139</vt:lpwstr>
      </vt:variant>
      <vt:variant>
        <vt:i4>2555985</vt:i4>
      </vt:variant>
      <vt:variant>
        <vt:i4>858</vt:i4>
      </vt:variant>
      <vt:variant>
        <vt:i4>0</vt:i4>
      </vt:variant>
      <vt:variant>
        <vt:i4>5</vt:i4>
      </vt:variant>
      <vt:variant>
        <vt:lpwstr/>
      </vt:variant>
      <vt:variant>
        <vt:lpwstr>_bookmark57</vt:lpwstr>
      </vt:variant>
      <vt:variant>
        <vt:i4>2162769</vt:i4>
      </vt:variant>
      <vt:variant>
        <vt:i4>855</vt:i4>
      </vt:variant>
      <vt:variant>
        <vt:i4>0</vt:i4>
      </vt:variant>
      <vt:variant>
        <vt:i4>5</vt:i4>
      </vt:variant>
      <vt:variant>
        <vt:lpwstr/>
      </vt:variant>
      <vt:variant>
        <vt:lpwstr>_bookmark38</vt:lpwstr>
      </vt:variant>
      <vt:variant>
        <vt:i4>2752593</vt:i4>
      </vt:variant>
      <vt:variant>
        <vt:i4>852</vt:i4>
      </vt:variant>
      <vt:variant>
        <vt:i4>0</vt:i4>
      </vt:variant>
      <vt:variant>
        <vt:i4>5</vt:i4>
      </vt:variant>
      <vt:variant>
        <vt:lpwstr/>
      </vt:variant>
      <vt:variant>
        <vt:lpwstr>_bookmark88</vt:lpwstr>
      </vt:variant>
      <vt:variant>
        <vt:i4>2162769</vt:i4>
      </vt:variant>
      <vt:variant>
        <vt:i4>849</vt:i4>
      </vt:variant>
      <vt:variant>
        <vt:i4>0</vt:i4>
      </vt:variant>
      <vt:variant>
        <vt:i4>5</vt:i4>
      </vt:variant>
      <vt:variant>
        <vt:lpwstr/>
      </vt:variant>
      <vt:variant>
        <vt:lpwstr>_bookmark36</vt:lpwstr>
      </vt:variant>
      <vt:variant>
        <vt:i4>1704034</vt:i4>
      </vt:variant>
      <vt:variant>
        <vt:i4>846</vt:i4>
      </vt:variant>
      <vt:variant>
        <vt:i4>0</vt:i4>
      </vt:variant>
      <vt:variant>
        <vt:i4>5</vt:i4>
      </vt:variant>
      <vt:variant>
        <vt:lpwstr/>
      </vt:variant>
      <vt:variant>
        <vt:lpwstr>_bookmark139</vt:lpwstr>
      </vt:variant>
      <vt:variant>
        <vt:i4>2555985</vt:i4>
      </vt:variant>
      <vt:variant>
        <vt:i4>843</vt:i4>
      </vt:variant>
      <vt:variant>
        <vt:i4>0</vt:i4>
      </vt:variant>
      <vt:variant>
        <vt:i4>5</vt:i4>
      </vt:variant>
      <vt:variant>
        <vt:lpwstr/>
      </vt:variant>
      <vt:variant>
        <vt:lpwstr>_bookmark57</vt:lpwstr>
      </vt:variant>
      <vt:variant>
        <vt:i4>2162769</vt:i4>
      </vt:variant>
      <vt:variant>
        <vt:i4>840</vt:i4>
      </vt:variant>
      <vt:variant>
        <vt:i4>0</vt:i4>
      </vt:variant>
      <vt:variant>
        <vt:i4>5</vt:i4>
      </vt:variant>
      <vt:variant>
        <vt:lpwstr/>
      </vt:variant>
      <vt:variant>
        <vt:lpwstr>_bookmark38</vt:lpwstr>
      </vt:variant>
      <vt:variant>
        <vt:i4>2555985</vt:i4>
      </vt:variant>
      <vt:variant>
        <vt:i4>837</vt:i4>
      </vt:variant>
      <vt:variant>
        <vt:i4>0</vt:i4>
      </vt:variant>
      <vt:variant>
        <vt:i4>5</vt:i4>
      </vt:variant>
      <vt:variant>
        <vt:lpwstr/>
      </vt:variant>
      <vt:variant>
        <vt:lpwstr>_bookmark57</vt:lpwstr>
      </vt:variant>
      <vt:variant>
        <vt:i4>2162769</vt:i4>
      </vt:variant>
      <vt:variant>
        <vt:i4>834</vt:i4>
      </vt:variant>
      <vt:variant>
        <vt:i4>0</vt:i4>
      </vt:variant>
      <vt:variant>
        <vt:i4>5</vt:i4>
      </vt:variant>
      <vt:variant>
        <vt:lpwstr/>
      </vt:variant>
      <vt:variant>
        <vt:lpwstr>_bookmark38</vt:lpwstr>
      </vt:variant>
      <vt:variant>
        <vt:i4>2162769</vt:i4>
      </vt:variant>
      <vt:variant>
        <vt:i4>831</vt:i4>
      </vt:variant>
      <vt:variant>
        <vt:i4>0</vt:i4>
      </vt:variant>
      <vt:variant>
        <vt:i4>5</vt:i4>
      </vt:variant>
      <vt:variant>
        <vt:lpwstr/>
      </vt:variant>
      <vt:variant>
        <vt:lpwstr>_bookmark38</vt:lpwstr>
      </vt:variant>
      <vt:variant>
        <vt:i4>1048679</vt:i4>
      </vt:variant>
      <vt:variant>
        <vt:i4>828</vt:i4>
      </vt:variant>
      <vt:variant>
        <vt:i4>0</vt:i4>
      </vt:variant>
      <vt:variant>
        <vt:i4>5</vt:i4>
      </vt:variant>
      <vt:variant>
        <vt:lpwstr/>
      </vt:variant>
      <vt:variant>
        <vt:lpwstr>_bookmark163</vt:lpwstr>
      </vt:variant>
      <vt:variant>
        <vt:i4>1507425</vt:i4>
      </vt:variant>
      <vt:variant>
        <vt:i4>825</vt:i4>
      </vt:variant>
      <vt:variant>
        <vt:i4>0</vt:i4>
      </vt:variant>
      <vt:variant>
        <vt:i4>5</vt:i4>
      </vt:variant>
      <vt:variant>
        <vt:lpwstr/>
      </vt:variant>
      <vt:variant>
        <vt:lpwstr>_bookmark104</vt:lpwstr>
      </vt:variant>
      <vt:variant>
        <vt:i4>2162769</vt:i4>
      </vt:variant>
      <vt:variant>
        <vt:i4>822</vt:i4>
      </vt:variant>
      <vt:variant>
        <vt:i4>0</vt:i4>
      </vt:variant>
      <vt:variant>
        <vt:i4>5</vt:i4>
      </vt:variant>
      <vt:variant>
        <vt:lpwstr/>
      </vt:variant>
      <vt:variant>
        <vt:lpwstr>_bookmark38</vt:lpwstr>
      </vt:variant>
      <vt:variant>
        <vt:i4>2162769</vt:i4>
      </vt:variant>
      <vt:variant>
        <vt:i4>819</vt:i4>
      </vt:variant>
      <vt:variant>
        <vt:i4>0</vt:i4>
      </vt:variant>
      <vt:variant>
        <vt:i4>5</vt:i4>
      </vt:variant>
      <vt:variant>
        <vt:lpwstr/>
      </vt:variant>
      <vt:variant>
        <vt:lpwstr>_bookmark38</vt:lpwstr>
      </vt:variant>
      <vt:variant>
        <vt:i4>1114209</vt:i4>
      </vt:variant>
      <vt:variant>
        <vt:i4>816</vt:i4>
      </vt:variant>
      <vt:variant>
        <vt:i4>0</vt:i4>
      </vt:variant>
      <vt:variant>
        <vt:i4>5</vt:i4>
      </vt:variant>
      <vt:variant>
        <vt:lpwstr/>
      </vt:variant>
      <vt:variant>
        <vt:lpwstr>_bookmark102</vt:lpwstr>
      </vt:variant>
      <vt:variant>
        <vt:i4>1376360</vt:i4>
      </vt:variant>
      <vt:variant>
        <vt:i4>813</vt:i4>
      </vt:variant>
      <vt:variant>
        <vt:i4>0</vt:i4>
      </vt:variant>
      <vt:variant>
        <vt:i4>5</vt:i4>
      </vt:variant>
      <vt:variant>
        <vt:lpwstr/>
      </vt:variant>
      <vt:variant>
        <vt:lpwstr>_bookmark295</vt:lpwstr>
      </vt:variant>
      <vt:variant>
        <vt:i4>2293841</vt:i4>
      </vt:variant>
      <vt:variant>
        <vt:i4>810</vt:i4>
      </vt:variant>
      <vt:variant>
        <vt:i4>0</vt:i4>
      </vt:variant>
      <vt:variant>
        <vt:i4>5</vt:i4>
      </vt:variant>
      <vt:variant>
        <vt:lpwstr/>
      </vt:variant>
      <vt:variant>
        <vt:lpwstr>_bookmark14</vt:lpwstr>
      </vt:variant>
      <vt:variant>
        <vt:i4>2162769</vt:i4>
      </vt:variant>
      <vt:variant>
        <vt:i4>807</vt:i4>
      </vt:variant>
      <vt:variant>
        <vt:i4>0</vt:i4>
      </vt:variant>
      <vt:variant>
        <vt:i4>5</vt:i4>
      </vt:variant>
      <vt:variant>
        <vt:lpwstr/>
      </vt:variant>
      <vt:variant>
        <vt:lpwstr>_bookmark36</vt:lpwstr>
      </vt:variant>
      <vt:variant>
        <vt:i4>1704034</vt:i4>
      </vt:variant>
      <vt:variant>
        <vt:i4>804</vt:i4>
      </vt:variant>
      <vt:variant>
        <vt:i4>0</vt:i4>
      </vt:variant>
      <vt:variant>
        <vt:i4>5</vt:i4>
      </vt:variant>
      <vt:variant>
        <vt:lpwstr/>
      </vt:variant>
      <vt:variant>
        <vt:lpwstr>_bookmark139</vt:lpwstr>
      </vt:variant>
      <vt:variant>
        <vt:i4>2555985</vt:i4>
      </vt:variant>
      <vt:variant>
        <vt:i4>801</vt:i4>
      </vt:variant>
      <vt:variant>
        <vt:i4>0</vt:i4>
      </vt:variant>
      <vt:variant>
        <vt:i4>5</vt:i4>
      </vt:variant>
      <vt:variant>
        <vt:lpwstr/>
      </vt:variant>
      <vt:variant>
        <vt:lpwstr>_bookmark57</vt:lpwstr>
      </vt:variant>
      <vt:variant>
        <vt:i4>1048673</vt:i4>
      </vt:variant>
      <vt:variant>
        <vt:i4>798</vt:i4>
      </vt:variant>
      <vt:variant>
        <vt:i4>0</vt:i4>
      </vt:variant>
      <vt:variant>
        <vt:i4>5</vt:i4>
      </vt:variant>
      <vt:variant>
        <vt:lpwstr/>
      </vt:variant>
      <vt:variant>
        <vt:lpwstr>_bookmark301</vt:lpwstr>
      </vt:variant>
      <vt:variant>
        <vt:i4>1114209</vt:i4>
      </vt:variant>
      <vt:variant>
        <vt:i4>795</vt:i4>
      </vt:variant>
      <vt:variant>
        <vt:i4>0</vt:i4>
      </vt:variant>
      <vt:variant>
        <vt:i4>5</vt:i4>
      </vt:variant>
      <vt:variant>
        <vt:lpwstr/>
      </vt:variant>
      <vt:variant>
        <vt:lpwstr>_bookmark300</vt:lpwstr>
      </vt:variant>
      <vt:variant>
        <vt:i4>2162769</vt:i4>
      </vt:variant>
      <vt:variant>
        <vt:i4>792</vt:i4>
      </vt:variant>
      <vt:variant>
        <vt:i4>0</vt:i4>
      </vt:variant>
      <vt:variant>
        <vt:i4>5</vt:i4>
      </vt:variant>
      <vt:variant>
        <vt:lpwstr/>
      </vt:variant>
      <vt:variant>
        <vt:lpwstr>_bookmark38</vt:lpwstr>
      </vt:variant>
      <vt:variant>
        <vt:i4>1441896</vt:i4>
      </vt:variant>
      <vt:variant>
        <vt:i4>789</vt:i4>
      </vt:variant>
      <vt:variant>
        <vt:i4>0</vt:i4>
      </vt:variant>
      <vt:variant>
        <vt:i4>5</vt:i4>
      </vt:variant>
      <vt:variant>
        <vt:lpwstr/>
      </vt:variant>
      <vt:variant>
        <vt:lpwstr>_bookmark296</vt:lpwstr>
      </vt:variant>
      <vt:variant>
        <vt:i4>1376360</vt:i4>
      </vt:variant>
      <vt:variant>
        <vt:i4>786</vt:i4>
      </vt:variant>
      <vt:variant>
        <vt:i4>0</vt:i4>
      </vt:variant>
      <vt:variant>
        <vt:i4>5</vt:i4>
      </vt:variant>
      <vt:variant>
        <vt:lpwstr/>
      </vt:variant>
      <vt:variant>
        <vt:lpwstr>_bookmark295</vt:lpwstr>
      </vt:variant>
      <vt:variant>
        <vt:i4>2293841</vt:i4>
      </vt:variant>
      <vt:variant>
        <vt:i4>783</vt:i4>
      </vt:variant>
      <vt:variant>
        <vt:i4>0</vt:i4>
      </vt:variant>
      <vt:variant>
        <vt:i4>5</vt:i4>
      </vt:variant>
      <vt:variant>
        <vt:lpwstr/>
      </vt:variant>
      <vt:variant>
        <vt:lpwstr>_bookmark14</vt:lpwstr>
      </vt:variant>
      <vt:variant>
        <vt:i4>2752593</vt:i4>
      </vt:variant>
      <vt:variant>
        <vt:i4>780</vt:i4>
      </vt:variant>
      <vt:variant>
        <vt:i4>0</vt:i4>
      </vt:variant>
      <vt:variant>
        <vt:i4>5</vt:i4>
      </vt:variant>
      <vt:variant>
        <vt:lpwstr/>
      </vt:variant>
      <vt:variant>
        <vt:lpwstr>_bookmark88</vt:lpwstr>
      </vt:variant>
      <vt:variant>
        <vt:i4>1704040</vt:i4>
      </vt:variant>
      <vt:variant>
        <vt:i4>777</vt:i4>
      </vt:variant>
      <vt:variant>
        <vt:i4>0</vt:i4>
      </vt:variant>
      <vt:variant>
        <vt:i4>5</vt:i4>
      </vt:variant>
      <vt:variant>
        <vt:lpwstr/>
      </vt:variant>
      <vt:variant>
        <vt:lpwstr>_bookmark199</vt:lpwstr>
      </vt:variant>
      <vt:variant>
        <vt:i4>1376360</vt:i4>
      </vt:variant>
      <vt:variant>
        <vt:i4>774</vt:i4>
      </vt:variant>
      <vt:variant>
        <vt:i4>0</vt:i4>
      </vt:variant>
      <vt:variant>
        <vt:i4>5</vt:i4>
      </vt:variant>
      <vt:variant>
        <vt:lpwstr/>
      </vt:variant>
      <vt:variant>
        <vt:lpwstr>_bookmark295</vt:lpwstr>
      </vt:variant>
      <vt:variant>
        <vt:i4>2293841</vt:i4>
      </vt:variant>
      <vt:variant>
        <vt:i4>771</vt:i4>
      </vt:variant>
      <vt:variant>
        <vt:i4>0</vt:i4>
      </vt:variant>
      <vt:variant>
        <vt:i4>5</vt:i4>
      </vt:variant>
      <vt:variant>
        <vt:lpwstr/>
      </vt:variant>
      <vt:variant>
        <vt:lpwstr>_bookmark14</vt:lpwstr>
      </vt:variant>
      <vt:variant>
        <vt:i4>2162769</vt:i4>
      </vt:variant>
      <vt:variant>
        <vt:i4>768</vt:i4>
      </vt:variant>
      <vt:variant>
        <vt:i4>0</vt:i4>
      </vt:variant>
      <vt:variant>
        <vt:i4>5</vt:i4>
      </vt:variant>
      <vt:variant>
        <vt:lpwstr/>
      </vt:variant>
      <vt:variant>
        <vt:lpwstr>_bookmark36</vt:lpwstr>
      </vt:variant>
      <vt:variant>
        <vt:i4>1704034</vt:i4>
      </vt:variant>
      <vt:variant>
        <vt:i4>765</vt:i4>
      </vt:variant>
      <vt:variant>
        <vt:i4>0</vt:i4>
      </vt:variant>
      <vt:variant>
        <vt:i4>5</vt:i4>
      </vt:variant>
      <vt:variant>
        <vt:lpwstr/>
      </vt:variant>
      <vt:variant>
        <vt:lpwstr>_bookmark139</vt:lpwstr>
      </vt:variant>
      <vt:variant>
        <vt:i4>2555985</vt:i4>
      </vt:variant>
      <vt:variant>
        <vt:i4>762</vt:i4>
      </vt:variant>
      <vt:variant>
        <vt:i4>0</vt:i4>
      </vt:variant>
      <vt:variant>
        <vt:i4>5</vt:i4>
      </vt:variant>
      <vt:variant>
        <vt:lpwstr/>
      </vt:variant>
      <vt:variant>
        <vt:lpwstr>_bookmark57</vt:lpwstr>
      </vt:variant>
      <vt:variant>
        <vt:i4>2162769</vt:i4>
      </vt:variant>
      <vt:variant>
        <vt:i4>759</vt:i4>
      </vt:variant>
      <vt:variant>
        <vt:i4>0</vt:i4>
      </vt:variant>
      <vt:variant>
        <vt:i4>5</vt:i4>
      </vt:variant>
      <vt:variant>
        <vt:lpwstr/>
      </vt:variant>
      <vt:variant>
        <vt:lpwstr>_bookmark38</vt:lpwstr>
      </vt:variant>
      <vt:variant>
        <vt:i4>2752593</vt:i4>
      </vt:variant>
      <vt:variant>
        <vt:i4>756</vt:i4>
      </vt:variant>
      <vt:variant>
        <vt:i4>0</vt:i4>
      </vt:variant>
      <vt:variant>
        <vt:i4>5</vt:i4>
      </vt:variant>
      <vt:variant>
        <vt:lpwstr/>
      </vt:variant>
      <vt:variant>
        <vt:lpwstr>_bookmark88</vt:lpwstr>
      </vt:variant>
      <vt:variant>
        <vt:i4>2162769</vt:i4>
      </vt:variant>
      <vt:variant>
        <vt:i4>753</vt:i4>
      </vt:variant>
      <vt:variant>
        <vt:i4>0</vt:i4>
      </vt:variant>
      <vt:variant>
        <vt:i4>5</vt:i4>
      </vt:variant>
      <vt:variant>
        <vt:lpwstr/>
      </vt:variant>
      <vt:variant>
        <vt:lpwstr>_bookmark36</vt:lpwstr>
      </vt:variant>
      <vt:variant>
        <vt:i4>1704034</vt:i4>
      </vt:variant>
      <vt:variant>
        <vt:i4>750</vt:i4>
      </vt:variant>
      <vt:variant>
        <vt:i4>0</vt:i4>
      </vt:variant>
      <vt:variant>
        <vt:i4>5</vt:i4>
      </vt:variant>
      <vt:variant>
        <vt:lpwstr/>
      </vt:variant>
      <vt:variant>
        <vt:lpwstr>_bookmark139</vt:lpwstr>
      </vt:variant>
      <vt:variant>
        <vt:i4>2555985</vt:i4>
      </vt:variant>
      <vt:variant>
        <vt:i4>747</vt:i4>
      </vt:variant>
      <vt:variant>
        <vt:i4>0</vt:i4>
      </vt:variant>
      <vt:variant>
        <vt:i4>5</vt:i4>
      </vt:variant>
      <vt:variant>
        <vt:lpwstr/>
      </vt:variant>
      <vt:variant>
        <vt:lpwstr>_bookmark57</vt:lpwstr>
      </vt:variant>
      <vt:variant>
        <vt:i4>2162769</vt:i4>
      </vt:variant>
      <vt:variant>
        <vt:i4>744</vt:i4>
      </vt:variant>
      <vt:variant>
        <vt:i4>0</vt:i4>
      </vt:variant>
      <vt:variant>
        <vt:i4>5</vt:i4>
      </vt:variant>
      <vt:variant>
        <vt:lpwstr/>
      </vt:variant>
      <vt:variant>
        <vt:lpwstr>_bookmark38</vt:lpwstr>
      </vt:variant>
      <vt:variant>
        <vt:i4>2555985</vt:i4>
      </vt:variant>
      <vt:variant>
        <vt:i4>741</vt:i4>
      </vt:variant>
      <vt:variant>
        <vt:i4>0</vt:i4>
      </vt:variant>
      <vt:variant>
        <vt:i4>5</vt:i4>
      </vt:variant>
      <vt:variant>
        <vt:lpwstr/>
      </vt:variant>
      <vt:variant>
        <vt:lpwstr>_bookmark57</vt:lpwstr>
      </vt:variant>
      <vt:variant>
        <vt:i4>2162769</vt:i4>
      </vt:variant>
      <vt:variant>
        <vt:i4>738</vt:i4>
      </vt:variant>
      <vt:variant>
        <vt:i4>0</vt:i4>
      </vt:variant>
      <vt:variant>
        <vt:i4>5</vt:i4>
      </vt:variant>
      <vt:variant>
        <vt:lpwstr/>
      </vt:variant>
      <vt:variant>
        <vt:lpwstr>_bookmark38</vt:lpwstr>
      </vt:variant>
      <vt:variant>
        <vt:i4>2162769</vt:i4>
      </vt:variant>
      <vt:variant>
        <vt:i4>735</vt:i4>
      </vt:variant>
      <vt:variant>
        <vt:i4>0</vt:i4>
      </vt:variant>
      <vt:variant>
        <vt:i4>5</vt:i4>
      </vt:variant>
      <vt:variant>
        <vt:lpwstr/>
      </vt:variant>
      <vt:variant>
        <vt:lpwstr>_bookmark38</vt:lpwstr>
      </vt:variant>
      <vt:variant>
        <vt:i4>1048679</vt:i4>
      </vt:variant>
      <vt:variant>
        <vt:i4>732</vt:i4>
      </vt:variant>
      <vt:variant>
        <vt:i4>0</vt:i4>
      </vt:variant>
      <vt:variant>
        <vt:i4>5</vt:i4>
      </vt:variant>
      <vt:variant>
        <vt:lpwstr/>
      </vt:variant>
      <vt:variant>
        <vt:lpwstr>_bookmark163</vt:lpwstr>
      </vt:variant>
      <vt:variant>
        <vt:i4>1507425</vt:i4>
      </vt:variant>
      <vt:variant>
        <vt:i4>729</vt:i4>
      </vt:variant>
      <vt:variant>
        <vt:i4>0</vt:i4>
      </vt:variant>
      <vt:variant>
        <vt:i4>5</vt:i4>
      </vt:variant>
      <vt:variant>
        <vt:lpwstr/>
      </vt:variant>
      <vt:variant>
        <vt:lpwstr>_bookmark104</vt:lpwstr>
      </vt:variant>
      <vt:variant>
        <vt:i4>2162769</vt:i4>
      </vt:variant>
      <vt:variant>
        <vt:i4>726</vt:i4>
      </vt:variant>
      <vt:variant>
        <vt:i4>0</vt:i4>
      </vt:variant>
      <vt:variant>
        <vt:i4>5</vt:i4>
      </vt:variant>
      <vt:variant>
        <vt:lpwstr/>
      </vt:variant>
      <vt:variant>
        <vt:lpwstr>_bookmark38</vt:lpwstr>
      </vt:variant>
      <vt:variant>
        <vt:i4>2162769</vt:i4>
      </vt:variant>
      <vt:variant>
        <vt:i4>723</vt:i4>
      </vt:variant>
      <vt:variant>
        <vt:i4>0</vt:i4>
      </vt:variant>
      <vt:variant>
        <vt:i4>5</vt:i4>
      </vt:variant>
      <vt:variant>
        <vt:lpwstr/>
      </vt:variant>
      <vt:variant>
        <vt:lpwstr>_bookmark38</vt:lpwstr>
      </vt:variant>
      <vt:variant>
        <vt:i4>1114209</vt:i4>
      </vt:variant>
      <vt:variant>
        <vt:i4>720</vt:i4>
      </vt:variant>
      <vt:variant>
        <vt:i4>0</vt:i4>
      </vt:variant>
      <vt:variant>
        <vt:i4>5</vt:i4>
      </vt:variant>
      <vt:variant>
        <vt:lpwstr/>
      </vt:variant>
      <vt:variant>
        <vt:lpwstr>_bookmark102</vt:lpwstr>
      </vt:variant>
      <vt:variant>
        <vt:i4>1507433</vt:i4>
      </vt:variant>
      <vt:variant>
        <vt:i4>717</vt:i4>
      </vt:variant>
      <vt:variant>
        <vt:i4>0</vt:i4>
      </vt:variant>
      <vt:variant>
        <vt:i4>5</vt:i4>
      </vt:variant>
      <vt:variant>
        <vt:lpwstr/>
      </vt:variant>
      <vt:variant>
        <vt:lpwstr>_bookmark287</vt:lpwstr>
      </vt:variant>
      <vt:variant>
        <vt:i4>2293841</vt:i4>
      </vt:variant>
      <vt:variant>
        <vt:i4>714</vt:i4>
      </vt:variant>
      <vt:variant>
        <vt:i4>0</vt:i4>
      </vt:variant>
      <vt:variant>
        <vt:i4>5</vt:i4>
      </vt:variant>
      <vt:variant>
        <vt:lpwstr/>
      </vt:variant>
      <vt:variant>
        <vt:lpwstr>_bookmark14</vt:lpwstr>
      </vt:variant>
      <vt:variant>
        <vt:i4>2162769</vt:i4>
      </vt:variant>
      <vt:variant>
        <vt:i4>711</vt:i4>
      </vt:variant>
      <vt:variant>
        <vt:i4>0</vt:i4>
      </vt:variant>
      <vt:variant>
        <vt:i4>5</vt:i4>
      </vt:variant>
      <vt:variant>
        <vt:lpwstr/>
      </vt:variant>
      <vt:variant>
        <vt:lpwstr>_bookmark36</vt:lpwstr>
      </vt:variant>
      <vt:variant>
        <vt:i4>1704034</vt:i4>
      </vt:variant>
      <vt:variant>
        <vt:i4>708</vt:i4>
      </vt:variant>
      <vt:variant>
        <vt:i4>0</vt:i4>
      </vt:variant>
      <vt:variant>
        <vt:i4>5</vt:i4>
      </vt:variant>
      <vt:variant>
        <vt:lpwstr/>
      </vt:variant>
      <vt:variant>
        <vt:lpwstr>_bookmark139</vt:lpwstr>
      </vt:variant>
      <vt:variant>
        <vt:i4>2555985</vt:i4>
      </vt:variant>
      <vt:variant>
        <vt:i4>705</vt:i4>
      </vt:variant>
      <vt:variant>
        <vt:i4>0</vt:i4>
      </vt:variant>
      <vt:variant>
        <vt:i4>5</vt:i4>
      </vt:variant>
      <vt:variant>
        <vt:lpwstr/>
      </vt:variant>
      <vt:variant>
        <vt:lpwstr>_bookmark57</vt:lpwstr>
      </vt:variant>
      <vt:variant>
        <vt:i4>2555985</vt:i4>
      </vt:variant>
      <vt:variant>
        <vt:i4>702</vt:i4>
      </vt:variant>
      <vt:variant>
        <vt:i4>0</vt:i4>
      </vt:variant>
      <vt:variant>
        <vt:i4>5</vt:i4>
      </vt:variant>
      <vt:variant>
        <vt:lpwstr/>
      </vt:variant>
      <vt:variant>
        <vt:lpwstr>_bookmark57</vt:lpwstr>
      </vt:variant>
      <vt:variant>
        <vt:i4>1245288</vt:i4>
      </vt:variant>
      <vt:variant>
        <vt:i4>699</vt:i4>
      </vt:variant>
      <vt:variant>
        <vt:i4>0</vt:i4>
      </vt:variant>
      <vt:variant>
        <vt:i4>5</vt:i4>
      </vt:variant>
      <vt:variant>
        <vt:lpwstr/>
      </vt:variant>
      <vt:variant>
        <vt:lpwstr>_bookmark293</vt:lpwstr>
      </vt:variant>
      <vt:variant>
        <vt:i4>1179752</vt:i4>
      </vt:variant>
      <vt:variant>
        <vt:i4>696</vt:i4>
      </vt:variant>
      <vt:variant>
        <vt:i4>0</vt:i4>
      </vt:variant>
      <vt:variant>
        <vt:i4>5</vt:i4>
      </vt:variant>
      <vt:variant>
        <vt:lpwstr/>
      </vt:variant>
      <vt:variant>
        <vt:lpwstr>_bookmark292</vt:lpwstr>
      </vt:variant>
      <vt:variant>
        <vt:i4>2162769</vt:i4>
      </vt:variant>
      <vt:variant>
        <vt:i4>693</vt:i4>
      </vt:variant>
      <vt:variant>
        <vt:i4>0</vt:i4>
      </vt:variant>
      <vt:variant>
        <vt:i4>5</vt:i4>
      </vt:variant>
      <vt:variant>
        <vt:lpwstr/>
      </vt:variant>
      <vt:variant>
        <vt:lpwstr>_bookmark38</vt:lpwstr>
      </vt:variant>
      <vt:variant>
        <vt:i4>1572969</vt:i4>
      </vt:variant>
      <vt:variant>
        <vt:i4>690</vt:i4>
      </vt:variant>
      <vt:variant>
        <vt:i4>0</vt:i4>
      </vt:variant>
      <vt:variant>
        <vt:i4>5</vt:i4>
      </vt:variant>
      <vt:variant>
        <vt:lpwstr/>
      </vt:variant>
      <vt:variant>
        <vt:lpwstr>_bookmark288</vt:lpwstr>
      </vt:variant>
      <vt:variant>
        <vt:i4>1507433</vt:i4>
      </vt:variant>
      <vt:variant>
        <vt:i4>687</vt:i4>
      </vt:variant>
      <vt:variant>
        <vt:i4>0</vt:i4>
      </vt:variant>
      <vt:variant>
        <vt:i4>5</vt:i4>
      </vt:variant>
      <vt:variant>
        <vt:lpwstr/>
      </vt:variant>
      <vt:variant>
        <vt:lpwstr>_bookmark287</vt:lpwstr>
      </vt:variant>
      <vt:variant>
        <vt:i4>2293841</vt:i4>
      </vt:variant>
      <vt:variant>
        <vt:i4>684</vt:i4>
      </vt:variant>
      <vt:variant>
        <vt:i4>0</vt:i4>
      </vt:variant>
      <vt:variant>
        <vt:i4>5</vt:i4>
      </vt:variant>
      <vt:variant>
        <vt:lpwstr/>
      </vt:variant>
      <vt:variant>
        <vt:lpwstr>_bookmark14</vt:lpwstr>
      </vt:variant>
      <vt:variant>
        <vt:i4>2752593</vt:i4>
      </vt:variant>
      <vt:variant>
        <vt:i4>681</vt:i4>
      </vt:variant>
      <vt:variant>
        <vt:i4>0</vt:i4>
      </vt:variant>
      <vt:variant>
        <vt:i4>5</vt:i4>
      </vt:variant>
      <vt:variant>
        <vt:lpwstr/>
      </vt:variant>
      <vt:variant>
        <vt:lpwstr>_bookmark88</vt:lpwstr>
      </vt:variant>
      <vt:variant>
        <vt:i4>1704040</vt:i4>
      </vt:variant>
      <vt:variant>
        <vt:i4>678</vt:i4>
      </vt:variant>
      <vt:variant>
        <vt:i4>0</vt:i4>
      </vt:variant>
      <vt:variant>
        <vt:i4>5</vt:i4>
      </vt:variant>
      <vt:variant>
        <vt:lpwstr/>
      </vt:variant>
      <vt:variant>
        <vt:lpwstr>_bookmark199</vt:lpwstr>
      </vt:variant>
      <vt:variant>
        <vt:i4>1507433</vt:i4>
      </vt:variant>
      <vt:variant>
        <vt:i4>675</vt:i4>
      </vt:variant>
      <vt:variant>
        <vt:i4>0</vt:i4>
      </vt:variant>
      <vt:variant>
        <vt:i4>5</vt:i4>
      </vt:variant>
      <vt:variant>
        <vt:lpwstr/>
      </vt:variant>
      <vt:variant>
        <vt:lpwstr>_bookmark287</vt:lpwstr>
      </vt:variant>
      <vt:variant>
        <vt:i4>2293841</vt:i4>
      </vt:variant>
      <vt:variant>
        <vt:i4>672</vt:i4>
      </vt:variant>
      <vt:variant>
        <vt:i4>0</vt:i4>
      </vt:variant>
      <vt:variant>
        <vt:i4>5</vt:i4>
      </vt:variant>
      <vt:variant>
        <vt:lpwstr/>
      </vt:variant>
      <vt:variant>
        <vt:lpwstr>_bookmark14</vt:lpwstr>
      </vt:variant>
      <vt:variant>
        <vt:i4>2162769</vt:i4>
      </vt:variant>
      <vt:variant>
        <vt:i4>669</vt:i4>
      </vt:variant>
      <vt:variant>
        <vt:i4>0</vt:i4>
      </vt:variant>
      <vt:variant>
        <vt:i4>5</vt:i4>
      </vt:variant>
      <vt:variant>
        <vt:lpwstr/>
      </vt:variant>
      <vt:variant>
        <vt:lpwstr>_bookmark36</vt:lpwstr>
      </vt:variant>
      <vt:variant>
        <vt:i4>1704034</vt:i4>
      </vt:variant>
      <vt:variant>
        <vt:i4>666</vt:i4>
      </vt:variant>
      <vt:variant>
        <vt:i4>0</vt:i4>
      </vt:variant>
      <vt:variant>
        <vt:i4>5</vt:i4>
      </vt:variant>
      <vt:variant>
        <vt:lpwstr/>
      </vt:variant>
      <vt:variant>
        <vt:lpwstr>_bookmark139</vt:lpwstr>
      </vt:variant>
      <vt:variant>
        <vt:i4>2555985</vt:i4>
      </vt:variant>
      <vt:variant>
        <vt:i4>663</vt:i4>
      </vt:variant>
      <vt:variant>
        <vt:i4>0</vt:i4>
      </vt:variant>
      <vt:variant>
        <vt:i4>5</vt:i4>
      </vt:variant>
      <vt:variant>
        <vt:lpwstr/>
      </vt:variant>
      <vt:variant>
        <vt:lpwstr>_bookmark57</vt:lpwstr>
      </vt:variant>
      <vt:variant>
        <vt:i4>2162769</vt:i4>
      </vt:variant>
      <vt:variant>
        <vt:i4>660</vt:i4>
      </vt:variant>
      <vt:variant>
        <vt:i4>0</vt:i4>
      </vt:variant>
      <vt:variant>
        <vt:i4>5</vt:i4>
      </vt:variant>
      <vt:variant>
        <vt:lpwstr/>
      </vt:variant>
      <vt:variant>
        <vt:lpwstr>_bookmark38</vt:lpwstr>
      </vt:variant>
      <vt:variant>
        <vt:i4>2752593</vt:i4>
      </vt:variant>
      <vt:variant>
        <vt:i4>657</vt:i4>
      </vt:variant>
      <vt:variant>
        <vt:i4>0</vt:i4>
      </vt:variant>
      <vt:variant>
        <vt:i4>5</vt:i4>
      </vt:variant>
      <vt:variant>
        <vt:lpwstr/>
      </vt:variant>
      <vt:variant>
        <vt:lpwstr>_bookmark88</vt:lpwstr>
      </vt:variant>
      <vt:variant>
        <vt:i4>2162769</vt:i4>
      </vt:variant>
      <vt:variant>
        <vt:i4>654</vt:i4>
      </vt:variant>
      <vt:variant>
        <vt:i4>0</vt:i4>
      </vt:variant>
      <vt:variant>
        <vt:i4>5</vt:i4>
      </vt:variant>
      <vt:variant>
        <vt:lpwstr/>
      </vt:variant>
      <vt:variant>
        <vt:lpwstr>_bookmark36</vt:lpwstr>
      </vt:variant>
      <vt:variant>
        <vt:i4>1704034</vt:i4>
      </vt:variant>
      <vt:variant>
        <vt:i4>651</vt:i4>
      </vt:variant>
      <vt:variant>
        <vt:i4>0</vt:i4>
      </vt:variant>
      <vt:variant>
        <vt:i4>5</vt:i4>
      </vt:variant>
      <vt:variant>
        <vt:lpwstr/>
      </vt:variant>
      <vt:variant>
        <vt:lpwstr>_bookmark139</vt:lpwstr>
      </vt:variant>
      <vt:variant>
        <vt:i4>2555985</vt:i4>
      </vt:variant>
      <vt:variant>
        <vt:i4>648</vt:i4>
      </vt:variant>
      <vt:variant>
        <vt:i4>0</vt:i4>
      </vt:variant>
      <vt:variant>
        <vt:i4>5</vt:i4>
      </vt:variant>
      <vt:variant>
        <vt:lpwstr/>
      </vt:variant>
      <vt:variant>
        <vt:lpwstr>_bookmark57</vt:lpwstr>
      </vt:variant>
      <vt:variant>
        <vt:i4>2162769</vt:i4>
      </vt:variant>
      <vt:variant>
        <vt:i4>645</vt:i4>
      </vt:variant>
      <vt:variant>
        <vt:i4>0</vt:i4>
      </vt:variant>
      <vt:variant>
        <vt:i4>5</vt:i4>
      </vt:variant>
      <vt:variant>
        <vt:lpwstr/>
      </vt:variant>
      <vt:variant>
        <vt:lpwstr>_bookmark38</vt:lpwstr>
      </vt:variant>
      <vt:variant>
        <vt:i4>2555985</vt:i4>
      </vt:variant>
      <vt:variant>
        <vt:i4>642</vt:i4>
      </vt:variant>
      <vt:variant>
        <vt:i4>0</vt:i4>
      </vt:variant>
      <vt:variant>
        <vt:i4>5</vt:i4>
      </vt:variant>
      <vt:variant>
        <vt:lpwstr/>
      </vt:variant>
      <vt:variant>
        <vt:lpwstr>_bookmark57</vt:lpwstr>
      </vt:variant>
      <vt:variant>
        <vt:i4>2162769</vt:i4>
      </vt:variant>
      <vt:variant>
        <vt:i4>639</vt:i4>
      </vt:variant>
      <vt:variant>
        <vt:i4>0</vt:i4>
      </vt:variant>
      <vt:variant>
        <vt:i4>5</vt:i4>
      </vt:variant>
      <vt:variant>
        <vt:lpwstr/>
      </vt:variant>
      <vt:variant>
        <vt:lpwstr>_bookmark38</vt:lpwstr>
      </vt:variant>
      <vt:variant>
        <vt:i4>2162769</vt:i4>
      </vt:variant>
      <vt:variant>
        <vt:i4>636</vt:i4>
      </vt:variant>
      <vt:variant>
        <vt:i4>0</vt:i4>
      </vt:variant>
      <vt:variant>
        <vt:i4>5</vt:i4>
      </vt:variant>
      <vt:variant>
        <vt:lpwstr/>
      </vt:variant>
      <vt:variant>
        <vt:lpwstr>_bookmark38</vt:lpwstr>
      </vt:variant>
      <vt:variant>
        <vt:i4>1048679</vt:i4>
      </vt:variant>
      <vt:variant>
        <vt:i4>633</vt:i4>
      </vt:variant>
      <vt:variant>
        <vt:i4>0</vt:i4>
      </vt:variant>
      <vt:variant>
        <vt:i4>5</vt:i4>
      </vt:variant>
      <vt:variant>
        <vt:lpwstr/>
      </vt:variant>
      <vt:variant>
        <vt:lpwstr>_bookmark163</vt:lpwstr>
      </vt:variant>
      <vt:variant>
        <vt:i4>1507425</vt:i4>
      </vt:variant>
      <vt:variant>
        <vt:i4>630</vt:i4>
      </vt:variant>
      <vt:variant>
        <vt:i4>0</vt:i4>
      </vt:variant>
      <vt:variant>
        <vt:i4>5</vt:i4>
      </vt:variant>
      <vt:variant>
        <vt:lpwstr/>
      </vt:variant>
      <vt:variant>
        <vt:lpwstr>_bookmark104</vt:lpwstr>
      </vt:variant>
      <vt:variant>
        <vt:i4>2162769</vt:i4>
      </vt:variant>
      <vt:variant>
        <vt:i4>627</vt:i4>
      </vt:variant>
      <vt:variant>
        <vt:i4>0</vt:i4>
      </vt:variant>
      <vt:variant>
        <vt:i4>5</vt:i4>
      </vt:variant>
      <vt:variant>
        <vt:lpwstr/>
      </vt:variant>
      <vt:variant>
        <vt:lpwstr>_bookmark38</vt:lpwstr>
      </vt:variant>
      <vt:variant>
        <vt:i4>2162769</vt:i4>
      </vt:variant>
      <vt:variant>
        <vt:i4>624</vt:i4>
      </vt:variant>
      <vt:variant>
        <vt:i4>0</vt:i4>
      </vt:variant>
      <vt:variant>
        <vt:i4>5</vt:i4>
      </vt:variant>
      <vt:variant>
        <vt:lpwstr/>
      </vt:variant>
      <vt:variant>
        <vt:lpwstr>_bookmark38</vt:lpwstr>
      </vt:variant>
      <vt:variant>
        <vt:i4>1114209</vt:i4>
      </vt:variant>
      <vt:variant>
        <vt:i4>621</vt:i4>
      </vt:variant>
      <vt:variant>
        <vt:i4>0</vt:i4>
      </vt:variant>
      <vt:variant>
        <vt:i4>5</vt:i4>
      </vt:variant>
      <vt:variant>
        <vt:lpwstr/>
      </vt:variant>
      <vt:variant>
        <vt:lpwstr>_bookmark102</vt:lpwstr>
      </vt:variant>
      <vt:variant>
        <vt:i4>1638502</vt:i4>
      </vt:variant>
      <vt:variant>
        <vt:i4>618</vt:i4>
      </vt:variant>
      <vt:variant>
        <vt:i4>0</vt:i4>
      </vt:variant>
      <vt:variant>
        <vt:i4>5</vt:i4>
      </vt:variant>
      <vt:variant>
        <vt:lpwstr/>
      </vt:variant>
      <vt:variant>
        <vt:lpwstr>_bookmark279</vt:lpwstr>
      </vt:variant>
      <vt:variant>
        <vt:i4>2293841</vt:i4>
      </vt:variant>
      <vt:variant>
        <vt:i4>615</vt:i4>
      </vt:variant>
      <vt:variant>
        <vt:i4>0</vt:i4>
      </vt:variant>
      <vt:variant>
        <vt:i4>5</vt:i4>
      </vt:variant>
      <vt:variant>
        <vt:lpwstr/>
      </vt:variant>
      <vt:variant>
        <vt:lpwstr>_bookmark14</vt:lpwstr>
      </vt:variant>
      <vt:variant>
        <vt:i4>2162769</vt:i4>
      </vt:variant>
      <vt:variant>
        <vt:i4>612</vt:i4>
      </vt:variant>
      <vt:variant>
        <vt:i4>0</vt:i4>
      </vt:variant>
      <vt:variant>
        <vt:i4>5</vt:i4>
      </vt:variant>
      <vt:variant>
        <vt:lpwstr/>
      </vt:variant>
      <vt:variant>
        <vt:lpwstr>_bookmark36</vt:lpwstr>
      </vt:variant>
      <vt:variant>
        <vt:i4>1704034</vt:i4>
      </vt:variant>
      <vt:variant>
        <vt:i4>609</vt:i4>
      </vt:variant>
      <vt:variant>
        <vt:i4>0</vt:i4>
      </vt:variant>
      <vt:variant>
        <vt:i4>5</vt:i4>
      </vt:variant>
      <vt:variant>
        <vt:lpwstr/>
      </vt:variant>
      <vt:variant>
        <vt:lpwstr>_bookmark139</vt:lpwstr>
      </vt:variant>
      <vt:variant>
        <vt:i4>2555985</vt:i4>
      </vt:variant>
      <vt:variant>
        <vt:i4>606</vt:i4>
      </vt:variant>
      <vt:variant>
        <vt:i4>0</vt:i4>
      </vt:variant>
      <vt:variant>
        <vt:i4>5</vt:i4>
      </vt:variant>
      <vt:variant>
        <vt:lpwstr/>
      </vt:variant>
      <vt:variant>
        <vt:lpwstr>_bookmark57</vt:lpwstr>
      </vt:variant>
      <vt:variant>
        <vt:i4>2555985</vt:i4>
      </vt:variant>
      <vt:variant>
        <vt:i4>603</vt:i4>
      </vt:variant>
      <vt:variant>
        <vt:i4>0</vt:i4>
      </vt:variant>
      <vt:variant>
        <vt:i4>5</vt:i4>
      </vt:variant>
      <vt:variant>
        <vt:lpwstr/>
      </vt:variant>
      <vt:variant>
        <vt:lpwstr>_bookmark57</vt:lpwstr>
      </vt:variant>
      <vt:variant>
        <vt:i4>1376361</vt:i4>
      </vt:variant>
      <vt:variant>
        <vt:i4>600</vt:i4>
      </vt:variant>
      <vt:variant>
        <vt:i4>0</vt:i4>
      </vt:variant>
      <vt:variant>
        <vt:i4>5</vt:i4>
      </vt:variant>
      <vt:variant>
        <vt:lpwstr/>
      </vt:variant>
      <vt:variant>
        <vt:lpwstr>_bookmark285</vt:lpwstr>
      </vt:variant>
      <vt:variant>
        <vt:i4>1310825</vt:i4>
      </vt:variant>
      <vt:variant>
        <vt:i4>597</vt:i4>
      </vt:variant>
      <vt:variant>
        <vt:i4>0</vt:i4>
      </vt:variant>
      <vt:variant>
        <vt:i4>5</vt:i4>
      </vt:variant>
      <vt:variant>
        <vt:lpwstr/>
      </vt:variant>
      <vt:variant>
        <vt:lpwstr>_bookmark284</vt:lpwstr>
      </vt:variant>
      <vt:variant>
        <vt:i4>2162769</vt:i4>
      </vt:variant>
      <vt:variant>
        <vt:i4>594</vt:i4>
      </vt:variant>
      <vt:variant>
        <vt:i4>0</vt:i4>
      </vt:variant>
      <vt:variant>
        <vt:i4>5</vt:i4>
      </vt:variant>
      <vt:variant>
        <vt:lpwstr/>
      </vt:variant>
      <vt:variant>
        <vt:lpwstr>_bookmark38</vt:lpwstr>
      </vt:variant>
      <vt:variant>
        <vt:i4>1048681</vt:i4>
      </vt:variant>
      <vt:variant>
        <vt:i4>591</vt:i4>
      </vt:variant>
      <vt:variant>
        <vt:i4>0</vt:i4>
      </vt:variant>
      <vt:variant>
        <vt:i4>5</vt:i4>
      </vt:variant>
      <vt:variant>
        <vt:lpwstr/>
      </vt:variant>
      <vt:variant>
        <vt:lpwstr>_bookmark280</vt:lpwstr>
      </vt:variant>
      <vt:variant>
        <vt:i4>1638502</vt:i4>
      </vt:variant>
      <vt:variant>
        <vt:i4>588</vt:i4>
      </vt:variant>
      <vt:variant>
        <vt:i4>0</vt:i4>
      </vt:variant>
      <vt:variant>
        <vt:i4>5</vt:i4>
      </vt:variant>
      <vt:variant>
        <vt:lpwstr/>
      </vt:variant>
      <vt:variant>
        <vt:lpwstr>_bookmark279</vt:lpwstr>
      </vt:variant>
      <vt:variant>
        <vt:i4>2293841</vt:i4>
      </vt:variant>
      <vt:variant>
        <vt:i4>585</vt:i4>
      </vt:variant>
      <vt:variant>
        <vt:i4>0</vt:i4>
      </vt:variant>
      <vt:variant>
        <vt:i4>5</vt:i4>
      </vt:variant>
      <vt:variant>
        <vt:lpwstr/>
      </vt:variant>
      <vt:variant>
        <vt:lpwstr>_bookmark14</vt:lpwstr>
      </vt:variant>
      <vt:variant>
        <vt:i4>2752593</vt:i4>
      </vt:variant>
      <vt:variant>
        <vt:i4>582</vt:i4>
      </vt:variant>
      <vt:variant>
        <vt:i4>0</vt:i4>
      </vt:variant>
      <vt:variant>
        <vt:i4>5</vt:i4>
      </vt:variant>
      <vt:variant>
        <vt:lpwstr/>
      </vt:variant>
      <vt:variant>
        <vt:lpwstr>_bookmark88</vt:lpwstr>
      </vt:variant>
      <vt:variant>
        <vt:i4>1704040</vt:i4>
      </vt:variant>
      <vt:variant>
        <vt:i4>579</vt:i4>
      </vt:variant>
      <vt:variant>
        <vt:i4>0</vt:i4>
      </vt:variant>
      <vt:variant>
        <vt:i4>5</vt:i4>
      </vt:variant>
      <vt:variant>
        <vt:lpwstr/>
      </vt:variant>
      <vt:variant>
        <vt:lpwstr>_bookmark199</vt:lpwstr>
      </vt:variant>
      <vt:variant>
        <vt:i4>1638502</vt:i4>
      </vt:variant>
      <vt:variant>
        <vt:i4>576</vt:i4>
      </vt:variant>
      <vt:variant>
        <vt:i4>0</vt:i4>
      </vt:variant>
      <vt:variant>
        <vt:i4>5</vt:i4>
      </vt:variant>
      <vt:variant>
        <vt:lpwstr/>
      </vt:variant>
      <vt:variant>
        <vt:lpwstr>_bookmark279</vt:lpwstr>
      </vt:variant>
      <vt:variant>
        <vt:i4>2293841</vt:i4>
      </vt:variant>
      <vt:variant>
        <vt:i4>573</vt:i4>
      </vt:variant>
      <vt:variant>
        <vt:i4>0</vt:i4>
      </vt:variant>
      <vt:variant>
        <vt:i4>5</vt:i4>
      </vt:variant>
      <vt:variant>
        <vt:lpwstr/>
      </vt:variant>
      <vt:variant>
        <vt:lpwstr>_bookmark14</vt:lpwstr>
      </vt:variant>
      <vt:variant>
        <vt:i4>2162769</vt:i4>
      </vt:variant>
      <vt:variant>
        <vt:i4>570</vt:i4>
      </vt:variant>
      <vt:variant>
        <vt:i4>0</vt:i4>
      </vt:variant>
      <vt:variant>
        <vt:i4>5</vt:i4>
      </vt:variant>
      <vt:variant>
        <vt:lpwstr/>
      </vt:variant>
      <vt:variant>
        <vt:lpwstr>_bookmark36</vt:lpwstr>
      </vt:variant>
      <vt:variant>
        <vt:i4>1704034</vt:i4>
      </vt:variant>
      <vt:variant>
        <vt:i4>567</vt:i4>
      </vt:variant>
      <vt:variant>
        <vt:i4>0</vt:i4>
      </vt:variant>
      <vt:variant>
        <vt:i4>5</vt:i4>
      </vt:variant>
      <vt:variant>
        <vt:lpwstr/>
      </vt:variant>
      <vt:variant>
        <vt:lpwstr>_bookmark139</vt:lpwstr>
      </vt:variant>
      <vt:variant>
        <vt:i4>2555985</vt:i4>
      </vt:variant>
      <vt:variant>
        <vt:i4>564</vt:i4>
      </vt:variant>
      <vt:variant>
        <vt:i4>0</vt:i4>
      </vt:variant>
      <vt:variant>
        <vt:i4>5</vt:i4>
      </vt:variant>
      <vt:variant>
        <vt:lpwstr/>
      </vt:variant>
      <vt:variant>
        <vt:lpwstr>_bookmark57</vt:lpwstr>
      </vt:variant>
      <vt:variant>
        <vt:i4>2162769</vt:i4>
      </vt:variant>
      <vt:variant>
        <vt:i4>561</vt:i4>
      </vt:variant>
      <vt:variant>
        <vt:i4>0</vt:i4>
      </vt:variant>
      <vt:variant>
        <vt:i4>5</vt:i4>
      </vt:variant>
      <vt:variant>
        <vt:lpwstr/>
      </vt:variant>
      <vt:variant>
        <vt:lpwstr>_bookmark38</vt:lpwstr>
      </vt:variant>
      <vt:variant>
        <vt:i4>2752593</vt:i4>
      </vt:variant>
      <vt:variant>
        <vt:i4>558</vt:i4>
      </vt:variant>
      <vt:variant>
        <vt:i4>0</vt:i4>
      </vt:variant>
      <vt:variant>
        <vt:i4>5</vt:i4>
      </vt:variant>
      <vt:variant>
        <vt:lpwstr/>
      </vt:variant>
      <vt:variant>
        <vt:lpwstr>_bookmark88</vt:lpwstr>
      </vt:variant>
      <vt:variant>
        <vt:i4>2162769</vt:i4>
      </vt:variant>
      <vt:variant>
        <vt:i4>555</vt:i4>
      </vt:variant>
      <vt:variant>
        <vt:i4>0</vt:i4>
      </vt:variant>
      <vt:variant>
        <vt:i4>5</vt:i4>
      </vt:variant>
      <vt:variant>
        <vt:lpwstr/>
      </vt:variant>
      <vt:variant>
        <vt:lpwstr>_bookmark36</vt:lpwstr>
      </vt:variant>
      <vt:variant>
        <vt:i4>1704034</vt:i4>
      </vt:variant>
      <vt:variant>
        <vt:i4>552</vt:i4>
      </vt:variant>
      <vt:variant>
        <vt:i4>0</vt:i4>
      </vt:variant>
      <vt:variant>
        <vt:i4>5</vt:i4>
      </vt:variant>
      <vt:variant>
        <vt:lpwstr/>
      </vt:variant>
      <vt:variant>
        <vt:lpwstr>_bookmark139</vt:lpwstr>
      </vt:variant>
      <vt:variant>
        <vt:i4>2555985</vt:i4>
      </vt:variant>
      <vt:variant>
        <vt:i4>549</vt:i4>
      </vt:variant>
      <vt:variant>
        <vt:i4>0</vt:i4>
      </vt:variant>
      <vt:variant>
        <vt:i4>5</vt:i4>
      </vt:variant>
      <vt:variant>
        <vt:lpwstr/>
      </vt:variant>
      <vt:variant>
        <vt:lpwstr>_bookmark57</vt:lpwstr>
      </vt:variant>
      <vt:variant>
        <vt:i4>2162769</vt:i4>
      </vt:variant>
      <vt:variant>
        <vt:i4>546</vt:i4>
      </vt:variant>
      <vt:variant>
        <vt:i4>0</vt:i4>
      </vt:variant>
      <vt:variant>
        <vt:i4>5</vt:i4>
      </vt:variant>
      <vt:variant>
        <vt:lpwstr/>
      </vt:variant>
      <vt:variant>
        <vt:lpwstr>_bookmark38</vt:lpwstr>
      </vt:variant>
      <vt:variant>
        <vt:i4>2555985</vt:i4>
      </vt:variant>
      <vt:variant>
        <vt:i4>543</vt:i4>
      </vt:variant>
      <vt:variant>
        <vt:i4>0</vt:i4>
      </vt:variant>
      <vt:variant>
        <vt:i4>5</vt:i4>
      </vt:variant>
      <vt:variant>
        <vt:lpwstr/>
      </vt:variant>
      <vt:variant>
        <vt:lpwstr>_bookmark57</vt:lpwstr>
      </vt:variant>
      <vt:variant>
        <vt:i4>2162769</vt:i4>
      </vt:variant>
      <vt:variant>
        <vt:i4>540</vt:i4>
      </vt:variant>
      <vt:variant>
        <vt:i4>0</vt:i4>
      </vt:variant>
      <vt:variant>
        <vt:i4>5</vt:i4>
      </vt:variant>
      <vt:variant>
        <vt:lpwstr/>
      </vt:variant>
      <vt:variant>
        <vt:lpwstr>_bookmark38</vt:lpwstr>
      </vt:variant>
      <vt:variant>
        <vt:i4>2162769</vt:i4>
      </vt:variant>
      <vt:variant>
        <vt:i4>537</vt:i4>
      </vt:variant>
      <vt:variant>
        <vt:i4>0</vt:i4>
      </vt:variant>
      <vt:variant>
        <vt:i4>5</vt:i4>
      </vt:variant>
      <vt:variant>
        <vt:lpwstr/>
      </vt:variant>
      <vt:variant>
        <vt:lpwstr>_bookmark38</vt:lpwstr>
      </vt:variant>
      <vt:variant>
        <vt:i4>1048679</vt:i4>
      </vt:variant>
      <vt:variant>
        <vt:i4>534</vt:i4>
      </vt:variant>
      <vt:variant>
        <vt:i4>0</vt:i4>
      </vt:variant>
      <vt:variant>
        <vt:i4>5</vt:i4>
      </vt:variant>
      <vt:variant>
        <vt:lpwstr/>
      </vt:variant>
      <vt:variant>
        <vt:lpwstr>_bookmark163</vt:lpwstr>
      </vt:variant>
      <vt:variant>
        <vt:i4>1507425</vt:i4>
      </vt:variant>
      <vt:variant>
        <vt:i4>531</vt:i4>
      </vt:variant>
      <vt:variant>
        <vt:i4>0</vt:i4>
      </vt:variant>
      <vt:variant>
        <vt:i4>5</vt:i4>
      </vt:variant>
      <vt:variant>
        <vt:lpwstr/>
      </vt:variant>
      <vt:variant>
        <vt:lpwstr>_bookmark104</vt:lpwstr>
      </vt:variant>
      <vt:variant>
        <vt:i4>2162769</vt:i4>
      </vt:variant>
      <vt:variant>
        <vt:i4>528</vt:i4>
      </vt:variant>
      <vt:variant>
        <vt:i4>0</vt:i4>
      </vt:variant>
      <vt:variant>
        <vt:i4>5</vt:i4>
      </vt:variant>
      <vt:variant>
        <vt:lpwstr/>
      </vt:variant>
      <vt:variant>
        <vt:lpwstr>_bookmark38</vt:lpwstr>
      </vt:variant>
      <vt:variant>
        <vt:i4>2162769</vt:i4>
      </vt:variant>
      <vt:variant>
        <vt:i4>525</vt:i4>
      </vt:variant>
      <vt:variant>
        <vt:i4>0</vt:i4>
      </vt:variant>
      <vt:variant>
        <vt:i4>5</vt:i4>
      </vt:variant>
      <vt:variant>
        <vt:lpwstr/>
      </vt:variant>
      <vt:variant>
        <vt:lpwstr>_bookmark38</vt:lpwstr>
      </vt:variant>
      <vt:variant>
        <vt:i4>1114209</vt:i4>
      </vt:variant>
      <vt:variant>
        <vt:i4>522</vt:i4>
      </vt:variant>
      <vt:variant>
        <vt:i4>0</vt:i4>
      </vt:variant>
      <vt:variant>
        <vt:i4>5</vt:i4>
      </vt:variant>
      <vt:variant>
        <vt:lpwstr/>
      </vt:variant>
      <vt:variant>
        <vt:lpwstr>_bookmark102</vt:lpwstr>
      </vt:variant>
      <vt:variant>
        <vt:i4>1114214</vt:i4>
      </vt:variant>
      <vt:variant>
        <vt:i4>519</vt:i4>
      </vt:variant>
      <vt:variant>
        <vt:i4>0</vt:i4>
      </vt:variant>
      <vt:variant>
        <vt:i4>5</vt:i4>
      </vt:variant>
      <vt:variant>
        <vt:lpwstr/>
      </vt:variant>
      <vt:variant>
        <vt:lpwstr>_bookmark271</vt:lpwstr>
      </vt:variant>
      <vt:variant>
        <vt:i4>2293841</vt:i4>
      </vt:variant>
      <vt:variant>
        <vt:i4>516</vt:i4>
      </vt:variant>
      <vt:variant>
        <vt:i4>0</vt:i4>
      </vt:variant>
      <vt:variant>
        <vt:i4>5</vt:i4>
      </vt:variant>
      <vt:variant>
        <vt:lpwstr/>
      </vt:variant>
      <vt:variant>
        <vt:lpwstr>_bookmark14</vt:lpwstr>
      </vt:variant>
      <vt:variant>
        <vt:i4>2162769</vt:i4>
      </vt:variant>
      <vt:variant>
        <vt:i4>513</vt:i4>
      </vt:variant>
      <vt:variant>
        <vt:i4>0</vt:i4>
      </vt:variant>
      <vt:variant>
        <vt:i4>5</vt:i4>
      </vt:variant>
      <vt:variant>
        <vt:lpwstr/>
      </vt:variant>
      <vt:variant>
        <vt:lpwstr>_bookmark36</vt:lpwstr>
      </vt:variant>
      <vt:variant>
        <vt:i4>1704034</vt:i4>
      </vt:variant>
      <vt:variant>
        <vt:i4>510</vt:i4>
      </vt:variant>
      <vt:variant>
        <vt:i4>0</vt:i4>
      </vt:variant>
      <vt:variant>
        <vt:i4>5</vt:i4>
      </vt:variant>
      <vt:variant>
        <vt:lpwstr/>
      </vt:variant>
      <vt:variant>
        <vt:lpwstr>_bookmark139</vt:lpwstr>
      </vt:variant>
      <vt:variant>
        <vt:i4>2555985</vt:i4>
      </vt:variant>
      <vt:variant>
        <vt:i4>507</vt:i4>
      </vt:variant>
      <vt:variant>
        <vt:i4>0</vt:i4>
      </vt:variant>
      <vt:variant>
        <vt:i4>5</vt:i4>
      </vt:variant>
      <vt:variant>
        <vt:lpwstr/>
      </vt:variant>
      <vt:variant>
        <vt:lpwstr>_bookmark57</vt:lpwstr>
      </vt:variant>
      <vt:variant>
        <vt:i4>2555985</vt:i4>
      </vt:variant>
      <vt:variant>
        <vt:i4>504</vt:i4>
      </vt:variant>
      <vt:variant>
        <vt:i4>0</vt:i4>
      </vt:variant>
      <vt:variant>
        <vt:i4>5</vt:i4>
      </vt:variant>
      <vt:variant>
        <vt:lpwstr/>
      </vt:variant>
      <vt:variant>
        <vt:lpwstr>_bookmark57</vt:lpwstr>
      </vt:variant>
      <vt:variant>
        <vt:i4>1507430</vt:i4>
      </vt:variant>
      <vt:variant>
        <vt:i4>501</vt:i4>
      </vt:variant>
      <vt:variant>
        <vt:i4>0</vt:i4>
      </vt:variant>
      <vt:variant>
        <vt:i4>5</vt:i4>
      </vt:variant>
      <vt:variant>
        <vt:lpwstr/>
      </vt:variant>
      <vt:variant>
        <vt:lpwstr>_bookmark277</vt:lpwstr>
      </vt:variant>
      <vt:variant>
        <vt:i4>1441894</vt:i4>
      </vt:variant>
      <vt:variant>
        <vt:i4>498</vt:i4>
      </vt:variant>
      <vt:variant>
        <vt:i4>0</vt:i4>
      </vt:variant>
      <vt:variant>
        <vt:i4>5</vt:i4>
      </vt:variant>
      <vt:variant>
        <vt:lpwstr/>
      </vt:variant>
      <vt:variant>
        <vt:lpwstr>_bookmark276</vt:lpwstr>
      </vt:variant>
      <vt:variant>
        <vt:i4>2162769</vt:i4>
      </vt:variant>
      <vt:variant>
        <vt:i4>495</vt:i4>
      </vt:variant>
      <vt:variant>
        <vt:i4>0</vt:i4>
      </vt:variant>
      <vt:variant>
        <vt:i4>5</vt:i4>
      </vt:variant>
      <vt:variant>
        <vt:lpwstr/>
      </vt:variant>
      <vt:variant>
        <vt:lpwstr>_bookmark38</vt:lpwstr>
      </vt:variant>
      <vt:variant>
        <vt:i4>1179750</vt:i4>
      </vt:variant>
      <vt:variant>
        <vt:i4>492</vt:i4>
      </vt:variant>
      <vt:variant>
        <vt:i4>0</vt:i4>
      </vt:variant>
      <vt:variant>
        <vt:i4>5</vt:i4>
      </vt:variant>
      <vt:variant>
        <vt:lpwstr/>
      </vt:variant>
      <vt:variant>
        <vt:lpwstr>_bookmark272</vt:lpwstr>
      </vt:variant>
      <vt:variant>
        <vt:i4>1114214</vt:i4>
      </vt:variant>
      <vt:variant>
        <vt:i4>489</vt:i4>
      </vt:variant>
      <vt:variant>
        <vt:i4>0</vt:i4>
      </vt:variant>
      <vt:variant>
        <vt:i4>5</vt:i4>
      </vt:variant>
      <vt:variant>
        <vt:lpwstr/>
      </vt:variant>
      <vt:variant>
        <vt:lpwstr>_bookmark271</vt:lpwstr>
      </vt:variant>
      <vt:variant>
        <vt:i4>2293841</vt:i4>
      </vt:variant>
      <vt:variant>
        <vt:i4>486</vt:i4>
      </vt:variant>
      <vt:variant>
        <vt:i4>0</vt:i4>
      </vt:variant>
      <vt:variant>
        <vt:i4>5</vt:i4>
      </vt:variant>
      <vt:variant>
        <vt:lpwstr/>
      </vt:variant>
      <vt:variant>
        <vt:lpwstr>_bookmark14</vt:lpwstr>
      </vt:variant>
      <vt:variant>
        <vt:i4>2752593</vt:i4>
      </vt:variant>
      <vt:variant>
        <vt:i4>483</vt:i4>
      </vt:variant>
      <vt:variant>
        <vt:i4>0</vt:i4>
      </vt:variant>
      <vt:variant>
        <vt:i4>5</vt:i4>
      </vt:variant>
      <vt:variant>
        <vt:lpwstr/>
      </vt:variant>
      <vt:variant>
        <vt:lpwstr>_bookmark88</vt:lpwstr>
      </vt:variant>
      <vt:variant>
        <vt:i4>1704040</vt:i4>
      </vt:variant>
      <vt:variant>
        <vt:i4>480</vt:i4>
      </vt:variant>
      <vt:variant>
        <vt:i4>0</vt:i4>
      </vt:variant>
      <vt:variant>
        <vt:i4>5</vt:i4>
      </vt:variant>
      <vt:variant>
        <vt:lpwstr/>
      </vt:variant>
      <vt:variant>
        <vt:lpwstr>_bookmark199</vt:lpwstr>
      </vt:variant>
      <vt:variant>
        <vt:i4>1114214</vt:i4>
      </vt:variant>
      <vt:variant>
        <vt:i4>477</vt:i4>
      </vt:variant>
      <vt:variant>
        <vt:i4>0</vt:i4>
      </vt:variant>
      <vt:variant>
        <vt:i4>5</vt:i4>
      </vt:variant>
      <vt:variant>
        <vt:lpwstr/>
      </vt:variant>
      <vt:variant>
        <vt:lpwstr>_bookmark271</vt:lpwstr>
      </vt:variant>
      <vt:variant>
        <vt:i4>2293841</vt:i4>
      </vt:variant>
      <vt:variant>
        <vt:i4>474</vt:i4>
      </vt:variant>
      <vt:variant>
        <vt:i4>0</vt:i4>
      </vt:variant>
      <vt:variant>
        <vt:i4>5</vt:i4>
      </vt:variant>
      <vt:variant>
        <vt:lpwstr/>
      </vt:variant>
      <vt:variant>
        <vt:lpwstr>_bookmark14</vt:lpwstr>
      </vt:variant>
      <vt:variant>
        <vt:i4>2162769</vt:i4>
      </vt:variant>
      <vt:variant>
        <vt:i4>471</vt:i4>
      </vt:variant>
      <vt:variant>
        <vt:i4>0</vt:i4>
      </vt:variant>
      <vt:variant>
        <vt:i4>5</vt:i4>
      </vt:variant>
      <vt:variant>
        <vt:lpwstr/>
      </vt:variant>
      <vt:variant>
        <vt:lpwstr>_bookmark36</vt:lpwstr>
      </vt:variant>
      <vt:variant>
        <vt:i4>1704034</vt:i4>
      </vt:variant>
      <vt:variant>
        <vt:i4>468</vt:i4>
      </vt:variant>
      <vt:variant>
        <vt:i4>0</vt:i4>
      </vt:variant>
      <vt:variant>
        <vt:i4>5</vt:i4>
      </vt:variant>
      <vt:variant>
        <vt:lpwstr/>
      </vt:variant>
      <vt:variant>
        <vt:lpwstr>_bookmark139</vt:lpwstr>
      </vt:variant>
      <vt:variant>
        <vt:i4>2555985</vt:i4>
      </vt:variant>
      <vt:variant>
        <vt:i4>465</vt:i4>
      </vt:variant>
      <vt:variant>
        <vt:i4>0</vt:i4>
      </vt:variant>
      <vt:variant>
        <vt:i4>5</vt:i4>
      </vt:variant>
      <vt:variant>
        <vt:lpwstr/>
      </vt:variant>
      <vt:variant>
        <vt:lpwstr>_bookmark57</vt:lpwstr>
      </vt:variant>
      <vt:variant>
        <vt:i4>2162769</vt:i4>
      </vt:variant>
      <vt:variant>
        <vt:i4>462</vt:i4>
      </vt:variant>
      <vt:variant>
        <vt:i4>0</vt:i4>
      </vt:variant>
      <vt:variant>
        <vt:i4>5</vt:i4>
      </vt:variant>
      <vt:variant>
        <vt:lpwstr/>
      </vt:variant>
      <vt:variant>
        <vt:lpwstr>_bookmark38</vt:lpwstr>
      </vt:variant>
      <vt:variant>
        <vt:i4>2752593</vt:i4>
      </vt:variant>
      <vt:variant>
        <vt:i4>459</vt:i4>
      </vt:variant>
      <vt:variant>
        <vt:i4>0</vt:i4>
      </vt:variant>
      <vt:variant>
        <vt:i4>5</vt:i4>
      </vt:variant>
      <vt:variant>
        <vt:lpwstr/>
      </vt:variant>
      <vt:variant>
        <vt:lpwstr>_bookmark88</vt:lpwstr>
      </vt:variant>
      <vt:variant>
        <vt:i4>2162769</vt:i4>
      </vt:variant>
      <vt:variant>
        <vt:i4>456</vt:i4>
      </vt:variant>
      <vt:variant>
        <vt:i4>0</vt:i4>
      </vt:variant>
      <vt:variant>
        <vt:i4>5</vt:i4>
      </vt:variant>
      <vt:variant>
        <vt:lpwstr/>
      </vt:variant>
      <vt:variant>
        <vt:lpwstr>_bookmark36</vt:lpwstr>
      </vt:variant>
      <vt:variant>
        <vt:i4>1704034</vt:i4>
      </vt:variant>
      <vt:variant>
        <vt:i4>453</vt:i4>
      </vt:variant>
      <vt:variant>
        <vt:i4>0</vt:i4>
      </vt:variant>
      <vt:variant>
        <vt:i4>5</vt:i4>
      </vt:variant>
      <vt:variant>
        <vt:lpwstr/>
      </vt:variant>
      <vt:variant>
        <vt:lpwstr>_bookmark139</vt:lpwstr>
      </vt:variant>
      <vt:variant>
        <vt:i4>2555985</vt:i4>
      </vt:variant>
      <vt:variant>
        <vt:i4>450</vt:i4>
      </vt:variant>
      <vt:variant>
        <vt:i4>0</vt:i4>
      </vt:variant>
      <vt:variant>
        <vt:i4>5</vt:i4>
      </vt:variant>
      <vt:variant>
        <vt:lpwstr/>
      </vt:variant>
      <vt:variant>
        <vt:lpwstr>_bookmark57</vt:lpwstr>
      </vt:variant>
      <vt:variant>
        <vt:i4>2162769</vt:i4>
      </vt:variant>
      <vt:variant>
        <vt:i4>447</vt:i4>
      </vt:variant>
      <vt:variant>
        <vt:i4>0</vt:i4>
      </vt:variant>
      <vt:variant>
        <vt:i4>5</vt:i4>
      </vt:variant>
      <vt:variant>
        <vt:lpwstr/>
      </vt:variant>
      <vt:variant>
        <vt:lpwstr>_bookmark38</vt:lpwstr>
      </vt:variant>
      <vt:variant>
        <vt:i4>2555985</vt:i4>
      </vt:variant>
      <vt:variant>
        <vt:i4>444</vt:i4>
      </vt:variant>
      <vt:variant>
        <vt:i4>0</vt:i4>
      </vt:variant>
      <vt:variant>
        <vt:i4>5</vt:i4>
      </vt:variant>
      <vt:variant>
        <vt:lpwstr/>
      </vt:variant>
      <vt:variant>
        <vt:lpwstr>_bookmark57</vt:lpwstr>
      </vt:variant>
      <vt:variant>
        <vt:i4>2162769</vt:i4>
      </vt:variant>
      <vt:variant>
        <vt:i4>441</vt:i4>
      </vt:variant>
      <vt:variant>
        <vt:i4>0</vt:i4>
      </vt:variant>
      <vt:variant>
        <vt:i4>5</vt:i4>
      </vt:variant>
      <vt:variant>
        <vt:lpwstr/>
      </vt:variant>
      <vt:variant>
        <vt:lpwstr>_bookmark38</vt:lpwstr>
      </vt:variant>
      <vt:variant>
        <vt:i4>2162769</vt:i4>
      </vt:variant>
      <vt:variant>
        <vt:i4>438</vt:i4>
      </vt:variant>
      <vt:variant>
        <vt:i4>0</vt:i4>
      </vt:variant>
      <vt:variant>
        <vt:i4>5</vt:i4>
      </vt:variant>
      <vt:variant>
        <vt:lpwstr/>
      </vt:variant>
      <vt:variant>
        <vt:lpwstr>_bookmark38</vt:lpwstr>
      </vt:variant>
      <vt:variant>
        <vt:i4>1048679</vt:i4>
      </vt:variant>
      <vt:variant>
        <vt:i4>435</vt:i4>
      </vt:variant>
      <vt:variant>
        <vt:i4>0</vt:i4>
      </vt:variant>
      <vt:variant>
        <vt:i4>5</vt:i4>
      </vt:variant>
      <vt:variant>
        <vt:lpwstr/>
      </vt:variant>
      <vt:variant>
        <vt:lpwstr>_bookmark163</vt:lpwstr>
      </vt:variant>
      <vt:variant>
        <vt:i4>1507425</vt:i4>
      </vt:variant>
      <vt:variant>
        <vt:i4>432</vt:i4>
      </vt:variant>
      <vt:variant>
        <vt:i4>0</vt:i4>
      </vt:variant>
      <vt:variant>
        <vt:i4>5</vt:i4>
      </vt:variant>
      <vt:variant>
        <vt:lpwstr/>
      </vt:variant>
      <vt:variant>
        <vt:lpwstr>_bookmark104</vt:lpwstr>
      </vt:variant>
      <vt:variant>
        <vt:i4>2162769</vt:i4>
      </vt:variant>
      <vt:variant>
        <vt:i4>429</vt:i4>
      </vt:variant>
      <vt:variant>
        <vt:i4>0</vt:i4>
      </vt:variant>
      <vt:variant>
        <vt:i4>5</vt:i4>
      </vt:variant>
      <vt:variant>
        <vt:lpwstr/>
      </vt:variant>
      <vt:variant>
        <vt:lpwstr>_bookmark38</vt:lpwstr>
      </vt:variant>
      <vt:variant>
        <vt:i4>2162769</vt:i4>
      </vt:variant>
      <vt:variant>
        <vt:i4>426</vt:i4>
      </vt:variant>
      <vt:variant>
        <vt:i4>0</vt:i4>
      </vt:variant>
      <vt:variant>
        <vt:i4>5</vt:i4>
      </vt:variant>
      <vt:variant>
        <vt:lpwstr/>
      </vt:variant>
      <vt:variant>
        <vt:lpwstr>_bookmark38</vt:lpwstr>
      </vt:variant>
      <vt:variant>
        <vt:i4>1114209</vt:i4>
      </vt:variant>
      <vt:variant>
        <vt:i4>423</vt:i4>
      </vt:variant>
      <vt:variant>
        <vt:i4>0</vt:i4>
      </vt:variant>
      <vt:variant>
        <vt:i4>5</vt:i4>
      </vt:variant>
      <vt:variant>
        <vt:lpwstr/>
      </vt:variant>
      <vt:variant>
        <vt:lpwstr>_bookmark102</vt:lpwstr>
      </vt:variant>
      <vt:variant>
        <vt:i4>1179751</vt:i4>
      </vt:variant>
      <vt:variant>
        <vt:i4>420</vt:i4>
      </vt:variant>
      <vt:variant>
        <vt:i4>0</vt:i4>
      </vt:variant>
      <vt:variant>
        <vt:i4>5</vt:i4>
      </vt:variant>
      <vt:variant>
        <vt:lpwstr/>
      </vt:variant>
      <vt:variant>
        <vt:lpwstr>_bookmark262</vt:lpwstr>
      </vt:variant>
      <vt:variant>
        <vt:i4>2293841</vt:i4>
      </vt:variant>
      <vt:variant>
        <vt:i4>417</vt:i4>
      </vt:variant>
      <vt:variant>
        <vt:i4>0</vt:i4>
      </vt:variant>
      <vt:variant>
        <vt:i4>5</vt:i4>
      </vt:variant>
      <vt:variant>
        <vt:lpwstr/>
      </vt:variant>
      <vt:variant>
        <vt:lpwstr>_bookmark14</vt:lpwstr>
      </vt:variant>
      <vt:variant>
        <vt:i4>2162769</vt:i4>
      </vt:variant>
      <vt:variant>
        <vt:i4>414</vt:i4>
      </vt:variant>
      <vt:variant>
        <vt:i4>0</vt:i4>
      </vt:variant>
      <vt:variant>
        <vt:i4>5</vt:i4>
      </vt:variant>
      <vt:variant>
        <vt:lpwstr/>
      </vt:variant>
      <vt:variant>
        <vt:lpwstr>_bookmark36</vt:lpwstr>
      </vt:variant>
      <vt:variant>
        <vt:i4>1704034</vt:i4>
      </vt:variant>
      <vt:variant>
        <vt:i4>411</vt:i4>
      </vt:variant>
      <vt:variant>
        <vt:i4>0</vt:i4>
      </vt:variant>
      <vt:variant>
        <vt:i4>5</vt:i4>
      </vt:variant>
      <vt:variant>
        <vt:lpwstr/>
      </vt:variant>
      <vt:variant>
        <vt:lpwstr>_bookmark139</vt:lpwstr>
      </vt:variant>
      <vt:variant>
        <vt:i4>2555985</vt:i4>
      </vt:variant>
      <vt:variant>
        <vt:i4>408</vt:i4>
      </vt:variant>
      <vt:variant>
        <vt:i4>0</vt:i4>
      </vt:variant>
      <vt:variant>
        <vt:i4>5</vt:i4>
      </vt:variant>
      <vt:variant>
        <vt:lpwstr/>
      </vt:variant>
      <vt:variant>
        <vt:lpwstr>_bookmark57</vt:lpwstr>
      </vt:variant>
      <vt:variant>
        <vt:i4>1572967</vt:i4>
      </vt:variant>
      <vt:variant>
        <vt:i4>405</vt:i4>
      </vt:variant>
      <vt:variant>
        <vt:i4>0</vt:i4>
      </vt:variant>
      <vt:variant>
        <vt:i4>5</vt:i4>
      </vt:variant>
      <vt:variant>
        <vt:lpwstr/>
      </vt:variant>
      <vt:variant>
        <vt:lpwstr>_bookmark268</vt:lpwstr>
      </vt:variant>
      <vt:variant>
        <vt:i4>1507431</vt:i4>
      </vt:variant>
      <vt:variant>
        <vt:i4>402</vt:i4>
      </vt:variant>
      <vt:variant>
        <vt:i4>0</vt:i4>
      </vt:variant>
      <vt:variant>
        <vt:i4>5</vt:i4>
      </vt:variant>
      <vt:variant>
        <vt:lpwstr/>
      </vt:variant>
      <vt:variant>
        <vt:lpwstr>_bookmark267</vt:lpwstr>
      </vt:variant>
      <vt:variant>
        <vt:i4>2162769</vt:i4>
      </vt:variant>
      <vt:variant>
        <vt:i4>399</vt:i4>
      </vt:variant>
      <vt:variant>
        <vt:i4>0</vt:i4>
      </vt:variant>
      <vt:variant>
        <vt:i4>5</vt:i4>
      </vt:variant>
      <vt:variant>
        <vt:lpwstr/>
      </vt:variant>
      <vt:variant>
        <vt:lpwstr>_bookmark38</vt:lpwstr>
      </vt:variant>
      <vt:variant>
        <vt:i4>1245287</vt:i4>
      </vt:variant>
      <vt:variant>
        <vt:i4>396</vt:i4>
      </vt:variant>
      <vt:variant>
        <vt:i4>0</vt:i4>
      </vt:variant>
      <vt:variant>
        <vt:i4>5</vt:i4>
      </vt:variant>
      <vt:variant>
        <vt:lpwstr/>
      </vt:variant>
      <vt:variant>
        <vt:lpwstr>_bookmark263</vt:lpwstr>
      </vt:variant>
      <vt:variant>
        <vt:i4>1179751</vt:i4>
      </vt:variant>
      <vt:variant>
        <vt:i4>393</vt:i4>
      </vt:variant>
      <vt:variant>
        <vt:i4>0</vt:i4>
      </vt:variant>
      <vt:variant>
        <vt:i4>5</vt:i4>
      </vt:variant>
      <vt:variant>
        <vt:lpwstr/>
      </vt:variant>
      <vt:variant>
        <vt:lpwstr>_bookmark262</vt:lpwstr>
      </vt:variant>
      <vt:variant>
        <vt:i4>2293841</vt:i4>
      </vt:variant>
      <vt:variant>
        <vt:i4>390</vt:i4>
      </vt:variant>
      <vt:variant>
        <vt:i4>0</vt:i4>
      </vt:variant>
      <vt:variant>
        <vt:i4>5</vt:i4>
      </vt:variant>
      <vt:variant>
        <vt:lpwstr/>
      </vt:variant>
      <vt:variant>
        <vt:lpwstr>_bookmark14</vt:lpwstr>
      </vt:variant>
      <vt:variant>
        <vt:i4>2752593</vt:i4>
      </vt:variant>
      <vt:variant>
        <vt:i4>387</vt:i4>
      </vt:variant>
      <vt:variant>
        <vt:i4>0</vt:i4>
      </vt:variant>
      <vt:variant>
        <vt:i4>5</vt:i4>
      </vt:variant>
      <vt:variant>
        <vt:lpwstr/>
      </vt:variant>
      <vt:variant>
        <vt:lpwstr>_bookmark88</vt:lpwstr>
      </vt:variant>
      <vt:variant>
        <vt:i4>1704040</vt:i4>
      </vt:variant>
      <vt:variant>
        <vt:i4>384</vt:i4>
      </vt:variant>
      <vt:variant>
        <vt:i4>0</vt:i4>
      </vt:variant>
      <vt:variant>
        <vt:i4>5</vt:i4>
      </vt:variant>
      <vt:variant>
        <vt:lpwstr/>
      </vt:variant>
      <vt:variant>
        <vt:lpwstr>_bookmark199</vt:lpwstr>
      </vt:variant>
      <vt:variant>
        <vt:i4>1179751</vt:i4>
      </vt:variant>
      <vt:variant>
        <vt:i4>381</vt:i4>
      </vt:variant>
      <vt:variant>
        <vt:i4>0</vt:i4>
      </vt:variant>
      <vt:variant>
        <vt:i4>5</vt:i4>
      </vt:variant>
      <vt:variant>
        <vt:lpwstr/>
      </vt:variant>
      <vt:variant>
        <vt:lpwstr>_bookmark262</vt:lpwstr>
      </vt:variant>
      <vt:variant>
        <vt:i4>2293841</vt:i4>
      </vt:variant>
      <vt:variant>
        <vt:i4>378</vt:i4>
      </vt:variant>
      <vt:variant>
        <vt:i4>0</vt:i4>
      </vt:variant>
      <vt:variant>
        <vt:i4>5</vt:i4>
      </vt:variant>
      <vt:variant>
        <vt:lpwstr/>
      </vt:variant>
      <vt:variant>
        <vt:lpwstr>_bookmark14</vt:lpwstr>
      </vt:variant>
      <vt:variant>
        <vt:i4>2293841</vt:i4>
      </vt:variant>
      <vt:variant>
        <vt:i4>375</vt:i4>
      </vt:variant>
      <vt:variant>
        <vt:i4>0</vt:i4>
      </vt:variant>
      <vt:variant>
        <vt:i4>5</vt:i4>
      </vt:variant>
      <vt:variant>
        <vt:lpwstr/>
      </vt:variant>
      <vt:variant>
        <vt:lpwstr>_bookmark14</vt:lpwstr>
      </vt:variant>
      <vt:variant>
        <vt:i4>2162769</vt:i4>
      </vt:variant>
      <vt:variant>
        <vt:i4>372</vt:i4>
      </vt:variant>
      <vt:variant>
        <vt:i4>0</vt:i4>
      </vt:variant>
      <vt:variant>
        <vt:i4>5</vt:i4>
      </vt:variant>
      <vt:variant>
        <vt:lpwstr/>
      </vt:variant>
      <vt:variant>
        <vt:lpwstr>_bookmark36</vt:lpwstr>
      </vt:variant>
      <vt:variant>
        <vt:i4>1704034</vt:i4>
      </vt:variant>
      <vt:variant>
        <vt:i4>369</vt:i4>
      </vt:variant>
      <vt:variant>
        <vt:i4>0</vt:i4>
      </vt:variant>
      <vt:variant>
        <vt:i4>5</vt:i4>
      </vt:variant>
      <vt:variant>
        <vt:lpwstr/>
      </vt:variant>
      <vt:variant>
        <vt:lpwstr>_bookmark139</vt:lpwstr>
      </vt:variant>
      <vt:variant>
        <vt:i4>2555985</vt:i4>
      </vt:variant>
      <vt:variant>
        <vt:i4>366</vt:i4>
      </vt:variant>
      <vt:variant>
        <vt:i4>0</vt:i4>
      </vt:variant>
      <vt:variant>
        <vt:i4>5</vt:i4>
      </vt:variant>
      <vt:variant>
        <vt:lpwstr/>
      </vt:variant>
      <vt:variant>
        <vt:lpwstr>_bookmark57</vt:lpwstr>
      </vt:variant>
      <vt:variant>
        <vt:i4>2162769</vt:i4>
      </vt:variant>
      <vt:variant>
        <vt:i4>363</vt:i4>
      </vt:variant>
      <vt:variant>
        <vt:i4>0</vt:i4>
      </vt:variant>
      <vt:variant>
        <vt:i4>5</vt:i4>
      </vt:variant>
      <vt:variant>
        <vt:lpwstr/>
      </vt:variant>
      <vt:variant>
        <vt:lpwstr>_bookmark38</vt:lpwstr>
      </vt:variant>
      <vt:variant>
        <vt:i4>5308495</vt:i4>
      </vt:variant>
      <vt:variant>
        <vt:i4>360</vt:i4>
      </vt:variant>
      <vt:variant>
        <vt:i4>0</vt:i4>
      </vt:variant>
      <vt:variant>
        <vt:i4>5</vt:i4>
      </vt:variant>
      <vt:variant>
        <vt:lpwstr>http://www.oie.int/index.php?id=171&amp;L=0&amp;htmfile=chapitre_aqua_ani_surveillance.htm</vt:lpwstr>
      </vt:variant>
      <vt:variant>
        <vt:lpwstr>chapitre_aqua_ani_surveillance</vt:lpwstr>
      </vt:variant>
      <vt:variant>
        <vt:i4>4522092</vt:i4>
      </vt:variant>
      <vt:variant>
        <vt:i4>357</vt:i4>
      </vt:variant>
      <vt:variant>
        <vt:i4>0</vt:i4>
      </vt:variant>
      <vt:variant>
        <vt:i4>5</vt:i4>
      </vt:variant>
      <vt:variant>
        <vt:lpwstr>http://www.oie.int/index.php?id=171&amp;L=0&amp;htmfile=glossaire.htm</vt:lpwstr>
      </vt:variant>
      <vt:variant>
        <vt:lpwstr>terme_infection</vt:lpwstr>
      </vt:variant>
      <vt:variant>
        <vt:i4>3014702</vt:i4>
      </vt:variant>
      <vt:variant>
        <vt:i4>354</vt:i4>
      </vt:variant>
      <vt:variant>
        <vt:i4>0</vt:i4>
      </vt:variant>
      <vt:variant>
        <vt:i4>5</vt:i4>
      </vt:variant>
      <vt:variant>
        <vt:lpwstr>http://www.oie.int/index.php?id=171&amp;L=0&amp;htmfile=glossaire.htm</vt:lpwstr>
      </vt:variant>
      <vt:variant>
        <vt:lpwstr>terme_services_sante</vt:lpwstr>
      </vt:variant>
      <vt:variant>
        <vt:i4>3866680</vt:i4>
      </vt:variant>
      <vt:variant>
        <vt:i4>351</vt:i4>
      </vt:variant>
      <vt:variant>
        <vt:i4>0</vt:i4>
      </vt:variant>
      <vt:variant>
        <vt:i4>5</vt:i4>
      </vt:variant>
      <vt:variant>
        <vt:lpwstr>http://www.oie.int/index.php?id=171&amp;L=0&amp;htmfile=glossaire.htm</vt:lpwstr>
      </vt:variant>
      <vt:variant>
        <vt:lpwstr>terme_surveillance_specifique</vt:lpwstr>
      </vt:variant>
      <vt:variant>
        <vt:i4>4194417</vt:i4>
      </vt:variant>
      <vt:variant>
        <vt:i4>348</vt:i4>
      </vt:variant>
      <vt:variant>
        <vt:i4>0</vt:i4>
      </vt:variant>
      <vt:variant>
        <vt:i4>5</vt:i4>
      </vt:variant>
      <vt:variant>
        <vt:lpwstr>http://www.oie.int/index.php?id=171&amp;L=0&amp;htmfile=glossaire.htm</vt:lpwstr>
      </vt:variant>
      <vt:variant>
        <vt:lpwstr>terme_compartiment</vt:lpwstr>
      </vt:variant>
      <vt:variant>
        <vt:i4>6226045</vt:i4>
      </vt:variant>
      <vt:variant>
        <vt:i4>345</vt:i4>
      </vt:variant>
      <vt:variant>
        <vt:i4>0</vt:i4>
      </vt:variant>
      <vt:variant>
        <vt:i4>5</vt:i4>
      </vt:variant>
      <vt:variant>
        <vt:lpwstr>http://www.oie.int/index.php?id=171&amp;L=0&amp;htmfile=glossaire.htm</vt:lpwstr>
      </vt:variant>
      <vt:variant>
        <vt:lpwstr>terme_zone</vt:lpwstr>
      </vt:variant>
      <vt:variant>
        <vt:i4>3014659</vt:i4>
      </vt:variant>
      <vt:variant>
        <vt:i4>342</vt:i4>
      </vt:variant>
      <vt:variant>
        <vt:i4>0</vt:i4>
      </vt:variant>
      <vt:variant>
        <vt:i4>5</vt:i4>
      </vt:variant>
      <vt:variant>
        <vt:lpwstr>http://www.oie.int/index.php?id=171&amp;L=0&amp;htmfile=glossaire.htm</vt:lpwstr>
      </vt:variant>
      <vt:variant>
        <vt:lpwstr>terme_conditions_elementaires_de_securite_biologique</vt:lpwstr>
      </vt:variant>
      <vt:variant>
        <vt:i4>5832796</vt:i4>
      </vt:variant>
      <vt:variant>
        <vt:i4>339</vt:i4>
      </vt:variant>
      <vt:variant>
        <vt:i4>0</vt:i4>
      </vt:variant>
      <vt:variant>
        <vt:i4>5</vt:i4>
      </vt:variant>
      <vt:variant>
        <vt:lpwstr>http://www.oie.int/index.php?id=171&amp;L=0&amp;htmfile=glossaire.htm</vt:lpwstr>
      </vt:variant>
      <vt:variant>
        <vt:lpwstr>terme_manuel_aquatique</vt:lpwstr>
      </vt:variant>
      <vt:variant>
        <vt:i4>3866680</vt:i4>
      </vt:variant>
      <vt:variant>
        <vt:i4>336</vt:i4>
      </vt:variant>
      <vt:variant>
        <vt:i4>0</vt:i4>
      </vt:variant>
      <vt:variant>
        <vt:i4>5</vt:i4>
      </vt:variant>
      <vt:variant>
        <vt:lpwstr>http://www.oie.int/index.php?id=171&amp;L=0&amp;htmfile=glossaire.htm</vt:lpwstr>
      </vt:variant>
      <vt:variant>
        <vt:lpwstr>terme_surveillance_specifique</vt:lpwstr>
      </vt:variant>
      <vt:variant>
        <vt:i4>1900611</vt:i4>
      </vt:variant>
      <vt:variant>
        <vt:i4>333</vt:i4>
      </vt:variant>
      <vt:variant>
        <vt:i4>0</vt:i4>
      </vt:variant>
      <vt:variant>
        <vt:i4>5</vt:i4>
      </vt:variant>
      <vt:variant>
        <vt:lpwstr>http://www.oie.int/index.php?id=171&amp;L=0&amp;htmfile=chapitre_vhs.htm</vt:lpwstr>
      </vt:variant>
      <vt:variant>
        <vt:lpwstr>article_vhs.4.</vt:lpwstr>
      </vt:variant>
      <vt:variant>
        <vt:i4>6226045</vt:i4>
      </vt:variant>
      <vt:variant>
        <vt:i4>330</vt:i4>
      </vt:variant>
      <vt:variant>
        <vt:i4>0</vt:i4>
      </vt:variant>
      <vt:variant>
        <vt:i4>5</vt:i4>
      </vt:variant>
      <vt:variant>
        <vt:lpwstr>http://www.oie.int/index.php?id=171&amp;L=0&amp;htmfile=glossaire.htm</vt:lpwstr>
      </vt:variant>
      <vt:variant>
        <vt:lpwstr>terme_zone</vt:lpwstr>
      </vt:variant>
      <vt:variant>
        <vt:i4>3014659</vt:i4>
      </vt:variant>
      <vt:variant>
        <vt:i4>327</vt:i4>
      </vt:variant>
      <vt:variant>
        <vt:i4>0</vt:i4>
      </vt:variant>
      <vt:variant>
        <vt:i4>5</vt:i4>
      </vt:variant>
      <vt:variant>
        <vt:lpwstr>http://www.oie.int/index.php?id=171&amp;L=0&amp;htmfile=glossaire.htm</vt:lpwstr>
      </vt:variant>
      <vt:variant>
        <vt:lpwstr>terme_conditions_elementaires_de_securite_biologique</vt:lpwstr>
      </vt:variant>
      <vt:variant>
        <vt:i4>1900610</vt:i4>
      </vt:variant>
      <vt:variant>
        <vt:i4>324</vt:i4>
      </vt:variant>
      <vt:variant>
        <vt:i4>0</vt:i4>
      </vt:variant>
      <vt:variant>
        <vt:i4>5</vt:i4>
      </vt:variant>
      <vt:variant>
        <vt:lpwstr>http://www.oie.int/index.php?id=171&amp;L=0&amp;htmfile=chapitre_vhs.htm</vt:lpwstr>
      </vt:variant>
      <vt:variant>
        <vt:lpwstr>article_vhs.5.</vt:lpwstr>
      </vt:variant>
      <vt:variant>
        <vt:i4>6226045</vt:i4>
      </vt:variant>
      <vt:variant>
        <vt:i4>321</vt:i4>
      </vt:variant>
      <vt:variant>
        <vt:i4>0</vt:i4>
      </vt:variant>
      <vt:variant>
        <vt:i4>5</vt:i4>
      </vt:variant>
      <vt:variant>
        <vt:lpwstr>http://www.oie.int/index.php?id=171&amp;L=0&amp;htmfile=glossaire.htm</vt:lpwstr>
      </vt:variant>
      <vt:variant>
        <vt:lpwstr>terme_zone</vt:lpwstr>
      </vt:variant>
      <vt:variant>
        <vt:i4>5308495</vt:i4>
      </vt:variant>
      <vt:variant>
        <vt:i4>318</vt:i4>
      </vt:variant>
      <vt:variant>
        <vt:i4>0</vt:i4>
      </vt:variant>
      <vt:variant>
        <vt:i4>5</vt:i4>
      </vt:variant>
      <vt:variant>
        <vt:lpwstr>http://www.oie.int/index.php?id=171&amp;L=0&amp;htmfile=chapitre_aqua_ani_surveillance.htm</vt:lpwstr>
      </vt:variant>
      <vt:variant>
        <vt:lpwstr>chapitre_aqua_ani_surveillance</vt:lpwstr>
      </vt:variant>
      <vt:variant>
        <vt:i4>3866680</vt:i4>
      </vt:variant>
      <vt:variant>
        <vt:i4>315</vt:i4>
      </vt:variant>
      <vt:variant>
        <vt:i4>0</vt:i4>
      </vt:variant>
      <vt:variant>
        <vt:i4>5</vt:i4>
      </vt:variant>
      <vt:variant>
        <vt:lpwstr>http://www.oie.int/index.php?id=171&amp;L=0&amp;htmfile=glossaire.htm</vt:lpwstr>
      </vt:variant>
      <vt:variant>
        <vt:lpwstr>terme_surveillance_specifique</vt:lpwstr>
      </vt:variant>
      <vt:variant>
        <vt:i4>3014659</vt:i4>
      </vt:variant>
      <vt:variant>
        <vt:i4>312</vt:i4>
      </vt:variant>
      <vt:variant>
        <vt:i4>0</vt:i4>
      </vt:variant>
      <vt:variant>
        <vt:i4>5</vt:i4>
      </vt:variant>
      <vt:variant>
        <vt:lpwstr>http://www.oie.int/index.php?id=171&amp;L=0&amp;htmfile=glossaire.htm</vt:lpwstr>
      </vt:variant>
      <vt:variant>
        <vt:lpwstr>terme_conditions_elementaires_de_securite_biologique</vt:lpwstr>
      </vt:variant>
      <vt:variant>
        <vt:i4>917523</vt:i4>
      </vt:variant>
      <vt:variant>
        <vt:i4>309</vt:i4>
      </vt:variant>
      <vt:variant>
        <vt:i4>0</vt:i4>
      </vt:variant>
      <vt:variant>
        <vt:i4>5</vt:i4>
      </vt:variant>
      <vt:variant>
        <vt:lpwstr>http://www.oie.int/index.php?id=171&amp;L=0&amp;htmfile=chapitre_disinfection.htm</vt:lpwstr>
      </vt:variant>
      <vt:variant>
        <vt:lpwstr>chapitre_disinfection</vt:lpwstr>
      </vt:variant>
      <vt:variant>
        <vt:i4>5963886</vt:i4>
      </vt:variant>
      <vt:variant>
        <vt:i4>306</vt:i4>
      </vt:variant>
      <vt:variant>
        <vt:i4>0</vt:i4>
      </vt:variant>
      <vt:variant>
        <vt:i4>5</vt:i4>
      </vt:variant>
      <vt:variant>
        <vt:lpwstr>http://www.oie.int/index.php?id=171&amp;L=0&amp;htmfile=glossaire.htm</vt:lpwstr>
      </vt:variant>
      <vt:variant>
        <vt:lpwstr>terme_desinfection</vt:lpwstr>
      </vt:variant>
      <vt:variant>
        <vt:i4>6226045</vt:i4>
      </vt:variant>
      <vt:variant>
        <vt:i4>303</vt:i4>
      </vt:variant>
      <vt:variant>
        <vt:i4>0</vt:i4>
      </vt:variant>
      <vt:variant>
        <vt:i4>5</vt:i4>
      </vt:variant>
      <vt:variant>
        <vt:lpwstr>http://www.oie.int/index.php?id=171&amp;L=0&amp;htmfile=glossaire.htm</vt:lpwstr>
      </vt:variant>
      <vt:variant>
        <vt:lpwstr>terme_zone</vt:lpwstr>
      </vt:variant>
      <vt:variant>
        <vt:i4>7667806</vt:i4>
      </vt:variant>
      <vt:variant>
        <vt:i4>300</vt:i4>
      </vt:variant>
      <vt:variant>
        <vt:i4>0</vt:i4>
      </vt:variant>
      <vt:variant>
        <vt:i4>5</vt:i4>
      </vt:variant>
      <vt:variant>
        <vt:lpwstr>http://www.oie.int/index.php?id=171&amp;L=0&amp;htmfile=glossaire.htm</vt:lpwstr>
      </vt:variant>
      <vt:variant>
        <vt:lpwstr>terme_auto_declaration_de_l_absence_de_maladie</vt:lpwstr>
      </vt:variant>
      <vt:variant>
        <vt:i4>3014659</vt:i4>
      </vt:variant>
      <vt:variant>
        <vt:i4>297</vt:i4>
      </vt:variant>
      <vt:variant>
        <vt:i4>0</vt:i4>
      </vt:variant>
      <vt:variant>
        <vt:i4>5</vt:i4>
      </vt:variant>
      <vt:variant>
        <vt:lpwstr>http://www.oie.int/index.php?id=171&amp;L=0&amp;htmfile=glossaire.htm</vt:lpwstr>
      </vt:variant>
      <vt:variant>
        <vt:lpwstr>terme_conditions_elementaires_de_securite_biologique</vt:lpwstr>
      </vt:variant>
      <vt:variant>
        <vt:i4>4194417</vt:i4>
      </vt:variant>
      <vt:variant>
        <vt:i4>294</vt:i4>
      </vt:variant>
      <vt:variant>
        <vt:i4>0</vt:i4>
      </vt:variant>
      <vt:variant>
        <vt:i4>5</vt:i4>
      </vt:variant>
      <vt:variant>
        <vt:lpwstr>http://www.oie.int/index.php?id=171&amp;L=0&amp;htmfile=glossaire.htm</vt:lpwstr>
      </vt:variant>
      <vt:variant>
        <vt:lpwstr>terme_compartiment</vt:lpwstr>
      </vt:variant>
      <vt:variant>
        <vt:i4>5308495</vt:i4>
      </vt:variant>
      <vt:variant>
        <vt:i4>291</vt:i4>
      </vt:variant>
      <vt:variant>
        <vt:i4>0</vt:i4>
      </vt:variant>
      <vt:variant>
        <vt:i4>5</vt:i4>
      </vt:variant>
      <vt:variant>
        <vt:lpwstr>http://www.oie.int/index.php?id=171&amp;L=0&amp;htmfile=chapitre_aqua_ani_surveillance.htm</vt:lpwstr>
      </vt:variant>
      <vt:variant>
        <vt:lpwstr>chapitre_aqua_ani_surveillance</vt:lpwstr>
      </vt:variant>
      <vt:variant>
        <vt:i4>3866680</vt:i4>
      </vt:variant>
      <vt:variant>
        <vt:i4>288</vt:i4>
      </vt:variant>
      <vt:variant>
        <vt:i4>0</vt:i4>
      </vt:variant>
      <vt:variant>
        <vt:i4>5</vt:i4>
      </vt:variant>
      <vt:variant>
        <vt:lpwstr>http://www.oie.int/index.php?id=171&amp;L=0&amp;htmfile=glossaire.htm</vt:lpwstr>
      </vt:variant>
      <vt:variant>
        <vt:lpwstr>terme_surveillance_specifique</vt:lpwstr>
      </vt:variant>
      <vt:variant>
        <vt:i4>3801115</vt:i4>
      </vt:variant>
      <vt:variant>
        <vt:i4>285</vt:i4>
      </vt:variant>
      <vt:variant>
        <vt:i4>0</vt:i4>
      </vt:variant>
      <vt:variant>
        <vt:i4>5</vt:i4>
      </vt:variant>
      <vt:variant>
        <vt:lpwstr>http://www.oie.int/index.php?id=171&amp;L=0&amp;htmfile=glossaire.htm</vt:lpwstr>
      </vt:variant>
      <vt:variant>
        <vt:lpwstr>terme_territoire</vt:lpwstr>
      </vt:variant>
      <vt:variant>
        <vt:i4>4194417</vt:i4>
      </vt:variant>
      <vt:variant>
        <vt:i4>282</vt:i4>
      </vt:variant>
      <vt:variant>
        <vt:i4>0</vt:i4>
      </vt:variant>
      <vt:variant>
        <vt:i4>5</vt:i4>
      </vt:variant>
      <vt:variant>
        <vt:lpwstr>http://www.oie.int/index.php?id=171&amp;L=0&amp;htmfile=glossaire.htm</vt:lpwstr>
      </vt:variant>
      <vt:variant>
        <vt:lpwstr>terme_compartiment</vt:lpwstr>
      </vt:variant>
      <vt:variant>
        <vt:i4>7667806</vt:i4>
      </vt:variant>
      <vt:variant>
        <vt:i4>279</vt:i4>
      </vt:variant>
      <vt:variant>
        <vt:i4>0</vt:i4>
      </vt:variant>
      <vt:variant>
        <vt:i4>5</vt:i4>
      </vt:variant>
      <vt:variant>
        <vt:lpwstr>http://www.oie.int/index.php?id=171&amp;L=0&amp;htmfile=glossaire.htm</vt:lpwstr>
      </vt:variant>
      <vt:variant>
        <vt:lpwstr>terme_auto_declaration_de_l_absence_de_maladie</vt:lpwstr>
      </vt:variant>
      <vt:variant>
        <vt:i4>1376329</vt:i4>
      </vt:variant>
      <vt:variant>
        <vt:i4>276</vt:i4>
      </vt:variant>
      <vt:variant>
        <vt:i4>0</vt:i4>
      </vt:variant>
      <vt:variant>
        <vt:i4>5</vt:i4>
      </vt:variant>
      <vt:variant>
        <vt:lpwstr>http://www.oie.int/index.php?id=171&amp;L=0&amp;htmfile=chapitre_aqua_ani_surveillance.htm</vt:lpwstr>
      </vt:variant>
      <vt:variant>
        <vt:lpwstr>article_aqua_ani_surveillance.6.</vt:lpwstr>
      </vt:variant>
      <vt:variant>
        <vt:i4>5308495</vt:i4>
      </vt:variant>
      <vt:variant>
        <vt:i4>273</vt:i4>
      </vt:variant>
      <vt:variant>
        <vt:i4>0</vt:i4>
      </vt:variant>
      <vt:variant>
        <vt:i4>5</vt:i4>
      </vt:variant>
      <vt:variant>
        <vt:lpwstr>http://www.oie.int/index.php?id=171&amp;L=0&amp;htmfile=chapitre_aqua_ani_surveillance.htm</vt:lpwstr>
      </vt:variant>
      <vt:variant>
        <vt:lpwstr>chapitre_aqua_ani_surveillance</vt:lpwstr>
      </vt:variant>
      <vt:variant>
        <vt:i4>3866680</vt:i4>
      </vt:variant>
      <vt:variant>
        <vt:i4>270</vt:i4>
      </vt:variant>
      <vt:variant>
        <vt:i4>0</vt:i4>
      </vt:variant>
      <vt:variant>
        <vt:i4>5</vt:i4>
      </vt:variant>
      <vt:variant>
        <vt:lpwstr>http://www.oie.int/index.php?id=171&amp;L=0&amp;htmfile=glossaire.htm</vt:lpwstr>
      </vt:variant>
      <vt:variant>
        <vt:lpwstr>terme_surveillance_specifique</vt:lpwstr>
      </vt:variant>
      <vt:variant>
        <vt:i4>3014659</vt:i4>
      </vt:variant>
      <vt:variant>
        <vt:i4>267</vt:i4>
      </vt:variant>
      <vt:variant>
        <vt:i4>0</vt:i4>
      </vt:variant>
      <vt:variant>
        <vt:i4>5</vt:i4>
      </vt:variant>
      <vt:variant>
        <vt:lpwstr>http://www.oie.int/index.php?id=171&amp;L=0&amp;htmfile=glossaire.htm</vt:lpwstr>
      </vt:variant>
      <vt:variant>
        <vt:lpwstr>terme_conditions_elementaires_de_securite_biologique</vt:lpwstr>
      </vt:variant>
      <vt:variant>
        <vt:i4>917523</vt:i4>
      </vt:variant>
      <vt:variant>
        <vt:i4>264</vt:i4>
      </vt:variant>
      <vt:variant>
        <vt:i4>0</vt:i4>
      </vt:variant>
      <vt:variant>
        <vt:i4>5</vt:i4>
      </vt:variant>
      <vt:variant>
        <vt:lpwstr>http://www.oie.int/index.php?id=171&amp;L=0&amp;htmfile=chapitre_disinfection.htm</vt:lpwstr>
      </vt:variant>
      <vt:variant>
        <vt:lpwstr>chapitre_disinfection</vt:lpwstr>
      </vt:variant>
      <vt:variant>
        <vt:i4>5963886</vt:i4>
      </vt:variant>
      <vt:variant>
        <vt:i4>261</vt:i4>
      </vt:variant>
      <vt:variant>
        <vt:i4>0</vt:i4>
      </vt:variant>
      <vt:variant>
        <vt:i4>5</vt:i4>
      </vt:variant>
      <vt:variant>
        <vt:lpwstr>http://www.oie.int/index.php?id=171&amp;L=0&amp;htmfile=glossaire.htm</vt:lpwstr>
      </vt:variant>
      <vt:variant>
        <vt:lpwstr>terme_desinfection</vt:lpwstr>
      </vt:variant>
      <vt:variant>
        <vt:i4>5636189</vt:i4>
      </vt:variant>
      <vt:variant>
        <vt:i4>258</vt:i4>
      </vt:variant>
      <vt:variant>
        <vt:i4>0</vt:i4>
      </vt:variant>
      <vt:variant>
        <vt:i4>5</vt:i4>
      </vt:variant>
      <vt:variant>
        <vt:lpwstr>http://www.oie.int/index.php?id=171&amp;L=0&amp;htmfile=glossaire.htm</vt:lpwstr>
      </vt:variant>
      <vt:variant>
        <vt:lpwstr>terme_zone_infectee</vt:lpwstr>
      </vt:variant>
      <vt:variant>
        <vt:i4>393254</vt:i4>
      </vt:variant>
      <vt:variant>
        <vt:i4>255</vt:i4>
      </vt:variant>
      <vt:variant>
        <vt:i4>0</vt:i4>
      </vt:variant>
      <vt:variant>
        <vt:i4>5</vt:i4>
      </vt:variant>
      <vt:variant>
        <vt:lpwstr>http://www.oie.int/index.php?id=171&amp;L=0&amp;htmfile=glossaire.htm</vt:lpwstr>
      </vt:variant>
      <vt:variant>
        <vt:lpwstr>terme_zone_de_protection</vt:lpwstr>
      </vt:variant>
      <vt:variant>
        <vt:i4>5636189</vt:i4>
      </vt:variant>
      <vt:variant>
        <vt:i4>252</vt:i4>
      </vt:variant>
      <vt:variant>
        <vt:i4>0</vt:i4>
      </vt:variant>
      <vt:variant>
        <vt:i4>5</vt:i4>
      </vt:variant>
      <vt:variant>
        <vt:lpwstr>http://www.oie.int/index.php?id=171&amp;L=0&amp;htmfile=glossaire.htm</vt:lpwstr>
      </vt:variant>
      <vt:variant>
        <vt:lpwstr>terme_zone_infectee</vt:lpwstr>
      </vt:variant>
      <vt:variant>
        <vt:i4>6226045</vt:i4>
      </vt:variant>
      <vt:variant>
        <vt:i4>249</vt:i4>
      </vt:variant>
      <vt:variant>
        <vt:i4>0</vt:i4>
      </vt:variant>
      <vt:variant>
        <vt:i4>5</vt:i4>
      </vt:variant>
      <vt:variant>
        <vt:lpwstr>http://www.oie.int/index.php?id=171&amp;L=0&amp;htmfile=glossaire.htm</vt:lpwstr>
      </vt:variant>
      <vt:variant>
        <vt:lpwstr>terme_zone</vt:lpwstr>
      </vt:variant>
      <vt:variant>
        <vt:i4>6226045</vt:i4>
      </vt:variant>
      <vt:variant>
        <vt:i4>246</vt:i4>
      </vt:variant>
      <vt:variant>
        <vt:i4>0</vt:i4>
      </vt:variant>
      <vt:variant>
        <vt:i4>5</vt:i4>
      </vt:variant>
      <vt:variant>
        <vt:lpwstr>http://www.oie.int/index.php?id=171&amp;L=0&amp;htmfile=glossaire.htm</vt:lpwstr>
      </vt:variant>
      <vt:variant>
        <vt:lpwstr>terme_zone</vt:lpwstr>
      </vt:variant>
      <vt:variant>
        <vt:i4>7667806</vt:i4>
      </vt:variant>
      <vt:variant>
        <vt:i4>243</vt:i4>
      </vt:variant>
      <vt:variant>
        <vt:i4>0</vt:i4>
      </vt:variant>
      <vt:variant>
        <vt:i4>5</vt:i4>
      </vt:variant>
      <vt:variant>
        <vt:lpwstr>http://www.oie.int/index.php?id=171&amp;L=0&amp;htmfile=glossaire.htm</vt:lpwstr>
      </vt:variant>
      <vt:variant>
        <vt:lpwstr>terme_auto_declaration_de_l_absence_de_maladie</vt:lpwstr>
      </vt:variant>
      <vt:variant>
        <vt:i4>3014659</vt:i4>
      </vt:variant>
      <vt:variant>
        <vt:i4>240</vt:i4>
      </vt:variant>
      <vt:variant>
        <vt:i4>0</vt:i4>
      </vt:variant>
      <vt:variant>
        <vt:i4>5</vt:i4>
      </vt:variant>
      <vt:variant>
        <vt:lpwstr>http://www.oie.int/index.php?id=171&amp;L=0&amp;htmfile=glossaire.htm</vt:lpwstr>
      </vt:variant>
      <vt:variant>
        <vt:lpwstr>terme_conditions_elementaires_de_securite_biologique</vt:lpwstr>
      </vt:variant>
      <vt:variant>
        <vt:i4>6226045</vt:i4>
      </vt:variant>
      <vt:variant>
        <vt:i4>237</vt:i4>
      </vt:variant>
      <vt:variant>
        <vt:i4>0</vt:i4>
      </vt:variant>
      <vt:variant>
        <vt:i4>5</vt:i4>
      </vt:variant>
      <vt:variant>
        <vt:lpwstr>http://www.oie.int/index.php?id=171&amp;L=0&amp;htmfile=glossaire.htm</vt:lpwstr>
      </vt:variant>
      <vt:variant>
        <vt:lpwstr>terme_zone</vt:lpwstr>
      </vt:variant>
      <vt:variant>
        <vt:i4>5308495</vt:i4>
      </vt:variant>
      <vt:variant>
        <vt:i4>234</vt:i4>
      </vt:variant>
      <vt:variant>
        <vt:i4>0</vt:i4>
      </vt:variant>
      <vt:variant>
        <vt:i4>5</vt:i4>
      </vt:variant>
      <vt:variant>
        <vt:lpwstr>http://www.oie.int/index.php?id=171&amp;L=0&amp;htmfile=chapitre_aqua_ani_surveillance.htm</vt:lpwstr>
      </vt:variant>
      <vt:variant>
        <vt:lpwstr>chapitre_aqua_ani_surveillance</vt:lpwstr>
      </vt:variant>
      <vt:variant>
        <vt:i4>3866680</vt:i4>
      </vt:variant>
      <vt:variant>
        <vt:i4>231</vt:i4>
      </vt:variant>
      <vt:variant>
        <vt:i4>0</vt:i4>
      </vt:variant>
      <vt:variant>
        <vt:i4>5</vt:i4>
      </vt:variant>
      <vt:variant>
        <vt:lpwstr>http://www.oie.int/index.php?id=171&amp;L=0&amp;htmfile=glossaire.htm</vt:lpwstr>
      </vt:variant>
      <vt:variant>
        <vt:lpwstr>terme_surveillance_specifique</vt:lpwstr>
      </vt:variant>
      <vt:variant>
        <vt:i4>6226045</vt:i4>
      </vt:variant>
      <vt:variant>
        <vt:i4>228</vt:i4>
      </vt:variant>
      <vt:variant>
        <vt:i4>0</vt:i4>
      </vt:variant>
      <vt:variant>
        <vt:i4>5</vt:i4>
      </vt:variant>
      <vt:variant>
        <vt:lpwstr>http://www.oie.int/index.php?id=171&amp;L=0&amp;htmfile=glossaire.htm</vt:lpwstr>
      </vt:variant>
      <vt:variant>
        <vt:lpwstr>terme_zone</vt:lpwstr>
      </vt:variant>
      <vt:variant>
        <vt:i4>3014659</vt:i4>
      </vt:variant>
      <vt:variant>
        <vt:i4>225</vt:i4>
      </vt:variant>
      <vt:variant>
        <vt:i4>0</vt:i4>
      </vt:variant>
      <vt:variant>
        <vt:i4>5</vt:i4>
      </vt:variant>
      <vt:variant>
        <vt:lpwstr>http://www.oie.int/index.php?id=171&amp;L=0&amp;htmfile=glossaire.htm</vt:lpwstr>
      </vt:variant>
      <vt:variant>
        <vt:lpwstr>terme_conditions_elementaires_de_securite_biologique</vt:lpwstr>
      </vt:variant>
      <vt:variant>
        <vt:i4>5832796</vt:i4>
      </vt:variant>
      <vt:variant>
        <vt:i4>222</vt:i4>
      </vt:variant>
      <vt:variant>
        <vt:i4>0</vt:i4>
      </vt:variant>
      <vt:variant>
        <vt:i4>5</vt:i4>
      </vt:variant>
      <vt:variant>
        <vt:lpwstr>http://www.oie.int/index.php?id=171&amp;L=0&amp;htmfile=glossaire.htm</vt:lpwstr>
      </vt:variant>
      <vt:variant>
        <vt:lpwstr>terme_manuel_aquatique</vt:lpwstr>
      </vt:variant>
      <vt:variant>
        <vt:i4>5439584</vt:i4>
      </vt:variant>
      <vt:variant>
        <vt:i4>219</vt:i4>
      </vt:variant>
      <vt:variant>
        <vt:i4>0</vt:i4>
      </vt:variant>
      <vt:variant>
        <vt:i4>5</vt:i4>
      </vt:variant>
      <vt:variant>
        <vt:lpwstr>https://www.oie.int/index.php?id=171&amp;L=0&amp;htmfile=glossaire.htm</vt:lpwstr>
      </vt:variant>
      <vt:variant>
        <vt:lpwstr>terme_conditions_elementaires_de_securite_biologique</vt:lpwstr>
      </vt:variant>
      <vt:variant>
        <vt:i4>3735679</vt:i4>
      </vt:variant>
      <vt:variant>
        <vt:i4>216</vt:i4>
      </vt:variant>
      <vt:variant>
        <vt:i4>0</vt:i4>
      </vt:variant>
      <vt:variant>
        <vt:i4>5</vt:i4>
      </vt:variant>
      <vt:variant>
        <vt:lpwstr>https://www.oie.int/index.php?id=171&amp;L=0&amp;htmfile=chapitre_ihn.htm</vt:lpwstr>
      </vt:variant>
      <vt:variant>
        <vt:lpwstr>article_ihn.2.</vt:lpwstr>
      </vt:variant>
      <vt:variant>
        <vt:i4>4390999</vt:i4>
      </vt:variant>
      <vt:variant>
        <vt:i4>213</vt:i4>
      </vt:variant>
      <vt:variant>
        <vt:i4>0</vt:i4>
      </vt:variant>
      <vt:variant>
        <vt:i4>5</vt:i4>
      </vt:variant>
      <vt:variant>
        <vt:lpwstr>https://www.oie.int/index.php?id=171&amp;L=0&amp;htmfile=glossaire.htm</vt:lpwstr>
      </vt:variant>
      <vt:variant>
        <vt:lpwstr>terme_espece_sensible</vt:lpwstr>
      </vt:variant>
      <vt:variant>
        <vt:i4>3801115</vt:i4>
      </vt:variant>
      <vt:variant>
        <vt:i4>210</vt:i4>
      </vt:variant>
      <vt:variant>
        <vt:i4>0</vt:i4>
      </vt:variant>
      <vt:variant>
        <vt:i4>5</vt:i4>
      </vt:variant>
      <vt:variant>
        <vt:lpwstr>http://www.oie.int/index.php?id=171&amp;L=0&amp;htmfile=glossaire.htm</vt:lpwstr>
      </vt:variant>
      <vt:variant>
        <vt:lpwstr>terme_territoire</vt:lpwstr>
      </vt:variant>
      <vt:variant>
        <vt:i4>6226045</vt:i4>
      </vt:variant>
      <vt:variant>
        <vt:i4>207</vt:i4>
      </vt:variant>
      <vt:variant>
        <vt:i4>0</vt:i4>
      </vt:variant>
      <vt:variant>
        <vt:i4>5</vt:i4>
      </vt:variant>
      <vt:variant>
        <vt:lpwstr>http://www.oie.int/index.php?id=171&amp;L=0&amp;htmfile=glossaire.htm</vt:lpwstr>
      </vt:variant>
      <vt:variant>
        <vt:lpwstr>terme_zone</vt:lpwstr>
      </vt:variant>
      <vt:variant>
        <vt:i4>1376329</vt:i4>
      </vt:variant>
      <vt:variant>
        <vt:i4>204</vt:i4>
      </vt:variant>
      <vt:variant>
        <vt:i4>0</vt:i4>
      </vt:variant>
      <vt:variant>
        <vt:i4>5</vt:i4>
      </vt:variant>
      <vt:variant>
        <vt:lpwstr>http://www.oie.int/index.php?id=171&amp;L=0&amp;htmfile=chapitre_aqua_ani_surveillance.htm</vt:lpwstr>
      </vt:variant>
      <vt:variant>
        <vt:lpwstr>article_aqua_ani_surveillance.6.</vt:lpwstr>
      </vt:variant>
      <vt:variant>
        <vt:i4>3735584</vt:i4>
      </vt:variant>
      <vt:variant>
        <vt:i4>201</vt:i4>
      </vt:variant>
      <vt:variant>
        <vt:i4>0</vt:i4>
      </vt:variant>
      <vt:variant>
        <vt:i4>5</vt:i4>
      </vt:variant>
      <vt:variant>
        <vt:lpwstr>http://www.oie.int/index.php?id=171&amp;L=0&amp;htmfile=glossaire.htm</vt:lpwstr>
      </vt:variant>
      <vt:variant>
        <vt:lpwstr>terme_autorite_competente</vt:lpwstr>
      </vt:variant>
      <vt:variant>
        <vt:i4>6226045</vt:i4>
      </vt:variant>
      <vt:variant>
        <vt:i4>198</vt:i4>
      </vt:variant>
      <vt:variant>
        <vt:i4>0</vt:i4>
      </vt:variant>
      <vt:variant>
        <vt:i4>5</vt:i4>
      </vt:variant>
      <vt:variant>
        <vt:lpwstr>http://www.oie.int/index.php?id=171&amp;L=0&amp;htmfile=glossaire.htm</vt:lpwstr>
      </vt:variant>
      <vt:variant>
        <vt:lpwstr>terme_zone</vt:lpwstr>
      </vt:variant>
      <vt:variant>
        <vt:i4>6226045</vt:i4>
      </vt:variant>
      <vt:variant>
        <vt:i4>195</vt:i4>
      </vt:variant>
      <vt:variant>
        <vt:i4>0</vt:i4>
      </vt:variant>
      <vt:variant>
        <vt:i4>5</vt:i4>
      </vt:variant>
      <vt:variant>
        <vt:lpwstr>http://www.oie.int/index.php?id=171&amp;L=0&amp;htmfile=glossaire.htm</vt:lpwstr>
      </vt:variant>
      <vt:variant>
        <vt:lpwstr>terme_zone</vt:lpwstr>
      </vt:variant>
      <vt:variant>
        <vt:i4>1900610</vt:i4>
      </vt:variant>
      <vt:variant>
        <vt:i4>192</vt:i4>
      </vt:variant>
      <vt:variant>
        <vt:i4>0</vt:i4>
      </vt:variant>
      <vt:variant>
        <vt:i4>5</vt:i4>
      </vt:variant>
      <vt:variant>
        <vt:lpwstr>http://www.oie.int/index.php?id=171&amp;L=0&amp;htmfile=chapitre_vhs.htm</vt:lpwstr>
      </vt:variant>
      <vt:variant>
        <vt:lpwstr>article_vhs.5.</vt:lpwstr>
      </vt:variant>
      <vt:variant>
        <vt:i4>6226045</vt:i4>
      </vt:variant>
      <vt:variant>
        <vt:i4>189</vt:i4>
      </vt:variant>
      <vt:variant>
        <vt:i4>0</vt:i4>
      </vt:variant>
      <vt:variant>
        <vt:i4>5</vt:i4>
      </vt:variant>
      <vt:variant>
        <vt:lpwstr>http://www.oie.int/index.php?id=171&amp;L=0&amp;htmfile=glossaire.htm</vt:lpwstr>
      </vt:variant>
      <vt:variant>
        <vt:lpwstr>terme_zone</vt:lpwstr>
      </vt:variant>
      <vt:variant>
        <vt:i4>5308495</vt:i4>
      </vt:variant>
      <vt:variant>
        <vt:i4>186</vt:i4>
      </vt:variant>
      <vt:variant>
        <vt:i4>0</vt:i4>
      </vt:variant>
      <vt:variant>
        <vt:i4>5</vt:i4>
      </vt:variant>
      <vt:variant>
        <vt:lpwstr>http://www.oie.int/index.php?id=171&amp;L=0&amp;htmfile=chapitre_aqua_ani_surveillance.htm</vt:lpwstr>
      </vt:variant>
      <vt:variant>
        <vt:lpwstr>chapitre_aqua_ani_surveillance</vt:lpwstr>
      </vt:variant>
      <vt:variant>
        <vt:i4>3866680</vt:i4>
      </vt:variant>
      <vt:variant>
        <vt:i4>183</vt:i4>
      </vt:variant>
      <vt:variant>
        <vt:i4>0</vt:i4>
      </vt:variant>
      <vt:variant>
        <vt:i4>5</vt:i4>
      </vt:variant>
      <vt:variant>
        <vt:lpwstr>http://www.oie.int/index.php?id=171&amp;L=0&amp;htmfile=glossaire.htm</vt:lpwstr>
      </vt:variant>
      <vt:variant>
        <vt:lpwstr>terme_surveillance_specifique</vt:lpwstr>
      </vt:variant>
      <vt:variant>
        <vt:i4>3014659</vt:i4>
      </vt:variant>
      <vt:variant>
        <vt:i4>180</vt:i4>
      </vt:variant>
      <vt:variant>
        <vt:i4>0</vt:i4>
      </vt:variant>
      <vt:variant>
        <vt:i4>5</vt:i4>
      </vt:variant>
      <vt:variant>
        <vt:lpwstr>http://www.oie.int/index.php?id=171&amp;L=0&amp;htmfile=glossaire.htm</vt:lpwstr>
      </vt:variant>
      <vt:variant>
        <vt:lpwstr>terme_conditions_elementaires_de_securite_biologique</vt:lpwstr>
      </vt:variant>
      <vt:variant>
        <vt:i4>917523</vt:i4>
      </vt:variant>
      <vt:variant>
        <vt:i4>177</vt:i4>
      </vt:variant>
      <vt:variant>
        <vt:i4>0</vt:i4>
      </vt:variant>
      <vt:variant>
        <vt:i4>5</vt:i4>
      </vt:variant>
      <vt:variant>
        <vt:lpwstr>http://www.oie.int/index.php?id=171&amp;L=0&amp;htmfile=chapitre_disinfection.htm</vt:lpwstr>
      </vt:variant>
      <vt:variant>
        <vt:lpwstr>chapitre_disinfection</vt:lpwstr>
      </vt:variant>
      <vt:variant>
        <vt:i4>5963886</vt:i4>
      </vt:variant>
      <vt:variant>
        <vt:i4>174</vt:i4>
      </vt:variant>
      <vt:variant>
        <vt:i4>0</vt:i4>
      </vt:variant>
      <vt:variant>
        <vt:i4>5</vt:i4>
      </vt:variant>
      <vt:variant>
        <vt:lpwstr>http://www.oie.int/index.php?id=171&amp;L=0&amp;htmfile=glossaire.htm</vt:lpwstr>
      </vt:variant>
      <vt:variant>
        <vt:lpwstr>terme_desinfection</vt:lpwstr>
      </vt:variant>
      <vt:variant>
        <vt:i4>5636189</vt:i4>
      </vt:variant>
      <vt:variant>
        <vt:i4>171</vt:i4>
      </vt:variant>
      <vt:variant>
        <vt:i4>0</vt:i4>
      </vt:variant>
      <vt:variant>
        <vt:i4>5</vt:i4>
      </vt:variant>
      <vt:variant>
        <vt:lpwstr>http://www.oie.int/index.php?id=171&amp;L=0&amp;htmfile=glossaire.htm</vt:lpwstr>
      </vt:variant>
      <vt:variant>
        <vt:lpwstr>terme_zone_infectee</vt:lpwstr>
      </vt:variant>
      <vt:variant>
        <vt:i4>393254</vt:i4>
      </vt:variant>
      <vt:variant>
        <vt:i4>168</vt:i4>
      </vt:variant>
      <vt:variant>
        <vt:i4>0</vt:i4>
      </vt:variant>
      <vt:variant>
        <vt:i4>5</vt:i4>
      </vt:variant>
      <vt:variant>
        <vt:lpwstr>http://www.oie.int/index.php?id=171&amp;L=0&amp;htmfile=glossaire.htm</vt:lpwstr>
      </vt:variant>
      <vt:variant>
        <vt:lpwstr>terme_zone_de_protection</vt:lpwstr>
      </vt:variant>
      <vt:variant>
        <vt:i4>5636189</vt:i4>
      </vt:variant>
      <vt:variant>
        <vt:i4>165</vt:i4>
      </vt:variant>
      <vt:variant>
        <vt:i4>0</vt:i4>
      </vt:variant>
      <vt:variant>
        <vt:i4>5</vt:i4>
      </vt:variant>
      <vt:variant>
        <vt:lpwstr>http://www.oie.int/index.php?id=171&amp;L=0&amp;htmfile=glossaire.htm</vt:lpwstr>
      </vt:variant>
      <vt:variant>
        <vt:lpwstr>terme_zone_infectee</vt:lpwstr>
      </vt:variant>
      <vt:variant>
        <vt:i4>7667806</vt:i4>
      </vt:variant>
      <vt:variant>
        <vt:i4>162</vt:i4>
      </vt:variant>
      <vt:variant>
        <vt:i4>0</vt:i4>
      </vt:variant>
      <vt:variant>
        <vt:i4>5</vt:i4>
      </vt:variant>
      <vt:variant>
        <vt:lpwstr>http://www.oie.int/index.php?id=171&amp;L=0&amp;htmfile=glossaire.htm</vt:lpwstr>
      </vt:variant>
      <vt:variant>
        <vt:lpwstr>terme_auto_declaration_de_l_absence_de_maladie</vt:lpwstr>
      </vt:variant>
      <vt:variant>
        <vt:i4>3014659</vt:i4>
      </vt:variant>
      <vt:variant>
        <vt:i4>159</vt:i4>
      </vt:variant>
      <vt:variant>
        <vt:i4>0</vt:i4>
      </vt:variant>
      <vt:variant>
        <vt:i4>5</vt:i4>
      </vt:variant>
      <vt:variant>
        <vt:lpwstr>http://www.oie.int/index.php?id=171&amp;L=0&amp;htmfile=glossaire.htm</vt:lpwstr>
      </vt:variant>
      <vt:variant>
        <vt:lpwstr>terme_conditions_elementaires_de_securite_biologique</vt:lpwstr>
      </vt:variant>
      <vt:variant>
        <vt:i4>5308495</vt:i4>
      </vt:variant>
      <vt:variant>
        <vt:i4>156</vt:i4>
      </vt:variant>
      <vt:variant>
        <vt:i4>0</vt:i4>
      </vt:variant>
      <vt:variant>
        <vt:i4>5</vt:i4>
      </vt:variant>
      <vt:variant>
        <vt:lpwstr>http://www.oie.int/index.php?id=171&amp;L=0&amp;htmfile=chapitre_aqua_ani_surveillance.htm</vt:lpwstr>
      </vt:variant>
      <vt:variant>
        <vt:lpwstr>chapitre_aqua_ani_surveillance</vt:lpwstr>
      </vt:variant>
      <vt:variant>
        <vt:i4>3866680</vt:i4>
      </vt:variant>
      <vt:variant>
        <vt:i4>153</vt:i4>
      </vt:variant>
      <vt:variant>
        <vt:i4>0</vt:i4>
      </vt:variant>
      <vt:variant>
        <vt:i4>5</vt:i4>
      </vt:variant>
      <vt:variant>
        <vt:lpwstr>http://www.oie.int/index.php?id=171&amp;L=0&amp;htmfile=glossaire.htm</vt:lpwstr>
      </vt:variant>
      <vt:variant>
        <vt:lpwstr>terme_surveillance_specifique</vt:lpwstr>
      </vt:variant>
      <vt:variant>
        <vt:i4>3014659</vt:i4>
      </vt:variant>
      <vt:variant>
        <vt:i4>150</vt:i4>
      </vt:variant>
      <vt:variant>
        <vt:i4>0</vt:i4>
      </vt:variant>
      <vt:variant>
        <vt:i4>5</vt:i4>
      </vt:variant>
      <vt:variant>
        <vt:lpwstr>http://www.oie.int/index.php?id=171&amp;L=0&amp;htmfile=glossaire.htm</vt:lpwstr>
      </vt:variant>
      <vt:variant>
        <vt:lpwstr>terme_conditions_elementaires_de_securite_biologique</vt:lpwstr>
      </vt:variant>
      <vt:variant>
        <vt:i4>5832796</vt:i4>
      </vt:variant>
      <vt:variant>
        <vt:i4>147</vt:i4>
      </vt:variant>
      <vt:variant>
        <vt:i4>0</vt:i4>
      </vt:variant>
      <vt:variant>
        <vt:i4>5</vt:i4>
      </vt:variant>
      <vt:variant>
        <vt:lpwstr>http://www.oie.int/index.php?id=171&amp;L=0&amp;htmfile=glossaire.htm</vt:lpwstr>
      </vt:variant>
      <vt:variant>
        <vt:lpwstr>terme_manuel_aquatique</vt:lpwstr>
      </vt:variant>
      <vt:variant>
        <vt:i4>5439584</vt:i4>
      </vt:variant>
      <vt:variant>
        <vt:i4>144</vt:i4>
      </vt:variant>
      <vt:variant>
        <vt:i4>0</vt:i4>
      </vt:variant>
      <vt:variant>
        <vt:i4>5</vt:i4>
      </vt:variant>
      <vt:variant>
        <vt:lpwstr>https://www.oie.int/index.php?id=171&amp;L=0&amp;htmfile=glossaire.htm</vt:lpwstr>
      </vt:variant>
      <vt:variant>
        <vt:lpwstr>terme_conditions_elementaires_de_securite_biologique</vt:lpwstr>
      </vt:variant>
      <vt:variant>
        <vt:i4>3735679</vt:i4>
      </vt:variant>
      <vt:variant>
        <vt:i4>141</vt:i4>
      </vt:variant>
      <vt:variant>
        <vt:i4>0</vt:i4>
      </vt:variant>
      <vt:variant>
        <vt:i4>5</vt:i4>
      </vt:variant>
      <vt:variant>
        <vt:lpwstr>https://www.oie.int/index.php?id=171&amp;L=0&amp;htmfile=chapitre_ihn.htm</vt:lpwstr>
      </vt:variant>
      <vt:variant>
        <vt:lpwstr>article_ihn.2.</vt:lpwstr>
      </vt:variant>
      <vt:variant>
        <vt:i4>4390999</vt:i4>
      </vt:variant>
      <vt:variant>
        <vt:i4>138</vt:i4>
      </vt:variant>
      <vt:variant>
        <vt:i4>0</vt:i4>
      </vt:variant>
      <vt:variant>
        <vt:i4>5</vt:i4>
      </vt:variant>
      <vt:variant>
        <vt:lpwstr>https://www.oie.int/index.php?id=171&amp;L=0&amp;htmfile=glossaire.htm</vt:lpwstr>
      </vt:variant>
      <vt:variant>
        <vt:lpwstr>terme_espece_sensible</vt:lpwstr>
      </vt:variant>
      <vt:variant>
        <vt:i4>7667806</vt:i4>
      </vt:variant>
      <vt:variant>
        <vt:i4>135</vt:i4>
      </vt:variant>
      <vt:variant>
        <vt:i4>0</vt:i4>
      </vt:variant>
      <vt:variant>
        <vt:i4>5</vt:i4>
      </vt:variant>
      <vt:variant>
        <vt:lpwstr>http://www.oie.int/index.php?id=171&amp;L=0&amp;htmfile=glossaire.htm</vt:lpwstr>
      </vt:variant>
      <vt:variant>
        <vt:lpwstr>terme_auto_declaration_de_l_absence_de_maladie</vt:lpwstr>
      </vt:variant>
      <vt:variant>
        <vt:i4>1376329</vt:i4>
      </vt:variant>
      <vt:variant>
        <vt:i4>132</vt:i4>
      </vt:variant>
      <vt:variant>
        <vt:i4>0</vt:i4>
      </vt:variant>
      <vt:variant>
        <vt:i4>5</vt:i4>
      </vt:variant>
      <vt:variant>
        <vt:lpwstr>http://www.oie.int/index.php?id=171&amp;L=0&amp;htmfile=chapitre_aqua_ani_surveillance.htm</vt:lpwstr>
      </vt:variant>
      <vt:variant>
        <vt:lpwstr>article_aqua_ani_surveillance.6.</vt:lpwstr>
      </vt:variant>
      <vt:variant>
        <vt:i4>1900610</vt:i4>
      </vt:variant>
      <vt:variant>
        <vt:i4>129</vt:i4>
      </vt:variant>
      <vt:variant>
        <vt:i4>0</vt:i4>
      </vt:variant>
      <vt:variant>
        <vt:i4>5</vt:i4>
      </vt:variant>
      <vt:variant>
        <vt:lpwstr>http://www.oie.int/index.php?id=171&amp;L=0&amp;htmfile=chapitre_vhs.htm</vt:lpwstr>
      </vt:variant>
      <vt:variant>
        <vt:lpwstr>article_vhs.5.</vt:lpwstr>
      </vt:variant>
      <vt:variant>
        <vt:i4>6226045</vt:i4>
      </vt:variant>
      <vt:variant>
        <vt:i4>126</vt:i4>
      </vt:variant>
      <vt:variant>
        <vt:i4>0</vt:i4>
      </vt:variant>
      <vt:variant>
        <vt:i4>5</vt:i4>
      </vt:variant>
      <vt:variant>
        <vt:lpwstr>http://www.oie.int/index.php?id=171&amp;L=0&amp;htmfile=glossaire.htm</vt:lpwstr>
      </vt:variant>
      <vt:variant>
        <vt:lpwstr>terme_zone</vt:lpwstr>
      </vt:variant>
      <vt:variant>
        <vt:i4>7667806</vt:i4>
      </vt:variant>
      <vt:variant>
        <vt:i4>123</vt:i4>
      </vt:variant>
      <vt:variant>
        <vt:i4>0</vt:i4>
      </vt:variant>
      <vt:variant>
        <vt:i4>5</vt:i4>
      </vt:variant>
      <vt:variant>
        <vt:lpwstr>http://www.oie.int/index.php?id=171&amp;L=0&amp;htmfile=glossaire.htm</vt:lpwstr>
      </vt:variant>
      <vt:variant>
        <vt:lpwstr>terme_auto_declaration_de_l_absence_de_maladie</vt:lpwstr>
      </vt:variant>
      <vt:variant>
        <vt:i4>2555982</vt:i4>
      </vt:variant>
      <vt:variant>
        <vt:i4>48</vt:i4>
      </vt:variant>
      <vt:variant>
        <vt:i4>0</vt:i4>
      </vt:variant>
      <vt:variant>
        <vt:i4>5</vt:i4>
      </vt:variant>
      <vt:variant>
        <vt:lpwstr>mailto:atle.lillehaug@vetinst.no</vt:lpwstr>
      </vt:variant>
      <vt:variant>
        <vt:lpwstr/>
      </vt:variant>
      <vt:variant>
        <vt:i4>1310826</vt:i4>
      </vt:variant>
      <vt:variant>
        <vt:i4>45</vt:i4>
      </vt:variant>
      <vt:variant>
        <vt:i4>0</vt:i4>
      </vt:variant>
      <vt:variant>
        <vt:i4>5</vt:i4>
      </vt:variant>
      <vt:variant>
        <vt:lpwstr>mailto:kchristison@environment.gov.za</vt:lpwstr>
      </vt:variant>
      <vt:variant>
        <vt:lpwstr/>
      </vt:variant>
      <vt:variant>
        <vt:i4>2359351</vt:i4>
      </vt:variant>
      <vt:variant>
        <vt:i4>42</vt:i4>
      </vt:variant>
      <vt:variant>
        <vt:i4>0</vt:i4>
      </vt:variant>
      <vt:variant>
        <vt:i4>5</vt:i4>
      </vt:variant>
      <vt:variant>
        <vt:lpwstr>http://www.oie.int/en/scientific-expertise/collaborating-centres/sops/</vt:lpwstr>
      </vt:variant>
      <vt:variant>
        <vt:lpwstr/>
      </vt:variant>
      <vt:variant>
        <vt:i4>2818150</vt:i4>
      </vt:variant>
      <vt:variant>
        <vt:i4>39</vt:i4>
      </vt:variant>
      <vt:variant>
        <vt:i4>0</vt:i4>
      </vt:variant>
      <vt:variant>
        <vt:i4>5</vt:i4>
      </vt:variant>
      <vt:variant>
        <vt:lpwstr>http://www.oie.int/en/scientific-expertise/reference-laboratories/sops/</vt:lpwstr>
      </vt:variant>
      <vt:variant>
        <vt:lpwstr/>
      </vt:variant>
      <vt:variant>
        <vt:i4>1835083</vt:i4>
      </vt:variant>
      <vt:variant>
        <vt:i4>36</vt:i4>
      </vt:variant>
      <vt:variant>
        <vt:i4>0</vt:i4>
      </vt:variant>
      <vt:variant>
        <vt:i4>5</vt:i4>
      </vt:variant>
      <vt:variant>
        <vt:lpwstr>http://www.uu.nl/</vt:lpwstr>
      </vt:variant>
      <vt:variant>
        <vt:lpwstr/>
      </vt:variant>
      <vt:variant>
        <vt:i4>2097153</vt:i4>
      </vt:variant>
      <vt:variant>
        <vt:i4>33</vt:i4>
      </vt:variant>
      <vt:variant>
        <vt:i4>0</vt:i4>
      </vt:variant>
      <vt:variant>
        <vt:i4>5</vt:i4>
      </vt:variant>
      <vt:variant>
        <vt:lpwstr>mailto:j.a.stegeman@uu.nl</vt:lpwstr>
      </vt:variant>
      <vt:variant>
        <vt:lpwstr/>
      </vt:variant>
      <vt:variant>
        <vt:i4>8060939</vt:i4>
      </vt:variant>
      <vt:variant>
        <vt:i4>27</vt:i4>
      </vt:variant>
      <vt:variant>
        <vt:i4>0</vt:i4>
      </vt:variant>
      <vt:variant>
        <vt:i4>5</vt:i4>
      </vt:variant>
      <vt:variant>
        <vt:lpwstr>mailto:edgar.brun@vetinst.no</vt:lpwstr>
      </vt:variant>
      <vt:variant>
        <vt:lpwstr/>
      </vt:variant>
      <vt:variant>
        <vt:i4>6553723</vt:i4>
      </vt:variant>
      <vt:variant>
        <vt:i4>24</vt:i4>
      </vt:variant>
      <vt:variant>
        <vt:i4>0</vt:i4>
      </vt:variant>
      <vt:variant>
        <vt:i4>5</vt:i4>
      </vt:variant>
      <vt:variant>
        <vt:lpwstr>http://www.liverpool.ac.uk/</vt:lpwstr>
      </vt:variant>
      <vt:variant>
        <vt:lpwstr/>
      </vt:variant>
      <vt:variant>
        <vt:i4>6029437</vt:i4>
      </vt:variant>
      <vt:variant>
        <vt:i4>21</vt:i4>
      </vt:variant>
      <vt:variant>
        <vt:i4>0</vt:i4>
      </vt:variant>
      <vt:variant>
        <vt:i4>5</vt:i4>
      </vt:variant>
      <vt:variant>
        <vt:lpwstr>mailto:j.rushton@liverpool.ac.uk</vt:lpwstr>
      </vt:variant>
      <vt:variant>
        <vt:lpwstr/>
      </vt:variant>
      <vt:variant>
        <vt:i4>7929979</vt:i4>
      </vt:variant>
      <vt:variant>
        <vt:i4>18</vt:i4>
      </vt:variant>
      <vt:variant>
        <vt:i4>0</vt:i4>
      </vt:variant>
      <vt:variant>
        <vt:i4>5</vt:i4>
      </vt:variant>
      <vt:variant>
        <vt:lpwstr>https://www.oie.int/en/scientific-expertise/registration-of-diagnostic-kits/download-application-form/</vt:lpwstr>
      </vt:variant>
      <vt:variant>
        <vt:lpwstr/>
      </vt:variant>
      <vt:variant>
        <vt:i4>5373977</vt:i4>
      </vt:variant>
      <vt:variant>
        <vt:i4>15</vt:i4>
      </vt:variant>
      <vt:variant>
        <vt:i4>0</vt:i4>
      </vt:variant>
      <vt:variant>
        <vt:i4>5</vt:i4>
      </vt:variant>
      <vt:variant>
        <vt:lpwstr>https://www.oie.int/en/scientific-expertise/registration-of-diagnostic-kits/procedure-for-submission/</vt:lpwstr>
      </vt:variant>
      <vt:variant>
        <vt:lpwstr/>
      </vt:variant>
      <vt:variant>
        <vt:i4>7209059</vt:i4>
      </vt:variant>
      <vt:variant>
        <vt:i4>12</vt:i4>
      </vt:variant>
      <vt:variant>
        <vt:i4>0</vt:i4>
      </vt:variant>
      <vt:variant>
        <vt:i4>5</vt:i4>
      </vt:variant>
      <vt:variant>
        <vt:lpwstr>https://www.oie.int/fileadmin/Home/eng/Internationa_Standard_Setting/docs/pdf/Aquatic_Commission/Aquatic_Animal_Product_Assessment_FINAL_110416.pdf</vt:lpwstr>
      </vt:variant>
      <vt:variant>
        <vt:lpwstr/>
      </vt:variant>
      <vt:variant>
        <vt:i4>3211369</vt:i4>
      </vt:variant>
      <vt:variant>
        <vt:i4>9</vt:i4>
      </vt:variant>
      <vt:variant>
        <vt:i4>0</vt:i4>
      </vt:variant>
      <vt:variant>
        <vt:i4>5</vt:i4>
      </vt:variant>
      <vt:variant>
        <vt:lpwstr/>
      </vt:variant>
      <vt:variant>
        <vt:lpwstr>I12</vt:lpwstr>
      </vt:variant>
      <vt:variant>
        <vt:i4>3211369</vt:i4>
      </vt:variant>
      <vt:variant>
        <vt:i4>6</vt:i4>
      </vt:variant>
      <vt:variant>
        <vt:i4>0</vt:i4>
      </vt:variant>
      <vt:variant>
        <vt:i4>5</vt:i4>
      </vt:variant>
      <vt:variant>
        <vt:lpwstr/>
      </vt:variant>
      <vt:variant>
        <vt:lpwstr>I11</vt:lpwstr>
      </vt:variant>
      <vt:variant>
        <vt:i4>8257564</vt:i4>
      </vt:variant>
      <vt:variant>
        <vt:i4>3</vt:i4>
      </vt:variant>
      <vt:variant>
        <vt:i4>0</vt:i4>
      </vt:variant>
      <vt:variant>
        <vt:i4>5</vt:i4>
      </vt:variant>
      <vt:variant>
        <vt:lpwstr>mailto:AAC.Secretariat@oie.int</vt:lpwstr>
      </vt:variant>
      <vt:variant>
        <vt:lpwstr/>
      </vt:variant>
      <vt:variant>
        <vt:i4>5505048</vt:i4>
      </vt:variant>
      <vt:variant>
        <vt:i4>0</vt:i4>
      </vt:variant>
      <vt:variant>
        <vt:i4>0</vt:i4>
      </vt:variant>
      <vt:variant>
        <vt:i4>5</vt:i4>
      </vt:variant>
      <vt:variant>
        <vt:lpwstr>https://www.oie.int/en/standard-setting/specialists-commissions-working-ad-hoc-groups/ad-hoc-groups-reports/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7: Item 2.1</dc:title>
  <dc:subject/>
  <dc:creator>Bernita Giffin</dc:creator>
  <cp:keywords/>
  <dc:description/>
  <cp:lastModifiedBy>Egrie, Paul G - APHIS</cp:lastModifiedBy>
  <cp:revision>2</cp:revision>
  <cp:lastPrinted>2021-05-17T11:45:00Z</cp:lastPrinted>
  <dcterms:created xsi:type="dcterms:W3CDTF">2021-06-02T18:27:00Z</dcterms:created>
  <dcterms:modified xsi:type="dcterms:W3CDTF">2021-06-02T18:27:00Z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ies>
</file>