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F2C2" w14:textId="741D36C3" w:rsidR="00F56BE1" w:rsidRPr="000E33AA" w:rsidRDefault="00F56BE1" w:rsidP="00F56BE1">
      <w:pPr>
        <w:keepNext/>
        <w:keepLines/>
        <w:spacing w:before="240" w:after="480" w:line="240" w:lineRule="auto"/>
        <w:jc w:val="center"/>
        <w:outlineLvl w:val="0"/>
        <w:rPr>
          <w:rFonts w:ascii="Arial" w:eastAsia="Yu Gothic Light" w:hAnsi="Arial" w:cs="Arial"/>
          <w:b/>
          <w:bCs/>
          <w:i/>
          <w:sz w:val="18"/>
          <w:szCs w:val="18"/>
          <w:lang w:val="en-GB"/>
        </w:rPr>
      </w:pPr>
      <w:bookmarkStart w:id="0" w:name="_Toc149222934"/>
      <w:r w:rsidRPr="757F1087">
        <w:rPr>
          <w:rFonts w:ascii="Arial" w:eastAsia="Yu Gothic Light" w:hAnsi="Arial" w:cs="Arial"/>
          <w:b/>
          <w:bCs/>
          <w:sz w:val="18"/>
          <w:szCs w:val="18"/>
          <w:lang w:val="en-GB"/>
        </w:rPr>
        <w:t xml:space="preserve">Annex 34. Item 8.2.4. – Section 2.2.1. and 2.2.2. of Chapter 2.4.5. Infection with </w:t>
      </w:r>
      <w:r w:rsidRPr="757F1087">
        <w:rPr>
          <w:rFonts w:ascii="Arial" w:eastAsia="Yu Gothic Light" w:hAnsi="Arial" w:cs="Arial"/>
          <w:b/>
          <w:bCs/>
          <w:i/>
          <w:iCs/>
          <w:sz w:val="18"/>
          <w:szCs w:val="18"/>
          <w:lang w:val="en-GB"/>
        </w:rPr>
        <w:t>P. marinus</w:t>
      </w:r>
      <w:bookmarkEnd w:id="0"/>
    </w:p>
    <w:p w14:paraId="60F520A6" w14:textId="54E8BF4E" w:rsidR="20830D30" w:rsidRDefault="20830D30" w:rsidP="757F1087">
      <w:pPr>
        <w:pBdr>
          <w:bottom w:val="single" w:sz="6" w:space="6" w:color="auto"/>
        </w:pBdr>
        <w:spacing w:after="360" w:line="240" w:lineRule="auto"/>
        <w:jc w:val="center"/>
        <w:rPr>
          <w:rFonts w:ascii="Söhne Kräftig" w:eastAsia="Calibri" w:hAnsi="Söhne Kräftig" w:cs="Arial"/>
          <w:b/>
          <w:bCs/>
          <w:caps/>
          <w:color w:val="FF0000"/>
          <w:sz w:val="24"/>
          <w:szCs w:val="24"/>
          <w:lang w:val="en-GB" w:bidi="en-US"/>
        </w:rPr>
      </w:pPr>
      <w:r w:rsidRPr="757F1087">
        <w:rPr>
          <w:rFonts w:ascii="Söhne Kräftig" w:eastAsia="Calibri" w:hAnsi="Söhne Kräftig" w:cs="Arial"/>
          <w:b/>
          <w:bCs/>
          <w:caps/>
          <w:color w:val="FF0000"/>
          <w:sz w:val="24"/>
          <w:szCs w:val="24"/>
          <w:lang w:val="en-GB" w:bidi="en-US"/>
        </w:rPr>
        <w:t>USA COMMENTS IN RED FONT</w:t>
      </w:r>
    </w:p>
    <w:p w14:paraId="0C6CCF5A" w14:textId="77777777" w:rsidR="00F56BE1" w:rsidRPr="000E33AA" w:rsidRDefault="00F56BE1" w:rsidP="00F56BE1">
      <w:pPr>
        <w:pBdr>
          <w:bottom w:val="single" w:sz="6" w:space="6" w:color="auto"/>
        </w:pBdr>
        <w:spacing w:after="360" w:line="240" w:lineRule="auto"/>
        <w:jc w:val="center"/>
        <w:rPr>
          <w:rFonts w:ascii="Söhne Halbfett" w:eastAsia="Calibri" w:hAnsi="Söhne Halbfett" w:cs="Arial"/>
          <w:iCs/>
          <w:caps/>
          <w:spacing w:val="40"/>
          <w:sz w:val="32"/>
          <w:szCs w:val="32"/>
          <w:lang w:val="en-GB" w:bidi="en-US"/>
        </w:rPr>
      </w:pPr>
      <w:r w:rsidRPr="000E33AA">
        <w:rPr>
          <w:rFonts w:ascii="Söhne Kräftig" w:eastAsia="Calibri" w:hAnsi="Söhne Kräftig" w:cs="Arial"/>
          <w:bCs/>
          <w:iCs/>
          <w:caps/>
          <w:spacing w:val="40"/>
          <w:sz w:val="24"/>
          <w:szCs w:val="24"/>
          <w:lang w:val="en-GB" w:bidi="en-US"/>
        </w:rPr>
        <w:t>CHAPTER 2.4.5.</w:t>
      </w:r>
      <w:r w:rsidRPr="000E33AA">
        <w:rPr>
          <w:rFonts w:ascii="Söhne Kräftig" w:eastAsia="Calibri" w:hAnsi="Söhne Kräftig" w:cs="Arial"/>
          <w:bCs/>
          <w:iCs/>
          <w:caps/>
          <w:spacing w:val="40"/>
          <w:sz w:val="24"/>
          <w:szCs w:val="24"/>
          <w:lang w:val="en-GB" w:bidi="en-US"/>
        </w:rPr>
        <w:br/>
      </w:r>
      <w:r w:rsidRPr="000E33AA">
        <w:rPr>
          <w:rFonts w:ascii="Ottawa" w:eastAsia="Calibri" w:hAnsi="Ottawa" w:cs="Arial"/>
          <w:bCs/>
          <w:iCs/>
          <w:caps/>
          <w:spacing w:val="40"/>
          <w:sz w:val="18"/>
          <w:szCs w:val="18"/>
          <w:lang w:val="en-GB" w:bidi="en-US"/>
        </w:rPr>
        <w:br/>
      </w:r>
      <w:r w:rsidRPr="000E33AA">
        <w:rPr>
          <w:rFonts w:ascii="Söhne Halbfett" w:eastAsia="Calibri" w:hAnsi="Söhne Halbfett" w:cs="Arial"/>
          <w:iCs/>
          <w:caps/>
          <w:spacing w:val="40"/>
          <w:sz w:val="32"/>
          <w:szCs w:val="32"/>
          <w:lang w:val="en-GB" w:bidi="en-US"/>
        </w:rPr>
        <w:t xml:space="preserve">infection with </w:t>
      </w:r>
      <w:r w:rsidRPr="000E33AA">
        <w:rPr>
          <w:rFonts w:ascii="Söhne Halbfett" w:eastAsia="Calibri" w:hAnsi="Söhne Halbfett" w:cs="Arial"/>
          <w:i/>
          <w:caps/>
          <w:spacing w:val="40"/>
          <w:sz w:val="32"/>
          <w:szCs w:val="32"/>
          <w:lang w:val="en-GB" w:bidi="en-US"/>
        </w:rPr>
        <w:t>PERKINSUS MARINUS</w:t>
      </w:r>
    </w:p>
    <w:p w14:paraId="455B5F20" w14:textId="77777777" w:rsidR="00F56BE1" w:rsidRPr="000E33AA" w:rsidRDefault="00F56BE1" w:rsidP="00F56BE1">
      <w:pPr>
        <w:spacing w:after="240" w:line="360" w:lineRule="auto"/>
        <w:ind w:left="357" w:hanging="357"/>
        <w:jc w:val="center"/>
        <w:rPr>
          <w:rFonts w:ascii="Arial" w:eastAsia="Times New Roman" w:hAnsi="Arial" w:cs="Arial"/>
          <w:b/>
          <w:bCs/>
          <w:sz w:val="18"/>
          <w:szCs w:val="18"/>
          <w:lang w:val="en-GB" w:eastAsia="fr-FR" w:bidi="en-US"/>
        </w:rPr>
      </w:pPr>
      <w:r w:rsidRPr="000E33AA">
        <w:rPr>
          <w:rFonts w:ascii="Arial" w:eastAsia="Times New Roman" w:hAnsi="Arial" w:cs="Arial"/>
          <w:bCs/>
          <w:sz w:val="18"/>
          <w:szCs w:val="18"/>
          <w:lang w:val="en-GB" w:eastAsia="fr-FR" w:bidi="en-US"/>
        </w:rPr>
        <w:t>[…]</w:t>
      </w:r>
    </w:p>
    <w:p w14:paraId="5D5D27A3" w14:textId="77777777" w:rsidR="00F56BE1" w:rsidRPr="000E33AA" w:rsidRDefault="00F56BE1" w:rsidP="00F56BE1">
      <w:pPr>
        <w:spacing w:after="200"/>
        <w:ind w:left="851" w:hanging="425"/>
        <w:rPr>
          <w:rFonts w:ascii="Söhne Kräftig" w:eastAsia="Times New Roman" w:hAnsi="Söhne Kräftig" w:cs="Times New Roman"/>
          <w:bCs/>
          <w:sz w:val="20"/>
          <w:szCs w:val="20"/>
          <w:lang w:val="en-GB" w:eastAsia="fr-FR" w:bidi="en-US"/>
        </w:rPr>
      </w:pPr>
      <w:r w:rsidRPr="000E33AA">
        <w:rPr>
          <w:rFonts w:ascii="Söhne Kräftig" w:eastAsia="Times New Roman" w:hAnsi="Söhne Kräftig" w:cs="Times New Roman"/>
          <w:bCs/>
          <w:sz w:val="20"/>
          <w:szCs w:val="20"/>
          <w:lang w:val="en-GB" w:eastAsia="fr-FR" w:bidi="en-US"/>
        </w:rPr>
        <w:t>2.2.</w:t>
      </w:r>
      <w:r w:rsidRPr="000E33AA">
        <w:rPr>
          <w:rFonts w:ascii="Söhne Kräftig" w:eastAsia="Times New Roman" w:hAnsi="Söhne Kräftig" w:cs="Times New Roman"/>
          <w:bCs/>
          <w:sz w:val="20"/>
          <w:szCs w:val="20"/>
          <w:lang w:val="en-GB" w:eastAsia="fr-FR" w:bidi="en-US"/>
        </w:rPr>
        <w:tab/>
      </w:r>
      <w:r w:rsidRPr="000E33AA">
        <w:rPr>
          <w:rFonts w:ascii="Söhne Kräftig" w:eastAsia="Times New Roman" w:hAnsi="Söhne Kräftig" w:cs="Times New Roman"/>
          <w:bCs/>
          <w:sz w:val="21"/>
          <w:szCs w:val="21"/>
          <w:lang w:val="en-GB" w:eastAsia="fr-FR" w:bidi="en-US"/>
        </w:rPr>
        <w:t>Host</w:t>
      </w:r>
      <w:r w:rsidRPr="000E33AA">
        <w:rPr>
          <w:rFonts w:ascii="Söhne Kräftig" w:eastAsia="Times New Roman" w:hAnsi="Söhne Kräftig" w:cs="Times New Roman"/>
          <w:bCs/>
          <w:sz w:val="20"/>
          <w:szCs w:val="20"/>
          <w:lang w:val="en-GB" w:eastAsia="fr-FR" w:bidi="en-US"/>
        </w:rPr>
        <w:t xml:space="preserve"> factors</w:t>
      </w:r>
    </w:p>
    <w:p w14:paraId="59C69053" w14:textId="77777777" w:rsidR="00F56BE1" w:rsidRPr="000E33AA" w:rsidRDefault="00F56BE1" w:rsidP="00F56BE1">
      <w:pPr>
        <w:spacing w:after="200"/>
        <w:ind w:left="1418" w:hanging="567"/>
        <w:rPr>
          <w:rFonts w:ascii="Söhne Kräftig" w:eastAsia="Times New Roman" w:hAnsi="Söhne Kräftig" w:cs="Times New Roman"/>
          <w:bCs/>
          <w:sz w:val="20"/>
          <w:szCs w:val="20"/>
          <w:lang w:val="en-GB" w:eastAsia="fr-FR" w:bidi="en-US"/>
        </w:rPr>
      </w:pPr>
      <w:r w:rsidRPr="000E33AA">
        <w:rPr>
          <w:rFonts w:ascii="Söhne Kräftig" w:eastAsia="Times New Roman" w:hAnsi="Söhne Kräftig" w:cs="Times New Roman"/>
          <w:bCs/>
          <w:sz w:val="20"/>
          <w:szCs w:val="20"/>
          <w:lang w:val="en-GB" w:eastAsia="fr-FR" w:bidi="en-US"/>
        </w:rPr>
        <w:t>2.2.1.</w:t>
      </w:r>
      <w:r w:rsidRPr="000E33AA">
        <w:rPr>
          <w:rFonts w:ascii="Söhne Kräftig" w:eastAsia="Times New Roman" w:hAnsi="Söhne Kräftig" w:cs="Times New Roman"/>
          <w:bCs/>
          <w:sz w:val="20"/>
          <w:szCs w:val="20"/>
          <w:lang w:val="en-GB" w:eastAsia="fr-FR" w:bidi="en-US"/>
        </w:rPr>
        <w:tab/>
        <w:t>Susceptible host species</w:t>
      </w:r>
    </w:p>
    <w:p w14:paraId="319BA083" w14:textId="4E83159B" w:rsidR="00F56BE1" w:rsidRPr="000E33AA" w:rsidRDefault="00F56BE1" w:rsidP="00F56BE1">
      <w:pPr>
        <w:pStyle w:val="Para3"/>
        <w:ind w:left="1417"/>
        <w:rPr>
          <w:strike/>
          <w:lang w:val="en-GB"/>
        </w:rPr>
      </w:pPr>
      <w:r w:rsidRPr="000E33AA">
        <w:rPr>
          <w:strike/>
          <w:lang w:val="en-GB" w:eastAsia="fr-FR"/>
        </w:rPr>
        <w:t xml:space="preserve">Eastern oyster, </w:t>
      </w:r>
      <w:r w:rsidRPr="000E33AA">
        <w:rPr>
          <w:i/>
          <w:strike/>
          <w:lang w:val="en-GB" w:eastAsia="fr-FR"/>
        </w:rPr>
        <w:t>Crassostrea virginica</w:t>
      </w:r>
      <w:r w:rsidRPr="000E33AA">
        <w:rPr>
          <w:strike/>
          <w:lang w:val="en-GB" w:eastAsia="fr-FR"/>
        </w:rPr>
        <w:t xml:space="preserve">; Pacific oyster, </w:t>
      </w:r>
      <w:r w:rsidRPr="000E33AA">
        <w:rPr>
          <w:i/>
          <w:strike/>
          <w:lang w:val="en-GB" w:eastAsia="fr-FR"/>
        </w:rPr>
        <w:t>C. giga</w:t>
      </w:r>
      <w:r w:rsidRPr="000E33AA">
        <w:rPr>
          <w:i/>
          <w:strike/>
          <w:lang w:val="en-GB"/>
        </w:rPr>
        <w:t>s</w:t>
      </w:r>
      <w:r w:rsidRPr="000E33AA">
        <w:rPr>
          <w:strike/>
          <w:lang w:val="en-GB"/>
        </w:rPr>
        <w:t xml:space="preserve">; </w:t>
      </w:r>
      <w:proofErr w:type="spellStart"/>
      <w:r w:rsidRPr="000E33AA">
        <w:rPr>
          <w:strike/>
          <w:lang w:val="en-GB"/>
        </w:rPr>
        <w:t>suminoe</w:t>
      </w:r>
      <w:proofErr w:type="spellEnd"/>
      <w:r w:rsidRPr="000E33AA">
        <w:rPr>
          <w:strike/>
          <w:lang w:val="en-GB"/>
        </w:rPr>
        <w:t xml:space="preserve"> oyster, </w:t>
      </w:r>
      <w:r w:rsidRPr="000E33AA">
        <w:rPr>
          <w:i/>
          <w:strike/>
          <w:lang w:val="en-GB"/>
        </w:rPr>
        <w:t xml:space="preserve">C. </w:t>
      </w:r>
      <w:proofErr w:type="spellStart"/>
      <w:r w:rsidRPr="000E33AA">
        <w:rPr>
          <w:i/>
          <w:strike/>
          <w:lang w:val="en-GB"/>
        </w:rPr>
        <w:t>ariakensis</w:t>
      </w:r>
      <w:proofErr w:type="spellEnd"/>
      <w:r w:rsidRPr="000E33AA">
        <w:rPr>
          <w:i/>
          <w:strike/>
          <w:lang w:val="en-GB"/>
        </w:rPr>
        <w:t xml:space="preserve">; </w:t>
      </w:r>
      <w:r w:rsidRPr="000E33AA">
        <w:rPr>
          <w:strike/>
          <w:lang w:val="en-GB"/>
        </w:rPr>
        <w:t>mangrove oyster,</w:t>
      </w:r>
      <w:r w:rsidRPr="000E33AA">
        <w:rPr>
          <w:i/>
          <w:strike/>
          <w:lang w:val="en-GB"/>
        </w:rPr>
        <w:t xml:space="preserve"> C. </w:t>
      </w:r>
      <w:proofErr w:type="spellStart"/>
      <w:r w:rsidRPr="000E33AA">
        <w:rPr>
          <w:i/>
          <w:strike/>
          <w:lang w:val="en-GB"/>
        </w:rPr>
        <w:t>rhizophorae</w:t>
      </w:r>
      <w:proofErr w:type="spellEnd"/>
      <w:r w:rsidRPr="000E33AA">
        <w:rPr>
          <w:strike/>
          <w:lang w:val="en-GB"/>
        </w:rPr>
        <w:t xml:space="preserve">; Cortez oyster, </w:t>
      </w:r>
      <w:r w:rsidRPr="000E33AA">
        <w:rPr>
          <w:i/>
          <w:strike/>
          <w:lang w:val="en-GB"/>
        </w:rPr>
        <w:t xml:space="preserve">C. </w:t>
      </w:r>
      <w:proofErr w:type="spellStart"/>
      <w:r w:rsidRPr="000E33AA">
        <w:rPr>
          <w:i/>
          <w:strike/>
          <w:lang w:val="en-GB"/>
        </w:rPr>
        <w:t>corteziensis</w:t>
      </w:r>
      <w:proofErr w:type="spellEnd"/>
      <w:r w:rsidRPr="000E33AA">
        <w:rPr>
          <w:i/>
          <w:strike/>
          <w:lang w:val="en-GB"/>
        </w:rPr>
        <w:t xml:space="preserve"> </w:t>
      </w:r>
      <w:r w:rsidRPr="000E33AA">
        <w:rPr>
          <w:strike/>
          <w:lang w:val="en-GB"/>
        </w:rPr>
        <w:t xml:space="preserve">(Andrews 1996; Calvo </w:t>
      </w:r>
      <w:r w:rsidRPr="000E33AA">
        <w:rPr>
          <w:i/>
          <w:strike/>
          <w:lang w:val="en-GB"/>
        </w:rPr>
        <w:t>et al.,</w:t>
      </w:r>
      <w:r w:rsidRPr="000E33AA">
        <w:rPr>
          <w:strike/>
          <w:lang w:val="en-GB"/>
        </w:rPr>
        <w:t xml:space="preserve"> 1999; Calvo </w:t>
      </w:r>
      <w:r w:rsidRPr="000E33AA">
        <w:rPr>
          <w:i/>
          <w:strike/>
          <w:lang w:val="en-GB"/>
        </w:rPr>
        <w:t>et al.,</w:t>
      </w:r>
      <w:r w:rsidRPr="000E33AA">
        <w:rPr>
          <w:strike/>
          <w:lang w:val="en-GB"/>
        </w:rPr>
        <w:t xml:space="preserve"> 2001; Villalba </w:t>
      </w:r>
      <w:r w:rsidRPr="000E33AA">
        <w:rPr>
          <w:i/>
          <w:strike/>
          <w:lang w:val="en-GB"/>
        </w:rPr>
        <w:t>et al.,</w:t>
      </w:r>
      <w:r w:rsidRPr="000E33AA">
        <w:rPr>
          <w:strike/>
          <w:lang w:val="en-GB"/>
        </w:rPr>
        <w:t xml:space="preserve"> 2004; Cáceres-Martínez </w:t>
      </w:r>
      <w:r w:rsidRPr="000E33AA">
        <w:rPr>
          <w:i/>
          <w:strike/>
          <w:lang w:val="en-GB"/>
        </w:rPr>
        <w:t>et al.,</w:t>
      </w:r>
      <w:r w:rsidRPr="000E33AA">
        <w:rPr>
          <w:strike/>
          <w:lang w:val="en-GB"/>
        </w:rPr>
        <w:t xml:space="preserve"> 2008); softshell clam, </w:t>
      </w:r>
      <w:r w:rsidRPr="000E33AA">
        <w:rPr>
          <w:i/>
          <w:strike/>
          <w:lang w:val="en-GB"/>
        </w:rPr>
        <w:t>Mya arenaria</w:t>
      </w:r>
      <w:r w:rsidRPr="000E33AA">
        <w:rPr>
          <w:strike/>
          <w:lang w:val="en-GB"/>
        </w:rPr>
        <w:t xml:space="preserve">; Baltic </w:t>
      </w:r>
      <w:proofErr w:type="spellStart"/>
      <w:r w:rsidRPr="000E33AA">
        <w:rPr>
          <w:strike/>
          <w:lang w:val="en-GB"/>
        </w:rPr>
        <w:t>macoma</w:t>
      </w:r>
      <w:proofErr w:type="spellEnd"/>
      <w:r w:rsidRPr="000E33AA">
        <w:rPr>
          <w:strike/>
          <w:lang w:val="en-GB"/>
        </w:rPr>
        <w:t xml:space="preserve">, </w:t>
      </w:r>
      <w:r w:rsidRPr="000E33AA">
        <w:rPr>
          <w:i/>
          <w:strike/>
          <w:lang w:val="en-GB"/>
        </w:rPr>
        <w:t xml:space="preserve">Macoma </w:t>
      </w:r>
      <w:proofErr w:type="spellStart"/>
      <w:r w:rsidRPr="000E33AA">
        <w:rPr>
          <w:i/>
          <w:strike/>
          <w:lang w:val="en-GB"/>
        </w:rPr>
        <w:t>balthica</w:t>
      </w:r>
      <w:proofErr w:type="spellEnd"/>
      <w:r w:rsidRPr="000E33AA">
        <w:rPr>
          <w:strike/>
          <w:lang w:val="en-GB"/>
        </w:rPr>
        <w:t xml:space="preserve"> (Dungan </w:t>
      </w:r>
      <w:r w:rsidRPr="000E33AA">
        <w:rPr>
          <w:i/>
          <w:strike/>
          <w:lang w:val="en-GB"/>
        </w:rPr>
        <w:t>et al.,</w:t>
      </w:r>
      <w:r w:rsidRPr="000E33AA">
        <w:rPr>
          <w:strike/>
          <w:lang w:val="en-GB"/>
        </w:rPr>
        <w:t xml:space="preserve"> 2007). </w:t>
      </w:r>
    </w:p>
    <w:p w14:paraId="3A698BB2" w14:textId="77777777" w:rsidR="00F56BE1" w:rsidRPr="000E33AA" w:rsidRDefault="00F56BE1" w:rsidP="00F56BE1">
      <w:pPr>
        <w:spacing w:after="200" w:line="240" w:lineRule="auto"/>
        <w:ind w:left="1417"/>
        <w:jc w:val="both"/>
        <w:rPr>
          <w:rFonts w:ascii="Söhne" w:eastAsia="Times New Roman" w:hAnsi="Söhne" w:cs="Times New Roman"/>
          <w:bCs/>
          <w:iCs/>
          <w:strike/>
          <w:sz w:val="18"/>
          <w:szCs w:val="18"/>
          <w:lang w:val="en-GB" w:eastAsia="ar-SA"/>
        </w:rPr>
      </w:pPr>
      <w:r w:rsidRPr="000E33AA">
        <w:rPr>
          <w:rFonts w:ascii="Söhne" w:hAnsi="Söhne" w:cs="Arial"/>
          <w:sz w:val="18"/>
          <w:szCs w:val="18"/>
          <w:u w:val="double"/>
          <w:lang w:val="en-GB"/>
        </w:rPr>
        <w:t xml:space="preserve">Species that fulfil the criteria for listing as susceptible to infection with </w:t>
      </w:r>
      <w:proofErr w:type="spellStart"/>
      <w:r w:rsidRPr="000E33AA">
        <w:rPr>
          <w:rFonts w:ascii="Söhne" w:hAnsi="Söhne" w:cs="Arial"/>
          <w:i/>
          <w:iCs/>
          <w:sz w:val="18"/>
          <w:szCs w:val="18"/>
          <w:u w:val="double"/>
          <w:lang w:val="en-GB"/>
        </w:rPr>
        <w:t>Perkinsus</w:t>
      </w:r>
      <w:proofErr w:type="spellEnd"/>
      <w:r w:rsidRPr="000E33AA">
        <w:rPr>
          <w:rFonts w:ascii="Söhne" w:hAnsi="Söhne" w:cs="Arial"/>
          <w:i/>
          <w:iCs/>
          <w:sz w:val="18"/>
          <w:szCs w:val="18"/>
          <w:u w:val="double"/>
          <w:lang w:val="en-GB"/>
        </w:rPr>
        <w:t xml:space="preserve"> marinus</w:t>
      </w:r>
      <w:r w:rsidRPr="000E33AA">
        <w:rPr>
          <w:rFonts w:ascii="Söhne" w:hAnsi="Söhne" w:cs="Arial"/>
          <w:sz w:val="18"/>
          <w:szCs w:val="18"/>
          <w:u w:val="double"/>
          <w:lang w:val="en-GB"/>
        </w:rPr>
        <w:t xml:space="preserve"> according to Chapter 1.5. of the </w:t>
      </w:r>
      <w:r w:rsidRPr="000E33AA">
        <w:rPr>
          <w:rFonts w:ascii="Söhne" w:hAnsi="Söhne" w:cs="Arial"/>
          <w:i/>
          <w:iCs/>
          <w:sz w:val="18"/>
          <w:szCs w:val="18"/>
          <w:u w:val="double"/>
          <w:lang w:val="en-GB"/>
        </w:rPr>
        <w:t>Aquatic Animal Health Code</w:t>
      </w:r>
      <w:r w:rsidRPr="000E33AA">
        <w:rPr>
          <w:rFonts w:ascii="Söhne" w:hAnsi="Söhne" w:cs="Arial"/>
          <w:sz w:val="18"/>
          <w:szCs w:val="18"/>
          <w:u w:val="double"/>
          <w:lang w:val="en-GB"/>
        </w:rPr>
        <w:t xml:space="preserve"> (</w:t>
      </w:r>
      <w:r w:rsidRPr="000E33AA">
        <w:rPr>
          <w:rFonts w:ascii="Söhne" w:hAnsi="Söhne" w:cs="Arial"/>
          <w:i/>
          <w:iCs/>
          <w:sz w:val="18"/>
          <w:szCs w:val="18"/>
          <w:u w:val="double"/>
          <w:lang w:val="en-GB"/>
        </w:rPr>
        <w:t>Aquatic Code</w:t>
      </w:r>
      <w:r w:rsidRPr="000E33AA">
        <w:rPr>
          <w:rFonts w:ascii="Söhne" w:hAnsi="Söhne" w:cs="Arial"/>
          <w:sz w:val="18"/>
          <w:szCs w:val="18"/>
          <w:u w:val="double"/>
          <w:lang w:val="en-GB"/>
        </w:rPr>
        <w:t xml:space="preserve">) are: </w:t>
      </w:r>
      <w:r w:rsidRPr="000E33AA">
        <w:rPr>
          <w:rFonts w:ascii="Söhne" w:eastAsia="Arial" w:hAnsi="Söhne" w:cs="Arial"/>
          <w:sz w:val="18"/>
          <w:szCs w:val="18"/>
          <w:u w:val="double"/>
          <w:lang w:val="en-GB"/>
        </w:rPr>
        <w:t>American cupped oyster (</w:t>
      </w:r>
      <w:r w:rsidRPr="000E33AA">
        <w:rPr>
          <w:rFonts w:ascii="Söhne" w:eastAsia="Arial" w:hAnsi="Söhne" w:cs="Arial"/>
          <w:i/>
          <w:iCs/>
          <w:sz w:val="18"/>
          <w:szCs w:val="18"/>
          <w:u w:val="double"/>
          <w:lang w:val="en-GB"/>
        </w:rPr>
        <w:t>Crassostrea virginica</w:t>
      </w:r>
      <w:r w:rsidRPr="000E33AA">
        <w:rPr>
          <w:rFonts w:ascii="Söhne" w:eastAsia="Arial" w:hAnsi="Söhne" w:cs="Arial"/>
          <w:sz w:val="18"/>
          <w:szCs w:val="18"/>
          <w:u w:val="double"/>
          <w:lang w:val="en-GB"/>
        </w:rPr>
        <w:t xml:space="preserve">), </w:t>
      </w:r>
      <w:proofErr w:type="spellStart"/>
      <w:r w:rsidRPr="000E33AA">
        <w:rPr>
          <w:rFonts w:ascii="Söhne" w:eastAsia="Arial" w:hAnsi="Söhne" w:cs="Arial"/>
          <w:sz w:val="18"/>
          <w:szCs w:val="18"/>
          <w:u w:val="double"/>
          <w:lang w:val="en-GB"/>
        </w:rPr>
        <w:t>Ariake</w:t>
      </w:r>
      <w:proofErr w:type="spellEnd"/>
      <w:r w:rsidRPr="000E33AA">
        <w:rPr>
          <w:rFonts w:ascii="Söhne" w:eastAsia="Arial" w:hAnsi="Söhne" w:cs="Arial"/>
          <w:sz w:val="18"/>
          <w:szCs w:val="18"/>
          <w:u w:val="double"/>
          <w:lang w:val="en-GB"/>
        </w:rPr>
        <w:t xml:space="preserve"> cupped oyster (</w:t>
      </w:r>
      <w:proofErr w:type="spellStart"/>
      <w:r w:rsidRPr="000E33AA">
        <w:rPr>
          <w:rFonts w:ascii="Söhne" w:eastAsia="Arial" w:hAnsi="Söhne" w:cs="Arial"/>
          <w:i/>
          <w:iCs/>
          <w:sz w:val="18"/>
          <w:szCs w:val="18"/>
          <w:u w:val="double"/>
          <w:lang w:val="en-GB"/>
        </w:rPr>
        <w:t>Magallana</w:t>
      </w:r>
      <w:proofErr w:type="spellEnd"/>
      <w:r w:rsidRPr="000E33AA">
        <w:rPr>
          <w:rFonts w:ascii="Söhne" w:eastAsia="Arial" w:hAnsi="Söhne" w:cs="Arial"/>
          <w:sz w:val="18"/>
          <w:szCs w:val="18"/>
          <w:u w:val="double"/>
          <w:lang w:val="en-GB"/>
        </w:rPr>
        <w:t xml:space="preserve"> [Syn. </w:t>
      </w:r>
      <w:r w:rsidRPr="000E33AA">
        <w:rPr>
          <w:rFonts w:ascii="Söhne" w:eastAsia="Arial" w:hAnsi="Söhne" w:cs="Arial"/>
          <w:i/>
          <w:iCs/>
          <w:sz w:val="18"/>
          <w:szCs w:val="18"/>
          <w:u w:val="double"/>
          <w:lang w:val="en-GB"/>
        </w:rPr>
        <w:t>Crassostrea</w:t>
      </w:r>
      <w:r w:rsidRPr="000E33AA">
        <w:rPr>
          <w:rFonts w:ascii="Söhne" w:eastAsia="Arial" w:hAnsi="Söhne" w:cs="Arial"/>
          <w:sz w:val="18"/>
          <w:szCs w:val="18"/>
          <w:u w:val="double"/>
          <w:lang w:val="en-GB"/>
        </w:rPr>
        <w:t xml:space="preserve">] </w:t>
      </w:r>
      <w:proofErr w:type="spellStart"/>
      <w:r w:rsidRPr="000E33AA">
        <w:rPr>
          <w:rFonts w:ascii="Söhne" w:eastAsia="Arial" w:hAnsi="Söhne" w:cs="Arial"/>
          <w:i/>
          <w:iCs/>
          <w:sz w:val="18"/>
          <w:szCs w:val="18"/>
          <w:u w:val="double"/>
          <w:lang w:val="en-GB"/>
        </w:rPr>
        <w:t>ariakensis</w:t>
      </w:r>
      <w:proofErr w:type="spellEnd"/>
      <w:r w:rsidRPr="000E33AA">
        <w:rPr>
          <w:rFonts w:ascii="Söhne" w:eastAsia="Arial" w:hAnsi="Söhne" w:cs="Arial"/>
          <w:sz w:val="18"/>
          <w:szCs w:val="18"/>
          <w:u w:val="double"/>
          <w:lang w:val="en-GB"/>
        </w:rPr>
        <w:t>), Cortez oyster (</w:t>
      </w:r>
      <w:r w:rsidRPr="000E33AA">
        <w:rPr>
          <w:rFonts w:ascii="Söhne" w:eastAsia="Arial" w:hAnsi="Söhne" w:cs="Arial"/>
          <w:i/>
          <w:iCs/>
          <w:sz w:val="18"/>
          <w:szCs w:val="18"/>
          <w:u w:val="double"/>
          <w:lang w:val="en-GB"/>
        </w:rPr>
        <w:t xml:space="preserve">Crassostrea </w:t>
      </w:r>
      <w:proofErr w:type="spellStart"/>
      <w:r w:rsidRPr="000E33AA">
        <w:rPr>
          <w:rFonts w:ascii="Söhne" w:eastAsia="Arial" w:hAnsi="Söhne" w:cs="Arial"/>
          <w:i/>
          <w:iCs/>
          <w:sz w:val="18"/>
          <w:szCs w:val="18"/>
          <w:u w:val="double"/>
          <w:lang w:val="en-GB"/>
        </w:rPr>
        <w:t>corteziensis</w:t>
      </w:r>
      <w:proofErr w:type="spellEnd"/>
      <w:r w:rsidRPr="000E33AA">
        <w:rPr>
          <w:rFonts w:ascii="Söhne" w:eastAsia="Arial" w:hAnsi="Söhne" w:cs="Arial"/>
          <w:sz w:val="18"/>
          <w:szCs w:val="18"/>
          <w:u w:val="double"/>
          <w:lang w:val="en-GB"/>
        </w:rPr>
        <w:t>) and palmate oyster (</w:t>
      </w:r>
      <w:r w:rsidRPr="000E33AA">
        <w:rPr>
          <w:rFonts w:ascii="Söhne" w:eastAsia="Arial" w:hAnsi="Söhne" w:cs="Arial"/>
          <w:i/>
          <w:iCs/>
          <w:sz w:val="18"/>
          <w:szCs w:val="18"/>
          <w:u w:val="double"/>
          <w:lang w:val="en-GB"/>
        </w:rPr>
        <w:t xml:space="preserve">Saccostrea </w:t>
      </w:r>
      <w:proofErr w:type="spellStart"/>
      <w:r w:rsidRPr="000E33AA">
        <w:rPr>
          <w:rFonts w:ascii="Söhne" w:eastAsia="Arial" w:hAnsi="Söhne" w:cs="Arial"/>
          <w:i/>
          <w:iCs/>
          <w:sz w:val="18"/>
          <w:szCs w:val="18"/>
          <w:u w:val="double"/>
          <w:lang w:val="en-GB"/>
        </w:rPr>
        <w:t>palmula</w:t>
      </w:r>
      <w:proofErr w:type="spellEnd"/>
      <w:r w:rsidRPr="000E33AA">
        <w:rPr>
          <w:rFonts w:ascii="Söhne" w:eastAsia="Arial" w:hAnsi="Söhne" w:cs="Arial"/>
          <w:sz w:val="18"/>
          <w:szCs w:val="18"/>
          <w:u w:val="double"/>
          <w:lang w:val="en-GB"/>
        </w:rPr>
        <w:t>).</w:t>
      </w:r>
    </w:p>
    <w:p w14:paraId="7E20F7CA" w14:textId="1591195B" w:rsidR="00F56BE1" w:rsidRPr="000E33AA" w:rsidDel="00255590" w:rsidRDefault="00F56BE1" w:rsidP="757F1087">
      <w:pPr>
        <w:spacing w:after="200"/>
        <w:ind w:left="1418" w:hanging="567"/>
        <w:rPr>
          <w:rFonts w:ascii="Söhne Kräftig" w:eastAsia="Times New Roman" w:hAnsi="Söhne Kräftig" w:cs="Times New Roman"/>
          <w:strike/>
          <w:color w:val="FF0000"/>
          <w:sz w:val="20"/>
          <w:szCs w:val="20"/>
          <w:lang w:val="en-GB" w:eastAsia="fr-FR" w:bidi="en-US"/>
        </w:rPr>
      </w:pPr>
      <w:r w:rsidRPr="757F1087">
        <w:rPr>
          <w:rFonts w:ascii="Söhne Kräftig" w:eastAsia="Times New Roman" w:hAnsi="Söhne Kräftig" w:cs="Times New Roman"/>
          <w:strike/>
          <w:color w:val="FF0000"/>
          <w:sz w:val="20"/>
          <w:szCs w:val="20"/>
          <w:lang w:val="en-GB" w:eastAsia="fr-FR" w:bidi="en-US"/>
        </w:rPr>
        <w:t>2.2.2.</w:t>
      </w:r>
      <w:r>
        <w:tab/>
      </w:r>
      <w:r w:rsidRPr="757F1087">
        <w:rPr>
          <w:rFonts w:ascii="Söhne Kräftig" w:eastAsia="Times New Roman" w:hAnsi="Söhne Kräftig" w:cs="Times New Roman"/>
          <w:strike/>
          <w:color w:val="FF0000"/>
          <w:sz w:val="20"/>
          <w:szCs w:val="20"/>
          <w:lang w:val="en-GB" w:eastAsia="fr-FR" w:bidi="en-US"/>
        </w:rPr>
        <w:t xml:space="preserve">Susceptible stages of the host </w:t>
      </w:r>
      <w:r w:rsidRPr="757F1087">
        <w:rPr>
          <w:rFonts w:ascii="Söhne Kräftig" w:eastAsia="Times New Roman" w:hAnsi="Söhne Kräftig" w:cs="Times New Roman"/>
          <w:strike/>
          <w:color w:val="FF0000"/>
          <w:sz w:val="20"/>
          <w:szCs w:val="20"/>
          <w:u w:val="double"/>
          <w:lang w:val="en-GB" w:eastAsia="fr-FR" w:bidi="en-US"/>
        </w:rPr>
        <w:t>Species with incomplete evidence for susceptibility</w:t>
      </w:r>
    </w:p>
    <w:p w14:paraId="51CEEF33" w14:textId="2A71A9AC" w:rsidR="00F56BE1" w:rsidRPr="000E33AA" w:rsidDel="00255590" w:rsidRDefault="00F56BE1" w:rsidP="757F1087">
      <w:pPr>
        <w:pStyle w:val="Para3"/>
        <w:ind w:left="1417"/>
        <w:rPr>
          <w:strike/>
          <w:color w:val="FF0000"/>
          <w:lang w:val="en-GB" w:eastAsia="fr-FR"/>
        </w:rPr>
      </w:pPr>
      <w:r w:rsidRPr="757F1087">
        <w:rPr>
          <w:strike/>
          <w:color w:val="FF0000"/>
          <w:lang w:val="en-GB" w:eastAsia="fr-FR"/>
        </w:rPr>
        <w:t>All stages after settlement are susceptible.</w:t>
      </w:r>
    </w:p>
    <w:p w14:paraId="0ABB6A3F" w14:textId="4F011652" w:rsidR="00F56BE1" w:rsidRPr="000E33AA" w:rsidDel="00255590" w:rsidRDefault="00F56BE1" w:rsidP="757F1087">
      <w:pPr>
        <w:spacing w:line="240" w:lineRule="auto"/>
        <w:ind w:left="1417"/>
        <w:jc w:val="both"/>
        <w:rPr>
          <w:rFonts w:ascii="Söhne" w:hAnsi="Söhne" w:cs="Arial"/>
          <w:strike/>
          <w:color w:val="FF0000"/>
          <w:sz w:val="18"/>
          <w:szCs w:val="18"/>
          <w:u w:val="double"/>
          <w:lang w:val="en-GB"/>
        </w:rPr>
      </w:pPr>
      <w:r w:rsidRPr="757F1087">
        <w:rPr>
          <w:rFonts w:ascii="Söhne" w:hAnsi="Söhne" w:cs="Arial"/>
          <w:strike/>
          <w:color w:val="FF0000"/>
          <w:sz w:val="18"/>
          <w:szCs w:val="18"/>
          <w:u w:val="double"/>
          <w:lang w:val="en-GB"/>
        </w:rPr>
        <w:t xml:space="preserve">Species for which there is incomplete evidence to fulfil the criteria for listing as susceptible to infection with </w:t>
      </w:r>
      <w:r w:rsidRPr="757F1087">
        <w:rPr>
          <w:rFonts w:ascii="Söhne" w:hAnsi="Söhne" w:cs="Arial"/>
          <w:i/>
          <w:iCs/>
          <w:strike/>
          <w:color w:val="FF0000"/>
          <w:sz w:val="18"/>
          <w:szCs w:val="18"/>
          <w:u w:val="double"/>
          <w:lang w:val="en-GB"/>
        </w:rPr>
        <w:t>P. marinus</w:t>
      </w:r>
      <w:r w:rsidRPr="757F1087">
        <w:rPr>
          <w:rFonts w:ascii="Söhne" w:hAnsi="Söhne" w:cs="Arial"/>
          <w:strike/>
          <w:color w:val="FF0000"/>
          <w:sz w:val="18"/>
          <w:szCs w:val="18"/>
          <w:u w:val="double"/>
          <w:lang w:val="en-GB"/>
        </w:rPr>
        <w:t xml:space="preserve"> according to Chapter 1.5. of the </w:t>
      </w:r>
      <w:r w:rsidRPr="757F1087">
        <w:rPr>
          <w:rFonts w:ascii="Söhne" w:hAnsi="Söhne" w:cs="Arial"/>
          <w:i/>
          <w:iCs/>
          <w:strike/>
          <w:color w:val="FF0000"/>
          <w:sz w:val="18"/>
          <w:szCs w:val="18"/>
          <w:u w:val="double"/>
          <w:lang w:val="en-GB"/>
        </w:rPr>
        <w:t>Aquatic Code</w:t>
      </w:r>
      <w:r w:rsidRPr="757F1087">
        <w:rPr>
          <w:rFonts w:ascii="Söhne" w:hAnsi="Söhne" w:cs="Arial"/>
          <w:strike/>
          <w:color w:val="FF0000"/>
          <w:sz w:val="18"/>
          <w:szCs w:val="18"/>
          <w:u w:val="double"/>
          <w:lang w:val="en-GB"/>
        </w:rPr>
        <w:t xml:space="preserve"> are:</w:t>
      </w:r>
      <w:r w:rsidRPr="757F1087">
        <w:rPr>
          <w:rFonts w:ascii="Söhne" w:eastAsia="Arial" w:hAnsi="Söhne" w:cs="Arial"/>
          <w:strike/>
          <w:color w:val="FF0000"/>
          <w:sz w:val="18"/>
          <w:szCs w:val="18"/>
          <w:u w:val="double"/>
          <w:lang w:val="en-GB" w:eastAsia="en-GB"/>
        </w:rPr>
        <w:t xml:space="preserve"> Gasar cupped oyster (</w:t>
      </w:r>
      <w:r w:rsidRPr="757F1087">
        <w:rPr>
          <w:rFonts w:ascii="Söhne" w:eastAsia="Arial" w:hAnsi="Söhne" w:cs="Arial"/>
          <w:i/>
          <w:iCs/>
          <w:strike/>
          <w:color w:val="FF0000"/>
          <w:sz w:val="18"/>
          <w:szCs w:val="18"/>
          <w:u w:val="double"/>
          <w:lang w:val="en-GB" w:eastAsia="en-GB"/>
        </w:rPr>
        <w:t xml:space="preserve">Crassostrea </w:t>
      </w:r>
      <w:proofErr w:type="spellStart"/>
      <w:r w:rsidRPr="757F1087">
        <w:rPr>
          <w:rFonts w:ascii="Söhne" w:eastAsia="Arial" w:hAnsi="Söhne" w:cs="Arial"/>
          <w:i/>
          <w:iCs/>
          <w:strike/>
          <w:color w:val="FF0000"/>
          <w:sz w:val="18"/>
          <w:szCs w:val="18"/>
          <w:u w:val="double"/>
          <w:lang w:val="en-GB" w:eastAsia="en-GB"/>
        </w:rPr>
        <w:t>tulipa</w:t>
      </w:r>
      <w:proofErr w:type="spellEnd"/>
      <w:r w:rsidRPr="757F1087">
        <w:rPr>
          <w:rFonts w:ascii="Söhne" w:eastAsia="Arial" w:hAnsi="Söhne" w:cs="Arial"/>
          <w:strike/>
          <w:color w:val="FF0000"/>
          <w:sz w:val="18"/>
          <w:szCs w:val="18"/>
          <w:u w:val="double"/>
          <w:lang w:val="en-GB" w:eastAsia="en-GB"/>
        </w:rPr>
        <w:t>), mangrove cupped oyster (</w:t>
      </w:r>
      <w:r w:rsidRPr="757F1087">
        <w:rPr>
          <w:rFonts w:ascii="Söhne" w:eastAsia="Arial" w:hAnsi="Söhne" w:cs="Arial"/>
          <w:i/>
          <w:iCs/>
          <w:strike/>
          <w:color w:val="FF0000"/>
          <w:sz w:val="18"/>
          <w:szCs w:val="18"/>
          <w:u w:val="double"/>
          <w:lang w:val="en-GB" w:eastAsia="en-GB"/>
        </w:rPr>
        <w:t xml:space="preserve">Crassostrea </w:t>
      </w:r>
      <w:proofErr w:type="spellStart"/>
      <w:r w:rsidRPr="757F1087">
        <w:rPr>
          <w:rFonts w:ascii="Söhne" w:eastAsia="Arial" w:hAnsi="Söhne" w:cs="Arial"/>
          <w:i/>
          <w:iCs/>
          <w:strike/>
          <w:color w:val="FF0000"/>
          <w:sz w:val="18"/>
          <w:szCs w:val="18"/>
          <w:u w:val="double"/>
          <w:lang w:val="en-GB" w:eastAsia="en-GB"/>
        </w:rPr>
        <w:t>rhizophorae</w:t>
      </w:r>
      <w:proofErr w:type="spellEnd"/>
      <w:r w:rsidRPr="757F1087">
        <w:rPr>
          <w:rFonts w:ascii="Söhne" w:eastAsia="Arial" w:hAnsi="Söhne" w:cs="Arial"/>
          <w:i/>
          <w:iCs/>
          <w:strike/>
          <w:color w:val="FF0000"/>
          <w:sz w:val="18"/>
          <w:szCs w:val="18"/>
          <w:u w:val="double"/>
          <w:lang w:val="en-GB" w:eastAsia="en-GB"/>
        </w:rPr>
        <w:t>),</w:t>
      </w:r>
      <w:r w:rsidRPr="757F1087">
        <w:rPr>
          <w:rFonts w:ascii="Söhne" w:eastAsia="Arial" w:hAnsi="Söhne" w:cs="Arial"/>
          <w:strike/>
          <w:color w:val="FF0000"/>
          <w:sz w:val="18"/>
          <w:szCs w:val="18"/>
          <w:u w:val="double"/>
          <w:lang w:val="en-GB" w:eastAsia="en-GB"/>
        </w:rPr>
        <w:t xml:space="preserve"> and Pacific cupped oyster (</w:t>
      </w:r>
      <w:proofErr w:type="spellStart"/>
      <w:r w:rsidRPr="757F1087">
        <w:rPr>
          <w:rFonts w:ascii="Söhne" w:eastAsia="Arial" w:hAnsi="Söhne" w:cs="Arial"/>
          <w:i/>
          <w:iCs/>
          <w:strike/>
          <w:color w:val="FF0000"/>
          <w:sz w:val="18"/>
          <w:szCs w:val="18"/>
          <w:u w:val="double"/>
          <w:lang w:val="en-GB" w:eastAsia="en-GB"/>
        </w:rPr>
        <w:t>Magallana</w:t>
      </w:r>
      <w:proofErr w:type="spellEnd"/>
      <w:r w:rsidRPr="757F1087">
        <w:rPr>
          <w:rFonts w:ascii="Söhne" w:eastAsia="Arial" w:hAnsi="Söhne" w:cs="Arial"/>
          <w:i/>
          <w:iCs/>
          <w:strike/>
          <w:color w:val="FF0000"/>
          <w:sz w:val="18"/>
          <w:szCs w:val="18"/>
          <w:u w:val="double"/>
          <w:lang w:val="en-GB" w:eastAsia="en-GB"/>
        </w:rPr>
        <w:t xml:space="preserve"> </w:t>
      </w:r>
      <w:r w:rsidRPr="757F1087">
        <w:rPr>
          <w:rFonts w:ascii="Söhne" w:eastAsia="Arial" w:hAnsi="Söhne" w:cs="Arial"/>
          <w:strike/>
          <w:color w:val="FF0000"/>
          <w:sz w:val="18"/>
          <w:szCs w:val="18"/>
          <w:u w:val="double"/>
          <w:lang w:val="en-GB" w:eastAsia="en-GB"/>
        </w:rPr>
        <w:t xml:space="preserve">[Syn. </w:t>
      </w:r>
      <w:r w:rsidRPr="757F1087">
        <w:rPr>
          <w:rFonts w:ascii="Söhne" w:eastAsia="Arial" w:hAnsi="Söhne" w:cs="Arial"/>
          <w:i/>
          <w:iCs/>
          <w:strike/>
          <w:color w:val="FF0000"/>
          <w:sz w:val="18"/>
          <w:szCs w:val="18"/>
          <w:u w:val="double"/>
          <w:lang w:val="en-GB" w:eastAsia="en-GB"/>
        </w:rPr>
        <w:t>Crassostrea</w:t>
      </w:r>
      <w:r w:rsidRPr="757F1087">
        <w:rPr>
          <w:rFonts w:ascii="Söhne" w:eastAsia="Arial" w:hAnsi="Söhne" w:cs="Arial"/>
          <w:strike/>
          <w:color w:val="FF0000"/>
          <w:sz w:val="18"/>
          <w:szCs w:val="18"/>
          <w:u w:val="double"/>
          <w:lang w:val="en-GB" w:eastAsia="en-GB"/>
        </w:rPr>
        <w:t xml:space="preserve">] </w:t>
      </w:r>
      <w:r w:rsidRPr="757F1087">
        <w:rPr>
          <w:rFonts w:ascii="Söhne" w:eastAsia="Arial" w:hAnsi="Söhne" w:cs="Arial"/>
          <w:i/>
          <w:iCs/>
          <w:strike/>
          <w:color w:val="FF0000"/>
          <w:sz w:val="18"/>
          <w:szCs w:val="18"/>
          <w:u w:val="double"/>
          <w:lang w:val="en-GB" w:eastAsia="en-GB"/>
        </w:rPr>
        <w:t>gigas</w:t>
      </w:r>
      <w:r w:rsidRPr="757F1087">
        <w:rPr>
          <w:rFonts w:ascii="Söhne" w:eastAsia="Arial" w:hAnsi="Söhne" w:cs="Arial"/>
          <w:strike/>
          <w:color w:val="FF0000"/>
          <w:sz w:val="18"/>
          <w:szCs w:val="18"/>
          <w:u w:val="double"/>
          <w:lang w:val="en-GB" w:eastAsia="en-GB"/>
        </w:rPr>
        <w:t>).</w:t>
      </w:r>
    </w:p>
    <w:p w14:paraId="52E7A9E2" w14:textId="688BFA3D" w:rsidR="00F56BE1" w:rsidRPr="000E33AA" w:rsidDel="00255590" w:rsidRDefault="00F56BE1" w:rsidP="757F1087">
      <w:pPr>
        <w:spacing w:after="200" w:line="240" w:lineRule="auto"/>
        <w:ind w:left="1417"/>
        <w:jc w:val="both"/>
        <w:rPr>
          <w:rFonts w:ascii="Söhne" w:eastAsia="Times New Roman" w:hAnsi="Söhne" w:cs="Times New Roman"/>
          <w:strike/>
          <w:color w:val="FF0000"/>
          <w:sz w:val="18"/>
          <w:szCs w:val="18"/>
          <w:u w:val="double"/>
          <w:lang w:val="en-GB" w:eastAsia="ar-SA"/>
        </w:rPr>
      </w:pPr>
      <w:r w:rsidRPr="757F1087">
        <w:rPr>
          <w:rFonts w:ascii="Söhne" w:eastAsia="Arial" w:hAnsi="Söhne" w:cs="Arial"/>
          <w:strike/>
          <w:color w:val="FF0000"/>
          <w:sz w:val="18"/>
          <w:szCs w:val="18"/>
          <w:u w:val="double"/>
          <w:lang w:val="en-GB"/>
        </w:rPr>
        <w:t>In addition, pathogen-specific positive polymerase chain reaction (PCR) results have been reported in the following species, but no active infection has been demonstrated: Columbia black oyster (</w:t>
      </w:r>
      <w:r w:rsidRPr="757F1087">
        <w:rPr>
          <w:rFonts w:ascii="Söhne" w:eastAsia="Arial" w:hAnsi="Söhne" w:cs="Arial"/>
          <w:i/>
          <w:iCs/>
          <w:strike/>
          <w:color w:val="FF0000"/>
          <w:sz w:val="18"/>
          <w:szCs w:val="18"/>
          <w:u w:val="double"/>
          <w:lang w:val="en-GB"/>
        </w:rPr>
        <w:t xml:space="preserve">Crassostrea </w:t>
      </w:r>
      <w:proofErr w:type="spellStart"/>
      <w:r w:rsidRPr="757F1087">
        <w:rPr>
          <w:rFonts w:ascii="Söhne" w:eastAsia="Arial" w:hAnsi="Söhne" w:cs="Arial"/>
          <w:i/>
          <w:iCs/>
          <w:strike/>
          <w:color w:val="FF0000"/>
          <w:sz w:val="18"/>
          <w:szCs w:val="18"/>
          <w:u w:val="double"/>
          <w:lang w:val="en-GB"/>
        </w:rPr>
        <w:t>columbiensis</w:t>
      </w:r>
      <w:proofErr w:type="spellEnd"/>
      <w:r w:rsidRPr="757F1087">
        <w:rPr>
          <w:rFonts w:ascii="Söhne" w:eastAsia="Arial" w:hAnsi="Söhne" w:cs="Arial"/>
          <w:strike/>
          <w:color w:val="FF0000"/>
          <w:sz w:val="18"/>
          <w:szCs w:val="18"/>
          <w:u w:val="double"/>
          <w:lang w:val="en-GB"/>
        </w:rPr>
        <w:t>), soft shell clam (</w:t>
      </w:r>
      <w:r w:rsidRPr="757F1087">
        <w:rPr>
          <w:rFonts w:ascii="Söhne" w:eastAsia="Arial" w:hAnsi="Söhne" w:cs="Arial"/>
          <w:i/>
          <w:iCs/>
          <w:strike/>
          <w:color w:val="FF0000"/>
          <w:sz w:val="18"/>
          <w:szCs w:val="18"/>
          <w:u w:val="double"/>
          <w:lang w:val="en-GB"/>
        </w:rPr>
        <w:t>Mya arenaria</w:t>
      </w:r>
      <w:r w:rsidRPr="757F1087">
        <w:rPr>
          <w:rFonts w:ascii="Söhne" w:eastAsia="Arial" w:hAnsi="Söhne" w:cs="Arial"/>
          <w:strike/>
          <w:color w:val="FF0000"/>
          <w:sz w:val="18"/>
          <w:szCs w:val="18"/>
          <w:u w:val="double"/>
          <w:lang w:val="en-GB"/>
        </w:rPr>
        <w:t>), and stone oyster (</w:t>
      </w:r>
      <w:proofErr w:type="spellStart"/>
      <w:r w:rsidRPr="757F1087">
        <w:rPr>
          <w:rFonts w:ascii="Söhne" w:eastAsia="Arial" w:hAnsi="Söhne" w:cs="Arial"/>
          <w:i/>
          <w:iCs/>
          <w:strike/>
          <w:color w:val="FF0000"/>
          <w:sz w:val="18"/>
          <w:szCs w:val="18"/>
          <w:u w:val="double"/>
          <w:lang w:val="en-GB"/>
        </w:rPr>
        <w:t>Striostrea</w:t>
      </w:r>
      <w:proofErr w:type="spellEnd"/>
      <w:r w:rsidRPr="757F1087">
        <w:rPr>
          <w:rFonts w:ascii="Söhne" w:eastAsia="Arial" w:hAnsi="Söhne" w:cs="Arial"/>
          <w:i/>
          <w:iCs/>
          <w:strike/>
          <w:color w:val="FF0000"/>
          <w:sz w:val="18"/>
          <w:szCs w:val="18"/>
          <w:u w:val="double"/>
          <w:lang w:val="en-GB"/>
        </w:rPr>
        <w:t xml:space="preserve"> </w:t>
      </w:r>
      <w:proofErr w:type="spellStart"/>
      <w:r w:rsidRPr="757F1087">
        <w:rPr>
          <w:rFonts w:ascii="Söhne" w:eastAsia="Arial" w:hAnsi="Söhne" w:cs="Arial"/>
          <w:i/>
          <w:iCs/>
          <w:strike/>
          <w:color w:val="FF0000"/>
          <w:sz w:val="18"/>
          <w:szCs w:val="18"/>
          <w:u w:val="double"/>
          <w:lang w:val="en-GB"/>
        </w:rPr>
        <w:t>prismatica</w:t>
      </w:r>
      <w:proofErr w:type="spellEnd"/>
      <w:r w:rsidRPr="757F1087">
        <w:rPr>
          <w:rFonts w:ascii="Söhne" w:eastAsia="Arial" w:hAnsi="Söhne" w:cs="Arial"/>
          <w:strike/>
          <w:color w:val="FF0000"/>
          <w:sz w:val="18"/>
          <w:szCs w:val="18"/>
          <w:u w:val="double"/>
          <w:lang w:val="en-GB"/>
        </w:rPr>
        <w:t>)</w:t>
      </w:r>
      <w:r w:rsidRPr="757F1087">
        <w:rPr>
          <w:rFonts w:ascii="Söhne" w:eastAsia="Arial" w:hAnsi="Söhne" w:cs="Arial"/>
          <w:strike/>
          <w:color w:val="FF0000"/>
          <w:sz w:val="18"/>
          <w:szCs w:val="18"/>
          <w:u w:val="double"/>
          <w:lang w:val="en-GB" w:eastAsia="en-GB"/>
        </w:rPr>
        <w:t>.</w:t>
      </w:r>
    </w:p>
    <w:p w14:paraId="0C391F38" w14:textId="7545E6F2" w:rsidR="757F1087" w:rsidRDefault="757F1087" w:rsidP="757F1087">
      <w:pPr>
        <w:spacing w:after="200" w:line="240" w:lineRule="auto"/>
        <w:ind w:left="1417"/>
        <w:jc w:val="both"/>
        <w:rPr>
          <w:rFonts w:ascii="Söhne" w:eastAsia="Arial" w:hAnsi="Söhne" w:cs="Arial"/>
          <w:strike/>
          <w:color w:val="FF0000"/>
          <w:sz w:val="18"/>
          <w:szCs w:val="18"/>
          <w:u w:val="double"/>
          <w:lang w:val="en-GB" w:eastAsia="en-GB"/>
        </w:rPr>
      </w:pPr>
    </w:p>
    <w:p w14:paraId="78C1B5A4" w14:textId="77777777" w:rsidR="008A2F13" w:rsidRDefault="0A540F40" w:rsidP="00540AA5">
      <w:pPr>
        <w:spacing w:before="240"/>
        <w:jc w:val="both"/>
        <w:rPr>
          <w:rFonts w:eastAsiaTheme="minorEastAsia"/>
          <w:color w:val="FF0000"/>
          <w:lang w:val="en-GB"/>
        </w:rPr>
      </w:pPr>
      <w:r w:rsidRPr="757F1087">
        <w:rPr>
          <w:rFonts w:eastAsiaTheme="minorEastAsia"/>
          <w:b/>
          <w:bCs/>
          <w:color w:val="FF0000"/>
          <w:lang w:val="en-GB" w:eastAsia="en-GB"/>
        </w:rPr>
        <w:t xml:space="preserve">RATIONALE: </w:t>
      </w:r>
      <w:r w:rsidRPr="757F1087">
        <w:rPr>
          <w:rFonts w:eastAsiaTheme="minorEastAsia"/>
          <w:color w:val="FF0000"/>
          <w:lang w:val="en-GB"/>
        </w:rPr>
        <w:t xml:space="preserve">The U.S. does not support the listing of species for which there is "incomplete susceptibility" as to date this is subjective since WOAH has not published any criteria for determining that a species meets "incomplete susceptibility" criteria. If a given specifies does not meet the WOAH criteria for listing as susceptible, then it should not be included in the WOAH chapter. </w:t>
      </w:r>
    </w:p>
    <w:p w14:paraId="0F615F0B" w14:textId="738546A9" w:rsidR="0A540F40" w:rsidRDefault="0A540F40" w:rsidP="00540AA5">
      <w:pPr>
        <w:spacing w:before="240"/>
        <w:jc w:val="both"/>
        <w:rPr>
          <w:rFonts w:eastAsiaTheme="minorEastAsia"/>
          <w:color w:val="FF0000"/>
          <w:lang w:val="en-GB"/>
        </w:rPr>
      </w:pPr>
      <w:r>
        <w:br/>
      </w:r>
      <w:r w:rsidRPr="757F1087">
        <w:rPr>
          <w:rFonts w:eastAsiaTheme="minorEastAsia"/>
          <w:color w:val="FF0000"/>
          <w:lang w:val="en-GB"/>
        </w:rPr>
        <w:t>The inclusion of species which do not meet the criteria for listing as susceptible, may have adverse trade impacts due to member countries feeling like they should be regulating the movement of these species to protect their health status, when in fact there is insufficient scientific rational to do so</w:t>
      </w:r>
      <w:r w:rsidR="00540AA5" w:rsidRPr="757F1087">
        <w:rPr>
          <w:rFonts w:eastAsiaTheme="minorEastAsia"/>
          <w:color w:val="FF0000"/>
          <w:lang w:val="en-GB"/>
        </w:rPr>
        <w:t>,</w:t>
      </w:r>
      <w:r w:rsidRPr="757F1087">
        <w:rPr>
          <w:rFonts w:eastAsiaTheme="minorEastAsia"/>
          <w:color w:val="FF0000"/>
          <w:lang w:val="en-GB"/>
        </w:rPr>
        <w:t xml:space="preserve"> and this could be seen as a non-scientific barrier to trade (which is against WTO standards).</w:t>
      </w:r>
    </w:p>
    <w:p w14:paraId="0455DCF3" w14:textId="4E24F220" w:rsidR="00F56BE1" w:rsidRDefault="00F56BE1" w:rsidP="00E25514">
      <w:pPr>
        <w:widowControl w:val="0"/>
        <w:spacing w:after="240" w:line="240" w:lineRule="auto"/>
        <w:jc w:val="center"/>
        <w:rPr>
          <w:rFonts w:ascii="Arial" w:eastAsia="Arial" w:hAnsi="Arial" w:cs="Arial"/>
          <w:sz w:val="18"/>
          <w:szCs w:val="18"/>
          <w:lang w:val="en-GB" w:bidi="en-US"/>
        </w:rPr>
      </w:pPr>
      <w:r w:rsidRPr="00E25514">
        <w:rPr>
          <w:rFonts w:ascii="Arial" w:eastAsia="Ottawa" w:hAnsi="Arial" w:cs="Arial"/>
          <w:sz w:val="18"/>
          <w:szCs w:val="18"/>
          <w:lang w:val="en-GB" w:bidi="en-US"/>
        </w:rPr>
        <w:t>[…]</w:t>
      </w:r>
    </w:p>
    <w:sectPr w:rsidR="00F56BE1">
      <w:headerReference w:type="first" r:id="rId10"/>
      <w:footerReference w:type="first" r:id="rId11"/>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E4F7" w14:textId="77777777" w:rsidR="00BA7015" w:rsidRDefault="00BA7015">
      <w:pPr>
        <w:spacing w:after="0" w:line="240" w:lineRule="auto"/>
      </w:pPr>
      <w:r>
        <w:separator/>
      </w:r>
    </w:p>
  </w:endnote>
  <w:endnote w:type="continuationSeparator" w:id="0">
    <w:p w14:paraId="6E893591" w14:textId="77777777" w:rsidR="00BA7015" w:rsidRDefault="00BA7015">
      <w:pPr>
        <w:spacing w:after="0" w:line="240" w:lineRule="auto"/>
      </w:pPr>
      <w:r>
        <w:continuationSeparator/>
      </w:r>
    </w:p>
  </w:endnote>
  <w:endnote w:type="continuationNotice" w:id="1">
    <w:p w14:paraId="3A55D12F" w14:textId="77777777" w:rsidR="00BA7015" w:rsidRDefault="00BA7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254A" w14:textId="77777777" w:rsidR="005656B6" w:rsidRPr="00ED0F29" w:rsidRDefault="00154988">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9023" w14:textId="77777777" w:rsidR="00BA7015" w:rsidRDefault="00BA7015">
      <w:pPr>
        <w:spacing w:after="0" w:line="240" w:lineRule="auto"/>
      </w:pPr>
      <w:r>
        <w:separator/>
      </w:r>
    </w:p>
  </w:footnote>
  <w:footnote w:type="continuationSeparator" w:id="0">
    <w:p w14:paraId="0AE440AC" w14:textId="77777777" w:rsidR="00BA7015" w:rsidRDefault="00BA7015">
      <w:pPr>
        <w:spacing w:after="0" w:line="240" w:lineRule="auto"/>
      </w:pPr>
      <w:r>
        <w:continuationSeparator/>
      </w:r>
    </w:p>
  </w:footnote>
  <w:footnote w:type="continuationNotice" w:id="1">
    <w:p w14:paraId="7E1F2978" w14:textId="77777777" w:rsidR="00BA7015" w:rsidRDefault="00BA7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8DB5" w14:textId="77777777" w:rsidR="005656B6" w:rsidRPr="008570C6" w:rsidRDefault="00154988">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699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58"/>
    <w:rsid w:val="00154988"/>
    <w:rsid w:val="001562FB"/>
    <w:rsid w:val="001671B3"/>
    <w:rsid w:val="001E3662"/>
    <w:rsid w:val="00255590"/>
    <w:rsid w:val="002C464F"/>
    <w:rsid w:val="003B3A0C"/>
    <w:rsid w:val="003F44B2"/>
    <w:rsid w:val="004317AC"/>
    <w:rsid w:val="00484509"/>
    <w:rsid w:val="004F520F"/>
    <w:rsid w:val="00540AA5"/>
    <w:rsid w:val="005656B6"/>
    <w:rsid w:val="006451F2"/>
    <w:rsid w:val="00882E0A"/>
    <w:rsid w:val="008A2F13"/>
    <w:rsid w:val="009109EC"/>
    <w:rsid w:val="00A51BB6"/>
    <w:rsid w:val="00AF628A"/>
    <w:rsid w:val="00BA7015"/>
    <w:rsid w:val="00CC0D6E"/>
    <w:rsid w:val="00CC0D8F"/>
    <w:rsid w:val="00E04958"/>
    <w:rsid w:val="00E25514"/>
    <w:rsid w:val="00EA1AB9"/>
    <w:rsid w:val="00EE09B7"/>
    <w:rsid w:val="00F56BE1"/>
    <w:rsid w:val="00FA6F44"/>
    <w:rsid w:val="00FD1885"/>
    <w:rsid w:val="0A540F40"/>
    <w:rsid w:val="20830D30"/>
    <w:rsid w:val="2A0EFB3A"/>
    <w:rsid w:val="3FD32ABD"/>
    <w:rsid w:val="416EFB1E"/>
    <w:rsid w:val="58FDA7F5"/>
    <w:rsid w:val="757F1087"/>
    <w:rsid w:val="77BA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D0D"/>
  <w15:chartTrackingRefBased/>
  <w15:docId w15:val="{8D8D06D3-6C98-4FFE-8925-51DDF309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E1"/>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F56BE1"/>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F56BE1"/>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F56BE1"/>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F56BE1"/>
    <w:rPr>
      <w:kern w:val="0"/>
      <w:lang w:val="en-GB"/>
      <w14:ligatures w14:val="none"/>
    </w:rPr>
  </w:style>
  <w:style w:type="paragraph" w:customStyle="1" w:styleId="Para3">
    <w:name w:val="Para 3"/>
    <w:basedOn w:val="Normal"/>
    <w:link w:val="Para3Car"/>
    <w:qFormat/>
    <w:rsid w:val="00F56BE1"/>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F56BE1"/>
    <w:rPr>
      <w:rFonts w:ascii="Söhne" w:eastAsia="Times New Roman" w:hAnsi="Söhne" w:cs="Times New Roman"/>
      <w:kern w:val="0"/>
      <w:sz w:val="18"/>
      <w:szCs w:val="18"/>
      <w:lang w:val="en-IE"/>
      <w14:ligatures w14:val="none"/>
    </w:rPr>
  </w:style>
  <w:style w:type="paragraph" w:customStyle="1" w:styleId="WOAHNH1">
    <w:name w:val="WOAH NH1"/>
    <w:basedOn w:val="Normal"/>
    <w:next w:val="Normal"/>
    <w:qFormat/>
    <w:rsid w:val="00154988"/>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154988"/>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154988"/>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154988"/>
    <w:pPr>
      <w:spacing w:after="240" w:line="240" w:lineRule="auto"/>
      <w:ind w:left="993"/>
      <w:jc w:val="both"/>
    </w:pPr>
    <w:rPr>
      <w:rFonts w:ascii="Arial" w:eastAsia="Malgun Gothic" w:hAnsi="Arial" w:cs="Times New Roman"/>
      <w:sz w:val="20"/>
      <w:szCs w:val="20"/>
      <w:lang w:val="en-GB" w:eastAsia="en-GB"/>
    </w:rPr>
  </w:style>
  <w:style w:type="paragraph" w:customStyle="1" w:styleId="WOAHNH4">
    <w:name w:val="WOAH NH4"/>
    <w:basedOn w:val="WOAHL3Para"/>
    <w:next w:val="Normal"/>
    <w:qFormat/>
    <w:rsid w:val="00154988"/>
    <w:pPr>
      <w:numPr>
        <w:ilvl w:val="3"/>
        <w:numId w:val="1"/>
      </w:numPr>
      <w:outlineLvl w:val="3"/>
    </w:pPr>
    <w:rPr>
      <w:b/>
      <w:bCs/>
    </w:rPr>
  </w:style>
  <w:style w:type="paragraph" w:styleId="Revision">
    <w:name w:val="Revision"/>
    <w:hidden/>
    <w:uiPriority w:val="99"/>
    <w:semiHidden/>
    <w:rsid w:val="00154988"/>
    <w:pPr>
      <w:spacing w:after="0" w:line="240" w:lineRule="auto"/>
    </w:pPr>
    <w:rPr>
      <w:kern w:val="0"/>
      <w:lang w:val="en-CA"/>
      <w14:ligatures w14:val="none"/>
    </w:rPr>
  </w:style>
  <w:style w:type="paragraph" w:styleId="CommentText">
    <w:name w:val="annotation text"/>
    <w:basedOn w:val="Normal"/>
    <w:link w:val="CommentTextChar"/>
    <w:uiPriority w:val="99"/>
    <w:unhideWhenUsed/>
    <w:rsid w:val="004317AC"/>
    <w:pPr>
      <w:spacing w:line="240" w:lineRule="auto"/>
    </w:pPr>
    <w:rPr>
      <w:sz w:val="20"/>
      <w:szCs w:val="20"/>
    </w:rPr>
  </w:style>
  <w:style w:type="character" w:customStyle="1" w:styleId="CommentTextChar">
    <w:name w:val="Comment Text Char"/>
    <w:basedOn w:val="DefaultParagraphFont"/>
    <w:link w:val="CommentText"/>
    <w:uiPriority w:val="99"/>
    <w:rsid w:val="004317AC"/>
    <w:rPr>
      <w:kern w:val="0"/>
      <w:sz w:val="20"/>
      <w:szCs w:val="20"/>
      <w:lang w:val="en-CA"/>
      <w14:ligatures w14:val="none"/>
    </w:rPr>
  </w:style>
  <w:style w:type="character" w:styleId="CommentReference">
    <w:name w:val="annotation reference"/>
    <w:basedOn w:val="DefaultParagraphFont"/>
    <w:uiPriority w:val="99"/>
    <w:semiHidden/>
    <w:unhideWhenUsed/>
    <w:rsid w:val="004317AC"/>
    <w:rPr>
      <w:sz w:val="16"/>
      <w:szCs w:val="16"/>
    </w:rPr>
  </w:style>
  <w:style w:type="paragraph" w:styleId="CommentSubject">
    <w:name w:val="annotation subject"/>
    <w:basedOn w:val="CommentText"/>
    <w:next w:val="CommentText"/>
    <w:link w:val="CommentSubjectChar"/>
    <w:uiPriority w:val="99"/>
    <w:semiHidden/>
    <w:unhideWhenUsed/>
    <w:rsid w:val="004317AC"/>
    <w:rPr>
      <w:b/>
      <w:bCs/>
    </w:rPr>
  </w:style>
  <w:style w:type="character" w:customStyle="1" w:styleId="CommentSubjectChar">
    <w:name w:val="Comment Subject Char"/>
    <w:basedOn w:val="CommentTextChar"/>
    <w:link w:val="CommentSubject"/>
    <w:uiPriority w:val="99"/>
    <w:semiHidden/>
    <w:rsid w:val="004317AC"/>
    <w:rPr>
      <w:b/>
      <w:bCs/>
      <w:kern w:val="0"/>
      <w:sz w:val="20"/>
      <w:szCs w:val="20"/>
      <w:lang w:val="en-CA"/>
      <w14:ligatures w14:val="none"/>
    </w:rPr>
  </w:style>
  <w:style w:type="character" w:styleId="Mention">
    <w:name w:val="Mention"/>
    <w:basedOn w:val="DefaultParagraphFont"/>
    <w:uiPriority w:val="99"/>
    <w:unhideWhenUsed/>
    <w:rsid w:val="001E36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9ECAB-8699-4016-9248-E43F55DE5763}">
  <ds:schemaRefs>
    <ds:schemaRef ds:uri="http://purl.org/dc/dcmitype/"/>
    <ds:schemaRef ds:uri="http://schemas.microsoft.com/office/2006/metadata/properties"/>
    <ds:schemaRef ds:uri="http://www.w3.org/XML/1998/namespace"/>
    <ds:schemaRef ds:uri="0725ab1f-942d-4dac-877f-91695486d0b7"/>
    <ds:schemaRef ds:uri="http://purl.org/dc/terms/"/>
    <ds:schemaRef ds:uri="http://purl.org/dc/elements/1.1/"/>
    <ds:schemaRef ds:uri="57e13f91-09d4-4dbe-a141-654782fe49f7"/>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A0E4A53-1606-4506-9008-BAC60823C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DF675-F3C3-4A34-9264-F84066FC3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(manual)</dc:title>
  <dc:subject/>
  <dc:creator>Marston, Alicia - MRP-APHIS</dc:creator>
  <cp:keywords/>
  <dc:description/>
  <cp:lastModifiedBy>Duncan, Britteny - MRP-APHIS</cp:lastModifiedBy>
  <cp:revision>3</cp:revision>
  <dcterms:created xsi:type="dcterms:W3CDTF">2024-01-04T18:15:00Z</dcterms:created>
  <dcterms:modified xsi:type="dcterms:W3CDTF">2024-01-11T19:52:00Z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