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2DE2" w14:textId="77777777" w:rsidR="0038589B" w:rsidRPr="0038589B" w:rsidRDefault="0038589B" w:rsidP="0038589B">
      <w:pPr>
        <w:keepNext/>
        <w:keepLines/>
        <w:spacing w:before="240" w:after="480" w:line="240" w:lineRule="auto"/>
        <w:jc w:val="center"/>
        <w:outlineLvl w:val="0"/>
        <w:rPr>
          <w:rFonts w:ascii="Söhne" w:eastAsia="Arial" w:hAnsi="Söhne" w:cs="Arial"/>
          <w:b/>
          <w:bCs/>
          <w:iCs/>
          <w:sz w:val="18"/>
          <w:szCs w:val="18"/>
          <w:lang w:val="en-GB" w:bidi="en-US"/>
        </w:rPr>
      </w:pPr>
      <w:r w:rsidRPr="0038589B">
        <w:rPr>
          <w:rFonts w:ascii="Arial" w:eastAsia="Yu Gothic Light" w:hAnsi="Arial" w:cs="Arial"/>
          <w:b/>
          <w:bCs/>
          <w:iCs/>
          <w:sz w:val="18"/>
          <w:szCs w:val="18"/>
          <w:lang w:val="en-GB"/>
        </w:rPr>
        <w:t xml:space="preserve">Annex 28. Item 10.2.1. – Chapter 2.3.1. Infection with </w:t>
      </w:r>
      <w:r w:rsidRPr="0038589B">
        <w:rPr>
          <w:rFonts w:ascii="Arial" w:eastAsia="Yu Gothic Light" w:hAnsi="Arial" w:cs="Arial"/>
          <w:b/>
          <w:bCs/>
          <w:i/>
          <w:sz w:val="18"/>
          <w:szCs w:val="18"/>
          <w:lang w:val="en-GB"/>
        </w:rPr>
        <w:t>Aphanomyces invadans</w:t>
      </w:r>
      <w:r w:rsidRPr="0038589B">
        <w:rPr>
          <w:rFonts w:ascii="Arial" w:eastAsia="Yu Gothic Light" w:hAnsi="Arial" w:cs="Arial"/>
          <w:b/>
          <w:bCs/>
          <w:iCs/>
          <w:sz w:val="18"/>
          <w:szCs w:val="18"/>
          <w:lang w:val="en-GB"/>
        </w:rPr>
        <w:t xml:space="preserve"> (epizootic ulcerative syndrome)</w:t>
      </w:r>
    </w:p>
    <w:p w14:paraId="38B31177" w14:textId="77777777" w:rsidR="0038589B" w:rsidRPr="0038589B" w:rsidRDefault="0038589B" w:rsidP="0038589B">
      <w:pPr>
        <w:spacing w:after="480" w:line="240" w:lineRule="auto"/>
        <w:jc w:val="center"/>
        <w:rPr>
          <w:rFonts w:ascii="Söhne Halbfett" w:eastAsia="Calibri" w:hAnsi="Söhne Halbfett" w:cs="Times New Roman"/>
          <w:bCs/>
          <w:iCs/>
          <w:caps/>
          <w:spacing w:val="40"/>
          <w:sz w:val="32"/>
          <w:szCs w:val="24"/>
          <w:lang w:val="en-IE" w:bidi="en-US"/>
        </w:rPr>
      </w:pPr>
      <w:r w:rsidRPr="0038589B">
        <w:rPr>
          <w:rFonts w:ascii="Söhne Kräftig" w:eastAsia="Times New Roman" w:hAnsi="Söhne Kräftig" w:cs="Arial"/>
          <w:caps/>
          <w:spacing w:val="40"/>
          <w:sz w:val="24"/>
          <w:szCs w:val="24"/>
          <w:lang w:val="en-IE" w:bidi="en-US"/>
        </w:rPr>
        <w:t>CHAPTER 2.3.1.</w:t>
      </w:r>
      <w:r w:rsidRPr="0038589B">
        <w:rPr>
          <w:rFonts w:ascii="Söhne Kräftig" w:eastAsia="Times New Roman" w:hAnsi="Söhne Kräftig" w:cs="Arial"/>
          <w:caps/>
          <w:spacing w:val="40"/>
          <w:sz w:val="24"/>
          <w:szCs w:val="24"/>
          <w:lang w:val="en-IE" w:bidi="en-US"/>
        </w:rPr>
        <w:br/>
      </w:r>
      <w:r w:rsidRPr="0038589B">
        <w:rPr>
          <w:rFonts w:ascii="Söhne Kräftig" w:eastAsia="Times New Roman" w:hAnsi="Söhne Kräftig" w:cs="Arial"/>
          <w:caps/>
          <w:spacing w:val="40"/>
          <w:sz w:val="24"/>
          <w:szCs w:val="24"/>
          <w:lang w:val="en-IE" w:bidi="en-US"/>
        </w:rPr>
        <w:br/>
      </w:r>
      <w:r w:rsidRPr="0038589B">
        <w:rPr>
          <w:rFonts w:ascii="Söhne Halbfett" w:eastAsia="Calibri" w:hAnsi="Söhne Halbfett" w:cs="Times New Roman"/>
          <w:bCs/>
          <w:iCs/>
          <w:caps/>
          <w:spacing w:val="40"/>
          <w:sz w:val="32"/>
          <w:szCs w:val="24"/>
          <w:lang w:val="en-IE" w:bidi="en-US"/>
        </w:rPr>
        <w:t>infection with APHANOMYCES INVADANS (Epizootic ulcerative syndrome)</w:t>
      </w:r>
    </w:p>
    <w:p w14:paraId="48B1DE51" w14:textId="77777777" w:rsidR="0038589B" w:rsidRPr="0038589B" w:rsidRDefault="0038589B" w:rsidP="0038589B">
      <w:pPr>
        <w:widowControl w:val="0"/>
        <w:spacing w:after="240" w:line="240" w:lineRule="auto"/>
        <w:ind w:left="284" w:hanging="284"/>
        <w:jc w:val="both"/>
        <w:rPr>
          <w:rFonts w:ascii="Söhne Halbfett" w:eastAsia="Arial" w:hAnsi="Söhne Halbfett" w:cs="Arial"/>
          <w:szCs w:val="18"/>
          <w:lang w:val="en-IE" w:eastAsia="fr-FR"/>
        </w:rPr>
      </w:pPr>
      <w:r w:rsidRPr="0038589B">
        <w:rPr>
          <w:rFonts w:ascii="Söhne Halbfett" w:eastAsia="Arial" w:hAnsi="Söhne Halbfett" w:cs="Arial"/>
          <w:szCs w:val="18"/>
          <w:lang w:val="en-IE" w:eastAsia="fr-FR"/>
        </w:rPr>
        <w:t>1.</w:t>
      </w:r>
      <w:r w:rsidRPr="0038589B">
        <w:rPr>
          <w:rFonts w:ascii="Söhne Halbfett" w:eastAsia="Arial" w:hAnsi="Söhne Halbfett" w:cs="Arial"/>
          <w:szCs w:val="18"/>
          <w:lang w:val="en-IE" w:eastAsia="fr-FR"/>
        </w:rPr>
        <w:tab/>
        <w:t>Scope</w:t>
      </w:r>
    </w:p>
    <w:p w14:paraId="6AAAAC54" w14:textId="77777777" w:rsidR="0038589B" w:rsidRPr="0038589B" w:rsidRDefault="0038589B" w:rsidP="0038589B">
      <w:pPr>
        <w:spacing w:after="240" w:line="240" w:lineRule="auto"/>
        <w:jc w:val="both"/>
        <w:rPr>
          <w:rFonts w:ascii="Söhne" w:eastAsia="Times New Roman" w:hAnsi="Söhne" w:cs="Times New Roman"/>
          <w:sz w:val="18"/>
          <w:lang w:val="en-IE" w:bidi="en-US"/>
        </w:rPr>
      </w:pPr>
      <w:r w:rsidRPr="0038589B">
        <w:rPr>
          <w:rFonts w:ascii="Söhne" w:eastAsia="Times New Roman" w:hAnsi="Söhne" w:cs="Times New Roman"/>
          <w:sz w:val="18"/>
          <w:lang w:val="en-IE" w:bidi="en-US"/>
        </w:rPr>
        <w:t xml:space="preserve">Infection with </w:t>
      </w:r>
      <w:r w:rsidRPr="0038589B">
        <w:rPr>
          <w:rFonts w:ascii="Söhne" w:eastAsia="Times New Roman" w:hAnsi="Söhne" w:cs="Times New Roman"/>
          <w:i/>
          <w:sz w:val="18"/>
          <w:lang w:val="en-IE" w:bidi="en-US"/>
        </w:rPr>
        <w:t>Aphanomyces invadans</w:t>
      </w:r>
      <w:r w:rsidRPr="0038589B">
        <w:rPr>
          <w:rFonts w:ascii="Söhne" w:eastAsia="Times New Roman" w:hAnsi="Söhne" w:cs="Times New Roman"/>
          <w:sz w:val="18"/>
          <w:lang w:val="en-IE" w:bidi="en-US"/>
        </w:rPr>
        <w:t xml:space="preserve"> means all infections caused by the oomycete </w:t>
      </w:r>
      <w:r w:rsidRPr="0038589B" w:rsidDel="00B32B72">
        <w:rPr>
          <w:rFonts w:ascii="Söhne" w:eastAsia="Times New Roman" w:hAnsi="Söhne" w:cs="Times New Roman"/>
          <w:strike/>
          <w:sz w:val="18"/>
          <w:lang w:val="en-IE" w:bidi="en-US"/>
        </w:rPr>
        <w:t xml:space="preserve">fungus </w:t>
      </w:r>
      <w:r w:rsidRPr="0038589B">
        <w:rPr>
          <w:rFonts w:ascii="Söhne" w:eastAsia="Times New Roman" w:hAnsi="Söhne" w:cs="Times New Roman"/>
          <w:i/>
          <w:sz w:val="18"/>
          <w:lang w:val="en-IE" w:bidi="en-US"/>
        </w:rPr>
        <w:t xml:space="preserve">A. invadans </w:t>
      </w:r>
      <w:r w:rsidRPr="0038589B">
        <w:rPr>
          <w:rFonts w:ascii="Söhne" w:eastAsia="Times New Roman" w:hAnsi="Söhne" w:cs="Times New Roman"/>
          <w:sz w:val="18"/>
          <w:lang w:val="en-IE" w:bidi="en-US"/>
        </w:rPr>
        <w:t xml:space="preserve">of the Genus </w:t>
      </w:r>
      <w:r w:rsidRPr="0038589B">
        <w:rPr>
          <w:rFonts w:ascii="Söhne" w:eastAsia="Times New Roman" w:hAnsi="Söhne" w:cs="Times New Roman"/>
          <w:i/>
          <w:sz w:val="18"/>
          <w:szCs w:val="18"/>
          <w:lang w:val="en-IE" w:bidi="en-US"/>
        </w:rPr>
        <w:t>Aphanomyces</w:t>
      </w:r>
      <w:r w:rsidRPr="0038589B">
        <w:rPr>
          <w:rFonts w:ascii="Söhne" w:eastAsia="Times New Roman" w:hAnsi="Söhne" w:cs="Times New Roman"/>
          <w:sz w:val="18"/>
          <w:lang w:val="en-IE" w:bidi="en-US"/>
        </w:rPr>
        <w:t xml:space="preserve"> and Family </w:t>
      </w:r>
      <w:r w:rsidRPr="0038589B">
        <w:rPr>
          <w:rFonts w:ascii="Söhne" w:eastAsia="Times New Roman" w:hAnsi="Söhne" w:cs="Arial"/>
          <w:i/>
          <w:sz w:val="18"/>
          <w:lang w:val="en-IE" w:bidi="en-US"/>
        </w:rPr>
        <w:t>Leptolegniaceae</w:t>
      </w:r>
      <w:r w:rsidRPr="0038589B">
        <w:rPr>
          <w:rFonts w:ascii="Söhne" w:eastAsia="Times New Roman" w:hAnsi="Söhne" w:cs="Times New Roman"/>
          <w:i/>
          <w:sz w:val="18"/>
          <w:lang w:val="en-IE" w:bidi="en-US"/>
        </w:rPr>
        <w:t>.</w:t>
      </w:r>
      <w:r w:rsidRPr="0038589B">
        <w:rPr>
          <w:rFonts w:ascii="Söhne" w:eastAsia="Times New Roman" w:hAnsi="Söhne" w:cs="Times New Roman"/>
          <w:sz w:val="18"/>
          <w:lang w:val="en-IE" w:bidi="en-US"/>
        </w:rPr>
        <w:t xml:space="preserve"> </w:t>
      </w:r>
    </w:p>
    <w:p w14:paraId="30A209BA" w14:textId="77777777" w:rsidR="0038589B" w:rsidRPr="0038589B" w:rsidRDefault="0038589B" w:rsidP="0038589B">
      <w:pPr>
        <w:widowControl w:val="0"/>
        <w:spacing w:after="240" w:line="240" w:lineRule="auto"/>
        <w:ind w:left="284" w:hanging="284"/>
        <w:jc w:val="both"/>
        <w:rPr>
          <w:rFonts w:ascii="Söhne Halbfett" w:eastAsia="Arial" w:hAnsi="Söhne Halbfett" w:cs="Arial"/>
          <w:szCs w:val="18"/>
          <w:lang w:val="en-IE" w:eastAsia="fr-FR"/>
        </w:rPr>
      </w:pPr>
      <w:r w:rsidRPr="0038589B">
        <w:rPr>
          <w:rFonts w:ascii="Söhne Halbfett" w:eastAsia="Arial" w:hAnsi="Söhne Halbfett" w:cs="Arial"/>
          <w:szCs w:val="18"/>
          <w:lang w:val="en-IE" w:eastAsia="fr-FR"/>
        </w:rPr>
        <w:t>2.</w:t>
      </w:r>
      <w:r w:rsidRPr="0038589B">
        <w:rPr>
          <w:rFonts w:ascii="Söhne Halbfett" w:eastAsia="Arial" w:hAnsi="Söhne Halbfett" w:cs="Arial"/>
          <w:szCs w:val="18"/>
          <w:lang w:val="en-IE" w:eastAsia="fr-FR"/>
        </w:rPr>
        <w:tab/>
        <w:t>Disease information</w:t>
      </w:r>
    </w:p>
    <w:p w14:paraId="535BFE09"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2.1.</w:t>
      </w:r>
      <w:r w:rsidRPr="0038589B">
        <w:rPr>
          <w:rFonts w:ascii="Söhne Kräftig" w:eastAsia="MS Mincho" w:hAnsi="Söhne Kräftig" w:cs="Times New Roman"/>
          <w:bCs/>
          <w:sz w:val="21"/>
          <w:szCs w:val="20"/>
          <w:lang w:val="en-IE" w:eastAsia="da-DK"/>
        </w:rPr>
        <w:tab/>
        <w:t>Agent factors</w:t>
      </w:r>
    </w:p>
    <w:p w14:paraId="0B2D7477"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
          <w:bCs/>
          <w:sz w:val="20"/>
          <w:lang w:val="en-IE" w:eastAsia="fr-FR"/>
        </w:rPr>
        <w:t>2.1.1.</w:t>
      </w:r>
      <w:r w:rsidRPr="0038589B">
        <w:rPr>
          <w:rFonts w:ascii="Söhne Kräftig" w:eastAsia="Times New Roman" w:hAnsi="Söhne Kräftig" w:cs="Times New Roman"/>
          <w:b/>
          <w:bCs/>
          <w:sz w:val="20"/>
          <w:lang w:val="en-IE" w:eastAsia="fr-FR"/>
        </w:rPr>
        <w:tab/>
        <w:t>Aetiological agent</w:t>
      </w:r>
    </w:p>
    <w:p w14:paraId="69D9C0DC"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sz w:val="18"/>
          <w:lang w:val="en-IE"/>
        </w:rPr>
        <w:t xml:space="preserve">Infection with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is most commonly known as epizootic ulcerative syndrome (EUS) </w:t>
      </w:r>
      <w:r w:rsidRPr="0038589B">
        <w:rPr>
          <w:rFonts w:ascii="Söhne" w:eastAsia="Times New Roman" w:hAnsi="Söhne" w:cs="Times New Roman"/>
          <w:bCs/>
          <w:strike/>
          <w:sz w:val="18"/>
          <w:lang w:val="en-IE"/>
        </w:rPr>
        <w:t>(Food and Agriculture Organization of the United Nations [FAO], 1986).</w:t>
      </w:r>
      <w:r w:rsidRPr="0038589B">
        <w:rPr>
          <w:rFonts w:ascii="Söhne" w:eastAsia="Times New Roman" w:hAnsi="Söhne" w:cs="Times New Roman"/>
          <w:bCs/>
          <w:sz w:val="18"/>
          <w:lang w:val="en-IE"/>
        </w:rPr>
        <w:t xml:space="preserve"> It has also been known as red spot disease (RSD) (Mckenzie &amp; Hall, 1976), mycotic</w:t>
      </w:r>
      <w:r w:rsidRPr="0038589B">
        <w:rPr>
          <w:rFonts w:ascii="Söhne" w:eastAsia="Times New Roman" w:hAnsi="Söhne" w:cs="Times New Roman"/>
          <w:bCs/>
          <w:sz w:val="18"/>
          <w:szCs w:val="18"/>
          <w:cs/>
          <w:lang w:val="en-IE"/>
        </w:rPr>
        <w:t xml:space="preserve"> </w:t>
      </w:r>
      <w:r w:rsidRPr="0038589B">
        <w:rPr>
          <w:rFonts w:ascii="Söhne" w:eastAsia="Times New Roman" w:hAnsi="Söhne" w:cs="Times New Roman"/>
          <w:bCs/>
          <w:sz w:val="18"/>
          <w:lang w:val="en-IE"/>
        </w:rPr>
        <w:t xml:space="preserve">granulomatosis (MG) (Egusa &amp; Masuda, 1971; Hanjavanit, 1997) and ulcerative mycosis (UM) (Noga &amp; Dykstra, 1986). The disease is caused by the oomycete </w:t>
      </w:r>
      <w:r w:rsidRPr="0038589B">
        <w:rPr>
          <w:rFonts w:ascii="Söhne" w:eastAsia="Times New Roman" w:hAnsi="Söhne" w:cs="Times New Roman"/>
          <w:bCs/>
          <w:i/>
          <w:iCs/>
          <w:sz w:val="18"/>
          <w:lang w:val="en-IE"/>
        </w:rPr>
        <w:t>Aphanomyces invadans</w:t>
      </w:r>
      <w:r w:rsidRPr="0038589B">
        <w:rPr>
          <w:rFonts w:ascii="Söhne" w:eastAsia="Times New Roman" w:hAnsi="Söhne" w:cs="Times New Roman"/>
          <w:bCs/>
          <w:sz w:val="18"/>
          <w:lang w:val="en-IE"/>
        </w:rPr>
        <w:t xml:space="preserve">. </w:t>
      </w:r>
    </w:p>
    <w:p w14:paraId="61C8AAA3"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sz w:val="18"/>
          <w:lang w:val="en-IE"/>
        </w:rPr>
        <w:t xml:space="preserve">Infection with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is a seasonal epizootic condition of great importance in wild and farmed freshwater and estuarine fish. It is clinically characterised by the presence of invasive, non-septate hyphae in skeletal muscle, usually leading to a granulomatous response. Infections with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have spread widely since the first outbreak in 1971 in Japan and to date a high degree of genetic homogeneity is observed for this species based on publicly available genome sequences (Dieguez-Uribeondo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2009; European Food Safety Authority [EFSA] 2011a; Huchzermeyer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2018; Iberahim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2018; Lilley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2003). Other pathogenic viruses (mostly rhabdoviruses), bacteria (mainly </w:t>
      </w:r>
      <w:r w:rsidRPr="0038589B">
        <w:rPr>
          <w:rFonts w:ascii="Söhne" w:eastAsia="Times New Roman" w:hAnsi="Söhne" w:cs="Times New Roman"/>
          <w:bCs/>
          <w:i/>
          <w:iCs/>
          <w:sz w:val="18"/>
          <w:lang w:val="en-IE"/>
        </w:rPr>
        <w:t>Aeromonas hydrophila</w:t>
      </w:r>
      <w:r w:rsidRPr="0038589B">
        <w:rPr>
          <w:rFonts w:ascii="Söhne" w:eastAsia="Times New Roman" w:hAnsi="Söhne" w:cs="Times New Roman"/>
          <w:bCs/>
          <w:sz w:val="18"/>
          <w:lang w:val="en-IE"/>
        </w:rPr>
        <w:t xml:space="preserve">), fungi, oomycetes and parasites are routinely co-isolated from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-infected fish (Iberahim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2018).</w:t>
      </w:r>
    </w:p>
    <w:p w14:paraId="6A470C93"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i/>
          <w:iCs/>
          <w:sz w:val="18"/>
          <w:lang w:val="en-IE"/>
        </w:rPr>
        <w:t>Aphanomyces invadans</w:t>
      </w:r>
      <w:r w:rsidRPr="0038589B">
        <w:rPr>
          <w:rFonts w:ascii="Söhne" w:eastAsia="Times New Roman" w:hAnsi="Söhne" w:cs="Times New Roman"/>
          <w:bCs/>
          <w:sz w:val="18"/>
          <w:lang w:val="en-IE"/>
        </w:rPr>
        <w:t xml:space="preserve"> is within a group of organisms commonly known as the water moulds. Although long-regarded as fungi because of their characteristic filamentous growth, this group, the Oomycota, is not considered a member of the Eumycota (true fungi) but is classified with diatoms and brown algae in a group called the Heterokonta or Stramenopiles within the Kingdom Chromista (Cavalier-Smith &amp; Chao 2006; Tsui et al., 2009). Junior synonyms of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include </w:t>
      </w:r>
      <w:r w:rsidRPr="0038589B">
        <w:rPr>
          <w:rFonts w:ascii="Söhne" w:eastAsia="Times New Roman" w:hAnsi="Söhne" w:cs="Times New Roman"/>
          <w:bCs/>
          <w:i/>
          <w:iCs/>
          <w:sz w:val="18"/>
          <w:lang w:val="en-IE"/>
        </w:rPr>
        <w:t>Aphanomyces piscicida</w:t>
      </w:r>
      <w:r w:rsidRPr="0038589B">
        <w:rPr>
          <w:rFonts w:ascii="Söhne" w:eastAsia="Times New Roman" w:hAnsi="Söhne" w:cs="Times New Roman"/>
          <w:bCs/>
          <w:sz w:val="18"/>
          <w:lang w:val="en-IE"/>
        </w:rPr>
        <w:t xml:space="preserve"> and </w:t>
      </w:r>
      <w:r w:rsidRPr="0038589B">
        <w:rPr>
          <w:rFonts w:ascii="Söhne" w:eastAsia="Times New Roman" w:hAnsi="Söhne" w:cs="Times New Roman"/>
          <w:bCs/>
          <w:i/>
          <w:iCs/>
          <w:sz w:val="18"/>
          <w:lang w:val="en-IE"/>
        </w:rPr>
        <w:t>Aphanomyces invaderis</w:t>
      </w:r>
      <w:r w:rsidRPr="0038589B">
        <w:rPr>
          <w:rFonts w:ascii="Söhne" w:eastAsia="Times New Roman" w:hAnsi="Söhne" w:cs="Times New Roman"/>
          <w:bCs/>
          <w:sz w:val="18"/>
          <w:lang w:val="en-IE"/>
        </w:rPr>
        <w:t>.</w:t>
      </w:r>
    </w:p>
    <w:p w14:paraId="42BA49AE"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2.1.2.</w:t>
      </w:r>
      <w:r w:rsidRPr="0038589B">
        <w:rPr>
          <w:rFonts w:ascii="Söhne Kräftig" w:eastAsia="Times New Roman" w:hAnsi="Söhne Kräftig" w:cs="Times New Roman"/>
          <w:bCs/>
          <w:sz w:val="20"/>
          <w:lang w:val="en-IE" w:eastAsia="fr-FR"/>
        </w:rPr>
        <w:tab/>
        <w:t>Survival and stability in processed or stored samples</w:t>
      </w:r>
    </w:p>
    <w:p w14:paraId="7FA96FB9"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sz w:val="18"/>
          <w:lang w:val="en-IE"/>
        </w:rPr>
        <w:t xml:space="preserve">There is limited published data on the stability of the pathogen in host tissues. It is not clear whether the pathogen continues to grow for some time following the death of the host (Oidtmann, 2012). </w:t>
      </w:r>
    </w:p>
    <w:p w14:paraId="22301268"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i/>
          <w:iCs/>
          <w:sz w:val="18"/>
          <w:lang w:val="en-IE"/>
        </w:rPr>
        <w:t>Aphanomyces invadans</w:t>
      </w:r>
      <w:r w:rsidRPr="0038589B">
        <w:rPr>
          <w:rFonts w:ascii="Söhne" w:eastAsia="Times New Roman" w:hAnsi="Söhne" w:cs="Times New Roman"/>
          <w:bCs/>
          <w:sz w:val="18"/>
          <w:lang w:val="en-IE"/>
        </w:rPr>
        <w:t xml:space="preserve"> cultures can be maintained for extended periods in glucose phosphate broth (6 weeks at 10°C), agar slopes and sodium phosphate buffer (over 6 months at 20°C) (Lilley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1998).</w:t>
      </w:r>
    </w:p>
    <w:p w14:paraId="293EDF8C"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2.1.3.</w:t>
      </w:r>
      <w:r w:rsidRPr="0038589B">
        <w:rPr>
          <w:rFonts w:ascii="Söhne Kräftig" w:eastAsia="Times New Roman" w:hAnsi="Söhne Kräftig" w:cs="Times New Roman"/>
          <w:bCs/>
          <w:sz w:val="20"/>
          <w:lang w:val="en-IE" w:eastAsia="fr-FR"/>
        </w:rPr>
        <w:tab/>
        <w:t xml:space="preserve">Survival and stability outside the host </w:t>
      </w:r>
    </w:p>
    <w:p w14:paraId="6C12C770"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sz w:val="18"/>
          <w:lang w:val="en-IE"/>
        </w:rPr>
        <w:t xml:space="preserve">How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survives outside the host is unclear (Oidtmann, 2012).</w:t>
      </w:r>
      <w:r w:rsidRPr="0038589B">
        <w:rPr>
          <w:rFonts w:ascii="Söhne" w:eastAsia="Times New Roman" w:hAnsi="Söhne" w:cs="Times New Roman"/>
          <w:bCs/>
          <w:sz w:val="18"/>
          <w:szCs w:val="18"/>
          <w:cs/>
          <w:lang w:val="en-IE"/>
        </w:rPr>
        <w:t xml:space="preserve"> </w:t>
      </w:r>
      <w:r w:rsidRPr="0038589B">
        <w:rPr>
          <w:rFonts w:ascii="Söhne" w:eastAsia="Times New Roman" w:hAnsi="Söhne" w:cs="Times New Roman"/>
          <w:bCs/>
          <w:sz w:val="18"/>
          <w:lang w:val="en-IE"/>
        </w:rPr>
        <w:t xml:space="preserve">It is assumed that the motile zoospores, which are released from an infected fish, will encyst when unsuccessful in finding a suitable substrate to grow on (Oidtmann, 2012). Encysted zoospores of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are capable of releasing a new zoospore generation instead of germinating in a process called repeated zoospore emergence (Dieguez-Uribeondo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2009). There is no suitable method to recover or isolate the encysted zoospore from affected fish ponds (Afzali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2013).</w:t>
      </w:r>
      <w:r w:rsidRPr="0038589B">
        <w:rPr>
          <w:rFonts w:ascii="Söhne" w:eastAsia="Times New Roman" w:hAnsi="Söhne" w:cs="Times New Roman"/>
          <w:bCs/>
          <w:sz w:val="18"/>
          <w:szCs w:val="18"/>
          <w:cs/>
          <w:lang w:val="en-IE"/>
        </w:rPr>
        <w:t xml:space="preserve"> </w:t>
      </w:r>
      <w:r w:rsidRPr="0038589B">
        <w:rPr>
          <w:rFonts w:ascii="Söhne" w:eastAsia="Times New Roman" w:hAnsi="Söhne" w:cs="Times New Roman"/>
          <w:bCs/>
          <w:sz w:val="18"/>
          <w:lang w:val="en-IE"/>
        </w:rPr>
        <w:t xml:space="preserve">How long the encysted spore can survive </w:t>
      </w:r>
      <w:r w:rsidRPr="0038589B">
        <w:rPr>
          <w:rFonts w:ascii="Söhne" w:eastAsia="Times New Roman" w:hAnsi="Söhne" w:cs="Times New Roman"/>
          <w:bCs/>
          <w:sz w:val="18"/>
          <w:lang w:val="en-IE"/>
        </w:rPr>
        <w:lastRenderedPageBreak/>
        <w:t>in water or on</w:t>
      </w:r>
      <w:r w:rsidRPr="0038589B">
        <w:rPr>
          <w:rFonts w:ascii="Söhne" w:eastAsia="Times New Roman" w:hAnsi="Söhne" w:cs="Times New Roman"/>
          <w:bCs/>
          <w:sz w:val="18"/>
          <w:szCs w:val="18"/>
          <w:cs/>
          <w:lang w:val="en-IE"/>
        </w:rPr>
        <w:t xml:space="preserve"> </w:t>
      </w:r>
      <w:r w:rsidRPr="0038589B">
        <w:rPr>
          <w:rFonts w:ascii="Söhne" w:eastAsia="Times New Roman" w:hAnsi="Söhne" w:cs="Times New Roman"/>
          <w:bCs/>
          <w:sz w:val="18"/>
          <w:lang w:val="en-IE"/>
        </w:rPr>
        <w:t>a non-fish substrate is unclear.</w:t>
      </w:r>
      <w:r w:rsidRPr="0038589B">
        <w:rPr>
          <w:rFonts w:ascii="Söhne" w:eastAsia="Times New Roman" w:hAnsi="Söhne" w:cs="Times New Roman"/>
          <w:bCs/>
          <w:sz w:val="18"/>
          <w:szCs w:val="18"/>
          <w:cs/>
          <w:lang w:val="en-IE"/>
        </w:rPr>
        <w:t xml:space="preserve"> </w:t>
      </w:r>
      <w:r w:rsidRPr="0038589B">
        <w:rPr>
          <w:rFonts w:ascii="Söhne" w:eastAsia="Times New Roman" w:hAnsi="Söhne" w:cs="Times New Roman"/>
          <w:bCs/>
          <w:sz w:val="18"/>
          <w:lang w:val="en-IE"/>
        </w:rPr>
        <w:t xml:space="preserve">In an </w:t>
      </w:r>
      <w:r w:rsidRPr="0038589B">
        <w:rPr>
          <w:rFonts w:ascii="Söhne" w:eastAsia="Times New Roman" w:hAnsi="Söhne" w:cs="Times New Roman"/>
          <w:bCs/>
          <w:i/>
          <w:iCs/>
          <w:sz w:val="18"/>
          <w:lang w:val="en-IE"/>
        </w:rPr>
        <w:t>in-vitro</w:t>
      </w:r>
      <w:r w:rsidRPr="0038589B">
        <w:rPr>
          <w:rFonts w:ascii="Söhne" w:eastAsia="Times New Roman" w:hAnsi="Söhne" w:cs="Times New Roman"/>
          <w:bCs/>
          <w:sz w:val="18"/>
          <w:szCs w:val="18"/>
          <w:cs/>
          <w:lang w:val="en-IE"/>
        </w:rPr>
        <w:t xml:space="preserve"> </w:t>
      </w:r>
      <w:r w:rsidRPr="0038589B">
        <w:rPr>
          <w:rFonts w:ascii="Söhne" w:eastAsia="Times New Roman" w:hAnsi="Söhne" w:cs="Times New Roman"/>
          <w:bCs/>
          <w:sz w:val="18"/>
          <w:lang w:val="en-IE"/>
        </w:rPr>
        <w:t>experiment, the encysted zoospore survived</w:t>
      </w:r>
      <w:r w:rsidRPr="0038589B">
        <w:rPr>
          <w:rFonts w:ascii="Söhne" w:eastAsia="Times New Roman" w:hAnsi="Söhne" w:cs="Times New Roman"/>
          <w:bCs/>
          <w:sz w:val="18"/>
          <w:szCs w:val="18"/>
          <w:cs/>
          <w:lang w:val="en-IE"/>
        </w:rPr>
        <w:t xml:space="preserve"> </w:t>
      </w:r>
      <w:r w:rsidRPr="0038589B">
        <w:rPr>
          <w:rFonts w:ascii="Söhne" w:eastAsia="Times New Roman" w:hAnsi="Söhne" w:cs="Times New Roman"/>
          <w:bCs/>
          <w:sz w:val="18"/>
          <w:lang w:val="en-IE"/>
        </w:rPr>
        <w:t xml:space="preserve">for at least 19 days (Lilley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2001). </w:t>
      </w:r>
    </w:p>
    <w:p w14:paraId="2779FBC4"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sz w:val="18"/>
          <w:lang w:val="en-IE"/>
        </w:rPr>
        <w:t>For inactivation methods, see Section 2.4.5.</w:t>
      </w:r>
    </w:p>
    <w:p w14:paraId="0DBC4D39"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2.2.</w:t>
      </w:r>
      <w:r w:rsidRPr="0038589B">
        <w:rPr>
          <w:rFonts w:ascii="Söhne Kräftig" w:eastAsia="MS Mincho" w:hAnsi="Söhne Kräftig" w:cs="Times New Roman"/>
          <w:bCs/>
          <w:sz w:val="21"/>
          <w:szCs w:val="20"/>
          <w:lang w:val="en-IE" w:eastAsia="da-DK"/>
        </w:rPr>
        <w:tab/>
        <w:t>Host factors</w:t>
      </w:r>
    </w:p>
    <w:p w14:paraId="0BEB2DF8" w14:textId="77777777" w:rsidR="0038589B" w:rsidRPr="0038589B" w:rsidRDefault="0038589B" w:rsidP="0038589B">
      <w:pPr>
        <w:spacing w:after="120" w:line="240" w:lineRule="auto"/>
        <w:ind w:left="1418" w:hanging="567"/>
        <w:jc w:val="both"/>
        <w:rPr>
          <w:rFonts w:ascii="Söhne Kräftig" w:eastAsia="Times New Roman" w:hAnsi="Söhne Kräftig" w:cs="Times New Roman"/>
          <w:bCs/>
          <w:sz w:val="20"/>
          <w:lang w:val="en-IE" w:eastAsia="fr-FR"/>
        </w:rPr>
      </w:pPr>
      <w:r w:rsidRPr="0038589B">
        <w:rPr>
          <w:rFonts w:ascii="Söhne Kräftig" w:eastAsia="Times New Roman" w:hAnsi="Söhne Kräftig" w:cs="Times New Roman"/>
          <w:bCs/>
          <w:sz w:val="20"/>
          <w:lang w:val="en-IE" w:eastAsia="fr-FR"/>
        </w:rPr>
        <w:t>2.2.1.</w:t>
      </w:r>
      <w:r w:rsidRPr="0038589B">
        <w:rPr>
          <w:lang w:val="en-CA"/>
        </w:rPr>
        <w:tab/>
      </w:r>
      <w:r w:rsidRPr="0038589B">
        <w:rPr>
          <w:rFonts w:ascii="Söhne Kräftig" w:eastAsia="Times New Roman" w:hAnsi="Söhne Kräftig" w:cs="Times New Roman"/>
          <w:bCs/>
          <w:sz w:val="20"/>
          <w:lang w:val="en-IE" w:eastAsia="fr-FR"/>
        </w:rPr>
        <w:t xml:space="preserve">Susceptible host species </w:t>
      </w:r>
    </w:p>
    <w:p w14:paraId="584F47A7" w14:textId="77777777" w:rsidR="0038589B" w:rsidRPr="0038589B" w:rsidDel="00265F45" w:rsidRDefault="0038589B" w:rsidP="0038589B">
      <w:pPr>
        <w:spacing w:after="240" w:line="240" w:lineRule="auto"/>
        <w:ind w:left="851"/>
        <w:jc w:val="both"/>
        <w:rPr>
          <w:rFonts w:ascii="Söhne Kräftig" w:eastAsia="Times New Roman" w:hAnsi="Söhne Kräftig" w:cs="Times New Roman"/>
          <w:sz w:val="20"/>
          <w:u w:val="double"/>
          <w:lang w:val="en-IE" w:eastAsia="fr-FR"/>
        </w:rPr>
      </w:pPr>
      <w:r w:rsidRPr="0038589B">
        <w:rPr>
          <w:rFonts w:ascii="Söhne" w:eastAsia="Times New Roman" w:hAnsi="Söhne" w:cs="Times New Roman"/>
          <w:sz w:val="18"/>
          <w:szCs w:val="18"/>
          <w:highlight w:val="yellow"/>
          <w:u w:val="double"/>
          <w:lang w:val="en-IE" w:eastAsia="fr-FR"/>
        </w:rPr>
        <w:t xml:space="preserve">[Note: an assessment of species that meet the criteria for listing as susceptible to infection with </w:t>
      </w:r>
      <w:r w:rsidRPr="0038589B">
        <w:rPr>
          <w:rFonts w:ascii="Söhne" w:eastAsia="Times New Roman" w:hAnsi="Söhne" w:cs="Times New Roman"/>
          <w:i/>
          <w:sz w:val="18"/>
          <w:szCs w:val="18"/>
          <w:highlight w:val="yellow"/>
          <w:u w:val="double"/>
          <w:lang w:val="en-IE" w:eastAsia="fr-FR"/>
        </w:rPr>
        <w:t xml:space="preserve">A. invadans </w:t>
      </w:r>
      <w:r w:rsidRPr="0038589B">
        <w:rPr>
          <w:rFonts w:ascii="Söhne" w:eastAsia="Times New Roman" w:hAnsi="Söhne" w:cs="Times New Roman"/>
          <w:sz w:val="18"/>
          <w:szCs w:val="18"/>
          <w:highlight w:val="yellow"/>
          <w:u w:val="double"/>
          <w:lang w:val="en-IE" w:eastAsia="fr-FR"/>
        </w:rPr>
        <w:t>in accordance with Chapter </w:t>
      </w:r>
      <w:hyperlink r:id="rId7" w:anchor="chapitre_criteria_species" w:history="1">
        <w:r w:rsidRPr="0038589B">
          <w:rPr>
            <w:rFonts w:ascii="Söhne" w:eastAsia="Times New Roman" w:hAnsi="Söhne" w:cs="Times New Roman"/>
            <w:sz w:val="18"/>
            <w:szCs w:val="18"/>
            <w:highlight w:val="yellow"/>
            <w:u w:val="double"/>
            <w:lang w:val="en-IE" w:eastAsia="fr-FR"/>
          </w:rPr>
          <w:t>1.5.</w:t>
        </w:r>
      </w:hyperlink>
      <w:r w:rsidRPr="0038589B">
        <w:rPr>
          <w:rFonts w:ascii="Söhne" w:eastAsia="Times New Roman" w:hAnsi="Söhne" w:cs="Times New Roman"/>
          <w:sz w:val="18"/>
          <w:szCs w:val="18"/>
          <w:highlight w:val="yellow"/>
          <w:u w:val="double"/>
          <w:lang w:val="en-IE" w:eastAsia="fr-FR"/>
        </w:rPr>
        <w:t> has not yet been completed]</w:t>
      </w:r>
    </w:p>
    <w:p w14:paraId="747CB339" w14:textId="77777777" w:rsidR="0038589B" w:rsidRPr="0038589B" w:rsidRDefault="0038589B" w:rsidP="0038589B">
      <w:pPr>
        <w:spacing w:after="120" w:line="240" w:lineRule="auto"/>
        <w:ind w:left="851"/>
        <w:jc w:val="both"/>
        <w:rPr>
          <w:rFonts w:ascii="Söhne Kräftig" w:eastAsia="Times New Roman" w:hAnsi="Söhne Kräftig" w:cs="Times New Roman"/>
          <w:sz w:val="18"/>
          <w:lang w:val="en-IE" w:bidi="en-US"/>
        </w:rPr>
      </w:pPr>
      <w:r w:rsidRPr="0038589B">
        <w:rPr>
          <w:rFonts w:ascii="Söhne Kräftig" w:eastAsia="Times New Roman" w:hAnsi="Söhne Kräftig" w:cs="Times New Roman"/>
          <w:b/>
          <w:i/>
          <w:sz w:val="18"/>
          <w:lang w:val="en-IE" w:bidi="en-US"/>
        </w:rPr>
        <w:t xml:space="preserve">Table 2.1. </w:t>
      </w:r>
      <w:r w:rsidRPr="0038589B">
        <w:rPr>
          <w:rFonts w:ascii="Söhne Kräftig" w:eastAsia="Times New Roman" w:hAnsi="Söhne Kräftig" w:cs="Times New Roman"/>
          <w:i/>
          <w:sz w:val="18"/>
          <w:lang w:val="en-IE" w:bidi="en-US"/>
        </w:rPr>
        <w:t>Fish species susceptible to infection with</w:t>
      </w:r>
      <w:r w:rsidRPr="0038589B">
        <w:rPr>
          <w:rFonts w:ascii="Söhne Kräftig" w:eastAsia="Times New Roman" w:hAnsi="Söhne Kräftig" w:cs="Times New Roman"/>
          <w:sz w:val="18"/>
          <w:lang w:val="en-IE" w:bidi="en-US"/>
        </w:rPr>
        <w:t xml:space="preserve"> Aphanomyces invadans</w:t>
      </w:r>
    </w:p>
    <w:tbl>
      <w:tblPr>
        <w:tblStyle w:val="TableGrid002"/>
        <w:tblW w:w="0" w:type="auto"/>
        <w:tblLook w:val="04A0" w:firstRow="1" w:lastRow="0" w:firstColumn="1" w:lastColumn="0" w:noHBand="0" w:noVBand="1"/>
      </w:tblPr>
      <w:tblGrid>
        <w:gridCol w:w="3021"/>
        <w:gridCol w:w="3022"/>
        <w:gridCol w:w="3017"/>
      </w:tblGrid>
      <w:tr w:rsidR="0038589B" w:rsidRPr="0038589B" w14:paraId="5D5D9299" w14:textId="77777777">
        <w:trPr>
          <w:tblHeader/>
        </w:trPr>
        <w:tc>
          <w:tcPr>
            <w:tcW w:w="3021" w:type="dxa"/>
            <w:vAlign w:val="center"/>
          </w:tcPr>
          <w:p w14:paraId="6EF47E93" w14:textId="77777777" w:rsidR="0038589B" w:rsidRPr="0038589B" w:rsidRDefault="0038589B" w:rsidP="0038589B">
            <w:pPr>
              <w:spacing w:before="120" w:after="120"/>
              <w:rPr>
                <w:rFonts w:ascii="Söhne Kräftig" w:hAnsi="Söhne Kräftig" w:cs="Arial"/>
                <w:sz w:val="18"/>
                <w:szCs w:val="18"/>
                <w:lang w:val="en-IE" w:bidi="en-US"/>
              </w:rPr>
            </w:pPr>
            <w:r w:rsidRPr="0038589B">
              <w:rPr>
                <w:rFonts w:ascii="Söhne Kräftig" w:hAnsi="Söhne Kräftig" w:cs="Arial"/>
                <w:sz w:val="18"/>
                <w:szCs w:val="18"/>
                <w:lang w:val="en-IE" w:bidi="en-US"/>
              </w:rPr>
              <w:t>Family</w:t>
            </w:r>
          </w:p>
        </w:tc>
        <w:tc>
          <w:tcPr>
            <w:tcW w:w="3022" w:type="dxa"/>
            <w:tcBorders>
              <w:right w:val="single" w:sz="4" w:space="0" w:color="auto"/>
            </w:tcBorders>
            <w:vAlign w:val="center"/>
          </w:tcPr>
          <w:p w14:paraId="34A8CAC2" w14:textId="77777777" w:rsidR="0038589B" w:rsidRPr="0038589B" w:rsidRDefault="0038589B" w:rsidP="0038589B">
            <w:pPr>
              <w:spacing w:before="120" w:after="120"/>
              <w:rPr>
                <w:rFonts w:ascii="Söhne Kräftig" w:hAnsi="Söhne Kräftig" w:cs="Arial"/>
                <w:sz w:val="18"/>
                <w:szCs w:val="18"/>
                <w:lang w:val="en-IE" w:bidi="en-US"/>
              </w:rPr>
            </w:pPr>
            <w:r w:rsidRPr="0038589B">
              <w:rPr>
                <w:rFonts w:ascii="Söhne Kräftig" w:hAnsi="Söhne Kräftig" w:cs="Arial"/>
                <w:sz w:val="18"/>
                <w:szCs w:val="18"/>
                <w:lang w:val="en-IE" w:bidi="en-US"/>
              </w:rPr>
              <w:t>Scientific name</w:t>
            </w:r>
          </w:p>
        </w:tc>
        <w:tc>
          <w:tcPr>
            <w:tcW w:w="3017" w:type="dxa"/>
            <w:tcBorders>
              <w:left w:val="single" w:sz="4" w:space="0" w:color="auto"/>
            </w:tcBorders>
            <w:vAlign w:val="center"/>
          </w:tcPr>
          <w:p w14:paraId="4A7749F8" w14:textId="77777777" w:rsidR="0038589B" w:rsidRPr="0038589B" w:rsidRDefault="0038589B" w:rsidP="0038589B">
            <w:pPr>
              <w:spacing w:before="120" w:after="120"/>
              <w:rPr>
                <w:rFonts w:ascii="Söhne Kräftig" w:hAnsi="Söhne Kräftig" w:cs="Arial"/>
                <w:sz w:val="18"/>
                <w:szCs w:val="18"/>
                <w:lang w:val="en-IE" w:bidi="en-US"/>
              </w:rPr>
            </w:pPr>
            <w:r w:rsidRPr="0038589B">
              <w:rPr>
                <w:rFonts w:ascii="Söhne Kräftig" w:hAnsi="Söhne Kräftig" w:cs="Arial"/>
                <w:sz w:val="18"/>
                <w:szCs w:val="18"/>
                <w:lang w:val="en-IE" w:bidi="en-US"/>
              </w:rPr>
              <w:t>Common name</w:t>
            </w:r>
          </w:p>
        </w:tc>
      </w:tr>
      <w:tr w:rsidR="0038589B" w:rsidRPr="0038589B" w14:paraId="5035C96B" w14:textId="77777777">
        <w:tc>
          <w:tcPr>
            <w:tcW w:w="3021" w:type="dxa"/>
            <w:vMerge w:val="restart"/>
            <w:vAlign w:val="center"/>
          </w:tcPr>
          <w:p w14:paraId="69CDD9D0"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Alestidae</w:t>
            </w:r>
          </w:p>
        </w:tc>
        <w:tc>
          <w:tcPr>
            <w:tcW w:w="3022" w:type="dxa"/>
            <w:vAlign w:val="center"/>
          </w:tcPr>
          <w:p w14:paraId="1929DF6D"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Brycinus lateralis</w:t>
            </w:r>
          </w:p>
        </w:tc>
        <w:tc>
          <w:tcPr>
            <w:tcW w:w="3017" w:type="dxa"/>
            <w:vAlign w:val="center"/>
          </w:tcPr>
          <w:p w14:paraId="766D0A6C"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striped robber</w:t>
            </w:r>
          </w:p>
        </w:tc>
      </w:tr>
      <w:tr w:rsidR="0038589B" w:rsidRPr="0038589B" w14:paraId="644E56A7" w14:textId="77777777">
        <w:tc>
          <w:tcPr>
            <w:tcW w:w="3021" w:type="dxa"/>
            <w:vMerge/>
            <w:vAlign w:val="center"/>
          </w:tcPr>
          <w:p w14:paraId="3A7CF533"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66D76B82"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Hydrocynus vittatus</w:t>
            </w:r>
          </w:p>
        </w:tc>
        <w:tc>
          <w:tcPr>
            <w:tcW w:w="3017" w:type="dxa"/>
            <w:vAlign w:val="center"/>
          </w:tcPr>
          <w:p w14:paraId="71444D17"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tigerfish</w:t>
            </w:r>
          </w:p>
        </w:tc>
      </w:tr>
      <w:tr w:rsidR="0038589B" w:rsidRPr="0038589B" w14:paraId="79B5EF7E" w14:textId="77777777">
        <w:tc>
          <w:tcPr>
            <w:tcW w:w="3021" w:type="dxa"/>
            <w:vMerge/>
            <w:vAlign w:val="center"/>
          </w:tcPr>
          <w:p w14:paraId="2C5F22B4"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58C32BA8"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Micralestes acutidens</w:t>
            </w:r>
          </w:p>
        </w:tc>
        <w:tc>
          <w:tcPr>
            <w:tcW w:w="3017" w:type="dxa"/>
            <w:vAlign w:val="center"/>
          </w:tcPr>
          <w:p w14:paraId="526EA4D2"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silver robber</w:t>
            </w:r>
          </w:p>
        </w:tc>
      </w:tr>
      <w:tr w:rsidR="0038589B" w:rsidRPr="0038589B" w14:paraId="44DC09A8" w14:textId="77777777">
        <w:tc>
          <w:tcPr>
            <w:tcW w:w="3021" w:type="dxa"/>
            <w:vAlign w:val="center"/>
          </w:tcPr>
          <w:p w14:paraId="53B1A17E"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Ambassidae</w:t>
            </w:r>
          </w:p>
        </w:tc>
        <w:tc>
          <w:tcPr>
            <w:tcW w:w="3022" w:type="dxa"/>
            <w:vAlign w:val="center"/>
          </w:tcPr>
          <w:p w14:paraId="608D4E31"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Ambassis agassizii</w:t>
            </w:r>
          </w:p>
        </w:tc>
        <w:tc>
          <w:tcPr>
            <w:tcW w:w="3017" w:type="dxa"/>
            <w:vAlign w:val="center"/>
          </w:tcPr>
          <w:p w14:paraId="27FD8B77"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chanda perch</w:t>
            </w:r>
          </w:p>
        </w:tc>
      </w:tr>
      <w:tr w:rsidR="0038589B" w:rsidRPr="0038589B" w14:paraId="54864C0F" w14:textId="77777777">
        <w:tc>
          <w:tcPr>
            <w:tcW w:w="3021" w:type="dxa"/>
            <w:vAlign w:val="center"/>
          </w:tcPr>
          <w:p w14:paraId="486B3910"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Apogonidae</w:t>
            </w:r>
          </w:p>
        </w:tc>
        <w:tc>
          <w:tcPr>
            <w:tcW w:w="3022" w:type="dxa"/>
            <w:vAlign w:val="center"/>
          </w:tcPr>
          <w:p w14:paraId="5478FC25"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Glossamia aprion</w:t>
            </w:r>
          </w:p>
        </w:tc>
        <w:tc>
          <w:tcPr>
            <w:tcW w:w="3017" w:type="dxa"/>
            <w:vAlign w:val="center"/>
          </w:tcPr>
          <w:p w14:paraId="406DEF68"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mouth almighty</w:t>
            </w:r>
          </w:p>
        </w:tc>
      </w:tr>
      <w:tr w:rsidR="0038589B" w:rsidRPr="0038589B" w14:paraId="7548ABFF" w14:textId="77777777">
        <w:tc>
          <w:tcPr>
            <w:tcW w:w="3021" w:type="dxa"/>
            <w:vAlign w:val="center"/>
          </w:tcPr>
          <w:p w14:paraId="3F20CF24"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Ariidae</w:t>
            </w:r>
          </w:p>
        </w:tc>
        <w:tc>
          <w:tcPr>
            <w:tcW w:w="3022" w:type="dxa"/>
            <w:vAlign w:val="center"/>
          </w:tcPr>
          <w:p w14:paraId="68B75CEF"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Arius sp.</w:t>
            </w:r>
          </w:p>
        </w:tc>
        <w:tc>
          <w:tcPr>
            <w:tcW w:w="3017" w:type="dxa"/>
            <w:vAlign w:val="center"/>
          </w:tcPr>
          <w:p w14:paraId="5D753A41"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fork-tailed catfish</w:t>
            </w:r>
          </w:p>
        </w:tc>
      </w:tr>
      <w:tr w:rsidR="0038589B" w:rsidRPr="0038589B" w14:paraId="46B3CCD1" w14:textId="77777777">
        <w:tc>
          <w:tcPr>
            <w:tcW w:w="3021" w:type="dxa"/>
            <w:vAlign w:val="center"/>
          </w:tcPr>
          <w:p w14:paraId="7FFB5469"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Belonidae</w:t>
            </w:r>
          </w:p>
        </w:tc>
        <w:tc>
          <w:tcPr>
            <w:tcW w:w="3022" w:type="dxa"/>
            <w:vAlign w:val="center"/>
          </w:tcPr>
          <w:p w14:paraId="67E24D3B"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Strongylura kreffti</w:t>
            </w:r>
          </w:p>
        </w:tc>
        <w:tc>
          <w:tcPr>
            <w:tcW w:w="3017" w:type="dxa"/>
            <w:vAlign w:val="center"/>
          </w:tcPr>
          <w:p w14:paraId="6FB9D1D5"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long tom</w:t>
            </w:r>
          </w:p>
        </w:tc>
      </w:tr>
      <w:tr w:rsidR="0038589B" w:rsidRPr="0038589B" w14:paraId="00665EA3" w14:textId="77777777">
        <w:tc>
          <w:tcPr>
            <w:tcW w:w="3021" w:type="dxa"/>
            <w:vMerge w:val="restart"/>
            <w:vAlign w:val="center"/>
          </w:tcPr>
          <w:p w14:paraId="7AC55240"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Centrarchidae</w:t>
            </w:r>
          </w:p>
        </w:tc>
        <w:tc>
          <w:tcPr>
            <w:tcW w:w="3022" w:type="dxa"/>
            <w:vAlign w:val="center"/>
          </w:tcPr>
          <w:p w14:paraId="7EF169C4"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Lepomis macrochirus</w:t>
            </w:r>
          </w:p>
        </w:tc>
        <w:tc>
          <w:tcPr>
            <w:tcW w:w="3017" w:type="dxa"/>
            <w:vAlign w:val="center"/>
          </w:tcPr>
          <w:p w14:paraId="0E73829C"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bluegill</w:t>
            </w:r>
          </w:p>
        </w:tc>
      </w:tr>
      <w:tr w:rsidR="0038589B" w:rsidRPr="0038589B" w14:paraId="396F4204" w14:textId="77777777">
        <w:tc>
          <w:tcPr>
            <w:tcW w:w="3021" w:type="dxa"/>
            <w:vMerge/>
            <w:vAlign w:val="center"/>
          </w:tcPr>
          <w:p w14:paraId="72493D06"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7EB6F6A7"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Micropterus salmoides</w:t>
            </w:r>
          </w:p>
        </w:tc>
        <w:tc>
          <w:tcPr>
            <w:tcW w:w="3017" w:type="dxa"/>
            <w:vAlign w:val="center"/>
          </w:tcPr>
          <w:p w14:paraId="4C216D69"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largemouth black bass</w:t>
            </w:r>
          </w:p>
        </w:tc>
      </w:tr>
      <w:tr w:rsidR="0038589B" w:rsidRPr="0038589B" w14:paraId="51199E07" w14:textId="77777777">
        <w:tc>
          <w:tcPr>
            <w:tcW w:w="3021" w:type="dxa"/>
            <w:vMerge w:val="restart"/>
            <w:vAlign w:val="center"/>
          </w:tcPr>
          <w:p w14:paraId="7C446A5E"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Channidae</w:t>
            </w:r>
          </w:p>
        </w:tc>
        <w:tc>
          <w:tcPr>
            <w:tcW w:w="3022" w:type="dxa"/>
            <w:vAlign w:val="center"/>
          </w:tcPr>
          <w:p w14:paraId="67B18CF6"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Channa marulius</w:t>
            </w:r>
          </w:p>
        </w:tc>
        <w:tc>
          <w:tcPr>
            <w:tcW w:w="3017" w:type="dxa"/>
            <w:vAlign w:val="center"/>
          </w:tcPr>
          <w:p w14:paraId="21799A1A"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great snakehead fish</w:t>
            </w:r>
          </w:p>
        </w:tc>
      </w:tr>
      <w:tr w:rsidR="0038589B" w:rsidRPr="0038589B" w14:paraId="2ACA348A" w14:textId="77777777">
        <w:tc>
          <w:tcPr>
            <w:tcW w:w="3021" w:type="dxa"/>
            <w:vMerge/>
            <w:vAlign w:val="center"/>
          </w:tcPr>
          <w:p w14:paraId="5ED0506D"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78AA5649"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Channa striatus</w:t>
            </w:r>
          </w:p>
        </w:tc>
        <w:tc>
          <w:tcPr>
            <w:tcW w:w="3017" w:type="dxa"/>
            <w:vAlign w:val="center"/>
          </w:tcPr>
          <w:p w14:paraId="39BD35EA"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striped snakehead</w:t>
            </w:r>
          </w:p>
        </w:tc>
      </w:tr>
      <w:tr w:rsidR="0038589B" w:rsidRPr="0038589B" w14:paraId="278800AA" w14:textId="77777777">
        <w:tc>
          <w:tcPr>
            <w:tcW w:w="3021" w:type="dxa"/>
            <w:vMerge w:val="restart"/>
            <w:vAlign w:val="center"/>
          </w:tcPr>
          <w:p w14:paraId="2A4E6681"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Cichlidae</w:t>
            </w:r>
          </w:p>
        </w:tc>
        <w:tc>
          <w:tcPr>
            <w:tcW w:w="3022" w:type="dxa"/>
            <w:vAlign w:val="center"/>
          </w:tcPr>
          <w:p w14:paraId="1CBF2A92"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Coptodon rendalli</w:t>
            </w:r>
          </w:p>
        </w:tc>
        <w:tc>
          <w:tcPr>
            <w:tcW w:w="3017" w:type="dxa"/>
            <w:vAlign w:val="center"/>
          </w:tcPr>
          <w:p w14:paraId="6CD0F65B"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redbreast tilapia</w:t>
            </w:r>
          </w:p>
        </w:tc>
      </w:tr>
      <w:tr w:rsidR="0038589B" w:rsidRPr="0038589B" w14:paraId="7F04E0A5" w14:textId="77777777">
        <w:tc>
          <w:tcPr>
            <w:tcW w:w="3021" w:type="dxa"/>
            <w:vMerge/>
            <w:vAlign w:val="center"/>
          </w:tcPr>
          <w:p w14:paraId="278E3A1F"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1658923A" w14:textId="77777777" w:rsidR="0038589B" w:rsidRPr="0038589B" w:rsidRDefault="0038589B" w:rsidP="0038589B">
            <w:pPr>
              <w:spacing w:before="20" w:after="20"/>
              <w:rPr>
                <w:rFonts w:ascii="Söhne" w:hAnsi="Söhne" w:cs="Arial"/>
                <w:b/>
                <w:i/>
                <w:sz w:val="16"/>
                <w:szCs w:val="16"/>
                <w:lang w:val="en-IE"/>
              </w:rPr>
            </w:pPr>
            <w:r w:rsidRPr="0038589B">
              <w:rPr>
                <w:rFonts w:ascii="Söhne" w:hAnsi="Söhne" w:cs="Arial"/>
                <w:i/>
                <w:sz w:val="16"/>
                <w:szCs w:val="16"/>
                <w:lang w:val="en-IE"/>
              </w:rPr>
              <w:t>Oreochromis andersoni</w:t>
            </w:r>
          </w:p>
        </w:tc>
        <w:tc>
          <w:tcPr>
            <w:tcW w:w="3017" w:type="dxa"/>
            <w:vAlign w:val="center"/>
          </w:tcPr>
          <w:p w14:paraId="5EEE822D"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three-spoted tilapia</w:t>
            </w:r>
          </w:p>
        </w:tc>
      </w:tr>
      <w:tr w:rsidR="0038589B" w:rsidRPr="0038589B" w14:paraId="0F60DFDE" w14:textId="77777777">
        <w:tc>
          <w:tcPr>
            <w:tcW w:w="3021" w:type="dxa"/>
            <w:vMerge/>
            <w:vAlign w:val="center"/>
          </w:tcPr>
          <w:p w14:paraId="792B1425"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04B0D98A" w14:textId="77777777" w:rsidR="0038589B" w:rsidRPr="0038589B" w:rsidRDefault="0038589B" w:rsidP="0038589B">
            <w:pPr>
              <w:spacing w:before="20" w:after="20"/>
              <w:rPr>
                <w:rFonts w:ascii="Söhne" w:hAnsi="Söhne" w:cs="Arial"/>
                <w:b/>
                <w:i/>
                <w:sz w:val="16"/>
                <w:szCs w:val="16"/>
                <w:lang w:val="en-IE"/>
              </w:rPr>
            </w:pPr>
            <w:r w:rsidRPr="0038589B">
              <w:rPr>
                <w:rFonts w:ascii="Söhne" w:hAnsi="Söhne" w:cs="Arial"/>
                <w:i/>
                <w:sz w:val="16"/>
                <w:szCs w:val="16"/>
                <w:lang w:val="en-IE"/>
              </w:rPr>
              <w:t>Oreochromis machrochir</w:t>
            </w:r>
          </w:p>
        </w:tc>
        <w:tc>
          <w:tcPr>
            <w:tcW w:w="3017" w:type="dxa"/>
            <w:vAlign w:val="center"/>
          </w:tcPr>
          <w:p w14:paraId="0F962D9F"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greenhead tilapia</w:t>
            </w:r>
          </w:p>
        </w:tc>
      </w:tr>
      <w:tr w:rsidR="0038589B" w:rsidRPr="0038589B" w14:paraId="659FB6A7" w14:textId="77777777">
        <w:tc>
          <w:tcPr>
            <w:tcW w:w="3021" w:type="dxa"/>
            <w:vMerge/>
            <w:vAlign w:val="center"/>
          </w:tcPr>
          <w:p w14:paraId="1278F67B"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45949451"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Sargochromis carlottae</w:t>
            </w:r>
          </w:p>
        </w:tc>
        <w:tc>
          <w:tcPr>
            <w:tcW w:w="3017" w:type="dxa"/>
            <w:vAlign w:val="center"/>
          </w:tcPr>
          <w:p w14:paraId="700AB3C6"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rainbow bream</w:t>
            </w:r>
          </w:p>
        </w:tc>
      </w:tr>
      <w:tr w:rsidR="0038589B" w:rsidRPr="0038589B" w14:paraId="3C286634" w14:textId="77777777">
        <w:tc>
          <w:tcPr>
            <w:tcW w:w="3021" w:type="dxa"/>
            <w:vMerge/>
            <w:vAlign w:val="center"/>
          </w:tcPr>
          <w:p w14:paraId="3B2F0B18"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16C97D2D"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Sargochromis codringtonii</w:t>
            </w:r>
          </w:p>
        </w:tc>
        <w:tc>
          <w:tcPr>
            <w:tcW w:w="3017" w:type="dxa"/>
            <w:vAlign w:val="center"/>
          </w:tcPr>
          <w:p w14:paraId="4AD3D893"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green bream</w:t>
            </w:r>
          </w:p>
        </w:tc>
      </w:tr>
      <w:tr w:rsidR="0038589B" w:rsidRPr="0038589B" w14:paraId="0AA466E5" w14:textId="77777777">
        <w:tc>
          <w:tcPr>
            <w:tcW w:w="3021" w:type="dxa"/>
            <w:vMerge/>
            <w:vAlign w:val="center"/>
          </w:tcPr>
          <w:p w14:paraId="74E5BAD2"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2C3CF3A4"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Sargochromis giardi</w:t>
            </w:r>
          </w:p>
        </w:tc>
        <w:tc>
          <w:tcPr>
            <w:tcW w:w="3017" w:type="dxa"/>
            <w:vAlign w:val="center"/>
          </w:tcPr>
          <w:p w14:paraId="395B9D0A"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pink bream</w:t>
            </w:r>
          </w:p>
        </w:tc>
      </w:tr>
      <w:tr w:rsidR="0038589B" w:rsidRPr="0038589B" w14:paraId="5ED90541" w14:textId="77777777">
        <w:tc>
          <w:tcPr>
            <w:tcW w:w="3021" w:type="dxa"/>
            <w:vMerge/>
            <w:vAlign w:val="center"/>
          </w:tcPr>
          <w:p w14:paraId="600C25FF"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4D1A9A6D"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Serranochromis angusticeps</w:t>
            </w:r>
          </w:p>
        </w:tc>
        <w:tc>
          <w:tcPr>
            <w:tcW w:w="3017" w:type="dxa"/>
            <w:vAlign w:val="center"/>
          </w:tcPr>
          <w:p w14:paraId="10A32BEE"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thinface largemouth</w:t>
            </w:r>
          </w:p>
        </w:tc>
      </w:tr>
      <w:tr w:rsidR="0038589B" w:rsidRPr="0038589B" w14:paraId="52FCC098" w14:textId="77777777">
        <w:tc>
          <w:tcPr>
            <w:tcW w:w="3021" w:type="dxa"/>
            <w:vMerge/>
            <w:vAlign w:val="center"/>
          </w:tcPr>
          <w:p w14:paraId="46AB6681"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38883F2D" w14:textId="77777777" w:rsidR="0038589B" w:rsidRPr="0038589B" w:rsidRDefault="0038589B" w:rsidP="0038589B">
            <w:pPr>
              <w:spacing w:before="20" w:after="20"/>
              <w:rPr>
                <w:rFonts w:ascii="Söhne" w:hAnsi="Söhne" w:cs="Arial"/>
                <w:b/>
                <w:i/>
                <w:sz w:val="16"/>
                <w:szCs w:val="16"/>
                <w:lang w:val="en-IE" w:bidi="en-US"/>
              </w:rPr>
            </w:pPr>
            <w:r w:rsidRPr="0038589B">
              <w:rPr>
                <w:rFonts w:ascii="Söhne" w:hAnsi="Söhne" w:cs="Arial"/>
                <w:i/>
                <w:sz w:val="16"/>
                <w:szCs w:val="16"/>
                <w:lang w:val="en-IE" w:bidi="en-US"/>
              </w:rPr>
              <w:t>Serranochromis robustus</w:t>
            </w:r>
          </w:p>
        </w:tc>
        <w:tc>
          <w:tcPr>
            <w:tcW w:w="3017" w:type="dxa"/>
            <w:vAlign w:val="center"/>
          </w:tcPr>
          <w:p w14:paraId="5DEC72CB"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Nembwe</w:t>
            </w:r>
          </w:p>
        </w:tc>
      </w:tr>
      <w:tr w:rsidR="0038589B" w:rsidRPr="0038589B" w14:paraId="39A3FAEC" w14:textId="77777777">
        <w:tc>
          <w:tcPr>
            <w:tcW w:w="3021" w:type="dxa"/>
            <w:vMerge/>
            <w:vAlign w:val="center"/>
          </w:tcPr>
          <w:p w14:paraId="457561CF"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43360CD4"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Tilapia sparrmanii</w:t>
            </w:r>
          </w:p>
        </w:tc>
        <w:tc>
          <w:tcPr>
            <w:tcW w:w="3017" w:type="dxa"/>
            <w:vAlign w:val="center"/>
          </w:tcPr>
          <w:p w14:paraId="0B96F790"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banded tilapia</w:t>
            </w:r>
          </w:p>
        </w:tc>
      </w:tr>
      <w:tr w:rsidR="0038589B" w:rsidRPr="0038589B" w14:paraId="22A185F2" w14:textId="77777777">
        <w:tc>
          <w:tcPr>
            <w:tcW w:w="3021" w:type="dxa"/>
            <w:vMerge w:val="restart"/>
            <w:vAlign w:val="center"/>
          </w:tcPr>
          <w:p w14:paraId="62DDFEA2"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Clariidae</w:t>
            </w:r>
          </w:p>
        </w:tc>
        <w:tc>
          <w:tcPr>
            <w:tcW w:w="3022" w:type="dxa"/>
            <w:vAlign w:val="center"/>
          </w:tcPr>
          <w:p w14:paraId="797E70F4"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Clarias gariepinus</w:t>
            </w:r>
          </w:p>
        </w:tc>
        <w:tc>
          <w:tcPr>
            <w:tcW w:w="3017" w:type="dxa"/>
            <w:vAlign w:val="center"/>
          </w:tcPr>
          <w:p w14:paraId="02C03442"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sharptooth African catfish</w:t>
            </w:r>
          </w:p>
        </w:tc>
      </w:tr>
      <w:tr w:rsidR="0038589B" w:rsidRPr="0038589B" w14:paraId="45BC8892" w14:textId="77777777">
        <w:tc>
          <w:tcPr>
            <w:tcW w:w="3021" w:type="dxa"/>
            <w:vMerge/>
            <w:vAlign w:val="center"/>
          </w:tcPr>
          <w:p w14:paraId="299C50B6"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6CD11EA5"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Clarias ngamensis</w:t>
            </w:r>
          </w:p>
        </w:tc>
        <w:tc>
          <w:tcPr>
            <w:tcW w:w="3017" w:type="dxa"/>
            <w:vAlign w:val="center"/>
          </w:tcPr>
          <w:p w14:paraId="2D91998D"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blunt-toothed African catfish</w:t>
            </w:r>
          </w:p>
        </w:tc>
      </w:tr>
      <w:tr w:rsidR="0038589B" w:rsidRPr="0038589B" w14:paraId="606B1ABB" w14:textId="77777777">
        <w:tc>
          <w:tcPr>
            <w:tcW w:w="3021" w:type="dxa"/>
            <w:vMerge/>
            <w:vAlign w:val="center"/>
          </w:tcPr>
          <w:p w14:paraId="6CD0146A"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05AC1C60"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i/>
                <w:sz w:val="16"/>
                <w:szCs w:val="16"/>
                <w:lang w:val="en-IE" w:bidi="en-US"/>
              </w:rPr>
              <w:t>Clarius batrachus</w:t>
            </w:r>
          </w:p>
        </w:tc>
        <w:tc>
          <w:tcPr>
            <w:tcW w:w="3017" w:type="dxa"/>
            <w:vAlign w:val="center"/>
          </w:tcPr>
          <w:p w14:paraId="36C937B6"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walking catfish</w:t>
            </w:r>
          </w:p>
        </w:tc>
      </w:tr>
      <w:tr w:rsidR="0038589B" w:rsidRPr="0038589B" w14:paraId="2CDB5D9D" w14:textId="77777777">
        <w:tc>
          <w:tcPr>
            <w:tcW w:w="3021" w:type="dxa"/>
            <w:vMerge w:val="restart"/>
            <w:vAlign w:val="center"/>
          </w:tcPr>
          <w:p w14:paraId="07ED5B11"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Clupeidae</w:t>
            </w:r>
          </w:p>
        </w:tc>
        <w:tc>
          <w:tcPr>
            <w:tcW w:w="3022" w:type="dxa"/>
            <w:vAlign w:val="center"/>
          </w:tcPr>
          <w:p w14:paraId="37CB5A91"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Alosa sapidissima</w:t>
            </w:r>
          </w:p>
        </w:tc>
        <w:tc>
          <w:tcPr>
            <w:tcW w:w="3017" w:type="dxa"/>
            <w:vAlign w:val="center"/>
          </w:tcPr>
          <w:p w14:paraId="0F5E39C8"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American shad</w:t>
            </w:r>
          </w:p>
        </w:tc>
      </w:tr>
      <w:tr w:rsidR="0038589B" w:rsidRPr="0038589B" w14:paraId="31417EDB" w14:textId="77777777">
        <w:tc>
          <w:tcPr>
            <w:tcW w:w="3021" w:type="dxa"/>
            <w:vMerge/>
            <w:vAlign w:val="center"/>
          </w:tcPr>
          <w:p w14:paraId="76A30D19"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683A79B5"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Brevoortia tyrannus</w:t>
            </w:r>
          </w:p>
        </w:tc>
        <w:tc>
          <w:tcPr>
            <w:tcW w:w="3017" w:type="dxa"/>
            <w:vAlign w:val="center"/>
          </w:tcPr>
          <w:p w14:paraId="265BF7E3"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Atlantic menhaden</w:t>
            </w:r>
          </w:p>
        </w:tc>
      </w:tr>
      <w:tr w:rsidR="0038589B" w:rsidRPr="0038589B" w14:paraId="3887E01F" w14:textId="77777777">
        <w:tc>
          <w:tcPr>
            <w:tcW w:w="3021" w:type="dxa"/>
            <w:vMerge/>
            <w:vAlign w:val="center"/>
          </w:tcPr>
          <w:p w14:paraId="38AC64A9"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489E7DB6"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Nematalosa erebi</w:t>
            </w:r>
          </w:p>
        </w:tc>
        <w:tc>
          <w:tcPr>
            <w:tcW w:w="3017" w:type="dxa"/>
            <w:vAlign w:val="center"/>
          </w:tcPr>
          <w:p w14:paraId="0349928D"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bony bream</w:t>
            </w:r>
          </w:p>
        </w:tc>
      </w:tr>
      <w:tr w:rsidR="0038589B" w:rsidRPr="0038589B" w14:paraId="261C1C48" w14:textId="77777777">
        <w:tc>
          <w:tcPr>
            <w:tcW w:w="3021" w:type="dxa"/>
            <w:vMerge w:val="restart"/>
            <w:vAlign w:val="center"/>
          </w:tcPr>
          <w:p w14:paraId="4FADE83E"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Cyprinidae</w:t>
            </w:r>
          </w:p>
        </w:tc>
        <w:tc>
          <w:tcPr>
            <w:tcW w:w="3022" w:type="dxa"/>
            <w:vAlign w:val="center"/>
          </w:tcPr>
          <w:p w14:paraId="5DB38157"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Barbus paludinosus</w:t>
            </w:r>
          </w:p>
        </w:tc>
        <w:tc>
          <w:tcPr>
            <w:tcW w:w="3017" w:type="dxa"/>
            <w:vAlign w:val="center"/>
          </w:tcPr>
          <w:p w14:paraId="4A75D93F"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straightfin barb</w:t>
            </w:r>
          </w:p>
        </w:tc>
      </w:tr>
      <w:tr w:rsidR="0038589B" w:rsidRPr="0038589B" w14:paraId="21675895" w14:textId="77777777">
        <w:tc>
          <w:tcPr>
            <w:tcW w:w="3021" w:type="dxa"/>
            <w:vMerge/>
            <w:vAlign w:val="center"/>
          </w:tcPr>
          <w:p w14:paraId="1F75BA32"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0274C0F2"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Barbus poechii</w:t>
            </w:r>
          </w:p>
        </w:tc>
        <w:tc>
          <w:tcPr>
            <w:tcW w:w="3017" w:type="dxa"/>
            <w:vAlign w:val="center"/>
          </w:tcPr>
          <w:p w14:paraId="541AC0E8"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dashtail barb</w:t>
            </w:r>
          </w:p>
        </w:tc>
      </w:tr>
      <w:tr w:rsidR="0038589B" w:rsidRPr="0038589B" w14:paraId="41FC8BF3" w14:textId="77777777">
        <w:tc>
          <w:tcPr>
            <w:tcW w:w="3021" w:type="dxa"/>
            <w:vMerge/>
            <w:vAlign w:val="center"/>
          </w:tcPr>
          <w:p w14:paraId="14BDFD82"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57B3329A"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Barbus thamalakanensis</w:t>
            </w:r>
          </w:p>
        </w:tc>
        <w:tc>
          <w:tcPr>
            <w:tcW w:w="3017" w:type="dxa"/>
            <w:vAlign w:val="center"/>
          </w:tcPr>
          <w:p w14:paraId="10A917A3"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Thamalakane barb</w:t>
            </w:r>
          </w:p>
        </w:tc>
      </w:tr>
      <w:tr w:rsidR="0038589B" w:rsidRPr="0038589B" w14:paraId="1A301047" w14:textId="77777777">
        <w:tc>
          <w:tcPr>
            <w:tcW w:w="3021" w:type="dxa"/>
            <w:vMerge/>
            <w:vAlign w:val="center"/>
          </w:tcPr>
          <w:p w14:paraId="1091CAEA"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44221A1F"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Barbus unitaeniatus</w:t>
            </w:r>
          </w:p>
        </w:tc>
        <w:tc>
          <w:tcPr>
            <w:tcW w:w="3017" w:type="dxa"/>
            <w:vAlign w:val="center"/>
          </w:tcPr>
          <w:p w14:paraId="6B50EA0E"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longbeard barb</w:t>
            </w:r>
          </w:p>
        </w:tc>
      </w:tr>
      <w:tr w:rsidR="0038589B" w:rsidRPr="0038589B" w14:paraId="0C79B0DF" w14:textId="77777777">
        <w:tc>
          <w:tcPr>
            <w:tcW w:w="3021" w:type="dxa"/>
            <w:vMerge/>
            <w:vAlign w:val="center"/>
          </w:tcPr>
          <w:p w14:paraId="40ED2A91"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6586CE0C"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Carassius auratus</w:t>
            </w:r>
          </w:p>
        </w:tc>
        <w:tc>
          <w:tcPr>
            <w:tcW w:w="3017" w:type="dxa"/>
            <w:vAlign w:val="center"/>
          </w:tcPr>
          <w:p w14:paraId="7F9B863C"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goldfish</w:t>
            </w:r>
          </w:p>
        </w:tc>
      </w:tr>
      <w:tr w:rsidR="0038589B" w:rsidRPr="0038589B" w14:paraId="72B469AE" w14:textId="77777777">
        <w:tc>
          <w:tcPr>
            <w:tcW w:w="3021" w:type="dxa"/>
            <w:vMerge/>
            <w:vAlign w:val="center"/>
          </w:tcPr>
          <w:p w14:paraId="33832544"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49397BC4"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Catla catla</w:t>
            </w:r>
          </w:p>
        </w:tc>
        <w:tc>
          <w:tcPr>
            <w:tcW w:w="3017" w:type="dxa"/>
            <w:vAlign w:val="center"/>
          </w:tcPr>
          <w:p w14:paraId="3D4DF4C8"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catla</w:t>
            </w:r>
          </w:p>
        </w:tc>
      </w:tr>
      <w:tr w:rsidR="0038589B" w:rsidRPr="0038589B" w14:paraId="598CB32C" w14:textId="77777777">
        <w:tc>
          <w:tcPr>
            <w:tcW w:w="3021" w:type="dxa"/>
            <w:vMerge/>
            <w:vAlign w:val="center"/>
          </w:tcPr>
          <w:p w14:paraId="0E472DED"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5BB99E5C"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Cirrhinus mrigala</w:t>
            </w:r>
          </w:p>
        </w:tc>
        <w:tc>
          <w:tcPr>
            <w:tcW w:w="3017" w:type="dxa"/>
            <w:vAlign w:val="center"/>
          </w:tcPr>
          <w:p w14:paraId="7AFD1146"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mrigal</w:t>
            </w:r>
          </w:p>
        </w:tc>
      </w:tr>
      <w:tr w:rsidR="0038589B" w:rsidRPr="0038589B" w14:paraId="20FF033A" w14:textId="77777777">
        <w:tc>
          <w:tcPr>
            <w:tcW w:w="3021" w:type="dxa"/>
            <w:vMerge/>
            <w:vAlign w:val="center"/>
          </w:tcPr>
          <w:p w14:paraId="05C28BDC"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137C277A"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Esomus sp.</w:t>
            </w:r>
          </w:p>
        </w:tc>
        <w:tc>
          <w:tcPr>
            <w:tcW w:w="3017" w:type="dxa"/>
            <w:vAlign w:val="center"/>
          </w:tcPr>
          <w:p w14:paraId="1D0341C6"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sz w:val="16"/>
                <w:szCs w:val="16"/>
                <w:lang w:val="en-IE" w:bidi="en-US"/>
              </w:rPr>
              <w:t>flying barb</w:t>
            </w:r>
          </w:p>
        </w:tc>
      </w:tr>
      <w:tr w:rsidR="0038589B" w:rsidRPr="0038589B" w14:paraId="043AC630" w14:textId="77777777">
        <w:tc>
          <w:tcPr>
            <w:tcW w:w="3021" w:type="dxa"/>
            <w:vMerge/>
            <w:vAlign w:val="center"/>
          </w:tcPr>
          <w:p w14:paraId="722B87AF"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0B012695"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Labeo cylindricus</w:t>
            </w:r>
          </w:p>
        </w:tc>
        <w:tc>
          <w:tcPr>
            <w:tcW w:w="3017" w:type="dxa"/>
            <w:vAlign w:val="center"/>
          </w:tcPr>
          <w:p w14:paraId="4631EC15"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red-eye labeo</w:t>
            </w:r>
          </w:p>
        </w:tc>
      </w:tr>
      <w:tr w:rsidR="0038589B" w:rsidRPr="0038589B" w14:paraId="548CF16F" w14:textId="77777777">
        <w:tc>
          <w:tcPr>
            <w:tcW w:w="3021" w:type="dxa"/>
            <w:vMerge/>
            <w:vAlign w:val="center"/>
          </w:tcPr>
          <w:p w14:paraId="5DD1C9C5"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54367C75"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Labeo lunatus</w:t>
            </w:r>
          </w:p>
        </w:tc>
        <w:tc>
          <w:tcPr>
            <w:tcW w:w="3017" w:type="dxa"/>
            <w:vAlign w:val="center"/>
          </w:tcPr>
          <w:p w14:paraId="495171F0"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upper Zambezi labeo</w:t>
            </w:r>
          </w:p>
        </w:tc>
      </w:tr>
      <w:tr w:rsidR="0038589B" w:rsidRPr="0038589B" w14:paraId="75C447FB" w14:textId="77777777">
        <w:tc>
          <w:tcPr>
            <w:tcW w:w="3021" w:type="dxa"/>
            <w:vMerge/>
            <w:vAlign w:val="center"/>
          </w:tcPr>
          <w:p w14:paraId="3E1702B8"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13D02D0E"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Labeo rohita</w:t>
            </w:r>
          </w:p>
        </w:tc>
        <w:tc>
          <w:tcPr>
            <w:tcW w:w="3017" w:type="dxa"/>
            <w:vAlign w:val="center"/>
          </w:tcPr>
          <w:p w14:paraId="345D2E41"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rohu</w:t>
            </w:r>
          </w:p>
        </w:tc>
      </w:tr>
      <w:tr w:rsidR="0038589B" w:rsidRPr="0038589B" w14:paraId="13AA365C" w14:textId="77777777">
        <w:tc>
          <w:tcPr>
            <w:tcW w:w="3021" w:type="dxa"/>
            <w:vMerge/>
            <w:vAlign w:val="center"/>
          </w:tcPr>
          <w:p w14:paraId="060A5642"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559BCF02"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Puntius gonionotus</w:t>
            </w:r>
          </w:p>
        </w:tc>
        <w:tc>
          <w:tcPr>
            <w:tcW w:w="3017" w:type="dxa"/>
            <w:vAlign w:val="center"/>
          </w:tcPr>
          <w:p w14:paraId="55615FEF"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silver barb</w:t>
            </w:r>
          </w:p>
        </w:tc>
      </w:tr>
      <w:tr w:rsidR="0038589B" w:rsidRPr="0038589B" w14:paraId="21C4934B" w14:textId="77777777">
        <w:tc>
          <w:tcPr>
            <w:tcW w:w="3021" w:type="dxa"/>
            <w:vMerge/>
            <w:vAlign w:val="center"/>
          </w:tcPr>
          <w:p w14:paraId="03F4156F"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45E6E4AB"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Puntius sophore</w:t>
            </w:r>
          </w:p>
        </w:tc>
        <w:tc>
          <w:tcPr>
            <w:tcW w:w="3017" w:type="dxa"/>
            <w:vAlign w:val="center"/>
          </w:tcPr>
          <w:p w14:paraId="45DF4771"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pool barb</w:t>
            </w:r>
          </w:p>
        </w:tc>
      </w:tr>
      <w:tr w:rsidR="0038589B" w:rsidRPr="0038589B" w14:paraId="62CB0CE2" w14:textId="77777777">
        <w:tc>
          <w:tcPr>
            <w:tcW w:w="3021" w:type="dxa"/>
            <w:vMerge/>
            <w:vAlign w:val="center"/>
          </w:tcPr>
          <w:p w14:paraId="0D53648A"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5344AFC3"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Rohtee sp.</w:t>
            </w:r>
          </w:p>
        </w:tc>
        <w:tc>
          <w:tcPr>
            <w:tcW w:w="3017" w:type="dxa"/>
            <w:vAlign w:val="center"/>
          </w:tcPr>
          <w:p w14:paraId="0D17BD6F"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keti-Bangladeshi</w:t>
            </w:r>
          </w:p>
        </w:tc>
      </w:tr>
      <w:tr w:rsidR="0038589B" w:rsidRPr="0038589B" w14:paraId="4AD0F86F" w14:textId="77777777">
        <w:tc>
          <w:tcPr>
            <w:tcW w:w="3021" w:type="dxa"/>
            <w:vMerge w:val="restart"/>
            <w:vAlign w:val="center"/>
          </w:tcPr>
          <w:p w14:paraId="22BA37D5"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Eleotridae</w:t>
            </w:r>
          </w:p>
        </w:tc>
        <w:tc>
          <w:tcPr>
            <w:tcW w:w="3022" w:type="dxa"/>
            <w:vAlign w:val="center"/>
          </w:tcPr>
          <w:p w14:paraId="5CFCB846"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Oxyeleotris lineolatus</w:t>
            </w:r>
          </w:p>
        </w:tc>
        <w:tc>
          <w:tcPr>
            <w:tcW w:w="3017" w:type="dxa"/>
            <w:vAlign w:val="center"/>
          </w:tcPr>
          <w:p w14:paraId="663643B9"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sleepy cod</w:t>
            </w:r>
          </w:p>
        </w:tc>
      </w:tr>
      <w:tr w:rsidR="0038589B" w:rsidRPr="0038589B" w14:paraId="232FBD58" w14:textId="77777777">
        <w:tc>
          <w:tcPr>
            <w:tcW w:w="3021" w:type="dxa"/>
            <w:vMerge/>
            <w:vAlign w:val="center"/>
          </w:tcPr>
          <w:p w14:paraId="4DD78733"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606A974D"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Oxyeleotris marmoratus</w:t>
            </w:r>
          </w:p>
        </w:tc>
        <w:tc>
          <w:tcPr>
            <w:tcW w:w="3017" w:type="dxa"/>
            <w:vAlign w:val="center"/>
          </w:tcPr>
          <w:p w14:paraId="743B54C3"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marble goby</w:t>
            </w:r>
          </w:p>
        </w:tc>
      </w:tr>
      <w:tr w:rsidR="0038589B" w:rsidRPr="0038589B" w14:paraId="5C127F19" w14:textId="77777777">
        <w:tc>
          <w:tcPr>
            <w:tcW w:w="3021" w:type="dxa"/>
            <w:vMerge w:val="restart"/>
            <w:vAlign w:val="center"/>
          </w:tcPr>
          <w:p w14:paraId="797FA039" w14:textId="77777777" w:rsidR="0038589B" w:rsidRPr="0038589B" w:rsidRDefault="0038589B" w:rsidP="0038589B">
            <w:pPr>
              <w:keepNext/>
              <w:keepLines/>
              <w:spacing w:before="20" w:after="20"/>
              <w:rPr>
                <w:rFonts w:ascii="Söhne" w:hAnsi="Söhne" w:cs="Arial"/>
                <w:b/>
                <w:sz w:val="16"/>
                <w:szCs w:val="16"/>
                <w:lang w:val="en-IE"/>
              </w:rPr>
            </w:pPr>
            <w:r w:rsidRPr="0038589B">
              <w:rPr>
                <w:rFonts w:ascii="Söhne" w:hAnsi="Söhne" w:cs="Arial"/>
                <w:sz w:val="16"/>
                <w:szCs w:val="16"/>
                <w:lang w:val="en-IE"/>
              </w:rPr>
              <w:t>Gobiidae</w:t>
            </w:r>
          </w:p>
        </w:tc>
        <w:tc>
          <w:tcPr>
            <w:tcW w:w="3022" w:type="dxa"/>
            <w:vAlign w:val="center"/>
          </w:tcPr>
          <w:p w14:paraId="3032A0F2" w14:textId="77777777" w:rsidR="0038589B" w:rsidRPr="0038589B" w:rsidRDefault="0038589B" w:rsidP="0038589B">
            <w:pPr>
              <w:keepNext/>
              <w:keepLines/>
              <w:spacing w:before="20" w:after="20"/>
              <w:rPr>
                <w:rFonts w:ascii="Söhne" w:hAnsi="Söhne" w:cs="Arial"/>
                <w:i/>
                <w:sz w:val="16"/>
                <w:szCs w:val="16"/>
                <w:lang w:val="en-IE" w:bidi="en-US"/>
              </w:rPr>
            </w:pPr>
            <w:r w:rsidRPr="0038589B">
              <w:rPr>
                <w:rFonts w:ascii="Söhne" w:hAnsi="Söhne" w:cs="Arial"/>
                <w:i/>
                <w:sz w:val="16"/>
                <w:szCs w:val="16"/>
                <w:lang w:val="en-IE" w:bidi="en-US"/>
              </w:rPr>
              <w:t>Glossogobius giuris</w:t>
            </w:r>
          </w:p>
        </w:tc>
        <w:tc>
          <w:tcPr>
            <w:tcW w:w="3017" w:type="dxa"/>
            <w:vAlign w:val="center"/>
          </w:tcPr>
          <w:p w14:paraId="21552FAB" w14:textId="77777777" w:rsidR="0038589B" w:rsidRPr="0038589B" w:rsidRDefault="0038589B" w:rsidP="0038589B">
            <w:pPr>
              <w:keepNext/>
              <w:keepLines/>
              <w:spacing w:before="20" w:after="20"/>
              <w:rPr>
                <w:rFonts w:ascii="Söhne" w:hAnsi="Söhne" w:cs="Arial"/>
                <w:sz w:val="16"/>
                <w:szCs w:val="16"/>
                <w:lang w:val="en-IE" w:bidi="en-US"/>
              </w:rPr>
            </w:pPr>
            <w:r w:rsidRPr="0038589B">
              <w:rPr>
                <w:rFonts w:ascii="Söhne" w:hAnsi="Söhne" w:cs="Arial"/>
                <w:sz w:val="16"/>
                <w:szCs w:val="16"/>
                <w:lang w:val="en-IE" w:bidi="en-US"/>
              </w:rPr>
              <w:t>bar-eyed goby</w:t>
            </w:r>
          </w:p>
        </w:tc>
      </w:tr>
      <w:tr w:rsidR="0038589B" w:rsidRPr="0038589B" w14:paraId="21B4BA46" w14:textId="77777777">
        <w:tc>
          <w:tcPr>
            <w:tcW w:w="3021" w:type="dxa"/>
            <w:vMerge/>
            <w:vAlign w:val="center"/>
          </w:tcPr>
          <w:p w14:paraId="4CA2C2F7" w14:textId="77777777" w:rsidR="0038589B" w:rsidRPr="0038589B" w:rsidRDefault="0038589B" w:rsidP="0038589B">
            <w:pPr>
              <w:keepNext/>
              <w:keepLines/>
              <w:spacing w:before="20" w:after="20"/>
              <w:rPr>
                <w:rFonts w:ascii="Söhne" w:hAnsi="Söhne" w:cs="Arial"/>
                <w:sz w:val="16"/>
                <w:szCs w:val="16"/>
                <w:lang w:val="en-IE" w:bidi="en-US"/>
              </w:rPr>
            </w:pPr>
          </w:p>
        </w:tc>
        <w:tc>
          <w:tcPr>
            <w:tcW w:w="3022" w:type="dxa"/>
            <w:vAlign w:val="center"/>
          </w:tcPr>
          <w:p w14:paraId="1B1E5241" w14:textId="77777777" w:rsidR="0038589B" w:rsidRPr="0038589B" w:rsidRDefault="0038589B" w:rsidP="0038589B">
            <w:pPr>
              <w:keepNext/>
              <w:keepLines/>
              <w:spacing w:before="20" w:after="20"/>
              <w:rPr>
                <w:rFonts w:ascii="Söhne" w:hAnsi="Söhne" w:cs="Arial"/>
                <w:i/>
                <w:sz w:val="16"/>
                <w:szCs w:val="16"/>
                <w:lang w:val="en-IE" w:bidi="en-US"/>
              </w:rPr>
            </w:pPr>
            <w:r w:rsidRPr="0038589B">
              <w:rPr>
                <w:rFonts w:ascii="Söhne" w:hAnsi="Söhne" w:cs="Arial"/>
                <w:i/>
                <w:sz w:val="16"/>
                <w:szCs w:val="16"/>
                <w:lang w:val="en-IE" w:bidi="en-US"/>
              </w:rPr>
              <w:t>Glossogobius sp.</w:t>
            </w:r>
          </w:p>
        </w:tc>
        <w:tc>
          <w:tcPr>
            <w:tcW w:w="3017" w:type="dxa"/>
            <w:vAlign w:val="center"/>
          </w:tcPr>
          <w:p w14:paraId="754636E4" w14:textId="77777777" w:rsidR="0038589B" w:rsidRPr="0038589B" w:rsidRDefault="0038589B" w:rsidP="0038589B">
            <w:pPr>
              <w:keepNext/>
              <w:keepLines/>
              <w:spacing w:before="20" w:after="20"/>
              <w:rPr>
                <w:rFonts w:ascii="Söhne" w:hAnsi="Söhne" w:cs="Arial"/>
                <w:sz w:val="16"/>
                <w:szCs w:val="16"/>
                <w:lang w:val="en-IE" w:bidi="en-US"/>
              </w:rPr>
            </w:pPr>
            <w:r w:rsidRPr="0038589B">
              <w:rPr>
                <w:rFonts w:ascii="Söhne" w:hAnsi="Söhne" w:cs="Arial"/>
                <w:sz w:val="16"/>
                <w:szCs w:val="16"/>
                <w:lang w:val="en-IE" w:bidi="en-US"/>
              </w:rPr>
              <w:t>goby</w:t>
            </w:r>
          </w:p>
        </w:tc>
      </w:tr>
      <w:tr w:rsidR="0038589B" w:rsidRPr="0038589B" w14:paraId="33A18AF2" w14:textId="77777777">
        <w:tc>
          <w:tcPr>
            <w:tcW w:w="3021" w:type="dxa"/>
            <w:vMerge/>
            <w:vAlign w:val="center"/>
          </w:tcPr>
          <w:p w14:paraId="2D5AC335" w14:textId="77777777" w:rsidR="0038589B" w:rsidRPr="0038589B" w:rsidRDefault="0038589B" w:rsidP="0038589B">
            <w:pPr>
              <w:keepNext/>
              <w:keepLines/>
              <w:spacing w:before="20" w:after="20"/>
              <w:rPr>
                <w:rFonts w:ascii="Söhne" w:hAnsi="Söhne" w:cs="Arial"/>
                <w:sz w:val="16"/>
                <w:szCs w:val="16"/>
                <w:lang w:val="en-IE" w:bidi="en-US"/>
              </w:rPr>
            </w:pPr>
          </w:p>
        </w:tc>
        <w:tc>
          <w:tcPr>
            <w:tcW w:w="3022" w:type="dxa"/>
            <w:vAlign w:val="center"/>
          </w:tcPr>
          <w:p w14:paraId="0DFF8F70" w14:textId="77777777" w:rsidR="0038589B" w:rsidRPr="0038589B" w:rsidRDefault="0038589B" w:rsidP="0038589B">
            <w:pPr>
              <w:keepNext/>
              <w:keepLines/>
              <w:spacing w:before="20" w:after="20"/>
              <w:rPr>
                <w:rFonts w:ascii="Söhne" w:hAnsi="Söhne" w:cs="Arial"/>
                <w:i/>
                <w:sz w:val="16"/>
                <w:szCs w:val="16"/>
                <w:lang w:val="en-IE" w:bidi="en-US"/>
              </w:rPr>
            </w:pPr>
            <w:r w:rsidRPr="0038589B">
              <w:rPr>
                <w:rFonts w:ascii="Söhne" w:hAnsi="Söhne" w:cs="Arial"/>
                <w:i/>
                <w:sz w:val="16"/>
                <w:szCs w:val="16"/>
                <w:lang w:val="en-IE" w:bidi="en-US"/>
              </w:rPr>
              <w:t>Tridentiger obscures obscures</w:t>
            </w:r>
          </w:p>
        </w:tc>
        <w:tc>
          <w:tcPr>
            <w:tcW w:w="3017" w:type="dxa"/>
            <w:vAlign w:val="center"/>
          </w:tcPr>
          <w:p w14:paraId="202E8498" w14:textId="77777777" w:rsidR="0038589B" w:rsidRPr="0038589B" w:rsidRDefault="0038589B" w:rsidP="0038589B">
            <w:pPr>
              <w:keepNext/>
              <w:keepLines/>
              <w:spacing w:before="20" w:after="20"/>
              <w:rPr>
                <w:rFonts w:ascii="Söhne" w:hAnsi="Söhne" w:cs="Arial"/>
                <w:sz w:val="16"/>
                <w:szCs w:val="16"/>
                <w:lang w:val="en-IE" w:bidi="en-US"/>
              </w:rPr>
            </w:pPr>
            <w:r w:rsidRPr="0038589B">
              <w:rPr>
                <w:rFonts w:ascii="Söhne" w:hAnsi="Söhne" w:cs="Arial"/>
                <w:sz w:val="16"/>
                <w:szCs w:val="16"/>
                <w:lang w:val="en-IE" w:bidi="en-US"/>
              </w:rPr>
              <w:t>dusky tripletooth goby</w:t>
            </w:r>
          </w:p>
        </w:tc>
      </w:tr>
      <w:tr w:rsidR="0038589B" w:rsidRPr="0038589B" w14:paraId="5CC67621" w14:textId="77777777">
        <w:tc>
          <w:tcPr>
            <w:tcW w:w="3021" w:type="dxa"/>
            <w:vAlign w:val="center"/>
          </w:tcPr>
          <w:p w14:paraId="575C2394"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Helostomatidae</w:t>
            </w:r>
          </w:p>
        </w:tc>
        <w:tc>
          <w:tcPr>
            <w:tcW w:w="3022" w:type="dxa"/>
            <w:vAlign w:val="center"/>
          </w:tcPr>
          <w:p w14:paraId="04CDD16A" w14:textId="77777777" w:rsidR="0038589B" w:rsidRPr="0038589B" w:rsidRDefault="0038589B" w:rsidP="0038589B">
            <w:pPr>
              <w:spacing w:before="20" w:after="20"/>
              <w:rPr>
                <w:rFonts w:ascii="Söhne" w:hAnsi="Söhne" w:cs="Arial"/>
                <w:b/>
                <w:i/>
                <w:sz w:val="16"/>
                <w:szCs w:val="16"/>
                <w:lang w:val="en-IE"/>
              </w:rPr>
            </w:pPr>
            <w:r w:rsidRPr="0038589B">
              <w:rPr>
                <w:rFonts w:ascii="Söhne" w:hAnsi="Söhne" w:cs="Arial"/>
                <w:i/>
                <w:sz w:val="16"/>
                <w:szCs w:val="16"/>
                <w:lang w:val="en-IE"/>
              </w:rPr>
              <w:t>Helostoma temmincki</w:t>
            </w:r>
          </w:p>
        </w:tc>
        <w:tc>
          <w:tcPr>
            <w:tcW w:w="3017" w:type="dxa"/>
            <w:vAlign w:val="center"/>
          </w:tcPr>
          <w:p w14:paraId="66E79185"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kissing gourami</w:t>
            </w:r>
          </w:p>
        </w:tc>
      </w:tr>
      <w:tr w:rsidR="0038589B" w:rsidRPr="0038589B" w14:paraId="06A7FC3B" w14:textId="77777777">
        <w:tc>
          <w:tcPr>
            <w:tcW w:w="3021" w:type="dxa"/>
            <w:vAlign w:val="center"/>
          </w:tcPr>
          <w:p w14:paraId="44AEAF86"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Hepsetidae</w:t>
            </w:r>
          </w:p>
        </w:tc>
        <w:tc>
          <w:tcPr>
            <w:tcW w:w="3022" w:type="dxa"/>
            <w:vAlign w:val="center"/>
          </w:tcPr>
          <w:p w14:paraId="7C9071DB"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i/>
                <w:sz w:val="16"/>
                <w:szCs w:val="16"/>
                <w:lang w:val="en-IE" w:bidi="en-US"/>
              </w:rPr>
              <w:t>Hepsetus odoe</w:t>
            </w:r>
          </w:p>
        </w:tc>
        <w:tc>
          <w:tcPr>
            <w:tcW w:w="3017" w:type="dxa"/>
            <w:vAlign w:val="center"/>
          </w:tcPr>
          <w:p w14:paraId="4C6CD804"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African pike</w:t>
            </w:r>
          </w:p>
        </w:tc>
      </w:tr>
      <w:tr w:rsidR="0038589B" w:rsidRPr="0038589B" w14:paraId="0FF79532" w14:textId="77777777">
        <w:tc>
          <w:tcPr>
            <w:tcW w:w="3021" w:type="dxa"/>
            <w:vMerge w:val="restart"/>
            <w:vAlign w:val="center"/>
          </w:tcPr>
          <w:p w14:paraId="758410B0"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Ictaluridae</w:t>
            </w:r>
          </w:p>
        </w:tc>
        <w:tc>
          <w:tcPr>
            <w:tcW w:w="3022" w:type="dxa"/>
            <w:vAlign w:val="center"/>
          </w:tcPr>
          <w:p w14:paraId="6681250C"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i/>
                <w:sz w:val="16"/>
                <w:szCs w:val="16"/>
                <w:lang w:val="en-IE" w:bidi="en-US"/>
              </w:rPr>
              <w:t>Ameiurus melas</w:t>
            </w:r>
          </w:p>
        </w:tc>
        <w:tc>
          <w:tcPr>
            <w:tcW w:w="3017" w:type="dxa"/>
            <w:vAlign w:val="center"/>
          </w:tcPr>
          <w:p w14:paraId="037739F8"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black bullhead</w:t>
            </w:r>
          </w:p>
        </w:tc>
      </w:tr>
      <w:tr w:rsidR="0038589B" w:rsidRPr="0038589B" w14:paraId="78A927E1" w14:textId="77777777">
        <w:tc>
          <w:tcPr>
            <w:tcW w:w="3021" w:type="dxa"/>
            <w:vMerge/>
            <w:vAlign w:val="center"/>
          </w:tcPr>
          <w:p w14:paraId="28235830"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6EFAE5AD"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i/>
                <w:sz w:val="16"/>
                <w:szCs w:val="16"/>
                <w:lang w:val="en-IE" w:bidi="en-US"/>
              </w:rPr>
              <w:t>Ameiurus nebulosus</w:t>
            </w:r>
          </w:p>
        </w:tc>
        <w:tc>
          <w:tcPr>
            <w:tcW w:w="3017" w:type="dxa"/>
            <w:vAlign w:val="center"/>
          </w:tcPr>
          <w:p w14:paraId="2A4A1F8D"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black bullhead</w:t>
            </w:r>
          </w:p>
        </w:tc>
      </w:tr>
      <w:tr w:rsidR="0038589B" w:rsidRPr="0038589B" w14:paraId="370C3852" w14:textId="77777777">
        <w:tc>
          <w:tcPr>
            <w:tcW w:w="3021" w:type="dxa"/>
            <w:vMerge/>
            <w:vAlign w:val="center"/>
          </w:tcPr>
          <w:p w14:paraId="0C6BE3C5"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220DA7F4"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Amniataba percoides</w:t>
            </w:r>
          </w:p>
        </w:tc>
        <w:tc>
          <w:tcPr>
            <w:tcW w:w="3017" w:type="dxa"/>
            <w:vAlign w:val="center"/>
          </w:tcPr>
          <w:p w14:paraId="00F0F5A4"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striped grunter</w:t>
            </w:r>
          </w:p>
        </w:tc>
      </w:tr>
      <w:tr w:rsidR="0038589B" w:rsidRPr="0038589B" w14:paraId="533D61E9" w14:textId="77777777">
        <w:tc>
          <w:tcPr>
            <w:tcW w:w="3021" w:type="dxa"/>
            <w:vMerge/>
            <w:vAlign w:val="center"/>
          </w:tcPr>
          <w:p w14:paraId="6AD96DEA"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325AA44B"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Ictalurus punctatus</w:t>
            </w:r>
          </w:p>
        </w:tc>
        <w:tc>
          <w:tcPr>
            <w:tcW w:w="3017" w:type="dxa"/>
            <w:vAlign w:val="center"/>
          </w:tcPr>
          <w:p w14:paraId="5A5D9581"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channel catfish</w:t>
            </w:r>
          </w:p>
        </w:tc>
      </w:tr>
      <w:tr w:rsidR="0038589B" w:rsidRPr="0038589B" w14:paraId="3BA03B51" w14:textId="77777777">
        <w:tc>
          <w:tcPr>
            <w:tcW w:w="3021" w:type="dxa"/>
            <w:vAlign w:val="center"/>
          </w:tcPr>
          <w:p w14:paraId="74E1FEA2"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Kurtidae</w:t>
            </w:r>
          </w:p>
        </w:tc>
        <w:tc>
          <w:tcPr>
            <w:tcW w:w="3022" w:type="dxa"/>
            <w:vAlign w:val="center"/>
          </w:tcPr>
          <w:p w14:paraId="1CF288A3" w14:textId="77777777" w:rsidR="0038589B" w:rsidRPr="0038589B" w:rsidRDefault="0038589B" w:rsidP="0038589B">
            <w:pPr>
              <w:spacing w:before="20" w:after="20"/>
              <w:rPr>
                <w:rFonts w:ascii="Söhne" w:hAnsi="Söhne" w:cs="Arial"/>
                <w:b/>
                <w:i/>
                <w:sz w:val="16"/>
                <w:szCs w:val="16"/>
                <w:lang w:val="en-IE"/>
              </w:rPr>
            </w:pPr>
            <w:r w:rsidRPr="0038589B">
              <w:rPr>
                <w:rFonts w:ascii="Söhne" w:hAnsi="Söhne" w:cs="Arial"/>
                <w:i/>
                <w:sz w:val="16"/>
                <w:szCs w:val="16"/>
                <w:lang w:val="en-IE"/>
              </w:rPr>
              <w:t>Kurtus gulliveri</w:t>
            </w:r>
          </w:p>
        </w:tc>
        <w:tc>
          <w:tcPr>
            <w:tcW w:w="3017" w:type="dxa"/>
            <w:vAlign w:val="center"/>
          </w:tcPr>
          <w:p w14:paraId="1F708B64"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nursery fish</w:t>
            </w:r>
          </w:p>
        </w:tc>
      </w:tr>
      <w:tr w:rsidR="0038589B" w:rsidRPr="0038589B" w14:paraId="249BE580" w14:textId="77777777">
        <w:tc>
          <w:tcPr>
            <w:tcW w:w="3021" w:type="dxa"/>
            <w:vAlign w:val="center"/>
          </w:tcPr>
          <w:p w14:paraId="0D1070EA"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Latidae</w:t>
            </w:r>
          </w:p>
        </w:tc>
        <w:tc>
          <w:tcPr>
            <w:tcW w:w="3022" w:type="dxa"/>
            <w:vAlign w:val="center"/>
          </w:tcPr>
          <w:p w14:paraId="4AC8765B" w14:textId="77777777" w:rsidR="0038589B" w:rsidRPr="0038589B" w:rsidRDefault="0038589B" w:rsidP="0038589B">
            <w:pPr>
              <w:spacing w:before="20" w:after="20"/>
              <w:rPr>
                <w:rFonts w:ascii="Söhne" w:hAnsi="Söhne" w:cs="Arial"/>
                <w:b/>
                <w:i/>
                <w:sz w:val="16"/>
                <w:szCs w:val="16"/>
                <w:lang w:val="en-IE"/>
              </w:rPr>
            </w:pPr>
            <w:r w:rsidRPr="0038589B">
              <w:rPr>
                <w:rFonts w:ascii="Söhne" w:hAnsi="Söhne" w:cs="Arial"/>
                <w:i/>
                <w:sz w:val="16"/>
                <w:szCs w:val="16"/>
                <w:lang w:val="en-IE"/>
              </w:rPr>
              <w:t>Lates calcarifer</w:t>
            </w:r>
          </w:p>
        </w:tc>
        <w:tc>
          <w:tcPr>
            <w:tcW w:w="3017" w:type="dxa"/>
            <w:vAlign w:val="center"/>
          </w:tcPr>
          <w:p w14:paraId="0771677D"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barramundi or sea bass</w:t>
            </w:r>
          </w:p>
        </w:tc>
      </w:tr>
      <w:tr w:rsidR="0038589B" w:rsidRPr="0038589B" w14:paraId="317DEC38" w14:textId="77777777">
        <w:tc>
          <w:tcPr>
            <w:tcW w:w="3021" w:type="dxa"/>
            <w:vAlign w:val="center"/>
          </w:tcPr>
          <w:p w14:paraId="0BC03718"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Lutjanidae</w:t>
            </w:r>
          </w:p>
        </w:tc>
        <w:tc>
          <w:tcPr>
            <w:tcW w:w="3022" w:type="dxa"/>
            <w:vAlign w:val="center"/>
          </w:tcPr>
          <w:p w14:paraId="680E5428" w14:textId="77777777" w:rsidR="0038589B" w:rsidRPr="0038589B" w:rsidRDefault="0038589B" w:rsidP="0038589B">
            <w:pPr>
              <w:spacing w:before="20" w:after="20"/>
              <w:rPr>
                <w:rFonts w:ascii="Söhne" w:hAnsi="Söhne" w:cs="Arial"/>
                <w:b/>
                <w:i/>
                <w:sz w:val="16"/>
                <w:szCs w:val="16"/>
                <w:lang w:val="en-IE"/>
              </w:rPr>
            </w:pPr>
            <w:r w:rsidRPr="0038589B">
              <w:rPr>
                <w:rFonts w:ascii="Söhne" w:hAnsi="Söhne" w:cs="Arial"/>
                <w:i/>
                <w:sz w:val="16"/>
                <w:szCs w:val="16"/>
                <w:lang w:val="en-IE"/>
              </w:rPr>
              <w:t>Lutjanus argentimaculatus</w:t>
            </w:r>
          </w:p>
        </w:tc>
        <w:tc>
          <w:tcPr>
            <w:tcW w:w="3017" w:type="dxa"/>
            <w:vAlign w:val="center"/>
          </w:tcPr>
          <w:p w14:paraId="08BF6477"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mangrove jack</w:t>
            </w:r>
          </w:p>
        </w:tc>
      </w:tr>
      <w:tr w:rsidR="0038589B" w:rsidRPr="0038589B" w14:paraId="711076EC" w14:textId="77777777">
        <w:tc>
          <w:tcPr>
            <w:tcW w:w="3021" w:type="dxa"/>
            <w:vAlign w:val="center"/>
          </w:tcPr>
          <w:p w14:paraId="46DBE2A8"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Melanotaeniidae</w:t>
            </w:r>
          </w:p>
        </w:tc>
        <w:tc>
          <w:tcPr>
            <w:tcW w:w="3022" w:type="dxa"/>
            <w:vAlign w:val="center"/>
          </w:tcPr>
          <w:p w14:paraId="7C93175A"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Melanotaenia splendida</w:t>
            </w:r>
          </w:p>
        </w:tc>
        <w:tc>
          <w:tcPr>
            <w:tcW w:w="3017" w:type="dxa"/>
            <w:vAlign w:val="center"/>
          </w:tcPr>
          <w:p w14:paraId="31F3CD1C"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rainbow fish</w:t>
            </w:r>
          </w:p>
        </w:tc>
      </w:tr>
      <w:tr w:rsidR="0038589B" w:rsidRPr="0038589B" w14:paraId="7CA3C58E" w14:textId="77777777">
        <w:tc>
          <w:tcPr>
            <w:tcW w:w="3021" w:type="dxa"/>
            <w:vMerge w:val="restart"/>
            <w:vAlign w:val="center"/>
          </w:tcPr>
          <w:p w14:paraId="1FAF2E14"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Mormyridae</w:t>
            </w:r>
          </w:p>
        </w:tc>
        <w:tc>
          <w:tcPr>
            <w:tcW w:w="3022" w:type="dxa"/>
            <w:vAlign w:val="center"/>
          </w:tcPr>
          <w:p w14:paraId="1E876FF0"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Marcusenius macrolepidotus</w:t>
            </w:r>
          </w:p>
        </w:tc>
        <w:tc>
          <w:tcPr>
            <w:tcW w:w="3017" w:type="dxa"/>
            <w:vAlign w:val="center"/>
          </w:tcPr>
          <w:p w14:paraId="4CDE0648"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bulldog</w:t>
            </w:r>
          </w:p>
        </w:tc>
      </w:tr>
      <w:tr w:rsidR="0038589B" w:rsidRPr="0038589B" w14:paraId="26A4B1A1" w14:textId="77777777">
        <w:tc>
          <w:tcPr>
            <w:tcW w:w="3021" w:type="dxa"/>
            <w:vMerge/>
            <w:vAlign w:val="center"/>
          </w:tcPr>
          <w:p w14:paraId="31DECAC7"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4B16073D"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Petrocephalus catostoma</w:t>
            </w:r>
          </w:p>
        </w:tc>
        <w:tc>
          <w:tcPr>
            <w:tcW w:w="3017" w:type="dxa"/>
            <w:vAlign w:val="center"/>
          </w:tcPr>
          <w:p w14:paraId="27208BEC"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churchill</w:t>
            </w:r>
          </w:p>
        </w:tc>
      </w:tr>
      <w:tr w:rsidR="0038589B" w:rsidRPr="0038589B" w14:paraId="20AAFB82" w14:textId="77777777">
        <w:tc>
          <w:tcPr>
            <w:tcW w:w="3021" w:type="dxa"/>
            <w:vMerge w:val="restart"/>
            <w:vAlign w:val="center"/>
          </w:tcPr>
          <w:p w14:paraId="173F3F9D"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Mugilidae</w:t>
            </w:r>
          </w:p>
        </w:tc>
        <w:tc>
          <w:tcPr>
            <w:tcW w:w="3022" w:type="dxa"/>
            <w:vAlign w:val="center"/>
          </w:tcPr>
          <w:p w14:paraId="70782081"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Mugilidae (Mugil spp.; Liza spp.)</w:t>
            </w:r>
          </w:p>
        </w:tc>
        <w:tc>
          <w:tcPr>
            <w:tcW w:w="3017" w:type="dxa"/>
            <w:vAlign w:val="center"/>
          </w:tcPr>
          <w:p w14:paraId="4B83F717"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mullets</w:t>
            </w:r>
          </w:p>
        </w:tc>
      </w:tr>
      <w:tr w:rsidR="0038589B" w:rsidRPr="0038589B" w14:paraId="41170EF4" w14:textId="77777777">
        <w:tc>
          <w:tcPr>
            <w:tcW w:w="3021" w:type="dxa"/>
            <w:vMerge/>
            <w:vAlign w:val="center"/>
          </w:tcPr>
          <w:p w14:paraId="5A7F6F02"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65D29630"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Mugil cephalus</w:t>
            </w:r>
          </w:p>
        </w:tc>
        <w:tc>
          <w:tcPr>
            <w:tcW w:w="3017" w:type="dxa"/>
            <w:vAlign w:val="center"/>
          </w:tcPr>
          <w:p w14:paraId="5AD88FF2"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grey mullet or striped mullet</w:t>
            </w:r>
          </w:p>
        </w:tc>
      </w:tr>
      <w:tr w:rsidR="0038589B" w:rsidRPr="0038589B" w14:paraId="7D727268" w14:textId="77777777">
        <w:tc>
          <w:tcPr>
            <w:tcW w:w="3021" w:type="dxa"/>
            <w:vMerge/>
            <w:vAlign w:val="center"/>
          </w:tcPr>
          <w:p w14:paraId="2CA590E4"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66B44408"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Mugil curema</w:t>
            </w:r>
          </w:p>
        </w:tc>
        <w:tc>
          <w:tcPr>
            <w:tcW w:w="3017" w:type="dxa"/>
            <w:vAlign w:val="center"/>
          </w:tcPr>
          <w:p w14:paraId="2CA2D281"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white mullet</w:t>
            </w:r>
          </w:p>
        </w:tc>
      </w:tr>
      <w:tr w:rsidR="0038589B" w:rsidRPr="0038589B" w14:paraId="199F6E70" w14:textId="77777777">
        <w:tc>
          <w:tcPr>
            <w:tcW w:w="3021" w:type="dxa"/>
            <w:vMerge/>
            <w:vAlign w:val="center"/>
          </w:tcPr>
          <w:p w14:paraId="2A9BEDED"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3B037789"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Myxus petardi</w:t>
            </w:r>
          </w:p>
        </w:tc>
        <w:tc>
          <w:tcPr>
            <w:tcW w:w="3017" w:type="dxa"/>
            <w:vAlign w:val="center"/>
          </w:tcPr>
          <w:p w14:paraId="0F0DA5D4"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mullet</w:t>
            </w:r>
          </w:p>
        </w:tc>
      </w:tr>
      <w:tr w:rsidR="0038589B" w:rsidRPr="0038589B" w14:paraId="2322A6EC" w14:textId="77777777">
        <w:tc>
          <w:tcPr>
            <w:tcW w:w="3021" w:type="dxa"/>
            <w:vAlign w:val="center"/>
          </w:tcPr>
          <w:p w14:paraId="145C8FEA"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Osmeroidei</w:t>
            </w:r>
          </w:p>
        </w:tc>
        <w:tc>
          <w:tcPr>
            <w:tcW w:w="3022" w:type="dxa"/>
            <w:vAlign w:val="center"/>
          </w:tcPr>
          <w:p w14:paraId="3E09B396" w14:textId="77777777" w:rsidR="0038589B" w:rsidRPr="0038589B" w:rsidRDefault="0038589B" w:rsidP="0038589B">
            <w:pPr>
              <w:spacing w:before="20" w:after="20"/>
              <w:rPr>
                <w:rFonts w:ascii="Söhne" w:hAnsi="Söhne" w:cs="Arial"/>
                <w:b/>
                <w:i/>
                <w:sz w:val="16"/>
                <w:szCs w:val="16"/>
                <w:lang w:val="en-IE"/>
              </w:rPr>
            </w:pPr>
            <w:r w:rsidRPr="0038589B">
              <w:rPr>
                <w:rFonts w:ascii="Söhne" w:hAnsi="Söhne" w:cs="Arial"/>
                <w:i/>
                <w:sz w:val="16"/>
                <w:szCs w:val="16"/>
                <w:lang w:val="en-IE"/>
              </w:rPr>
              <w:t>Plecoglossus altivelis</w:t>
            </w:r>
          </w:p>
        </w:tc>
        <w:tc>
          <w:tcPr>
            <w:tcW w:w="3017" w:type="dxa"/>
            <w:vAlign w:val="center"/>
          </w:tcPr>
          <w:p w14:paraId="153B6872"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ayu</w:t>
            </w:r>
          </w:p>
        </w:tc>
      </w:tr>
      <w:tr w:rsidR="0038589B" w:rsidRPr="0038589B" w14:paraId="430FAB53" w14:textId="77777777">
        <w:tc>
          <w:tcPr>
            <w:tcW w:w="3021" w:type="dxa"/>
            <w:vMerge w:val="restart"/>
            <w:vAlign w:val="center"/>
          </w:tcPr>
          <w:p w14:paraId="036A667B" w14:textId="77777777" w:rsidR="0038589B" w:rsidRPr="0038589B" w:rsidRDefault="0038589B" w:rsidP="0038589B">
            <w:pPr>
              <w:spacing w:before="20" w:after="20"/>
              <w:rPr>
                <w:rFonts w:ascii="Söhne" w:hAnsi="Söhne" w:cs="Arial"/>
                <w:sz w:val="16"/>
                <w:szCs w:val="16"/>
                <w:lang w:val="en-IE"/>
              </w:rPr>
            </w:pPr>
            <w:r w:rsidRPr="0038589B">
              <w:rPr>
                <w:rFonts w:ascii="Söhne" w:hAnsi="Söhne" w:cs="Arial"/>
                <w:sz w:val="16"/>
                <w:szCs w:val="16"/>
                <w:lang w:val="en-IE"/>
              </w:rPr>
              <w:t>Osphronemidae</w:t>
            </w:r>
          </w:p>
        </w:tc>
        <w:tc>
          <w:tcPr>
            <w:tcW w:w="3022" w:type="dxa"/>
            <w:vAlign w:val="center"/>
          </w:tcPr>
          <w:p w14:paraId="23EA3FBF"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Colisa lalia</w:t>
            </w:r>
          </w:p>
        </w:tc>
        <w:tc>
          <w:tcPr>
            <w:tcW w:w="3017" w:type="dxa"/>
            <w:vAlign w:val="center"/>
          </w:tcPr>
          <w:p w14:paraId="6C9C4BAA"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dwarf gourami</w:t>
            </w:r>
          </w:p>
        </w:tc>
      </w:tr>
      <w:tr w:rsidR="0038589B" w:rsidRPr="0038589B" w14:paraId="2A487C95" w14:textId="77777777">
        <w:tc>
          <w:tcPr>
            <w:tcW w:w="3021" w:type="dxa"/>
            <w:vMerge/>
            <w:vAlign w:val="center"/>
          </w:tcPr>
          <w:p w14:paraId="4B2C5EA7" w14:textId="77777777" w:rsidR="0038589B" w:rsidRPr="0038589B" w:rsidRDefault="0038589B" w:rsidP="0038589B">
            <w:pPr>
              <w:spacing w:before="20" w:after="20"/>
              <w:rPr>
                <w:rFonts w:ascii="Söhne" w:hAnsi="Söhne" w:cs="Arial"/>
                <w:sz w:val="16"/>
                <w:szCs w:val="16"/>
                <w:lang w:val="en-IE"/>
              </w:rPr>
            </w:pPr>
          </w:p>
        </w:tc>
        <w:tc>
          <w:tcPr>
            <w:tcW w:w="3022" w:type="dxa"/>
            <w:vAlign w:val="center"/>
          </w:tcPr>
          <w:p w14:paraId="0037FBCC"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Osphronemus goramy</w:t>
            </w:r>
          </w:p>
        </w:tc>
        <w:tc>
          <w:tcPr>
            <w:tcW w:w="3017" w:type="dxa"/>
            <w:vAlign w:val="center"/>
          </w:tcPr>
          <w:p w14:paraId="7EC36D63"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giant gourami</w:t>
            </w:r>
          </w:p>
        </w:tc>
      </w:tr>
      <w:tr w:rsidR="0038589B" w:rsidRPr="0038589B" w14:paraId="68C41BC8" w14:textId="77777777">
        <w:tc>
          <w:tcPr>
            <w:tcW w:w="3021" w:type="dxa"/>
            <w:vMerge/>
            <w:vAlign w:val="center"/>
          </w:tcPr>
          <w:p w14:paraId="39E02D88" w14:textId="77777777" w:rsidR="0038589B" w:rsidRPr="0038589B" w:rsidRDefault="0038589B" w:rsidP="0038589B">
            <w:pPr>
              <w:spacing w:before="20" w:after="20"/>
              <w:rPr>
                <w:rFonts w:ascii="Söhne" w:hAnsi="Söhne" w:cs="Arial"/>
                <w:sz w:val="16"/>
                <w:szCs w:val="16"/>
                <w:lang w:val="en-IE"/>
              </w:rPr>
            </w:pPr>
          </w:p>
        </w:tc>
        <w:tc>
          <w:tcPr>
            <w:tcW w:w="3022" w:type="dxa"/>
            <w:vAlign w:val="center"/>
          </w:tcPr>
          <w:p w14:paraId="683F863B"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Trichogaster pectoralis</w:t>
            </w:r>
          </w:p>
        </w:tc>
        <w:tc>
          <w:tcPr>
            <w:tcW w:w="3017" w:type="dxa"/>
            <w:vAlign w:val="center"/>
          </w:tcPr>
          <w:p w14:paraId="680D7EBE"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snakeskin gourami</w:t>
            </w:r>
          </w:p>
        </w:tc>
      </w:tr>
      <w:tr w:rsidR="0038589B" w:rsidRPr="0038589B" w14:paraId="530E5583" w14:textId="77777777">
        <w:tc>
          <w:tcPr>
            <w:tcW w:w="3021" w:type="dxa"/>
            <w:vMerge/>
            <w:vAlign w:val="center"/>
          </w:tcPr>
          <w:p w14:paraId="466AC2EA" w14:textId="77777777" w:rsidR="0038589B" w:rsidRPr="0038589B" w:rsidRDefault="0038589B" w:rsidP="0038589B">
            <w:pPr>
              <w:spacing w:before="20" w:after="20"/>
              <w:rPr>
                <w:rFonts w:ascii="Söhne" w:hAnsi="Söhne" w:cs="Arial"/>
                <w:sz w:val="16"/>
                <w:szCs w:val="16"/>
                <w:lang w:val="en-IE"/>
              </w:rPr>
            </w:pPr>
          </w:p>
        </w:tc>
        <w:tc>
          <w:tcPr>
            <w:tcW w:w="3022" w:type="dxa"/>
            <w:vAlign w:val="center"/>
          </w:tcPr>
          <w:p w14:paraId="08C45D22"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Trichogaster trichopterus</w:t>
            </w:r>
          </w:p>
        </w:tc>
        <w:tc>
          <w:tcPr>
            <w:tcW w:w="3017" w:type="dxa"/>
            <w:vAlign w:val="center"/>
          </w:tcPr>
          <w:p w14:paraId="703597D2"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three-spot gourami</w:t>
            </w:r>
          </w:p>
        </w:tc>
      </w:tr>
      <w:tr w:rsidR="0038589B" w:rsidRPr="0038589B" w14:paraId="6AED81EF" w14:textId="77777777">
        <w:tc>
          <w:tcPr>
            <w:tcW w:w="3021" w:type="dxa"/>
            <w:vAlign w:val="center"/>
          </w:tcPr>
          <w:p w14:paraId="67F3771A"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Osteoglossidae</w:t>
            </w:r>
          </w:p>
        </w:tc>
        <w:tc>
          <w:tcPr>
            <w:tcW w:w="3022" w:type="dxa"/>
            <w:vAlign w:val="center"/>
          </w:tcPr>
          <w:p w14:paraId="022D0B99"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Scleropages jardini</w:t>
            </w:r>
          </w:p>
        </w:tc>
        <w:tc>
          <w:tcPr>
            <w:tcW w:w="3017" w:type="dxa"/>
            <w:vAlign w:val="center"/>
          </w:tcPr>
          <w:p w14:paraId="15229652"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saratoga</w:t>
            </w:r>
          </w:p>
        </w:tc>
      </w:tr>
      <w:tr w:rsidR="0038589B" w:rsidRPr="0038589B" w14:paraId="024A2F17" w14:textId="77777777">
        <w:tc>
          <w:tcPr>
            <w:tcW w:w="3021" w:type="dxa"/>
            <w:vMerge w:val="restart"/>
            <w:vAlign w:val="center"/>
          </w:tcPr>
          <w:p w14:paraId="349E9CDE" w14:textId="77777777" w:rsidR="0038589B" w:rsidRPr="0038589B" w:rsidRDefault="0038589B" w:rsidP="0038589B">
            <w:pPr>
              <w:spacing w:before="20" w:after="20"/>
              <w:rPr>
                <w:rFonts w:ascii="Söhne" w:hAnsi="Söhne" w:cs="Arial"/>
                <w:sz w:val="16"/>
                <w:szCs w:val="16"/>
                <w:lang w:val="en-IE"/>
              </w:rPr>
            </w:pPr>
            <w:r w:rsidRPr="0038589B">
              <w:rPr>
                <w:rFonts w:ascii="Söhne" w:hAnsi="Söhne" w:cs="Arial"/>
                <w:sz w:val="16"/>
                <w:szCs w:val="16"/>
                <w:lang w:val="en-IE"/>
              </w:rPr>
              <w:t>Percichthyidae</w:t>
            </w:r>
          </w:p>
        </w:tc>
        <w:tc>
          <w:tcPr>
            <w:tcW w:w="3022" w:type="dxa"/>
            <w:vAlign w:val="center"/>
          </w:tcPr>
          <w:p w14:paraId="43F4D1FB"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Maccullochella ikei</w:t>
            </w:r>
          </w:p>
        </w:tc>
        <w:tc>
          <w:tcPr>
            <w:tcW w:w="3017" w:type="dxa"/>
            <w:vAlign w:val="center"/>
          </w:tcPr>
          <w:p w14:paraId="22286227"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freshwater cod</w:t>
            </w:r>
          </w:p>
        </w:tc>
      </w:tr>
      <w:tr w:rsidR="0038589B" w:rsidRPr="0038589B" w14:paraId="19BEE646" w14:textId="77777777">
        <w:tc>
          <w:tcPr>
            <w:tcW w:w="3021" w:type="dxa"/>
            <w:vMerge/>
            <w:vAlign w:val="center"/>
          </w:tcPr>
          <w:p w14:paraId="72FD2C51" w14:textId="77777777" w:rsidR="0038589B" w:rsidRPr="0038589B" w:rsidRDefault="0038589B" w:rsidP="0038589B">
            <w:pPr>
              <w:spacing w:before="20" w:after="20"/>
              <w:rPr>
                <w:rFonts w:ascii="Söhne" w:hAnsi="Söhne" w:cs="Arial"/>
                <w:sz w:val="16"/>
                <w:szCs w:val="16"/>
                <w:lang w:val="en-IE"/>
              </w:rPr>
            </w:pPr>
          </w:p>
        </w:tc>
        <w:tc>
          <w:tcPr>
            <w:tcW w:w="3022" w:type="dxa"/>
            <w:vAlign w:val="center"/>
          </w:tcPr>
          <w:p w14:paraId="759A0AA6"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Maccullochella peelii</w:t>
            </w:r>
          </w:p>
        </w:tc>
        <w:tc>
          <w:tcPr>
            <w:tcW w:w="3017" w:type="dxa"/>
            <w:vAlign w:val="center"/>
          </w:tcPr>
          <w:p w14:paraId="31977060"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Murray cod</w:t>
            </w:r>
          </w:p>
        </w:tc>
      </w:tr>
      <w:tr w:rsidR="0038589B" w:rsidRPr="0038589B" w14:paraId="56C8D75E" w14:textId="77777777">
        <w:tc>
          <w:tcPr>
            <w:tcW w:w="3021" w:type="dxa"/>
            <w:vMerge/>
            <w:vAlign w:val="center"/>
          </w:tcPr>
          <w:p w14:paraId="4B94C546" w14:textId="77777777" w:rsidR="0038589B" w:rsidRPr="0038589B" w:rsidRDefault="0038589B" w:rsidP="0038589B">
            <w:pPr>
              <w:spacing w:before="20" w:after="20"/>
              <w:rPr>
                <w:rFonts w:ascii="Söhne" w:hAnsi="Söhne" w:cs="Arial"/>
                <w:sz w:val="16"/>
                <w:szCs w:val="16"/>
                <w:lang w:val="en-IE"/>
              </w:rPr>
            </w:pPr>
          </w:p>
        </w:tc>
        <w:tc>
          <w:tcPr>
            <w:tcW w:w="3022" w:type="dxa"/>
            <w:vAlign w:val="center"/>
          </w:tcPr>
          <w:p w14:paraId="2560F0F6"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Macquaria ambigua</w:t>
            </w:r>
          </w:p>
        </w:tc>
        <w:tc>
          <w:tcPr>
            <w:tcW w:w="3017" w:type="dxa"/>
            <w:vAlign w:val="center"/>
          </w:tcPr>
          <w:p w14:paraId="1308E1BD"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golden perch</w:t>
            </w:r>
          </w:p>
        </w:tc>
      </w:tr>
      <w:tr w:rsidR="0038589B" w:rsidRPr="0038589B" w14:paraId="7C44B8C5" w14:textId="77777777">
        <w:tc>
          <w:tcPr>
            <w:tcW w:w="3021" w:type="dxa"/>
            <w:vMerge/>
            <w:vAlign w:val="center"/>
          </w:tcPr>
          <w:p w14:paraId="71FB0477" w14:textId="77777777" w:rsidR="0038589B" w:rsidRPr="0038589B" w:rsidRDefault="0038589B" w:rsidP="0038589B">
            <w:pPr>
              <w:spacing w:before="20" w:after="20"/>
              <w:rPr>
                <w:rFonts w:ascii="Söhne" w:hAnsi="Söhne" w:cs="Arial"/>
                <w:sz w:val="16"/>
                <w:szCs w:val="16"/>
                <w:lang w:val="en-IE"/>
              </w:rPr>
            </w:pPr>
          </w:p>
        </w:tc>
        <w:tc>
          <w:tcPr>
            <w:tcW w:w="3022" w:type="dxa"/>
            <w:vAlign w:val="center"/>
          </w:tcPr>
          <w:p w14:paraId="45E748D5"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Macquaria novemaculeata</w:t>
            </w:r>
          </w:p>
        </w:tc>
        <w:tc>
          <w:tcPr>
            <w:tcW w:w="3017" w:type="dxa"/>
            <w:vAlign w:val="center"/>
          </w:tcPr>
          <w:p w14:paraId="54E1FA1B"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Australian bass</w:t>
            </w:r>
          </w:p>
        </w:tc>
      </w:tr>
      <w:tr w:rsidR="0038589B" w:rsidRPr="0038589B" w14:paraId="63C7EF84" w14:textId="77777777">
        <w:tc>
          <w:tcPr>
            <w:tcW w:w="3021" w:type="dxa"/>
            <w:vAlign w:val="center"/>
          </w:tcPr>
          <w:p w14:paraId="73714B09" w14:textId="77777777" w:rsidR="0038589B" w:rsidRPr="0038589B" w:rsidRDefault="0038589B" w:rsidP="0038589B">
            <w:pPr>
              <w:spacing w:before="20" w:after="20"/>
              <w:rPr>
                <w:rFonts w:ascii="Söhne" w:hAnsi="Söhne" w:cs="Arial"/>
                <w:sz w:val="16"/>
                <w:szCs w:val="16"/>
                <w:lang w:val="en-IE"/>
              </w:rPr>
            </w:pPr>
            <w:r w:rsidRPr="0038589B">
              <w:rPr>
                <w:rFonts w:ascii="Söhne" w:hAnsi="Söhne" w:cs="Arial"/>
                <w:sz w:val="16"/>
                <w:szCs w:val="16"/>
                <w:lang w:val="en-IE"/>
              </w:rPr>
              <w:t>Platycephalidae</w:t>
            </w:r>
          </w:p>
        </w:tc>
        <w:tc>
          <w:tcPr>
            <w:tcW w:w="3022" w:type="dxa"/>
            <w:vAlign w:val="center"/>
          </w:tcPr>
          <w:p w14:paraId="5C5880A5"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Platycephalus fuscus</w:t>
            </w:r>
          </w:p>
        </w:tc>
        <w:tc>
          <w:tcPr>
            <w:tcW w:w="3017" w:type="dxa"/>
            <w:vAlign w:val="center"/>
          </w:tcPr>
          <w:p w14:paraId="4A4C14D4"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dusky flathead</w:t>
            </w:r>
          </w:p>
        </w:tc>
      </w:tr>
      <w:tr w:rsidR="0038589B" w:rsidRPr="0038589B" w14:paraId="33D8CDDA" w14:textId="77777777">
        <w:tc>
          <w:tcPr>
            <w:tcW w:w="3021" w:type="dxa"/>
            <w:vAlign w:val="center"/>
          </w:tcPr>
          <w:p w14:paraId="083C8761" w14:textId="77777777" w:rsidR="0038589B" w:rsidRPr="0038589B" w:rsidRDefault="0038589B" w:rsidP="0038589B">
            <w:pPr>
              <w:spacing w:before="20" w:after="20"/>
              <w:rPr>
                <w:rFonts w:ascii="Söhne" w:hAnsi="Söhne" w:cs="Arial"/>
                <w:sz w:val="16"/>
                <w:szCs w:val="16"/>
                <w:lang w:val="en-IE"/>
              </w:rPr>
            </w:pPr>
            <w:r w:rsidRPr="0038589B">
              <w:rPr>
                <w:rFonts w:ascii="Söhne" w:hAnsi="Söhne" w:cs="Arial"/>
                <w:sz w:val="16"/>
                <w:szCs w:val="16"/>
                <w:lang w:val="en-IE"/>
              </w:rPr>
              <w:t>Psettodidae</w:t>
            </w:r>
          </w:p>
        </w:tc>
        <w:tc>
          <w:tcPr>
            <w:tcW w:w="3022" w:type="dxa"/>
            <w:vAlign w:val="center"/>
          </w:tcPr>
          <w:p w14:paraId="15224159"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Psettodes sp.</w:t>
            </w:r>
          </w:p>
        </w:tc>
        <w:tc>
          <w:tcPr>
            <w:tcW w:w="3017" w:type="dxa"/>
            <w:vAlign w:val="center"/>
          </w:tcPr>
          <w:p w14:paraId="5E31B425"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spiny turbot</w:t>
            </w:r>
          </w:p>
        </w:tc>
      </w:tr>
      <w:tr w:rsidR="0038589B" w:rsidRPr="0038589B" w14:paraId="4E9FEC10" w14:textId="77777777">
        <w:tc>
          <w:tcPr>
            <w:tcW w:w="3021" w:type="dxa"/>
            <w:vAlign w:val="center"/>
          </w:tcPr>
          <w:p w14:paraId="1F5DF8F1" w14:textId="77777777" w:rsidR="0038589B" w:rsidRPr="0038589B" w:rsidRDefault="0038589B" w:rsidP="0038589B">
            <w:pPr>
              <w:spacing w:before="20" w:after="20"/>
              <w:rPr>
                <w:rFonts w:ascii="Söhne" w:hAnsi="Söhne" w:cs="Arial"/>
                <w:sz w:val="16"/>
                <w:szCs w:val="16"/>
                <w:lang w:val="en-IE"/>
              </w:rPr>
            </w:pPr>
            <w:r w:rsidRPr="0038589B">
              <w:rPr>
                <w:rFonts w:ascii="Söhne" w:hAnsi="Söhne" w:cs="Arial"/>
                <w:sz w:val="16"/>
                <w:szCs w:val="16"/>
                <w:lang w:val="en-IE"/>
              </w:rPr>
              <w:t>Salmonidae</w:t>
            </w:r>
          </w:p>
        </w:tc>
        <w:tc>
          <w:tcPr>
            <w:tcW w:w="3022" w:type="dxa"/>
            <w:vAlign w:val="center"/>
          </w:tcPr>
          <w:p w14:paraId="7323F9BC"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Oncorhynchus mykiss</w:t>
            </w:r>
          </w:p>
        </w:tc>
        <w:tc>
          <w:tcPr>
            <w:tcW w:w="3017" w:type="dxa"/>
            <w:vAlign w:val="center"/>
          </w:tcPr>
          <w:p w14:paraId="46308660"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rainbow trout</w:t>
            </w:r>
          </w:p>
        </w:tc>
      </w:tr>
      <w:tr w:rsidR="0038589B" w:rsidRPr="0038589B" w14:paraId="7A01B3BD" w14:textId="77777777">
        <w:tc>
          <w:tcPr>
            <w:tcW w:w="3021" w:type="dxa"/>
            <w:vMerge w:val="restart"/>
            <w:vAlign w:val="center"/>
          </w:tcPr>
          <w:p w14:paraId="682FFDD3" w14:textId="77777777" w:rsidR="0038589B" w:rsidRPr="0038589B" w:rsidRDefault="0038589B" w:rsidP="0038589B">
            <w:pPr>
              <w:spacing w:before="20" w:after="20"/>
              <w:rPr>
                <w:rFonts w:ascii="Söhne" w:hAnsi="Söhne" w:cs="Arial"/>
                <w:sz w:val="16"/>
                <w:szCs w:val="16"/>
                <w:lang w:val="en-IE"/>
              </w:rPr>
            </w:pPr>
            <w:r w:rsidRPr="0038589B">
              <w:rPr>
                <w:rFonts w:ascii="Söhne" w:hAnsi="Söhne" w:cs="Arial"/>
                <w:sz w:val="16"/>
                <w:szCs w:val="16"/>
                <w:lang w:val="en-IE"/>
              </w:rPr>
              <w:t>Scatophagidae</w:t>
            </w:r>
          </w:p>
        </w:tc>
        <w:tc>
          <w:tcPr>
            <w:tcW w:w="3022" w:type="dxa"/>
            <w:vAlign w:val="center"/>
          </w:tcPr>
          <w:p w14:paraId="14296398"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Scatophagus argus</w:t>
            </w:r>
          </w:p>
        </w:tc>
        <w:tc>
          <w:tcPr>
            <w:tcW w:w="3017" w:type="dxa"/>
            <w:vAlign w:val="center"/>
          </w:tcPr>
          <w:p w14:paraId="12DE6CD4"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spotted scat</w:t>
            </w:r>
          </w:p>
        </w:tc>
      </w:tr>
      <w:tr w:rsidR="0038589B" w:rsidRPr="0038589B" w14:paraId="47CEF1E0" w14:textId="77777777">
        <w:tc>
          <w:tcPr>
            <w:tcW w:w="3021" w:type="dxa"/>
            <w:vMerge/>
            <w:vAlign w:val="center"/>
          </w:tcPr>
          <w:p w14:paraId="2E5958BD" w14:textId="77777777" w:rsidR="0038589B" w:rsidRPr="0038589B" w:rsidRDefault="0038589B" w:rsidP="0038589B">
            <w:pPr>
              <w:spacing w:before="20" w:after="20"/>
              <w:rPr>
                <w:rFonts w:ascii="Söhne" w:hAnsi="Söhne" w:cs="Arial"/>
                <w:sz w:val="16"/>
                <w:szCs w:val="16"/>
                <w:lang w:val="en-IE"/>
              </w:rPr>
            </w:pPr>
          </w:p>
        </w:tc>
        <w:tc>
          <w:tcPr>
            <w:tcW w:w="3022" w:type="dxa"/>
            <w:vAlign w:val="center"/>
          </w:tcPr>
          <w:p w14:paraId="34AE26E6"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Selenotoca multifasciata</w:t>
            </w:r>
          </w:p>
        </w:tc>
        <w:tc>
          <w:tcPr>
            <w:tcW w:w="3017" w:type="dxa"/>
            <w:vAlign w:val="center"/>
          </w:tcPr>
          <w:p w14:paraId="18171009"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striped scat</w:t>
            </w:r>
          </w:p>
        </w:tc>
      </w:tr>
      <w:tr w:rsidR="0038589B" w:rsidRPr="0038589B" w14:paraId="27949DB1" w14:textId="77777777">
        <w:tc>
          <w:tcPr>
            <w:tcW w:w="3021" w:type="dxa"/>
            <w:vMerge w:val="restart"/>
            <w:vAlign w:val="center"/>
          </w:tcPr>
          <w:p w14:paraId="6921F896"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Schilbeidae</w:t>
            </w:r>
          </w:p>
        </w:tc>
        <w:tc>
          <w:tcPr>
            <w:tcW w:w="3022" w:type="dxa"/>
            <w:vAlign w:val="center"/>
          </w:tcPr>
          <w:p w14:paraId="574A8701"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Schilbe intermedius</w:t>
            </w:r>
          </w:p>
        </w:tc>
        <w:tc>
          <w:tcPr>
            <w:tcW w:w="3017" w:type="dxa"/>
            <w:vAlign w:val="center"/>
          </w:tcPr>
          <w:p w14:paraId="612A1C82"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silver catfish</w:t>
            </w:r>
          </w:p>
        </w:tc>
      </w:tr>
      <w:tr w:rsidR="0038589B" w:rsidRPr="0038589B" w14:paraId="5720E388" w14:textId="77777777">
        <w:tc>
          <w:tcPr>
            <w:tcW w:w="3021" w:type="dxa"/>
            <w:vMerge/>
            <w:vAlign w:val="center"/>
          </w:tcPr>
          <w:p w14:paraId="0B724973"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3A787275"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Schilbe mystus</w:t>
            </w:r>
          </w:p>
        </w:tc>
        <w:tc>
          <w:tcPr>
            <w:tcW w:w="3017" w:type="dxa"/>
            <w:vAlign w:val="center"/>
          </w:tcPr>
          <w:p w14:paraId="39CBB664"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African butter catfish</w:t>
            </w:r>
          </w:p>
        </w:tc>
      </w:tr>
      <w:tr w:rsidR="0038589B" w:rsidRPr="0038589B" w14:paraId="67DE2F09" w14:textId="77777777">
        <w:tc>
          <w:tcPr>
            <w:tcW w:w="3021" w:type="dxa"/>
            <w:vMerge w:val="restart"/>
            <w:vAlign w:val="center"/>
          </w:tcPr>
          <w:p w14:paraId="23C5C401"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Sciaenidae</w:t>
            </w:r>
          </w:p>
        </w:tc>
        <w:tc>
          <w:tcPr>
            <w:tcW w:w="3022" w:type="dxa"/>
            <w:vAlign w:val="center"/>
          </w:tcPr>
          <w:p w14:paraId="74FD2DE8"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Bairdiella chrysoura</w:t>
            </w:r>
          </w:p>
        </w:tc>
        <w:tc>
          <w:tcPr>
            <w:tcW w:w="3017" w:type="dxa"/>
            <w:vAlign w:val="center"/>
          </w:tcPr>
          <w:p w14:paraId="2FD70B6D"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drums or croakers</w:t>
            </w:r>
          </w:p>
        </w:tc>
      </w:tr>
      <w:tr w:rsidR="0038589B" w:rsidRPr="0038589B" w14:paraId="0C6E0317" w14:textId="77777777">
        <w:tc>
          <w:tcPr>
            <w:tcW w:w="3021" w:type="dxa"/>
            <w:vMerge/>
            <w:vAlign w:val="center"/>
          </w:tcPr>
          <w:p w14:paraId="51BF4F53"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335301F0"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Pogonias cromis</w:t>
            </w:r>
          </w:p>
        </w:tc>
        <w:tc>
          <w:tcPr>
            <w:tcW w:w="3017" w:type="dxa"/>
            <w:vAlign w:val="center"/>
          </w:tcPr>
          <w:p w14:paraId="127E256A"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black drum</w:t>
            </w:r>
          </w:p>
        </w:tc>
      </w:tr>
      <w:tr w:rsidR="0038589B" w:rsidRPr="0038589B" w14:paraId="2FCE871E" w14:textId="77777777">
        <w:tc>
          <w:tcPr>
            <w:tcW w:w="3021" w:type="dxa"/>
            <w:vAlign w:val="center"/>
          </w:tcPr>
          <w:p w14:paraId="737949F1"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Sillaginae</w:t>
            </w:r>
          </w:p>
        </w:tc>
        <w:tc>
          <w:tcPr>
            <w:tcW w:w="3022" w:type="dxa"/>
            <w:vAlign w:val="center"/>
          </w:tcPr>
          <w:p w14:paraId="0F16926C"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Sillago ciliata</w:t>
            </w:r>
          </w:p>
        </w:tc>
        <w:tc>
          <w:tcPr>
            <w:tcW w:w="3017" w:type="dxa"/>
            <w:vAlign w:val="center"/>
          </w:tcPr>
          <w:p w14:paraId="6FFBF40D"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sand whiting</w:t>
            </w:r>
          </w:p>
        </w:tc>
      </w:tr>
      <w:tr w:rsidR="0038589B" w:rsidRPr="0038589B" w14:paraId="5C455E54" w14:textId="77777777">
        <w:tc>
          <w:tcPr>
            <w:tcW w:w="3021" w:type="dxa"/>
            <w:vAlign w:val="center"/>
          </w:tcPr>
          <w:p w14:paraId="21224F0F"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Siluridae</w:t>
            </w:r>
          </w:p>
        </w:tc>
        <w:tc>
          <w:tcPr>
            <w:tcW w:w="3022" w:type="dxa"/>
            <w:vAlign w:val="center"/>
          </w:tcPr>
          <w:p w14:paraId="3C3FBF07"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 xml:space="preserve">Silurus glanis </w:t>
            </w:r>
          </w:p>
        </w:tc>
        <w:tc>
          <w:tcPr>
            <w:tcW w:w="3017" w:type="dxa"/>
            <w:vAlign w:val="center"/>
          </w:tcPr>
          <w:p w14:paraId="74903B71" w14:textId="77777777" w:rsidR="0038589B" w:rsidRPr="0038589B" w:rsidRDefault="0038589B" w:rsidP="0038589B">
            <w:pPr>
              <w:spacing w:before="20" w:after="20"/>
              <w:rPr>
                <w:rFonts w:ascii="Söhne" w:hAnsi="Söhne" w:cs="Arial"/>
                <w:iCs/>
                <w:sz w:val="16"/>
                <w:szCs w:val="16"/>
                <w:lang w:val="en-IE" w:bidi="en-US"/>
              </w:rPr>
            </w:pPr>
            <w:r w:rsidRPr="0038589B">
              <w:rPr>
                <w:rFonts w:ascii="Söhne" w:hAnsi="Söhne" w:cs="Arial"/>
                <w:iCs/>
                <w:sz w:val="16"/>
                <w:szCs w:val="16"/>
                <w:lang w:val="en-IE" w:bidi="en-US"/>
              </w:rPr>
              <w:t>wels catfish</w:t>
            </w:r>
          </w:p>
        </w:tc>
      </w:tr>
      <w:tr w:rsidR="0038589B" w:rsidRPr="0038589B" w14:paraId="6528FFDF" w14:textId="77777777">
        <w:tc>
          <w:tcPr>
            <w:tcW w:w="3021" w:type="dxa"/>
            <w:vAlign w:val="center"/>
          </w:tcPr>
          <w:p w14:paraId="6C409527"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Soleidae</w:t>
            </w:r>
          </w:p>
        </w:tc>
        <w:tc>
          <w:tcPr>
            <w:tcW w:w="3022" w:type="dxa"/>
            <w:vAlign w:val="center"/>
          </w:tcPr>
          <w:p w14:paraId="04A6F4CE"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i/>
                <w:sz w:val="16"/>
                <w:szCs w:val="16"/>
                <w:lang w:val="en-IE" w:bidi="en-US"/>
              </w:rPr>
              <w:t>Aseraggodes macleayanus</w:t>
            </w:r>
          </w:p>
        </w:tc>
        <w:tc>
          <w:tcPr>
            <w:tcW w:w="3017" w:type="dxa"/>
            <w:vAlign w:val="center"/>
          </w:tcPr>
          <w:p w14:paraId="140A2B3A" w14:textId="77777777" w:rsidR="0038589B" w:rsidRPr="0038589B" w:rsidRDefault="0038589B" w:rsidP="0038589B">
            <w:pPr>
              <w:spacing w:before="20" w:after="20"/>
              <w:rPr>
                <w:rFonts w:ascii="Söhne" w:hAnsi="Söhne" w:cs="Arial"/>
                <w:i/>
                <w:sz w:val="16"/>
                <w:szCs w:val="16"/>
                <w:lang w:val="en-IE" w:bidi="en-US"/>
              </w:rPr>
            </w:pPr>
            <w:r w:rsidRPr="0038589B">
              <w:rPr>
                <w:rFonts w:ascii="Söhne" w:hAnsi="Söhne" w:cs="Arial"/>
                <w:sz w:val="16"/>
                <w:szCs w:val="16"/>
                <w:lang w:val="en-IE" w:bidi="en-US"/>
              </w:rPr>
              <w:t>narrow banded sole</w:t>
            </w:r>
          </w:p>
        </w:tc>
      </w:tr>
      <w:tr w:rsidR="0038589B" w:rsidRPr="0038589B" w14:paraId="49F44EEA" w14:textId="77777777">
        <w:tc>
          <w:tcPr>
            <w:tcW w:w="3021" w:type="dxa"/>
            <w:vMerge w:val="restart"/>
            <w:vAlign w:val="center"/>
          </w:tcPr>
          <w:p w14:paraId="70ED09DE"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Sparidae</w:t>
            </w:r>
          </w:p>
        </w:tc>
        <w:tc>
          <w:tcPr>
            <w:tcW w:w="3022" w:type="dxa"/>
            <w:vAlign w:val="center"/>
          </w:tcPr>
          <w:p w14:paraId="50A06D27"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i/>
                <w:sz w:val="16"/>
                <w:szCs w:val="16"/>
                <w:lang w:val="en-IE" w:bidi="en-US"/>
              </w:rPr>
              <w:t>Acanthopagrus australis</w:t>
            </w:r>
          </w:p>
        </w:tc>
        <w:tc>
          <w:tcPr>
            <w:tcW w:w="3017" w:type="dxa"/>
            <w:vAlign w:val="center"/>
          </w:tcPr>
          <w:p w14:paraId="35885366"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yellowfin sea bream</w:t>
            </w:r>
          </w:p>
        </w:tc>
      </w:tr>
      <w:tr w:rsidR="0038589B" w:rsidRPr="0038589B" w14:paraId="2DB82361" w14:textId="77777777">
        <w:tc>
          <w:tcPr>
            <w:tcW w:w="3021" w:type="dxa"/>
            <w:vMerge/>
            <w:vAlign w:val="center"/>
          </w:tcPr>
          <w:p w14:paraId="3C843F33"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3879595A"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i/>
                <w:sz w:val="16"/>
                <w:szCs w:val="16"/>
                <w:lang w:val="en-IE" w:bidi="en-US"/>
              </w:rPr>
              <w:t>Acanthopagrus berda</w:t>
            </w:r>
          </w:p>
        </w:tc>
        <w:tc>
          <w:tcPr>
            <w:tcW w:w="3017" w:type="dxa"/>
            <w:vAlign w:val="center"/>
          </w:tcPr>
          <w:p w14:paraId="226592A9"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black bream</w:t>
            </w:r>
          </w:p>
        </w:tc>
      </w:tr>
      <w:tr w:rsidR="0038589B" w:rsidRPr="0038589B" w14:paraId="5AF399F9" w14:textId="77777777">
        <w:tc>
          <w:tcPr>
            <w:tcW w:w="3021" w:type="dxa"/>
            <w:vMerge/>
            <w:vAlign w:val="center"/>
          </w:tcPr>
          <w:p w14:paraId="0C320CBE"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771F99F4" w14:textId="77777777" w:rsidR="0038589B" w:rsidRPr="0038589B" w:rsidRDefault="0038589B" w:rsidP="0038589B">
            <w:pPr>
              <w:spacing w:before="20" w:after="20"/>
              <w:rPr>
                <w:rFonts w:ascii="Söhne" w:hAnsi="Söhne" w:cs="Arial"/>
                <w:b/>
                <w:i/>
                <w:sz w:val="16"/>
                <w:szCs w:val="16"/>
                <w:lang w:val="en-IE"/>
              </w:rPr>
            </w:pPr>
            <w:r w:rsidRPr="0038589B">
              <w:rPr>
                <w:rFonts w:ascii="Söhne" w:hAnsi="Söhne" w:cs="Arial"/>
                <w:i/>
                <w:sz w:val="16"/>
                <w:szCs w:val="16"/>
                <w:lang w:val="en-IE"/>
              </w:rPr>
              <w:t>Archosargus probatocephalus</w:t>
            </w:r>
          </w:p>
        </w:tc>
        <w:tc>
          <w:tcPr>
            <w:tcW w:w="3017" w:type="dxa"/>
            <w:vAlign w:val="center"/>
          </w:tcPr>
          <w:p w14:paraId="12622A0B"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sheepshead</w:t>
            </w:r>
          </w:p>
        </w:tc>
      </w:tr>
      <w:tr w:rsidR="0038589B" w:rsidRPr="0038589B" w14:paraId="63D3181A" w14:textId="77777777">
        <w:tc>
          <w:tcPr>
            <w:tcW w:w="3021" w:type="dxa"/>
            <w:vAlign w:val="center"/>
          </w:tcPr>
          <w:p w14:paraId="4E66C537"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Synbranchidae</w:t>
            </w:r>
          </w:p>
        </w:tc>
        <w:tc>
          <w:tcPr>
            <w:tcW w:w="3022" w:type="dxa"/>
            <w:vAlign w:val="center"/>
          </w:tcPr>
          <w:p w14:paraId="57A8AE10"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Fluta alba</w:t>
            </w:r>
          </w:p>
        </w:tc>
        <w:tc>
          <w:tcPr>
            <w:tcW w:w="3017" w:type="dxa"/>
            <w:vAlign w:val="center"/>
          </w:tcPr>
          <w:p w14:paraId="7D2A88E8"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swamp eel</w:t>
            </w:r>
          </w:p>
        </w:tc>
      </w:tr>
      <w:tr w:rsidR="0038589B" w:rsidRPr="0038589B" w14:paraId="7C88FFC4" w14:textId="77777777">
        <w:tc>
          <w:tcPr>
            <w:tcW w:w="3021" w:type="dxa"/>
            <w:vMerge w:val="restart"/>
            <w:vAlign w:val="center"/>
          </w:tcPr>
          <w:p w14:paraId="345085F9"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Terapontidae</w:t>
            </w:r>
          </w:p>
        </w:tc>
        <w:tc>
          <w:tcPr>
            <w:tcW w:w="3022" w:type="dxa"/>
            <w:vAlign w:val="center"/>
          </w:tcPr>
          <w:p w14:paraId="103063D9"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Anabas testudineus</w:t>
            </w:r>
          </w:p>
        </w:tc>
        <w:tc>
          <w:tcPr>
            <w:tcW w:w="3017" w:type="dxa"/>
            <w:vAlign w:val="center"/>
          </w:tcPr>
          <w:p w14:paraId="2B732CC3"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climbing perch</w:t>
            </w:r>
          </w:p>
        </w:tc>
      </w:tr>
      <w:tr w:rsidR="0038589B" w:rsidRPr="0038589B" w14:paraId="35204C5D" w14:textId="77777777">
        <w:tc>
          <w:tcPr>
            <w:tcW w:w="3021" w:type="dxa"/>
            <w:vMerge/>
            <w:vAlign w:val="center"/>
          </w:tcPr>
          <w:p w14:paraId="2EC8F49F"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6E5D3952"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Bidyanus bidyanus</w:t>
            </w:r>
          </w:p>
        </w:tc>
        <w:tc>
          <w:tcPr>
            <w:tcW w:w="3017" w:type="dxa"/>
            <w:vAlign w:val="center"/>
          </w:tcPr>
          <w:p w14:paraId="096CFC86"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silver perch</w:t>
            </w:r>
          </w:p>
        </w:tc>
      </w:tr>
      <w:tr w:rsidR="0038589B" w:rsidRPr="0038589B" w14:paraId="293D9CFB" w14:textId="77777777">
        <w:tc>
          <w:tcPr>
            <w:tcW w:w="3021" w:type="dxa"/>
            <w:vMerge/>
            <w:vAlign w:val="center"/>
          </w:tcPr>
          <w:p w14:paraId="331E61A7"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2F9523A7"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Leiopotherapon unicolor</w:t>
            </w:r>
          </w:p>
        </w:tc>
        <w:tc>
          <w:tcPr>
            <w:tcW w:w="3017" w:type="dxa"/>
            <w:vAlign w:val="center"/>
          </w:tcPr>
          <w:p w14:paraId="07858B4C"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spangled perch</w:t>
            </w:r>
          </w:p>
        </w:tc>
      </w:tr>
      <w:tr w:rsidR="0038589B" w:rsidRPr="0038589B" w14:paraId="528C169B" w14:textId="77777777">
        <w:tc>
          <w:tcPr>
            <w:tcW w:w="3021" w:type="dxa"/>
            <w:vMerge/>
            <w:vAlign w:val="center"/>
          </w:tcPr>
          <w:p w14:paraId="3BBC0FC4"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38B5B017"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Scortum barcoo</w:t>
            </w:r>
          </w:p>
        </w:tc>
        <w:tc>
          <w:tcPr>
            <w:tcW w:w="3017" w:type="dxa"/>
            <w:vAlign w:val="center"/>
          </w:tcPr>
          <w:p w14:paraId="2D312CB0"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Barcoo Grunter</w:t>
            </w:r>
          </w:p>
        </w:tc>
      </w:tr>
      <w:tr w:rsidR="0038589B" w:rsidRPr="0038589B" w14:paraId="6D714DA8" w14:textId="77777777">
        <w:tc>
          <w:tcPr>
            <w:tcW w:w="3021" w:type="dxa"/>
            <w:vMerge/>
            <w:vAlign w:val="center"/>
          </w:tcPr>
          <w:p w14:paraId="634C1AC3"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79AB9E9A"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Therapon sp.</w:t>
            </w:r>
          </w:p>
        </w:tc>
        <w:tc>
          <w:tcPr>
            <w:tcW w:w="3017" w:type="dxa"/>
            <w:vAlign w:val="center"/>
          </w:tcPr>
          <w:p w14:paraId="47F06C23"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therapon</w:t>
            </w:r>
          </w:p>
        </w:tc>
      </w:tr>
      <w:tr w:rsidR="0038589B" w:rsidRPr="0038589B" w14:paraId="365EE676" w14:textId="77777777">
        <w:tc>
          <w:tcPr>
            <w:tcW w:w="3021" w:type="dxa"/>
            <w:vMerge w:val="restart"/>
            <w:vAlign w:val="center"/>
          </w:tcPr>
          <w:p w14:paraId="2EBD2928" w14:textId="77777777" w:rsidR="0038589B" w:rsidRPr="0038589B" w:rsidRDefault="0038589B" w:rsidP="0038589B">
            <w:pPr>
              <w:spacing w:before="20" w:after="20"/>
              <w:rPr>
                <w:rFonts w:ascii="Söhne" w:hAnsi="Söhne" w:cs="Arial"/>
                <w:b/>
                <w:sz w:val="16"/>
                <w:szCs w:val="16"/>
                <w:lang w:val="en-IE"/>
              </w:rPr>
            </w:pPr>
            <w:r w:rsidRPr="0038589B">
              <w:rPr>
                <w:rFonts w:ascii="Söhne" w:hAnsi="Söhne" w:cs="Arial"/>
                <w:sz w:val="16"/>
                <w:szCs w:val="16"/>
                <w:lang w:val="en-IE"/>
              </w:rPr>
              <w:t>Toxotidae</w:t>
            </w:r>
          </w:p>
        </w:tc>
        <w:tc>
          <w:tcPr>
            <w:tcW w:w="3022" w:type="dxa"/>
            <w:vAlign w:val="center"/>
          </w:tcPr>
          <w:p w14:paraId="29E0B894"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Toxotes chatareus</w:t>
            </w:r>
          </w:p>
        </w:tc>
        <w:tc>
          <w:tcPr>
            <w:tcW w:w="3017" w:type="dxa"/>
            <w:vAlign w:val="center"/>
          </w:tcPr>
          <w:p w14:paraId="2D15BF76"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common archerfish</w:t>
            </w:r>
          </w:p>
        </w:tc>
      </w:tr>
      <w:tr w:rsidR="0038589B" w:rsidRPr="0038589B" w14:paraId="2DD08C82" w14:textId="77777777">
        <w:tc>
          <w:tcPr>
            <w:tcW w:w="3021" w:type="dxa"/>
            <w:vMerge/>
            <w:vAlign w:val="center"/>
          </w:tcPr>
          <w:p w14:paraId="71BC197A" w14:textId="77777777" w:rsidR="0038589B" w:rsidRPr="0038589B" w:rsidRDefault="0038589B" w:rsidP="0038589B">
            <w:pPr>
              <w:spacing w:before="20" w:after="20"/>
              <w:rPr>
                <w:rFonts w:ascii="Söhne" w:hAnsi="Söhne" w:cs="Arial"/>
                <w:sz w:val="16"/>
                <w:szCs w:val="16"/>
                <w:lang w:val="en-IE" w:bidi="en-US"/>
              </w:rPr>
            </w:pPr>
          </w:p>
        </w:tc>
        <w:tc>
          <w:tcPr>
            <w:tcW w:w="3022" w:type="dxa"/>
            <w:vAlign w:val="center"/>
          </w:tcPr>
          <w:p w14:paraId="582A4AA4" w14:textId="77777777" w:rsidR="0038589B" w:rsidRPr="0038589B" w:rsidRDefault="0038589B" w:rsidP="0038589B">
            <w:pPr>
              <w:spacing w:before="20" w:after="20"/>
              <w:rPr>
                <w:rFonts w:ascii="Söhne" w:hAnsi="Söhne" w:cs="Arial"/>
                <w:i/>
                <w:sz w:val="16"/>
                <w:szCs w:val="16"/>
                <w:lang w:val="en-IE"/>
              </w:rPr>
            </w:pPr>
            <w:r w:rsidRPr="0038589B">
              <w:rPr>
                <w:rFonts w:ascii="Söhne" w:hAnsi="Söhne" w:cs="Arial"/>
                <w:i/>
                <w:sz w:val="16"/>
                <w:szCs w:val="16"/>
                <w:lang w:val="en-IE"/>
              </w:rPr>
              <w:t>Toxotes lorentzi</w:t>
            </w:r>
          </w:p>
        </w:tc>
        <w:tc>
          <w:tcPr>
            <w:tcW w:w="3017" w:type="dxa"/>
            <w:vAlign w:val="center"/>
          </w:tcPr>
          <w:p w14:paraId="697E5004" w14:textId="77777777" w:rsidR="0038589B" w:rsidRPr="0038589B" w:rsidRDefault="0038589B" w:rsidP="0038589B">
            <w:pPr>
              <w:spacing w:before="20" w:after="20"/>
              <w:rPr>
                <w:rFonts w:ascii="Söhne" w:hAnsi="Söhne" w:cs="Arial"/>
                <w:sz w:val="16"/>
                <w:szCs w:val="16"/>
                <w:lang w:val="en-IE" w:bidi="en-US"/>
              </w:rPr>
            </w:pPr>
            <w:r w:rsidRPr="0038589B">
              <w:rPr>
                <w:rFonts w:ascii="Söhne" w:hAnsi="Söhne" w:cs="Arial"/>
                <w:sz w:val="16"/>
                <w:szCs w:val="16"/>
                <w:lang w:val="en-IE" w:bidi="en-US"/>
              </w:rPr>
              <w:t>primitive acherfish</w:t>
            </w:r>
          </w:p>
        </w:tc>
      </w:tr>
    </w:tbl>
    <w:p w14:paraId="34AB3603" w14:textId="77777777" w:rsidR="0038589B" w:rsidRPr="0038589B" w:rsidRDefault="0038589B" w:rsidP="0038589B">
      <w:pPr>
        <w:spacing w:before="240" w:after="120" w:line="240" w:lineRule="auto"/>
        <w:ind w:left="1418" w:hanging="567"/>
        <w:jc w:val="both"/>
        <w:rPr>
          <w:rFonts w:ascii="Söhne Kräftig" w:eastAsia="Times New Roman" w:hAnsi="Söhne Kräftig" w:cs="Times New Roman"/>
          <w:sz w:val="20"/>
          <w:lang w:val="en-IE" w:eastAsia="fr-FR"/>
        </w:rPr>
      </w:pPr>
      <w:r w:rsidRPr="0038589B">
        <w:rPr>
          <w:rFonts w:ascii="Söhne Kräftig" w:eastAsia="Times New Roman" w:hAnsi="Söhne Kräftig" w:cs="Times New Roman"/>
          <w:bCs/>
          <w:sz w:val="20"/>
          <w:lang w:val="en-IE" w:eastAsia="fr-FR"/>
        </w:rPr>
        <w:t>2.2.2.</w:t>
      </w:r>
      <w:r w:rsidRPr="0038589B">
        <w:rPr>
          <w:rFonts w:ascii="Söhne Kräftig" w:eastAsia="Times New Roman" w:hAnsi="Söhne Kräftig" w:cs="Times New Roman"/>
          <w:bCs/>
          <w:sz w:val="20"/>
          <w:lang w:val="en-IE" w:eastAsia="fr-FR"/>
        </w:rPr>
        <w:tab/>
        <w:t>Species with incomplete evidence for susceptibility [under study</w:t>
      </w:r>
      <w:r w:rsidRPr="0038589B">
        <w:rPr>
          <w:rFonts w:ascii="Söhne Kräftig" w:eastAsia="Times New Roman" w:hAnsi="Söhne Kräftig" w:cs="Arial"/>
          <w:bCs/>
          <w:sz w:val="20"/>
          <w:lang w:val="en-IE" w:eastAsia="fr-FR"/>
        </w:rPr>
        <w:t>]</w:t>
      </w:r>
    </w:p>
    <w:p w14:paraId="2743E250"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sz w:val="18"/>
          <w:lang w:val="en-IE"/>
        </w:rPr>
        <w:t xml:space="preserve">Species for which there is incomplete evidence to fulfil the criteria for listing as susceptible to infection with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according to Chapter 1.5 of the </w:t>
      </w:r>
      <w:r w:rsidRPr="0038589B">
        <w:rPr>
          <w:rFonts w:ascii="Söhne" w:eastAsia="Times New Roman" w:hAnsi="Söhne" w:cs="Times New Roman"/>
          <w:bCs/>
          <w:i/>
          <w:iCs/>
          <w:sz w:val="18"/>
          <w:lang w:val="en-IE"/>
        </w:rPr>
        <w:t>Aquatic Code</w:t>
      </w:r>
      <w:r w:rsidRPr="0038589B">
        <w:rPr>
          <w:rFonts w:ascii="Söhne" w:eastAsia="Times New Roman" w:hAnsi="Söhne" w:cs="Times New Roman"/>
          <w:bCs/>
          <w:sz w:val="18"/>
          <w:lang w:val="en-IE"/>
        </w:rPr>
        <w:t xml:space="preserve"> are: [under study] </w:t>
      </w:r>
    </w:p>
    <w:p w14:paraId="724DED01"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2.2.3.</w:t>
      </w:r>
      <w:r w:rsidRPr="0038589B">
        <w:rPr>
          <w:rFonts w:ascii="Söhne Kräftig" w:eastAsia="Times New Roman" w:hAnsi="Söhne Kräftig" w:cs="Times New Roman"/>
          <w:bCs/>
          <w:sz w:val="20"/>
          <w:lang w:val="en-IE" w:eastAsia="fr-FR"/>
        </w:rPr>
        <w:tab/>
        <w:t>Likelihood of infection by species, host life stage, population or sub-populations</w:t>
      </w:r>
    </w:p>
    <w:p w14:paraId="328A2651"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sz w:val="18"/>
          <w:lang w:val="en-IE"/>
        </w:rPr>
        <w:t xml:space="preserve">Subadult and adult fish are usually described as the susceptible life stages to natural outbreaks of EUS (FAO, 2009). However, there are reports of infection with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being found in early life stages (fish fry or fish larvae) (Baldock et al., 2005; EFSA 2011a). While the size of the fish does not determine an EUS outbreak (Cruz-Lacierda &amp; Shariff, 1995), younger fish seem to be more prone to EUS compared with adult fish (Gomo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2016; Pagrut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2017).</w:t>
      </w:r>
    </w:p>
    <w:p w14:paraId="78ECBB14"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sz w:val="18"/>
          <w:lang w:val="en-IE"/>
        </w:rPr>
        <w:t xml:space="preserve">An experimental injection of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into the yearling life stage of </w:t>
      </w:r>
      <w:r w:rsidRPr="0038589B">
        <w:rPr>
          <w:rFonts w:ascii="Söhne" w:eastAsia="Times New Roman" w:hAnsi="Söhne" w:cs="Times New Roman"/>
          <w:bCs/>
          <w:strike/>
          <w:sz w:val="18"/>
          <w:lang w:val="en-IE"/>
        </w:rPr>
        <w:t>Indian major carp,</w:t>
      </w:r>
      <w:r w:rsidRPr="0038589B">
        <w:rPr>
          <w:rFonts w:ascii="Söhne" w:eastAsia="Times New Roman" w:hAnsi="Söhne" w:cs="Times New Roman"/>
          <w:bCs/>
          <w:sz w:val="18"/>
          <w:lang w:val="en-IE"/>
        </w:rPr>
        <w:t xml:space="preserve"> catla </w:t>
      </w:r>
      <w:r w:rsidRPr="0038589B">
        <w:rPr>
          <w:rFonts w:ascii="Söhne" w:eastAsia="Times New Roman" w:hAnsi="Söhne" w:cs="Times New Roman"/>
          <w:bCs/>
          <w:sz w:val="18"/>
          <w:u w:val="double"/>
          <w:lang w:val="en-IE"/>
        </w:rPr>
        <w:t>(</w:t>
      </w:r>
      <w:r w:rsidRPr="0038589B">
        <w:rPr>
          <w:rFonts w:ascii="Söhne" w:eastAsia="Times New Roman" w:hAnsi="Söhne" w:cs="Times New Roman"/>
          <w:bCs/>
          <w:i/>
          <w:iCs/>
          <w:sz w:val="18"/>
          <w:u w:val="double"/>
          <w:lang w:val="en-IE"/>
        </w:rPr>
        <w:t>Catla catla</w:t>
      </w:r>
      <w:r w:rsidRPr="0038589B">
        <w:rPr>
          <w:rFonts w:ascii="Söhne" w:eastAsia="Times New Roman" w:hAnsi="Söhne" w:cs="Times New Roman"/>
          <w:bCs/>
          <w:sz w:val="18"/>
          <w:u w:val="double"/>
          <w:lang w:val="en-IE"/>
        </w:rPr>
        <w:t>)</w:t>
      </w:r>
      <w:r w:rsidRPr="0038589B">
        <w:rPr>
          <w:rFonts w:ascii="Söhne" w:eastAsia="Times New Roman" w:hAnsi="Söhne" w:cs="Times New Roman"/>
          <w:bCs/>
          <w:sz w:val="18"/>
          <w:lang w:val="en-IE"/>
        </w:rPr>
        <w:t xml:space="preserve">, rohu </w:t>
      </w:r>
      <w:r w:rsidRPr="0038589B">
        <w:rPr>
          <w:rFonts w:ascii="Söhne" w:eastAsia="Times New Roman" w:hAnsi="Söhne" w:cs="Times New Roman"/>
          <w:bCs/>
          <w:sz w:val="18"/>
          <w:u w:val="double"/>
          <w:lang w:val="en-IE"/>
        </w:rPr>
        <w:t>(</w:t>
      </w:r>
      <w:r w:rsidRPr="0038589B">
        <w:rPr>
          <w:rFonts w:ascii="Söhne" w:eastAsia="Times New Roman" w:hAnsi="Söhne" w:cs="Times New Roman"/>
          <w:bCs/>
          <w:i/>
          <w:iCs/>
          <w:sz w:val="18"/>
          <w:u w:val="double"/>
          <w:lang w:val="en-IE"/>
        </w:rPr>
        <w:t>Labeo rohita</w:t>
      </w:r>
      <w:r w:rsidRPr="0038589B">
        <w:rPr>
          <w:rFonts w:ascii="Söhne" w:eastAsia="Times New Roman" w:hAnsi="Söhne" w:cs="Times New Roman"/>
          <w:bCs/>
          <w:sz w:val="18"/>
          <w:u w:val="double"/>
          <w:lang w:val="en-IE"/>
        </w:rPr>
        <w:t>)</w:t>
      </w:r>
      <w:r w:rsidRPr="0038589B">
        <w:rPr>
          <w:rFonts w:ascii="Söhne" w:eastAsia="Times New Roman" w:hAnsi="Söhne" w:cs="Times New Roman"/>
          <w:bCs/>
          <w:sz w:val="18"/>
          <w:lang w:val="en-IE"/>
        </w:rPr>
        <w:t xml:space="preserve"> and mrigal </w:t>
      </w:r>
      <w:r w:rsidRPr="0038589B">
        <w:rPr>
          <w:rFonts w:ascii="Söhne" w:eastAsia="Times New Roman" w:hAnsi="Söhne" w:cs="Times New Roman"/>
          <w:bCs/>
          <w:sz w:val="18"/>
          <w:u w:val="double"/>
          <w:lang w:val="en-IE"/>
        </w:rPr>
        <w:t>(</w:t>
      </w:r>
      <w:r w:rsidRPr="0038589B">
        <w:rPr>
          <w:rFonts w:ascii="Söhne" w:eastAsia="Times New Roman" w:hAnsi="Söhne" w:cs="Times New Roman"/>
          <w:bCs/>
          <w:i/>
          <w:iCs/>
          <w:sz w:val="18"/>
          <w:u w:val="double"/>
          <w:lang w:val="en-IE"/>
        </w:rPr>
        <w:t>Cirrhinus mrigala</w:t>
      </w:r>
      <w:r w:rsidRPr="0038589B">
        <w:rPr>
          <w:rFonts w:ascii="Söhne" w:eastAsia="Times New Roman" w:hAnsi="Söhne" w:cs="Times New Roman"/>
          <w:bCs/>
          <w:sz w:val="18"/>
          <w:u w:val="double"/>
          <w:lang w:val="en-IE"/>
        </w:rPr>
        <w:t>)</w:t>
      </w:r>
      <w:r w:rsidRPr="0038589B">
        <w:rPr>
          <w:rFonts w:ascii="Söhne" w:eastAsia="Times New Roman" w:hAnsi="Söhne" w:cs="Times New Roman"/>
          <w:bCs/>
          <w:sz w:val="18"/>
          <w:lang w:val="en-IE"/>
        </w:rPr>
        <w:t xml:space="preserve">, revealed resistance to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(Pradhan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2007), even though they are naturally susceptible species. Experimental infections demonstrated that goldfish </w:t>
      </w:r>
      <w:r w:rsidRPr="0038589B">
        <w:rPr>
          <w:rFonts w:ascii="Söhne" w:eastAsia="Times New Roman" w:hAnsi="Söhne" w:cs="Times New Roman"/>
          <w:bCs/>
          <w:sz w:val="18"/>
          <w:u w:val="double"/>
          <w:lang w:val="en-IE"/>
        </w:rPr>
        <w:t>(</w:t>
      </w:r>
      <w:r w:rsidRPr="0038589B">
        <w:rPr>
          <w:rFonts w:ascii="Söhne" w:eastAsia="Times New Roman" w:hAnsi="Söhne" w:cs="Times New Roman"/>
          <w:bCs/>
          <w:i/>
          <w:iCs/>
          <w:sz w:val="18"/>
          <w:u w:val="double"/>
          <w:lang w:val="en-IE"/>
        </w:rPr>
        <w:t>Carassius auratus</w:t>
      </w:r>
      <w:r w:rsidRPr="0038589B">
        <w:rPr>
          <w:rFonts w:ascii="Söhne" w:eastAsia="Times New Roman" w:hAnsi="Söhne" w:cs="Times New Roman"/>
          <w:bCs/>
          <w:sz w:val="18"/>
          <w:u w:val="double"/>
          <w:lang w:val="en-IE"/>
        </w:rPr>
        <w:t xml:space="preserve">) </w:t>
      </w:r>
      <w:r w:rsidRPr="0038589B">
        <w:rPr>
          <w:rFonts w:ascii="Söhne" w:eastAsia="Times New Roman" w:hAnsi="Söhne" w:cs="Times New Roman"/>
          <w:bCs/>
          <w:sz w:val="18"/>
          <w:lang w:val="en-IE"/>
        </w:rPr>
        <w:t xml:space="preserve">are susceptible (Hatai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1977; 1994), but common carp </w:t>
      </w:r>
      <w:r w:rsidRPr="0038589B">
        <w:rPr>
          <w:rFonts w:ascii="Söhne" w:eastAsia="Times New Roman" w:hAnsi="Söhne" w:cs="Times New Roman"/>
          <w:bCs/>
          <w:sz w:val="18"/>
          <w:u w:val="double"/>
          <w:lang w:val="en-IE"/>
        </w:rPr>
        <w:t>(</w:t>
      </w:r>
      <w:r w:rsidRPr="0038589B">
        <w:rPr>
          <w:rFonts w:ascii="Söhne" w:eastAsia="Times New Roman" w:hAnsi="Söhne" w:cs="Times New Roman"/>
          <w:bCs/>
          <w:i/>
          <w:iCs/>
          <w:sz w:val="18"/>
          <w:u w:val="double"/>
          <w:lang w:val="en-IE"/>
        </w:rPr>
        <w:t>Cyprinus carpio</w:t>
      </w:r>
      <w:r w:rsidRPr="0038589B">
        <w:rPr>
          <w:rFonts w:ascii="Söhne" w:eastAsia="Times New Roman" w:hAnsi="Söhne" w:cs="Times New Roman"/>
          <w:bCs/>
          <w:sz w:val="18"/>
          <w:u w:val="double"/>
          <w:lang w:val="en-IE"/>
        </w:rPr>
        <w:t>)</w:t>
      </w:r>
      <w:r w:rsidRPr="0038589B">
        <w:rPr>
          <w:rFonts w:ascii="Söhne" w:eastAsia="Times New Roman" w:hAnsi="Söhne" w:cs="Times New Roman"/>
          <w:bCs/>
          <w:sz w:val="18"/>
          <w:lang w:val="en-IE"/>
        </w:rPr>
        <w:t xml:space="preserve"> (Wada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1996), Nile tilapia </w:t>
      </w:r>
      <w:r w:rsidRPr="0038589B">
        <w:rPr>
          <w:rFonts w:ascii="Söhne" w:eastAsia="Times New Roman" w:hAnsi="Söhne" w:cs="Times New Roman"/>
          <w:bCs/>
          <w:sz w:val="18"/>
          <w:u w:val="double"/>
          <w:lang w:val="en-IE"/>
        </w:rPr>
        <w:t>(</w:t>
      </w:r>
      <w:r w:rsidRPr="0038589B">
        <w:rPr>
          <w:rFonts w:ascii="Söhne" w:eastAsia="Times New Roman" w:hAnsi="Söhne" w:cs="Times New Roman"/>
          <w:bCs/>
          <w:i/>
          <w:iCs/>
          <w:sz w:val="18"/>
          <w:u w:val="double"/>
          <w:lang w:val="en-IE"/>
        </w:rPr>
        <w:t>Oreochromis niloticus</w:t>
      </w:r>
      <w:r w:rsidRPr="0038589B">
        <w:rPr>
          <w:rFonts w:ascii="Söhne" w:eastAsia="Times New Roman" w:hAnsi="Söhne" w:cs="Times New Roman"/>
          <w:bCs/>
          <w:sz w:val="18"/>
          <w:u w:val="double"/>
          <w:lang w:val="en-IE"/>
        </w:rPr>
        <w:t xml:space="preserve">) </w:t>
      </w:r>
      <w:r w:rsidRPr="0038589B">
        <w:rPr>
          <w:rFonts w:ascii="Söhne" w:eastAsia="Times New Roman" w:hAnsi="Söhne" w:cs="Times New Roman"/>
          <w:bCs/>
          <w:sz w:val="18"/>
          <w:lang w:val="en-IE"/>
        </w:rPr>
        <w:t xml:space="preserve">(Khan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1998) and European eel </w:t>
      </w:r>
      <w:r w:rsidRPr="0038589B">
        <w:rPr>
          <w:rFonts w:ascii="Söhne" w:eastAsia="Times New Roman" w:hAnsi="Söhne" w:cs="Times New Roman"/>
          <w:bCs/>
          <w:sz w:val="18"/>
          <w:u w:val="double"/>
          <w:lang w:val="en-IE"/>
        </w:rPr>
        <w:t>(</w:t>
      </w:r>
      <w:r w:rsidRPr="0038589B">
        <w:rPr>
          <w:rFonts w:ascii="Söhne" w:eastAsia="Times New Roman" w:hAnsi="Söhne" w:cs="Times New Roman"/>
          <w:bCs/>
          <w:i/>
          <w:iCs/>
          <w:sz w:val="18"/>
          <w:u w:val="double"/>
          <w:lang w:val="en-IE"/>
        </w:rPr>
        <w:t>Anguilla anguilla</w:t>
      </w:r>
      <w:r w:rsidRPr="0038589B">
        <w:rPr>
          <w:rFonts w:ascii="Söhne" w:eastAsia="Times New Roman" w:hAnsi="Söhne" w:cs="Times New Roman"/>
          <w:bCs/>
          <w:sz w:val="18"/>
          <w:u w:val="double"/>
          <w:lang w:val="en-IE"/>
        </w:rPr>
        <w:t>)</w:t>
      </w:r>
      <w:r w:rsidRPr="0038589B">
        <w:rPr>
          <w:rFonts w:ascii="Söhne" w:eastAsia="Times New Roman" w:hAnsi="Söhne" w:cs="Times New Roman"/>
          <w:bCs/>
          <w:sz w:val="18"/>
          <w:lang w:val="en-IE"/>
        </w:rPr>
        <w:t xml:space="preserve">, (Oidtmann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2008) are considered resistant.</w:t>
      </w:r>
    </w:p>
    <w:p w14:paraId="2CD1DD50"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2.2.4.</w:t>
      </w:r>
      <w:r w:rsidRPr="0038589B">
        <w:rPr>
          <w:rFonts w:ascii="Söhne Kräftig" w:eastAsia="Times New Roman" w:hAnsi="Söhne Kräftig" w:cs="Times New Roman"/>
          <w:bCs/>
          <w:sz w:val="20"/>
          <w:lang w:val="en-IE" w:eastAsia="fr-FR"/>
        </w:rPr>
        <w:tab/>
        <w:t>Distribution of the pathogen in the host</w:t>
      </w:r>
    </w:p>
    <w:p w14:paraId="0A240109" w14:textId="77777777" w:rsidR="0038589B" w:rsidRPr="0038589B" w:rsidRDefault="0038589B" w:rsidP="0038589B">
      <w:pPr>
        <w:spacing w:after="240" w:line="240" w:lineRule="auto"/>
        <w:ind w:left="851"/>
        <w:jc w:val="both"/>
        <w:rPr>
          <w:rFonts w:ascii="Söhne" w:eastAsia="Times New Roman" w:hAnsi="Söhne" w:cs="Arial"/>
          <w:sz w:val="18"/>
          <w:lang w:val="en-IE" w:eastAsia="fr-FR"/>
        </w:rPr>
      </w:pPr>
      <w:r w:rsidRPr="0038589B">
        <w:rPr>
          <w:rFonts w:ascii="Söhne" w:eastAsia="Times New Roman" w:hAnsi="Söhne" w:cs="Times New Roman"/>
          <w:bCs/>
          <w:sz w:val="18"/>
          <w:lang w:val="en-IE"/>
        </w:rPr>
        <w:t>During the course of</w:t>
      </w:r>
      <w:r w:rsidRPr="0038589B">
        <w:rPr>
          <w:rFonts w:ascii="Söhne" w:eastAsia="Times New Roman" w:hAnsi="Söhne" w:cs="Arial"/>
          <w:bCs/>
          <w:sz w:val="18"/>
          <w:lang w:val="en-IE"/>
        </w:rPr>
        <w:t xml:space="preserve"> an infection with </w:t>
      </w:r>
      <w:r w:rsidRPr="0038589B">
        <w:rPr>
          <w:rFonts w:ascii="Söhne" w:eastAsia="Times New Roman" w:hAnsi="Söhne" w:cs="Arial"/>
          <w:bCs/>
          <w:i/>
          <w:sz w:val="18"/>
          <w:lang w:val="en-IE"/>
        </w:rPr>
        <w:t>A. invadans</w:t>
      </w:r>
      <w:r w:rsidRPr="0038589B">
        <w:rPr>
          <w:rFonts w:ascii="Söhne" w:eastAsia="Times New Roman" w:hAnsi="Söhne" w:cs="Arial"/>
          <w:bCs/>
          <w:sz w:val="18"/>
          <w:lang w:val="en-IE"/>
        </w:rPr>
        <w:t xml:space="preserve">, the free-swimming zoospore attaches to the skin of a fish host, encysts and germinates to develop hyphae invading and ramifying through host tissues </w:t>
      </w:r>
      <w:r w:rsidRPr="0038589B">
        <w:rPr>
          <w:rFonts w:ascii="Söhne" w:eastAsia="Times New Roman" w:hAnsi="Söhne" w:cs="Arial"/>
          <w:bCs/>
          <w:noProof/>
          <w:sz w:val="18"/>
          <w:lang w:val="en-IE"/>
        </w:rPr>
        <w:t xml:space="preserve">(Kiryu </w:t>
      </w:r>
      <w:r w:rsidRPr="0038589B">
        <w:rPr>
          <w:rFonts w:ascii="Söhne" w:eastAsia="Times New Roman" w:hAnsi="Söhne" w:cs="Arial"/>
          <w:bCs/>
          <w:i/>
          <w:noProof/>
          <w:sz w:val="18"/>
          <w:lang w:val="en-IE"/>
        </w:rPr>
        <w:t>et al.,</w:t>
      </w:r>
      <w:r w:rsidRPr="0038589B">
        <w:rPr>
          <w:rFonts w:ascii="Söhne" w:eastAsia="Times New Roman" w:hAnsi="Söhne" w:cs="Arial"/>
          <w:bCs/>
          <w:noProof/>
          <w:sz w:val="18"/>
          <w:lang w:val="en-IE"/>
        </w:rPr>
        <w:t xml:space="preserve"> 2003; Lilley </w:t>
      </w:r>
      <w:r w:rsidRPr="0038589B">
        <w:rPr>
          <w:rFonts w:ascii="Söhne" w:eastAsia="Times New Roman" w:hAnsi="Söhne" w:cs="Arial"/>
          <w:bCs/>
          <w:i/>
          <w:noProof/>
          <w:sz w:val="18"/>
          <w:lang w:val="en-IE"/>
        </w:rPr>
        <w:t>et al.,</w:t>
      </w:r>
      <w:r w:rsidRPr="0038589B">
        <w:rPr>
          <w:rFonts w:ascii="Söhne" w:eastAsia="Times New Roman" w:hAnsi="Söhne" w:cs="Arial"/>
          <w:bCs/>
          <w:noProof/>
          <w:sz w:val="18"/>
          <w:lang w:val="en-IE"/>
        </w:rPr>
        <w:t xml:space="preserve"> 1998)</w:t>
      </w:r>
      <w:r w:rsidRPr="0038589B">
        <w:rPr>
          <w:rFonts w:ascii="Söhne" w:eastAsia="Times New Roman" w:hAnsi="Söhne" w:cs="Arial"/>
          <w:bCs/>
          <w:sz w:val="18"/>
          <w:lang w:val="en-IE"/>
        </w:rPr>
        <w:t xml:space="preserve">. The hyphal invasion and associated pathology are not confined to the region of dermal ulcers. The hyphae readily invade the body cavity and produce mycotic granulomas in all the visceral organs </w:t>
      </w:r>
      <w:r w:rsidRPr="0038589B">
        <w:rPr>
          <w:rFonts w:ascii="Söhne" w:eastAsia="Times New Roman" w:hAnsi="Söhne" w:cs="Arial"/>
          <w:bCs/>
          <w:noProof/>
          <w:sz w:val="18"/>
          <w:lang w:val="en-IE"/>
        </w:rPr>
        <w:t xml:space="preserve">(Vishwanath </w:t>
      </w:r>
      <w:r w:rsidRPr="0038589B">
        <w:rPr>
          <w:rFonts w:ascii="Söhne" w:eastAsia="Times New Roman" w:hAnsi="Söhne" w:cs="Arial"/>
          <w:bCs/>
          <w:i/>
          <w:noProof/>
          <w:sz w:val="18"/>
          <w:lang w:val="en-IE"/>
        </w:rPr>
        <w:t>et al.,</w:t>
      </w:r>
      <w:r w:rsidRPr="0038589B">
        <w:rPr>
          <w:rFonts w:ascii="Söhne" w:eastAsia="Times New Roman" w:hAnsi="Söhne" w:cs="Arial"/>
          <w:bCs/>
          <w:noProof/>
          <w:sz w:val="18"/>
          <w:lang w:val="en-IE"/>
        </w:rPr>
        <w:t xml:space="preserve"> 1998)</w:t>
      </w:r>
      <w:r w:rsidRPr="0038589B">
        <w:rPr>
          <w:rFonts w:ascii="Söhne" w:eastAsia="Times New Roman" w:hAnsi="Söhne" w:cs="Arial"/>
          <w:bCs/>
          <w:sz w:val="18"/>
          <w:lang w:val="en-IE"/>
        </w:rPr>
        <w:t xml:space="preserve">. In fish either suspected or confirmed to be infected with </w:t>
      </w:r>
      <w:r w:rsidRPr="0038589B">
        <w:rPr>
          <w:rFonts w:ascii="Söhne" w:eastAsia="Times New Roman" w:hAnsi="Söhne" w:cs="Arial"/>
          <w:bCs/>
          <w:i/>
          <w:sz w:val="18"/>
          <w:lang w:val="en-IE"/>
        </w:rPr>
        <w:t>A.</w:t>
      </w:r>
      <w:r w:rsidRPr="0038589B">
        <w:rPr>
          <w:rFonts w:ascii="Söhne" w:eastAsia="Times New Roman" w:hAnsi="Söhne" w:cs="Arial"/>
          <w:bCs/>
          <w:i/>
          <w:strike/>
          <w:sz w:val="18"/>
          <w:lang w:val="en-IE"/>
        </w:rPr>
        <w:t>phanomyces</w:t>
      </w:r>
      <w:r w:rsidRPr="0038589B">
        <w:rPr>
          <w:rFonts w:ascii="Söhne" w:eastAsia="Times New Roman" w:hAnsi="Söhne" w:cs="Arial"/>
          <w:bCs/>
          <w:i/>
          <w:sz w:val="18"/>
          <w:lang w:val="en-IE"/>
        </w:rPr>
        <w:t xml:space="preserve"> invadans, </w:t>
      </w:r>
      <w:r w:rsidRPr="0038589B">
        <w:rPr>
          <w:rFonts w:ascii="Söhne" w:eastAsia="Times New Roman" w:hAnsi="Söhne" w:cs="Arial"/>
          <w:bCs/>
          <w:sz w:val="18"/>
          <w:lang w:val="en-IE"/>
        </w:rPr>
        <w:t xml:space="preserve">hyphae have also been observed in kidney, liver, spleen, pancreatic tissue, gut, parietal peritoneum, swim bladder, gonads, spinal cord, meninges, vertebrae, inter-muscular bones, the mouth region, and the orbits (Chinabut &amp; Roberts, 1999; </w:t>
      </w:r>
      <w:r w:rsidRPr="0038589B">
        <w:rPr>
          <w:rFonts w:ascii="Söhne" w:eastAsia="Times New Roman" w:hAnsi="Söhne" w:cs="Arial"/>
          <w:bCs/>
          <w:noProof/>
          <w:sz w:val="18"/>
          <w:lang w:val="en-IE"/>
        </w:rPr>
        <w:t xml:space="preserve">Vishwanath </w:t>
      </w:r>
      <w:r w:rsidRPr="0038589B">
        <w:rPr>
          <w:rFonts w:ascii="Söhne" w:eastAsia="Times New Roman" w:hAnsi="Söhne" w:cs="Arial"/>
          <w:bCs/>
          <w:i/>
          <w:noProof/>
          <w:sz w:val="18"/>
          <w:lang w:val="en-IE"/>
        </w:rPr>
        <w:t>et al.,</w:t>
      </w:r>
      <w:r w:rsidRPr="0038589B">
        <w:rPr>
          <w:rFonts w:ascii="Söhne" w:eastAsia="Times New Roman" w:hAnsi="Söhne" w:cs="Arial"/>
          <w:bCs/>
          <w:noProof/>
          <w:sz w:val="18"/>
          <w:lang w:val="en-IE"/>
        </w:rPr>
        <w:t xml:space="preserve"> 1998; Wada </w:t>
      </w:r>
      <w:r w:rsidRPr="0038589B">
        <w:rPr>
          <w:rFonts w:ascii="Söhne" w:eastAsia="Times New Roman" w:hAnsi="Söhne" w:cs="Arial"/>
          <w:bCs/>
          <w:i/>
          <w:noProof/>
          <w:sz w:val="18"/>
          <w:lang w:val="en-IE"/>
        </w:rPr>
        <w:t>et al.,</w:t>
      </w:r>
      <w:r w:rsidRPr="0038589B">
        <w:rPr>
          <w:rFonts w:ascii="Söhne" w:eastAsia="Times New Roman" w:hAnsi="Söhne" w:cs="Arial"/>
          <w:bCs/>
          <w:noProof/>
          <w:sz w:val="18"/>
          <w:lang w:val="en-IE"/>
        </w:rPr>
        <w:t xml:space="preserve"> 1996</w:t>
      </w:r>
      <w:r w:rsidRPr="0038589B">
        <w:rPr>
          <w:rFonts w:ascii="Söhne" w:eastAsia="Times New Roman" w:hAnsi="Söhne" w:cs="Arial"/>
          <w:bCs/>
          <w:sz w:val="18"/>
          <w:lang w:val="en-IE"/>
        </w:rPr>
        <w:t>).</w:t>
      </w:r>
    </w:p>
    <w:p w14:paraId="224867E0"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2.2.5.</w:t>
      </w:r>
      <w:r w:rsidRPr="0038589B">
        <w:rPr>
          <w:rFonts w:ascii="Söhne Kräftig" w:eastAsia="Times New Roman" w:hAnsi="Söhne Kräftig" w:cs="Times New Roman"/>
          <w:bCs/>
          <w:sz w:val="20"/>
          <w:lang w:val="en-IE" w:eastAsia="fr-FR"/>
        </w:rPr>
        <w:tab/>
        <w:t xml:space="preserve">Aquatic animal reservoirs of infection </w:t>
      </w:r>
    </w:p>
    <w:p w14:paraId="4EC5B94B" w14:textId="77777777" w:rsidR="0038589B" w:rsidRPr="0038589B" w:rsidRDefault="0038589B" w:rsidP="0038589B">
      <w:pPr>
        <w:spacing w:after="240" w:line="240" w:lineRule="auto"/>
        <w:ind w:left="851"/>
        <w:jc w:val="both"/>
        <w:rPr>
          <w:rFonts w:ascii="Söhne" w:eastAsia="Times New Roman" w:hAnsi="Söhne" w:cs="Times New Roman"/>
          <w:sz w:val="18"/>
          <w:lang w:val="en-IE"/>
        </w:rPr>
      </w:pPr>
      <w:r w:rsidRPr="0038589B">
        <w:rPr>
          <w:rFonts w:ascii="Söhne" w:eastAsia="Times New Roman" w:hAnsi="Söhne" w:cs="Times New Roman"/>
          <w:bCs/>
          <w:strike/>
          <w:sz w:val="18"/>
          <w:lang w:val="en-IE" w:eastAsia="fr-FR"/>
        </w:rPr>
        <w:t xml:space="preserve">There is no information to indicate that fish can be lifelong carriers of </w:t>
      </w:r>
      <w:r w:rsidRPr="0038589B">
        <w:rPr>
          <w:rFonts w:ascii="Söhne" w:eastAsia="Times New Roman" w:hAnsi="Söhne" w:cs="Times New Roman"/>
          <w:bCs/>
          <w:i/>
          <w:iCs/>
          <w:strike/>
          <w:sz w:val="18"/>
          <w:lang w:val="en-IE" w:eastAsia="fr-FR"/>
        </w:rPr>
        <w:t>A. invadans</w:t>
      </w:r>
      <w:r w:rsidRPr="0038589B">
        <w:rPr>
          <w:rFonts w:ascii="Söhne" w:eastAsia="Times New Roman" w:hAnsi="Söhne" w:cs="Times New Roman"/>
          <w:bCs/>
          <w:strike/>
          <w:sz w:val="18"/>
          <w:lang w:val="en-IE" w:eastAsia="fr-FR"/>
        </w:rPr>
        <w:t xml:space="preserve">. </w:t>
      </w:r>
      <w:r w:rsidRPr="0038589B">
        <w:rPr>
          <w:rFonts w:ascii="Söhne" w:eastAsia="Times New Roman" w:hAnsi="Söhne" w:cs="Times New Roman"/>
          <w:bCs/>
          <w:sz w:val="18"/>
          <w:lang w:val="en-IE" w:eastAsia="fr-FR"/>
        </w:rPr>
        <w:t xml:space="preserve">Generally, most infected fish die during an outbreak. Although some fish with mild or moderate infections could recover, they are unlikely to be lifelong carriers of </w:t>
      </w:r>
      <w:r w:rsidRPr="0038589B">
        <w:rPr>
          <w:rFonts w:ascii="Söhne" w:eastAsia="Times New Roman" w:hAnsi="Söhne" w:cs="Times New Roman"/>
          <w:bCs/>
          <w:i/>
          <w:sz w:val="18"/>
          <w:lang w:val="en-IE"/>
        </w:rPr>
        <w:t>A. invadans</w:t>
      </w:r>
      <w:r w:rsidRPr="0038589B">
        <w:rPr>
          <w:rFonts w:ascii="Söhne" w:eastAsia="Times New Roman" w:hAnsi="Söhne" w:cs="Times New Roman"/>
          <w:bCs/>
          <w:sz w:val="18"/>
          <w:lang w:val="en-IE" w:eastAsia="fr-FR"/>
        </w:rPr>
        <w:t>.</w:t>
      </w:r>
    </w:p>
    <w:p w14:paraId="12623F93"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2.2.6.</w:t>
      </w:r>
      <w:r w:rsidRPr="0038589B">
        <w:rPr>
          <w:rFonts w:ascii="Söhne Kräftig" w:eastAsia="Times New Roman" w:hAnsi="Söhne Kräftig" w:cs="Times New Roman"/>
          <w:bCs/>
          <w:sz w:val="20"/>
          <w:lang w:val="en-IE" w:eastAsia="fr-FR"/>
        </w:rPr>
        <w:tab/>
        <w:t>Vectors</w:t>
      </w:r>
    </w:p>
    <w:p w14:paraId="5E2DAF43" w14:textId="77777777" w:rsidR="0038589B" w:rsidRPr="0038589B" w:rsidRDefault="0038589B" w:rsidP="0038589B">
      <w:pPr>
        <w:spacing w:after="240" w:line="240" w:lineRule="auto"/>
        <w:ind w:left="851"/>
        <w:jc w:val="both"/>
        <w:rPr>
          <w:rFonts w:ascii="Arial" w:eastAsia="Times New Roman" w:hAnsi="Arial" w:cs="Arial"/>
          <w:sz w:val="18"/>
          <w:lang w:val="en-IE" w:eastAsia="fr-FR"/>
        </w:rPr>
      </w:pPr>
      <w:r w:rsidRPr="0038589B">
        <w:rPr>
          <w:rFonts w:ascii="Söhne" w:eastAsia="Times New Roman" w:hAnsi="Söhne" w:cs="Times New Roman"/>
          <w:bCs/>
          <w:sz w:val="18"/>
          <w:lang w:val="en-IE" w:eastAsia="fr-FR"/>
        </w:rPr>
        <w:t>No data available.</w:t>
      </w:r>
    </w:p>
    <w:p w14:paraId="19A97469"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2.3.</w:t>
      </w:r>
      <w:r w:rsidRPr="0038589B">
        <w:rPr>
          <w:rFonts w:ascii="Söhne Kräftig" w:eastAsia="MS Mincho" w:hAnsi="Söhne Kräftig" w:cs="Times New Roman"/>
          <w:bCs/>
          <w:sz w:val="21"/>
          <w:szCs w:val="20"/>
          <w:lang w:val="en-IE" w:eastAsia="da-DK"/>
        </w:rPr>
        <w:tab/>
        <w:t>Disease pattern</w:t>
      </w:r>
    </w:p>
    <w:p w14:paraId="14E3962C"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2.3.1.</w:t>
      </w:r>
      <w:r w:rsidRPr="0038589B">
        <w:rPr>
          <w:rFonts w:ascii="Söhne Kräftig" w:eastAsia="Times New Roman" w:hAnsi="Söhne Kräftig" w:cs="Times New Roman"/>
          <w:bCs/>
          <w:sz w:val="20"/>
          <w:lang w:val="en-IE" w:eastAsia="fr-FR"/>
        </w:rPr>
        <w:tab/>
        <w:t>Mortality, morbidity and prevalence</w:t>
      </w:r>
    </w:p>
    <w:p w14:paraId="7A04C809" w14:textId="77777777" w:rsidR="0038589B" w:rsidRPr="0038589B" w:rsidRDefault="0038589B" w:rsidP="0038589B">
      <w:pPr>
        <w:spacing w:after="240" w:line="240" w:lineRule="auto"/>
        <w:ind w:left="851"/>
        <w:jc w:val="both"/>
        <w:rPr>
          <w:rFonts w:ascii="Söhne" w:eastAsia="Times New Roman" w:hAnsi="Söhne" w:cs="Times New Roman"/>
          <w:sz w:val="18"/>
          <w:lang w:val="en-IE" w:eastAsia="fr-FR"/>
        </w:rPr>
      </w:pPr>
      <w:r w:rsidRPr="0038589B">
        <w:rPr>
          <w:rFonts w:ascii="Söhne" w:eastAsia="Times New Roman" w:hAnsi="Söhne" w:cs="Times New Roman"/>
          <w:bCs/>
          <w:sz w:val="18"/>
          <w:lang w:val="en-IE" w:eastAsia="fr-FR"/>
        </w:rPr>
        <w:t xml:space="preserve">The prevalence of </w:t>
      </w:r>
      <w:r w:rsidRPr="0038589B">
        <w:rPr>
          <w:rFonts w:ascii="Söhne" w:eastAsia="Times New Roman" w:hAnsi="Söhne" w:cs="Times New Roman"/>
          <w:bCs/>
          <w:sz w:val="18"/>
          <w:lang w:val="en-IE"/>
        </w:rPr>
        <w:t xml:space="preserve">infection with </w:t>
      </w:r>
      <w:r w:rsidRPr="0038589B">
        <w:rPr>
          <w:rFonts w:ascii="Söhne" w:eastAsia="Times New Roman" w:hAnsi="Söhne" w:cs="Times New Roman"/>
          <w:bCs/>
          <w:i/>
          <w:sz w:val="18"/>
          <w:lang w:val="en-IE"/>
        </w:rPr>
        <w:t>A. invadans</w:t>
      </w:r>
      <w:r w:rsidRPr="0038589B">
        <w:rPr>
          <w:rFonts w:ascii="Söhne" w:eastAsia="Times New Roman" w:hAnsi="Söhne" w:cs="Times New Roman"/>
          <w:bCs/>
          <w:sz w:val="18"/>
          <w:lang w:val="en-IE"/>
        </w:rPr>
        <w:t xml:space="preserve"> </w:t>
      </w:r>
      <w:r w:rsidRPr="0038589B">
        <w:rPr>
          <w:rFonts w:ascii="Söhne" w:eastAsia="Times New Roman" w:hAnsi="Söhne" w:cs="Times New Roman"/>
          <w:bCs/>
          <w:sz w:val="18"/>
          <w:lang w:val="en-IE" w:eastAsia="fr-FR"/>
        </w:rPr>
        <w:t xml:space="preserve">in the wild and in aquaculture farms may be high (20–90%), in endemic areas </w:t>
      </w:r>
      <w:r w:rsidRPr="0038589B">
        <w:rPr>
          <w:rFonts w:ascii="Söhne" w:eastAsia="Times New Roman" w:hAnsi="Söhne" w:cs="Arial"/>
          <w:bCs/>
          <w:sz w:val="18"/>
          <w:lang w:val="en-IE"/>
        </w:rPr>
        <w:t>with high levels of mortality observed.</w:t>
      </w:r>
      <w:r w:rsidRPr="0038589B">
        <w:rPr>
          <w:rFonts w:ascii="Söhne" w:eastAsia="Times New Roman" w:hAnsi="Söhne" w:cs="Times New Roman"/>
          <w:bCs/>
          <w:sz w:val="18"/>
          <w:lang w:val="en-IE" w:eastAsia="fr-FR"/>
        </w:rPr>
        <w:t xml:space="preserve"> Mortality patterns appear to be seasonal</w:t>
      </w:r>
      <w:r w:rsidRPr="0038589B">
        <w:rPr>
          <w:rFonts w:ascii="Söhne" w:eastAsia="Times New Roman" w:hAnsi="Söhne" w:cs="Arial"/>
          <w:bCs/>
          <w:sz w:val="18"/>
          <w:lang w:val="en-IE"/>
        </w:rPr>
        <w:t xml:space="preserve"> and can vary substantially </w:t>
      </w:r>
      <w:r w:rsidRPr="0038589B">
        <w:rPr>
          <w:rFonts w:ascii="Söhne" w:eastAsia="Times New Roman" w:hAnsi="Söhne" w:cs="Times New Roman"/>
          <w:bCs/>
          <w:noProof/>
          <w:sz w:val="18"/>
          <w:lang w:val="en-IE" w:eastAsia="fr-FR"/>
        </w:rPr>
        <w:t xml:space="preserve">(Herbert </w:t>
      </w:r>
      <w:r w:rsidRPr="0038589B">
        <w:rPr>
          <w:rFonts w:ascii="Söhne" w:eastAsia="Times New Roman" w:hAnsi="Söhne" w:cs="Times New Roman"/>
          <w:bCs/>
          <w:i/>
          <w:noProof/>
          <w:sz w:val="18"/>
          <w:lang w:val="en-IE" w:eastAsia="fr-FR"/>
        </w:rPr>
        <w:t>et al.,</w:t>
      </w:r>
      <w:r w:rsidRPr="0038589B">
        <w:rPr>
          <w:rFonts w:ascii="Söhne" w:eastAsia="Times New Roman" w:hAnsi="Söhne" w:cs="Times New Roman"/>
          <w:bCs/>
          <w:noProof/>
          <w:sz w:val="18"/>
          <w:lang w:val="en-IE" w:eastAsia="fr-FR"/>
        </w:rPr>
        <w:t xml:space="preserve"> 2019)</w:t>
      </w:r>
      <w:r w:rsidRPr="0038589B">
        <w:rPr>
          <w:rFonts w:ascii="Söhne" w:eastAsia="Times New Roman" w:hAnsi="Söhne" w:cs="Arial"/>
          <w:bCs/>
          <w:sz w:val="18"/>
          <w:lang w:val="en-IE"/>
        </w:rPr>
        <w:t xml:space="preserve">. </w:t>
      </w:r>
    </w:p>
    <w:p w14:paraId="247AE800"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2.3.2.</w:t>
      </w:r>
      <w:r w:rsidRPr="0038589B">
        <w:rPr>
          <w:rFonts w:ascii="Söhne Kräftig" w:eastAsia="Times New Roman" w:hAnsi="Söhne Kräftig" w:cs="Times New Roman"/>
          <w:bCs/>
          <w:sz w:val="20"/>
          <w:lang w:val="en-IE" w:eastAsia="fr-FR"/>
        </w:rPr>
        <w:tab/>
        <w:t>Clinical signs, including behavioural changes</w:t>
      </w:r>
    </w:p>
    <w:p w14:paraId="1A22FCAD" w14:textId="77777777" w:rsidR="0038589B" w:rsidRPr="0038589B" w:rsidRDefault="0038589B" w:rsidP="0038589B">
      <w:pPr>
        <w:spacing w:after="240" w:line="240" w:lineRule="auto"/>
        <w:ind w:left="851"/>
        <w:jc w:val="both"/>
        <w:rPr>
          <w:rFonts w:ascii="Söhne" w:eastAsia="Times New Roman" w:hAnsi="Söhne" w:cs="Times New Roman"/>
          <w:sz w:val="18"/>
          <w:lang w:val="en-IE"/>
        </w:rPr>
      </w:pPr>
      <w:r w:rsidRPr="0038589B">
        <w:rPr>
          <w:rFonts w:ascii="Söhne" w:eastAsia="Times New Roman" w:hAnsi="Söhne" w:cs="Times New Roman"/>
          <w:bCs/>
          <w:sz w:val="18"/>
          <w:lang w:val="en-IE"/>
        </w:rPr>
        <w:t xml:space="preserve">Fish usually develop red spots or small-to-large ulcerative lesions on the body. The occurrence of skin lesions and ultimately mortality varies according to fish species. Fish presenting with lesions are usually weak, appear darker in colour, have a reduced appetite, are immobile and may float at the surface of the water. Generally infected fish are </w:t>
      </w:r>
      <w:r w:rsidRPr="0038589B">
        <w:rPr>
          <w:rFonts w:ascii="Söhne" w:eastAsia="Times New Roman" w:hAnsi="Söhne" w:cs="Times New Roman"/>
          <w:bCs/>
          <w:sz w:val="18"/>
          <w:lang w:val="en-IE"/>
        </w:rPr>
        <w:lastRenderedPageBreak/>
        <w:t xml:space="preserve">encountered in shallow water and present a retarded ability to escape capture occasionally followed by short lived bouts of hyperactivity characterised by jerky movements </w:t>
      </w:r>
      <w:r w:rsidRPr="0038589B">
        <w:rPr>
          <w:rFonts w:ascii="Söhne" w:eastAsia="Times New Roman" w:hAnsi="Söhne" w:cs="Times New Roman"/>
          <w:bCs/>
          <w:noProof/>
          <w:sz w:val="18"/>
          <w:lang w:val="en-IE"/>
        </w:rPr>
        <w:t xml:space="preserve">(Huchzermeyer </w:t>
      </w:r>
      <w:r w:rsidRPr="0038589B">
        <w:rPr>
          <w:rFonts w:ascii="Söhne" w:eastAsia="Times New Roman" w:hAnsi="Söhne" w:cs="Times New Roman"/>
          <w:bCs/>
          <w:i/>
          <w:noProof/>
          <w:sz w:val="18"/>
          <w:lang w:val="en-IE"/>
        </w:rPr>
        <w:t>et al.,</w:t>
      </w:r>
      <w:r w:rsidRPr="0038589B">
        <w:rPr>
          <w:rFonts w:ascii="Söhne" w:eastAsia="Times New Roman" w:hAnsi="Söhne" w:cs="Times New Roman"/>
          <w:bCs/>
          <w:noProof/>
          <w:sz w:val="18"/>
          <w:lang w:val="en-IE"/>
        </w:rPr>
        <w:t xml:space="preserve"> 2018; Iberahim </w:t>
      </w:r>
      <w:r w:rsidRPr="0038589B">
        <w:rPr>
          <w:rFonts w:ascii="Söhne" w:eastAsia="Times New Roman" w:hAnsi="Söhne" w:cs="Times New Roman"/>
          <w:bCs/>
          <w:i/>
          <w:noProof/>
          <w:sz w:val="18"/>
          <w:lang w:val="en-IE"/>
        </w:rPr>
        <w:t>et al.,</w:t>
      </w:r>
      <w:r w:rsidRPr="0038589B">
        <w:rPr>
          <w:rFonts w:ascii="Söhne" w:eastAsia="Times New Roman" w:hAnsi="Söhne" w:cs="Times New Roman"/>
          <w:bCs/>
          <w:noProof/>
          <w:sz w:val="18"/>
          <w:lang w:val="en-IE"/>
        </w:rPr>
        <w:t xml:space="preserve"> 2018)</w:t>
      </w:r>
      <w:r w:rsidRPr="0038589B">
        <w:rPr>
          <w:rFonts w:ascii="Söhne" w:eastAsia="Times New Roman" w:hAnsi="Söhne" w:cs="Times New Roman"/>
          <w:bCs/>
          <w:sz w:val="18"/>
          <w:lang w:val="en-IE"/>
        </w:rPr>
        <w:t>.</w:t>
      </w:r>
    </w:p>
    <w:p w14:paraId="4B4446EC"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2.3.3</w:t>
      </w:r>
      <w:r w:rsidRPr="0038589B">
        <w:rPr>
          <w:rFonts w:ascii="Söhne Kräftig" w:eastAsia="Times New Roman" w:hAnsi="Söhne Kräftig" w:cs="Times New Roman"/>
          <w:bCs/>
          <w:sz w:val="20"/>
          <w:lang w:val="en-IE" w:eastAsia="fr-FR"/>
        </w:rPr>
        <w:tab/>
        <w:t>Gross pathology</w:t>
      </w:r>
    </w:p>
    <w:p w14:paraId="1561AFEB" w14:textId="77777777" w:rsidR="0038589B" w:rsidRPr="0038589B" w:rsidRDefault="0038589B" w:rsidP="0038589B">
      <w:pPr>
        <w:spacing w:after="240" w:line="240" w:lineRule="auto"/>
        <w:ind w:left="851"/>
        <w:jc w:val="both"/>
        <w:rPr>
          <w:rFonts w:ascii="Söhne" w:eastAsia="Times New Roman" w:hAnsi="Söhne" w:cs="Times New Roman"/>
          <w:bCs/>
          <w:sz w:val="18"/>
          <w:lang w:val="en-IE" w:eastAsia="fr-FR"/>
        </w:rPr>
      </w:pPr>
      <w:r w:rsidRPr="0038589B">
        <w:rPr>
          <w:rFonts w:ascii="Söhne" w:eastAsia="Times New Roman" w:hAnsi="Söhne" w:cs="Times New Roman"/>
          <w:bCs/>
          <w:sz w:val="18"/>
          <w:lang w:val="en-IE"/>
        </w:rPr>
        <w:t xml:space="preserve">Early-stage lesions or mildly infected fish are characterised by red spots observed on the lateral body surface, head, operculum or caudal peduncle of the infected fish. Scales of infected fish are often protruding or lost. In severe cases, swollen haemorrhagic areas, massive inflammation and large deep ulcers exposing the underlying necrotic muscle tissue are observed (Huchzermeyer </w:t>
      </w:r>
      <w:r w:rsidRPr="0038589B">
        <w:rPr>
          <w:rFonts w:ascii="Söhne" w:eastAsia="Times New Roman" w:hAnsi="Söhne" w:cs="Times New Roman"/>
          <w:bCs/>
          <w:i/>
          <w:sz w:val="18"/>
          <w:lang w:val="en-IE"/>
        </w:rPr>
        <w:t>et al.,</w:t>
      </w:r>
      <w:r w:rsidRPr="0038589B">
        <w:rPr>
          <w:rFonts w:ascii="Söhne" w:eastAsia="Times New Roman" w:hAnsi="Söhne" w:cs="Times New Roman"/>
          <w:bCs/>
          <w:sz w:val="18"/>
          <w:lang w:val="en-IE"/>
        </w:rPr>
        <w:t xml:space="preserve"> 2018; Iberahim </w:t>
      </w:r>
      <w:r w:rsidRPr="0038589B">
        <w:rPr>
          <w:rFonts w:ascii="Söhne" w:eastAsia="Times New Roman" w:hAnsi="Söhne" w:cs="Times New Roman"/>
          <w:bCs/>
          <w:i/>
          <w:sz w:val="18"/>
          <w:lang w:val="en-IE"/>
        </w:rPr>
        <w:t>et al.,</w:t>
      </w:r>
      <w:r w:rsidRPr="0038589B">
        <w:rPr>
          <w:rFonts w:ascii="Söhne" w:eastAsia="Times New Roman" w:hAnsi="Söhne" w:cs="Times New Roman"/>
          <w:bCs/>
          <w:sz w:val="18"/>
          <w:lang w:val="en-IE"/>
        </w:rPr>
        <w:t xml:space="preserve"> 2018). In advanced stages of the disease, the severity of the disease results in death of the fish (Hawke </w:t>
      </w:r>
      <w:r w:rsidRPr="0038589B">
        <w:rPr>
          <w:rFonts w:ascii="Söhne" w:eastAsia="Times New Roman" w:hAnsi="Söhne" w:cs="Times New Roman"/>
          <w:bCs/>
          <w:i/>
          <w:sz w:val="18"/>
          <w:lang w:val="en-IE"/>
        </w:rPr>
        <w:t>et al.,</w:t>
      </w:r>
      <w:r w:rsidRPr="0038589B">
        <w:rPr>
          <w:rFonts w:ascii="Söhne" w:eastAsia="Times New Roman" w:hAnsi="Söhne" w:cs="Times New Roman"/>
          <w:bCs/>
          <w:sz w:val="18"/>
          <w:lang w:val="en-IE"/>
        </w:rPr>
        <w:t xml:space="preserve"> 2003; Iberahim </w:t>
      </w:r>
      <w:r w:rsidRPr="0038589B">
        <w:rPr>
          <w:rFonts w:ascii="Söhne" w:eastAsia="Times New Roman" w:hAnsi="Söhne" w:cs="Times New Roman"/>
          <w:bCs/>
          <w:i/>
          <w:sz w:val="18"/>
          <w:lang w:val="en-IE"/>
        </w:rPr>
        <w:t>et al.,</w:t>
      </w:r>
      <w:r w:rsidRPr="0038589B">
        <w:rPr>
          <w:rFonts w:ascii="Söhne" w:eastAsia="Times New Roman" w:hAnsi="Söhne" w:cs="Times New Roman"/>
          <w:bCs/>
          <w:sz w:val="18"/>
          <w:lang w:val="en-IE"/>
        </w:rPr>
        <w:t xml:space="preserve"> 2018</w:t>
      </w:r>
      <w:r w:rsidRPr="0038589B">
        <w:rPr>
          <w:rFonts w:ascii="Söhne" w:eastAsia="Times New Roman" w:hAnsi="Söhne" w:cs="Times New Roman"/>
          <w:bCs/>
          <w:noProof/>
          <w:sz w:val="18"/>
          <w:lang w:val="en-IE"/>
        </w:rPr>
        <w:t>).</w:t>
      </w:r>
    </w:p>
    <w:p w14:paraId="5FA6783A"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2.3.4.</w:t>
      </w:r>
      <w:r w:rsidRPr="0038589B">
        <w:rPr>
          <w:rFonts w:ascii="Söhne Kräftig" w:eastAsia="Times New Roman" w:hAnsi="Söhne Kräftig" w:cs="Times New Roman"/>
          <w:bCs/>
          <w:sz w:val="20"/>
          <w:lang w:val="en-IE" w:eastAsia="fr-FR"/>
        </w:rPr>
        <w:tab/>
        <w:t>Modes of transmission and life cycle</w:t>
      </w:r>
    </w:p>
    <w:p w14:paraId="105F2935" w14:textId="77777777" w:rsidR="0038589B" w:rsidRPr="0038589B" w:rsidRDefault="0038589B" w:rsidP="0038589B">
      <w:pPr>
        <w:spacing w:after="240" w:line="240" w:lineRule="auto"/>
        <w:ind w:left="851"/>
        <w:jc w:val="both"/>
        <w:rPr>
          <w:rFonts w:ascii="Söhne" w:eastAsia="Times New Roman" w:hAnsi="Söhne" w:cs="Times New Roman"/>
          <w:sz w:val="18"/>
          <w:lang w:val="en-IE"/>
        </w:rPr>
      </w:pPr>
      <w:r w:rsidRPr="0038589B">
        <w:rPr>
          <w:rFonts w:ascii="Söhne" w:eastAsia="Times New Roman" w:hAnsi="Söhne" w:cs="Times New Roman"/>
          <w:bCs/>
          <w:i/>
          <w:sz w:val="18"/>
          <w:lang w:val="en-IE" w:bidi="th-TH"/>
        </w:rPr>
        <w:t>Aphanomyces invadans</w:t>
      </w:r>
      <w:r w:rsidRPr="0038589B">
        <w:rPr>
          <w:rFonts w:ascii="Söhne" w:eastAsia="Times New Roman" w:hAnsi="Söhne" w:cs="Times New Roman"/>
          <w:bCs/>
          <w:sz w:val="18"/>
          <w:lang w:val="en-IE" w:bidi="th-TH"/>
        </w:rPr>
        <w:t xml:space="preserve"> has an aseptate fungal-like mycelia structure. This oomycete has two typical zoospore forms. The primary zoospore consists of round cells that develop inside the sporangium. The primary zoospore is released to the tip of the sporangium where it forms a spore cluster. It quickly transforms into the secondary zoospore, which is a reniform, laterally biflagellate cell and can swim freely in the water. The secondary zoospore remains motile for a period that depends on the environmental conditions and presence of the fish host or substratum. Typically, the zoospore encysts and germinates to produce new hyphae, although further tertiary generations of zoospores may be released from cysts (repeated zoospore emergence or polyplanetism) </w:t>
      </w:r>
      <w:r w:rsidRPr="0038589B">
        <w:rPr>
          <w:rFonts w:ascii="Söhne" w:eastAsia="Times New Roman" w:hAnsi="Söhne" w:cs="Times New Roman"/>
          <w:bCs/>
          <w:noProof/>
          <w:sz w:val="18"/>
          <w:lang w:val="en-IE" w:bidi="th-TH"/>
        </w:rPr>
        <w:t xml:space="preserve">(Lilley </w:t>
      </w:r>
      <w:r w:rsidRPr="0038589B">
        <w:rPr>
          <w:rFonts w:ascii="Söhne" w:eastAsia="Times New Roman" w:hAnsi="Söhne" w:cs="Times New Roman"/>
          <w:bCs/>
          <w:i/>
          <w:iCs/>
          <w:noProof/>
          <w:sz w:val="18"/>
          <w:lang w:val="en-IE" w:bidi="th-TH"/>
        </w:rPr>
        <w:t>et al.,</w:t>
      </w:r>
      <w:r w:rsidRPr="0038589B">
        <w:rPr>
          <w:rFonts w:ascii="Söhne" w:eastAsia="Times New Roman" w:hAnsi="Söhne" w:cs="Times New Roman"/>
          <w:bCs/>
          <w:noProof/>
          <w:sz w:val="18"/>
          <w:lang w:val="en-IE" w:bidi="th-TH"/>
        </w:rPr>
        <w:t xml:space="preserve"> 1998). </w:t>
      </w:r>
      <w:r w:rsidRPr="0038589B">
        <w:rPr>
          <w:rFonts w:ascii="Söhne" w:eastAsia="Times New Roman" w:hAnsi="Söhne" w:cs="Times New Roman"/>
          <w:bCs/>
          <w:sz w:val="18"/>
          <w:lang w:val="en-IE"/>
        </w:rPr>
        <w:t xml:space="preserve">The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zoospores can be horizontally transmitted from one fish to another through the water supply. It is believed that only the </w:t>
      </w:r>
      <w:r w:rsidRPr="0038589B">
        <w:rPr>
          <w:rFonts w:ascii="Söhne" w:eastAsia="Times New Roman" w:hAnsi="Söhne" w:cs="Times New Roman"/>
          <w:bCs/>
          <w:color w:val="000000"/>
          <w:sz w:val="18"/>
          <w:lang w:val="en-IE"/>
        </w:rPr>
        <w:t xml:space="preserve">secondary </w:t>
      </w:r>
      <w:r w:rsidRPr="0038589B">
        <w:rPr>
          <w:rFonts w:ascii="Söhne" w:eastAsia="Times New Roman" w:hAnsi="Söhne" w:cs="Times New Roman"/>
          <w:bCs/>
          <w:sz w:val="18"/>
          <w:lang w:val="en-IE"/>
        </w:rPr>
        <w:t xml:space="preserve">zoospores or </w:t>
      </w:r>
      <w:r w:rsidRPr="0038589B">
        <w:rPr>
          <w:rFonts w:ascii="Söhne" w:eastAsia="Times New Roman" w:hAnsi="Söhne" w:cs="Times New Roman"/>
          <w:bCs/>
          <w:color w:val="000000"/>
          <w:sz w:val="18"/>
          <w:lang w:val="en-IE"/>
        </w:rPr>
        <w:t>free-swimming stage zoospores</w:t>
      </w:r>
      <w:r w:rsidRPr="0038589B">
        <w:rPr>
          <w:rFonts w:ascii="Söhne" w:eastAsia="Times New Roman" w:hAnsi="Söhne" w:cs="Times New Roman"/>
          <w:bCs/>
          <w:sz w:val="18"/>
          <w:lang w:val="en-IE"/>
        </w:rPr>
        <w:t xml:space="preserve"> are capable of attaching to the damaged skin of fish and germinating into hyphae. If the </w:t>
      </w:r>
      <w:r w:rsidRPr="0038589B">
        <w:rPr>
          <w:rFonts w:ascii="Söhne" w:eastAsia="Times New Roman" w:hAnsi="Söhne" w:cs="Times New Roman"/>
          <w:bCs/>
          <w:color w:val="000000"/>
          <w:sz w:val="18"/>
          <w:lang w:val="en-IE"/>
        </w:rPr>
        <w:t xml:space="preserve">secondary </w:t>
      </w:r>
      <w:r w:rsidRPr="0038589B">
        <w:rPr>
          <w:rFonts w:ascii="Söhne" w:eastAsia="Times New Roman" w:hAnsi="Söhne" w:cs="Times New Roman"/>
          <w:bCs/>
          <w:sz w:val="18"/>
          <w:lang w:val="en-IE"/>
        </w:rPr>
        <w:t xml:space="preserve">zoospores cannot find the susceptible species or encounter unfavourable conditions, they can encyst in the pond environment. </w:t>
      </w:r>
      <w:r w:rsidRPr="0038589B">
        <w:rPr>
          <w:rFonts w:ascii="Söhne" w:eastAsia="Times New Roman" w:hAnsi="Söhne" w:cs="Times New Roman"/>
          <w:bCs/>
          <w:color w:val="000000"/>
          <w:sz w:val="18"/>
          <w:lang w:val="en-IE"/>
        </w:rPr>
        <w:t xml:space="preserve">The </w:t>
      </w:r>
      <w:r w:rsidRPr="0038589B">
        <w:rPr>
          <w:rFonts w:ascii="Söhne" w:eastAsia="Times New Roman" w:hAnsi="Söhne" w:cs="Times New Roman"/>
          <w:bCs/>
          <w:sz w:val="18"/>
          <w:lang w:val="en-IE"/>
        </w:rPr>
        <w:t xml:space="preserve">cysts </w:t>
      </w:r>
      <w:r w:rsidRPr="0038589B">
        <w:rPr>
          <w:rFonts w:ascii="Söhne" w:eastAsia="Times New Roman" w:hAnsi="Söhne" w:cs="Times New Roman"/>
          <w:bCs/>
          <w:color w:val="000000"/>
          <w:sz w:val="18"/>
          <w:lang w:val="en-IE"/>
        </w:rPr>
        <w:t xml:space="preserve">may </w:t>
      </w:r>
      <w:r w:rsidRPr="0038589B">
        <w:rPr>
          <w:rFonts w:ascii="Söhne" w:eastAsia="Times New Roman" w:hAnsi="Söhne" w:cs="Times New Roman"/>
          <w:bCs/>
          <w:sz w:val="18"/>
          <w:lang w:val="en-IE"/>
        </w:rPr>
        <w:t xml:space="preserve">wait for conditions that favour </w:t>
      </w:r>
      <w:r w:rsidRPr="0038589B">
        <w:rPr>
          <w:rFonts w:ascii="Söhne" w:eastAsia="Times New Roman" w:hAnsi="Söhne" w:cs="Times New Roman"/>
          <w:bCs/>
          <w:color w:val="000000"/>
          <w:sz w:val="18"/>
          <w:lang w:val="en-IE"/>
        </w:rPr>
        <w:t xml:space="preserve">their transformation into tertiary generations of zoospores that are also in the free-swimming stage. The encysting property of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w:t>
      </w:r>
      <w:r w:rsidRPr="0038589B">
        <w:rPr>
          <w:rFonts w:ascii="Söhne" w:eastAsia="Times New Roman" w:hAnsi="Söhne" w:cs="Times New Roman"/>
          <w:bCs/>
          <w:color w:val="000000"/>
          <w:sz w:val="18"/>
          <w:lang w:val="en-IE"/>
        </w:rPr>
        <w:t>may play an important role in the cycle of outbreaks in endemic areas.</w:t>
      </w:r>
    </w:p>
    <w:p w14:paraId="2DBC8B74"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2.3.5.</w:t>
      </w:r>
      <w:r w:rsidRPr="0038589B">
        <w:rPr>
          <w:rFonts w:ascii="Söhne Kräftig" w:eastAsia="Times New Roman" w:hAnsi="Söhne Kräftig" w:cs="Times New Roman"/>
          <w:bCs/>
          <w:sz w:val="20"/>
          <w:lang w:val="en-IE" w:eastAsia="fr-FR"/>
        </w:rPr>
        <w:tab/>
        <w:t>Environmental factors</w:t>
      </w:r>
    </w:p>
    <w:p w14:paraId="353EB9A2" w14:textId="77777777" w:rsidR="0038589B" w:rsidRPr="0038589B" w:rsidRDefault="0038589B" w:rsidP="0038589B">
      <w:pPr>
        <w:spacing w:after="240" w:line="240" w:lineRule="auto"/>
        <w:ind w:left="851"/>
        <w:jc w:val="both"/>
        <w:rPr>
          <w:rFonts w:ascii="Söhne" w:eastAsia="Times New Roman" w:hAnsi="Söhne" w:cs="Times New Roman"/>
          <w:sz w:val="18"/>
          <w:lang w:val="en-IE" w:eastAsia="fr-FR"/>
        </w:rPr>
      </w:pPr>
      <w:r w:rsidRPr="0038589B">
        <w:rPr>
          <w:rFonts w:ascii="Söhne" w:eastAsia="Times New Roman" w:hAnsi="Söhne" w:cs="Times New Roman"/>
          <w:bCs/>
          <w:sz w:val="18"/>
          <w:lang w:val="en-IE"/>
        </w:rPr>
        <w:t xml:space="preserve">Under natural conditions, infection with </w:t>
      </w:r>
      <w:r w:rsidRPr="0038589B">
        <w:rPr>
          <w:rFonts w:ascii="Söhne" w:eastAsia="Times New Roman" w:hAnsi="Söhne" w:cs="Times New Roman"/>
          <w:bCs/>
          <w:i/>
          <w:sz w:val="18"/>
          <w:lang w:val="en-IE"/>
        </w:rPr>
        <w:t>A. invadans</w:t>
      </w:r>
      <w:r w:rsidRPr="0038589B">
        <w:rPr>
          <w:rFonts w:ascii="Söhne" w:eastAsia="Times New Roman" w:hAnsi="Söhne" w:cs="Times New Roman"/>
          <w:bCs/>
          <w:sz w:val="18"/>
          <w:lang w:val="en-IE"/>
        </w:rPr>
        <w:t xml:space="preserve"> has been reported at water temperatures in the range 10–33°C </w:t>
      </w:r>
      <w:r w:rsidRPr="0038589B">
        <w:rPr>
          <w:rFonts w:ascii="Söhne" w:eastAsia="Times New Roman" w:hAnsi="Söhne" w:cs="Times New Roman"/>
          <w:bCs/>
          <w:noProof/>
          <w:sz w:val="18"/>
          <w:lang w:val="en-IE"/>
        </w:rPr>
        <w:t xml:space="preserve">(Bondad-Reantaso </w:t>
      </w:r>
      <w:r w:rsidRPr="0038589B">
        <w:rPr>
          <w:rFonts w:ascii="Söhne" w:eastAsia="Times New Roman" w:hAnsi="Söhne" w:cs="Times New Roman"/>
          <w:i/>
          <w:sz w:val="18"/>
          <w:lang w:val="en-IE"/>
        </w:rPr>
        <w:t>et al</w:t>
      </w:r>
      <w:r w:rsidRPr="0038589B">
        <w:rPr>
          <w:rFonts w:ascii="Söhne" w:eastAsia="Times New Roman" w:hAnsi="Söhne" w:cs="Times New Roman"/>
          <w:bCs/>
          <w:i/>
          <w:iCs/>
          <w:noProof/>
          <w:sz w:val="18"/>
          <w:lang w:val="en-IE"/>
        </w:rPr>
        <w:t>.,</w:t>
      </w:r>
      <w:r w:rsidRPr="0038589B">
        <w:rPr>
          <w:rFonts w:ascii="Söhne" w:eastAsia="Times New Roman" w:hAnsi="Söhne" w:cs="Times New Roman"/>
          <w:bCs/>
          <w:noProof/>
          <w:sz w:val="18"/>
          <w:lang w:val="en-IE"/>
        </w:rPr>
        <w:t xml:space="preserve"> 1992; Hawke </w:t>
      </w:r>
      <w:r w:rsidRPr="0038589B">
        <w:rPr>
          <w:rFonts w:ascii="Söhne" w:eastAsia="Times New Roman" w:hAnsi="Söhne" w:cs="Times New Roman"/>
          <w:i/>
          <w:sz w:val="18"/>
          <w:lang w:val="en-IE"/>
        </w:rPr>
        <w:t>et al</w:t>
      </w:r>
      <w:r w:rsidRPr="0038589B">
        <w:rPr>
          <w:rFonts w:ascii="Söhne" w:eastAsia="Times New Roman" w:hAnsi="Söhne" w:cs="Times New Roman"/>
          <w:bCs/>
          <w:i/>
          <w:iCs/>
          <w:noProof/>
          <w:sz w:val="18"/>
          <w:lang w:val="en-IE"/>
        </w:rPr>
        <w:t>.,</w:t>
      </w:r>
      <w:r w:rsidRPr="0038589B">
        <w:rPr>
          <w:rFonts w:ascii="Söhne" w:eastAsia="Times New Roman" w:hAnsi="Söhne" w:cs="Times New Roman"/>
          <w:bCs/>
          <w:noProof/>
          <w:sz w:val="18"/>
          <w:lang w:val="en-IE"/>
        </w:rPr>
        <w:t xml:space="preserve"> 2003)</w:t>
      </w:r>
      <w:r w:rsidRPr="0038589B">
        <w:rPr>
          <w:rFonts w:ascii="Söhne" w:eastAsia="Times New Roman" w:hAnsi="Söhne" w:cs="Times New Roman"/>
          <w:bCs/>
          <w:sz w:val="18"/>
          <w:lang w:val="en-IE"/>
        </w:rPr>
        <w:t xml:space="preserve"> often associated with massive rainfall </w:t>
      </w:r>
      <w:r w:rsidRPr="0038589B">
        <w:rPr>
          <w:rFonts w:ascii="Söhne" w:eastAsia="Times New Roman" w:hAnsi="Söhne" w:cs="Times New Roman"/>
          <w:bCs/>
          <w:noProof/>
          <w:sz w:val="18"/>
          <w:lang w:val="en-IE"/>
        </w:rPr>
        <w:t xml:space="preserve">(Bondad-Reantaso </w:t>
      </w:r>
      <w:r w:rsidRPr="0038589B">
        <w:rPr>
          <w:rFonts w:ascii="Söhne" w:eastAsia="Times New Roman" w:hAnsi="Söhne" w:cs="Times New Roman"/>
          <w:bCs/>
          <w:i/>
          <w:noProof/>
          <w:sz w:val="18"/>
          <w:lang w:val="en-IE"/>
        </w:rPr>
        <w:t>et al.,</w:t>
      </w:r>
      <w:r w:rsidRPr="0038589B">
        <w:rPr>
          <w:rFonts w:ascii="Söhne" w:eastAsia="Times New Roman" w:hAnsi="Söhne" w:cs="Times New Roman"/>
          <w:bCs/>
          <w:noProof/>
          <w:sz w:val="18"/>
          <w:lang w:val="en-IE"/>
        </w:rPr>
        <w:t xml:space="preserve"> 1992)</w:t>
      </w:r>
      <w:r w:rsidRPr="0038589B">
        <w:rPr>
          <w:rFonts w:ascii="Söhne" w:eastAsia="Times New Roman" w:hAnsi="Söhne" w:cs="Times New Roman"/>
          <w:bCs/>
          <w:sz w:val="18"/>
          <w:lang w:val="en-IE"/>
        </w:rPr>
        <w:t xml:space="preserve">. These conditions favour sporulation of </w:t>
      </w:r>
      <w:r w:rsidRPr="0038589B">
        <w:rPr>
          <w:rFonts w:ascii="Söhne" w:eastAsia="Times New Roman" w:hAnsi="Söhne" w:cs="Times New Roman"/>
          <w:bCs/>
          <w:i/>
          <w:sz w:val="18"/>
          <w:szCs w:val="18"/>
          <w:lang w:val="en-IE"/>
        </w:rPr>
        <w:t>A. invadans</w:t>
      </w:r>
      <w:r w:rsidRPr="0038589B">
        <w:rPr>
          <w:rFonts w:ascii="Söhne" w:eastAsia="Times New Roman" w:hAnsi="Söhne" w:cs="Times New Roman"/>
          <w:bCs/>
          <w:sz w:val="18"/>
          <w:lang w:val="en-IE"/>
        </w:rPr>
        <w:t xml:space="preserve"> (Lumanlan-Mayo </w:t>
      </w:r>
      <w:r w:rsidRPr="0038589B">
        <w:rPr>
          <w:rFonts w:ascii="Söhne" w:eastAsia="Times New Roman" w:hAnsi="Söhne" w:cs="Times New Roman"/>
          <w:bCs/>
          <w:i/>
          <w:sz w:val="18"/>
          <w:lang w:val="en-IE"/>
        </w:rPr>
        <w:t>et al.</w:t>
      </w:r>
      <w:r w:rsidRPr="0038589B">
        <w:rPr>
          <w:rFonts w:ascii="Söhne" w:eastAsia="Times New Roman" w:hAnsi="Söhne" w:cs="Times New Roman"/>
          <w:bCs/>
          <w:sz w:val="18"/>
          <w:lang w:val="en-IE"/>
        </w:rPr>
        <w:t xml:space="preserve">, 1997), and temperatures </w:t>
      </w:r>
      <w:r w:rsidRPr="0038589B">
        <w:rPr>
          <w:rFonts w:ascii="Söhne" w:eastAsia="Times New Roman" w:hAnsi="Söhne" w:cs="Times New Roman"/>
          <w:bCs/>
          <w:color w:val="000000"/>
          <w:sz w:val="18"/>
          <w:lang w:val="en-IE"/>
        </w:rPr>
        <w:t>of 17–19°C</w:t>
      </w:r>
      <w:r w:rsidRPr="0038589B">
        <w:rPr>
          <w:rFonts w:ascii="Söhne" w:eastAsia="Times New Roman" w:hAnsi="Söhne" w:cs="Times New Roman"/>
          <w:bCs/>
          <w:sz w:val="18"/>
          <w:lang w:val="en-IE"/>
        </w:rPr>
        <w:t xml:space="preserve"> have been shown to delay the inflammatory response of fish to oomycete infection (Catap &amp; Munday, 1998, Chinabut </w:t>
      </w:r>
      <w:r w:rsidRPr="0038589B">
        <w:rPr>
          <w:rFonts w:ascii="Söhne" w:eastAsia="Times New Roman" w:hAnsi="Söhne" w:cs="Times New Roman"/>
          <w:bCs/>
          <w:i/>
          <w:sz w:val="18"/>
          <w:lang w:val="en-IE"/>
        </w:rPr>
        <w:t>et al.</w:t>
      </w:r>
      <w:r w:rsidRPr="0038589B">
        <w:rPr>
          <w:rFonts w:ascii="Söhne" w:eastAsia="Times New Roman" w:hAnsi="Söhne" w:cs="Times New Roman"/>
          <w:bCs/>
          <w:sz w:val="18"/>
          <w:lang w:val="en-IE"/>
        </w:rPr>
        <w:t xml:space="preserve">, 1995). In some countries, outbreaks occur in wild fish first and then spread to fish ponds. Normally, a bath infection of </w:t>
      </w:r>
      <w:r w:rsidRPr="0038589B">
        <w:rPr>
          <w:rFonts w:ascii="Söhne" w:eastAsia="Times New Roman" w:hAnsi="Söhne" w:cs="Times New Roman"/>
          <w:bCs/>
          <w:i/>
          <w:sz w:val="18"/>
          <w:szCs w:val="18"/>
          <w:lang w:val="en-IE"/>
        </w:rPr>
        <w:t>A. invadans</w:t>
      </w:r>
      <w:r w:rsidRPr="0038589B">
        <w:rPr>
          <w:rFonts w:ascii="Söhne" w:eastAsia="Times New Roman" w:hAnsi="Söhne" w:cs="Times New Roman"/>
          <w:bCs/>
          <w:sz w:val="18"/>
          <w:lang w:val="en-IE"/>
        </w:rPr>
        <w:t xml:space="preserve"> in healthy susceptible fish species does not result in clinical signs of disease. </w:t>
      </w:r>
      <w:r w:rsidRPr="0038589B">
        <w:rPr>
          <w:rFonts w:ascii="Söhne" w:eastAsia="Times New Roman" w:hAnsi="Söhne" w:cs="Arial"/>
          <w:bCs/>
          <w:sz w:val="18"/>
          <w:lang w:val="en-IE"/>
        </w:rPr>
        <w:t xml:space="preserve">The presence of other pathogens (viruses, bacteria or ectoparasites, </w:t>
      </w:r>
      <w:r w:rsidRPr="0038589B">
        <w:rPr>
          <w:rFonts w:ascii="Söhne" w:eastAsia="Times New Roman" w:hAnsi="Söhne" w:cs="Times New Roman"/>
          <w:bCs/>
          <w:sz w:val="18"/>
          <w:lang w:val="en-IE" w:eastAsia="fr-FR"/>
        </w:rPr>
        <w:t xml:space="preserve">skin damage, water temperature (between 18 and 22 </w:t>
      </w:r>
      <w:r w:rsidRPr="0038589B">
        <w:rPr>
          <w:rFonts w:ascii="Söhne" w:eastAsia="Times New Roman" w:hAnsi="Söhne" w:cs="Arial"/>
          <w:bCs/>
          <w:sz w:val="18"/>
          <w:lang w:val="en-IE" w:eastAsia="fr-FR"/>
        </w:rPr>
        <w:t>°</w:t>
      </w:r>
      <w:r w:rsidRPr="0038589B">
        <w:rPr>
          <w:rFonts w:ascii="Söhne" w:eastAsia="Times New Roman" w:hAnsi="Söhne" w:cs="Times New Roman"/>
          <w:bCs/>
          <w:sz w:val="18"/>
          <w:lang w:val="en-IE" w:eastAsia="fr-FR"/>
        </w:rPr>
        <w:t xml:space="preserve">C), low pH (6.0–7.0) and low oxygen concentration in the water have all been hypothesised as predisposing factors for infection or factors influencing the expression of the disease </w:t>
      </w:r>
      <w:r w:rsidRPr="0038589B">
        <w:rPr>
          <w:rFonts w:ascii="Söhne" w:eastAsia="Times New Roman" w:hAnsi="Söhne" w:cs="Times New Roman"/>
          <w:bCs/>
          <w:noProof/>
          <w:sz w:val="18"/>
          <w:lang w:val="en-IE" w:eastAsia="fr-FR"/>
        </w:rPr>
        <w:t xml:space="preserve">(Oidtmann, 2012; Iberahim </w:t>
      </w:r>
      <w:r w:rsidRPr="0038589B">
        <w:rPr>
          <w:rFonts w:ascii="Söhne" w:eastAsia="Times New Roman" w:hAnsi="Söhne" w:cs="Times New Roman"/>
          <w:bCs/>
          <w:i/>
          <w:noProof/>
          <w:sz w:val="18"/>
          <w:lang w:val="en-IE" w:eastAsia="fr-FR"/>
        </w:rPr>
        <w:t>et al.,</w:t>
      </w:r>
      <w:r w:rsidRPr="0038589B">
        <w:rPr>
          <w:rFonts w:ascii="Söhne" w:eastAsia="Times New Roman" w:hAnsi="Söhne" w:cs="Times New Roman"/>
          <w:bCs/>
          <w:noProof/>
          <w:sz w:val="18"/>
          <w:lang w:val="en-IE" w:eastAsia="fr-FR"/>
        </w:rPr>
        <w:t xml:space="preserve"> 2018).</w:t>
      </w:r>
    </w:p>
    <w:p w14:paraId="4264432F" w14:textId="77777777" w:rsidR="0038589B" w:rsidRPr="0038589B" w:rsidRDefault="0038589B" w:rsidP="0038589B">
      <w:pPr>
        <w:spacing w:after="240" w:line="240" w:lineRule="auto"/>
        <w:ind w:left="851"/>
        <w:jc w:val="both"/>
        <w:rPr>
          <w:rFonts w:ascii="Söhne" w:eastAsia="Times New Roman" w:hAnsi="Söhne" w:cs="Times New Roman"/>
          <w:sz w:val="18"/>
          <w:lang w:val="en-IE"/>
        </w:rPr>
      </w:pPr>
      <w:r w:rsidRPr="0038589B">
        <w:rPr>
          <w:rFonts w:ascii="Söhne" w:eastAsia="Times New Roman" w:hAnsi="Söhne" w:cs="Times New Roman"/>
          <w:bCs/>
          <w:sz w:val="18"/>
          <w:lang w:val="en-IE"/>
        </w:rPr>
        <w:t xml:space="preserve">Movements of live ornamental fish from countries from which infection with </w:t>
      </w:r>
      <w:r w:rsidRPr="0038589B">
        <w:rPr>
          <w:rFonts w:ascii="Söhne" w:eastAsia="Times New Roman" w:hAnsi="Söhne" w:cs="Times New Roman"/>
          <w:bCs/>
          <w:i/>
          <w:sz w:val="18"/>
          <w:lang w:val="en-IE"/>
        </w:rPr>
        <w:t>A. invadans</w:t>
      </w:r>
      <w:r w:rsidRPr="0038589B">
        <w:rPr>
          <w:rFonts w:ascii="Söhne" w:eastAsia="Times New Roman" w:hAnsi="Söhne" w:cs="Times New Roman"/>
          <w:bCs/>
          <w:sz w:val="18"/>
          <w:lang w:val="en-IE"/>
        </w:rPr>
        <w:t xml:space="preserve"> is confirmed may spread the disease as was the case with the outbreak in Sri Lanka (Balasuriya, 1994). Flooding also caused the spread of infection with </w:t>
      </w:r>
      <w:r w:rsidRPr="0038589B">
        <w:rPr>
          <w:rFonts w:ascii="Söhne" w:eastAsia="Times New Roman" w:hAnsi="Söhne" w:cs="Times New Roman"/>
          <w:bCs/>
          <w:i/>
          <w:sz w:val="18"/>
          <w:lang w:val="en-IE"/>
        </w:rPr>
        <w:t>A. invadans</w:t>
      </w:r>
      <w:r w:rsidRPr="0038589B">
        <w:rPr>
          <w:rFonts w:ascii="Söhne" w:eastAsia="Times New Roman" w:hAnsi="Söhne" w:cs="Times New Roman"/>
          <w:bCs/>
          <w:sz w:val="18"/>
          <w:lang w:val="en-IE"/>
        </w:rPr>
        <w:t xml:space="preserve"> in Bangladesh and Pakistan </w:t>
      </w:r>
      <w:r w:rsidRPr="0038589B">
        <w:rPr>
          <w:rFonts w:ascii="Söhne" w:eastAsia="Times New Roman" w:hAnsi="Söhne" w:cs="Times New Roman"/>
          <w:bCs/>
          <w:noProof/>
          <w:sz w:val="18"/>
          <w:lang w:val="en-IE"/>
        </w:rPr>
        <w:t xml:space="preserve">(Lilley </w:t>
      </w:r>
      <w:r w:rsidRPr="0038589B">
        <w:rPr>
          <w:rFonts w:ascii="Söhne" w:eastAsia="Times New Roman" w:hAnsi="Söhne" w:cs="Times New Roman"/>
          <w:bCs/>
          <w:i/>
          <w:noProof/>
          <w:sz w:val="18"/>
          <w:lang w:val="en-IE"/>
        </w:rPr>
        <w:t>et al.,</w:t>
      </w:r>
      <w:r w:rsidRPr="0038589B">
        <w:rPr>
          <w:rFonts w:ascii="Söhne" w:eastAsia="Times New Roman" w:hAnsi="Söhne" w:cs="Times New Roman"/>
          <w:bCs/>
          <w:noProof/>
          <w:sz w:val="18"/>
          <w:lang w:val="en-IE"/>
        </w:rPr>
        <w:t xml:space="preserve"> 1998)</w:t>
      </w:r>
      <w:r w:rsidRPr="0038589B">
        <w:rPr>
          <w:rFonts w:ascii="Söhne" w:eastAsia="Times New Roman" w:hAnsi="Söhne" w:cs="Times New Roman"/>
          <w:bCs/>
          <w:sz w:val="18"/>
          <w:lang w:val="en-IE"/>
        </w:rPr>
        <w:t xml:space="preserve">. Once an outbreak occurs in rivers/canals, the disease can spread downstream as well as upstream where the susceptible fish species exist. </w:t>
      </w:r>
    </w:p>
    <w:p w14:paraId="1B7238EB" w14:textId="77777777" w:rsidR="0038589B" w:rsidRPr="0038589B" w:rsidRDefault="0038589B" w:rsidP="0038589B">
      <w:pPr>
        <w:spacing w:after="240" w:line="240" w:lineRule="auto"/>
        <w:ind w:left="851"/>
        <w:jc w:val="both"/>
        <w:rPr>
          <w:rFonts w:ascii="Söhne" w:eastAsia="Times New Roman" w:hAnsi="Söhne" w:cs="Arial"/>
          <w:bCs/>
          <w:sz w:val="18"/>
          <w:lang w:val="en-IE"/>
        </w:rPr>
      </w:pPr>
      <w:r w:rsidRPr="0038589B">
        <w:rPr>
          <w:rFonts w:ascii="Söhne" w:eastAsia="Times New Roman" w:hAnsi="Söhne" w:cs="Times New Roman"/>
          <w:bCs/>
          <w:i/>
          <w:sz w:val="18"/>
          <w:szCs w:val="18"/>
          <w:lang w:val="en-IE"/>
        </w:rPr>
        <w:t>Aphanomyces</w:t>
      </w:r>
      <w:r w:rsidRPr="0038589B">
        <w:rPr>
          <w:rFonts w:ascii="Söhne" w:eastAsia="Times New Roman" w:hAnsi="Söhne" w:cs="Cordia New"/>
          <w:bCs/>
          <w:i/>
          <w:sz w:val="18"/>
          <w:szCs w:val="18"/>
          <w:cs/>
          <w:lang w:val="en-IE" w:bidi="th-TH"/>
        </w:rPr>
        <w:t xml:space="preserve"> </w:t>
      </w:r>
      <w:r w:rsidRPr="0038589B">
        <w:rPr>
          <w:rFonts w:ascii="Söhne" w:eastAsia="Times New Roman" w:hAnsi="Söhne" w:cs="Times New Roman"/>
          <w:bCs/>
          <w:i/>
          <w:sz w:val="18"/>
          <w:lang w:val="en-IE"/>
        </w:rPr>
        <w:t>inva</w:t>
      </w:r>
      <w:r w:rsidRPr="0038589B">
        <w:rPr>
          <w:rFonts w:ascii="Söhne" w:eastAsia="Times New Roman" w:hAnsi="Söhne" w:cs="Times New Roman"/>
          <w:bCs/>
          <w:i/>
          <w:sz w:val="18"/>
          <w:szCs w:val="18"/>
          <w:lang w:val="en-IE"/>
        </w:rPr>
        <w:t>dans</w:t>
      </w:r>
      <w:r w:rsidRPr="0038589B">
        <w:rPr>
          <w:rFonts w:ascii="Söhne" w:eastAsia="Times New Roman" w:hAnsi="Söhne" w:cs="Times New Roman"/>
          <w:bCs/>
          <w:sz w:val="18"/>
          <w:szCs w:val="18"/>
          <w:lang w:val="en-IE"/>
        </w:rPr>
        <w:t xml:space="preserve"> grows best at 20–30°C; it does not grow </w:t>
      </w:r>
      <w:r w:rsidRPr="0038589B">
        <w:rPr>
          <w:rFonts w:ascii="Söhne" w:eastAsia="Times New Roman" w:hAnsi="Söhne" w:cs="Times New Roman"/>
          <w:bCs/>
          <w:i/>
          <w:sz w:val="18"/>
          <w:szCs w:val="18"/>
          <w:lang w:val="en-IE"/>
        </w:rPr>
        <w:t>in-vitro</w:t>
      </w:r>
      <w:r w:rsidRPr="0038589B">
        <w:rPr>
          <w:rFonts w:ascii="Söhne" w:eastAsia="Times New Roman" w:hAnsi="Söhne" w:cs="Times New Roman"/>
          <w:bCs/>
          <w:sz w:val="18"/>
          <w:szCs w:val="18"/>
          <w:lang w:val="en-IE"/>
        </w:rPr>
        <w:t xml:space="preserve"> at 37°C.</w:t>
      </w:r>
      <w:r w:rsidRPr="0038589B">
        <w:rPr>
          <w:rFonts w:ascii="Söhne" w:eastAsia="Times New Roman" w:hAnsi="Söhne" w:cs="Angsana New"/>
          <w:bCs/>
          <w:sz w:val="18"/>
          <w:szCs w:val="18"/>
          <w:cs/>
          <w:lang w:val="en-IE" w:bidi="th-TH"/>
        </w:rPr>
        <w:t xml:space="preserve"> </w:t>
      </w:r>
      <w:r w:rsidRPr="0038589B">
        <w:rPr>
          <w:rFonts w:ascii="Söhne" w:eastAsia="Times New Roman" w:hAnsi="Söhne" w:cs="Times New Roman"/>
          <w:bCs/>
          <w:sz w:val="18"/>
          <w:szCs w:val="18"/>
          <w:lang w:val="en-IE"/>
        </w:rPr>
        <w:t>Water salinity over 2 parts per thousand (ppt) can stop spread of the agent.</w:t>
      </w:r>
      <w:r w:rsidRPr="0038589B">
        <w:rPr>
          <w:rFonts w:ascii="Söhne" w:eastAsia="Times New Roman" w:hAnsi="Söhne" w:cs="Cordia New"/>
          <w:bCs/>
          <w:sz w:val="18"/>
          <w:szCs w:val="18"/>
          <w:cs/>
          <w:lang w:val="en-IE" w:bidi="th-TH"/>
        </w:rPr>
        <w:t xml:space="preserve"> </w:t>
      </w:r>
      <w:r w:rsidRPr="0038589B">
        <w:rPr>
          <w:rFonts w:ascii="Söhne" w:eastAsia="Times New Roman" w:hAnsi="Söhne" w:cs="Times New Roman"/>
          <w:bCs/>
          <w:sz w:val="18"/>
          <w:lang w:val="en-IE" w:bidi="th-TH"/>
        </w:rPr>
        <w:t xml:space="preserve">Under laboratory conditions the optimal growth temperature range for </w:t>
      </w:r>
      <w:r w:rsidRPr="0038589B">
        <w:rPr>
          <w:rFonts w:ascii="Söhne" w:eastAsia="Times New Roman" w:hAnsi="Söhne" w:cs="Times New Roman"/>
          <w:bCs/>
          <w:i/>
          <w:sz w:val="18"/>
          <w:lang w:val="en-IE" w:bidi="th-TH"/>
        </w:rPr>
        <w:t xml:space="preserve">A. invadans </w:t>
      </w:r>
      <w:r w:rsidRPr="0038589B">
        <w:rPr>
          <w:rFonts w:ascii="Söhne" w:eastAsia="Times New Roman" w:hAnsi="Söhne" w:cs="Times New Roman"/>
          <w:bCs/>
          <w:sz w:val="18"/>
          <w:lang w:val="en-IE" w:bidi="th-TH"/>
        </w:rPr>
        <w:t>is 19–22</w:t>
      </w:r>
      <w:r w:rsidRPr="0038589B">
        <w:rPr>
          <w:rFonts w:ascii="Söhne" w:eastAsia="Times New Roman" w:hAnsi="Söhne" w:cs="Arial"/>
          <w:bCs/>
          <w:sz w:val="18"/>
          <w:lang w:val="en-IE" w:bidi="th-TH"/>
        </w:rPr>
        <w:t>°</w:t>
      </w:r>
      <w:r w:rsidRPr="0038589B">
        <w:rPr>
          <w:rFonts w:ascii="Söhne" w:eastAsia="Times New Roman" w:hAnsi="Söhne" w:cs="Times New Roman"/>
          <w:bCs/>
          <w:sz w:val="18"/>
          <w:lang w:val="en-IE" w:bidi="th-TH"/>
        </w:rPr>
        <w:t xml:space="preserve">C, while under natural conditions </w:t>
      </w:r>
      <w:r w:rsidRPr="0038589B">
        <w:rPr>
          <w:rFonts w:ascii="Söhne" w:eastAsia="Times New Roman" w:hAnsi="Söhne" w:cs="Times New Roman"/>
          <w:bCs/>
          <w:i/>
          <w:sz w:val="18"/>
          <w:lang w:val="en-IE" w:bidi="th-TH"/>
        </w:rPr>
        <w:t>A. invadans</w:t>
      </w:r>
      <w:r w:rsidRPr="0038589B">
        <w:rPr>
          <w:rFonts w:ascii="Söhne" w:eastAsia="Times New Roman" w:hAnsi="Söhne" w:cs="Times New Roman"/>
          <w:bCs/>
          <w:sz w:val="18"/>
          <w:lang w:val="en-IE" w:bidi="th-TH"/>
        </w:rPr>
        <w:t xml:space="preserve"> seems to be more robust (Hawke </w:t>
      </w:r>
      <w:r w:rsidRPr="0038589B">
        <w:rPr>
          <w:rFonts w:ascii="Söhne" w:eastAsia="Times New Roman" w:hAnsi="Söhne" w:cs="Times New Roman"/>
          <w:bCs/>
          <w:i/>
          <w:sz w:val="18"/>
          <w:lang w:val="en-IE" w:bidi="th-TH"/>
        </w:rPr>
        <w:t>et al.,</w:t>
      </w:r>
      <w:r w:rsidRPr="0038589B">
        <w:rPr>
          <w:rFonts w:ascii="Söhne" w:eastAsia="Times New Roman" w:hAnsi="Söhne" w:cs="Times New Roman"/>
          <w:bCs/>
          <w:sz w:val="18"/>
          <w:lang w:val="en-IE" w:bidi="th-TH"/>
        </w:rPr>
        <w:t xml:space="preserve"> 2003</w:t>
      </w:r>
      <w:r w:rsidRPr="0038589B">
        <w:rPr>
          <w:rFonts w:ascii="Söhne" w:eastAsia="Times New Roman" w:hAnsi="Söhne" w:cs="Times New Roman"/>
          <w:bCs/>
          <w:noProof/>
          <w:sz w:val="18"/>
          <w:lang w:val="en-IE" w:bidi="th-TH"/>
        </w:rPr>
        <w:t>).</w:t>
      </w:r>
    </w:p>
    <w:p w14:paraId="07FE56DB" w14:textId="77777777" w:rsidR="0038589B" w:rsidRPr="0038589B" w:rsidRDefault="0038589B" w:rsidP="0038589B">
      <w:pPr>
        <w:spacing w:after="120" w:line="240" w:lineRule="auto"/>
        <w:ind w:left="1418" w:hanging="567"/>
        <w:jc w:val="both"/>
        <w:rPr>
          <w:rFonts w:ascii="Söhne Kräftig" w:eastAsia="Times New Roman" w:hAnsi="Söhne Kräftig" w:cs="Times New Roman"/>
          <w:bCs/>
          <w:sz w:val="20"/>
          <w:lang w:val="en-IE" w:eastAsia="fr-FR"/>
        </w:rPr>
      </w:pPr>
      <w:r w:rsidRPr="0038589B">
        <w:rPr>
          <w:rFonts w:ascii="Söhne Kräftig" w:eastAsia="Times New Roman" w:hAnsi="Söhne Kräftig" w:cs="Times New Roman"/>
          <w:bCs/>
          <w:sz w:val="20"/>
          <w:lang w:val="en-IE" w:eastAsia="fr-FR"/>
        </w:rPr>
        <w:t>2.3.6.</w:t>
      </w:r>
      <w:r w:rsidRPr="0038589B">
        <w:rPr>
          <w:rFonts w:ascii="Söhne Kräftig" w:eastAsia="Times New Roman" w:hAnsi="Söhne Kräftig" w:cs="Times New Roman"/>
          <w:bCs/>
          <w:sz w:val="20"/>
          <w:lang w:val="en-IE" w:eastAsia="fr-FR"/>
        </w:rPr>
        <w:tab/>
        <w:t>Geographical distribution</w:t>
      </w:r>
    </w:p>
    <w:p w14:paraId="4356CDF9" w14:textId="77777777" w:rsidR="0038589B" w:rsidRPr="0038589B" w:rsidRDefault="0038589B" w:rsidP="0038589B">
      <w:pPr>
        <w:spacing w:after="240" w:line="240" w:lineRule="auto"/>
        <w:ind w:left="851"/>
        <w:jc w:val="both"/>
        <w:rPr>
          <w:rFonts w:ascii="Söhne" w:eastAsia="Times New Roman" w:hAnsi="Söhne" w:cs="Times New Roman"/>
          <w:sz w:val="18"/>
          <w:lang w:val="en-IE" w:eastAsia="fr-FR"/>
        </w:rPr>
      </w:pPr>
      <w:r w:rsidRPr="0038589B">
        <w:rPr>
          <w:rFonts w:ascii="Söhne" w:eastAsia="Times New Roman" w:hAnsi="Söhne" w:cs="Times New Roman"/>
          <w:bCs/>
          <w:sz w:val="18"/>
          <w:lang w:val="en-IE"/>
        </w:rPr>
        <w:t xml:space="preserve">Infection with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was first reported in farmed freshwater ayu (</w:t>
      </w:r>
      <w:r w:rsidRPr="0038589B">
        <w:rPr>
          <w:rFonts w:ascii="Söhne" w:eastAsia="Times New Roman" w:hAnsi="Söhne" w:cs="Times New Roman"/>
          <w:bCs/>
          <w:i/>
          <w:iCs/>
          <w:sz w:val="18"/>
          <w:lang w:val="en-IE"/>
        </w:rPr>
        <w:t>Plecoglossus altivelis</w:t>
      </w:r>
      <w:r w:rsidRPr="0038589B">
        <w:rPr>
          <w:rFonts w:ascii="Söhne" w:eastAsia="Times New Roman" w:hAnsi="Söhne" w:cs="Times New Roman"/>
          <w:bCs/>
          <w:sz w:val="18"/>
          <w:lang w:val="en-IE"/>
        </w:rPr>
        <w:t xml:space="preserve">) in Asia in 1971 </w:t>
      </w:r>
      <w:r w:rsidRPr="0038589B">
        <w:rPr>
          <w:rFonts w:ascii="Söhne" w:eastAsia="Times New Roman" w:hAnsi="Söhne" w:cs="Times New Roman"/>
          <w:bCs/>
          <w:noProof/>
          <w:sz w:val="18"/>
          <w:lang w:val="en-IE"/>
        </w:rPr>
        <w:t>(Egusa &amp; Masuda, 1971)</w:t>
      </w:r>
      <w:r w:rsidRPr="0038589B">
        <w:rPr>
          <w:rFonts w:ascii="Söhne" w:eastAsia="Times New Roman" w:hAnsi="Söhne" w:cs="Times New Roman"/>
          <w:bCs/>
          <w:sz w:val="18"/>
          <w:lang w:val="en-IE"/>
        </w:rPr>
        <w:t>. It was later reported in estuarine fish, particularly grey mullet (</w:t>
      </w:r>
      <w:r w:rsidRPr="0038589B">
        <w:rPr>
          <w:rFonts w:ascii="Söhne" w:eastAsia="Times New Roman" w:hAnsi="Söhne" w:cs="Times New Roman"/>
          <w:bCs/>
          <w:i/>
          <w:iCs/>
          <w:sz w:val="18"/>
          <w:lang w:val="en-IE"/>
        </w:rPr>
        <w:t>Mugil cephalus</w:t>
      </w:r>
      <w:r w:rsidRPr="0038589B">
        <w:rPr>
          <w:rFonts w:ascii="Söhne" w:eastAsia="Times New Roman" w:hAnsi="Söhne" w:cs="Times New Roman"/>
          <w:bCs/>
          <w:sz w:val="18"/>
          <w:lang w:val="en-IE"/>
        </w:rPr>
        <w:t xml:space="preserve">) in eastern Australia in 1972 (Fraser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1992; </w:t>
      </w:r>
      <w:r w:rsidRPr="0038589B">
        <w:rPr>
          <w:rFonts w:ascii="Söhne" w:eastAsia="Times New Roman" w:hAnsi="Söhne" w:cs="Times New Roman"/>
          <w:bCs/>
          <w:noProof/>
          <w:sz w:val="18"/>
          <w:lang w:val="en-IE"/>
        </w:rPr>
        <w:t>Mckenzie &amp; Hall, 1976)</w:t>
      </w:r>
      <w:r w:rsidRPr="0038589B">
        <w:rPr>
          <w:rFonts w:ascii="Söhne" w:eastAsia="Times New Roman" w:hAnsi="Söhne" w:cs="Times New Roman"/>
          <w:bCs/>
          <w:sz w:val="18"/>
          <w:lang w:val="en-IE"/>
        </w:rPr>
        <w:t xml:space="preserve">. Infection with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has extended its range into South-East and South Asia, and into West Asia (Lilley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1998; Tonguthai, 1985). Outbreaks of ulcerative disease in menhaden (</w:t>
      </w:r>
      <w:r w:rsidRPr="0038589B">
        <w:rPr>
          <w:rFonts w:ascii="Söhne" w:eastAsia="Times New Roman" w:hAnsi="Söhne" w:cs="Times New Roman"/>
          <w:bCs/>
          <w:i/>
          <w:iCs/>
          <w:sz w:val="18"/>
          <w:lang w:val="en-IE"/>
        </w:rPr>
        <w:t>Brevoortia tyrannus</w:t>
      </w:r>
      <w:r w:rsidRPr="0038589B">
        <w:rPr>
          <w:rFonts w:ascii="Söhne" w:eastAsia="Times New Roman" w:hAnsi="Söhne" w:cs="Times New Roman"/>
          <w:bCs/>
          <w:sz w:val="18"/>
          <w:lang w:val="en-IE"/>
        </w:rPr>
        <w:t xml:space="preserve">) in North America had the same aetiological agent as the disease observed in Asia (Blazer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1999; Lilley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1997a; Vandersea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2006). The first confirmed outbreaks of infection with </w:t>
      </w:r>
      <w:r w:rsidRPr="0038589B">
        <w:rPr>
          <w:rFonts w:ascii="Söhne" w:eastAsia="Times New Roman" w:hAnsi="Söhne" w:cs="Times New Roman"/>
          <w:bCs/>
          <w:i/>
          <w:iCs/>
          <w:sz w:val="18"/>
          <w:lang w:val="en-IE"/>
        </w:rPr>
        <w:t xml:space="preserve">A. invadans </w:t>
      </w:r>
      <w:r w:rsidRPr="0038589B">
        <w:rPr>
          <w:rFonts w:ascii="Söhne" w:eastAsia="Times New Roman" w:hAnsi="Söhne" w:cs="Times New Roman"/>
          <w:bCs/>
          <w:sz w:val="18"/>
          <w:lang w:val="en-IE"/>
        </w:rPr>
        <w:t xml:space="preserve">on the African continent occurred in 2007, and were connected to the Zambezi-Chobe river system </w:t>
      </w:r>
      <w:r w:rsidRPr="0038589B">
        <w:rPr>
          <w:rFonts w:ascii="Söhne" w:eastAsia="Times New Roman" w:hAnsi="Söhne" w:cs="Times New Roman"/>
          <w:bCs/>
          <w:noProof/>
          <w:sz w:val="18"/>
          <w:lang w:val="en-IE" w:eastAsia="fr-FR"/>
        </w:rPr>
        <w:t xml:space="preserve">(Andrew </w:t>
      </w:r>
      <w:r w:rsidRPr="0038589B">
        <w:rPr>
          <w:rFonts w:ascii="Söhne" w:eastAsia="Times New Roman" w:hAnsi="Söhne" w:cs="Times New Roman"/>
          <w:bCs/>
          <w:i/>
          <w:iCs/>
          <w:noProof/>
          <w:sz w:val="18"/>
          <w:lang w:val="en-IE" w:eastAsia="fr-FR"/>
        </w:rPr>
        <w:t>et al.,</w:t>
      </w:r>
      <w:r w:rsidRPr="0038589B">
        <w:rPr>
          <w:rFonts w:ascii="Söhne" w:eastAsia="Times New Roman" w:hAnsi="Söhne" w:cs="Times New Roman"/>
          <w:bCs/>
          <w:noProof/>
          <w:sz w:val="18"/>
          <w:lang w:val="en-IE" w:eastAsia="fr-FR"/>
        </w:rPr>
        <w:t xml:space="preserve"> 2008; FAO, 2009; Huchzermeyer &amp; Van der Waal, 2012; McHugh </w:t>
      </w:r>
      <w:r w:rsidRPr="0038589B">
        <w:rPr>
          <w:rFonts w:ascii="Söhne" w:eastAsia="Times New Roman" w:hAnsi="Söhne" w:cs="Times New Roman"/>
          <w:bCs/>
          <w:i/>
          <w:iCs/>
          <w:noProof/>
          <w:sz w:val="18"/>
          <w:lang w:val="en-IE" w:eastAsia="fr-FR"/>
        </w:rPr>
        <w:t>et al.,</w:t>
      </w:r>
      <w:r w:rsidRPr="0038589B">
        <w:rPr>
          <w:rFonts w:ascii="Söhne" w:eastAsia="Times New Roman" w:hAnsi="Söhne" w:cs="Times New Roman"/>
          <w:bCs/>
          <w:noProof/>
          <w:sz w:val="18"/>
          <w:lang w:val="en-IE" w:eastAsia="fr-FR"/>
        </w:rPr>
        <w:t xml:space="preserve"> 2014)</w:t>
      </w:r>
      <w:r w:rsidRPr="0038589B">
        <w:rPr>
          <w:rFonts w:ascii="Söhne" w:eastAsia="Times New Roman" w:hAnsi="Söhne" w:cs="Times New Roman"/>
          <w:bCs/>
          <w:sz w:val="18"/>
          <w:lang w:val="en-IE"/>
        </w:rPr>
        <w:t xml:space="preserve">. In 2010 and 2011, infection with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appeared in wild freshwater fish in Southern Africa and in wild brown bullhead fish in North America. Infection with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has been reported from more than 20 countries in four continents: North America, Southern Africa, Asia and Australia.</w:t>
      </w:r>
    </w:p>
    <w:p w14:paraId="7428AF0F" w14:textId="77777777" w:rsidR="0038589B" w:rsidRPr="0038589B" w:rsidRDefault="0038589B" w:rsidP="0038589B">
      <w:pPr>
        <w:spacing w:after="240" w:line="240" w:lineRule="auto"/>
        <w:ind w:left="851"/>
        <w:jc w:val="both"/>
        <w:rPr>
          <w:rFonts w:ascii="Söhne" w:eastAsia="Times New Roman" w:hAnsi="Söhne" w:cs="Times New Roman"/>
          <w:bCs/>
          <w:sz w:val="18"/>
          <w:lang w:val="en-IE" w:eastAsia="fr-FR"/>
        </w:rPr>
      </w:pPr>
      <w:r w:rsidRPr="0038589B">
        <w:rPr>
          <w:rFonts w:ascii="Söhne" w:eastAsia="Times New Roman" w:hAnsi="Söhne" w:cs="Times New Roman"/>
          <w:bCs/>
          <w:sz w:val="18"/>
          <w:szCs w:val="18"/>
          <w:lang w:val="en-IE" w:eastAsia="fr-FR"/>
        </w:rPr>
        <w:lastRenderedPageBreak/>
        <w:t>See WAHIS (</w:t>
      </w:r>
      <w:r w:rsidRPr="0038589B">
        <w:rPr>
          <w:rFonts w:ascii="Söhne" w:eastAsia="Times New Roman" w:hAnsi="Söhne" w:cs="Times New Roman"/>
          <w:bCs/>
          <w:color w:val="0563C1"/>
          <w:sz w:val="18"/>
          <w:szCs w:val="18"/>
          <w:u w:val="single"/>
          <w:lang w:val="en-IE" w:eastAsia="fr-FR"/>
        </w:rPr>
        <w:t>https://wahis.woah.org/#/home</w:t>
      </w:r>
      <w:r w:rsidRPr="0038589B">
        <w:rPr>
          <w:rFonts w:ascii="Söhne" w:eastAsia="Times New Roman" w:hAnsi="Söhne" w:cs="Times New Roman"/>
          <w:bCs/>
          <w:sz w:val="18"/>
          <w:szCs w:val="18"/>
          <w:lang w:val="en-IE" w:eastAsia="fr-FR"/>
        </w:rPr>
        <w:t>) for recent informati</w:t>
      </w:r>
      <w:r w:rsidRPr="0038589B">
        <w:rPr>
          <w:rFonts w:ascii="Söhne" w:eastAsia="Times New Roman" w:hAnsi="Söhne" w:cs="Times New Roman"/>
          <w:bCs/>
          <w:sz w:val="18"/>
          <w:lang w:val="en-IE" w:eastAsia="fr-FR"/>
        </w:rPr>
        <w:t>on on distribution at the country level.</w:t>
      </w:r>
    </w:p>
    <w:p w14:paraId="57D0B7FA"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2.4.</w:t>
      </w:r>
      <w:r w:rsidRPr="0038589B">
        <w:rPr>
          <w:rFonts w:ascii="Söhne Kräftig" w:eastAsia="MS Mincho" w:hAnsi="Söhne Kräftig" w:cs="Times New Roman"/>
          <w:bCs/>
          <w:sz w:val="21"/>
          <w:szCs w:val="20"/>
          <w:lang w:val="en-IE" w:eastAsia="da-DK"/>
        </w:rPr>
        <w:tab/>
        <w:t xml:space="preserve">Biosecurity and disease control strategies </w:t>
      </w:r>
    </w:p>
    <w:p w14:paraId="7D2ED074"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2.4.1.</w:t>
      </w:r>
      <w:r w:rsidRPr="0038589B">
        <w:rPr>
          <w:rFonts w:ascii="Söhne Kräftig" w:eastAsia="Times New Roman" w:hAnsi="Söhne Kräftig" w:cs="Times New Roman"/>
          <w:bCs/>
          <w:sz w:val="20"/>
          <w:lang w:val="en-IE" w:eastAsia="fr-FR"/>
        </w:rPr>
        <w:tab/>
        <w:t>Vaccination</w:t>
      </w:r>
    </w:p>
    <w:p w14:paraId="07FFDBCB" w14:textId="77777777" w:rsidR="0038589B" w:rsidRPr="0038589B" w:rsidRDefault="0038589B" w:rsidP="0038589B">
      <w:pPr>
        <w:spacing w:after="240" w:line="240" w:lineRule="auto"/>
        <w:ind w:left="851"/>
        <w:jc w:val="both"/>
        <w:rPr>
          <w:rFonts w:ascii="Arial" w:eastAsia="Times New Roman" w:hAnsi="Arial" w:cs="Arial"/>
          <w:sz w:val="18"/>
          <w:lang w:val="en-IE" w:eastAsia="fr-FR"/>
        </w:rPr>
      </w:pPr>
      <w:r w:rsidRPr="0038589B">
        <w:rPr>
          <w:rFonts w:ascii="Söhne" w:eastAsia="Times New Roman" w:hAnsi="Söhne" w:cs="Times New Roman"/>
          <w:bCs/>
          <w:sz w:val="18"/>
          <w:lang w:val="en-IE"/>
        </w:rPr>
        <w:t xml:space="preserve">There is no protective vaccine available. </w:t>
      </w:r>
    </w:p>
    <w:p w14:paraId="7D9FB2B7"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2.4.2.</w:t>
      </w:r>
      <w:r w:rsidRPr="0038589B">
        <w:rPr>
          <w:rFonts w:ascii="Söhne Kräftig" w:eastAsia="Times New Roman" w:hAnsi="Söhne Kräftig" w:cs="Times New Roman"/>
          <w:bCs/>
          <w:sz w:val="20"/>
          <w:lang w:val="en-IE" w:eastAsia="fr-FR"/>
        </w:rPr>
        <w:tab/>
        <w:t>Chemotherapy including blocking agents</w:t>
      </w:r>
    </w:p>
    <w:p w14:paraId="72980A9E" w14:textId="77777777" w:rsidR="0038589B" w:rsidRPr="0038589B" w:rsidRDefault="0038589B" w:rsidP="0038589B">
      <w:pPr>
        <w:spacing w:after="240" w:line="240" w:lineRule="auto"/>
        <w:ind w:left="851"/>
        <w:jc w:val="both"/>
        <w:rPr>
          <w:rFonts w:ascii="Arial" w:eastAsia="Times New Roman" w:hAnsi="Arial" w:cs="Arial"/>
          <w:sz w:val="18"/>
          <w:lang w:val="en-IE" w:bidi="en-US"/>
        </w:rPr>
      </w:pPr>
      <w:r w:rsidRPr="0038589B">
        <w:rPr>
          <w:rFonts w:ascii="Söhne" w:eastAsia="Times New Roman" w:hAnsi="Söhne" w:cs="Times New Roman"/>
          <w:bCs/>
          <w:sz w:val="18"/>
          <w:lang w:val="en-IE"/>
        </w:rPr>
        <w:t>There is no effective treatment for</w:t>
      </w:r>
      <w:r w:rsidRPr="0038589B">
        <w:rPr>
          <w:rFonts w:ascii="Arial" w:eastAsia="Times New Roman" w:hAnsi="Arial" w:cs="Times New Roman"/>
          <w:bCs/>
          <w:i/>
          <w:sz w:val="18"/>
          <w:lang w:val="en-IE"/>
        </w:rPr>
        <w:t xml:space="preserve"> A. invadans</w:t>
      </w:r>
      <w:r w:rsidRPr="0038589B">
        <w:rPr>
          <w:rFonts w:ascii="Arial" w:eastAsia="Times New Roman" w:hAnsi="Arial" w:cs="Times New Roman"/>
          <w:bCs/>
          <w:sz w:val="18"/>
          <w:lang w:val="en-IE"/>
        </w:rPr>
        <w:t xml:space="preserve">-infected fish in the wild and in aquaculture ponds. </w:t>
      </w:r>
    </w:p>
    <w:p w14:paraId="4DDC3E38"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2.4.3.</w:t>
      </w:r>
      <w:r w:rsidRPr="0038589B">
        <w:rPr>
          <w:rFonts w:ascii="Söhne Kräftig" w:eastAsia="Times New Roman" w:hAnsi="Söhne Kräftig" w:cs="Times New Roman"/>
          <w:bCs/>
          <w:sz w:val="20"/>
          <w:lang w:val="en-IE" w:eastAsia="fr-FR"/>
        </w:rPr>
        <w:tab/>
        <w:t>Immunostimulation</w:t>
      </w:r>
    </w:p>
    <w:p w14:paraId="154BB6B3" w14:textId="77777777" w:rsidR="0038589B" w:rsidRPr="0038589B" w:rsidRDefault="0038589B" w:rsidP="0038589B">
      <w:pPr>
        <w:spacing w:after="240" w:line="240" w:lineRule="auto"/>
        <w:ind w:left="851"/>
        <w:jc w:val="both"/>
        <w:rPr>
          <w:rFonts w:ascii="Söhne" w:eastAsia="MS Mincho" w:hAnsi="Söhne" w:cs="Times New Roman"/>
          <w:sz w:val="18"/>
          <w:lang w:val="en-IE"/>
        </w:rPr>
      </w:pPr>
      <w:r w:rsidRPr="0038589B">
        <w:rPr>
          <w:rFonts w:ascii="Söhne" w:eastAsia="MS Mincho" w:hAnsi="Söhne" w:cs="Times New Roman"/>
          <w:bCs/>
          <w:sz w:val="18"/>
          <w:lang w:val="en-IE"/>
        </w:rPr>
        <w:t xml:space="preserve">Experimentally infected snakehead fish fed a vitamin-supplemented feed exhibited clinical signs of infection with </w:t>
      </w:r>
      <w:r w:rsidRPr="0038589B">
        <w:rPr>
          <w:rFonts w:ascii="Söhne" w:eastAsia="MS Mincho" w:hAnsi="Söhne" w:cs="Times New Roman"/>
          <w:i/>
          <w:iCs/>
          <w:sz w:val="18"/>
          <w:lang w:val="en-IE"/>
        </w:rPr>
        <w:t>A. invadans</w:t>
      </w:r>
      <w:r w:rsidRPr="0038589B">
        <w:rPr>
          <w:rFonts w:ascii="Söhne" w:eastAsia="MS Mincho" w:hAnsi="Söhne" w:cs="Times New Roman"/>
          <w:sz w:val="18"/>
          <w:lang w:val="en-IE"/>
        </w:rPr>
        <w:t xml:space="preserve"> but had higher survival than controls (Miles </w:t>
      </w:r>
      <w:r w:rsidRPr="0038589B">
        <w:rPr>
          <w:rFonts w:ascii="Söhne" w:eastAsia="MS Mincho" w:hAnsi="Söhne" w:cs="Times New Roman"/>
          <w:i/>
          <w:iCs/>
          <w:sz w:val="18"/>
          <w:lang w:val="en-IE"/>
        </w:rPr>
        <w:t>et al.</w:t>
      </w:r>
      <w:r w:rsidRPr="0038589B">
        <w:rPr>
          <w:rFonts w:ascii="Söhne" w:eastAsia="MS Mincho" w:hAnsi="Söhne" w:cs="Times New Roman"/>
          <w:sz w:val="18"/>
          <w:lang w:val="en-IE"/>
        </w:rPr>
        <w:t>, 2001).</w:t>
      </w:r>
    </w:p>
    <w:p w14:paraId="14ACA807"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2.4.4.</w:t>
      </w:r>
      <w:r w:rsidRPr="0038589B">
        <w:rPr>
          <w:rFonts w:ascii="Söhne Kräftig" w:eastAsia="Times New Roman" w:hAnsi="Söhne Kräftig" w:cs="Times New Roman"/>
          <w:bCs/>
          <w:sz w:val="20"/>
          <w:lang w:val="en-IE" w:eastAsia="fr-FR"/>
        </w:rPr>
        <w:tab/>
        <w:t>Breeding resistant strains</w:t>
      </w:r>
    </w:p>
    <w:p w14:paraId="3EB6D475" w14:textId="77777777" w:rsidR="0038589B" w:rsidRPr="0038589B" w:rsidRDefault="0038589B" w:rsidP="0038589B">
      <w:pPr>
        <w:spacing w:after="240" w:line="240" w:lineRule="auto"/>
        <w:ind w:left="851"/>
        <w:jc w:val="both"/>
        <w:rPr>
          <w:rFonts w:ascii="Arial" w:eastAsia="Times New Roman" w:hAnsi="Arial" w:cs="Arial"/>
          <w:sz w:val="18"/>
          <w:lang w:val="en-IE" w:eastAsia="fr-FR"/>
        </w:rPr>
      </w:pPr>
      <w:r w:rsidRPr="0038589B">
        <w:rPr>
          <w:rFonts w:ascii="Söhne" w:eastAsia="Times New Roman" w:hAnsi="Söhne" w:cs="Times New Roman"/>
          <w:bCs/>
          <w:sz w:val="18"/>
          <w:lang w:val="en-IE"/>
        </w:rPr>
        <w:t>No data available.</w:t>
      </w:r>
    </w:p>
    <w:p w14:paraId="07016406" w14:textId="77777777" w:rsidR="0038589B" w:rsidRPr="0038589B" w:rsidRDefault="0038589B" w:rsidP="0038589B">
      <w:pPr>
        <w:spacing w:after="120" w:line="240" w:lineRule="auto"/>
        <w:ind w:left="1418" w:hanging="567"/>
        <w:jc w:val="both"/>
        <w:rPr>
          <w:rFonts w:ascii="Söhne Kräftig" w:eastAsia="Times New Roman" w:hAnsi="Söhne Kräftig" w:cs="Times New Roman"/>
          <w:bCs/>
          <w:sz w:val="20"/>
          <w:lang w:val="en-IE" w:eastAsia="fr-FR"/>
        </w:rPr>
      </w:pPr>
      <w:r w:rsidRPr="0038589B">
        <w:rPr>
          <w:rFonts w:ascii="Söhne Kräftig" w:eastAsia="Times New Roman" w:hAnsi="Söhne Kräftig" w:cs="Times New Roman"/>
          <w:bCs/>
          <w:sz w:val="20"/>
          <w:lang w:val="en-IE" w:eastAsia="fr-FR"/>
        </w:rPr>
        <w:t>2.4.5.</w:t>
      </w:r>
      <w:r w:rsidRPr="0038589B">
        <w:rPr>
          <w:rFonts w:ascii="Söhne Kräftig" w:eastAsia="Times New Roman" w:hAnsi="Söhne Kräftig" w:cs="Times New Roman"/>
          <w:bCs/>
          <w:sz w:val="20"/>
          <w:lang w:val="en-IE" w:eastAsia="fr-FR"/>
        </w:rPr>
        <w:tab/>
        <w:t>Inactivation methods</w:t>
      </w:r>
    </w:p>
    <w:p w14:paraId="5B66F3A6" w14:textId="77777777" w:rsidR="0038589B" w:rsidRPr="0038589B" w:rsidRDefault="0038589B" w:rsidP="0038589B">
      <w:pPr>
        <w:spacing w:after="240" w:line="240" w:lineRule="auto"/>
        <w:ind w:left="851"/>
        <w:jc w:val="both"/>
        <w:rPr>
          <w:rFonts w:ascii="Söhne" w:eastAsia="Times New Roman" w:hAnsi="Söhne" w:cs="Arial"/>
          <w:sz w:val="18"/>
          <w:lang w:val="en-IE" w:bidi="en-US"/>
        </w:rPr>
      </w:pPr>
      <w:r w:rsidRPr="0038589B">
        <w:rPr>
          <w:rFonts w:ascii="Söhne" w:eastAsia="Times New Roman" w:hAnsi="Söhne" w:cs="Times New Roman"/>
          <w:bCs/>
          <w:sz w:val="18"/>
          <w:lang w:val="en-IE"/>
        </w:rPr>
        <w:t xml:space="preserve">To minimise fish losses in infected fish ponds water exchange should be stopped and lime or hydrated lime and/or salt should be applied </w:t>
      </w:r>
      <w:r w:rsidRPr="0038589B">
        <w:rPr>
          <w:rFonts w:ascii="Söhne" w:eastAsia="Times New Roman" w:hAnsi="Söhne" w:cs="Times New Roman"/>
          <w:bCs/>
          <w:noProof/>
          <w:sz w:val="18"/>
          <w:lang w:val="en-IE"/>
        </w:rPr>
        <w:t xml:space="preserve">(Lilley </w:t>
      </w:r>
      <w:r w:rsidRPr="0038589B">
        <w:rPr>
          <w:rFonts w:ascii="Söhne" w:eastAsia="Times New Roman" w:hAnsi="Söhne" w:cs="Times New Roman"/>
          <w:bCs/>
          <w:i/>
          <w:noProof/>
          <w:sz w:val="18"/>
          <w:lang w:val="en-IE"/>
        </w:rPr>
        <w:t>et al.,</w:t>
      </w:r>
      <w:r w:rsidRPr="0038589B">
        <w:rPr>
          <w:rFonts w:ascii="Söhne" w:eastAsia="Times New Roman" w:hAnsi="Söhne" w:cs="Times New Roman"/>
          <w:bCs/>
          <w:noProof/>
          <w:sz w:val="18"/>
          <w:lang w:val="en-IE"/>
        </w:rPr>
        <w:t xml:space="preserve"> 1998)</w:t>
      </w:r>
      <w:r w:rsidRPr="0038589B">
        <w:rPr>
          <w:rFonts w:ascii="Söhne" w:eastAsia="Times New Roman" w:hAnsi="Söhne" w:cs="Times New Roman"/>
          <w:bCs/>
          <w:sz w:val="18"/>
          <w:lang w:val="en-IE"/>
        </w:rPr>
        <w:t xml:space="preserve">. </w:t>
      </w:r>
      <w:r w:rsidRPr="0038589B">
        <w:rPr>
          <w:rFonts w:ascii="Söhne" w:eastAsia="Times New Roman" w:hAnsi="Söhne" w:cs="Times New Roman"/>
          <w:bCs/>
          <w:sz w:val="18"/>
          <w:szCs w:val="18"/>
          <w:lang w:val="en-IE"/>
        </w:rPr>
        <w:t>Preparing</w:t>
      </w:r>
      <w:r w:rsidRPr="0038589B">
        <w:rPr>
          <w:rFonts w:ascii="Söhne" w:eastAsia="Times New Roman" w:hAnsi="Söhne" w:cs="Cordia New"/>
          <w:bCs/>
          <w:sz w:val="18"/>
          <w:szCs w:val="18"/>
          <w:cs/>
          <w:lang w:val="en-IE" w:bidi="th-TH"/>
        </w:rPr>
        <w:t xml:space="preserve"> </w:t>
      </w:r>
      <w:r w:rsidRPr="0038589B">
        <w:rPr>
          <w:rFonts w:ascii="Söhne" w:eastAsia="Times New Roman" w:hAnsi="Söhne" w:cs="Times New Roman"/>
          <w:bCs/>
          <w:sz w:val="18"/>
          <w:szCs w:val="18"/>
          <w:lang w:val="en-IE"/>
        </w:rPr>
        <w:t>fish ponds by sun-drying and liming are effective</w:t>
      </w:r>
      <w:r w:rsidRPr="0038589B">
        <w:rPr>
          <w:rFonts w:ascii="Söhne" w:eastAsia="Times New Roman" w:hAnsi="Söhne" w:cs="Angsana New"/>
          <w:bCs/>
          <w:sz w:val="18"/>
          <w:szCs w:val="18"/>
          <w:cs/>
          <w:lang w:val="en-IE" w:bidi="th-TH"/>
        </w:rPr>
        <w:t xml:space="preserve"> </w:t>
      </w:r>
      <w:r w:rsidRPr="0038589B">
        <w:rPr>
          <w:rFonts w:ascii="Söhne" w:eastAsia="Times New Roman" w:hAnsi="Söhne" w:cs="Times New Roman"/>
          <w:bCs/>
          <w:sz w:val="18"/>
          <w:szCs w:val="18"/>
          <w:lang w:val="en-IE" w:bidi="th-TH"/>
        </w:rPr>
        <w:t xml:space="preserve">disinfection </w:t>
      </w:r>
      <w:r w:rsidRPr="0038589B">
        <w:rPr>
          <w:rFonts w:ascii="Söhne" w:eastAsia="Times New Roman" w:hAnsi="Söhne" w:cs="Times New Roman"/>
          <w:bCs/>
          <w:sz w:val="18"/>
          <w:szCs w:val="18"/>
          <w:lang w:val="en-IE"/>
        </w:rPr>
        <w:t xml:space="preserve">methods for </w:t>
      </w:r>
      <w:r w:rsidRPr="0038589B">
        <w:rPr>
          <w:rFonts w:ascii="Söhne" w:eastAsia="Times New Roman" w:hAnsi="Söhne" w:cs="Times New Roman"/>
          <w:bCs/>
          <w:i/>
          <w:sz w:val="18"/>
          <w:lang w:val="en-IE"/>
        </w:rPr>
        <w:t xml:space="preserve">A. invadans </w:t>
      </w:r>
      <w:r w:rsidRPr="0038589B">
        <w:rPr>
          <w:rFonts w:ascii="Söhne" w:eastAsia="Times New Roman" w:hAnsi="Söhne" w:cs="Times New Roman"/>
          <w:bCs/>
          <w:noProof/>
          <w:sz w:val="18"/>
          <w:lang w:val="en-IE"/>
        </w:rPr>
        <w:t xml:space="preserve">(EFSA 2011b; Kumar </w:t>
      </w:r>
      <w:r w:rsidRPr="0038589B">
        <w:rPr>
          <w:rFonts w:ascii="Söhne" w:eastAsia="Times New Roman" w:hAnsi="Söhne" w:cs="Times New Roman"/>
          <w:bCs/>
          <w:i/>
          <w:noProof/>
          <w:sz w:val="18"/>
          <w:lang w:val="en-IE"/>
        </w:rPr>
        <w:t>et al.,</w:t>
      </w:r>
      <w:r w:rsidRPr="0038589B">
        <w:rPr>
          <w:rFonts w:ascii="Söhne" w:eastAsia="Times New Roman" w:hAnsi="Söhne" w:cs="Times New Roman"/>
          <w:bCs/>
          <w:noProof/>
          <w:sz w:val="18"/>
          <w:lang w:val="en-IE"/>
        </w:rPr>
        <w:t xml:space="preserve"> 2020; Oidtmann, 2012)</w:t>
      </w:r>
      <w:r w:rsidRPr="0038589B">
        <w:rPr>
          <w:rFonts w:ascii="Söhne" w:eastAsia="Times New Roman" w:hAnsi="Söhne" w:cs="Times New Roman"/>
          <w:bCs/>
          <w:sz w:val="18"/>
          <w:szCs w:val="18"/>
          <w:lang w:val="en-IE"/>
        </w:rPr>
        <w:t>.</w:t>
      </w:r>
      <w:r w:rsidRPr="0038589B">
        <w:rPr>
          <w:rFonts w:ascii="Söhne" w:eastAsia="Times New Roman" w:hAnsi="Söhne" w:cs="Cordia New"/>
          <w:bCs/>
          <w:sz w:val="18"/>
          <w:szCs w:val="18"/>
          <w:cs/>
          <w:lang w:val="en-IE" w:bidi="th-TH"/>
        </w:rPr>
        <w:t xml:space="preserve"> </w:t>
      </w:r>
      <w:r w:rsidRPr="0038589B">
        <w:rPr>
          <w:rFonts w:ascii="Söhne" w:eastAsia="Times New Roman" w:hAnsi="Söhne" w:cs="Times New Roman"/>
          <w:bCs/>
          <w:sz w:val="18"/>
          <w:szCs w:val="18"/>
          <w:lang w:val="en-IE"/>
        </w:rPr>
        <w:t>Similar to other oomycetes or water moulds, general disi</w:t>
      </w:r>
      <w:r w:rsidRPr="0038589B">
        <w:rPr>
          <w:rFonts w:ascii="Söhne" w:eastAsia="Times New Roman" w:hAnsi="Söhne" w:cs="Times New Roman"/>
          <w:bCs/>
          <w:sz w:val="18"/>
          <w:lang w:val="en-IE"/>
        </w:rPr>
        <w:t xml:space="preserve">nfection chemicals effectively destroy </w:t>
      </w:r>
      <w:r w:rsidRPr="0038589B">
        <w:rPr>
          <w:rFonts w:ascii="Söhne" w:eastAsia="Times New Roman" w:hAnsi="Söhne" w:cs="Times New Roman"/>
          <w:bCs/>
          <w:i/>
          <w:iCs/>
          <w:sz w:val="18"/>
          <w:lang w:val="en-IE"/>
        </w:rPr>
        <w:t>A</w:t>
      </w:r>
      <w:r w:rsidRPr="0038589B">
        <w:rPr>
          <w:rFonts w:ascii="Söhne" w:eastAsia="Times New Roman" w:hAnsi="Söhne" w:cs="Times New Roman"/>
          <w:bCs/>
          <w:sz w:val="18"/>
          <w:lang w:val="en-IE"/>
        </w:rPr>
        <w:t xml:space="preserve">. </w:t>
      </w:r>
      <w:r w:rsidRPr="0038589B">
        <w:rPr>
          <w:rFonts w:ascii="Söhne" w:eastAsia="Times New Roman" w:hAnsi="Söhne" w:cs="Times New Roman"/>
          <w:bCs/>
          <w:i/>
          <w:iCs/>
          <w:sz w:val="18"/>
          <w:lang w:val="en-IE"/>
        </w:rPr>
        <w:t>invadans</w:t>
      </w:r>
      <w:r w:rsidRPr="0038589B">
        <w:rPr>
          <w:rFonts w:ascii="Söhne" w:eastAsia="Times New Roman" w:hAnsi="Söhne" w:cs="Times New Roman"/>
          <w:bCs/>
          <w:sz w:val="18"/>
          <w:lang w:val="en-IE"/>
        </w:rPr>
        <w:t xml:space="preserve"> that might contaminate farms, fish ponds or fishing gear (Iberahim </w:t>
      </w:r>
      <w:r w:rsidRPr="0038589B">
        <w:rPr>
          <w:rFonts w:ascii="Söhne" w:eastAsia="Times New Roman" w:hAnsi="Söhne" w:cs="Times New Roman"/>
          <w:bCs/>
          <w:i/>
          <w:iCs/>
          <w:sz w:val="18"/>
          <w:lang w:val="en-IE"/>
        </w:rPr>
        <w:t>et al.,</w:t>
      </w:r>
      <w:r w:rsidRPr="0038589B">
        <w:rPr>
          <w:rFonts w:ascii="Söhne" w:eastAsia="Times New Roman" w:hAnsi="Söhne" w:cs="Times New Roman"/>
          <w:bCs/>
          <w:sz w:val="18"/>
          <w:lang w:val="en-IE"/>
        </w:rPr>
        <w:t xml:space="preserve"> 2018).</w:t>
      </w:r>
    </w:p>
    <w:p w14:paraId="179E0D5C"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2.4.6.</w:t>
      </w:r>
      <w:r w:rsidRPr="0038589B">
        <w:rPr>
          <w:rFonts w:ascii="Söhne Kräftig" w:eastAsia="Times New Roman" w:hAnsi="Söhne Kräftig" w:cs="Times New Roman"/>
          <w:bCs/>
          <w:sz w:val="20"/>
          <w:lang w:val="en-IE" w:eastAsia="fr-FR"/>
        </w:rPr>
        <w:tab/>
        <w:t>Disinfection of eggs and larvae</w:t>
      </w:r>
    </w:p>
    <w:p w14:paraId="25734509"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strike/>
          <w:sz w:val="18"/>
          <w:highlight w:val="yellow"/>
          <w:lang w:val="en-IE"/>
        </w:rPr>
        <w:t xml:space="preserve">Routine </w:t>
      </w:r>
      <w:r w:rsidRPr="0038589B">
        <w:rPr>
          <w:rFonts w:ascii="Söhne" w:eastAsia="Times New Roman" w:hAnsi="Söhne" w:cs="Times New Roman"/>
          <w:bCs/>
          <w:sz w:val="18"/>
          <w:highlight w:val="yellow"/>
          <w:u w:val="double"/>
          <w:lang w:val="en-IE"/>
        </w:rPr>
        <w:t xml:space="preserve">There are no published protocols for </w:t>
      </w:r>
      <w:r w:rsidRPr="0038589B">
        <w:rPr>
          <w:rFonts w:ascii="Söhne" w:eastAsia="Times New Roman" w:hAnsi="Söhne" w:cs="Times New Roman"/>
          <w:bCs/>
          <w:i/>
          <w:iCs/>
          <w:sz w:val="18"/>
          <w:highlight w:val="yellow"/>
          <w:u w:val="double"/>
          <w:lang w:val="en-IE"/>
        </w:rPr>
        <w:t>A. invadans</w:t>
      </w:r>
      <w:r w:rsidRPr="0038589B">
        <w:rPr>
          <w:rFonts w:ascii="Söhne" w:eastAsia="Times New Roman" w:hAnsi="Söhne" w:cs="Times New Roman"/>
          <w:bCs/>
          <w:sz w:val="18"/>
          <w:lang w:val="en-IE"/>
        </w:rPr>
        <w:t xml:space="preserve"> disinfection</w:t>
      </w:r>
      <w:r w:rsidRPr="0038589B">
        <w:rPr>
          <w:rFonts w:ascii="Söhne" w:eastAsia="Times New Roman" w:hAnsi="Söhne" w:cs="Times New Roman"/>
          <w:bCs/>
          <w:strike/>
          <w:sz w:val="18"/>
          <w:lang w:val="en-IE"/>
        </w:rPr>
        <w:t xml:space="preserve"> </w:t>
      </w:r>
      <w:r w:rsidRPr="0038589B">
        <w:rPr>
          <w:rFonts w:ascii="Söhne" w:eastAsia="Times New Roman" w:hAnsi="Söhne" w:cs="Times New Roman"/>
          <w:bCs/>
          <w:strike/>
          <w:sz w:val="18"/>
          <w:highlight w:val="yellow"/>
          <w:lang w:val="en-IE"/>
        </w:rPr>
        <w:t xml:space="preserve">of fish eggs and larvae against water moulds is effective against </w:t>
      </w:r>
      <w:r w:rsidRPr="0038589B">
        <w:rPr>
          <w:rFonts w:ascii="Söhne" w:eastAsia="Times New Roman" w:hAnsi="Söhne" w:cs="Times New Roman"/>
          <w:bCs/>
          <w:i/>
          <w:iCs/>
          <w:strike/>
          <w:sz w:val="18"/>
          <w:highlight w:val="yellow"/>
          <w:lang w:val="en-IE"/>
        </w:rPr>
        <w:t>A. invadans</w:t>
      </w:r>
      <w:r w:rsidRPr="0038589B">
        <w:rPr>
          <w:rFonts w:ascii="Söhne" w:eastAsia="Times New Roman" w:hAnsi="Söhne" w:cs="Times New Roman"/>
          <w:bCs/>
          <w:strike/>
          <w:sz w:val="18"/>
          <w:highlight w:val="yellow"/>
          <w:lang w:val="en-IE"/>
        </w:rPr>
        <w:t xml:space="preserve">. It should be noted that there is no report of the presence of </w:t>
      </w:r>
      <w:r w:rsidRPr="0038589B">
        <w:rPr>
          <w:rFonts w:ascii="Söhne" w:eastAsia="Times New Roman" w:hAnsi="Söhne" w:cs="Times New Roman"/>
          <w:bCs/>
          <w:i/>
          <w:iCs/>
          <w:strike/>
          <w:sz w:val="18"/>
          <w:highlight w:val="yellow"/>
          <w:lang w:val="en-IE"/>
        </w:rPr>
        <w:t>A. invadans</w:t>
      </w:r>
      <w:r w:rsidRPr="0038589B">
        <w:rPr>
          <w:rFonts w:ascii="Söhne" w:eastAsia="Times New Roman" w:hAnsi="Söhne" w:cs="Times New Roman"/>
          <w:bCs/>
          <w:strike/>
          <w:sz w:val="18"/>
          <w:highlight w:val="yellow"/>
          <w:lang w:val="en-IE"/>
        </w:rPr>
        <w:t xml:space="preserve"> in fish eggs or larvae</w:t>
      </w:r>
      <w:r w:rsidRPr="0038589B">
        <w:rPr>
          <w:rFonts w:ascii="Söhne" w:eastAsia="Times New Roman" w:hAnsi="Söhne" w:cs="Times New Roman"/>
          <w:bCs/>
          <w:sz w:val="18"/>
          <w:highlight w:val="yellow"/>
          <w:lang w:val="en-IE"/>
        </w:rPr>
        <w:t>.</w:t>
      </w:r>
    </w:p>
    <w:p w14:paraId="522C301A"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2.4.7.</w:t>
      </w:r>
      <w:r w:rsidRPr="0038589B">
        <w:rPr>
          <w:rFonts w:ascii="Söhne Kräftig" w:eastAsia="Times New Roman" w:hAnsi="Söhne Kräftig" w:cs="Times New Roman"/>
          <w:bCs/>
          <w:sz w:val="20"/>
          <w:lang w:val="en-IE" w:eastAsia="fr-FR"/>
        </w:rPr>
        <w:tab/>
        <w:t>General husbandry</w:t>
      </w:r>
    </w:p>
    <w:p w14:paraId="043E3A61" w14:textId="77777777" w:rsidR="0038589B" w:rsidRPr="0038589B" w:rsidRDefault="0038589B" w:rsidP="0038589B">
      <w:pPr>
        <w:spacing w:after="240" w:line="240" w:lineRule="auto"/>
        <w:ind w:left="851"/>
        <w:jc w:val="both"/>
        <w:rPr>
          <w:rFonts w:ascii="Söhne" w:eastAsia="Times New Roman" w:hAnsi="Söhne" w:cs="Arial"/>
          <w:sz w:val="18"/>
          <w:lang w:val="en-IE"/>
        </w:rPr>
      </w:pPr>
      <w:r w:rsidRPr="0038589B">
        <w:rPr>
          <w:rFonts w:ascii="Söhne" w:eastAsia="Times New Roman" w:hAnsi="Söhne" w:cs="Times New Roman"/>
          <w:bCs/>
          <w:sz w:val="18"/>
          <w:lang w:val="en-IE"/>
        </w:rPr>
        <w:t xml:space="preserve">Control of </w:t>
      </w:r>
      <w:r w:rsidRPr="0038589B">
        <w:rPr>
          <w:rFonts w:ascii="Söhne" w:eastAsia="Times New Roman" w:hAnsi="Söhne" w:cs="Times New Roman"/>
          <w:bCs/>
          <w:i/>
          <w:sz w:val="18"/>
          <w:lang w:val="en-IE"/>
        </w:rPr>
        <w:t>A. invadans</w:t>
      </w:r>
      <w:r w:rsidRPr="0038589B">
        <w:rPr>
          <w:rFonts w:ascii="Söhne" w:eastAsia="Times New Roman" w:hAnsi="Söhne" w:cs="Times New Roman"/>
          <w:bCs/>
          <w:sz w:val="18"/>
          <w:lang w:val="en-IE"/>
        </w:rPr>
        <w:t xml:space="preserve"> in natural waters is probably impossible. In outbreaks occurring in small, closed water bodies or fish ponds, treating water with agricultural limes and improving water quality, together with removal of infected fish, is often effective in reducing mortalities and controlling the disease. Preventing entry of water from </w:t>
      </w:r>
      <w:r w:rsidRPr="0038589B">
        <w:rPr>
          <w:rFonts w:ascii="Söhne" w:eastAsia="Times New Roman" w:hAnsi="Söhne" w:cs="Times New Roman"/>
          <w:bCs/>
          <w:i/>
          <w:sz w:val="18"/>
          <w:lang w:val="en-IE"/>
        </w:rPr>
        <w:t>A. invadans</w:t>
      </w:r>
      <w:r w:rsidRPr="0038589B">
        <w:rPr>
          <w:rFonts w:ascii="Söhne" w:eastAsia="Times New Roman" w:hAnsi="Söhne" w:cs="Times New Roman"/>
          <w:bCs/>
          <w:sz w:val="18"/>
          <w:lang w:val="en-IE"/>
        </w:rPr>
        <w:t xml:space="preserve">-infected water bodies into fish ponds can prevents spread of the disease into farms. Sodium chloride or salt and agricultural lime are </w:t>
      </w:r>
      <w:r w:rsidRPr="0038589B">
        <w:rPr>
          <w:rFonts w:ascii="Söhne" w:eastAsia="Times New Roman" w:hAnsi="Söhne" w:cs="Times New Roman"/>
          <w:bCs/>
          <w:color w:val="000000"/>
          <w:sz w:val="18"/>
          <w:lang w:val="en-IE"/>
        </w:rPr>
        <w:t xml:space="preserve">safe and effective </w:t>
      </w:r>
      <w:r w:rsidRPr="0038589B">
        <w:rPr>
          <w:rFonts w:ascii="Söhne" w:eastAsia="Times New Roman" w:hAnsi="Söhne" w:cs="Times New Roman"/>
          <w:bCs/>
          <w:sz w:val="18"/>
          <w:lang w:val="en-IE"/>
        </w:rPr>
        <w:t xml:space="preserve">chemicals for treating or preventing the spread of </w:t>
      </w:r>
      <w:r w:rsidRPr="0038589B">
        <w:rPr>
          <w:rFonts w:ascii="Söhne" w:eastAsia="Times New Roman" w:hAnsi="Söhne" w:cs="Times New Roman"/>
          <w:bCs/>
          <w:i/>
          <w:sz w:val="18"/>
          <w:lang w:val="en-IE"/>
        </w:rPr>
        <w:t>A. invadans.</w:t>
      </w:r>
    </w:p>
    <w:p w14:paraId="6252420D" w14:textId="77777777" w:rsidR="0038589B" w:rsidRPr="0038589B" w:rsidRDefault="0038589B" w:rsidP="0038589B">
      <w:pPr>
        <w:widowControl w:val="0"/>
        <w:spacing w:after="240" w:line="240" w:lineRule="auto"/>
        <w:ind w:left="284" w:hanging="284"/>
        <w:jc w:val="both"/>
        <w:rPr>
          <w:rFonts w:ascii="Söhne Halbfett" w:eastAsia="Arial" w:hAnsi="Söhne Halbfett" w:cs="Arial"/>
          <w:szCs w:val="18"/>
          <w:lang w:val="en-IE" w:bidi="en-US"/>
        </w:rPr>
      </w:pPr>
      <w:r w:rsidRPr="0038589B">
        <w:rPr>
          <w:rFonts w:ascii="Söhne Halbfett" w:eastAsia="Arial" w:hAnsi="Söhne Halbfett" w:cs="Arial"/>
          <w:szCs w:val="18"/>
          <w:lang w:val="en-IE" w:bidi="en-US"/>
        </w:rPr>
        <w:t>3.</w:t>
      </w:r>
      <w:r w:rsidRPr="0038589B">
        <w:rPr>
          <w:rFonts w:ascii="Söhne Halbfett" w:eastAsia="Arial" w:hAnsi="Söhne Halbfett" w:cs="Arial"/>
          <w:szCs w:val="18"/>
          <w:lang w:val="en-IE" w:bidi="en-US"/>
        </w:rPr>
        <w:tab/>
        <w:t xml:space="preserve">Specimen selection, sample collection, transportation and handling </w:t>
      </w:r>
    </w:p>
    <w:p w14:paraId="08BCCA03"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3.1.</w:t>
      </w:r>
      <w:r w:rsidRPr="0038589B">
        <w:rPr>
          <w:rFonts w:ascii="Söhne Kräftig" w:eastAsia="MS Mincho" w:hAnsi="Söhne Kräftig" w:cs="Times New Roman"/>
          <w:bCs/>
          <w:sz w:val="21"/>
          <w:szCs w:val="20"/>
          <w:lang w:val="en-IE" w:eastAsia="da-DK"/>
        </w:rPr>
        <w:tab/>
        <w:t xml:space="preserve">Selection of populations and individual specimens </w:t>
      </w:r>
    </w:p>
    <w:p w14:paraId="4D9E8E09" w14:textId="77777777" w:rsidR="0038589B" w:rsidRPr="0038589B" w:rsidRDefault="0038589B" w:rsidP="0038589B">
      <w:pPr>
        <w:spacing w:after="240" w:line="240" w:lineRule="auto"/>
        <w:ind w:left="284"/>
        <w:jc w:val="both"/>
        <w:rPr>
          <w:rFonts w:ascii="Arial" w:eastAsia="Times New Roman" w:hAnsi="Arial" w:cs="Times New Roman"/>
          <w:sz w:val="18"/>
          <w:lang w:val="en-IE"/>
        </w:rPr>
      </w:pPr>
      <w:r w:rsidRPr="0038589B">
        <w:rPr>
          <w:rFonts w:ascii="Söhne" w:eastAsia="Times New Roman" w:hAnsi="Söhne" w:cs="Times New Roman"/>
          <w:sz w:val="18"/>
          <w:lang w:val="en-IE"/>
        </w:rPr>
        <w:t xml:space="preserve">Scoop net, cast net or seine net represent the best choices for catching diseased fish in natural waters or in fish ponds (FAO 2009). </w:t>
      </w:r>
    </w:p>
    <w:p w14:paraId="56BBCAE8" w14:textId="77777777" w:rsidR="0038589B" w:rsidRPr="0038589B" w:rsidRDefault="0038589B" w:rsidP="0038589B">
      <w:pPr>
        <w:spacing w:after="240" w:line="240" w:lineRule="auto"/>
        <w:ind w:left="284"/>
        <w:jc w:val="both"/>
        <w:rPr>
          <w:rFonts w:ascii="Arial" w:eastAsia="Times New Roman" w:hAnsi="Arial" w:cs="Times New Roman"/>
          <w:sz w:val="18"/>
          <w:lang w:val="en-IE"/>
        </w:rPr>
      </w:pPr>
      <w:r w:rsidRPr="0038589B">
        <w:rPr>
          <w:rFonts w:ascii="Söhne" w:eastAsia="Arial" w:hAnsi="Söhne" w:cs="Times New Roman"/>
          <w:sz w:val="18"/>
          <w:lang w:val="en-IE"/>
        </w:rPr>
        <w:t>Fish with characteristic EUS-like lesions should be sampled from affected populations</w:t>
      </w:r>
    </w:p>
    <w:p w14:paraId="7D6405BD"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3.2.</w:t>
      </w:r>
      <w:r w:rsidRPr="0038589B">
        <w:rPr>
          <w:rFonts w:ascii="Söhne Kräftig" w:eastAsia="MS Mincho" w:hAnsi="Söhne Kräftig" w:cs="Times New Roman"/>
          <w:bCs/>
          <w:sz w:val="21"/>
          <w:szCs w:val="20"/>
          <w:lang w:val="en-IE" w:eastAsia="da-DK"/>
        </w:rPr>
        <w:tab/>
        <w:t>Selection of organs or tissues</w:t>
      </w:r>
    </w:p>
    <w:p w14:paraId="013D0D3D" w14:textId="77777777" w:rsidR="0038589B" w:rsidRPr="0038589B" w:rsidRDefault="0038589B" w:rsidP="0038589B">
      <w:pPr>
        <w:spacing w:after="240" w:line="240" w:lineRule="auto"/>
        <w:ind w:left="284"/>
        <w:jc w:val="both"/>
        <w:rPr>
          <w:rFonts w:ascii="Söhne" w:eastAsia="Times New Roman" w:hAnsi="Söhne" w:cs="Arial"/>
          <w:sz w:val="18"/>
          <w:szCs w:val="18"/>
          <w:lang w:val="en-IE"/>
        </w:rPr>
      </w:pPr>
      <w:r w:rsidRPr="0038589B">
        <w:rPr>
          <w:rFonts w:ascii="Söhne" w:eastAsia="Times New Roman" w:hAnsi="Söhne" w:cs="Times New Roman"/>
          <w:sz w:val="18"/>
          <w:lang w:val="en-IE"/>
        </w:rPr>
        <w:t xml:space="preserve">The motile zoospore plays an important role in the spread of the disease. Once the motile spore attaches to the skin of the fish, the spore will germinate under suitable conditions and its hyphae will invade the fish skin, muscular tissue and reach the internal organs. Fish skeletal muscle is the target organ and exhibits major clinical signs of infection with </w:t>
      </w:r>
      <w:r w:rsidRPr="0038589B">
        <w:rPr>
          <w:rFonts w:ascii="Söhne" w:eastAsia="Times New Roman" w:hAnsi="Söhne" w:cs="Arial"/>
          <w:i/>
          <w:sz w:val="18"/>
          <w:szCs w:val="18"/>
          <w:lang w:val="en-IE"/>
        </w:rPr>
        <w:t>A. invadans</w:t>
      </w:r>
      <w:r w:rsidRPr="0038589B">
        <w:rPr>
          <w:rFonts w:ascii="Söhne" w:eastAsia="Times New Roman" w:hAnsi="Söhne" w:cs="Arial"/>
          <w:iCs/>
          <w:sz w:val="18"/>
          <w:szCs w:val="18"/>
          <w:lang w:val="en-IE"/>
        </w:rPr>
        <w:t xml:space="preserve"> with mycotic granulomas </w:t>
      </w:r>
      <w:r w:rsidRPr="0038589B">
        <w:rPr>
          <w:rFonts w:ascii="Söhne" w:eastAsia="Times New Roman" w:hAnsi="Söhne" w:cs="Arial"/>
          <w:iCs/>
          <w:noProof/>
          <w:sz w:val="18"/>
          <w:szCs w:val="18"/>
          <w:lang w:val="en-IE"/>
        </w:rPr>
        <w:t xml:space="preserve">(Iberahim </w:t>
      </w:r>
      <w:r w:rsidRPr="0038589B">
        <w:rPr>
          <w:rFonts w:ascii="Söhne" w:eastAsia="Times New Roman" w:hAnsi="Söhne" w:cs="Arial"/>
          <w:i/>
          <w:noProof/>
          <w:sz w:val="18"/>
          <w:szCs w:val="18"/>
          <w:lang w:val="en-IE"/>
        </w:rPr>
        <w:t xml:space="preserve">et al., </w:t>
      </w:r>
      <w:r w:rsidRPr="0038589B">
        <w:rPr>
          <w:rFonts w:ascii="Söhne" w:eastAsia="Times New Roman" w:hAnsi="Söhne" w:cs="Arial"/>
          <w:iCs/>
          <w:noProof/>
          <w:sz w:val="18"/>
          <w:szCs w:val="18"/>
          <w:lang w:val="en-IE"/>
        </w:rPr>
        <w:t>2018)</w:t>
      </w:r>
      <w:r w:rsidRPr="0038589B">
        <w:rPr>
          <w:rFonts w:ascii="Söhne" w:eastAsia="Times New Roman" w:hAnsi="Söhne" w:cs="Arial"/>
          <w:iCs/>
          <w:sz w:val="18"/>
          <w:szCs w:val="18"/>
          <w:lang w:val="en-IE"/>
        </w:rPr>
        <w:t xml:space="preserve">. Samples should not be taken from the middle of large lesions as these are likely to be devoid of visible and viable hyphae. Instead, samples should be taken from the leading edge of the infected area or lesion and where </w:t>
      </w:r>
      <w:r w:rsidRPr="0038589B">
        <w:rPr>
          <w:rFonts w:ascii="Söhne" w:eastAsia="Times New Roman" w:hAnsi="Söhne" w:cs="Arial"/>
          <w:iCs/>
          <w:sz w:val="18"/>
          <w:szCs w:val="18"/>
          <w:lang w:val="en-IE"/>
        </w:rPr>
        <w:lastRenderedPageBreak/>
        <w:t xml:space="preserve">possible, multiple samples should be taken from an infected individual to obtain viable hyphae. </w:t>
      </w:r>
      <w:r w:rsidRPr="0038589B">
        <w:rPr>
          <w:rFonts w:ascii="Söhne" w:eastAsia="Times New Roman" w:hAnsi="Söhne" w:cs="Arial"/>
          <w:sz w:val="18"/>
          <w:szCs w:val="18"/>
          <w:lang w:val="en-IE"/>
        </w:rPr>
        <w:t xml:space="preserve">Fungal hyphae can be seen in tissue squash mounts and histological sections at the leading edge of the infected area. Attempting to culture </w:t>
      </w:r>
      <w:r w:rsidRPr="0038589B">
        <w:rPr>
          <w:rFonts w:ascii="Söhne" w:eastAsia="Times New Roman" w:hAnsi="Söhne" w:cs="Arial"/>
          <w:i/>
          <w:sz w:val="18"/>
          <w:szCs w:val="18"/>
          <w:lang w:val="en-IE"/>
        </w:rPr>
        <w:t xml:space="preserve">A. invadans </w:t>
      </w:r>
      <w:r w:rsidRPr="0038589B">
        <w:rPr>
          <w:rFonts w:ascii="Söhne" w:eastAsia="Times New Roman" w:hAnsi="Söhne" w:cs="Arial"/>
          <w:sz w:val="18"/>
          <w:szCs w:val="18"/>
          <w:lang w:val="en-IE"/>
        </w:rPr>
        <w:t xml:space="preserve">from severe ulcers is often constrained because of contaminating bacteria, but still should be attempted. PCR on tissue taken from the leading edge of the ulcer also should be attempted. </w:t>
      </w:r>
    </w:p>
    <w:p w14:paraId="1E318E17" w14:textId="77777777" w:rsidR="0038589B" w:rsidRPr="0038589B" w:rsidRDefault="0038589B" w:rsidP="0038589B">
      <w:pPr>
        <w:spacing w:after="240" w:line="240" w:lineRule="auto"/>
        <w:ind w:left="284"/>
        <w:jc w:val="both"/>
        <w:rPr>
          <w:rFonts w:ascii="Söhne" w:eastAsia="Söhne" w:hAnsi="Söhne" w:cs="Söhne"/>
          <w:sz w:val="18"/>
          <w:szCs w:val="18"/>
          <w:u w:val="double"/>
          <w:lang w:val="en-IE"/>
        </w:rPr>
      </w:pPr>
      <w:r w:rsidRPr="0038589B">
        <w:rPr>
          <w:rFonts w:ascii="Söhne" w:eastAsia="Söhne" w:hAnsi="Söhne" w:cs="Söhne"/>
          <w:sz w:val="18"/>
          <w:szCs w:val="18"/>
          <w:highlight w:val="yellow"/>
          <w:u w:val="double"/>
          <w:lang w:val="en-IE"/>
        </w:rPr>
        <w:t xml:space="preserve">Standard sample collection, preservation and processing methods for </w:t>
      </w:r>
      <w:r w:rsidRPr="0038589B">
        <w:rPr>
          <w:rFonts w:ascii="Söhne" w:eastAsia="Segoe UI" w:hAnsi="Söhne" w:cs="Segoe UI"/>
          <w:sz w:val="18"/>
          <w:szCs w:val="18"/>
          <w:highlight w:val="yellow"/>
          <w:u w:val="double"/>
          <w:lang w:val="en-IE"/>
        </w:rPr>
        <w:t xml:space="preserve">molecular </w:t>
      </w:r>
      <w:r w:rsidRPr="0038589B">
        <w:rPr>
          <w:rFonts w:ascii="Söhne" w:eastAsia="Söhne" w:hAnsi="Söhne" w:cs="Söhne"/>
          <w:sz w:val="18"/>
          <w:szCs w:val="18"/>
          <w:highlight w:val="yellow"/>
          <w:u w:val="double"/>
          <w:lang w:val="en-IE"/>
        </w:rPr>
        <w:t>techniques can be found in Section B.</w:t>
      </w:r>
      <w:r w:rsidRPr="0038589B">
        <w:rPr>
          <w:rFonts w:ascii="Söhne" w:eastAsia="Segoe UI" w:hAnsi="Söhne" w:cs="Segoe UI"/>
          <w:sz w:val="18"/>
          <w:szCs w:val="18"/>
          <w:highlight w:val="yellow"/>
          <w:u w:val="double"/>
          <w:lang w:val="en-IE"/>
        </w:rPr>
        <w:t>2.5.</w:t>
      </w:r>
      <w:r w:rsidRPr="0038589B">
        <w:rPr>
          <w:rFonts w:ascii="Söhne" w:eastAsia="Söhne" w:hAnsi="Söhne" w:cs="Söhne"/>
          <w:sz w:val="18"/>
          <w:szCs w:val="18"/>
          <w:highlight w:val="yellow"/>
          <w:u w:val="double"/>
          <w:lang w:val="en-IE"/>
        </w:rPr>
        <w:t xml:space="preserve"> of Chapter 2.3.0 </w:t>
      </w:r>
      <w:r w:rsidRPr="0038589B">
        <w:rPr>
          <w:rFonts w:ascii="Söhne" w:eastAsia="Söhne" w:hAnsi="Söhne" w:cs="Söhne"/>
          <w:i/>
          <w:iCs/>
          <w:sz w:val="18"/>
          <w:szCs w:val="18"/>
          <w:highlight w:val="yellow"/>
          <w:u w:val="double"/>
          <w:lang w:val="en-IE"/>
        </w:rPr>
        <w:t>General information</w:t>
      </w:r>
      <w:r w:rsidRPr="0038589B">
        <w:rPr>
          <w:rFonts w:ascii="Söhne" w:eastAsia="Söhne" w:hAnsi="Söhne" w:cs="Söhne"/>
          <w:sz w:val="18"/>
          <w:szCs w:val="18"/>
          <w:highlight w:val="yellow"/>
          <w:u w:val="double"/>
          <w:lang w:val="en-IE"/>
        </w:rPr>
        <w:t xml:space="preserve"> (diseases of fish).</w:t>
      </w:r>
    </w:p>
    <w:p w14:paraId="6E24D348"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3.3.</w:t>
      </w:r>
      <w:r w:rsidRPr="0038589B">
        <w:rPr>
          <w:rFonts w:ascii="Söhne Kräftig" w:eastAsia="MS Mincho" w:hAnsi="Söhne Kräftig" w:cs="Times New Roman"/>
          <w:bCs/>
          <w:sz w:val="21"/>
          <w:szCs w:val="20"/>
          <w:lang w:val="en-IE" w:eastAsia="da-DK"/>
        </w:rPr>
        <w:tab/>
        <w:t>Samples or tissues not suitable for pathogen detection</w:t>
      </w:r>
    </w:p>
    <w:p w14:paraId="15CA6F13" w14:textId="77777777" w:rsidR="0038589B" w:rsidRPr="0038589B" w:rsidRDefault="0038589B" w:rsidP="0038589B">
      <w:pPr>
        <w:spacing w:after="240" w:line="240" w:lineRule="auto"/>
        <w:ind w:left="284"/>
        <w:jc w:val="both"/>
        <w:rPr>
          <w:rFonts w:ascii="Arial" w:eastAsia="MS Mincho" w:hAnsi="Arial" w:cs="Arial"/>
          <w:sz w:val="18"/>
          <w:szCs w:val="18"/>
          <w:lang w:val="en-IE" w:eastAsia="da-DK"/>
        </w:rPr>
      </w:pPr>
      <w:r w:rsidRPr="0038589B">
        <w:rPr>
          <w:rFonts w:ascii="Söhne" w:eastAsia="MS Mincho" w:hAnsi="Söhne" w:cs="Times New Roman"/>
          <w:sz w:val="18"/>
          <w:lang w:val="en-IE" w:eastAsia="da-DK"/>
        </w:rPr>
        <w:t xml:space="preserve">Samples should not be taken from the middle of large lesions as these are likely to be devoid of visible and viable hyphae. </w:t>
      </w:r>
    </w:p>
    <w:p w14:paraId="1213FC27"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3.4.</w:t>
      </w:r>
      <w:r w:rsidRPr="0038589B">
        <w:rPr>
          <w:rFonts w:ascii="Söhne Kräftig" w:eastAsia="MS Mincho" w:hAnsi="Söhne Kräftig" w:cs="Times New Roman"/>
          <w:bCs/>
          <w:sz w:val="21"/>
          <w:szCs w:val="20"/>
          <w:lang w:val="en-IE" w:eastAsia="da-DK"/>
        </w:rPr>
        <w:tab/>
        <w:t>Non-lethal sampling</w:t>
      </w:r>
    </w:p>
    <w:p w14:paraId="23BD2C40" w14:textId="77777777" w:rsidR="0038589B" w:rsidRPr="0038589B" w:rsidRDefault="0038589B" w:rsidP="0038589B">
      <w:pPr>
        <w:spacing w:after="240" w:line="240" w:lineRule="auto"/>
        <w:ind w:left="284"/>
        <w:jc w:val="both"/>
        <w:rPr>
          <w:rFonts w:ascii="Arial" w:eastAsia="Times New Roman" w:hAnsi="Arial" w:cs="Arial"/>
          <w:sz w:val="18"/>
          <w:lang w:val="en-IE" w:eastAsia="fr-FR"/>
        </w:rPr>
      </w:pPr>
      <w:r w:rsidRPr="0038589B">
        <w:rPr>
          <w:rFonts w:ascii="Söhne" w:eastAsia="Times New Roman" w:hAnsi="Söhne" w:cs="Times New Roman"/>
          <w:sz w:val="18"/>
          <w:lang w:val="en-IE" w:eastAsia="fr-FR"/>
        </w:rPr>
        <w:t>None available.</w:t>
      </w:r>
    </w:p>
    <w:p w14:paraId="2B57630D"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3.5.</w:t>
      </w:r>
      <w:r w:rsidRPr="0038589B">
        <w:rPr>
          <w:rFonts w:ascii="Söhne Kräftig" w:eastAsia="MS Mincho" w:hAnsi="Söhne Kräftig" w:cs="Times New Roman"/>
          <w:bCs/>
          <w:sz w:val="21"/>
          <w:szCs w:val="20"/>
          <w:lang w:val="en-IE" w:eastAsia="da-DK"/>
        </w:rPr>
        <w:tab/>
        <w:t>Preservation of samples for submission</w:t>
      </w:r>
    </w:p>
    <w:p w14:paraId="527FAE5B" w14:textId="77777777" w:rsidR="0038589B" w:rsidRPr="0038589B" w:rsidRDefault="0038589B" w:rsidP="0038589B">
      <w:pPr>
        <w:spacing w:after="240" w:line="240" w:lineRule="auto"/>
        <w:ind w:left="284"/>
        <w:jc w:val="both"/>
        <w:rPr>
          <w:rFonts w:ascii="Söhne" w:eastAsia="Times New Roman" w:hAnsi="Söhne" w:cs="Times New Roman"/>
          <w:sz w:val="18"/>
          <w:lang w:val="en-IE"/>
        </w:rPr>
      </w:pPr>
      <w:r w:rsidRPr="0038589B">
        <w:rPr>
          <w:rFonts w:ascii="Söhne" w:eastAsia="Times New Roman" w:hAnsi="Söhne" w:cs="Times New Roman"/>
          <w:sz w:val="18"/>
          <w:lang w:val="en-IE"/>
        </w:rPr>
        <w:t xml:space="preserve">Fish specimens should be transported to the laboratory live or in ice-cooled boxes for further diagnosis. Samples must not be frozen since </w:t>
      </w:r>
      <w:r w:rsidRPr="0038589B">
        <w:rPr>
          <w:rFonts w:ascii="Söhne" w:eastAsia="Times New Roman" w:hAnsi="Söhne" w:cs="Times New Roman"/>
          <w:strike/>
          <w:sz w:val="18"/>
          <w:lang w:val="en-IE"/>
        </w:rPr>
        <w:t>the fungus</w:t>
      </w:r>
      <w:r w:rsidRPr="0038589B">
        <w:rPr>
          <w:rFonts w:ascii="Söhne" w:eastAsia="Times New Roman" w:hAnsi="Söhne" w:cs="Times New Roman"/>
          <w:i/>
          <w:strike/>
          <w:sz w:val="18"/>
          <w:lang w:val="en-IE"/>
        </w:rPr>
        <w:t xml:space="preserve"> </w:t>
      </w:r>
      <w:r w:rsidRPr="0038589B">
        <w:rPr>
          <w:rFonts w:ascii="Söhne" w:eastAsia="Times New Roman" w:hAnsi="Söhne" w:cs="Times New Roman"/>
          <w:i/>
          <w:iCs/>
          <w:sz w:val="18"/>
          <w:u w:val="double"/>
          <w:lang w:val="en-IE"/>
        </w:rPr>
        <w:t>A. invadans</w:t>
      </w:r>
      <w:r w:rsidRPr="0038589B">
        <w:rPr>
          <w:rFonts w:ascii="Söhne" w:eastAsia="Times New Roman" w:hAnsi="Söhne" w:cs="Times New Roman"/>
          <w:sz w:val="18"/>
          <w:lang w:val="en-IE"/>
        </w:rPr>
        <w:t xml:space="preserve"> is killed by freezing. Fish collected from remote areas should be anesthetised and can be fixed in normal 10% formalin or 10% phosphate-buffered formalin for at least 1–2 days.</w:t>
      </w:r>
      <w:r w:rsidRPr="0038589B">
        <w:rPr>
          <w:rFonts w:ascii="Söhne" w:eastAsia="Times New Roman" w:hAnsi="Söhne" w:cs="Times New Roman"/>
          <w:sz w:val="18"/>
          <w:lang w:val="en-IE" w:eastAsia="fr-FR"/>
        </w:rPr>
        <w:t xml:space="preserve"> The fixed specimens are then transferred to double-layer plastic bags with formalin-moistened tissue paper.</w:t>
      </w:r>
    </w:p>
    <w:p w14:paraId="0750C196" w14:textId="77777777" w:rsidR="0038589B" w:rsidRPr="0038589B" w:rsidRDefault="0038589B" w:rsidP="0038589B">
      <w:pPr>
        <w:spacing w:after="240" w:line="240" w:lineRule="auto"/>
        <w:ind w:left="284"/>
        <w:jc w:val="both"/>
        <w:rPr>
          <w:rFonts w:ascii="Söhne" w:eastAsia="Times New Roman" w:hAnsi="Söhne" w:cs="Times New Roman"/>
          <w:sz w:val="18"/>
          <w:lang w:val="en-IE"/>
        </w:rPr>
      </w:pPr>
      <w:r w:rsidRPr="0038589B">
        <w:rPr>
          <w:rFonts w:ascii="Söhne" w:eastAsia="Times New Roman" w:hAnsi="Söhne" w:cs="Times New Roman"/>
          <w:sz w:val="18"/>
          <w:lang w:val="en-IE"/>
        </w:rPr>
        <w:t>For guidance on sample preservation methods for the intended test methods, see Chapter 2.3.0</w:t>
      </w:r>
      <w:r w:rsidRPr="0038589B">
        <w:rPr>
          <w:rFonts w:ascii="Söhne" w:eastAsia="Times New Roman" w:hAnsi="Söhne" w:cs="Times New Roman"/>
          <w:i/>
          <w:sz w:val="18"/>
          <w:lang w:val="en-IE" w:eastAsia="fr-FR"/>
        </w:rPr>
        <w:t xml:space="preserve"> General information </w:t>
      </w:r>
      <w:r w:rsidRPr="0038589B">
        <w:rPr>
          <w:rFonts w:ascii="Söhne" w:eastAsia="Times New Roman" w:hAnsi="Söhne" w:cs="Times New Roman"/>
          <w:iCs/>
          <w:sz w:val="18"/>
          <w:lang w:val="en-IE" w:eastAsia="fr-FR"/>
        </w:rPr>
        <w:t>(</w:t>
      </w:r>
      <w:r w:rsidRPr="0038589B">
        <w:rPr>
          <w:rFonts w:ascii="Söhne" w:eastAsia="Times New Roman" w:hAnsi="Söhne" w:cs="Times New Roman"/>
          <w:i/>
          <w:sz w:val="18"/>
          <w:lang w:val="en-IE" w:eastAsia="fr-FR"/>
        </w:rPr>
        <w:t>diseases of fish</w:t>
      </w:r>
      <w:r w:rsidRPr="0038589B">
        <w:rPr>
          <w:rFonts w:ascii="Söhne" w:eastAsia="Times New Roman" w:hAnsi="Söhne" w:cs="Times New Roman"/>
          <w:iCs/>
          <w:sz w:val="18"/>
          <w:lang w:val="en-IE" w:eastAsia="fr-FR"/>
        </w:rPr>
        <w:t>)</w:t>
      </w:r>
      <w:r w:rsidRPr="0038589B">
        <w:rPr>
          <w:rFonts w:ascii="Söhne" w:eastAsia="Times New Roman" w:hAnsi="Söhne" w:cs="Times New Roman"/>
          <w:sz w:val="18"/>
          <w:lang w:val="en-IE"/>
        </w:rPr>
        <w:t>.</w:t>
      </w:r>
    </w:p>
    <w:p w14:paraId="401F59E1"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3.5.1.</w:t>
      </w:r>
      <w:r w:rsidRPr="0038589B">
        <w:rPr>
          <w:rFonts w:ascii="Söhne Kräftig" w:eastAsia="Times New Roman" w:hAnsi="Söhne Kräftig" w:cs="Times New Roman"/>
          <w:bCs/>
          <w:sz w:val="20"/>
          <w:lang w:val="en-IE" w:eastAsia="fr-FR"/>
        </w:rPr>
        <w:tab/>
        <w:t xml:space="preserve">Samples for pathogen isolation </w:t>
      </w:r>
    </w:p>
    <w:p w14:paraId="0DC7E408" w14:textId="77777777" w:rsidR="0038589B" w:rsidRPr="0038589B" w:rsidRDefault="0038589B" w:rsidP="0038589B">
      <w:pPr>
        <w:spacing w:after="240" w:line="240" w:lineRule="auto"/>
        <w:ind w:left="851"/>
        <w:jc w:val="both"/>
        <w:rPr>
          <w:rFonts w:ascii="Söhne" w:eastAsia="Times New Roman" w:hAnsi="Söhne" w:cs="Times New Roman"/>
          <w:bCs/>
          <w:sz w:val="18"/>
          <w:lang w:val="en-IE" w:eastAsia="fr-FR"/>
        </w:rPr>
      </w:pPr>
      <w:r w:rsidRPr="0038589B">
        <w:rPr>
          <w:rFonts w:ascii="Söhne" w:eastAsia="Times New Roman" w:hAnsi="Söhne" w:cs="Times New Roman"/>
          <w:bCs/>
          <w:sz w:val="18"/>
          <w:lang w:val="en-IE" w:eastAsia="fr-FR"/>
        </w:rPr>
        <w:t>The success of pathogen isolation depends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 Multiple samples should be taken from each lesion to increase the chances of obtaining viable hyphae.</w:t>
      </w:r>
    </w:p>
    <w:p w14:paraId="4883D1D6"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3.5.2.</w:t>
      </w:r>
      <w:r w:rsidRPr="0038589B">
        <w:rPr>
          <w:rFonts w:ascii="Söhne Kräftig" w:eastAsia="Times New Roman" w:hAnsi="Söhne Kräftig" w:cs="Times New Roman"/>
          <w:bCs/>
          <w:sz w:val="20"/>
          <w:lang w:val="en-IE" w:eastAsia="fr-FR"/>
        </w:rPr>
        <w:tab/>
        <w:t>Preservation of samples for molecular detection</w:t>
      </w:r>
    </w:p>
    <w:p w14:paraId="0415CACC" w14:textId="77777777" w:rsidR="0038589B" w:rsidRPr="0038589B" w:rsidRDefault="0038589B" w:rsidP="0038589B">
      <w:pPr>
        <w:spacing w:after="240" w:line="240" w:lineRule="auto"/>
        <w:ind w:left="851"/>
        <w:jc w:val="both"/>
        <w:rPr>
          <w:rFonts w:ascii="Söhne" w:eastAsia="Times New Roman" w:hAnsi="Söhne" w:cs="Times New Roman"/>
          <w:bCs/>
          <w:sz w:val="18"/>
          <w:lang w:val="en-IE" w:eastAsia="fr-FR"/>
        </w:rPr>
      </w:pPr>
      <w:r w:rsidRPr="0038589B">
        <w:rPr>
          <w:rFonts w:ascii="Söhne" w:eastAsia="Times New Roman" w:hAnsi="Söhne" w:cs="Times New Roman"/>
          <w:bCs/>
          <w:sz w:val="18"/>
          <w:lang w:val="en-IE" w:eastAsia="fr-FR"/>
        </w:rPr>
        <w:t>Tissue samples for PCR testing should be preserved in 70–90% (v/v) analytical/reagent-grade (undenatured) ethanol. The recommended ratio of ethanol to tissue is 10:1.</w:t>
      </w:r>
    </w:p>
    <w:p w14:paraId="5311B599" w14:textId="77777777" w:rsidR="0038589B" w:rsidRPr="0038589B" w:rsidRDefault="0038589B" w:rsidP="0038589B">
      <w:pPr>
        <w:spacing w:after="120" w:line="240" w:lineRule="auto"/>
        <w:ind w:left="1418" w:hanging="567"/>
        <w:jc w:val="both"/>
        <w:rPr>
          <w:rFonts w:ascii="Söhne Kräftig" w:eastAsia="Times New Roman" w:hAnsi="Söhne Kräftig" w:cs="Times New Roman"/>
          <w:bCs/>
          <w:sz w:val="20"/>
          <w:lang w:val="en-IE" w:eastAsia="fr-FR"/>
        </w:rPr>
      </w:pPr>
      <w:r w:rsidRPr="0038589B">
        <w:rPr>
          <w:rFonts w:ascii="Söhne Kräftig" w:eastAsia="Times New Roman" w:hAnsi="Söhne Kräftig" w:cs="Times New Roman"/>
          <w:bCs/>
          <w:sz w:val="20"/>
          <w:lang w:val="en-IE" w:eastAsia="fr-FR"/>
        </w:rPr>
        <w:t>3.5.3.</w:t>
      </w:r>
      <w:r w:rsidRPr="0038589B">
        <w:rPr>
          <w:rFonts w:ascii="Söhne Kräftig" w:eastAsia="Times New Roman" w:hAnsi="Söhne Kräftig" w:cs="Times New Roman"/>
          <w:bCs/>
          <w:sz w:val="20"/>
          <w:lang w:val="en-IE" w:eastAsia="fr-FR"/>
        </w:rPr>
        <w:tab/>
        <w:t xml:space="preserve">Samples for histopathology, immunohistochemistry or </w:t>
      </w:r>
      <w:r w:rsidRPr="0038589B">
        <w:rPr>
          <w:rFonts w:ascii="Söhne Kräftig" w:eastAsia="Times New Roman" w:hAnsi="Söhne Kräftig" w:cs="Times New Roman"/>
          <w:bCs/>
          <w:i/>
          <w:iCs/>
          <w:sz w:val="20"/>
          <w:lang w:val="en-IE" w:eastAsia="fr-FR"/>
        </w:rPr>
        <w:t>in-situ</w:t>
      </w:r>
      <w:r w:rsidRPr="0038589B">
        <w:rPr>
          <w:rFonts w:ascii="Söhne Kräftig" w:eastAsia="Times New Roman" w:hAnsi="Söhne Kräftig" w:cs="Times New Roman"/>
          <w:bCs/>
          <w:sz w:val="20"/>
          <w:lang w:val="en-IE" w:eastAsia="fr-FR"/>
        </w:rPr>
        <w:t xml:space="preserve"> hybridisation</w:t>
      </w:r>
    </w:p>
    <w:p w14:paraId="69707EFA" w14:textId="77777777" w:rsidR="0038589B" w:rsidRPr="0038589B" w:rsidRDefault="0038589B" w:rsidP="0038589B">
      <w:pPr>
        <w:spacing w:after="240" w:line="240" w:lineRule="auto"/>
        <w:ind w:left="851"/>
        <w:jc w:val="both"/>
        <w:rPr>
          <w:rFonts w:ascii="Söhne" w:eastAsia="Times New Roman" w:hAnsi="Söhne" w:cs="Times New Roman"/>
          <w:bCs/>
          <w:i/>
          <w:sz w:val="18"/>
          <w:lang w:val="en-IE" w:eastAsia="fr-FR"/>
        </w:rPr>
      </w:pPr>
      <w:r w:rsidRPr="0038589B">
        <w:rPr>
          <w:rFonts w:ascii="Söhne" w:eastAsia="Times New Roman" w:hAnsi="Söhne" w:cs="Times New Roman"/>
          <w:bCs/>
          <w:sz w:val="18"/>
          <w:lang w:val="en-IE" w:eastAsia="fr-FR"/>
        </w:rPr>
        <w:t>Standard methods for histopathology can be found in Chapter 2.3.0</w:t>
      </w:r>
      <w:r w:rsidRPr="0038589B">
        <w:rPr>
          <w:rFonts w:ascii="Söhne" w:eastAsia="Times New Roman" w:hAnsi="Söhne" w:cs="Times New Roman"/>
          <w:bCs/>
          <w:i/>
          <w:sz w:val="18"/>
          <w:lang w:val="en-IE" w:eastAsia="fr-FR"/>
        </w:rPr>
        <w:t>.</w:t>
      </w:r>
    </w:p>
    <w:p w14:paraId="1BC43934"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3.5.4.</w:t>
      </w:r>
      <w:r w:rsidRPr="0038589B">
        <w:rPr>
          <w:rFonts w:ascii="Söhne Kräftig" w:eastAsia="Times New Roman" w:hAnsi="Söhne Kräftig" w:cs="Times New Roman"/>
          <w:bCs/>
          <w:sz w:val="20"/>
          <w:lang w:val="en-IE" w:eastAsia="fr-FR"/>
        </w:rPr>
        <w:tab/>
        <w:t>Samples for other tests</w:t>
      </w:r>
    </w:p>
    <w:p w14:paraId="51D34772" w14:textId="77777777" w:rsidR="0038589B" w:rsidRPr="0038589B" w:rsidRDefault="0038589B" w:rsidP="0038589B">
      <w:pPr>
        <w:spacing w:after="240" w:line="240" w:lineRule="auto"/>
        <w:ind w:left="851"/>
        <w:jc w:val="both"/>
        <w:rPr>
          <w:rFonts w:ascii="Söhne" w:eastAsia="Times New Roman" w:hAnsi="Söhne" w:cs="Times New Roman"/>
          <w:bCs/>
          <w:sz w:val="18"/>
          <w:lang w:val="en-IE" w:eastAsia="fr-FR"/>
        </w:rPr>
      </w:pPr>
      <w:r w:rsidRPr="0038589B">
        <w:rPr>
          <w:rFonts w:ascii="Söhne" w:eastAsia="Times New Roman" w:hAnsi="Söhne" w:cs="Times New Roman"/>
          <w:bCs/>
          <w:sz w:val="18"/>
          <w:lang w:val="en-IE" w:eastAsia="fr-FR"/>
        </w:rPr>
        <w:t>None</w:t>
      </w:r>
    </w:p>
    <w:p w14:paraId="3168CC2A"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3.6.</w:t>
      </w:r>
      <w:r w:rsidRPr="0038589B">
        <w:rPr>
          <w:rFonts w:ascii="Söhne Kräftig" w:eastAsia="MS Mincho" w:hAnsi="Söhne Kräftig" w:cs="Times New Roman"/>
          <w:bCs/>
          <w:sz w:val="21"/>
          <w:szCs w:val="20"/>
          <w:lang w:val="en-IE" w:eastAsia="da-DK"/>
        </w:rPr>
        <w:tab/>
        <w:t>Pooling of samples</w:t>
      </w:r>
    </w:p>
    <w:p w14:paraId="1C6D2261" w14:textId="77777777" w:rsidR="0038589B" w:rsidRPr="0038589B" w:rsidRDefault="0038589B" w:rsidP="0038589B">
      <w:pPr>
        <w:spacing w:after="240" w:line="240" w:lineRule="auto"/>
        <w:ind w:left="284"/>
        <w:jc w:val="both"/>
        <w:rPr>
          <w:rFonts w:ascii="Söhne" w:eastAsia="Times New Roman" w:hAnsi="Söhne" w:cs="Times New Roman"/>
          <w:sz w:val="18"/>
          <w:lang w:val="en-IE"/>
        </w:rPr>
      </w:pPr>
      <w:r w:rsidRPr="0038589B">
        <w:rPr>
          <w:rFonts w:ascii="Söhne" w:eastAsia="Times New Roman" w:hAnsi="Söhne" w:cs="Times New Roman"/>
          <w:sz w:val="18"/>
          <w:lang w:val="en-IE"/>
        </w:rPr>
        <w:t xml:space="preserve">Pooling of samples from more than one individual animal for a given purpose should only be recommended where supporting data on diagnostic sensitivity and diagnostic specificity </w:t>
      </w:r>
      <w:r w:rsidRPr="0038589B">
        <w:rPr>
          <w:rFonts w:ascii="Söhne" w:eastAsia="Times New Roman" w:hAnsi="Söhne" w:cs="Times New Roman"/>
          <w:sz w:val="18"/>
          <w:u w:val="double"/>
          <w:lang w:val="en-IE"/>
        </w:rPr>
        <w:t xml:space="preserve">have been evaluated and found to be suitable. The effect of pooling on diagnostic </w:t>
      </w:r>
      <w:r w:rsidRPr="0038589B">
        <w:rPr>
          <w:rFonts w:ascii="Söhne" w:eastAsia="Times New Roman" w:hAnsi="Söhne" w:cs="Times New Roman"/>
          <w:sz w:val="18"/>
          <w:lang w:val="en-IE"/>
        </w:rPr>
        <w:t>sensitivity has not been thoroughly evaluated, therefore, larger animals should be processed and tested individually</w:t>
      </w:r>
      <w:r w:rsidRPr="0038589B">
        <w:rPr>
          <w:rFonts w:ascii="Söhne" w:eastAsia="Times New Roman" w:hAnsi="Söhne" w:cs="Times New Roman"/>
          <w:strike/>
          <w:sz w:val="18"/>
          <w:lang w:val="en-IE"/>
        </w:rPr>
        <w:t xml:space="preserve"> </w:t>
      </w:r>
      <w:r w:rsidRPr="0038589B">
        <w:rPr>
          <w:rFonts w:ascii="Söhne" w:eastAsia="Times New Roman" w:hAnsi="Söhne" w:cs="Times New Roman"/>
          <w:strike/>
          <w:sz w:val="18"/>
          <w:highlight w:val="yellow"/>
          <w:lang w:val="en-IE"/>
        </w:rPr>
        <w:t>are available</w:t>
      </w:r>
      <w:r w:rsidRPr="0038589B">
        <w:rPr>
          <w:rFonts w:ascii="Söhne" w:eastAsia="Times New Roman" w:hAnsi="Söhne" w:cs="Times New Roman"/>
          <w:sz w:val="18"/>
          <w:lang w:val="en-IE"/>
        </w:rPr>
        <w:t>. However, smaller life stages (e.g. fry) can be pooled to provide a minimum amount of material for testing.</w:t>
      </w:r>
    </w:p>
    <w:p w14:paraId="21CCA2C8" w14:textId="77777777" w:rsidR="0038589B" w:rsidRPr="0038589B" w:rsidRDefault="0038589B" w:rsidP="0038589B">
      <w:pPr>
        <w:widowControl w:val="0"/>
        <w:spacing w:after="240" w:line="240" w:lineRule="auto"/>
        <w:ind w:left="284" w:hanging="284"/>
        <w:jc w:val="both"/>
        <w:rPr>
          <w:rFonts w:ascii="Söhne Halbfett" w:eastAsia="Arial" w:hAnsi="Söhne Halbfett" w:cs="Arial"/>
          <w:szCs w:val="18"/>
          <w:lang w:val="en-IE" w:bidi="en-US"/>
        </w:rPr>
      </w:pPr>
      <w:r w:rsidRPr="0038589B">
        <w:rPr>
          <w:rFonts w:ascii="Söhne Halbfett" w:eastAsia="Arial" w:hAnsi="Söhne Halbfett" w:cs="Arial"/>
          <w:szCs w:val="18"/>
          <w:lang w:val="en-IE" w:bidi="en-US"/>
        </w:rPr>
        <w:t>4.</w:t>
      </w:r>
      <w:r w:rsidRPr="0038589B">
        <w:rPr>
          <w:rFonts w:ascii="Söhne Halbfett" w:eastAsia="Arial" w:hAnsi="Söhne Halbfett" w:cs="Arial"/>
          <w:szCs w:val="18"/>
          <w:lang w:val="en-IE" w:bidi="en-US"/>
        </w:rPr>
        <w:tab/>
        <w:t>Diagnostic methods</w:t>
      </w:r>
    </w:p>
    <w:p w14:paraId="428D8755" w14:textId="77777777" w:rsidR="0038589B" w:rsidRPr="0038589B" w:rsidRDefault="0038589B" w:rsidP="0038589B">
      <w:pPr>
        <w:spacing w:after="240" w:line="240" w:lineRule="auto"/>
        <w:jc w:val="both"/>
        <w:rPr>
          <w:rFonts w:ascii="Söhne" w:eastAsia="MS Mincho" w:hAnsi="Söhne" w:cs="Times New Roman"/>
          <w:sz w:val="18"/>
          <w:u w:color="000000"/>
          <w:bdr w:val="nil"/>
          <w:lang w:val="en-IE" w:eastAsia="ja-JP" w:bidi="en-US"/>
        </w:rPr>
      </w:pPr>
      <w:r w:rsidRPr="0038589B">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A8D95F4" w14:textId="77777777" w:rsidR="0038589B" w:rsidRPr="0038589B" w:rsidRDefault="0038589B" w:rsidP="0038589B">
      <w:pPr>
        <w:spacing w:after="240" w:line="240" w:lineRule="auto"/>
        <w:jc w:val="both"/>
        <w:rPr>
          <w:rFonts w:ascii="Söhne" w:eastAsia="Times New Roman" w:hAnsi="Söhne" w:cs="Arial"/>
          <w:sz w:val="18"/>
          <w:szCs w:val="18"/>
          <w:lang w:val="en-IE" w:bidi="en-US"/>
        </w:rPr>
      </w:pPr>
      <w:r w:rsidRPr="0038589B">
        <w:rPr>
          <w:rFonts w:ascii="Söhne" w:eastAsia="Times New Roman" w:hAnsi="Söhne" w:cs="Arial"/>
          <w:b/>
          <w:sz w:val="18"/>
          <w:szCs w:val="18"/>
          <w:lang w:val="en-IE" w:bidi="en-US"/>
        </w:rPr>
        <w:lastRenderedPageBreak/>
        <w:t>Ratings for purposes of use.</w:t>
      </w:r>
      <w:r w:rsidRPr="0038589B">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34BE95D2" w14:textId="77777777" w:rsidR="0038589B" w:rsidRPr="0038589B" w:rsidRDefault="0038589B" w:rsidP="0038589B">
      <w:pPr>
        <w:pBdr>
          <w:between w:val="nil"/>
          <w:bar w:val="nil"/>
        </w:pBdr>
        <w:ind w:left="1701" w:hanging="1701"/>
        <w:rPr>
          <w:rFonts w:ascii="Söhne" w:eastAsia="Arial" w:hAnsi="Söhne" w:cs="Arial"/>
          <w:color w:val="000000"/>
          <w:sz w:val="18"/>
          <w:szCs w:val="18"/>
          <w:u w:color="000000"/>
          <w:bdr w:val="nil"/>
          <w:lang w:val="en-IE"/>
        </w:rPr>
      </w:pPr>
      <w:r w:rsidRPr="0038589B">
        <w:rPr>
          <w:rFonts w:ascii="Söhne" w:eastAsia="Calibri" w:hAnsi="Söhne" w:cs="Calibri"/>
          <w:color w:val="000000"/>
          <w:sz w:val="18"/>
          <w:szCs w:val="18"/>
          <w:u w:color="000000"/>
          <w:bdr w:val="nil"/>
          <w:lang w:val="en-IE"/>
        </w:rPr>
        <w:t>+++ =</w:t>
      </w:r>
      <w:r w:rsidRPr="0038589B">
        <w:rPr>
          <w:rFonts w:ascii="Söhne" w:eastAsia="Calibri" w:hAnsi="Söhne" w:cs="Calibri"/>
          <w:color w:val="000000"/>
          <w:sz w:val="18"/>
          <w:szCs w:val="18"/>
          <w:u w:color="000000"/>
          <w:bdr w:val="nil"/>
          <w:lang w:val="en-IE"/>
        </w:rPr>
        <w:tab/>
      </w:r>
      <w:r w:rsidRPr="0038589B">
        <w:rPr>
          <w:rFonts w:ascii="Söhne" w:eastAsia="Calibri" w:hAnsi="Söhne" w:cs="Arial"/>
          <w:sz w:val="18"/>
          <w:szCs w:val="18"/>
          <w:lang w:val="en-IE"/>
        </w:rPr>
        <w:t xml:space="preserve">Methods </w:t>
      </w:r>
      <w:r w:rsidRPr="0038589B">
        <w:rPr>
          <w:rFonts w:ascii="Söhne" w:eastAsia="Arial" w:hAnsi="Söhne" w:cs="Arial"/>
          <w:color w:val="000000"/>
          <w:sz w:val="18"/>
          <w:szCs w:val="18"/>
          <w:u w:color="000000"/>
          <w:bdr w:val="nil"/>
          <w:lang w:val="en-IE"/>
        </w:rPr>
        <w:t xml:space="preserve">are most suitable with </w:t>
      </w:r>
      <w:r w:rsidRPr="0038589B">
        <w:rPr>
          <w:rFonts w:ascii="Söhne" w:eastAsia="Calibri" w:hAnsi="Söhne" w:cs="Arial"/>
          <w:sz w:val="18"/>
          <w:szCs w:val="18"/>
          <w:lang w:val="en-IE"/>
        </w:rPr>
        <w:t>desirable performance and operational characteristics</w:t>
      </w:r>
      <w:r w:rsidRPr="0038589B">
        <w:rPr>
          <w:rFonts w:ascii="Söhne" w:eastAsia="Calibri" w:hAnsi="Söhne" w:cs="Calibri"/>
          <w:color w:val="000000"/>
          <w:sz w:val="18"/>
          <w:szCs w:val="18"/>
          <w:u w:color="000000"/>
          <w:bdr w:val="nil"/>
          <w:lang w:val="en-IE"/>
        </w:rPr>
        <w:t>.</w:t>
      </w:r>
    </w:p>
    <w:p w14:paraId="0E866D83" w14:textId="77777777" w:rsidR="0038589B" w:rsidRPr="0038589B" w:rsidRDefault="0038589B" w:rsidP="0038589B">
      <w:pPr>
        <w:pBdr>
          <w:between w:val="nil"/>
          <w:bar w:val="nil"/>
        </w:pBdr>
        <w:ind w:left="1701" w:hanging="1701"/>
        <w:rPr>
          <w:rFonts w:ascii="Söhne" w:eastAsia="Arial" w:hAnsi="Söhne" w:cs="Arial"/>
          <w:color w:val="000000"/>
          <w:sz w:val="18"/>
          <w:szCs w:val="18"/>
          <w:u w:color="000000"/>
          <w:bdr w:val="nil"/>
          <w:lang w:val="en-IE"/>
        </w:rPr>
      </w:pPr>
      <w:r w:rsidRPr="0038589B">
        <w:rPr>
          <w:rFonts w:ascii="Söhne" w:eastAsia="Calibri" w:hAnsi="Söhne" w:cs="Calibri"/>
          <w:color w:val="000000"/>
          <w:sz w:val="18"/>
          <w:szCs w:val="18"/>
          <w:u w:color="000000"/>
          <w:bdr w:val="nil"/>
          <w:lang w:val="en-IE"/>
        </w:rPr>
        <w:t xml:space="preserve">++ = </w:t>
      </w:r>
      <w:r w:rsidRPr="0038589B">
        <w:rPr>
          <w:rFonts w:ascii="Söhne" w:eastAsia="Calibri" w:hAnsi="Söhne" w:cs="Calibri"/>
          <w:color w:val="000000"/>
          <w:sz w:val="18"/>
          <w:szCs w:val="18"/>
          <w:u w:color="000000"/>
          <w:bdr w:val="nil"/>
          <w:lang w:val="en-IE"/>
        </w:rPr>
        <w:tab/>
        <w:t>Methods</w:t>
      </w:r>
      <w:r w:rsidRPr="0038589B">
        <w:rPr>
          <w:rFonts w:ascii="Söhne" w:eastAsia="Calibri" w:hAnsi="Söhne" w:cs="Calibri"/>
          <w:color w:val="000000"/>
          <w:sz w:val="18"/>
          <w:szCs w:val="18"/>
          <w:bdr w:val="nil"/>
          <w:lang w:val="en-IE"/>
        </w:rPr>
        <w:t xml:space="preserve"> </w:t>
      </w:r>
      <w:r w:rsidRPr="0038589B">
        <w:rPr>
          <w:rFonts w:ascii="Söhne" w:eastAsia="Arial" w:hAnsi="Söhne" w:cs="Arial"/>
          <w:color w:val="000000"/>
          <w:sz w:val="18"/>
          <w:szCs w:val="18"/>
          <w:u w:color="000000"/>
          <w:bdr w:val="nil"/>
          <w:lang w:val="en-IE"/>
        </w:rPr>
        <w:t xml:space="preserve">are suitable with </w:t>
      </w:r>
      <w:r w:rsidRPr="0038589B">
        <w:rPr>
          <w:rFonts w:ascii="Söhne" w:eastAsia="Calibri" w:hAnsi="Söhne" w:cs="Arial"/>
          <w:sz w:val="18"/>
          <w:szCs w:val="18"/>
          <w:lang w:val="en-IE"/>
        </w:rPr>
        <w:t>acceptable performance and operational characteristics under most circumstances</w:t>
      </w:r>
      <w:r w:rsidRPr="0038589B">
        <w:rPr>
          <w:rFonts w:ascii="Söhne" w:eastAsia="Calibri" w:hAnsi="Söhne" w:cs="Calibri"/>
          <w:color w:val="000000"/>
          <w:sz w:val="18"/>
          <w:szCs w:val="18"/>
          <w:u w:color="000000"/>
          <w:bdr w:val="nil"/>
          <w:lang w:val="en-IE"/>
        </w:rPr>
        <w:t xml:space="preserve">. </w:t>
      </w:r>
    </w:p>
    <w:p w14:paraId="5623F45C" w14:textId="77777777" w:rsidR="0038589B" w:rsidRPr="0038589B" w:rsidRDefault="0038589B" w:rsidP="0038589B">
      <w:pPr>
        <w:pBdr>
          <w:between w:val="nil"/>
          <w:bar w:val="nil"/>
        </w:pBdr>
        <w:ind w:left="1701" w:hanging="1701"/>
        <w:rPr>
          <w:rFonts w:ascii="Söhne" w:eastAsia="Arial" w:hAnsi="Söhne" w:cs="Arial"/>
          <w:color w:val="000000"/>
          <w:sz w:val="18"/>
          <w:szCs w:val="18"/>
          <w:u w:color="000000"/>
          <w:bdr w:val="nil"/>
          <w:lang w:val="en-IE"/>
        </w:rPr>
      </w:pPr>
      <w:r w:rsidRPr="0038589B">
        <w:rPr>
          <w:rFonts w:ascii="Söhne" w:eastAsia="Calibri" w:hAnsi="Söhne" w:cs="Calibri"/>
          <w:color w:val="000000"/>
          <w:sz w:val="18"/>
          <w:szCs w:val="18"/>
          <w:u w:color="000000"/>
          <w:bdr w:val="nil"/>
          <w:lang w:val="en-IE"/>
        </w:rPr>
        <w:t xml:space="preserve">+ = </w:t>
      </w:r>
      <w:r w:rsidRPr="0038589B">
        <w:rPr>
          <w:rFonts w:ascii="Söhne" w:eastAsia="Calibri" w:hAnsi="Söhne" w:cs="Calibri"/>
          <w:color w:val="000000"/>
          <w:sz w:val="18"/>
          <w:szCs w:val="18"/>
          <w:u w:color="000000"/>
          <w:bdr w:val="nil"/>
          <w:lang w:val="en-IE"/>
        </w:rPr>
        <w:tab/>
      </w:r>
      <w:r w:rsidRPr="0038589B">
        <w:rPr>
          <w:rFonts w:ascii="Söhne" w:eastAsia="Calibri" w:hAnsi="Söhne" w:cs="Arial"/>
          <w:sz w:val="18"/>
          <w:szCs w:val="18"/>
          <w:lang w:val="en-IE"/>
        </w:rPr>
        <w:t xml:space="preserve">Methods </w:t>
      </w:r>
      <w:r w:rsidRPr="0038589B">
        <w:rPr>
          <w:rFonts w:ascii="Söhne" w:eastAsia="Arial" w:hAnsi="Söhne" w:cs="Arial"/>
          <w:color w:val="000000"/>
          <w:sz w:val="18"/>
          <w:szCs w:val="18"/>
          <w:u w:color="000000"/>
          <w:bdr w:val="nil"/>
          <w:lang w:val="en-IE"/>
        </w:rPr>
        <w:t>are suitable, but</w:t>
      </w:r>
      <w:r w:rsidRPr="0038589B">
        <w:rPr>
          <w:rFonts w:ascii="Söhne" w:eastAsia="Calibri" w:hAnsi="Söhne" w:cs="Arial"/>
          <w:sz w:val="18"/>
          <w:szCs w:val="18"/>
          <w:lang w:val="en-IE"/>
        </w:rPr>
        <w:t xml:space="preserve"> performance or operational characteristics may limit application under some circumstances</w:t>
      </w:r>
      <w:r w:rsidRPr="0038589B">
        <w:rPr>
          <w:rFonts w:ascii="Söhne" w:eastAsia="Arial" w:hAnsi="Söhne" w:cs="Arial"/>
          <w:color w:val="000000"/>
          <w:sz w:val="18"/>
          <w:szCs w:val="18"/>
          <w:u w:color="000000"/>
          <w:bdr w:val="nil"/>
          <w:lang w:val="en-IE"/>
        </w:rPr>
        <w:t xml:space="preserve">. </w:t>
      </w:r>
    </w:p>
    <w:p w14:paraId="3C6248FC" w14:textId="77777777" w:rsidR="0038589B" w:rsidRPr="0038589B" w:rsidRDefault="0038589B" w:rsidP="0038589B">
      <w:pPr>
        <w:pBdr>
          <w:between w:val="nil"/>
          <w:bar w:val="nil"/>
        </w:pBdr>
        <w:spacing w:after="240"/>
        <w:ind w:left="1701" w:hanging="1701"/>
        <w:rPr>
          <w:rFonts w:ascii="Söhne" w:eastAsia="Calibri" w:hAnsi="Söhne" w:cs="Calibri"/>
          <w:color w:val="000000"/>
          <w:sz w:val="18"/>
          <w:szCs w:val="18"/>
          <w:u w:color="000000"/>
          <w:bdr w:val="nil"/>
          <w:lang w:val="en-IE"/>
        </w:rPr>
      </w:pPr>
      <w:r w:rsidRPr="0038589B">
        <w:rPr>
          <w:rFonts w:ascii="Söhne" w:eastAsia="Calibri" w:hAnsi="Söhne" w:cs="Calibri"/>
          <w:color w:val="000000"/>
          <w:sz w:val="18"/>
          <w:szCs w:val="18"/>
          <w:u w:color="000000"/>
          <w:bdr w:val="nil"/>
          <w:lang w:val="en-IE"/>
        </w:rPr>
        <w:t xml:space="preserve">Shaded boxes = </w:t>
      </w:r>
      <w:r w:rsidRPr="0038589B">
        <w:rPr>
          <w:rFonts w:ascii="Söhne" w:eastAsia="Calibri" w:hAnsi="Söhne" w:cs="Calibri"/>
          <w:color w:val="000000"/>
          <w:sz w:val="18"/>
          <w:szCs w:val="18"/>
          <w:u w:color="000000"/>
          <w:bdr w:val="nil"/>
          <w:lang w:val="en-IE"/>
        </w:rPr>
        <w:tab/>
        <w:t>Not appropriate for this purpose.</w:t>
      </w:r>
    </w:p>
    <w:p w14:paraId="2196C40A" w14:textId="77777777" w:rsidR="0038589B" w:rsidRPr="0038589B" w:rsidRDefault="0038589B" w:rsidP="0038589B">
      <w:pPr>
        <w:spacing w:after="240" w:line="240" w:lineRule="auto"/>
        <w:jc w:val="both"/>
        <w:rPr>
          <w:rFonts w:ascii="Söhne" w:eastAsia="Times New Roman" w:hAnsi="Söhne" w:cs="Arial"/>
          <w:sz w:val="18"/>
          <w:szCs w:val="18"/>
          <w:lang w:val="en-IE" w:bidi="en-US"/>
        </w:rPr>
      </w:pPr>
      <w:r w:rsidRPr="0038589B">
        <w:rPr>
          <w:rFonts w:ascii="Söhne" w:eastAsia="Times New Roman" w:hAnsi="Söhne" w:cs="Times New Roman"/>
          <w:b/>
          <w:sz w:val="18"/>
          <w:lang w:val="en-IE" w:bidi="en-US"/>
        </w:rPr>
        <w:t>Validation stage</w:t>
      </w:r>
      <w:r w:rsidRPr="0038589B">
        <w:rPr>
          <w:rFonts w:ascii="Söhne" w:eastAsia="Times New Roman" w:hAnsi="Söhne" w:cs="Arial"/>
          <w:sz w:val="18"/>
          <w:szCs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2FEB7AF7" w14:textId="77777777" w:rsidR="0038589B" w:rsidRPr="0038589B" w:rsidRDefault="0038589B" w:rsidP="0038589B">
      <w:pPr>
        <w:spacing w:after="240" w:line="240" w:lineRule="auto"/>
        <w:jc w:val="both"/>
        <w:rPr>
          <w:rFonts w:ascii="Söhne" w:eastAsia="Times New Roman" w:hAnsi="Söhne" w:cs="Times New Roman"/>
          <w:sz w:val="18"/>
          <w:lang w:val="en-IE" w:bidi="en-US"/>
        </w:rPr>
        <w:sectPr w:rsidR="0038589B" w:rsidRPr="0038589B" w:rsidSect="00B203F7">
          <w:headerReference w:type="even" r:id="rId8"/>
          <w:headerReference w:type="first" r:id="rId9"/>
          <w:footerReference w:type="first" r:id="rId10"/>
          <w:pgSz w:w="11906" w:h="16838" w:code="9"/>
          <w:pgMar w:top="1699" w:right="1138" w:bottom="2131" w:left="1138" w:header="709" w:footer="562" w:gutter="0"/>
          <w:cols w:space="708"/>
          <w:docGrid w:linePitch="360"/>
        </w:sectPr>
      </w:pPr>
      <w:r w:rsidRPr="0038589B">
        <w:rPr>
          <w:rFonts w:ascii="Söhne" w:eastAsia="Times New Roman" w:hAnsi="Söhne" w:cs="Times New Roman"/>
          <w:sz w:val="18"/>
          <w:lang w:val="en-IE" w:bidi="en-US"/>
        </w:rPr>
        <w:t>WOAH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WOAH Reference Laboratories so that advice can be provided to diagnostic laboratories and the standards amended if necessary.</w:t>
      </w:r>
    </w:p>
    <w:p w14:paraId="040CE336" w14:textId="77777777" w:rsidR="0038589B" w:rsidRPr="0038589B" w:rsidRDefault="0038589B" w:rsidP="0038589B">
      <w:pPr>
        <w:spacing w:after="240" w:line="240" w:lineRule="auto"/>
        <w:jc w:val="both"/>
        <w:rPr>
          <w:rFonts w:ascii="Söhne" w:eastAsia="Times New Roman" w:hAnsi="Söhne" w:cs="Times New Roman"/>
          <w:sz w:val="18"/>
          <w:lang w:val="en-IE" w:bidi="en-US"/>
        </w:rPr>
        <w:sectPr w:rsidR="0038589B" w:rsidRPr="0038589B" w:rsidSect="00B203F7">
          <w:headerReference w:type="even" r:id="rId11"/>
          <w:headerReference w:type="first" r:id="rId12"/>
          <w:footerReference w:type="first" r:id="rId13"/>
          <w:pgSz w:w="11906" w:h="16838" w:code="9"/>
          <w:pgMar w:top="1699" w:right="1138" w:bottom="2131" w:left="1138" w:header="709" w:footer="562" w:gutter="0"/>
          <w:cols w:space="708"/>
          <w:docGrid w:linePitch="360"/>
        </w:sectPr>
      </w:pPr>
      <w:r w:rsidRPr="0038589B">
        <w:rPr>
          <w:rFonts w:ascii="Söhne" w:eastAsia="Times New Roman" w:hAnsi="Söhne" w:cs="Times New Roman"/>
          <w:sz w:val="18"/>
          <w:lang w:val="en-IE" w:bidi="en-US"/>
        </w:rPr>
        <w:lastRenderedPageBreak/>
        <w:t>standards amended if necessary.</w:t>
      </w:r>
    </w:p>
    <w:p w14:paraId="7D754456" w14:textId="77777777" w:rsidR="0038589B" w:rsidRPr="0038589B" w:rsidRDefault="0038589B" w:rsidP="0038589B">
      <w:pPr>
        <w:spacing w:after="120" w:line="240" w:lineRule="auto"/>
        <w:jc w:val="center"/>
        <w:rPr>
          <w:rFonts w:ascii="Ottawa" w:eastAsia="Times New Roman" w:hAnsi="Ottawa" w:cs="Times New Roman"/>
          <w:b/>
          <w:bCs/>
          <w:i/>
          <w:sz w:val="18"/>
          <w:lang w:val="en-IE" w:bidi="en-US"/>
        </w:rPr>
      </w:pPr>
      <w:r w:rsidRPr="0038589B">
        <w:rPr>
          <w:rFonts w:ascii="Söhne Kräftig" w:eastAsia="Times New Roman" w:hAnsi="Söhne Kräftig" w:cs="Times New Roman"/>
          <w:b/>
          <w:i/>
          <w:sz w:val="18"/>
          <w:lang w:val="en-IE" w:bidi="en-US"/>
        </w:rPr>
        <w:lastRenderedPageBreak/>
        <w:t xml:space="preserve">Table 4.1. </w:t>
      </w:r>
      <w:r w:rsidRPr="0038589B">
        <w:rPr>
          <w:rFonts w:ascii="Söhne Kräftig" w:eastAsia="Times New Roman" w:hAnsi="Söhne Kräftig" w:cs="Times New Roman"/>
          <w:i/>
          <w:sz w:val="18"/>
          <w:lang w:val="en-IE" w:bidi="en-US"/>
        </w:rPr>
        <w:t>WOAH recommended</w:t>
      </w:r>
      <w:r w:rsidRPr="0038589B">
        <w:rPr>
          <w:rFonts w:ascii="Söhne Kräftig" w:eastAsia="Times New Roman" w:hAnsi="Söhne Kräftig" w:cs="Times New Roman"/>
          <w:b/>
          <w:i/>
          <w:sz w:val="18"/>
          <w:lang w:val="en-IE" w:bidi="en-US"/>
        </w:rPr>
        <w:t xml:space="preserve"> </w:t>
      </w:r>
      <w:r w:rsidRPr="0038589B">
        <w:rPr>
          <w:rFonts w:ascii="Söhne Kräftig" w:eastAsia="Times New Roman" w:hAnsi="Söhne Kräftig" w:cs="Times New Roman"/>
          <w:i/>
          <w:sz w:val="18"/>
          <w:lang w:val="en-IE" w:bidi="en-US"/>
        </w:rPr>
        <w:t xml:space="preserve">diagnostic methods and their level of validation for surveillance of apparently healthy animals and investigation of clinically affected animals </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0"/>
        <w:gridCol w:w="992"/>
        <w:gridCol w:w="709"/>
        <w:gridCol w:w="893"/>
        <w:gridCol w:w="883"/>
        <w:gridCol w:w="851"/>
        <w:gridCol w:w="709"/>
        <w:gridCol w:w="775"/>
        <w:gridCol w:w="960"/>
        <w:gridCol w:w="851"/>
        <w:gridCol w:w="708"/>
        <w:gridCol w:w="1528"/>
      </w:tblGrid>
      <w:tr w:rsidR="0038589B" w:rsidRPr="0038589B" w14:paraId="1FBF9C6B" w14:textId="77777777" w:rsidTr="005E584A">
        <w:trPr>
          <w:trHeight w:val="402"/>
          <w:tblHeader/>
          <w:jc w:val="center"/>
        </w:trPr>
        <w:tc>
          <w:tcPr>
            <w:tcW w:w="2399" w:type="dxa"/>
            <w:vMerge w:val="restart"/>
            <w:vAlign w:val="center"/>
          </w:tcPr>
          <w:p w14:paraId="16CBA083" w14:textId="77777777" w:rsidR="0038589B" w:rsidRPr="0038589B" w:rsidRDefault="0038589B" w:rsidP="0038589B">
            <w:pPr>
              <w:spacing w:before="120" w:after="12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Method</w:t>
            </w:r>
          </w:p>
        </w:tc>
        <w:tc>
          <w:tcPr>
            <w:tcW w:w="3514" w:type="dxa"/>
            <w:gridSpan w:val="4"/>
          </w:tcPr>
          <w:p w14:paraId="1CD99271" w14:textId="77777777" w:rsidR="0038589B" w:rsidRPr="0038589B" w:rsidRDefault="0038589B" w:rsidP="0038589B">
            <w:pPr>
              <w:numPr>
                <w:ilvl w:val="0"/>
                <w:numId w:val="74"/>
              </w:numPr>
              <w:spacing w:before="120" w:after="120" w:line="240" w:lineRule="auto"/>
              <w:ind w:left="479" w:hanging="366"/>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Surveillance of apparently healthy animals</w:t>
            </w:r>
          </w:p>
        </w:tc>
        <w:tc>
          <w:tcPr>
            <w:tcW w:w="3218" w:type="dxa"/>
            <w:gridSpan w:val="4"/>
          </w:tcPr>
          <w:p w14:paraId="61D3AC26" w14:textId="77777777" w:rsidR="0038589B" w:rsidRPr="0038589B" w:rsidRDefault="0038589B" w:rsidP="0038589B">
            <w:pPr>
              <w:numPr>
                <w:ilvl w:val="0"/>
                <w:numId w:val="74"/>
              </w:numPr>
              <w:spacing w:before="120" w:after="120" w:line="240" w:lineRule="auto"/>
              <w:ind w:left="366" w:hanging="330"/>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Presumptive diagnosis of clinically affected animals</w:t>
            </w:r>
          </w:p>
        </w:tc>
        <w:tc>
          <w:tcPr>
            <w:tcW w:w="4047" w:type="dxa"/>
            <w:gridSpan w:val="4"/>
          </w:tcPr>
          <w:p w14:paraId="1080295D" w14:textId="77777777" w:rsidR="0038589B" w:rsidRPr="0038589B" w:rsidRDefault="0038589B" w:rsidP="0038589B">
            <w:pPr>
              <w:numPr>
                <w:ilvl w:val="0"/>
                <w:numId w:val="74"/>
              </w:numPr>
              <w:spacing w:before="120" w:after="120" w:line="240" w:lineRule="auto"/>
              <w:ind w:left="264" w:hanging="228"/>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Confirmatory diagnosis</w:t>
            </w:r>
            <w:r w:rsidRPr="0038589B">
              <w:rPr>
                <w:rFonts w:ascii="Söhne Kräftig" w:eastAsia="Times New Roman" w:hAnsi="Söhne Kräftig" w:cs="Arial"/>
                <w:sz w:val="16"/>
                <w:szCs w:val="16"/>
                <w:vertAlign w:val="superscript"/>
                <w:lang w:val="en-IE" w:bidi="en-US"/>
              </w:rPr>
              <w:t>1</w:t>
            </w:r>
            <w:r w:rsidRPr="0038589B">
              <w:rPr>
                <w:rFonts w:ascii="Söhne Kräftig" w:eastAsia="Times New Roman" w:hAnsi="Söhne Kräftig" w:cs="Arial"/>
                <w:sz w:val="16"/>
                <w:szCs w:val="16"/>
                <w:lang w:val="en-IE" w:bidi="en-US"/>
              </w:rPr>
              <w:t xml:space="preserve"> of a suspect result </w:t>
            </w:r>
            <w:r w:rsidRPr="0038589B">
              <w:rPr>
                <w:rFonts w:ascii="Söhne Kräftig" w:eastAsia="Times New Roman" w:hAnsi="Söhne Kräftig" w:cs="Times New Roman"/>
                <w:sz w:val="16"/>
                <w:szCs w:val="16"/>
                <w:lang w:val="en-IE" w:bidi="en-US"/>
              </w:rPr>
              <w:t>from surveillance or presumptive diagnosis</w:t>
            </w:r>
          </w:p>
        </w:tc>
      </w:tr>
      <w:tr w:rsidR="0038589B" w:rsidRPr="0038589B" w14:paraId="76959A7E" w14:textId="77777777" w:rsidTr="005E584A">
        <w:trPr>
          <w:trHeight w:val="402"/>
          <w:tblHeader/>
          <w:jc w:val="center"/>
        </w:trPr>
        <w:tc>
          <w:tcPr>
            <w:tcW w:w="2399" w:type="dxa"/>
            <w:vMerge/>
            <w:vAlign w:val="center"/>
          </w:tcPr>
          <w:p w14:paraId="14E0813A" w14:textId="77777777" w:rsidR="0038589B" w:rsidRPr="0038589B" w:rsidRDefault="0038589B" w:rsidP="0038589B">
            <w:pPr>
              <w:spacing w:before="120" w:after="120" w:line="240" w:lineRule="auto"/>
              <w:jc w:val="center"/>
              <w:rPr>
                <w:rFonts w:ascii="Söhne Kräftig" w:eastAsia="Times New Roman" w:hAnsi="Söhne Kräftig" w:cs="Arial"/>
                <w:sz w:val="16"/>
                <w:szCs w:val="16"/>
                <w:lang w:val="en-IE" w:bidi="en-US"/>
              </w:rPr>
            </w:pPr>
          </w:p>
        </w:tc>
        <w:tc>
          <w:tcPr>
            <w:tcW w:w="920" w:type="dxa"/>
            <w:vAlign w:val="center"/>
          </w:tcPr>
          <w:p w14:paraId="03CA4512"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Early life stages</w:t>
            </w:r>
            <w:r w:rsidRPr="0038589B">
              <w:rPr>
                <w:rFonts w:ascii="Söhne Kräftig" w:eastAsia="Times New Roman" w:hAnsi="Söhne Kräftig" w:cs="Arial"/>
                <w:sz w:val="14"/>
                <w:szCs w:val="14"/>
                <w:vertAlign w:val="superscript"/>
                <w:lang w:val="en-IE" w:bidi="en-US"/>
              </w:rPr>
              <w:t>2</w:t>
            </w:r>
          </w:p>
        </w:tc>
        <w:tc>
          <w:tcPr>
            <w:tcW w:w="992" w:type="dxa"/>
            <w:vAlign w:val="center"/>
          </w:tcPr>
          <w:p w14:paraId="01C88375"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Juveniles</w:t>
            </w:r>
            <w:r w:rsidRPr="0038589B">
              <w:rPr>
                <w:rFonts w:ascii="Söhne Kräftig" w:eastAsia="Times New Roman" w:hAnsi="Söhne Kräftig" w:cs="Arial"/>
                <w:sz w:val="14"/>
                <w:szCs w:val="14"/>
                <w:vertAlign w:val="superscript"/>
                <w:lang w:val="en-IE" w:bidi="en-US"/>
              </w:rPr>
              <w:t>2</w:t>
            </w:r>
          </w:p>
        </w:tc>
        <w:tc>
          <w:tcPr>
            <w:tcW w:w="709" w:type="dxa"/>
            <w:vAlign w:val="center"/>
          </w:tcPr>
          <w:p w14:paraId="0467D0A9"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Adults</w:t>
            </w:r>
          </w:p>
        </w:tc>
        <w:tc>
          <w:tcPr>
            <w:tcW w:w="893" w:type="dxa"/>
            <w:vAlign w:val="center"/>
          </w:tcPr>
          <w:p w14:paraId="1DBC9CDF"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LV</w:t>
            </w:r>
          </w:p>
        </w:tc>
        <w:tc>
          <w:tcPr>
            <w:tcW w:w="883" w:type="dxa"/>
            <w:vAlign w:val="center"/>
          </w:tcPr>
          <w:p w14:paraId="67DAC754"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Early life stages</w:t>
            </w:r>
            <w:r w:rsidRPr="0038589B">
              <w:rPr>
                <w:rFonts w:ascii="Söhne Kräftig" w:eastAsia="Times New Roman" w:hAnsi="Söhne Kräftig" w:cs="Arial"/>
                <w:sz w:val="14"/>
                <w:szCs w:val="14"/>
                <w:vertAlign w:val="superscript"/>
                <w:lang w:val="en-IE" w:bidi="en-US"/>
              </w:rPr>
              <w:t>2</w:t>
            </w:r>
          </w:p>
        </w:tc>
        <w:tc>
          <w:tcPr>
            <w:tcW w:w="851" w:type="dxa"/>
            <w:vAlign w:val="center"/>
          </w:tcPr>
          <w:p w14:paraId="4F1DD88A"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Juveniles</w:t>
            </w:r>
            <w:r w:rsidRPr="0038589B">
              <w:rPr>
                <w:rFonts w:ascii="Söhne Kräftig" w:eastAsia="Times New Roman" w:hAnsi="Söhne Kräftig" w:cs="Arial"/>
                <w:sz w:val="14"/>
                <w:szCs w:val="14"/>
                <w:vertAlign w:val="superscript"/>
                <w:lang w:val="en-IE" w:bidi="en-US"/>
              </w:rPr>
              <w:t>2</w:t>
            </w:r>
          </w:p>
        </w:tc>
        <w:tc>
          <w:tcPr>
            <w:tcW w:w="709" w:type="dxa"/>
            <w:vAlign w:val="center"/>
          </w:tcPr>
          <w:p w14:paraId="47090165"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Adults</w:t>
            </w:r>
          </w:p>
        </w:tc>
        <w:tc>
          <w:tcPr>
            <w:tcW w:w="775" w:type="dxa"/>
            <w:vAlign w:val="center"/>
          </w:tcPr>
          <w:p w14:paraId="3F8762AC"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LV</w:t>
            </w:r>
          </w:p>
        </w:tc>
        <w:tc>
          <w:tcPr>
            <w:tcW w:w="960" w:type="dxa"/>
            <w:vAlign w:val="center"/>
          </w:tcPr>
          <w:p w14:paraId="47E1384D"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Early life stages</w:t>
            </w:r>
            <w:r w:rsidRPr="0038589B">
              <w:rPr>
                <w:rFonts w:ascii="Söhne Kräftig" w:eastAsia="Times New Roman" w:hAnsi="Söhne Kräftig" w:cs="Arial"/>
                <w:sz w:val="14"/>
                <w:szCs w:val="14"/>
                <w:vertAlign w:val="superscript"/>
                <w:lang w:val="en-IE" w:bidi="en-US"/>
              </w:rPr>
              <w:t>2</w:t>
            </w:r>
          </w:p>
        </w:tc>
        <w:tc>
          <w:tcPr>
            <w:tcW w:w="851" w:type="dxa"/>
            <w:vAlign w:val="center"/>
          </w:tcPr>
          <w:p w14:paraId="2639B751"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Juveniles</w:t>
            </w:r>
            <w:r w:rsidRPr="0038589B">
              <w:rPr>
                <w:rFonts w:ascii="Söhne Kräftig" w:eastAsia="Times New Roman" w:hAnsi="Söhne Kräftig" w:cs="Arial"/>
                <w:sz w:val="14"/>
                <w:szCs w:val="14"/>
                <w:vertAlign w:val="superscript"/>
                <w:lang w:val="en-IE" w:bidi="en-US"/>
              </w:rPr>
              <w:t>2</w:t>
            </w:r>
          </w:p>
        </w:tc>
        <w:tc>
          <w:tcPr>
            <w:tcW w:w="708" w:type="dxa"/>
            <w:vAlign w:val="center"/>
          </w:tcPr>
          <w:p w14:paraId="0F3A73FF"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Adults</w:t>
            </w:r>
          </w:p>
        </w:tc>
        <w:tc>
          <w:tcPr>
            <w:tcW w:w="1528" w:type="dxa"/>
            <w:vAlign w:val="center"/>
          </w:tcPr>
          <w:p w14:paraId="5080C1BF" w14:textId="77777777" w:rsidR="0038589B" w:rsidRPr="0038589B" w:rsidRDefault="0038589B" w:rsidP="0038589B">
            <w:pPr>
              <w:spacing w:before="120" w:after="120" w:line="240" w:lineRule="auto"/>
              <w:jc w:val="center"/>
              <w:rPr>
                <w:rFonts w:ascii="Söhne Kräftig" w:eastAsia="Times New Roman" w:hAnsi="Söhne Kräftig" w:cs="Arial"/>
                <w:sz w:val="14"/>
                <w:szCs w:val="14"/>
                <w:lang w:val="en-IE" w:bidi="en-US"/>
              </w:rPr>
            </w:pPr>
            <w:r w:rsidRPr="0038589B">
              <w:rPr>
                <w:rFonts w:ascii="Söhne Kräftig" w:eastAsia="Times New Roman" w:hAnsi="Söhne Kräftig" w:cs="Arial"/>
                <w:sz w:val="14"/>
                <w:szCs w:val="14"/>
                <w:lang w:val="en-IE" w:bidi="en-US"/>
              </w:rPr>
              <w:t>LV</w:t>
            </w:r>
          </w:p>
        </w:tc>
      </w:tr>
      <w:tr w:rsidR="0038589B" w:rsidRPr="0038589B" w14:paraId="78B79BF1" w14:textId="77777777" w:rsidTr="005E584A">
        <w:trPr>
          <w:trHeight w:val="227"/>
          <w:jc w:val="center"/>
        </w:trPr>
        <w:tc>
          <w:tcPr>
            <w:tcW w:w="2399" w:type="dxa"/>
            <w:tcBorders>
              <w:top w:val="single" w:sz="4" w:space="0" w:color="auto"/>
              <w:left w:val="single" w:sz="4" w:space="0" w:color="auto"/>
              <w:bottom w:val="single" w:sz="4" w:space="0" w:color="auto"/>
              <w:right w:val="single" w:sz="4" w:space="0" w:color="auto"/>
            </w:tcBorders>
            <w:vAlign w:val="center"/>
          </w:tcPr>
          <w:p w14:paraId="6454D95E"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trike/>
                <w:sz w:val="16"/>
                <w:szCs w:val="16"/>
                <w:lang w:val="en-IE" w:bidi="en-US"/>
              </w:rPr>
              <w:t xml:space="preserve">Squash mounts </w:t>
            </w:r>
            <w:r w:rsidRPr="0038589B">
              <w:rPr>
                <w:rFonts w:ascii="Söhne Kräftig" w:eastAsia="Times New Roman" w:hAnsi="Söhne Kräftig" w:cs="Arial"/>
                <w:sz w:val="16"/>
                <w:szCs w:val="16"/>
                <w:u w:val="double"/>
                <w:lang w:val="en-IE" w:bidi="en-US"/>
              </w:rPr>
              <w:t>Clinical signs</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623E642"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53629"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3BA7F9"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7A7D691"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NA</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CDF7414"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7529C4"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FF97A"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25A29CC8"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u w:val="double"/>
                <w:lang w:val="en-IE" w:bidi="en-US"/>
              </w:rPr>
              <w:t>NA</w:t>
            </w:r>
          </w:p>
        </w:tc>
        <w:tc>
          <w:tcPr>
            <w:tcW w:w="960" w:type="dxa"/>
            <w:tcBorders>
              <w:top w:val="single" w:sz="4" w:space="0" w:color="auto"/>
              <w:left w:val="single" w:sz="4" w:space="0" w:color="auto"/>
              <w:bottom w:val="single" w:sz="4" w:space="0" w:color="auto"/>
              <w:right w:val="single" w:sz="4" w:space="0" w:color="auto"/>
            </w:tcBorders>
            <w:shd w:val="clear" w:color="auto" w:fill="D0CECE"/>
            <w:vAlign w:val="center"/>
          </w:tcPr>
          <w:p w14:paraId="6A6567DD" w14:textId="77777777" w:rsidR="0038589B" w:rsidRPr="0038589B" w:rsidRDefault="0038589B" w:rsidP="0038589B">
            <w:pPr>
              <w:spacing w:before="80" w:after="80" w:line="240" w:lineRule="auto"/>
              <w:jc w:val="center"/>
              <w:rPr>
                <w:rFonts w:ascii="Söhne" w:eastAsia="Times New Roman" w:hAnsi="Söhne" w:cs="Arial"/>
                <w:strike/>
                <w:sz w:val="16"/>
                <w:szCs w:val="16"/>
                <w:highlight w:val="lightGray"/>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4F4E86DD" w14:textId="77777777" w:rsidR="0038589B" w:rsidRPr="0038589B" w:rsidRDefault="0038589B" w:rsidP="0038589B">
            <w:pPr>
              <w:spacing w:before="80" w:after="80" w:line="240" w:lineRule="auto"/>
              <w:jc w:val="center"/>
              <w:rPr>
                <w:rFonts w:ascii="Söhne" w:eastAsia="Times New Roman" w:hAnsi="Söhne" w:cs="Arial"/>
                <w:strike/>
                <w:sz w:val="16"/>
                <w:szCs w:val="16"/>
                <w:highlight w:val="lightGray"/>
                <w:lang w:val="en-IE" w:bidi="en-US"/>
              </w:rPr>
            </w:pPr>
          </w:p>
        </w:tc>
        <w:tc>
          <w:tcPr>
            <w:tcW w:w="708" w:type="dxa"/>
            <w:tcBorders>
              <w:top w:val="single" w:sz="4" w:space="0" w:color="auto"/>
              <w:left w:val="single" w:sz="4" w:space="0" w:color="auto"/>
              <w:bottom w:val="single" w:sz="4" w:space="0" w:color="auto"/>
              <w:right w:val="single" w:sz="4" w:space="0" w:color="auto"/>
            </w:tcBorders>
            <w:shd w:val="clear" w:color="auto" w:fill="D0CECE"/>
            <w:vAlign w:val="center"/>
          </w:tcPr>
          <w:p w14:paraId="1298B69D" w14:textId="77777777" w:rsidR="0038589B" w:rsidRPr="0038589B" w:rsidRDefault="0038589B" w:rsidP="0038589B">
            <w:pPr>
              <w:spacing w:before="80" w:after="80" w:line="240" w:lineRule="auto"/>
              <w:jc w:val="center"/>
              <w:rPr>
                <w:rFonts w:ascii="Söhne" w:eastAsia="Times New Roman" w:hAnsi="Söhne" w:cs="Arial"/>
                <w:strike/>
                <w:sz w:val="16"/>
                <w:szCs w:val="16"/>
                <w:highlight w:val="lightGray"/>
                <w:lang w:val="en-IE" w:bidi="en-US"/>
              </w:rPr>
            </w:pPr>
          </w:p>
        </w:tc>
        <w:tc>
          <w:tcPr>
            <w:tcW w:w="1528" w:type="dxa"/>
            <w:tcBorders>
              <w:top w:val="single" w:sz="4" w:space="0" w:color="auto"/>
              <w:left w:val="single" w:sz="4" w:space="0" w:color="auto"/>
              <w:bottom w:val="single" w:sz="4" w:space="0" w:color="auto"/>
              <w:right w:val="single" w:sz="4" w:space="0" w:color="auto"/>
            </w:tcBorders>
            <w:shd w:val="clear" w:color="auto" w:fill="D0CECE"/>
            <w:vAlign w:val="center"/>
          </w:tcPr>
          <w:p w14:paraId="07A24ED9" w14:textId="77777777" w:rsidR="0038589B" w:rsidRPr="0038589B" w:rsidRDefault="0038589B" w:rsidP="0038589B">
            <w:pPr>
              <w:spacing w:before="80" w:after="80" w:line="240" w:lineRule="auto"/>
              <w:jc w:val="center"/>
              <w:rPr>
                <w:rFonts w:ascii="Söhne" w:eastAsia="Times New Roman" w:hAnsi="Söhne" w:cs="Arial"/>
                <w:strike/>
                <w:sz w:val="16"/>
                <w:szCs w:val="16"/>
                <w:highlight w:val="lightGray"/>
                <w:lang w:val="en-IE" w:bidi="en-US"/>
              </w:rPr>
            </w:pPr>
          </w:p>
        </w:tc>
      </w:tr>
      <w:tr w:rsidR="0038589B" w:rsidRPr="0038589B" w14:paraId="3E09380F" w14:textId="77777777" w:rsidTr="005E584A">
        <w:trPr>
          <w:trHeight w:val="227"/>
          <w:jc w:val="center"/>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6E666D6" w14:textId="77777777" w:rsidR="0038589B" w:rsidRPr="0038589B" w:rsidRDefault="0038589B" w:rsidP="0038589B">
            <w:pPr>
              <w:spacing w:before="80" w:after="80" w:line="240" w:lineRule="auto"/>
              <w:jc w:val="center"/>
              <w:rPr>
                <w:rFonts w:ascii="Söhne Kräftig" w:eastAsia="Times New Roman" w:hAnsi="Söhne Kräftig" w:cs="Arial"/>
                <w:sz w:val="16"/>
                <w:szCs w:val="16"/>
                <w:u w:val="double"/>
                <w:lang w:val="en-IE" w:bidi="en-US"/>
              </w:rPr>
            </w:pPr>
            <w:r w:rsidRPr="0038589B">
              <w:rPr>
                <w:rFonts w:ascii="Söhne Kräftig" w:eastAsia="Times New Roman" w:hAnsi="Söhne Kräftig" w:cs="Arial"/>
                <w:sz w:val="16"/>
                <w:szCs w:val="16"/>
                <w:u w:val="double"/>
                <w:lang w:val="en-IE" w:bidi="en-US"/>
              </w:rPr>
              <w:t>Squash mounts</w:t>
            </w:r>
          </w:p>
        </w:tc>
        <w:tc>
          <w:tcPr>
            <w:tcW w:w="920" w:type="dxa"/>
            <w:tcBorders>
              <w:top w:val="single" w:sz="4" w:space="0" w:color="auto"/>
              <w:left w:val="single" w:sz="4" w:space="0" w:color="auto"/>
              <w:bottom w:val="single" w:sz="4" w:space="0" w:color="auto"/>
              <w:right w:val="single" w:sz="4" w:space="0" w:color="auto"/>
            </w:tcBorders>
            <w:shd w:val="clear" w:color="auto" w:fill="D0CECE"/>
            <w:vAlign w:val="center"/>
          </w:tcPr>
          <w:p w14:paraId="4003E401"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704EC00B"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0CECE"/>
            <w:vAlign w:val="center"/>
          </w:tcPr>
          <w:p w14:paraId="182A635B"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0CECE"/>
            <w:vAlign w:val="center"/>
          </w:tcPr>
          <w:p w14:paraId="2D324931"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D2E99F0"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494C7"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C9B98"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10C9CF18"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91A7A07"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81BC2"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DDCAAD"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1B52997" w14:textId="77777777" w:rsidR="0038589B" w:rsidRPr="0038589B" w:rsidRDefault="0038589B" w:rsidP="0038589B">
            <w:pPr>
              <w:spacing w:before="80" w:after="80" w:line="240" w:lineRule="auto"/>
              <w:jc w:val="center"/>
              <w:rPr>
                <w:rFonts w:ascii="Söhne" w:eastAsia="Times New Roman" w:hAnsi="Söhne" w:cs="Arial"/>
                <w:sz w:val="16"/>
                <w:szCs w:val="16"/>
                <w:u w:val="double"/>
                <w:lang w:val="en-IE" w:bidi="en-US"/>
              </w:rPr>
            </w:pPr>
            <w:r w:rsidRPr="0038589B">
              <w:rPr>
                <w:rFonts w:ascii="Söhne" w:eastAsia="Times New Roman" w:hAnsi="Söhne" w:cs="Arial"/>
                <w:sz w:val="16"/>
                <w:szCs w:val="16"/>
                <w:u w:val="double"/>
                <w:lang w:val="en-IE" w:bidi="en-US"/>
              </w:rPr>
              <w:t>1</w:t>
            </w:r>
          </w:p>
        </w:tc>
      </w:tr>
      <w:tr w:rsidR="0038589B" w:rsidRPr="0038589B" w14:paraId="55D25593" w14:textId="77777777" w:rsidTr="005E584A">
        <w:trPr>
          <w:trHeight w:val="283"/>
          <w:jc w:val="center"/>
        </w:trPr>
        <w:tc>
          <w:tcPr>
            <w:tcW w:w="2399" w:type="dxa"/>
            <w:vAlign w:val="center"/>
          </w:tcPr>
          <w:p w14:paraId="02B865C1"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Histopathology</w:t>
            </w:r>
          </w:p>
        </w:tc>
        <w:tc>
          <w:tcPr>
            <w:tcW w:w="920" w:type="dxa"/>
            <w:shd w:val="clear" w:color="auto" w:fill="D9D9D9"/>
            <w:vAlign w:val="center"/>
          </w:tcPr>
          <w:p w14:paraId="77244978"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46236ED1"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585F19D2"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93" w:type="dxa"/>
            <w:shd w:val="clear" w:color="auto" w:fill="D9D9D9"/>
            <w:vAlign w:val="center"/>
          </w:tcPr>
          <w:p w14:paraId="536E7B95"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83" w:type="dxa"/>
            <w:vAlign w:val="center"/>
          </w:tcPr>
          <w:p w14:paraId="5087EB5A"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851" w:type="dxa"/>
            <w:vAlign w:val="center"/>
          </w:tcPr>
          <w:p w14:paraId="095CCEF0"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09" w:type="dxa"/>
            <w:vAlign w:val="center"/>
          </w:tcPr>
          <w:p w14:paraId="487B8E9A"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75" w:type="dxa"/>
            <w:vAlign w:val="center"/>
          </w:tcPr>
          <w:p w14:paraId="471A7360"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1</w:t>
            </w:r>
          </w:p>
        </w:tc>
        <w:tc>
          <w:tcPr>
            <w:tcW w:w="960" w:type="dxa"/>
            <w:shd w:val="clear" w:color="auto" w:fill="auto"/>
            <w:vAlign w:val="center"/>
          </w:tcPr>
          <w:p w14:paraId="5CC90403"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851" w:type="dxa"/>
            <w:shd w:val="clear" w:color="auto" w:fill="auto"/>
            <w:vAlign w:val="center"/>
          </w:tcPr>
          <w:p w14:paraId="26ABD4A3"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08" w:type="dxa"/>
            <w:shd w:val="clear" w:color="auto" w:fill="auto"/>
            <w:vAlign w:val="center"/>
          </w:tcPr>
          <w:p w14:paraId="29093A1F"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1528" w:type="dxa"/>
            <w:shd w:val="clear" w:color="auto" w:fill="auto"/>
            <w:vAlign w:val="center"/>
          </w:tcPr>
          <w:p w14:paraId="620786F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1</w:t>
            </w:r>
          </w:p>
        </w:tc>
      </w:tr>
      <w:tr w:rsidR="0038589B" w:rsidRPr="0038589B" w14:paraId="1D27AECA" w14:textId="77777777" w:rsidTr="005E584A">
        <w:trPr>
          <w:trHeight w:val="283"/>
          <w:jc w:val="center"/>
        </w:trPr>
        <w:tc>
          <w:tcPr>
            <w:tcW w:w="2399" w:type="dxa"/>
            <w:vAlign w:val="center"/>
          </w:tcPr>
          <w:p w14:paraId="0129D50D"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Cytopathology</w:t>
            </w:r>
          </w:p>
        </w:tc>
        <w:tc>
          <w:tcPr>
            <w:tcW w:w="920" w:type="dxa"/>
            <w:shd w:val="clear" w:color="auto" w:fill="D9D9D9"/>
            <w:vAlign w:val="center"/>
          </w:tcPr>
          <w:p w14:paraId="3CDF15B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551A81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8AB252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18BDCB2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44273331"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EE3B618"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70CD81A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16F3895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17E94FFD"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6CAE4DE9"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75EFDBE7"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0DD41B4A"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r>
      <w:tr w:rsidR="0038589B" w:rsidRPr="0038589B" w14:paraId="3E866785" w14:textId="77777777" w:rsidTr="005E584A">
        <w:trPr>
          <w:trHeight w:val="402"/>
          <w:jc w:val="center"/>
        </w:trPr>
        <w:tc>
          <w:tcPr>
            <w:tcW w:w="2399" w:type="dxa"/>
            <w:vAlign w:val="center"/>
          </w:tcPr>
          <w:p w14:paraId="16694B1C"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Cell or artificial media culture</w:t>
            </w:r>
          </w:p>
        </w:tc>
        <w:tc>
          <w:tcPr>
            <w:tcW w:w="920" w:type="dxa"/>
            <w:shd w:val="clear" w:color="auto" w:fill="D9D9D9"/>
            <w:vAlign w:val="center"/>
          </w:tcPr>
          <w:p w14:paraId="60732ED6"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3DD8B463"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3D8D2257"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93" w:type="dxa"/>
            <w:shd w:val="clear" w:color="auto" w:fill="D9D9D9"/>
            <w:vAlign w:val="center"/>
          </w:tcPr>
          <w:p w14:paraId="6A6B3E6B"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83" w:type="dxa"/>
            <w:vAlign w:val="center"/>
          </w:tcPr>
          <w:p w14:paraId="2F466E68"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851" w:type="dxa"/>
            <w:vAlign w:val="center"/>
          </w:tcPr>
          <w:p w14:paraId="3C0655F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09" w:type="dxa"/>
            <w:vAlign w:val="center"/>
          </w:tcPr>
          <w:p w14:paraId="5A1C917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75" w:type="dxa"/>
            <w:vAlign w:val="center"/>
          </w:tcPr>
          <w:p w14:paraId="15054691"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1</w:t>
            </w:r>
          </w:p>
        </w:tc>
        <w:tc>
          <w:tcPr>
            <w:tcW w:w="960" w:type="dxa"/>
            <w:shd w:val="clear" w:color="auto" w:fill="auto"/>
            <w:vAlign w:val="center"/>
          </w:tcPr>
          <w:p w14:paraId="0670F55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851" w:type="dxa"/>
            <w:shd w:val="clear" w:color="auto" w:fill="auto"/>
            <w:vAlign w:val="center"/>
          </w:tcPr>
          <w:p w14:paraId="36806A63"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08" w:type="dxa"/>
            <w:shd w:val="clear" w:color="auto" w:fill="auto"/>
            <w:vAlign w:val="center"/>
          </w:tcPr>
          <w:p w14:paraId="777E2DC1"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1528" w:type="dxa"/>
            <w:shd w:val="clear" w:color="auto" w:fill="auto"/>
            <w:vAlign w:val="center"/>
          </w:tcPr>
          <w:p w14:paraId="3EAE447E"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1</w:t>
            </w:r>
          </w:p>
        </w:tc>
      </w:tr>
      <w:tr w:rsidR="0038589B" w:rsidRPr="0038589B" w14:paraId="4AE7CDAA" w14:textId="77777777" w:rsidTr="005E584A">
        <w:trPr>
          <w:trHeight w:val="340"/>
          <w:jc w:val="center"/>
        </w:trPr>
        <w:tc>
          <w:tcPr>
            <w:tcW w:w="2399" w:type="dxa"/>
            <w:tcBorders>
              <w:top w:val="single" w:sz="4" w:space="0" w:color="auto"/>
              <w:left w:val="single" w:sz="4" w:space="0" w:color="auto"/>
              <w:bottom w:val="single" w:sz="4" w:space="0" w:color="auto"/>
              <w:right w:val="single" w:sz="4" w:space="0" w:color="auto"/>
            </w:tcBorders>
            <w:vAlign w:val="center"/>
          </w:tcPr>
          <w:p w14:paraId="453E39AD"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Real-time PCR</w:t>
            </w: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7F376BF3"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C353BC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142BD0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285A5B7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D9D9D9"/>
            <w:vAlign w:val="center"/>
          </w:tcPr>
          <w:p w14:paraId="2D736E0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4051945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4B44FC8"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75" w:type="dxa"/>
            <w:tcBorders>
              <w:top w:val="single" w:sz="4" w:space="0" w:color="auto"/>
              <w:left w:val="single" w:sz="4" w:space="0" w:color="auto"/>
              <w:bottom w:val="single" w:sz="4" w:space="0" w:color="auto"/>
              <w:right w:val="single" w:sz="4" w:space="0" w:color="auto"/>
            </w:tcBorders>
            <w:shd w:val="clear" w:color="auto" w:fill="D9D9D9"/>
            <w:vAlign w:val="center"/>
          </w:tcPr>
          <w:p w14:paraId="6465696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21893B4F"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8B50397"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357930B"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1528" w:type="dxa"/>
            <w:tcBorders>
              <w:top w:val="single" w:sz="4" w:space="0" w:color="auto"/>
              <w:left w:val="single" w:sz="4" w:space="0" w:color="auto"/>
              <w:bottom w:val="single" w:sz="4" w:space="0" w:color="auto"/>
              <w:right w:val="single" w:sz="4" w:space="0" w:color="auto"/>
            </w:tcBorders>
            <w:shd w:val="clear" w:color="auto" w:fill="D9D9D9"/>
            <w:vAlign w:val="center"/>
          </w:tcPr>
          <w:p w14:paraId="11B0E903"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r>
      <w:tr w:rsidR="0038589B" w:rsidRPr="0038589B" w14:paraId="2C9BDCB3" w14:textId="77777777" w:rsidTr="005E584A">
        <w:trPr>
          <w:trHeight w:val="340"/>
          <w:jc w:val="center"/>
        </w:trPr>
        <w:tc>
          <w:tcPr>
            <w:tcW w:w="2399" w:type="dxa"/>
            <w:vAlign w:val="center"/>
          </w:tcPr>
          <w:p w14:paraId="39C9C7BA"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Conventional PCR</w:t>
            </w:r>
          </w:p>
        </w:tc>
        <w:tc>
          <w:tcPr>
            <w:tcW w:w="920" w:type="dxa"/>
            <w:shd w:val="clear" w:color="auto" w:fill="D9D9D9"/>
            <w:vAlign w:val="center"/>
          </w:tcPr>
          <w:p w14:paraId="0D0003AA"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5499431C"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16B06569"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93" w:type="dxa"/>
            <w:shd w:val="clear" w:color="auto" w:fill="D9D9D9"/>
            <w:vAlign w:val="center"/>
          </w:tcPr>
          <w:p w14:paraId="082F37A1"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83" w:type="dxa"/>
            <w:vAlign w:val="center"/>
          </w:tcPr>
          <w:p w14:paraId="1675BDB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851" w:type="dxa"/>
            <w:vAlign w:val="center"/>
          </w:tcPr>
          <w:p w14:paraId="3DFC892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09" w:type="dxa"/>
            <w:vAlign w:val="center"/>
          </w:tcPr>
          <w:p w14:paraId="1C2644F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75" w:type="dxa"/>
            <w:vAlign w:val="center"/>
          </w:tcPr>
          <w:p w14:paraId="03302FCB"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1</w:t>
            </w:r>
          </w:p>
        </w:tc>
        <w:tc>
          <w:tcPr>
            <w:tcW w:w="960" w:type="dxa"/>
            <w:shd w:val="clear" w:color="auto" w:fill="D9D9D9"/>
            <w:vAlign w:val="center"/>
          </w:tcPr>
          <w:p w14:paraId="6AA6287B"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036BD733"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708" w:type="dxa"/>
            <w:shd w:val="clear" w:color="auto" w:fill="D9D9D9"/>
            <w:vAlign w:val="center"/>
          </w:tcPr>
          <w:p w14:paraId="5B2B61D8"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1528" w:type="dxa"/>
            <w:shd w:val="clear" w:color="auto" w:fill="D9D9D9"/>
            <w:vAlign w:val="center"/>
          </w:tcPr>
          <w:p w14:paraId="2A557CA7"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r>
      <w:tr w:rsidR="0038589B" w:rsidRPr="0038589B" w14:paraId="1768E563" w14:textId="77777777" w:rsidTr="005E584A">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726E842F"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u w:val="double"/>
                <w:lang w:val="en-IE" w:bidi="en-US"/>
              </w:rPr>
              <w:t>Conventional PCR followed by</w:t>
            </w:r>
            <w:r w:rsidRPr="0038589B">
              <w:rPr>
                <w:rFonts w:ascii="Söhne Kräftig" w:eastAsia="Times New Roman" w:hAnsi="Söhne Kräftig" w:cs="Arial"/>
                <w:sz w:val="16"/>
                <w:szCs w:val="16"/>
                <w:lang w:val="en-IE" w:bidi="en-US"/>
              </w:rPr>
              <w:t xml:space="preserve"> amplicon sequencing</w:t>
            </w: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14D1F204"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53E4F81"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27CEFB7"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1E050FE2"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D9D9D9"/>
            <w:vAlign w:val="center"/>
          </w:tcPr>
          <w:p w14:paraId="433F00C2"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630CDA08"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F1550A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75" w:type="dxa"/>
            <w:tcBorders>
              <w:top w:val="single" w:sz="4" w:space="0" w:color="auto"/>
              <w:left w:val="single" w:sz="4" w:space="0" w:color="auto"/>
              <w:bottom w:val="single" w:sz="4" w:space="0" w:color="auto"/>
              <w:right w:val="single" w:sz="4" w:space="0" w:color="auto"/>
            </w:tcBorders>
            <w:shd w:val="clear" w:color="auto" w:fill="D9D9D9"/>
            <w:vAlign w:val="center"/>
          </w:tcPr>
          <w:p w14:paraId="6FC3F82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vAlign w:val="center"/>
          </w:tcPr>
          <w:p w14:paraId="4C13AFC8"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2A4B6DBD"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2ABDBC9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1528" w:type="dxa"/>
            <w:tcBorders>
              <w:top w:val="single" w:sz="4" w:space="0" w:color="auto"/>
              <w:left w:val="single" w:sz="4" w:space="0" w:color="auto"/>
              <w:bottom w:val="single" w:sz="4" w:space="0" w:color="auto"/>
              <w:right w:val="single" w:sz="4" w:space="0" w:color="auto"/>
            </w:tcBorders>
            <w:vAlign w:val="center"/>
          </w:tcPr>
          <w:p w14:paraId="4BF88090"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1</w:t>
            </w:r>
          </w:p>
        </w:tc>
      </w:tr>
      <w:tr w:rsidR="0038589B" w:rsidRPr="0038589B" w14:paraId="5108D8CB" w14:textId="77777777" w:rsidTr="005E584A">
        <w:trPr>
          <w:trHeight w:val="340"/>
          <w:jc w:val="center"/>
        </w:trPr>
        <w:tc>
          <w:tcPr>
            <w:tcW w:w="2399" w:type="dxa"/>
            <w:tcBorders>
              <w:top w:val="single" w:sz="4" w:space="0" w:color="auto"/>
              <w:left w:val="single" w:sz="4" w:space="0" w:color="auto"/>
              <w:bottom w:val="single" w:sz="4" w:space="0" w:color="auto"/>
              <w:right w:val="single" w:sz="4" w:space="0" w:color="auto"/>
            </w:tcBorders>
            <w:vAlign w:val="center"/>
          </w:tcPr>
          <w:p w14:paraId="2E34CEF9"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i/>
                <w:sz w:val="16"/>
                <w:szCs w:val="16"/>
                <w:lang w:val="en-IE" w:bidi="en-US"/>
              </w:rPr>
              <w:t>In-situ</w:t>
            </w:r>
            <w:r w:rsidRPr="0038589B">
              <w:rPr>
                <w:rFonts w:ascii="Söhne Kräftig" w:eastAsia="Times New Roman" w:hAnsi="Söhne Kräftig" w:cs="Arial"/>
                <w:sz w:val="16"/>
                <w:szCs w:val="16"/>
                <w:lang w:val="en-IE" w:bidi="en-US"/>
              </w:rPr>
              <w:t xml:space="preserve"> hybridisation</w:t>
            </w: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3AF4EF4A"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8CB2A3"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DADFF5D"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472A7F0E"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D9D9D9"/>
            <w:vAlign w:val="center"/>
          </w:tcPr>
          <w:p w14:paraId="4459280F"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B629779"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059D680"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75" w:type="dxa"/>
            <w:tcBorders>
              <w:top w:val="single" w:sz="4" w:space="0" w:color="auto"/>
              <w:left w:val="single" w:sz="4" w:space="0" w:color="auto"/>
              <w:bottom w:val="single" w:sz="4" w:space="0" w:color="auto"/>
              <w:right w:val="single" w:sz="4" w:space="0" w:color="auto"/>
            </w:tcBorders>
            <w:shd w:val="clear" w:color="auto" w:fill="D9D9D9"/>
            <w:vAlign w:val="center"/>
          </w:tcPr>
          <w:p w14:paraId="1186A24D"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50D277B"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B09B2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3C9110"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6C95FC9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r w:rsidRPr="0038589B">
              <w:rPr>
                <w:rFonts w:ascii="Söhne" w:eastAsia="Times New Roman" w:hAnsi="Söhne" w:cs="Arial"/>
                <w:sz w:val="16"/>
                <w:szCs w:val="16"/>
                <w:lang w:val="en-IE" w:bidi="en-US"/>
              </w:rPr>
              <w:t>1</w:t>
            </w:r>
          </w:p>
        </w:tc>
      </w:tr>
      <w:tr w:rsidR="0038589B" w:rsidRPr="0038589B" w14:paraId="0B10D1E7" w14:textId="77777777" w:rsidTr="005E584A">
        <w:trPr>
          <w:trHeight w:val="340"/>
          <w:jc w:val="center"/>
        </w:trPr>
        <w:tc>
          <w:tcPr>
            <w:tcW w:w="2399" w:type="dxa"/>
            <w:vAlign w:val="center"/>
          </w:tcPr>
          <w:p w14:paraId="5B71C1C8"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Bioassay</w:t>
            </w:r>
          </w:p>
        </w:tc>
        <w:tc>
          <w:tcPr>
            <w:tcW w:w="920" w:type="dxa"/>
            <w:shd w:val="clear" w:color="auto" w:fill="D9D9D9"/>
            <w:vAlign w:val="center"/>
          </w:tcPr>
          <w:p w14:paraId="3623EDE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B6B4F87"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7ED6AAE2"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0C668CD3"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553543B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7735469"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E7A424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534E24B7"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77E368C7"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6A379480"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7148D63A"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124F663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r>
      <w:tr w:rsidR="0038589B" w:rsidRPr="0038589B" w14:paraId="0FCAFF9C" w14:textId="77777777" w:rsidTr="005E584A">
        <w:trPr>
          <w:trHeight w:val="340"/>
          <w:jc w:val="center"/>
        </w:trPr>
        <w:tc>
          <w:tcPr>
            <w:tcW w:w="2399" w:type="dxa"/>
            <w:vAlign w:val="center"/>
          </w:tcPr>
          <w:p w14:paraId="1F514BCF"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LAMP</w:t>
            </w:r>
          </w:p>
        </w:tc>
        <w:tc>
          <w:tcPr>
            <w:tcW w:w="920" w:type="dxa"/>
            <w:shd w:val="clear" w:color="auto" w:fill="D9D9D9"/>
            <w:vAlign w:val="center"/>
          </w:tcPr>
          <w:p w14:paraId="0CD60338"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946259B"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31D6FDE"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7B597934"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328BACC3"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336F8BD5"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59543FCC"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775" w:type="dxa"/>
            <w:shd w:val="clear" w:color="auto" w:fill="D9D9D9"/>
            <w:vAlign w:val="center"/>
          </w:tcPr>
          <w:p w14:paraId="102051A6"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42E90D4B"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01AFD4BC"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708" w:type="dxa"/>
            <w:shd w:val="clear" w:color="auto" w:fill="D9D9D9"/>
            <w:vAlign w:val="center"/>
          </w:tcPr>
          <w:p w14:paraId="5180E5A5"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1528" w:type="dxa"/>
            <w:shd w:val="clear" w:color="auto" w:fill="D9D9D9"/>
            <w:vAlign w:val="center"/>
          </w:tcPr>
          <w:p w14:paraId="58F6D15F"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r>
      <w:tr w:rsidR="0038589B" w:rsidRPr="0038589B" w14:paraId="6A9129ED" w14:textId="77777777" w:rsidTr="005E584A">
        <w:trPr>
          <w:trHeight w:val="340"/>
          <w:jc w:val="center"/>
        </w:trPr>
        <w:tc>
          <w:tcPr>
            <w:tcW w:w="2399" w:type="dxa"/>
            <w:vAlign w:val="center"/>
          </w:tcPr>
          <w:p w14:paraId="79BCABD5"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Ab ELISA</w:t>
            </w:r>
          </w:p>
        </w:tc>
        <w:tc>
          <w:tcPr>
            <w:tcW w:w="920" w:type="dxa"/>
            <w:shd w:val="clear" w:color="auto" w:fill="D9D9D9"/>
            <w:vAlign w:val="center"/>
          </w:tcPr>
          <w:p w14:paraId="5618F201"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608F24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70441098"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7E3D7FE4"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18604498"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40342AF3"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2C607ACE"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775" w:type="dxa"/>
            <w:shd w:val="clear" w:color="auto" w:fill="D9D9D9"/>
            <w:vAlign w:val="center"/>
          </w:tcPr>
          <w:p w14:paraId="0C53F21A"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0B7B8AF1"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1D8DFB92"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708" w:type="dxa"/>
            <w:shd w:val="clear" w:color="auto" w:fill="D9D9D9"/>
            <w:vAlign w:val="center"/>
          </w:tcPr>
          <w:p w14:paraId="6AF8D678"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c>
          <w:tcPr>
            <w:tcW w:w="1528" w:type="dxa"/>
            <w:shd w:val="clear" w:color="auto" w:fill="D9D9D9"/>
            <w:vAlign w:val="center"/>
          </w:tcPr>
          <w:p w14:paraId="6748AFE7" w14:textId="77777777" w:rsidR="0038589B" w:rsidRPr="0038589B" w:rsidRDefault="0038589B" w:rsidP="0038589B">
            <w:pPr>
              <w:spacing w:before="80" w:after="80" w:line="240" w:lineRule="auto"/>
              <w:jc w:val="center"/>
              <w:rPr>
                <w:rFonts w:ascii="Söhne" w:eastAsia="Times New Roman" w:hAnsi="Söhne" w:cs="Arial"/>
                <w:strike/>
                <w:sz w:val="16"/>
                <w:szCs w:val="16"/>
                <w:lang w:val="en-IE" w:bidi="en-US"/>
              </w:rPr>
            </w:pPr>
          </w:p>
        </w:tc>
      </w:tr>
      <w:tr w:rsidR="0038589B" w:rsidRPr="0038589B" w14:paraId="696499BC" w14:textId="77777777" w:rsidTr="005E584A">
        <w:trPr>
          <w:trHeight w:val="340"/>
          <w:jc w:val="center"/>
        </w:trPr>
        <w:tc>
          <w:tcPr>
            <w:tcW w:w="2399" w:type="dxa"/>
            <w:vAlign w:val="center"/>
          </w:tcPr>
          <w:p w14:paraId="5E025059"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Ag ELISA</w:t>
            </w:r>
          </w:p>
        </w:tc>
        <w:tc>
          <w:tcPr>
            <w:tcW w:w="920" w:type="dxa"/>
            <w:shd w:val="clear" w:color="auto" w:fill="D9D9D9"/>
            <w:vAlign w:val="center"/>
          </w:tcPr>
          <w:p w14:paraId="19D14BB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D5255BE"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AB01E9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41921BB0"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1D3CF573"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6A0ED5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6BDA45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54560B2C"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03F77CF7"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881CB60"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3663EBD5"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325B0892"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r>
      <w:tr w:rsidR="0038589B" w:rsidRPr="0038589B" w14:paraId="648D1F57" w14:textId="77777777" w:rsidTr="005E584A">
        <w:trPr>
          <w:trHeight w:val="402"/>
          <w:jc w:val="center"/>
        </w:trPr>
        <w:tc>
          <w:tcPr>
            <w:tcW w:w="2399" w:type="dxa"/>
            <w:vAlign w:val="center"/>
          </w:tcPr>
          <w:p w14:paraId="536AB330"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Other antigen detection methods</w:t>
            </w:r>
          </w:p>
        </w:tc>
        <w:tc>
          <w:tcPr>
            <w:tcW w:w="920" w:type="dxa"/>
            <w:shd w:val="clear" w:color="auto" w:fill="D9D9D9"/>
            <w:vAlign w:val="center"/>
          </w:tcPr>
          <w:p w14:paraId="3F6915E0"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D78F942"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4FF2C5F"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2C5618B9"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7DFF2D5F"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17C903F"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2B688BE"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0FA8C249"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58321527"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14626092"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1D1F8DFE"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5E9711A7"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r>
      <w:tr w:rsidR="0038589B" w:rsidRPr="0038589B" w14:paraId="1EF2F8FF" w14:textId="77777777" w:rsidTr="005E584A">
        <w:trPr>
          <w:trHeight w:val="269"/>
          <w:jc w:val="center"/>
        </w:trPr>
        <w:tc>
          <w:tcPr>
            <w:tcW w:w="2399" w:type="dxa"/>
            <w:vAlign w:val="center"/>
          </w:tcPr>
          <w:p w14:paraId="14F8271F" w14:textId="77777777" w:rsidR="0038589B" w:rsidRPr="0038589B" w:rsidRDefault="0038589B" w:rsidP="0038589B">
            <w:pPr>
              <w:spacing w:before="80" w:after="80" w:line="240" w:lineRule="auto"/>
              <w:jc w:val="center"/>
              <w:rPr>
                <w:rFonts w:ascii="Söhne Kräftig" w:eastAsia="Times New Roman" w:hAnsi="Söhne Kräftig" w:cs="Arial"/>
                <w:sz w:val="16"/>
                <w:szCs w:val="16"/>
                <w:lang w:val="en-IE" w:bidi="en-US"/>
              </w:rPr>
            </w:pPr>
            <w:r w:rsidRPr="0038589B">
              <w:rPr>
                <w:rFonts w:ascii="Söhne Kräftig" w:eastAsia="Times New Roman" w:hAnsi="Söhne Kräftig" w:cs="Arial"/>
                <w:sz w:val="16"/>
                <w:szCs w:val="16"/>
                <w:lang w:val="en-IE" w:bidi="en-US"/>
              </w:rPr>
              <w:t>Other method</w:t>
            </w:r>
          </w:p>
        </w:tc>
        <w:tc>
          <w:tcPr>
            <w:tcW w:w="920" w:type="dxa"/>
            <w:shd w:val="clear" w:color="auto" w:fill="D9D9D9"/>
            <w:vAlign w:val="center"/>
          </w:tcPr>
          <w:p w14:paraId="0F0193ED"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A949F66"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2B3DDA7"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094B2218"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22679EB4"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C402AC4"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4B59711"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05713661"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633FDA7D"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3ADD08B"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5E2623E2"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783B8890" w14:textId="77777777" w:rsidR="0038589B" w:rsidRPr="0038589B" w:rsidRDefault="0038589B" w:rsidP="0038589B">
            <w:pPr>
              <w:spacing w:before="80" w:after="80" w:line="240" w:lineRule="auto"/>
              <w:jc w:val="center"/>
              <w:rPr>
                <w:rFonts w:ascii="Söhne" w:eastAsia="Times New Roman" w:hAnsi="Söhne" w:cs="Arial"/>
                <w:sz w:val="16"/>
                <w:szCs w:val="16"/>
                <w:lang w:val="en-IE" w:bidi="en-US"/>
              </w:rPr>
            </w:pPr>
          </w:p>
        </w:tc>
      </w:tr>
    </w:tbl>
    <w:p w14:paraId="6A470BB3" w14:textId="77777777" w:rsidR="0038589B" w:rsidRPr="0038589B" w:rsidRDefault="0038589B" w:rsidP="0038589B">
      <w:pPr>
        <w:tabs>
          <w:tab w:val="left" w:pos="-720"/>
        </w:tabs>
        <w:spacing w:before="120" w:after="0" w:line="240" w:lineRule="auto"/>
        <w:jc w:val="center"/>
        <w:rPr>
          <w:rFonts w:ascii="Söhne" w:eastAsia="Times New Roman" w:hAnsi="Söhne" w:cs="Arial"/>
          <w:sz w:val="16"/>
          <w:szCs w:val="16"/>
          <w:lang w:val="en-IE" w:eastAsia="fr-FR"/>
        </w:rPr>
        <w:sectPr w:rsidR="0038589B" w:rsidRPr="0038589B" w:rsidSect="00BA1775">
          <w:headerReference w:type="first" r:id="rId14"/>
          <w:footerReference w:type="first" r:id="rId15"/>
          <w:pgSz w:w="16838" w:h="11906" w:orient="landscape" w:code="9"/>
          <w:pgMar w:top="720" w:right="720" w:bottom="720" w:left="720" w:header="709" w:footer="562" w:gutter="0"/>
          <w:cols w:space="708"/>
          <w:docGrid w:linePitch="360"/>
        </w:sectPr>
      </w:pPr>
      <w:r w:rsidRPr="0038589B">
        <w:rPr>
          <w:rFonts w:ascii="Söhne" w:eastAsia="Times New Roman" w:hAnsi="Söhne" w:cs="Arial"/>
          <w:sz w:val="16"/>
          <w:szCs w:val="16"/>
          <w:lang w:val="en-IE" w:eastAsia="fr-FR"/>
        </w:rPr>
        <w:t>LV = level of validation, refers to the stage of validation in the WOAH Pathway (Chapter 1.1.2)</w:t>
      </w:r>
      <w:r w:rsidRPr="0038589B">
        <w:rPr>
          <w:rFonts w:ascii="Söhne" w:eastAsia="Times New Roman" w:hAnsi="Söhne" w:cs="Times New Roman"/>
          <w:sz w:val="16"/>
          <w:szCs w:val="16"/>
          <w:lang w:val="en-IE" w:bidi="en-US"/>
        </w:rPr>
        <w:t xml:space="preserve">; </w:t>
      </w:r>
      <w:r w:rsidRPr="0038589B">
        <w:rPr>
          <w:rFonts w:ascii="Söhne" w:eastAsia="Times New Roman" w:hAnsi="Söhne" w:cs="Times New Roman"/>
          <w:sz w:val="16"/>
          <w:szCs w:val="16"/>
          <w:u w:val="double"/>
          <w:lang w:val="en-IE" w:bidi="en-US"/>
        </w:rPr>
        <w:t>NA = not available</w:t>
      </w:r>
      <w:r w:rsidRPr="0038589B">
        <w:rPr>
          <w:rFonts w:ascii="Söhne" w:eastAsia="Times New Roman" w:hAnsi="Söhne" w:cs="Times New Roman"/>
          <w:sz w:val="16"/>
          <w:szCs w:val="16"/>
          <w:lang w:val="en-IE" w:bidi="en-US"/>
        </w:rPr>
        <w:t xml:space="preserve">; </w:t>
      </w:r>
      <w:r w:rsidRPr="0038589B">
        <w:rPr>
          <w:rFonts w:ascii="Söhne" w:eastAsia="Times New Roman" w:hAnsi="Söhne" w:cs="Arial"/>
          <w:sz w:val="16"/>
          <w:szCs w:val="16"/>
          <w:lang w:val="en-IE" w:eastAsia="fr-FR"/>
        </w:rPr>
        <w:t xml:space="preserve">PCR = polymerase chain reaction; </w:t>
      </w:r>
      <w:r w:rsidRPr="0038589B">
        <w:rPr>
          <w:rFonts w:ascii="Söhne" w:eastAsia="Times New Roman" w:hAnsi="Söhne" w:cs="Arial"/>
          <w:sz w:val="16"/>
          <w:szCs w:val="16"/>
          <w:lang w:val="en-IE" w:eastAsia="fr-FR" w:bidi="en-US"/>
        </w:rPr>
        <w:t xml:space="preserve">LAMP = loop-mediated isothermal amplification; </w:t>
      </w:r>
      <w:r w:rsidRPr="0038589B">
        <w:rPr>
          <w:rFonts w:ascii="Söhne" w:eastAsia="Times New Roman" w:hAnsi="Söhne" w:cs="Arial"/>
          <w:sz w:val="16"/>
          <w:szCs w:val="16"/>
          <w:lang w:val="en-IE" w:eastAsia="fr-FR" w:bidi="en-US"/>
        </w:rPr>
        <w:br/>
      </w:r>
      <w:r w:rsidRPr="0038589B">
        <w:rPr>
          <w:rFonts w:ascii="Söhne" w:eastAsia="Times New Roman" w:hAnsi="Söhne" w:cs="Arial"/>
          <w:sz w:val="16"/>
          <w:szCs w:val="16"/>
          <w:lang w:val="en-IE" w:eastAsia="fr-FR"/>
        </w:rPr>
        <w:t>Ab- or Ag-ELISA = antibody or antigen enzyme-linked immunosorbent assay, respectively.</w:t>
      </w:r>
      <w:r w:rsidRPr="0038589B">
        <w:rPr>
          <w:rFonts w:ascii="Söhne" w:eastAsia="Times New Roman" w:hAnsi="Söhne" w:cs="Arial"/>
          <w:sz w:val="16"/>
          <w:szCs w:val="16"/>
          <w:lang w:val="en-IE" w:eastAsia="fr-FR" w:bidi="en-US"/>
        </w:rPr>
        <w:br/>
      </w:r>
      <w:r w:rsidRPr="0038589B">
        <w:rPr>
          <w:rFonts w:ascii="Söhne" w:eastAsia="Times New Roman" w:hAnsi="Söhne" w:cs="Arial"/>
          <w:sz w:val="16"/>
          <w:szCs w:val="16"/>
          <w:vertAlign w:val="superscript"/>
          <w:lang w:val="en-IE" w:eastAsia="fr-FR" w:bidi="en-US"/>
        </w:rPr>
        <w:t>1</w:t>
      </w:r>
      <w:r w:rsidRPr="0038589B">
        <w:rPr>
          <w:rFonts w:ascii="Söhne" w:eastAsia="Times New Roman" w:hAnsi="Söhne" w:cs="Arial"/>
          <w:sz w:val="16"/>
          <w:szCs w:val="16"/>
          <w:lang w:val="en-IE" w:eastAsia="fr-FR"/>
        </w:rPr>
        <w:t xml:space="preserve">For confirmatory diagnoses, methods need to be carried out in combination (see Section 6). </w:t>
      </w:r>
      <w:r w:rsidRPr="0038589B">
        <w:rPr>
          <w:rFonts w:ascii="Söhne" w:eastAsia="Times New Roman" w:hAnsi="Söhne" w:cs="Arial"/>
          <w:sz w:val="16"/>
          <w:szCs w:val="16"/>
          <w:vertAlign w:val="superscript"/>
          <w:lang w:val="en-IE" w:eastAsia="fr-FR" w:bidi="en-US"/>
        </w:rPr>
        <w:t>2</w:t>
      </w:r>
      <w:r w:rsidRPr="0038589B">
        <w:rPr>
          <w:rFonts w:ascii="Söhne" w:eastAsia="Times New Roman" w:hAnsi="Söhne" w:cs="Arial"/>
          <w:sz w:val="16"/>
          <w:szCs w:val="16"/>
          <w:lang w:val="en-IE" w:eastAsia="fr-FR"/>
        </w:rPr>
        <w:t xml:space="preserve">Susceptibility of early and juvenile life stages is described in Section 2.2.3. </w:t>
      </w:r>
      <w:r w:rsidRPr="0038589B">
        <w:rPr>
          <w:rFonts w:ascii="Söhne" w:eastAsia="Times New Roman" w:hAnsi="Söhne" w:cs="Arial"/>
          <w:sz w:val="16"/>
          <w:szCs w:val="16"/>
          <w:lang w:val="en-IE" w:eastAsia="fr-FR"/>
        </w:rPr>
        <w:br/>
        <w:t>Shading indicates the test is inappropriate or should not be used for this purpose.</w:t>
      </w:r>
    </w:p>
    <w:p w14:paraId="4298D3A7" w14:textId="77777777" w:rsidR="0038589B" w:rsidRPr="0038589B" w:rsidRDefault="0038589B" w:rsidP="0038589B">
      <w:pPr>
        <w:spacing w:after="240" w:line="240" w:lineRule="auto"/>
        <w:ind w:left="284"/>
        <w:jc w:val="both"/>
        <w:rPr>
          <w:rFonts w:ascii="Söhne" w:eastAsia="Times New Roman" w:hAnsi="Söhne" w:cs="Times New Roman"/>
          <w:strike/>
          <w:color w:val="000000"/>
          <w:sz w:val="18"/>
          <w:lang w:val="en-IE" w:bidi="en-US"/>
        </w:rPr>
      </w:pPr>
      <w:r w:rsidRPr="0038589B">
        <w:rPr>
          <w:rFonts w:ascii="Söhne" w:eastAsia="Times New Roman" w:hAnsi="Söhne" w:cs="Times New Roman"/>
          <w:strike/>
          <w:sz w:val="18"/>
          <w:lang w:val="en-IE" w:bidi="en-US"/>
        </w:rPr>
        <w:lastRenderedPageBreak/>
        <w:t xml:space="preserve">Diagnosis of infection with </w:t>
      </w:r>
      <w:r w:rsidRPr="0038589B">
        <w:rPr>
          <w:rFonts w:ascii="Söhne" w:eastAsia="Times New Roman" w:hAnsi="Söhne" w:cs="Times New Roman"/>
          <w:i/>
          <w:strike/>
          <w:sz w:val="18"/>
          <w:lang w:val="en-IE" w:bidi="en-US"/>
        </w:rPr>
        <w:t>A. invadans</w:t>
      </w:r>
      <w:r w:rsidRPr="0038589B">
        <w:rPr>
          <w:rFonts w:ascii="Söhne" w:eastAsia="Times New Roman" w:hAnsi="Söhne" w:cs="Times New Roman"/>
          <w:strike/>
          <w:sz w:val="18"/>
          <w:lang w:val="en-IE" w:bidi="en-US"/>
        </w:rPr>
        <w:t xml:space="preserve"> in clinically affected fish may be achieved by histopathology, oomycete </w:t>
      </w:r>
      <w:r w:rsidRPr="0038589B">
        <w:rPr>
          <w:rFonts w:ascii="Söhne" w:eastAsia="Times New Roman" w:hAnsi="Söhne" w:cs="Times New Roman"/>
          <w:strike/>
          <w:color w:val="000000"/>
          <w:sz w:val="18"/>
          <w:lang w:val="en-IE" w:bidi="en-US"/>
        </w:rPr>
        <w:t>isolation or polymerase chain reaction amplification.</w:t>
      </w:r>
    </w:p>
    <w:p w14:paraId="7BFC90A5"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highlight w:val="yellow"/>
          <w:lang w:val="en-IE" w:eastAsia="da-DK"/>
        </w:rPr>
      </w:pPr>
      <w:r w:rsidRPr="0038589B">
        <w:rPr>
          <w:rFonts w:ascii="Söhne Kräftig" w:eastAsia="MS Mincho" w:hAnsi="Söhne Kräftig" w:cs="Times New Roman"/>
          <w:bCs/>
          <w:sz w:val="21"/>
          <w:szCs w:val="20"/>
          <w:highlight w:val="yellow"/>
          <w:lang w:val="en-IE" w:eastAsia="da-DK"/>
        </w:rPr>
        <w:t>4.1.</w:t>
      </w:r>
      <w:r w:rsidRPr="0038589B">
        <w:rPr>
          <w:rFonts w:ascii="Söhne Kräftig" w:eastAsia="MS Mincho" w:hAnsi="Söhne Kräftig" w:cs="Times New Roman"/>
          <w:bCs/>
          <w:sz w:val="21"/>
          <w:szCs w:val="20"/>
          <w:highlight w:val="yellow"/>
          <w:lang w:val="en-IE" w:eastAsia="da-DK"/>
        </w:rPr>
        <w:tab/>
      </w:r>
      <w:r w:rsidRPr="0038589B">
        <w:rPr>
          <w:rFonts w:ascii="Söhne Kräftig" w:eastAsia="MS Mincho" w:hAnsi="Söhne Kräftig" w:cs="Times New Roman"/>
          <w:bCs/>
          <w:strike/>
          <w:sz w:val="21"/>
          <w:szCs w:val="20"/>
          <w:highlight w:val="yellow"/>
          <w:lang w:val="en-IE" w:eastAsia="da-DK"/>
        </w:rPr>
        <w:t xml:space="preserve">Squash mounts </w:t>
      </w:r>
      <w:r w:rsidRPr="0038589B">
        <w:rPr>
          <w:rFonts w:ascii="Söhne Kräftig" w:eastAsia="MS Mincho" w:hAnsi="Söhne Kräftig" w:cs="Times New Roman"/>
          <w:bCs/>
          <w:sz w:val="21"/>
          <w:szCs w:val="20"/>
          <w:highlight w:val="yellow"/>
          <w:u w:val="double"/>
          <w:lang w:val="en-IE" w:eastAsia="da-DK"/>
        </w:rPr>
        <w:t>Observation for clinical signs</w:t>
      </w:r>
      <w:r w:rsidRPr="0038589B">
        <w:rPr>
          <w:rFonts w:ascii="Söhne Kräftig" w:eastAsia="MS Mincho" w:hAnsi="Söhne Kräftig" w:cs="Times New Roman"/>
          <w:bCs/>
          <w:sz w:val="21"/>
          <w:szCs w:val="20"/>
          <w:highlight w:val="yellow"/>
          <w:lang w:val="en-IE" w:eastAsia="da-DK"/>
        </w:rPr>
        <w:t xml:space="preserve"> </w:t>
      </w:r>
    </w:p>
    <w:p w14:paraId="2346081F" w14:textId="77777777" w:rsidR="0038589B" w:rsidRPr="0038589B" w:rsidRDefault="0038589B" w:rsidP="0038589B">
      <w:pPr>
        <w:pBdr>
          <w:top w:val="nil"/>
          <w:left w:val="nil"/>
          <w:bottom w:val="nil"/>
          <w:right w:val="nil"/>
          <w:between w:val="nil"/>
          <w:bar w:val="nil"/>
        </w:pBdr>
        <w:spacing w:after="240" w:line="240" w:lineRule="auto"/>
        <w:ind w:left="284"/>
        <w:jc w:val="both"/>
        <w:rPr>
          <w:rFonts w:ascii="Söhne" w:eastAsia="Arial Unicode MS" w:hAnsi="Söhne" w:cs="Arial Unicode MS"/>
          <w:bCs/>
          <w:color w:val="000000"/>
          <w:sz w:val="18"/>
          <w:szCs w:val="18"/>
          <w:u w:val="double" w:color="000000"/>
          <w:bdr w:val="nil"/>
          <w:lang w:val="en-IE" w:eastAsia="en-GB"/>
        </w:rPr>
      </w:pPr>
      <w:r w:rsidRPr="0038589B">
        <w:rPr>
          <w:rFonts w:ascii="Söhne" w:eastAsia="Arial Unicode MS" w:hAnsi="Söhne" w:cs="Arial Unicode MS"/>
          <w:bCs/>
          <w:color w:val="000000"/>
          <w:sz w:val="18"/>
          <w:szCs w:val="18"/>
          <w:highlight w:val="yellow"/>
          <w:u w:val="double" w:color="000000"/>
          <w:bdr w:val="nil"/>
          <w:lang w:val="en-IE" w:eastAsia="en-GB"/>
        </w:rPr>
        <w:t>Using observational data of clinical signs (see Section 2.3.2</w:t>
      </w:r>
      <w:r w:rsidRPr="0038589B">
        <w:rPr>
          <w:rFonts w:ascii="Söhne" w:eastAsia="Times New Roman" w:hAnsi="Söhne" w:cs="Times New Roman"/>
          <w:bCs/>
          <w:color w:val="000000"/>
          <w:sz w:val="18"/>
          <w:szCs w:val="18"/>
          <w:highlight w:val="yellow"/>
          <w:u w:val="double" w:color="000000"/>
          <w:bdr w:val="nil"/>
          <w:lang w:val="en-IE" w:eastAsia="fr-FR"/>
        </w:rPr>
        <w:t xml:space="preserve"> </w:t>
      </w:r>
      <w:r w:rsidRPr="0038589B">
        <w:rPr>
          <w:rFonts w:ascii="Söhne" w:eastAsia="Times New Roman" w:hAnsi="Söhne" w:cs="Times New Roman"/>
          <w:bCs/>
          <w:i/>
          <w:iCs/>
          <w:color w:val="000000"/>
          <w:sz w:val="18"/>
          <w:szCs w:val="18"/>
          <w:highlight w:val="yellow"/>
          <w:u w:val="double" w:color="000000"/>
          <w:bdr w:val="nil"/>
          <w:lang w:val="en-IE" w:eastAsia="fr-FR"/>
        </w:rPr>
        <w:t>Clinical signs, including behavioural changes</w:t>
      </w:r>
      <w:r w:rsidRPr="0038589B">
        <w:rPr>
          <w:rFonts w:ascii="Söhne" w:eastAsia="Arial Unicode MS" w:hAnsi="Söhne" w:cs="Arial Unicode MS"/>
          <w:bCs/>
          <w:color w:val="000000"/>
          <w:sz w:val="18"/>
          <w:szCs w:val="18"/>
          <w:highlight w:val="yellow"/>
          <w:u w:val="double" w:color="000000"/>
          <w:bdr w:val="nil"/>
          <w:lang w:val="en-IE" w:eastAsia="en-GB"/>
        </w:rPr>
        <w:t xml:space="preserve">) for targeted surveillance, a sample of the fish population should be examined live with a sample size sufficient to meet survey design assumptions as described in Chapter 1.4 of the </w:t>
      </w:r>
      <w:r w:rsidRPr="0038589B">
        <w:rPr>
          <w:rFonts w:ascii="Söhne" w:eastAsia="Arial Unicode MS" w:hAnsi="Söhne" w:cs="Arial Unicode MS"/>
          <w:bCs/>
          <w:i/>
          <w:iCs/>
          <w:color w:val="000000"/>
          <w:sz w:val="18"/>
          <w:szCs w:val="18"/>
          <w:highlight w:val="yellow"/>
          <w:u w:val="double" w:color="000000"/>
          <w:bdr w:val="nil"/>
          <w:lang w:val="en-IE" w:eastAsia="en-GB"/>
        </w:rPr>
        <w:t>Aquatic Code</w:t>
      </w:r>
      <w:r w:rsidRPr="0038589B">
        <w:rPr>
          <w:rFonts w:ascii="Söhne" w:eastAsia="Arial Unicode MS" w:hAnsi="Söhne" w:cs="Arial Unicode MS"/>
          <w:bCs/>
          <w:color w:val="000000"/>
          <w:sz w:val="18"/>
          <w:szCs w:val="18"/>
          <w:highlight w:val="yellow"/>
          <w:u w:val="double" w:color="000000"/>
          <w:bdr w:val="nil"/>
          <w:lang w:val="en-IE" w:eastAsia="en-GB"/>
        </w:rPr>
        <w:t xml:space="preserve">. Surveys should be conducted during seasons that favour clinical manifestation of infection with </w:t>
      </w:r>
      <w:r w:rsidRPr="0038589B">
        <w:rPr>
          <w:rFonts w:ascii="Söhne" w:eastAsia="Arial Unicode MS" w:hAnsi="Söhne" w:cs="Arial Unicode MS"/>
          <w:bCs/>
          <w:i/>
          <w:iCs/>
          <w:color w:val="000000"/>
          <w:sz w:val="18"/>
          <w:szCs w:val="18"/>
          <w:highlight w:val="yellow"/>
          <w:u w:val="double" w:color="000000"/>
          <w:bdr w:val="nil"/>
          <w:lang w:val="en-IE" w:eastAsia="en-GB"/>
        </w:rPr>
        <w:t>A. invadans</w:t>
      </w:r>
      <w:r w:rsidRPr="0038589B">
        <w:rPr>
          <w:rFonts w:ascii="Söhne" w:eastAsia="Arial Unicode MS" w:hAnsi="Söhne" w:cs="Arial Unicode MS"/>
          <w:bCs/>
          <w:color w:val="000000"/>
          <w:sz w:val="18"/>
          <w:szCs w:val="18"/>
          <w:highlight w:val="yellow"/>
          <w:u w:val="double" w:color="000000"/>
          <w:bdr w:val="nil"/>
          <w:lang w:val="en-IE" w:eastAsia="en-GB"/>
        </w:rPr>
        <w:t xml:space="preserve"> or when water temperatures are in the range 18–25°C.</w:t>
      </w:r>
      <w:r w:rsidRPr="0038589B">
        <w:rPr>
          <w:rFonts w:ascii="Söhne" w:eastAsia="Arial Unicode MS" w:hAnsi="Söhne" w:cs="Arial Unicode MS"/>
          <w:bCs/>
          <w:color w:val="000000"/>
          <w:sz w:val="18"/>
          <w:szCs w:val="18"/>
          <w:u w:val="double" w:color="000000"/>
          <w:bdr w:val="nil"/>
          <w:lang w:val="en-IE" w:eastAsia="en-GB"/>
        </w:rPr>
        <w:t xml:space="preserve"> </w:t>
      </w:r>
    </w:p>
    <w:p w14:paraId="50B2629B"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u w:val="double"/>
          <w:lang w:val="en-IE" w:eastAsia="da-DK"/>
        </w:rPr>
      </w:pPr>
      <w:r w:rsidRPr="0038589B">
        <w:rPr>
          <w:rFonts w:ascii="Söhne Kräftig" w:eastAsia="MS Mincho" w:hAnsi="Söhne Kräftig" w:cs="Times New Roman"/>
          <w:bCs/>
          <w:sz w:val="21"/>
          <w:szCs w:val="20"/>
          <w:u w:val="double"/>
          <w:lang w:val="en-IE" w:eastAsia="da-DK"/>
        </w:rPr>
        <w:t>4.2.</w:t>
      </w:r>
      <w:r w:rsidRPr="0038589B">
        <w:rPr>
          <w:rFonts w:ascii="Söhne Kräftig" w:eastAsia="MS Mincho" w:hAnsi="Söhne Kräftig" w:cs="Times New Roman"/>
          <w:bCs/>
          <w:sz w:val="21"/>
          <w:szCs w:val="20"/>
          <w:u w:val="double"/>
          <w:lang w:val="en-IE" w:eastAsia="da-DK"/>
        </w:rPr>
        <w:tab/>
        <w:t xml:space="preserve">Squash mounts </w:t>
      </w:r>
    </w:p>
    <w:p w14:paraId="667DA9E0" w14:textId="77777777" w:rsidR="0038589B" w:rsidRPr="0038589B" w:rsidRDefault="0038589B" w:rsidP="0038589B">
      <w:pPr>
        <w:spacing w:after="240" w:line="240" w:lineRule="auto"/>
        <w:ind w:left="284"/>
        <w:jc w:val="both"/>
        <w:rPr>
          <w:rFonts w:ascii="Söhne" w:eastAsia="Times New Roman" w:hAnsi="Söhne" w:cs="Times New Roman"/>
          <w:sz w:val="18"/>
          <w:lang w:val="en-IE"/>
        </w:rPr>
      </w:pPr>
      <w:r w:rsidRPr="0038589B">
        <w:rPr>
          <w:rFonts w:ascii="Söhne" w:eastAsia="Times New Roman" w:hAnsi="Söhne" w:cs="Times New Roman"/>
          <w:i/>
          <w:sz w:val="18"/>
          <w:lang w:val="en-IE"/>
        </w:rPr>
        <w:t xml:space="preserve">Aphanomyces invadans </w:t>
      </w:r>
      <w:r w:rsidRPr="0038589B">
        <w:rPr>
          <w:rFonts w:ascii="Arial" w:eastAsia="Times New Roman" w:hAnsi="Arial" w:cs="Times New Roman"/>
          <w:sz w:val="18"/>
          <w:lang w:val="en-IE"/>
        </w:rPr>
        <w:t xml:space="preserve">can be detected using microscopic examination of squash preparations prepared as </w:t>
      </w:r>
      <w:r w:rsidRPr="0038589B">
        <w:rPr>
          <w:rFonts w:ascii="Söhne" w:eastAsia="Times New Roman" w:hAnsi="Söhne" w:cs="Times New Roman"/>
          <w:sz w:val="18"/>
          <w:lang w:val="en-IE"/>
        </w:rPr>
        <w:t>follows:</w:t>
      </w:r>
    </w:p>
    <w:p w14:paraId="7DEAE0D8" w14:textId="77777777" w:rsidR="0038589B" w:rsidRPr="0038589B" w:rsidRDefault="0038589B" w:rsidP="0038589B">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38589B">
        <w:rPr>
          <w:rFonts w:ascii="Söhne" w:eastAsia="MS Mincho" w:hAnsi="Söhne" w:cs="Arial"/>
          <w:color w:val="000000"/>
          <w:sz w:val="18"/>
          <w:szCs w:val="18"/>
          <w:u w:color="000000"/>
          <w:bdr w:val="nil"/>
          <w:lang w:val="en-IE"/>
        </w:rPr>
        <w:t>i)</w:t>
      </w:r>
      <w:r w:rsidRPr="0038589B">
        <w:rPr>
          <w:rFonts w:ascii="Söhne" w:eastAsia="MS Mincho" w:hAnsi="Söhne" w:cs="Arial"/>
          <w:color w:val="000000"/>
          <w:sz w:val="18"/>
          <w:szCs w:val="18"/>
          <w:u w:color="000000"/>
          <w:bdr w:val="nil"/>
          <w:lang w:val="en-IE"/>
        </w:rPr>
        <w:tab/>
        <w:t>Remove ulcer surface using a sharp scalpel blade.</w:t>
      </w:r>
    </w:p>
    <w:p w14:paraId="36C0C2F1" w14:textId="77777777" w:rsidR="0038589B" w:rsidRPr="0038589B" w:rsidRDefault="0038589B" w:rsidP="0038589B">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38589B">
        <w:rPr>
          <w:rFonts w:ascii="Söhne" w:eastAsia="MS Mincho" w:hAnsi="Söhne" w:cs="Arial"/>
          <w:color w:val="000000"/>
          <w:sz w:val="18"/>
          <w:szCs w:val="18"/>
          <w:u w:color="000000"/>
          <w:bdr w:val="nil"/>
          <w:lang w:val="en-IE"/>
        </w:rPr>
        <w:t>ii)</w:t>
      </w:r>
      <w:r w:rsidRPr="0038589B">
        <w:rPr>
          <w:rFonts w:ascii="Söhne" w:eastAsia="MS Mincho" w:hAnsi="Söhne" w:cs="Arial"/>
          <w:color w:val="000000"/>
          <w:sz w:val="18"/>
          <w:szCs w:val="18"/>
          <w:u w:color="000000"/>
          <w:bdr w:val="nil"/>
          <w:lang w:val="en-IE"/>
        </w:rPr>
        <w:tab/>
        <w:t>Cut the muscular tissue at the edge of the ulcer.</w:t>
      </w:r>
    </w:p>
    <w:p w14:paraId="1C0376CA" w14:textId="77777777" w:rsidR="0038589B" w:rsidRPr="0038589B" w:rsidRDefault="0038589B" w:rsidP="0038589B">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38589B">
        <w:rPr>
          <w:rFonts w:ascii="Söhne" w:eastAsia="MS Mincho" w:hAnsi="Söhne" w:cs="Arial"/>
          <w:color w:val="000000"/>
          <w:sz w:val="18"/>
          <w:szCs w:val="18"/>
          <w:u w:color="000000"/>
          <w:bdr w:val="nil"/>
          <w:lang w:val="en-IE"/>
        </w:rPr>
        <w:t>iii)</w:t>
      </w:r>
      <w:r w:rsidRPr="0038589B">
        <w:rPr>
          <w:rFonts w:ascii="Söhne" w:eastAsia="MS Mincho" w:hAnsi="Söhne" w:cs="Arial"/>
          <w:color w:val="000000"/>
          <w:sz w:val="18"/>
          <w:szCs w:val="18"/>
          <w:u w:color="000000"/>
          <w:bdr w:val="nil"/>
          <w:lang w:val="en-IE"/>
        </w:rPr>
        <w:tab/>
        <w:t>Place the pieces of tissue on a cutting board then make thin slices using a sharp scalpel blade.</w:t>
      </w:r>
    </w:p>
    <w:p w14:paraId="4BF0D1B0" w14:textId="77777777" w:rsidR="0038589B" w:rsidRPr="0038589B" w:rsidRDefault="0038589B" w:rsidP="0038589B">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38589B">
        <w:rPr>
          <w:rFonts w:ascii="Söhne" w:eastAsia="MS Mincho" w:hAnsi="Söhne" w:cs="Arial"/>
          <w:color w:val="000000"/>
          <w:sz w:val="18"/>
          <w:szCs w:val="18"/>
          <w:u w:color="000000"/>
          <w:bdr w:val="nil"/>
          <w:lang w:val="en-IE"/>
        </w:rPr>
        <w:t>iv)</w:t>
      </w:r>
      <w:r w:rsidRPr="0038589B">
        <w:rPr>
          <w:rFonts w:ascii="Söhne" w:eastAsia="MS Mincho" w:hAnsi="Söhne" w:cs="Arial"/>
          <w:color w:val="000000"/>
          <w:sz w:val="18"/>
          <w:szCs w:val="18"/>
          <w:u w:color="000000"/>
          <w:bdr w:val="nil"/>
          <w:lang w:val="en-IE"/>
        </w:rPr>
        <w:tab/>
        <w:t>Place the thinly sliced tissue between two glass slides and squeeze gently with fingers.</w:t>
      </w:r>
    </w:p>
    <w:p w14:paraId="70A93084" w14:textId="77777777" w:rsidR="0038589B" w:rsidRPr="0038589B" w:rsidRDefault="0038589B" w:rsidP="0038589B">
      <w:pPr>
        <w:pBdr>
          <w:top w:val="nil"/>
          <w:left w:val="nil"/>
          <w:bottom w:val="nil"/>
          <w:right w:val="nil"/>
          <w:between w:val="nil"/>
          <w:bar w:val="nil"/>
        </w:pBdr>
        <w:spacing w:after="240" w:line="240" w:lineRule="auto"/>
        <w:ind w:left="851" w:hanging="425"/>
        <w:jc w:val="both"/>
        <w:rPr>
          <w:rFonts w:ascii="Söhne" w:eastAsia="MS Mincho" w:hAnsi="Söhne" w:cs="Arial"/>
          <w:color w:val="000000"/>
          <w:sz w:val="18"/>
          <w:szCs w:val="18"/>
          <w:u w:color="000000"/>
          <w:bdr w:val="nil"/>
          <w:lang w:val="en-IE"/>
        </w:rPr>
      </w:pPr>
      <w:r w:rsidRPr="0038589B">
        <w:rPr>
          <w:rFonts w:ascii="Söhne" w:eastAsia="MS Mincho" w:hAnsi="Söhne" w:cs="Arial"/>
          <w:color w:val="000000"/>
          <w:sz w:val="18"/>
          <w:szCs w:val="18"/>
          <w:u w:color="000000"/>
          <w:bdr w:val="nil"/>
          <w:lang w:val="en-IE"/>
        </w:rPr>
        <w:t>v)</w:t>
      </w:r>
      <w:r w:rsidRPr="0038589B">
        <w:rPr>
          <w:rFonts w:ascii="Söhne" w:eastAsia="MS Mincho" w:hAnsi="Söhne" w:cs="Arial"/>
          <w:color w:val="000000"/>
          <w:sz w:val="18"/>
          <w:szCs w:val="18"/>
          <w:u w:color="000000"/>
          <w:bdr w:val="nil"/>
          <w:lang w:val="en-IE"/>
        </w:rPr>
        <w:tab/>
        <w:t xml:space="preserve">Remove one of the glass slides and cover the tissue with a cover-slip. View under a light microscope to find the nonseptate hyphae structure of </w:t>
      </w:r>
      <w:r w:rsidRPr="0038589B">
        <w:rPr>
          <w:rFonts w:ascii="Söhne" w:eastAsia="MS Mincho" w:hAnsi="Söhne" w:cs="Arial"/>
          <w:i/>
          <w:iCs/>
          <w:color w:val="000000"/>
          <w:sz w:val="18"/>
          <w:szCs w:val="18"/>
          <w:u w:color="000000"/>
          <w:bdr w:val="nil"/>
          <w:lang w:val="en-IE"/>
        </w:rPr>
        <w:t>A. invadans</w:t>
      </w:r>
      <w:r w:rsidRPr="0038589B">
        <w:rPr>
          <w:rFonts w:ascii="Söhne" w:eastAsia="MS Mincho" w:hAnsi="Söhne" w:cs="Arial"/>
          <w:color w:val="000000"/>
          <w:sz w:val="18"/>
          <w:szCs w:val="18"/>
          <w:u w:color="000000"/>
          <w:bdr w:val="nil"/>
          <w:lang w:val="en-IE"/>
        </w:rPr>
        <w:t xml:space="preserve"> (12–25 </w:t>
      </w:r>
      <w:r w:rsidRPr="0038589B">
        <w:rPr>
          <w:rFonts w:ascii="Calibri" w:eastAsia="MS Mincho" w:hAnsi="Calibri" w:cs="Calibri"/>
          <w:color w:val="000000"/>
          <w:sz w:val="18"/>
          <w:szCs w:val="18"/>
          <w:u w:color="000000"/>
          <w:bdr w:val="nil"/>
          <w:lang w:val="en-IE"/>
        </w:rPr>
        <w:t>µ</w:t>
      </w:r>
      <w:r w:rsidRPr="0038589B">
        <w:rPr>
          <w:rFonts w:ascii="Söhne" w:eastAsia="MS Mincho" w:hAnsi="Söhne" w:cs="Arial"/>
          <w:color w:val="000000"/>
          <w:sz w:val="18"/>
          <w:szCs w:val="18"/>
          <w:u w:color="000000"/>
          <w:bdr w:val="nil"/>
          <w:lang w:val="en-IE"/>
        </w:rPr>
        <w:t>m in diameter).</w:t>
      </w:r>
    </w:p>
    <w:p w14:paraId="25B72128"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4.</w:t>
      </w:r>
      <w:r w:rsidRPr="0038589B">
        <w:rPr>
          <w:rFonts w:ascii="Söhne Kräftig" w:eastAsia="MS Mincho" w:hAnsi="Söhne Kräftig" w:cs="Times New Roman"/>
          <w:bCs/>
          <w:strike/>
          <w:sz w:val="21"/>
          <w:szCs w:val="20"/>
          <w:highlight w:val="yellow"/>
          <w:lang w:val="en-IE" w:eastAsia="da-DK"/>
        </w:rPr>
        <w:t>2</w:t>
      </w:r>
      <w:r w:rsidRPr="0038589B">
        <w:rPr>
          <w:rFonts w:ascii="Söhne Kräftig" w:eastAsia="MS Mincho" w:hAnsi="Söhne Kräftig" w:cs="Times New Roman"/>
          <w:bCs/>
          <w:sz w:val="21"/>
          <w:szCs w:val="20"/>
          <w:highlight w:val="yellow"/>
          <w:u w:val="double"/>
          <w:lang w:val="en-IE" w:eastAsia="da-DK"/>
        </w:rPr>
        <w:t>3</w:t>
      </w:r>
      <w:r w:rsidRPr="0038589B">
        <w:rPr>
          <w:rFonts w:ascii="Söhne Kräftig" w:eastAsia="MS Mincho" w:hAnsi="Söhne Kräftig" w:cs="Times New Roman"/>
          <w:bCs/>
          <w:sz w:val="21"/>
          <w:szCs w:val="20"/>
          <w:lang w:val="en-IE" w:eastAsia="da-DK"/>
        </w:rPr>
        <w:t>.</w:t>
      </w:r>
      <w:r w:rsidRPr="0038589B">
        <w:rPr>
          <w:rFonts w:ascii="Söhne Kräftig" w:eastAsia="MS Mincho" w:hAnsi="Söhne Kräftig" w:cs="Times New Roman"/>
          <w:bCs/>
          <w:sz w:val="21"/>
          <w:szCs w:val="20"/>
          <w:lang w:val="en-IE" w:eastAsia="da-DK"/>
        </w:rPr>
        <w:tab/>
        <w:t xml:space="preserve">Histopathology and cytopathology </w:t>
      </w:r>
    </w:p>
    <w:p w14:paraId="7D7FAFE7" w14:textId="77777777" w:rsidR="0038589B" w:rsidRPr="0038589B" w:rsidRDefault="0038589B" w:rsidP="0038589B">
      <w:pPr>
        <w:spacing w:after="240" w:line="240" w:lineRule="auto"/>
        <w:ind w:left="284"/>
        <w:jc w:val="both"/>
        <w:rPr>
          <w:rFonts w:ascii="Söhne" w:eastAsia="Times New Roman" w:hAnsi="Söhne" w:cs="Times New Roman"/>
          <w:sz w:val="18"/>
          <w:szCs w:val="18"/>
          <w:lang w:val="en-IE"/>
        </w:rPr>
      </w:pPr>
      <w:r w:rsidRPr="0038589B">
        <w:rPr>
          <w:rFonts w:ascii="Söhne" w:eastAsia="Times New Roman" w:hAnsi="Söhne" w:cs="Times New Roman"/>
          <w:i/>
          <w:sz w:val="18"/>
          <w:szCs w:val="18"/>
          <w:lang w:val="en-IE"/>
        </w:rPr>
        <w:t xml:space="preserve">Aphanomyces invadans </w:t>
      </w:r>
      <w:r w:rsidRPr="0038589B">
        <w:rPr>
          <w:rFonts w:ascii="Söhne" w:eastAsia="Times New Roman" w:hAnsi="Söhne" w:cs="Times New Roman"/>
          <w:sz w:val="18"/>
          <w:szCs w:val="18"/>
          <w:lang w:val="en-IE"/>
        </w:rPr>
        <w:t>can be detected using microscopic examination of fixed sections, prepared as follows:</w:t>
      </w:r>
    </w:p>
    <w:p w14:paraId="268C2FD9" w14:textId="77777777" w:rsidR="0038589B" w:rsidRPr="0038589B" w:rsidRDefault="0038589B" w:rsidP="0038589B">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bidi="th-TH"/>
        </w:rPr>
      </w:pPr>
      <w:r w:rsidRPr="0038589B">
        <w:rPr>
          <w:rFonts w:ascii="Söhne" w:eastAsia="MS Mincho" w:hAnsi="Söhne" w:cs="Arial"/>
          <w:color w:val="000000"/>
          <w:sz w:val="18"/>
          <w:szCs w:val="18"/>
          <w:u w:color="000000"/>
          <w:bdr w:val="nil"/>
          <w:lang w:val="en-IE" w:bidi="th-TH"/>
        </w:rPr>
        <w:t>i)</w:t>
      </w:r>
      <w:r w:rsidRPr="0038589B">
        <w:rPr>
          <w:rFonts w:ascii="Söhne" w:eastAsia="MS Mincho" w:hAnsi="Söhne" w:cs="Arial"/>
          <w:color w:val="000000"/>
          <w:sz w:val="18"/>
          <w:szCs w:val="18"/>
          <w:u w:color="000000"/>
          <w:bdr w:val="nil"/>
          <w:lang w:val="en-IE" w:bidi="th-TH"/>
        </w:rPr>
        <w:tab/>
        <w:t>Sample only live or moribund specimens of fish with clinical lesions.</w:t>
      </w:r>
    </w:p>
    <w:p w14:paraId="6B146648" w14:textId="77777777" w:rsidR="0038589B" w:rsidRPr="0038589B" w:rsidRDefault="0038589B" w:rsidP="0038589B">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bidi="th-TH"/>
        </w:rPr>
      </w:pPr>
      <w:r w:rsidRPr="0038589B">
        <w:rPr>
          <w:rFonts w:ascii="Söhne" w:eastAsia="MS Mincho" w:hAnsi="Söhne" w:cs="Arial"/>
          <w:color w:val="000000"/>
          <w:sz w:val="18"/>
          <w:szCs w:val="18"/>
          <w:u w:color="000000"/>
          <w:bdr w:val="nil"/>
          <w:lang w:val="en-IE" w:bidi="th-TH"/>
        </w:rPr>
        <w:t>ii)</w:t>
      </w:r>
      <w:r w:rsidRPr="0038589B">
        <w:rPr>
          <w:rFonts w:ascii="Söhne" w:eastAsia="MS Mincho" w:hAnsi="Söhne" w:cs="Arial"/>
          <w:color w:val="000000"/>
          <w:sz w:val="18"/>
          <w:szCs w:val="18"/>
          <w:u w:color="000000"/>
          <w:bdr w:val="nil"/>
          <w:lang w:val="en-IE" w:bidi="th-TH"/>
        </w:rPr>
        <w:tab/>
        <w:t>Take samples of skin/muscle (&lt;1 cm</w:t>
      </w:r>
      <w:r w:rsidRPr="0038589B">
        <w:rPr>
          <w:rFonts w:ascii="Söhne" w:eastAsia="MS Mincho" w:hAnsi="Söhne" w:cs="Arial"/>
          <w:color w:val="000000"/>
          <w:sz w:val="18"/>
          <w:szCs w:val="18"/>
          <w:u w:color="000000"/>
          <w:bdr w:val="nil"/>
          <w:vertAlign w:val="superscript"/>
          <w:lang w:val="en-IE" w:bidi="th-TH"/>
        </w:rPr>
        <w:t>3</w:t>
      </w:r>
      <w:r w:rsidRPr="0038589B">
        <w:rPr>
          <w:rFonts w:ascii="Söhne" w:eastAsia="MS Mincho" w:hAnsi="Söhne" w:cs="Arial"/>
          <w:color w:val="000000"/>
          <w:sz w:val="18"/>
          <w:szCs w:val="18"/>
          <w:u w:color="000000"/>
          <w:bdr w:val="nil"/>
          <w:lang w:val="en-IE" w:bidi="th-TH"/>
        </w:rPr>
        <w:t>), including the leading edge of the lesion and the surrounding tissue.</w:t>
      </w:r>
    </w:p>
    <w:p w14:paraId="08A4B8D1" w14:textId="77777777" w:rsidR="0038589B" w:rsidRPr="0038589B" w:rsidRDefault="0038589B" w:rsidP="0038589B">
      <w:pPr>
        <w:pBdr>
          <w:top w:val="nil"/>
          <w:left w:val="nil"/>
          <w:bottom w:val="nil"/>
          <w:right w:val="nil"/>
          <w:between w:val="nil"/>
          <w:bar w:val="nil"/>
        </w:pBdr>
        <w:spacing w:after="240" w:line="240" w:lineRule="auto"/>
        <w:ind w:left="851" w:hanging="425"/>
        <w:jc w:val="both"/>
        <w:rPr>
          <w:rFonts w:ascii="Söhne" w:eastAsia="MS Mincho" w:hAnsi="Söhne" w:cs="Arial"/>
          <w:color w:val="000000"/>
          <w:sz w:val="18"/>
          <w:szCs w:val="18"/>
          <w:u w:color="000000"/>
          <w:bdr w:val="nil"/>
          <w:lang w:val="en-IE" w:bidi="th-TH"/>
        </w:rPr>
      </w:pPr>
      <w:r w:rsidRPr="0038589B">
        <w:rPr>
          <w:rFonts w:ascii="Söhne" w:eastAsia="MS Mincho" w:hAnsi="Söhne" w:cs="Arial"/>
          <w:color w:val="000000"/>
          <w:sz w:val="18"/>
          <w:szCs w:val="18"/>
          <w:u w:color="000000"/>
          <w:bdr w:val="nil"/>
          <w:lang w:val="en-IE" w:bidi="th-TH"/>
        </w:rPr>
        <w:t>iii)</w:t>
      </w:r>
      <w:r w:rsidRPr="0038589B">
        <w:rPr>
          <w:rFonts w:ascii="Söhne" w:eastAsia="MS Mincho" w:hAnsi="Söhne" w:cs="Arial"/>
          <w:color w:val="000000"/>
          <w:sz w:val="18"/>
          <w:szCs w:val="18"/>
          <w:u w:color="000000"/>
          <w:bdr w:val="nil"/>
          <w:lang w:val="en-IE" w:bidi="th-TH"/>
        </w:rPr>
        <w:tab/>
        <w:t>Fix the tissues immediately in 10% formalin. The amount of formalin should be 10 times the volume of the tissue to be fixed.</w:t>
      </w:r>
    </w:p>
    <w:p w14:paraId="3252E9B1" w14:textId="77777777" w:rsidR="0038589B" w:rsidRPr="0038589B" w:rsidRDefault="0038589B" w:rsidP="0038589B">
      <w:pPr>
        <w:spacing w:after="120" w:line="240" w:lineRule="auto"/>
        <w:ind w:left="1418" w:hanging="567"/>
        <w:jc w:val="both"/>
        <w:rPr>
          <w:rFonts w:ascii="Ottawa" w:eastAsia="MS Mincho" w:hAnsi="Ottawa" w:cs="Times New Roman"/>
          <w:b/>
          <w:sz w:val="20"/>
          <w:lang w:val="en-IE" w:eastAsia="fr-FR" w:bidi="th-TH"/>
        </w:rPr>
      </w:pPr>
      <w:r w:rsidRPr="0038589B">
        <w:rPr>
          <w:rFonts w:ascii="Söhne Kräftig" w:eastAsia="MS Mincho" w:hAnsi="Söhne Kräftig" w:cs="Times New Roman"/>
          <w:bCs/>
          <w:sz w:val="20"/>
          <w:lang w:val="en-IE" w:eastAsia="fr-FR" w:bidi="th-TH"/>
        </w:rPr>
        <w:t>4.</w:t>
      </w:r>
      <w:r w:rsidRPr="0038589B">
        <w:rPr>
          <w:rFonts w:ascii="Söhne Kräftig" w:eastAsia="MS Mincho" w:hAnsi="Söhne Kräftig" w:cs="Times New Roman"/>
          <w:bCs/>
          <w:strike/>
          <w:sz w:val="20"/>
          <w:highlight w:val="yellow"/>
          <w:lang w:val="en-IE" w:eastAsia="fr-FR" w:bidi="th-TH"/>
        </w:rPr>
        <w:t>2</w:t>
      </w:r>
      <w:r w:rsidRPr="0038589B">
        <w:rPr>
          <w:rFonts w:ascii="Söhne Kräftig" w:eastAsia="MS Mincho" w:hAnsi="Söhne Kräftig" w:cs="Times New Roman"/>
          <w:bCs/>
          <w:sz w:val="20"/>
          <w:highlight w:val="yellow"/>
          <w:u w:val="double"/>
          <w:lang w:val="en-IE" w:eastAsia="fr-FR" w:bidi="th-TH"/>
        </w:rPr>
        <w:t>3</w:t>
      </w:r>
      <w:r w:rsidRPr="0038589B">
        <w:rPr>
          <w:rFonts w:ascii="Söhne Kräftig" w:eastAsia="MS Mincho" w:hAnsi="Söhne Kräftig" w:cs="Times New Roman"/>
          <w:bCs/>
          <w:sz w:val="20"/>
          <w:lang w:val="en-IE" w:eastAsia="fr-FR" w:bidi="th-TH"/>
        </w:rPr>
        <w:t>.1.</w:t>
      </w:r>
      <w:r w:rsidRPr="0038589B">
        <w:rPr>
          <w:rFonts w:ascii="Söhne Kräftig" w:eastAsia="MS Mincho" w:hAnsi="Söhne Kräftig" w:cs="Times New Roman"/>
          <w:bCs/>
          <w:sz w:val="20"/>
          <w:lang w:val="en-IE" w:eastAsia="fr-FR" w:bidi="th-TH"/>
        </w:rPr>
        <w:tab/>
        <w:t>Histological procedure</w:t>
      </w:r>
    </w:p>
    <w:p w14:paraId="31DBF4E2" w14:textId="77777777" w:rsidR="0038589B" w:rsidRPr="0038589B" w:rsidRDefault="0038589B" w:rsidP="0038589B">
      <w:pPr>
        <w:spacing w:after="240" w:line="240" w:lineRule="auto"/>
        <w:ind w:left="851"/>
        <w:jc w:val="both"/>
        <w:rPr>
          <w:rFonts w:ascii="Söhne" w:eastAsia="Times New Roman" w:hAnsi="Söhne" w:cs="Times New Roman"/>
          <w:bCs/>
          <w:iCs/>
          <w:sz w:val="18"/>
          <w:lang w:val="en-IE"/>
        </w:rPr>
      </w:pPr>
      <w:r w:rsidRPr="0038589B">
        <w:rPr>
          <w:rFonts w:ascii="Söhne" w:eastAsia="Times New Roman" w:hAnsi="Söhne" w:cs="Times New Roman"/>
          <w:bCs/>
          <w:sz w:val="18"/>
          <w:lang w:val="en-IE"/>
        </w:rPr>
        <w:t>Standard methods for processing are provided in chapter 2.3.0. H&amp;E and general fungus stains (e.g. Grocott’s stain) will demonstrate typical granulomas and invasive hyphae.</w:t>
      </w:r>
    </w:p>
    <w:p w14:paraId="5E4E43D0"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4.</w:t>
      </w:r>
      <w:r w:rsidRPr="0038589B">
        <w:rPr>
          <w:rFonts w:ascii="Söhne Kräftig" w:eastAsia="Times New Roman" w:hAnsi="Söhne Kräftig" w:cs="Times New Roman"/>
          <w:bCs/>
          <w:strike/>
          <w:sz w:val="20"/>
          <w:highlight w:val="yellow"/>
          <w:lang w:val="en-IE" w:eastAsia="fr-FR"/>
        </w:rPr>
        <w:t>2</w:t>
      </w:r>
      <w:r w:rsidRPr="0038589B">
        <w:rPr>
          <w:rFonts w:ascii="Söhne Kräftig" w:eastAsia="Times New Roman" w:hAnsi="Söhne Kräftig" w:cs="Times New Roman"/>
          <w:bCs/>
          <w:sz w:val="20"/>
          <w:highlight w:val="yellow"/>
          <w:u w:val="double"/>
          <w:lang w:val="en-IE" w:eastAsia="fr-FR"/>
        </w:rPr>
        <w:t>3</w:t>
      </w:r>
      <w:r w:rsidRPr="0038589B">
        <w:rPr>
          <w:rFonts w:ascii="Söhne Kräftig" w:eastAsia="Times New Roman" w:hAnsi="Söhne Kräftig" w:cs="Times New Roman"/>
          <w:bCs/>
          <w:sz w:val="20"/>
          <w:lang w:val="en-IE" w:eastAsia="fr-FR"/>
        </w:rPr>
        <w:t>.2</w:t>
      </w:r>
      <w:r w:rsidRPr="0038589B">
        <w:rPr>
          <w:rFonts w:ascii="Söhne Kräftig" w:eastAsia="Times New Roman" w:hAnsi="Söhne Kräftig" w:cs="Times New Roman"/>
          <w:bCs/>
          <w:sz w:val="20"/>
          <w:lang w:val="en-IE" w:eastAsia="fr-FR"/>
        </w:rPr>
        <w:tab/>
        <w:t>Histopathological changes</w:t>
      </w:r>
    </w:p>
    <w:p w14:paraId="7B8C67DD" w14:textId="77777777" w:rsidR="0038589B" w:rsidRPr="0038589B" w:rsidRDefault="0038589B" w:rsidP="0038589B">
      <w:pPr>
        <w:spacing w:after="240" w:line="240" w:lineRule="auto"/>
        <w:ind w:left="851"/>
        <w:jc w:val="both"/>
        <w:rPr>
          <w:rFonts w:ascii="Söhne" w:eastAsia="Times New Roman" w:hAnsi="Söhne" w:cs="Times New Roman"/>
          <w:bCs/>
          <w:sz w:val="18"/>
          <w:szCs w:val="18"/>
          <w:lang w:val="en-IE"/>
        </w:rPr>
      </w:pPr>
      <w:r w:rsidRPr="0038589B">
        <w:rPr>
          <w:rFonts w:ascii="Söhne" w:eastAsia="Times New Roman" w:hAnsi="Söhne" w:cs="Times New Roman"/>
          <w:bCs/>
          <w:sz w:val="18"/>
          <w:lang w:val="en-IE"/>
        </w:rPr>
        <w:t xml:space="preserve">Early lesions are caused by erythematous dermatitis with no obvious oomycete involvement. </w:t>
      </w:r>
      <w:r w:rsidRPr="0038589B">
        <w:rPr>
          <w:rFonts w:ascii="Söhne" w:eastAsia="Times New Roman" w:hAnsi="Söhne" w:cs="Times New Roman"/>
          <w:bCs/>
          <w:i/>
          <w:iCs/>
          <w:sz w:val="18"/>
          <w:szCs w:val="18"/>
          <w:lang w:val="en-IE"/>
        </w:rPr>
        <w:t xml:space="preserve">Aphanomyces invadans </w:t>
      </w:r>
      <w:r w:rsidRPr="0038589B">
        <w:rPr>
          <w:rFonts w:ascii="Söhne" w:eastAsia="Times New Roman" w:hAnsi="Söhne" w:cs="Times New Roman"/>
          <w:bCs/>
          <w:sz w:val="18"/>
          <w:lang w:val="en-IE"/>
        </w:rPr>
        <w:t xml:space="preserve">hyphae are observed growing in skeletal muscle as the lesions progress from a mild chronic active dermatitis to a severe locally extensive necrotising granulomatous dermatitis with severe floccular degeneration of the muscle. The oomycete elicits a strong inflammatory response and granulomas are formed around the penetrating hyphae. </w:t>
      </w:r>
    </w:p>
    <w:p w14:paraId="5479794D"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4.</w:t>
      </w:r>
      <w:r w:rsidRPr="0038589B">
        <w:rPr>
          <w:rFonts w:ascii="Söhne Kräftig" w:eastAsia="MS Mincho" w:hAnsi="Söhne Kräftig" w:cs="Times New Roman"/>
          <w:bCs/>
          <w:strike/>
          <w:sz w:val="21"/>
          <w:szCs w:val="20"/>
          <w:highlight w:val="yellow"/>
          <w:lang w:val="en-IE" w:eastAsia="da-DK"/>
        </w:rPr>
        <w:t>3</w:t>
      </w:r>
      <w:r w:rsidRPr="0038589B">
        <w:rPr>
          <w:rFonts w:ascii="Söhne Kräftig" w:eastAsia="MS Mincho" w:hAnsi="Söhne Kräftig" w:cs="Times New Roman"/>
          <w:bCs/>
          <w:sz w:val="21"/>
          <w:szCs w:val="20"/>
          <w:highlight w:val="yellow"/>
          <w:u w:val="double"/>
          <w:lang w:val="en-IE" w:eastAsia="da-DK"/>
        </w:rPr>
        <w:t>4</w:t>
      </w:r>
      <w:r w:rsidRPr="0038589B">
        <w:rPr>
          <w:rFonts w:ascii="Söhne Kräftig" w:eastAsia="MS Mincho" w:hAnsi="Söhne Kräftig" w:cs="Times New Roman"/>
          <w:bCs/>
          <w:sz w:val="21"/>
          <w:szCs w:val="20"/>
          <w:lang w:val="en-IE" w:eastAsia="da-DK"/>
        </w:rPr>
        <w:t>.</w:t>
      </w:r>
      <w:r w:rsidRPr="0038589B">
        <w:rPr>
          <w:rFonts w:ascii="Söhne Kräftig" w:eastAsia="MS Mincho" w:hAnsi="Söhne Kräftig" w:cs="Times New Roman"/>
          <w:bCs/>
          <w:sz w:val="21"/>
          <w:szCs w:val="20"/>
          <w:lang w:val="en-IE" w:eastAsia="da-DK"/>
        </w:rPr>
        <w:tab/>
        <w:t>Cell culture for isolation</w:t>
      </w:r>
    </w:p>
    <w:p w14:paraId="532F6E17" w14:textId="77777777" w:rsidR="0038589B" w:rsidRPr="0038589B" w:rsidRDefault="0038589B" w:rsidP="0038589B">
      <w:pPr>
        <w:spacing w:after="120" w:line="240" w:lineRule="auto"/>
        <w:ind w:left="1418" w:hanging="567"/>
        <w:jc w:val="both"/>
        <w:rPr>
          <w:rFonts w:ascii="Söhne Kräftig" w:eastAsia="Times New Roman" w:hAnsi="Söhne Kräftig" w:cs="Times New Roman"/>
          <w:bCs/>
          <w:sz w:val="20"/>
          <w:lang w:val="en-IE" w:eastAsia="fr-FR"/>
        </w:rPr>
      </w:pPr>
      <w:r w:rsidRPr="0038589B">
        <w:rPr>
          <w:rFonts w:ascii="Söhne Kräftig" w:eastAsia="Times New Roman" w:hAnsi="Söhne Kräftig" w:cs="Times New Roman"/>
          <w:bCs/>
          <w:sz w:val="20"/>
          <w:lang w:val="en-IE" w:eastAsia="fr-FR"/>
        </w:rPr>
        <w:t>4.</w:t>
      </w:r>
      <w:r w:rsidRPr="0038589B">
        <w:rPr>
          <w:rFonts w:ascii="Söhne Kräftig" w:eastAsia="Times New Roman" w:hAnsi="Söhne Kräftig" w:cs="Times New Roman"/>
          <w:bCs/>
          <w:strike/>
          <w:sz w:val="20"/>
          <w:highlight w:val="yellow"/>
          <w:lang w:val="en-IE" w:eastAsia="fr-FR"/>
        </w:rPr>
        <w:t>3</w:t>
      </w:r>
      <w:r w:rsidRPr="0038589B">
        <w:rPr>
          <w:rFonts w:ascii="Söhne Kräftig" w:eastAsia="Times New Roman" w:hAnsi="Söhne Kräftig" w:cs="Times New Roman"/>
          <w:bCs/>
          <w:sz w:val="20"/>
          <w:highlight w:val="yellow"/>
          <w:u w:val="double"/>
          <w:lang w:val="en-IE" w:eastAsia="fr-FR"/>
        </w:rPr>
        <w:t>4</w:t>
      </w:r>
      <w:r w:rsidRPr="0038589B">
        <w:rPr>
          <w:rFonts w:ascii="Söhne Kräftig" w:eastAsia="Times New Roman" w:hAnsi="Söhne Kräftig" w:cs="Times New Roman"/>
          <w:bCs/>
          <w:sz w:val="20"/>
          <w:lang w:val="en-IE" w:eastAsia="fr-FR"/>
        </w:rPr>
        <w:t>.1.</w:t>
      </w:r>
      <w:r w:rsidRPr="0038589B">
        <w:rPr>
          <w:rFonts w:ascii="Söhne Kräftig" w:eastAsia="Times New Roman" w:hAnsi="Söhne Kräftig" w:cs="Times New Roman"/>
          <w:bCs/>
          <w:sz w:val="20"/>
          <w:lang w:val="en-IE" w:eastAsia="fr-FR"/>
        </w:rPr>
        <w:tab/>
        <w:t xml:space="preserve">Isolation of </w:t>
      </w:r>
      <w:r w:rsidRPr="0038589B">
        <w:rPr>
          <w:rFonts w:ascii="Söhne Kräftig" w:eastAsia="Times New Roman" w:hAnsi="Söhne Kräftig" w:cs="Times New Roman"/>
          <w:bCs/>
          <w:i/>
          <w:iCs/>
          <w:sz w:val="20"/>
          <w:lang w:val="en-IE" w:eastAsia="fr-FR"/>
        </w:rPr>
        <w:t>Aphanomyces invadans</w:t>
      </w:r>
      <w:r w:rsidRPr="0038589B">
        <w:rPr>
          <w:rFonts w:ascii="Söhne Kräftig" w:eastAsia="Times New Roman" w:hAnsi="Söhne Kräftig" w:cs="Times New Roman"/>
          <w:bCs/>
          <w:sz w:val="20"/>
          <w:lang w:val="en-IE" w:eastAsia="fr-FR"/>
        </w:rPr>
        <w:t xml:space="preserve"> from internal tissues</w:t>
      </w:r>
    </w:p>
    <w:p w14:paraId="5D9F5081" w14:textId="77777777" w:rsidR="0038589B" w:rsidRPr="0038589B" w:rsidRDefault="0038589B" w:rsidP="0038589B">
      <w:pPr>
        <w:spacing w:after="240" w:line="240" w:lineRule="auto"/>
        <w:ind w:left="851"/>
        <w:jc w:val="both"/>
        <w:rPr>
          <w:rFonts w:ascii="Söhne" w:eastAsia="Times New Roman" w:hAnsi="Söhne" w:cs="Times New Roman"/>
          <w:sz w:val="18"/>
          <w:lang w:val="en-IE"/>
        </w:rPr>
      </w:pPr>
      <w:r w:rsidRPr="0038589B">
        <w:rPr>
          <w:rFonts w:ascii="Söhne" w:eastAsia="Times New Roman" w:hAnsi="Söhne" w:cs="Times New Roman"/>
          <w:bCs/>
          <w:sz w:val="18"/>
          <w:lang w:val="en-IE"/>
        </w:rPr>
        <w:t xml:space="preserve">The following are two methods of isolation of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adapted from Lilley </w:t>
      </w:r>
      <w:r w:rsidRPr="0038589B">
        <w:rPr>
          <w:rFonts w:ascii="Söhne" w:eastAsia="Times New Roman" w:hAnsi="Söhne" w:cs="Times New Roman"/>
          <w:bCs/>
          <w:i/>
          <w:sz w:val="18"/>
          <w:lang w:val="en-IE"/>
        </w:rPr>
        <w:t>et al.</w:t>
      </w:r>
      <w:r w:rsidRPr="0038589B">
        <w:rPr>
          <w:rFonts w:ascii="Söhne" w:eastAsia="Times New Roman" w:hAnsi="Söhne" w:cs="Times New Roman"/>
          <w:bCs/>
          <w:sz w:val="18"/>
          <w:lang w:val="en-IE"/>
        </w:rPr>
        <w:t xml:space="preserve"> (1998) and Willoughby &amp; Roberts (1994).</w:t>
      </w:r>
    </w:p>
    <w:p w14:paraId="43E05122" w14:textId="77777777" w:rsidR="0038589B" w:rsidRPr="0038589B" w:rsidRDefault="0038589B" w:rsidP="0038589B">
      <w:pPr>
        <w:spacing w:after="240" w:line="240" w:lineRule="auto"/>
        <w:ind w:left="851"/>
        <w:jc w:val="both"/>
        <w:rPr>
          <w:rFonts w:ascii="Söhne" w:eastAsia="Times New Roman" w:hAnsi="Söhne" w:cs="Times New Roman"/>
          <w:sz w:val="18"/>
          <w:lang w:val="en-IE"/>
        </w:rPr>
      </w:pPr>
      <w:r w:rsidRPr="0038589B">
        <w:rPr>
          <w:rFonts w:ascii="Söhne" w:eastAsia="Times New Roman" w:hAnsi="Söhne" w:cs="Times New Roman"/>
          <w:bCs/>
          <w:sz w:val="18"/>
          <w:lang w:val="en-IE"/>
        </w:rPr>
        <w:t xml:space="preserve">Method 1: Moderate, pale, raised, dermal lesions are most suitable for oomycete isolation attempts. Remove the scales around the periphery of the lesion and sear the underlying skin with a red-hot spatula so as to sterilise the surface. Using a sterile scalpel blade and sterile fine-pointed forceps, cut through the stratum compactum underlying the seared area and, by cutting horizontally and reflecting superficial tissues, expose the underlying muscle. Ensure the instruments do not make contact with the contaminated external surface and thereby contaminate the underlying </w:t>
      </w:r>
      <w:r w:rsidRPr="0038589B">
        <w:rPr>
          <w:rFonts w:ascii="Söhne" w:eastAsia="Times New Roman" w:hAnsi="Söhne" w:cs="Times New Roman"/>
          <w:bCs/>
          <w:sz w:val="18"/>
          <w:lang w:val="en-IE"/>
        </w:rPr>
        <w:lastRenderedPageBreak/>
        <w:t>muscle. Using aseptic techniques, carefully excise pieces of affected muscle, approximately 2 mm</w:t>
      </w:r>
      <w:r w:rsidRPr="0038589B">
        <w:rPr>
          <w:rFonts w:ascii="Söhne" w:eastAsia="Times New Roman" w:hAnsi="Söhne" w:cs="Times New Roman"/>
          <w:bCs/>
          <w:sz w:val="18"/>
          <w:vertAlign w:val="superscript"/>
          <w:lang w:val="en-IE"/>
        </w:rPr>
        <w:t>3</w:t>
      </w:r>
      <w:r w:rsidRPr="0038589B">
        <w:rPr>
          <w:rFonts w:ascii="Söhne" w:eastAsia="Times New Roman" w:hAnsi="Söhne" w:cs="Times New Roman"/>
          <w:bCs/>
          <w:sz w:val="18"/>
          <w:lang w:val="en-IE"/>
        </w:rPr>
        <w:t>, and place on a Petri dish containing glucose/peptone (GP) agar (see Table 4.1) with penicillin G (100 units ml</w:t>
      </w:r>
      <w:r w:rsidRPr="0038589B">
        <w:rPr>
          <w:rFonts w:ascii="Söhne" w:eastAsia="Times New Roman" w:hAnsi="Söhne" w:cs="Times New Roman"/>
          <w:bCs/>
          <w:sz w:val="18"/>
          <w:vertAlign w:val="superscript"/>
          <w:lang w:val="en-IE"/>
        </w:rPr>
        <w:t>–1</w:t>
      </w:r>
      <w:r w:rsidRPr="0038589B">
        <w:rPr>
          <w:rFonts w:ascii="Söhne" w:eastAsia="Times New Roman" w:hAnsi="Söhne" w:cs="Times New Roman"/>
          <w:bCs/>
          <w:sz w:val="18"/>
          <w:lang w:val="en-IE"/>
        </w:rPr>
        <w:t>) and streptomycin (100 </w:t>
      </w:r>
      <w:r w:rsidRPr="0038589B">
        <w:rPr>
          <w:rFonts w:ascii="Calibri" w:eastAsia="Times New Roman" w:hAnsi="Calibri" w:cs="Calibri"/>
          <w:bCs/>
          <w:sz w:val="18"/>
          <w:lang w:val="en-IE"/>
        </w:rPr>
        <w:t>µ</w:t>
      </w:r>
      <w:r w:rsidRPr="0038589B">
        <w:rPr>
          <w:rFonts w:ascii="Söhne" w:eastAsia="Times New Roman" w:hAnsi="Söhne" w:cs="Times New Roman"/>
          <w:bCs/>
          <w:sz w:val="18"/>
          <w:lang w:val="en-IE"/>
        </w:rPr>
        <w:t>g ml</w:t>
      </w:r>
      <w:r w:rsidRPr="0038589B">
        <w:rPr>
          <w:rFonts w:ascii="Söhne" w:eastAsia="Times New Roman" w:hAnsi="Söhne" w:cs="Times New Roman"/>
          <w:bCs/>
          <w:sz w:val="18"/>
          <w:vertAlign w:val="superscript"/>
          <w:lang w:val="en-IE"/>
        </w:rPr>
        <w:t>–1</w:t>
      </w:r>
      <w:r w:rsidRPr="0038589B">
        <w:rPr>
          <w:rFonts w:ascii="Söhne" w:eastAsia="Times New Roman" w:hAnsi="Söhne" w:cs="Times New Roman"/>
          <w:bCs/>
          <w:sz w:val="18"/>
          <w:lang w:val="en-IE"/>
        </w:rPr>
        <w:t>). Seal plates, incubate at room temperature or at 25°C and examine daily. Repeatedly transfer emerging hyphal tips on to fresh plates of GP agar with antibiotics until cultures are free of contamination.</w:t>
      </w:r>
    </w:p>
    <w:p w14:paraId="0F957140" w14:textId="77777777" w:rsidR="0038589B" w:rsidRPr="0038589B" w:rsidRDefault="0038589B" w:rsidP="0038589B">
      <w:pPr>
        <w:spacing w:after="240" w:line="240" w:lineRule="auto"/>
        <w:ind w:left="851"/>
        <w:jc w:val="both"/>
        <w:rPr>
          <w:rFonts w:ascii="Söhne" w:eastAsia="Times New Roman" w:hAnsi="Söhne" w:cs="Times New Roman"/>
          <w:sz w:val="18"/>
          <w:lang w:val="en-IE" w:bidi="en-US"/>
        </w:rPr>
      </w:pPr>
      <w:r w:rsidRPr="0038589B">
        <w:rPr>
          <w:rFonts w:ascii="Söhne" w:eastAsia="Times New Roman" w:hAnsi="Söhne" w:cs="Times New Roman"/>
          <w:bCs/>
          <w:sz w:val="18"/>
          <w:lang w:val="en-IE" w:bidi="en-US"/>
        </w:rPr>
        <w:t>Method 2: Lesions located on the flank or tail of fish &lt;20 cm in length can be sampled by cutting the fish in two using a sterile scalpel and slicing a cross-section through the fish at the edge of the lesion. Flame the scalpel until red-hot and use this to sterilise the exposed surface of the muscle. Use a small-bladed sterile scalpel to cut out a circular block of muscle (2–4 mm</w:t>
      </w:r>
      <w:r w:rsidRPr="0038589B">
        <w:rPr>
          <w:rFonts w:ascii="Söhne" w:eastAsia="Times New Roman" w:hAnsi="Söhne" w:cs="Times New Roman"/>
          <w:bCs/>
          <w:sz w:val="18"/>
          <w:vertAlign w:val="superscript"/>
          <w:lang w:val="en-IE" w:bidi="en-US"/>
        </w:rPr>
        <w:t>3</w:t>
      </w:r>
      <w:r w:rsidRPr="0038589B">
        <w:rPr>
          <w:rFonts w:ascii="Söhne" w:eastAsia="Times New Roman" w:hAnsi="Söhne" w:cs="Times New Roman"/>
          <w:bCs/>
          <w:sz w:val="18"/>
          <w:lang w:val="en-IE" w:bidi="en-US"/>
        </w:rPr>
        <w:t>) from beneath the lesion and place it in a Petri dish of GP medium (see Table 4.1) with 100 units ml</w:t>
      </w:r>
      <w:r w:rsidRPr="0038589B">
        <w:rPr>
          <w:rFonts w:ascii="Söhne" w:eastAsia="Times New Roman" w:hAnsi="Söhne" w:cs="Times New Roman"/>
          <w:bCs/>
          <w:sz w:val="18"/>
          <w:vertAlign w:val="superscript"/>
          <w:lang w:val="en-IE" w:bidi="en-US"/>
        </w:rPr>
        <w:t>–1</w:t>
      </w:r>
      <w:r w:rsidRPr="0038589B">
        <w:rPr>
          <w:rFonts w:ascii="Söhne" w:eastAsia="Times New Roman" w:hAnsi="Söhne" w:cs="Times New Roman"/>
          <w:bCs/>
          <w:sz w:val="18"/>
          <w:lang w:val="en-IE" w:bidi="en-US"/>
        </w:rPr>
        <w:t xml:space="preserve"> penicillin G and 100 </w:t>
      </w:r>
      <w:r w:rsidRPr="0038589B">
        <w:rPr>
          <w:rFonts w:ascii="Calibri" w:eastAsia="Times New Roman" w:hAnsi="Calibri" w:cs="Calibri"/>
          <w:bCs/>
          <w:sz w:val="18"/>
          <w:lang w:val="en-IE" w:bidi="en-US"/>
        </w:rPr>
        <w:t>µ</w:t>
      </w:r>
      <w:r w:rsidRPr="0038589B">
        <w:rPr>
          <w:rFonts w:ascii="Söhne" w:eastAsia="Times New Roman" w:hAnsi="Söhne" w:cs="Times New Roman"/>
          <w:bCs/>
          <w:sz w:val="18"/>
          <w:lang w:val="en-IE" w:bidi="en-US"/>
        </w:rPr>
        <w:t>g ml</w:t>
      </w:r>
      <w:r w:rsidRPr="0038589B">
        <w:rPr>
          <w:rFonts w:ascii="Söhne" w:eastAsia="Times New Roman" w:hAnsi="Söhne" w:cs="Times New Roman"/>
          <w:bCs/>
          <w:sz w:val="18"/>
          <w:vertAlign w:val="superscript"/>
          <w:lang w:val="en-IE" w:bidi="en-US"/>
        </w:rPr>
        <w:t>–1</w:t>
      </w:r>
      <w:r w:rsidRPr="0038589B">
        <w:rPr>
          <w:rFonts w:ascii="Söhne" w:eastAsia="Times New Roman" w:hAnsi="Söhne" w:cs="Times New Roman"/>
          <w:bCs/>
          <w:sz w:val="18"/>
          <w:lang w:val="en-IE" w:bidi="en-US"/>
        </w:rPr>
        <w:t xml:space="preserve"> streptomycin. Instruments should not contact the contaminated external surface of the fish. Incubate inoculated medium at approximately 25°C and examine under a microscope (preferably an inverted microscope) within 12 hours. Repeatedly transfer emerging hyphal tips to plates of GP medium with 12 g litre</w:t>
      </w:r>
      <w:r w:rsidRPr="0038589B">
        <w:rPr>
          <w:rFonts w:ascii="Söhne" w:eastAsia="Times New Roman" w:hAnsi="Söhne" w:cs="Times New Roman"/>
          <w:bCs/>
          <w:sz w:val="18"/>
          <w:vertAlign w:val="superscript"/>
          <w:lang w:val="en-IE" w:bidi="en-US"/>
        </w:rPr>
        <w:t>–1</w:t>
      </w:r>
      <w:r w:rsidRPr="0038589B">
        <w:rPr>
          <w:rFonts w:ascii="Söhne" w:eastAsia="Times New Roman" w:hAnsi="Söhne" w:cs="Times New Roman"/>
          <w:bCs/>
          <w:sz w:val="18"/>
          <w:lang w:val="en-IE" w:bidi="en-US"/>
        </w:rPr>
        <w:t xml:space="preserve"> technical agar, 100 units ml</w:t>
      </w:r>
      <w:r w:rsidRPr="0038589B">
        <w:rPr>
          <w:rFonts w:ascii="Söhne" w:eastAsia="Times New Roman" w:hAnsi="Söhne" w:cs="Times New Roman"/>
          <w:bCs/>
          <w:sz w:val="18"/>
          <w:vertAlign w:val="superscript"/>
          <w:lang w:val="en-IE" w:bidi="en-US"/>
        </w:rPr>
        <w:t>–1</w:t>
      </w:r>
      <w:r w:rsidRPr="0038589B">
        <w:rPr>
          <w:rFonts w:ascii="Söhne" w:eastAsia="Times New Roman" w:hAnsi="Söhne" w:cs="Times New Roman"/>
          <w:bCs/>
          <w:sz w:val="18"/>
          <w:lang w:val="en-IE" w:bidi="en-US"/>
        </w:rPr>
        <w:t xml:space="preserve"> penicillin G and 100 </w:t>
      </w:r>
      <w:r w:rsidRPr="0038589B">
        <w:rPr>
          <w:rFonts w:ascii="Calibri" w:eastAsia="Times New Roman" w:hAnsi="Calibri" w:cs="Calibri"/>
          <w:bCs/>
          <w:sz w:val="18"/>
          <w:lang w:val="en-IE" w:bidi="en-US"/>
        </w:rPr>
        <w:t>µ</w:t>
      </w:r>
      <w:r w:rsidRPr="0038589B">
        <w:rPr>
          <w:rFonts w:ascii="Söhne" w:eastAsia="Times New Roman" w:hAnsi="Söhne" w:cs="Times New Roman"/>
          <w:bCs/>
          <w:sz w:val="18"/>
          <w:lang w:val="en-IE" w:bidi="en-US"/>
        </w:rPr>
        <w:t>g ml</w:t>
      </w:r>
      <w:r w:rsidRPr="0038589B">
        <w:rPr>
          <w:rFonts w:ascii="Söhne" w:eastAsia="Times New Roman" w:hAnsi="Söhne" w:cs="Times New Roman"/>
          <w:bCs/>
          <w:sz w:val="18"/>
          <w:vertAlign w:val="superscript"/>
          <w:lang w:val="en-IE" w:bidi="en-US"/>
        </w:rPr>
        <w:t>–1</w:t>
      </w:r>
      <w:r w:rsidRPr="0038589B">
        <w:rPr>
          <w:rFonts w:ascii="Söhne" w:eastAsia="Times New Roman" w:hAnsi="Söhne" w:cs="Times New Roman"/>
          <w:bCs/>
          <w:sz w:val="18"/>
          <w:lang w:val="en-IE" w:bidi="en-US"/>
        </w:rPr>
        <w:t xml:space="preserve"> streptomycin until axenic cultures are obtained. The oomycete isolate can also be maintained at 25°C on </w:t>
      </w:r>
      <w:r w:rsidRPr="0038589B">
        <w:rPr>
          <w:rFonts w:ascii="Söhne" w:eastAsia="Times New Roman" w:hAnsi="Söhne" w:cs="Times New Roman"/>
          <w:bCs/>
          <w:sz w:val="18"/>
          <w:szCs w:val="18"/>
          <w:u w:val="double"/>
          <w:lang w:val="en-IE" w:bidi="en-US"/>
        </w:rPr>
        <w:t>glucose/yeast extract (</w:t>
      </w:r>
      <w:r w:rsidRPr="0038589B">
        <w:rPr>
          <w:rFonts w:ascii="Söhne" w:eastAsia="Times New Roman" w:hAnsi="Söhne" w:cs="Times New Roman"/>
          <w:bCs/>
          <w:sz w:val="18"/>
          <w:lang w:val="en-IE" w:bidi="en-US"/>
        </w:rPr>
        <w:t>GY</w:t>
      </w:r>
      <w:r w:rsidRPr="0038589B">
        <w:rPr>
          <w:rFonts w:ascii="Söhne" w:eastAsia="Times New Roman" w:hAnsi="Söhne" w:cs="Times New Roman"/>
          <w:bCs/>
          <w:sz w:val="18"/>
          <w:u w:val="double"/>
          <w:lang w:val="en-IE" w:bidi="en-US"/>
        </w:rPr>
        <w:t>)</w:t>
      </w:r>
      <w:r w:rsidRPr="0038589B">
        <w:rPr>
          <w:rFonts w:ascii="Söhne" w:eastAsia="Times New Roman" w:hAnsi="Söhne" w:cs="Times New Roman"/>
          <w:bCs/>
          <w:sz w:val="18"/>
          <w:lang w:val="en-IE" w:bidi="en-US"/>
        </w:rPr>
        <w:t xml:space="preserve"> agar (see Table 4.1) and transferred to a fresh GY agar tube once every 1–2 weeks (Hatai &amp; Egusa, 1979).</w:t>
      </w:r>
    </w:p>
    <w:p w14:paraId="73266D4D" w14:textId="77777777" w:rsidR="0038589B" w:rsidRPr="0038589B" w:rsidRDefault="0038589B" w:rsidP="0038589B">
      <w:pPr>
        <w:spacing w:after="120" w:line="240" w:lineRule="auto"/>
        <w:ind w:left="1418" w:hanging="567"/>
        <w:jc w:val="both"/>
        <w:rPr>
          <w:rFonts w:ascii="Söhne Kräftig" w:eastAsia="Times New Roman" w:hAnsi="Söhne Kräftig" w:cs="Times New Roman"/>
          <w:bCs/>
          <w:sz w:val="20"/>
          <w:lang w:val="en-IE" w:eastAsia="fr-FR"/>
        </w:rPr>
      </w:pPr>
      <w:r w:rsidRPr="0038589B">
        <w:rPr>
          <w:rFonts w:ascii="Söhne Kräftig" w:eastAsia="Times New Roman" w:hAnsi="Söhne Kräftig" w:cs="Times New Roman"/>
          <w:bCs/>
          <w:sz w:val="20"/>
          <w:lang w:val="en-IE" w:eastAsia="fr-FR"/>
        </w:rPr>
        <w:t>4.</w:t>
      </w:r>
      <w:r w:rsidRPr="0038589B">
        <w:rPr>
          <w:rFonts w:ascii="Söhne Kräftig" w:eastAsia="Times New Roman" w:hAnsi="Söhne Kräftig" w:cs="Times New Roman"/>
          <w:bCs/>
          <w:strike/>
          <w:sz w:val="20"/>
          <w:highlight w:val="yellow"/>
          <w:lang w:val="en-IE" w:eastAsia="fr-FR"/>
        </w:rPr>
        <w:t>3</w:t>
      </w:r>
      <w:r w:rsidRPr="0038589B">
        <w:rPr>
          <w:rFonts w:ascii="Söhne Kräftig" w:eastAsia="Times New Roman" w:hAnsi="Söhne Kräftig" w:cs="Times New Roman"/>
          <w:bCs/>
          <w:sz w:val="20"/>
          <w:highlight w:val="yellow"/>
          <w:u w:val="double"/>
          <w:lang w:val="en-IE" w:eastAsia="fr-FR"/>
        </w:rPr>
        <w:t>4</w:t>
      </w:r>
      <w:r w:rsidRPr="0038589B">
        <w:rPr>
          <w:rFonts w:ascii="Söhne Kräftig" w:eastAsia="Times New Roman" w:hAnsi="Söhne Kräftig" w:cs="Times New Roman"/>
          <w:bCs/>
          <w:sz w:val="20"/>
          <w:lang w:val="en-IE" w:eastAsia="fr-FR"/>
        </w:rPr>
        <w:t>.2.</w:t>
      </w:r>
      <w:r w:rsidRPr="0038589B">
        <w:rPr>
          <w:rFonts w:ascii="Söhne Kräftig" w:eastAsia="Times New Roman" w:hAnsi="Söhne Kräftig" w:cs="Times New Roman"/>
          <w:bCs/>
          <w:sz w:val="20"/>
          <w:lang w:val="en-IE" w:eastAsia="fr-FR"/>
        </w:rPr>
        <w:tab/>
        <w:t xml:space="preserve">Identification of </w:t>
      </w:r>
      <w:r w:rsidRPr="0038589B">
        <w:rPr>
          <w:rFonts w:ascii="Söhne Kräftig" w:eastAsia="Times New Roman" w:hAnsi="Söhne Kräftig" w:cs="Times New Roman"/>
          <w:bCs/>
          <w:i/>
          <w:iCs/>
          <w:sz w:val="20"/>
          <w:lang w:val="en-IE" w:eastAsia="fr-FR"/>
        </w:rPr>
        <w:t>Aphanomyces invadans</w:t>
      </w:r>
      <w:r w:rsidRPr="0038589B">
        <w:rPr>
          <w:rFonts w:ascii="Söhne Kräftig" w:eastAsia="Times New Roman" w:hAnsi="Söhne Kräftig" w:cs="Times New Roman"/>
          <w:bCs/>
          <w:sz w:val="20"/>
          <w:lang w:val="en-IE" w:eastAsia="fr-FR"/>
        </w:rPr>
        <w:t xml:space="preserve"> </w:t>
      </w:r>
    </w:p>
    <w:p w14:paraId="243C2700" w14:textId="77777777" w:rsidR="0038589B" w:rsidRPr="0038589B" w:rsidRDefault="0038589B" w:rsidP="0038589B">
      <w:pPr>
        <w:spacing w:after="240" w:line="240" w:lineRule="auto"/>
        <w:ind w:left="851"/>
        <w:jc w:val="both"/>
        <w:rPr>
          <w:rFonts w:ascii="Söhne" w:eastAsia="Times New Roman" w:hAnsi="Söhne" w:cs="Times New Roman"/>
          <w:sz w:val="18"/>
          <w:lang w:val="en-IE" w:bidi="en-US"/>
        </w:rPr>
      </w:pPr>
      <w:r w:rsidRPr="0038589B">
        <w:rPr>
          <w:rFonts w:ascii="Söhne" w:eastAsia="Times New Roman" w:hAnsi="Söhne" w:cs="Times New Roman"/>
          <w:bCs/>
          <w:i/>
          <w:sz w:val="18"/>
          <w:lang w:val="en-IE" w:bidi="en-US"/>
        </w:rPr>
        <w:t>Aphanomyces invadans</w:t>
      </w:r>
      <w:r w:rsidRPr="0038589B">
        <w:rPr>
          <w:rFonts w:ascii="Söhne" w:eastAsia="Times New Roman" w:hAnsi="Söhne" w:cs="Times New Roman"/>
          <w:bCs/>
          <w:sz w:val="18"/>
          <w:lang w:val="en-IE" w:bidi="en-US"/>
        </w:rPr>
        <w:t xml:space="preserve"> does not produce any sexual structures and should thus not be diagnosed by morphological criteria alone. However, the oomycete can be identified to the genus level by inducing sporogenesis and demonstrating typical asexual characteristics of </w:t>
      </w:r>
      <w:r w:rsidRPr="0038589B">
        <w:rPr>
          <w:rFonts w:ascii="Söhne" w:eastAsia="Times New Roman" w:hAnsi="Söhne" w:cs="Times New Roman"/>
          <w:bCs/>
          <w:i/>
          <w:iCs/>
          <w:sz w:val="18"/>
          <w:lang w:val="en-IE" w:bidi="en-US"/>
        </w:rPr>
        <w:t>Aphanomyces</w:t>
      </w:r>
      <w:r w:rsidRPr="0038589B">
        <w:rPr>
          <w:rFonts w:ascii="Söhne" w:eastAsia="Times New Roman" w:hAnsi="Söhne" w:cs="Times New Roman"/>
          <w:bCs/>
          <w:sz w:val="18"/>
          <w:lang w:val="en-IE" w:bidi="en-US"/>
        </w:rPr>
        <w:t xml:space="preserve"> spp., as described in Lilley </w:t>
      </w:r>
      <w:r w:rsidRPr="0038589B">
        <w:rPr>
          <w:rFonts w:ascii="Söhne" w:eastAsia="Times New Roman" w:hAnsi="Söhne" w:cs="Times New Roman"/>
          <w:bCs/>
          <w:i/>
          <w:iCs/>
          <w:sz w:val="18"/>
          <w:lang w:val="en-IE" w:bidi="en-US"/>
        </w:rPr>
        <w:t>et al.,</w:t>
      </w:r>
      <w:r w:rsidRPr="0038589B">
        <w:rPr>
          <w:rFonts w:ascii="Söhne" w:eastAsia="Times New Roman" w:hAnsi="Söhne" w:cs="Times New Roman"/>
          <w:bCs/>
          <w:sz w:val="18"/>
          <w:lang w:val="en-IE" w:bidi="en-US"/>
        </w:rPr>
        <w:t xml:space="preserve"> 1998. </w:t>
      </w:r>
      <w:r w:rsidRPr="0038589B">
        <w:rPr>
          <w:rFonts w:ascii="Söhne" w:eastAsia="Times New Roman" w:hAnsi="Söhne" w:cs="Times New Roman"/>
          <w:bCs/>
          <w:i/>
          <w:iCs/>
          <w:sz w:val="18"/>
          <w:lang w:val="en-IE" w:bidi="en-US"/>
        </w:rPr>
        <w:t>Aphanomyces invadans</w:t>
      </w:r>
      <w:r w:rsidRPr="0038589B">
        <w:rPr>
          <w:rFonts w:ascii="Söhne" w:eastAsia="Times New Roman" w:hAnsi="Söhne" w:cs="Times New Roman"/>
          <w:bCs/>
          <w:sz w:val="18"/>
          <w:lang w:val="en-IE" w:bidi="en-US"/>
        </w:rPr>
        <w:t xml:space="preserve"> is characteristically slow-growing in culture and fails to grow at 37°C on GPY agar (Table 4.1). Detailed temperature–growth profiles are given in Lilley &amp; Roberts (1997). </w:t>
      </w:r>
      <w:r w:rsidRPr="0038589B">
        <w:rPr>
          <w:rFonts w:ascii="Söhne" w:eastAsia="Times New Roman" w:hAnsi="Söhne" w:cs="Times New Roman"/>
          <w:bCs/>
          <w:i/>
          <w:iCs/>
          <w:sz w:val="18"/>
          <w:lang w:val="en-IE" w:bidi="en-US"/>
        </w:rPr>
        <w:t>A. invadans</w:t>
      </w:r>
      <w:r w:rsidRPr="0038589B">
        <w:rPr>
          <w:rFonts w:ascii="Söhne" w:eastAsia="Times New Roman" w:hAnsi="Söhne" w:cs="Times New Roman"/>
          <w:bCs/>
          <w:sz w:val="18"/>
          <w:lang w:val="en-IE" w:bidi="en-US"/>
        </w:rPr>
        <w:t xml:space="preserve"> can be identified by polymerase chain reaction (PCR) amplification of the rDNA of </w:t>
      </w:r>
      <w:r w:rsidRPr="0038589B">
        <w:rPr>
          <w:rFonts w:ascii="Söhne" w:eastAsia="Times New Roman" w:hAnsi="Söhne" w:cs="Times New Roman"/>
          <w:bCs/>
          <w:i/>
          <w:iCs/>
          <w:sz w:val="18"/>
          <w:lang w:val="en-IE" w:bidi="en-US"/>
        </w:rPr>
        <w:t>A. invadans</w:t>
      </w:r>
      <w:r w:rsidRPr="0038589B">
        <w:rPr>
          <w:rFonts w:ascii="Söhne" w:eastAsia="Times New Roman" w:hAnsi="Söhne" w:cs="Times New Roman"/>
          <w:bCs/>
          <w:sz w:val="18"/>
          <w:lang w:val="en-IE" w:bidi="en-US"/>
        </w:rPr>
        <w:t>.</w:t>
      </w:r>
    </w:p>
    <w:p w14:paraId="32B0E093" w14:textId="77777777" w:rsidR="0038589B" w:rsidRPr="0038589B" w:rsidRDefault="0038589B" w:rsidP="0038589B">
      <w:pPr>
        <w:spacing w:after="120" w:line="240" w:lineRule="auto"/>
        <w:ind w:left="1418" w:hanging="567"/>
        <w:jc w:val="both"/>
        <w:rPr>
          <w:rFonts w:ascii="Söhne Kräftig" w:eastAsia="Times New Roman" w:hAnsi="Söhne Kräftig" w:cs="Times New Roman"/>
          <w:bCs/>
          <w:sz w:val="20"/>
          <w:lang w:val="en-IE" w:eastAsia="fr-FR"/>
        </w:rPr>
      </w:pPr>
      <w:r w:rsidRPr="0038589B">
        <w:rPr>
          <w:rFonts w:ascii="Söhne Kräftig" w:eastAsia="Times New Roman" w:hAnsi="Söhne Kräftig" w:cs="Times New Roman"/>
          <w:bCs/>
          <w:sz w:val="20"/>
          <w:lang w:val="en-IE" w:eastAsia="fr-FR"/>
        </w:rPr>
        <w:t>4.</w:t>
      </w:r>
      <w:r w:rsidRPr="0038589B">
        <w:rPr>
          <w:rFonts w:ascii="Söhne Kräftig" w:eastAsia="Times New Roman" w:hAnsi="Söhne Kräftig" w:cs="Times New Roman"/>
          <w:bCs/>
          <w:strike/>
          <w:sz w:val="20"/>
          <w:highlight w:val="yellow"/>
          <w:lang w:val="en-IE" w:eastAsia="fr-FR"/>
        </w:rPr>
        <w:t>3</w:t>
      </w:r>
      <w:r w:rsidRPr="0038589B">
        <w:rPr>
          <w:rFonts w:ascii="Söhne Kräftig" w:eastAsia="Times New Roman" w:hAnsi="Söhne Kräftig" w:cs="Times New Roman"/>
          <w:bCs/>
          <w:sz w:val="20"/>
          <w:highlight w:val="yellow"/>
          <w:u w:val="double"/>
          <w:lang w:val="en-IE" w:eastAsia="fr-FR"/>
        </w:rPr>
        <w:t>4</w:t>
      </w:r>
      <w:r w:rsidRPr="0038589B">
        <w:rPr>
          <w:rFonts w:ascii="Söhne Kräftig" w:eastAsia="Times New Roman" w:hAnsi="Söhne Kräftig" w:cs="Times New Roman"/>
          <w:bCs/>
          <w:sz w:val="20"/>
          <w:lang w:val="en-IE" w:eastAsia="fr-FR"/>
        </w:rPr>
        <w:t>.3.</w:t>
      </w:r>
      <w:r w:rsidRPr="0038589B">
        <w:rPr>
          <w:rFonts w:ascii="Söhne Kräftig" w:eastAsia="Times New Roman" w:hAnsi="Söhne Kräftig" w:cs="Times New Roman"/>
          <w:bCs/>
          <w:sz w:val="20"/>
          <w:lang w:val="en-IE" w:eastAsia="fr-FR"/>
        </w:rPr>
        <w:tab/>
        <w:t xml:space="preserve">Inducing sporulation in </w:t>
      </w:r>
      <w:r w:rsidRPr="0038589B">
        <w:rPr>
          <w:rFonts w:ascii="Söhne Kräftig" w:eastAsia="Times New Roman" w:hAnsi="Söhne Kräftig" w:cs="Times New Roman"/>
          <w:bCs/>
          <w:i/>
          <w:iCs/>
          <w:sz w:val="20"/>
          <w:lang w:val="en-IE" w:eastAsia="fr-FR"/>
        </w:rPr>
        <w:t>Aphanomyces invadans</w:t>
      </w:r>
      <w:r w:rsidRPr="0038589B">
        <w:rPr>
          <w:rFonts w:ascii="Söhne Kräftig" w:eastAsia="Times New Roman" w:hAnsi="Söhne Kräftig" w:cs="Times New Roman"/>
          <w:bCs/>
          <w:sz w:val="20"/>
          <w:lang w:val="en-IE" w:eastAsia="fr-FR"/>
        </w:rPr>
        <w:t xml:space="preserve"> cultures</w:t>
      </w:r>
    </w:p>
    <w:p w14:paraId="46A43C5F" w14:textId="77777777" w:rsidR="0038589B" w:rsidRPr="0038589B" w:rsidRDefault="0038589B" w:rsidP="0038589B">
      <w:pPr>
        <w:spacing w:after="240" w:line="240" w:lineRule="auto"/>
        <w:ind w:left="851"/>
        <w:jc w:val="both"/>
        <w:rPr>
          <w:rFonts w:ascii="Arial" w:eastAsia="Times New Roman" w:hAnsi="Arial" w:cs="Times New Roman"/>
          <w:sz w:val="18"/>
          <w:lang w:val="en-IE" w:bidi="en-US"/>
        </w:rPr>
      </w:pPr>
      <w:r w:rsidRPr="0038589B">
        <w:rPr>
          <w:rFonts w:ascii="Söhne" w:eastAsia="Times New Roman" w:hAnsi="Söhne" w:cs="Times New Roman"/>
          <w:bCs/>
          <w:sz w:val="18"/>
          <w:lang w:val="en-IE" w:bidi="en-US"/>
        </w:rPr>
        <w:t xml:space="preserve">The induction of asexual reproductive structures is necessary for identifying oomycete cultures as members of the genus </w:t>
      </w:r>
      <w:r w:rsidRPr="0038589B">
        <w:rPr>
          <w:rFonts w:ascii="Söhne" w:eastAsia="Times New Roman" w:hAnsi="Söhne" w:cs="Times New Roman"/>
          <w:bCs/>
          <w:i/>
          <w:sz w:val="18"/>
          <w:lang w:val="en-IE" w:bidi="en-US"/>
        </w:rPr>
        <w:t>Aphanomyces</w:t>
      </w:r>
      <w:r w:rsidRPr="0038589B">
        <w:rPr>
          <w:rFonts w:ascii="Söhne" w:eastAsia="Times New Roman" w:hAnsi="Söhne" w:cs="Times New Roman"/>
          <w:bCs/>
          <w:sz w:val="18"/>
          <w:lang w:val="en-IE" w:bidi="en-US"/>
        </w:rPr>
        <w:t xml:space="preserve">. To induce sporulation, place an agar plug (3–4 mm in diameter) of actively growing mycelium in a Petri dish containing </w:t>
      </w:r>
      <w:r w:rsidRPr="0038589B">
        <w:rPr>
          <w:rFonts w:ascii="Söhne" w:eastAsia="Times New Roman" w:hAnsi="Söhne" w:cs="Times New Roman"/>
          <w:bCs/>
          <w:sz w:val="18"/>
          <w:szCs w:val="18"/>
          <w:u w:val="double"/>
          <w:lang w:val="en-IE" w:bidi="en-US"/>
        </w:rPr>
        <w:t>glucose/peptone/yeast (</w:t>
      </w:r>
      <w:r w:rsidRPr="0038589B">
        <w:rPr>
          <w:rFonts w:ascii="Söhne" w:eastAsia="Times New Roman" w:hAnsi="Söhne" w:cs="Times New Roman"/>
          <w:bCs/>
          <w:sz w:val="18"/>
          <w:lang w:val="en-IE" w:bidi="en-US"/>
        </w:rPr>
        <w:t>GPY</w:t>
      </w:r>
      <w:r w:rsidRPr="0038589B">
        <w:rPr>
          <w:rFonts w:ascii="Söhne" w:eastAsia="Times New Roman" w:hAnsi="Söhne" w:cs="Times New Roman"/>
          <w:bCs/>
          <w:sz w:val="18"/>
          <w:u w:val="double"/>
          <w:lang w:val="en-IE" w:bidi="en-US"/>
        </w:rPr>
        <w:t>)</w:t>
      </w:r>
      <w:r w:rsidRPr="0038589B">
        <w:rPr>
          <w:rFonts w:ascii="Söhne" w:eastAsia="Times New Roman" w:hAnsi="Söhne" w:cs="Times New Roman"/>
          <w:bCs/>
          <w:sz w:val="18"/>
          <w:lang w:val="en-IE" w:bidi="en-US"/>
        </w:rPr>
        <w:t xml:space="preserve"> broth and incubate for 4 days at approximately 20°C. Wash the nutrient agar out of the resulting mat by sequential transfer through five Petri dishes containing autoclaved pond water (Table 4.4.3.1), and leave overnight at 20°C in autoclaved pond water. After about 12 hours, the formation of achlyoid</w:t>
      </w:r>
      <w:r w:rsidRPr="0038589B">
        <w:rPr>
          <w:rFonts w:ascii="Arial" w:eastAsia="Times New Roman" w:hAnsi="Arial" w:cs="Times New Roman"/>
          <w:bCs/>
          <w:sz w:val="18"/>
          <w:lang w:val="en-IE" w:bidi="en-US"/>
        </w:rPr>
        <w:t xml:space="preserve"> clusters of primary cysts and the release of motile secondary zoospores should be apparent under the microscope.</w:t>
      </w:r>
    </w:p>
    <w:p w14:paraId="25ACE19A" w14:textId="77777777" w:rsidR="0038589B" w:rsidRPr="0038589B" w:rsidRDefault="0038589B" w:rsidP="0038589B">
      <w:pPr>
        <w:spacing w:after="120"/>
        <w:jc w:val="center"/>
        <w:rPr>
          <w:rFonts w:ascii="Söhne Kräftig" w:eastAsia="Calibri" w:hAnsi="Söhne Kräftig" w:cs="Arial"/>
          <w:i/>
          <w:sz w:val="18"/>
          <w:szCs w:val="18"/>
          <w:lang w:val="en-IE"/>
        </w:rPr>
      </w:pPr>
      <w:r w:rsidRPr="0038589B">
        <w:rPr>
          <w:rFonts w:ascii="Söhne Kräftig" w:eastAsia="Calibri" w:hAnsi="Söhne Kräftig" w:cs="Arial"/>
          <w:b/>
          <w:i/>
          <w:sz w:val="18"/>
          <w:szCs w:val="18"/>
          <w:lang w:val="en-IE"/>
        </w:rPr>
        <w:t xml:space="preserve">Table 4.4.3.1. </w:t>
      </w:r>
      <w:r w:rsidRPr="0038589B">
        <w:rPr>
          <w:rFonts w:ascii="Söhne Kräftig" w:eastAsia="Calibri" w:hAnsi="Söhne Kräftig" w:cs="Arial"/>
          <w:i/>
          <w:sz w:val="18"/>
          <w:szCs w:val="18"/>
          <w:lang w:val="en-IE"/>
        </w:rPr>
        <w:t xml:space="preserve">Media for isolation, growth and sporulation of </w:t>
      </w:r>
      <w:r w:rsidRPr="0038589B">
        <w:rPr>
          <w:rFonts w:ascii="Söhne Kräftig" w:eastAsia="Calibri" w:hAnsi="Söhne Kräftig" w:cs="Arial"/>
          <w:sz w:val="18"/>
          <w:szCs w:val="18"/>
          <w:lang w:val="en-IE"/>
        </w:rPr>
        <w:t>Aphanomyces invadans</w:t>
      </w:r>
      <w:r w:rsidRPr="0038589B">
        <w:rPr>
          <w:rFonts w:ascii="Söhne Kräftig" w:eastAsia="Calibri" w:hAnsi="Söhne Kräftig" w:cs="Arial"/>
          <w:i/>
          <w:sz w:val="18"/>
          <w:szCs w:val="18"/>
          <w:lang w:val="en-IE"/>
        </w:rPr>
        <w:t xml:space="preserve"> cultures</w:t>
      </w:r>
    </w:p>
    <w:tbl>
      <w:tblPr>
        <w:tblW w:w="5000" w:type="pct"/>
        <w:tblBorders>
          <w:top w:val="single" w:sz="4" w:space="0" w:color="auto"/>
          <w:bottom w:val="single" w:sz="4" w:space="0" w:color="auto"/>
        </w:tblBorders>
        <w:tblLayout w:type="fixed"/>
        <w:tblLook w:val="01E0" w:firstRow="1" w:lastRow="1" w:firstColumn="1" w:lastColumn="1" w:noHBand="0" w:noVBand="0"/>
      </w:tblPr>
      <w:tblGrid>
        <w:gridCol w:w="2583"/>
        <w:gridCol w:w="1773"/>
        <w:gridCol w:w="1417"/>
        <w:gridCol w:w="1393"/>
        <w:gridCol w:w="2194"/>
      </w:tblGrid>
      <w:tr w:rsidR="0038589B" w:rsidRPr="0038589B" w14:paraId="56DD11B1" w14:textId="77777777" w:rsidTr="005E584A">
        <w:tc>
          <w:tcPr>
            <w:tcW w:w="1380" w:type="pct"/>
            <w:tcBorders>
              <w:top w:val="single" w:sz="4" w:space="0" w:color="auto"/>
              <w:bottom w:val="single" w:sz="4" w:space="0" w:color="auto"/>
            </w:tcBorders>
            <w:shd w:val="clear" w:color="auto" w:fill="auto"/>
          </w:tcPr>
          <w:p w14:paraId="7457A9A8" w14:textId="77777777" w:rsidR="0038589B" w:rsidRPr="0038589B" w:rsidRDefault="0038589B" w:rsidP="0038589B">
            <w:pPr>
              <w:spacing w:before="60" w:after="60" w:line="240" w:lineRule="auto"/>
              <w:jc w:val="center"/>
              <w:rPr>
                <w:rFonts w:ascii="Söhne" w:eastAsia="Times New Roman" w:hAnsi="Söhne" w:cs="Times New Roman"/>
                <w:sz w:val="18"/>
                <w:szCs w:val="18"/>
                <w:lang w:val="en-IE" w:bidi="th-TH"/>
              </w:rPr>
            </w:pPr>
            <w:r w:rsidRPr="0038589B">
              <w:rPr>
                <w:rFonts w:ascii="Söhne" w:eastAsia="Times New Roman" w:hAnsi="Söhne" w:cs="Times New Roman"/>
                <w:sz w:val="18"/>
                <w:szCs w:val="18"/>
                <w:lang w:val="en-IE" w:bidi="th-TH"/>
              </w:rPr>
              <w:t>GP (glucose/peptone) medium</w:t>
            </w:r>
          </w:p>
        </w:tc>
        <w:tc>
          <w:tcPr>
            <w:tcW w:w="947" w:type="pct"/>
            <w:tcBorders>
              <w:top w:val="single" w:sz="4" w:space="0" w:color="auto"/>
              <w:bottom w:val="single" w:sz="4" w:space="0" w:color="auto"/>
            </w:tcBorders>
            <w:shd w:val="clear" w:color="auto" w:fill="auto"/>
          </w:tcPr>
          <w:p w14:paraId="621494A1" w14:textId="77777777" w:rsidR="0038589B" w:rsidRPr="0038589B" w:rsidRDefault="0038589B" w:rsidP="0038589B">
            <w:pPr>
              <w:spacing w:before="60" w:after="60" w:line="240" w:lineRule="auto"/>
              <w:jc w:val="center"/>
              <w:rPr>
                <w:rFonts w:ascii="Söhne" w:eastAsia="Times New Roman" w:hAnsi="Söhne" w:cs="Times New Roman"/>
                <w:sz w:val="18"/>
                <w:szCs w:val="18"/>
                <w:lang w:val="en-IE" w:bidi="th-TH"/>
              </w:rPr>
            </w:pPr>
            <w:r w:rsidRPr="0038589B">
              <w:rPr>
                <w:rFonts w:ascii="Söhne" w:eastAsia="Times New Roman" w:hAnsi="Söhne" w:cs="Times New Roman"/>
                <w:sz w:val="18"/>
                <w:szCs w:val="18"/>
                <w:lang w:val="en-IE" w:bidi="th-TH"/>
              </w:rPr>
              <w:t>GPY (glucose/peptone/ yeast) broth</w:t>
            </w:r>
          </w:p>
        </w:tc>
        <w:tc>
          <w:tcPr>
            <w:tcW w:w="757" w:type="pct"/>
            <w:tcBorders>
              <w:top w:val="single" w:sz="4" w:space="0" w:color="auto"/>
              <w:bottom w:val="single" w:sz="4" w:space="0" w:color="auto"/>
            </w:tcBorders>
            <w:shd w:val="clear" w:color="auto" w:fill="auto"/>
          </w:tcPr>
          <w:p w14:paraId="4A96D568" w14:textId="77777777" w:rsidR="0038589B" w:rsidRPr="0038589B" w:rsidRDefault="0038589B" w:rsidP="0038589B">
            <w:pPr>
              <w:spacing w:before="60" w:after="60" w:line="240" w:lineRule="auto"/>
              <w:jc w:val="center"/>
              <w:rPr>
                <w:rFonts w:ascii="Söhne" w:eastAsia="Times New Roman" w:hAnsi="Söhne" w:cs="Times New Roman"/>
                <w:sz w:val="18"/>
                <w:szCs w:val="18"/>
                <w:lang w:val="en-IE" w:bidi="th-TH"/>
              </w:rPr>
            </w:pPr>
            <w:r w:rsidRPr="0038589B">
              <w:rPr>
                <w:rFonts w:ascii="Söhne" w:eastAsia="Times New Roman" w:hAnsi="Söhne" w:cs="Times New Roman"/>
                <w:sz w:val="18"/>
                <w:szCs w:val="18"/>
                <w:lang w:val="en-IE" w:bidi="th-TH"/>
              </w:rPr>
              <w:t>GPY agar</w:t>
            </w:r>
          </w:p>
        </w:tc>
        <w:tc>
          <w:tcPr>
            <w:tcW w:w="744" w:type="pct"/>
            <w:tcBorders>
              <w:top w:val="single" w:sz="4" w:space="0" w:color="auto"/>
              <w:bottom w:val="single" w:sz="4" w:space="0" w:color="auto"/>
            </w:tcBorders>
            <w:shd w:val="clear" w:color="auto" w:fill="auto"/>
          </w:tcPr>
          <w:p w14:paraId="1785C65C" w14:textId="77777777" w:rsidR="0038589B" w:rsidRPr="0038589B" w:rsidRDefault="0038589B" w:rsidP="0038589B">
            <w:pPr>
              <w:spacing w:before="60" w:after="60" w:line="240" w:lineRule="auto"/>
              <w:jc w:val="center"/>
              <w:rPr>
                <w:rFonts w:ascii="Söhne" w:eastAsia="Times New Roman" w:hAnsi="Söhne" w:cs="Times New Roman"/>
                <w:sz w:val="18"/>
                <w:szCs w:val="18"/>
                <w:lang w:val="en-IE" w:bidi="th-TH"/>
              </w:rPr>
            </w:pPr>
            <w:r w:rsidRPr="0038589B">
              <w:rPr>
                <w:rFonts w:ascii="Söhne" w:eastAsia="Times New Roman" w:hAnsi="Söhne" w:cs="Times New Roman"/>
                <w:sz w:val="18"/>
                <w:szCs w:val="18"/>
                <w:lang w:val="en-IE" w:bidi="th-TH"/>
              </w:rPr>
              <w:t xml:space="preserve">GY agar </w:t>
            </w:r>
            <w:r w:rsidRPr="0038589B">
              <w:rPr>
                <w:rFonts w:ascii="Söhne" w:eastAsia="Times New Roman" w:hAnsi="Söhne" w:cs="Times New Roman"/>
                <w:sz w:val="18"/>
                <w:szCs w:val="18"/>
                <w:u w:val="double"/>
                <w:lang w:val="en-IE" w:bidi="th-TH"/>
              </w:rPr>
              <w:t>(glucose/ yeast)</w:t>
            </w:r>
          </w:p>
        </w:tc>
        <w:tc>
          <w:tcPr>
            <w:tcW w:w="1172" w:type="pct"/>
            <w:tcBorders>
              <w:top w:val="single" w:sz="4" w:space="0" w:color="auto"/>
              <w:bottom w:val="single" w:sz="4" w:space="0" w:color="auto"/>
            </w:tcBorders>
            <w:shd w:val="clear" w:color="auto" w:fill="auto"/>
          </w:tcPr>
          <w:p w14:paraId="02176728" w14:textId="77777777" w:rsidR="0038589B" w:rsidRPr="0038589B" w:rsidRDefault="0038589B" w:rsidP="0038589B">
            <w:pPr>
              <w:spacing w:before="60" w:after="60" w:line="240" w:lineRule="auto"/>
              <w:jc w:val="center"/>
              <w:rPr>
                <w:rFonts w:ascii="Söhne" w:eastAsia="Times New Roman" w:hAnsi="Söhne" w:cs="Times New Roman"/>
                <w:sz w:val="18"/>
                <w:szCs w:val="18"/>
                <w:lang w:val="en-IE" w:bidi="th-TH"/>
              </w:rPr>
            </w:pPr>
            <w:r w:rsidRPr="0038589B">
              <w:rPr>
                <w:rFonts w:ascii="Söhne" w:eastAsia="Times New Roman" w:hAnsi="Söhne" w:cs="Times New Roman"/>
                <w:sz w:val="18"/>
                <w:szCs w:val="18"/>
                <w:lang w:val="en-IE" w:bidi="th-TH"/>
              </w:rPr>
              <w:t>Autoclaved pond water</w:t>
            </w:r>
          </w:p>
        </w:tc>
      </w:tr>
      <w:tr w:rsidR="0038589B" w:rsidRPr="0038589B" w14:paraId="443E267E" w14:textId="77777777" w:rsidTr="005E584A">
        <w:trPr>
          <w:trHeight w:val="1934"/>
        </w:trPr>
        <w:tc>
          <w:tcPr>
            <w:tcW w:w="1380" w:type="pct"/>
            <w:tcBorders>
              <w:top w:val="single" w:sz="4" w:space="0" w:color="auto"/>
            </w:tcBorders>
            <w:shd w:val="clear" w:color="auto" w:fill="auto"/>
          </w:tcPr>
          <w:p w14:paraId="79FC9AED" w14:textId="77777777" w:rsidR="0038589B" w:rsidRPr="0038589B" w:rsidRDefault="0038589B" w:rsidP="0038589B">
            <w:pPr>
              <w:spacing w:before="60" w:after="60" w:line="240" w:lineRule="auto"/>
              <w:jc w:val="center"/>
              <w:rPr>
                <w:rFonts w:ascii="Söhne" w:eastAsia="Times New Roman" w:hAnsi="Söhne" w:cs="Arial"/>
                <w:sz w:val="18"/>
                <w:szCs w:val="18"/>
                <w:lang w:val="en-IE" w:bidi="th-TH"/>
              </w:rPr>
            </w:pPr>
            <w:r w:rsidRPr="0038589B">
              <w:rPr>
                <w:rFonts w:ascii="Söhne" w:eastAsia="Times New Roman" w:hAnsi="Söhne" w:cs="Arial"/>
                <w:sz w:val="18"/>
                <w:szCs w:val="18"/>
                <w:lang w:val="en-IE" w:bidi="th-TH"/>
              </w:rPr>
              <w:t>3 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glucose</w:t>
            </w:r>
            <w:r w:rsidRPr="0038589B">
              <w:rPr>
                <w:rFonts w:ascii="Söhne" w:eastAsia="Times New Roman" w:hAnsi="Söhne" w:cs="Arial"/>
                <w:sz w:val="18"/>
                <w:szCs w:val="18"/>
                <w:lang w:val="en-IE" w:bidi="th-TH"/>
              </w:rPr>
              <w:br/>
              <w:t>1 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peptone</w:t>
            </w:r>
            <w:r w:rsidRPr="0038589B">
              <w:rPr>
                <w:rFonts w:ascii="Söhne" w:eastAsia="Times New Roman" w:hAnsi="Söhne" w:cs="Arial"/>
                <w:sz w:val="18"/>
                <w:szCs w:val="18"/>
                <w:lang w:val="en-IE" w:bidi="th-TH"/>
              </w:rPr>
              <w:br/>
              <w:t>0.128 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MgSO</w:t>
            </w:r>
            <w:r w:rsidRPr="0038589B">
              <w:rPr>
                <w:rFonts w:ascii="Söhne" w:eastAsia="Times New Roman" w:hAnsi="Söhne" w:cs="Arial"/>
                <w:sz w:val="18"/>
                <w:szCs w:val="18"/>
                <w:vertAlign w:val="subscript"/>
                <w:lang w:val="en-IE" w:bidi="th-TH"/>
              </w:rPr>
              <w:t>4</w:t>
            </w:r>
            <w:r w:rsidRPr="0038589B">
              <w:rPr>
                <w:rFonts w:ascii="Söhne" w:eastAsia="Times New Roman" w:hAnsi="Söhne" w:cs="Arial"/>
                <w:sz w:val="18"/>
                <w:szCs w:val="18"/>
                <w:lang w:val="en-IE" w:bidi="th-TH"/>
              </w:rPr>
              <w:t>.7H</w:t>
            </w:r>
            <w:r w:rsidRPr="0038589B">
              <w:rPr>
                <w:rFonts w:ascii="Söhne" w:eastAsia="Times New Roman" w:hAnsi="Söhne" w:cs="Arial"/>
                <w:sz w:val="18"/>
                <w:szCs w:val="18"/>
                <w:vertAlign w:val="subscript"/>
                <w:lang w:val="en-IE" w:bidi="th-TH"/>
              </w:rPr>
              <w:t>2</w:t>
            </w:r>
            <w:r w:rsidRPr="0038589B">
              <w:rPr>
                <w:rFonts w:ascii="Söhne" w:eastAsia="Times New Roman" w:hAnsi="Söhne" w:cs="Arial"/>
                <w:sz w:val="18"/>
                <w:szCs w:val="18"/>
                <w:lang w:val="en-IE" w:bidi="th-TH"/>
              </w:rPr>
              <w:t>O</w:t>
            </w:r>
            <w:r w:rsidRPr="0038589B">
              <w:rPr>
                <w:rFonts w:ascii="Söhne" w:eastAsia="Times New Roman" w:hAnsi="Söhne" w:cs="Arial"/>
                <w:sz w:val="18"/>
                <w:szCs w:val="18"/>
                <w:lang w:val="en-IE" w:bidi="th-TH"/>
              </w:rPr>
              <w:br/>
              <w:t>0.014 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KH</w:t>
            </w:r>
            <w:r w:rsidRPr="0038589B">
              <w:rPr>
                <w:rFonts w:ascii="Söhne" w:eastAsia="Times New Roman" w:hAnsi="Söhne" w:cs="Arial"/>
                <w:sz w:val="18"/>
                <w:szCs w:val="18"/>
                <w:vertAlign w:val="subscript"/>
                <w:lang w:val="en-IE" w:bidi="th-TH"/>
              </w:rPr>
              <w:t>2</w:t>
            </w:r>
            <w:r w:rsidRPr="0038589B">
              <w:rPr>
                <w:rFonts w:ascii="Söhne" w:eastAsia="Times New Roman" w:hAnsi="Söhne" w:cs="Arial"/>
                <w:sz w:val="18"/>
                <w:szCs w:val="18"/>
                <w:lang w:val="en-IE" w:bidi="th-TH"/>
              </w:rPr>
              <w:t>PO</w:t>
            </w:r>
            <w:r w:rsidRPr="0038589B">
              <w:rPr>
                <w:rFonts w:ascii="Söhne" w:eastAsia="Times New Roman" w:hAnsi="Söhne" w:cs="Arial"/>
                <w:sz w:val="18"/>
                <w:szCs w:val="18"/>
                <w:vertAlign w:val="subscript"/>
                <w:lang w:val="en-IE" w:bidi="th-TH"/>
              </w:rPr>
              <w:t>4</w:t>
            </w:r>
            <w:r w:rsidRPr="0038589B">
              <w:rPr>
                <w:rFonts w:ascii="Söhne" w:eastAsia="Times New Roman" w:hAnsi="Söhne" w:cs="Arial"/>
                <w:sz w:val="18"/>
                <w:szCs w:val="18"/>
                <w:lang w:val="en-IE" w:bidi="th-TH"/>
              </w:rPr>
              <w:br/>
              <w:t>0.029 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CaCl</w:t>
            </w:r>
            <w:r w:rsidRPr="0038589B">
              <w:rPr>
                <w:rFonts w:ascii="Söhne" w:eastAsia="Times New Roman" w:hAnsi="Söhne" w:cs="Arial"/>
                <w:sz w:val="18"/>
                <w:szCs w:val="18"/>
                <w:vertAlign w:val="subscript"/>
                <w:lang w:val="en-IE" w:bidi="th-TH"/>
              </w:rPr>
              <w:t>2</w:t>
            </w:r>
            <w:r w:rsidRPr="0038589B">
              <w:rPr>
                <w:rFonts w:ascii="Söhne" w:eastAsia="Times New Roman" w:hAnsi="Söhne" w:cs="Arial"/>
                <w:sz w:val="18"/>
                <w:szCs w:val="18"/>
                <w:lang w:val="en-IE" w:bidi="th-TH"/>
              </w:rPr>
              <w:t>.2H</w:t>
            </w:r>
            <w:r w:rsidRPr="0038589B">
              <w:rPr>
                <w:rFonts w:ascii="Söhne" w:eastAsia="Times New Roman" w:hAnsi="Söhne" w:cs="Arial"/>
                <w:sz w:val="18"/>
                <w:szCs w:val="18"/>
                <w:vertAlign w:val="subscript"/>
                <w:lang w:val="en-IE" w:bidi="th-TH"/>
              </w:rPr>
              <w:t>2</w:t>
            </w:r>
            <w:r w:rsidRPr="0038589B">
              <w:rPr>
                <w:rFonts w:ascii="Söhne" w:eastAsia="Times New Roman" w:hAnsi="Söhne" w:cs="Arial"/>
                <w:sz w:val="18"/>
                <w:szCs w:val="18"/>
                <w:lang w:val="en-IE" w:bidi="th-TH"/>
              </w:rPr>
              <w:t>O</w:t>
            </w:r>
            <w:r w:rsidRPr="0038589B">
              <w:rPr>
                <w:rFonts w:ascii="Söhne" w:eastAsia="Times New Roman" w:hAnsi="Söhne" w:cs="Arial"/>
                <w:sz w:val="18"/>
                <w:szCs w:val="18"/>
                <w:lang w:val="en-IE" w:bidi="th-TH"/>
              </w:rPr>
              <w:br/>
              <w:t>2.4 mg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FeCl</w:t>
            </w:r>
            <w:r w:rsidRPr="0038589B">
              <w:rPr>
                <w:rFonts w:ascii="Söhne" w:eastAsia="Times New Roman" w:hAnsi="Söhne" w:cs="Arial"/>
                <w:sz w:val="18"/>
                <w:szCs w:val="18"/>
                <w:vertAlign w:val="subscript"/>
                <w:lang w:val="en-IE" w:bidi="th-TH"/>
              </w:rPr>
              <w:t>3</w:t>
            </w:r>
            <w:r w:rsidRPr="0038589B">
              <w:rPr>
                <w:rFonts w:ascii="Söhne" w:eastAsia="Times New Roman" w:hAnsi="Söhne" w:cs="Arial"/>
                <w:sz w:val="18"/>
                <w:szCs w:val="18"/>
                <w:lang w:val="en-IE" w:bidi="th-TH"/>
              </w:rPr>
              <w:t>.6H</w:t>
            </w:r>
            <w:r w:rsidRPr="0038589B">
              <w:rPr>
                <w:rFonts w:ascii="Söhne" w:eastAsia="Times New Roman" w:hAnsi="Söhne" w:cs="Arial"/>
                <w:sz w:val="18"/>
                <w:szCs w:val="18"/>
                <w:vertAlign w:val="subscript"/>
                <w:lang w:val="en-IE" w:bidi="th-TH"/>
              </w:rPr>
              <w:t>2</w:t>
            </w:r>
            <w:r w:rsidRPr="0038589B">
              <w:rPr>
                <w:rFonts w:ascii="Söhne" w:eastAsia="Times New Roman" w:hAnsi="Söhne" w:cs="Arial"/>
                <w:sz w:val="18"/>
                <w:szCs w:val="18"/>
                <w:lang w:val="en-IE" w:bidi="th-TH"/>
              </w:rPr>
              <w:t>O</w:t>
            </w:r>
            <w:r w:rsidRPr="0038589B">
              <w:rPr>
                <w:rFonts w:ascii="Söhne" w:eastAsia="Times New Roman" w:hAnsi="Söhne" w:cs="Arial"/>
                <w:sz w:val="18"/>
                <w:szCs w:val="18"/>
                <w:lang w:val="en-IE" w:bidi="th-TH"/>
              </w:rPr>
              <w:br/>
              <w:t>1.8 mg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MnCl</w:t>
            </w:r>
            <w:r w:rsidRPr="0038589B">
              <w:rPr>
                <w:rFonts w:ascii="Söhne" w:eastAsia="Times New Roman" w:hAnsi="Söhne" w:cs="Arial"/>
                <w:sz w:val="18"/>
                <w:szCs w:val="18"/>
                <w:vertAlign w:val="subscript"/>
                <w:lang w:val="en-IE" w:bidi="th-TH"/>
              </w:rPr>
              <w:t>2</w:t>
            </w:r>
            <w:r w:rsidRPr="0038589B">
              <w:rPr>
                <w:rFonts w:ascii="Söhne" w:eastAsia="Times New Roman" w:hAnsi="Söhne" w:cs="Arial"/>
                <w:sz w:val="18"/>
                <w:szCs w:val="18"/>
                <w:lang w:val="en-IE" w:bidi="th-TH"/>
              </w:rPr>
              <w:t>.4H</w:t>
            </w:r>
            <w:r w:rsidRPr="0038589B">
              <w:rPr>
                <w:rFonts w:ascii="Söhne" w:eastAsia="Times New Roman" w:hAnsi="Söhne" w:cs="Arial"/>
                <w:sz w:val="18"/>
                <w:szCs w:val="18"/>
                <w:vertAlign w:val="subscript"/>
                <w:lang w:val="en-IE" w:bidi="th-TH"/>
              </w:rPr>
              <w:t>2</w:t>
            </w:r>
            <w:r w:rsidRPr="0038589B">
              <w:rPr>
                <w:rFonts w:ascii="Söhne" w:eastAsia="Times New Roman" w:hAnsi="Söhne" w:cs="Arial"/>
                <w:sz w:val="18"/>
                <w:szCs w:val="18"/>
                <w:lang w:val="en-IE" w:bidi="th-TH"/>
              </w:rPr>
              <w:t>O</w:t>
            </w:r>
            <w:r w:rsidRPr="0038589B">
              <w:rPr>
                <w:rFonts w:ascii="Söhne" w:eastAsia="Times New Roman" w:hAnsi="Söhne" w:cs="Arial"/>
                <w:sz w:val="18"/>
                <w:szCs w:val="18"/>
                <w:lang w:val="en-IE" w:bidi="th-TH"/>
              </w:rPr>
              <w:br/>
              <w:t>3.9 mg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CuSO</w:t>
            </w:r>
            <w:r w:rsidRPr="0038589B">
              <w:rPr>
                <w:rFonts w:ascii="Söhne" w:eastAsia="Times New Roman" w:hAnsi="Söhne" w:cs="Arial"/>
                <w:sz w:val="18"/>
                <w:szCs w:val="18"/>
                <w:vertAlign w:val="subscript"/>
                <w:lang w:val="en-IE" w:bidi="th-TH"/>
              </w:rPr>
              <w:t>4</w:t>
            </w:r>
            <w:r w:rsidRPr="0038589B">
              <w:rPr>
                <w:rFonts w:ascii="Söhne" w:eastAsia="Times New Roman" w:hAnsi="Söhne" w:cs="Arial"/>
                <w:sz w:val="18"/>
                <w:szCs w:val="18"/>
                <w:lang w:val="en-IE" w:bidi="th-TH"/>
              </w:rPr>
              <w:t>.5H</w:t>
            </w:r>
            <w:r w:rsidRPr="0038589B">
              <w:rPr>
                <w:rFonts w:ascii="Söhne" w:eastAsia="Times New Roman" w:hAnsi="Söhne" w:cs="Arial"/>
                <w:sz w:val="18"/>
                <w:szCs w:val="18"/>
                <w:vertAlign w:val="subscript"/>
                <w:lang w:val="en-IE" w:bidi="th-TH"/>
              </w:rPr>
              <w:t>2</w:t>
            </w:r>
            <w:r w:rsidRPr="0038589B">
              <w:rPr>
                <w:rFonts w:ascii="Söhne" w:eastAsia="Times New Roman" w:hAnsi="Söhne" w:cs="Arial"/>
                <w:sz w:val="18"/>
                <w:szCs w:val="18"/>
                <w:lang w:val="en-IE" w:bidi="th-TH"/>
              </w:rPr>
              <w:t>O</w:t>
            </w:r>
            <w:r w:rsidRPr="0038589B">
              <w:rPr>
                <w:rFonts w:ascii="Söhne" w:eastAsia="Times New Roman" w:hAnsi="Söhne" w:cs="Arial"/>
                <w:sz w:val="18"/>
                <w:szCs w:val="18"/>
                <w:lang w:val="en-IE" w:bidi="th-TH"/>
              </w:rPr>
              <w:br/>
              <w:t>0.4 mg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ZnSO</w:t>
            </w:r>
            <w:r w:rsidRPr="0038589B">
              <w:rPr>
                <w:rFonts w:ascii="Söhne" w:eastAsia="Times New Roman" w:hAnsi="Söhne" w:cs="Arial"/>
                <w:sz w:val="18"/>
                <w:szCs w:val="18"/>
                <w:vertAlign w:val="subscript"/>
                <w:lang w:val="en-IE" w:bidi="th-TH"/>
              </w:rPr>
              <w:t>4</w:t>
            </w:r>
            <w:r w:rsidRPr="0038589B">
              <w:rPr>
                <w:rFonts w:ascii="Söhne" w:eastAsia="Times New Roman" w:hAnsi="Söhne" w:cs="Arial"/>
                <w:sz w:val="18"/>
                <w:szCs w:val="18"/>
                <w:lang w:val="en-IE" w:bidi="th-TH"/>
              </w:rPr>
              <w:t>.7H</w:t>
            </w:r>
            <w:r w:rsidRPr="0038589B">
              <w:rPr>
                <w:rFonts w:ascii="Söhne" w:eastAsia="Times New Roman" w:hAnsi="Söhne" w:cs="Arial"/>
                <w:sz w:val="18"/>
                <w:szCs w:val="18"/>
                <w:vertAlign w:val="subscript"/>
                <w:lang w:val="en-IE" w:bidi="th-TH"/>
              </w:rPr>
              <w:t>2</w:t>
            </w:r>
            <w:r w:rsidRPr="0038589B">
              <w:rPr>
                <w:rFonts w:ascii="Söhne" w:eastAsia="Times New Roman" w:hAnsi="Söhne" w:cs="Arial"/>
                <w:sz w:val="18"/>
                <w:szCs w:val="18"/>
                <w:lang w:val="en-IE" w:bidi="th-TH"/>
              </w:rPr>
              <w:t>O</w:t>
            </w:r>
          </w:p>
        </w:tc>
        <w:tc>
          <w:tcPr>
            <w:tcW w:w="947" w:type="pct"/>
            <w:tcBorders>
              <w:top w:val="single" w:sz="4" w:space="0" w:color="auto"/>
            </w:tcBorders>
            <w:shd w:val="clear" w:color="auto" w:fill="auto"/>
          </w:tcPr>
          <w:p w14:paraId="6AD06EF4" w14:textId="77777777" w:rsidR="0038589B" w:rsidRPr="0038589B" w:rsidRDefault="0038589B" w:rsidP="0038589B">
            <w:pPr>
              <w:spacing w:before="60" w:after="60" w:line="240" w:lineRule="auto"/>
              <w:jc w:val="center"/>
              <w:rPr>
                <w:rFonts w:ascii="Söhne" w:eastAsia="Times New Roman" w:hAnsi="Söhne" w:cs="Arial"/>
                <w:sz w:val="18"/>
                <w:szCs w:val="18"/>
                <w:lang w:val="en-IE" w:bidi="th-TH"/>
              </w:rPr>
            </w:pPr>
            <w:r w:rsidRPr="0038589B">
              <w:rPr>
                <w:rFonts w:ascii="Söhne" w:eastAsia="Times New Roman" w:hAnsi="Söhne" w:cs="Arial"/>
                <w:sz w:val="18"/>
                <w:szCs w:val="18"/>
                <w:lang w:val="en-IE" w:bidi="th-TH"/>
              </w:rPr>
              <w:t xml:space="preserve">GP broth + </w:t>
            </w:r>
            <w:r w:rsidRPr="0038589B">
              <w:rPr>
                <w:rFonts w:ascii="Söhne" w:eastAsia="Times New Roman" w:hAnsi="Söhne" w:cs="Arial"/>
                <w:sz w:val="18"/>
                <w:szCs w:val="18"/>
                <w:lang w:val="en-IE" w:bidi="th-TH"/>
              </w:rPr>
              <w:br/>
              <w:t>0.5 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yeast extract</w:t>
            </w:r>
          </w:p>
        </w:tc>
        <w:tc>
          <w:tcPr>
            <w:tcW w:w="757" w:type="pct"/>
            <w:tcBorders>
              <w:top w:val="single" w:sz="4" w:space="0" w:color="auto"/>
            </w:tcBorders>
            <w:shd w:val="clear" w:color="auto" w:fill="auto"/>
          </w:tcPr>
          <w:p w14:paraId="593D8664" w14:textId="77777777" w:rsidR="0038589B" w:rsidRPr="0038589B" w:rsidRDefault="0038589B" w:rsidP="0038589B">
            <w:pPr>
              <w:spacing w:before="60" w:after="60" w:line="240" w:lineRule="auto"/>
              <w:jc w:val="center"/>
              <w:rPr>
                <w:rFonts w:ascii="Söhne" w:eastAsia="Times New Roman" w:hAnsi="Söhne" w:cs="Arial"/>
                <w:sz w:val="18"/>
                <w:szCs w:val="18"/>
                <w:lang w:val="en-IE" w:bidi="th-TH"/>
              </w:rPr>
            </w:pPr>
            <w:r w:rsidRPr="0038589B">
              <w:rPr>
                <w:rFonts w:ascii="Söhne" w:eastAsia="Times New Roman" w:hAnsi="Söhne" w:cs="Arial"/>
                <w:sz w:val="18"/>
                <w:szCs w:val="18"/>
                <w:lang w:val="en-IE" w:bidi="th-TH"/>
              </w:rPr>
              <w:t xml:space="preserve">GPY broth + </w:t>
            </w:r>
            <w:r w:rsidRPr="0038589B">
              <w:rPr>
                <w:rFonts w:ascii="Söhne" w:eastAsia="Times New Roman" w:hAnsi="Söhne" w:cs="Arial"/>
                <w:sz w:val="18"/>
                <w:szCs w:val="18"/>
                <w:lang w:val="en-IE" w:bidi="th-TH"/>
              </w:rPr>
              <w:br/>
              <w:t>12 g litre</w:t>
            </w:r>
            <w:r w:rsidRPr="0038589B">
              <w:rPr>
                <w:rFonts w:ascii="Söhne" w:eastAsia="Times New Roman" w:hAnsi="Söhne" w:cs="Times New Roman"/>
                <w:sz w:val="18"/>
                <w:szCs w:val="18"/>
                <w:vertAlign w:val="superscript"/>
                <w:lang w:val="en-IE" w:bidi="en-US"/>
              </w:rPr>
              <w:t>–1</w:t>
            </w:r>
            <w:r w:rsidRPr="0038589B">
              <w:rPr>
                <w:rFonts w:ascii="Söhne" w:eastAsia="Times New Roman" w:hAnsi="Söhne" w:cs="Arial"/>
                <w:sz w:val="18"/>
                <w:szCs w:val="18"/>
                <w:lang w:val="en-IE" w:bidi="th-TH"/>
              </w:rPr>
              <w:t xml:space="preserve"> technical agar</w:t>
            </w:r>
          </w:p>
        </w:tc>
        <w:tc>
          <w:tcPr>
            <w:tcW w:w="744" w:type="pct"/>
            <w:tcBorders>
              <w:top w:val="single" w:sz="4" w:space="0" w:color="auto"/>
            </w:tcBorders>
            <w:shd w:val="clear" w:color="auto" w:fill="auto"/>
          </w:tcPr>
          <w:p w14:paraId="28599EFE" w14:textId="77777777" w:rsidR="0038589B" w:rsidRPr="0038589B" w:rsidRDefault="0038589B" w:rsidP="0038589B">
            <w:pPr>
              <w:spacing w:before="60" w:after="60" w:line="240" w:lineRule="auto"/>
              <w:jc w:val="center"/>
              <w:rPr>
                <w:rFonts w:ascii="Söhne" w:eastAsia="Times New Roman" w:hAnsi="Söhne" w:cs="Arial"/>
                <w:sz w:val="18"/>
                <w:szCs w:val="18"/>
                <w:lang w:val="en-IE" w:bidi="th-TH"/>
              </w:rPr>
            </w:pPr>
            <w:r w:rsidRPr="0038589B">
              <w:rPr>
                <w:rFonts w:ascii="Söhne" w:eastAsia="Times New Roman" w:hAnsi="Söhne" w:cs="Arial"/>
                <w:sz w:val="18"/>
                <w:szCs w:val="18"/>
                <w:lang w:val="en-IE" w:bidi="th-TH"/>
              </w:rPr>
              <w:t xml:space="preserve">1% glucose, </w:t>
            </w:r>
            <w:r w:rsidRPr="0038589B">
              <w:rPr>
                <w:rFonts w:ascii="Söhne" w:eastAsia="Times New Roman" w:hAnsi="Söhne" w:cs="Arial"/>
                <w:sz w:val="18"/>
                <w:szCs w:val="18"/>
                <w:lang w:val="en-IE" w:bidi="th-TH"/>
              </w:rPr>
              <w:br/>
              <w:t xml:space="preserve">0.25% yeast extract, </w:t>
            </w:r>
            <w:r w:rsidRPr="0038589B">
              <w:rPr>
                <w:rFonts w:ascii="Söhne" w:eastAsia="Times New Roman" w:hAnsi="Söhne" w:cs="Arial"/>
                <w:sz w:val="18"/>
                <w:szCs w:val="18"/>
                <w:lang w:val="en-IE" w:bidi="th-TH"/>
              </w:rPr>
              <w:br/>
              <w:t>1.5% agar</w:t>
            </w:r>
          </w:p>
        </w:tc>
        <w:tc>
          <w:tcPr>
            <w:tcW w:w="1172" w:type="pct"/>
            <w:tcBorders>
              <w:top w:val="single" w:sz="4" w:space="0" w:color="auto"/>
            </w:tcBorders>
            <w:shd w:val="clear" w:color="auto" w:fill="auto"/>
          </w:tcPr>
          <w:p w14:paraId="113548FF" w14:textId="77777777" w:rsidR="0038589B" w:rsidRPr="0038589B" w:rsidRDefault="0038589B" w:rsidP="0038589B">
            <w:pPr>
              <w:spacing w:before="60" w:after="60" w:line="240" w:lineRule="auto"/>
              <w:jc w:val="center"/>
              <w:rPr>
                <w:rFonts w:ascii="Söhne" w:eastAsia="Times New Roman" w:hAnsi="Söhne" w:cs="Arial"/>
                <w:sz w:val="18"/>
                <w:szCs w:val="18"/>
                <w:lang w:val="en-IE" w:bidi="th-TH"/>
              </w:rPr>
            </w:pPr>
            <w:r w:rsidRPr="0038589B">
              <w:rPr>
                <w:rFonts w:ascii="Söhne" w:eastAsia="Times New Roman" w:hAnsi="Söhne" w:cs="Arial"/>
                <w:sz w:val="18"/>
                <w:szCs w:val="18"/>
                <w:lang w:val="en-IE" w:bidi="th-TH"/>
              </w:rPr>
              <w:t xml:space="preserve">Sample pond/lake water known to support oomycete growth. </w:t>
            </w:r>
            <w:r w:rsidRPr="0038589B">
              <w:rPr>
                <w:rFonts w:ascii="Söhne" w:eastAsia="Times New Roman" w:hAnsi="Söhne" w:cs="Arial"/>
                <w:sz w:val="18"/>
                <w:szCs w:val="18"/>
                <w:lang w:val="en-IE" w:bidi="th-TH"/>
              </w:rPr>
              <w:br/>
              <w:t>Filter through Whatman 541 filter paper. Combine one part pond water with two parts distilled water and autoclave. pH to 6–7.</w:t>
            </w:r>
          </w:p>
        </w:tc>
      </w:tr>
    </w:tbl>
    <w:p w14:paraId="1F579108" w14:textId="77777777" w:rsidR="0038589B" w:rsidRPr="0038589B" w:rsidRDefault="0038589B" w:rsidP="0038589B">
      <w:pPr>
        <w:spacing w:before="240" w:after="120"/>
        <w:ind w:left="851"/>
        <w:rPr>
          <w:rFonts w:ascii="Söhne" w:eastAsia="Times New Roman" w:hAnsi="Söhne" w:cs="Times New Roman"/>
          <w:i/>
          <w:sz w:val="18"/>
          <w:szCs w:val="24"/>
          <w:lang w:val="en-IE"/>
        </w:rPr>
      </w:pPr>
      <w:r w:rsidRPr="0038589B">
        <w:rPr>
          <w:rFonts w:ascii="Söhne" w:eastAsia="Times New Roman" w:hAnsi="Söhne" w:cs="Times New Roman"/>
          <w:i/>
          <w:sz w:val="18"/>
          <w:szCs w:val="24"/>
          <w:lang w:val="en-IE"/>
        </w:rPr>
        <w:t>Agent purification</w:t>
      </w:r>
    </w:p>
    <w:p w14:paraId="7D63B0E6" w14:textId="77777777" w:rsidR="0038589B" w:rsidRPr="0038589B" w:rsidRDefault="0038589B" w:rsidP="0038589B">
      <w:pPr>
        <w:spacing w:after="240" w:line="240" w:lineRule="auto"/>
        <w:ind w:left="851"/>
        <w:jc w:val="both"/>
        <w:rPr>
          <w:rFonts w:ascii="Söhne" w:eastAsia="Times New Roman" w:hAnsi="Söhne" w:cs="Times New Roman"/>
          <w:sz w:val="18"/>
          <w:lang w:val="en-IE" w:eastAsia="fr-FR"/>
        </w:rPr>
      </w:pPr>
      <w:r w:rsidRPr="0038589B">
        <w:rPr>
          <w:rFonts w:ascii="Söhne" w:eastAsia="Times New Roman" w:hAnsi="Söhne" w:cs="Times New Roman"/>
          <w:bCs/>
          <w:sz w:val="18"/>
          <w:lang w:val="en-IE"/>
        </w:rPr>
        <w:t xml:space="preserve">Maintaining </w:t>
      </w:r>
      <w:r w:rsidRPr="0038589B">
        <w:rPr>
          <w:rFonts w:ascii="Söhne" w:eastAsia="Times New Roman" w:hAnsi="Söhne" w:cs="Times New Roman"/>
          <w:bCs/>
          <w:i/>
          <w:sz w:val="18"/>
          <w:lang w:val="en-IE" w:eastAsia="fr-FR"/>
        </w:rPr>
        <w:t>A. invadans</w:t>
      </w:r>
      <w:r w:rsidRPr="0038589B">
        <w:rPr>
          <w:rFonts w:ascii="Söhne" w:eastAsia="Times New Roman" w:hAnsi="Söhne" w:cs="Times New Roman"/>
          <w:bCs/>
          <w:sz w:val="18"/>
          <w:lang w:val="en-IE" w:eastAsia="fr-FR"/>
        </w:rPr>
        <w:t xml:space="preserve"> in the axenic culture is necessary. As it is characteristically slow-growing, it easily becomes contaminated with other micro-organisms, such as bacteria and other fast-growing oomycetes and fungi. Attempts to purify or isolate </w:t>
      </w:r>
      <w:r w:rsidRPr="0038589B">
        <w:rPr>
          <w:rFonts w:ascii="Söhne" w:eastAsia="Times New Roman" w:hAnsi="Söhne" w:cs="Times New Roman"/>
          <w:bCs/>
          <w:i/>
          <w:sz w:val="18"/>
          <w:lang w:val="en-IE" w:eastAsia="fr-FR"/>
        </w:rPr>
        <w:t>A. invadans</w:t>
      </w:r>
      <w:r w:rsidRPr="0038589B">
        <w:rPr>
          <w:rFonts w:ascii="Söhne" w:eastAsia="Times New Roman" w:hAnsi="Söhne" w:cs="Times New Roman"/>
          <w:bCs/>
          <w:sz w:val="18"/>
          <w:lang w:val="en-IE" w:eastAsia="fr-FR"/>
        </w:rPr>
        <w:t xml:space="preserve"> from contaminated cultures usually fail.</w:t>
      </w:r>
    </w:p>
    <w:p w14:paraId="74867551"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4.4.</w:t>
      </w:r>
      <w:r w:rsidRPr="0038589B">
        <w:rPr>
          <w:rFonts w:ascii="Söhne Kräftig" w:eastAsia="MS Mincho" w:hAnsi="Söhne Kräftig" w:cs="Times New Roman"/>
          <w:bCs/>
          <w:sz w:val="21"/>
          <w:szCs w:val="20"/>
          <w:lang w:val="en-IE" w:eastAsia="da-DK"/>
        </w:rPr>
        <w:tab/>
        <w:t xml:space="preserve">Nucleic acid amplification </w:t>
      </w:r>
    </w:p>
    <w:p w14:paraId="654F97BD" w14:textId="77777777" w:rsidR="0038589B" w:rsidRPr="0038589B" w:rsidRDefault="0038589B" w:rsidP="0038589B">
      <w:pPr>
        <w:spacing w:after="240" w:line="240" w:lineRule="auto"/>
        <w:ind w:left="284"/>
        <w:jc w:val="both"/>
        <w:rPr>
          <w:rFonts w:ascii="Söhne" w:eastAsia="Times New Roman" w:hAnsi="Söhne" w:cs="Times New Roman"/>
          <w:sz w:val="18"/>
          <w:u w:val="double"/>
          <w:lang w:val="en-IE"/>
        </w:rPr>
      </w:pPr>
      <w:r w:rsidRPr="0038589B">
        <w:rPr>
          <w:rFonts w:ascii="Söhne" w:eastAsia="Times New Roman" w:hAnsi="Söhne" w:cs="Times New Roman"/>
          <w:sz w:val="18"/>
          <w:u w:val="double"/>
          <w:lang w:val="en-IE"/>
        </w:rPr>
        <w:lastRenderedPageBreak/>
        <w:t xml:space="preserve">PCR assays should always be run with the controls specified in Section 2.5 </w:t>
      </w:r>
      <w:r w:rsidRPr="0038589B">
        <w:rPr>
          <w:rFonts w:ascii="Söhne" w:eastAsia="Times New Roman" w:hAnsi="Söhne" w:cs="Times New Roman"/>
          <w:i/>
          <w:iCs/>
          <w:sz w:val="18"/>
          <w:u w:val="double"/>
          <w:lang w:val="en-IE"/>
        </w:rPr>
        <w:t>Use of molecular techniques for surveillance testing, confirmatory testing and diagnosis</w:t>
      </w:r>
      <w:r w:rsidRPr="0038589B">
        <w:rPr>
          <w:rFonts w:ascii="Söhne" w:eastAsia="Times New Roman" w:hAnsi="Söhne" w:cs="Times New Roman"/>
          <w:sz w:val="18"/>
          <w:u w:val="double"/>
          <w:lang w:val="en-IE"/>
        </w:rPr>
        <w:t xml:space="preserve"> of Chapter 2.3.0 </w:t>
      </w:r>
      <w:r w:rsidRPr="0038589B">
        <w:rPr>
          <w:rFonts w:ascii="Söhne" w:eastAsia="Times New Roman" w:hAnsi="Söhne" w:cs="Times New Roman"/>
          <w:i/>
          <w:iCs/>
          <w:sz w:val="18"/>
          <w:u w:val="double"/>
          <w:lang w:val="en-IE"/>
        </w:rPr>
        <w:t>General information</w:t>
      </w:r>
      <w:r w:rsidRPr="0038589B">
        <w:rPr>
          <w:rFonts w:ascii="Söhne" w:eastAsia="Times New Roman" w:hAnsi="Söhne" w:cs="Times New Roman"/>
          <w:sz w:val="18"/>
          <w:u w:val="double"/>
          <w:lang w:val="en-IE"/>
        </w:rPr>
        <w:t xml:space="preserve"> (diseases of fish). Each sample should be tested in duplicate. </w:t>
      </w:r>
    </w:p>
    <w:p w14:paraId="397D1C7B" w14:textId="77777777" w:rsidR="0038589B" w:rsidRPr="0038589B" w:rsidRDefault="0038589B" w:rsidP="0038589B">
      <w:pPr>
        <w:spacing w:after="120" w:line="240" w:lineRule="auto"/>
        <w:ind w:left="284"/>
        <w:jc w:val="both"/>
        <w:rPr>
          <w:rFonts w:ascii="Söhne" w:eastAsia="Calibri" w:hAnsi="Söhne" w:cs="Times New Roman"/>
          <w:i/>
          <w:iCs/>
          <w:sz w:val="18"/>
          <w:u w:val="double"/>
          <w:lang w:val="en-IE"/>
        </w:rPr>
      </w:pPr>
      <w:r w:rsidRPr="0038589B">
        <w:rPr>
          <w:rFonts w:ascii="Söhne" w:eastAsia="Calibri" w:hAnsi="Söhne" w:cs="Times New Roman"/>
          <w:i/>
          <w:iCs/>
          <w:sz w:val="18"/>
          <w:u w:val="double"/>
          <w:lang w:val="en-IE"/>
        </w:rPr>
        <w:t>Extraction of nucleic acids</w:t>
      </w:r>
    </w:p>
    <w:p w14:paraId="0FBA66F7" w14:textId="77777777" w:rsidR="0038589B" w:rsidRPr="0038589B" w:rsidRDefault="0038589B" w:rsidP="0038589B">
      <w:pPr>
        <w:spacing w:after="240" w:line="240" w:lineRule="auto"/>
        <w:ind w:left="284"/>
        <w:jc w:val="both"/>
        <w:rPr>
          <w:rFonts w:ascii="Söhne" w:eastAsia="Calibri" w:hAnsi="Söhne" w:cs="Times New Roman"/>
          <w:sz w:val="18"/>
          <w:u w:val="double"/>
          <w:lang w:val="en-IE"/>
        </w:rPr>
      </w:pPr>
      <w:r w:rsidRPr="0038589B">
        <w:rPr>
          <w:rFonts w:ascii="Söhne" w:eastAsia="Calibri" w:hAnsi="Söhne" w:cs="Times New Roman"/>
          <w:strike/>
          <w:sz w:val="18"/>
          <w:highlight w:val="yellow"/>
          <w:lang w:val="en-IE"/>
        </w:rPr>
        <w:t>Numerous</w:t>
      </w:r>
      <w:r w:rsidRPr="0038589B">
        <w:rPr>
          <w:rFonts w:ascii="Söhne" w:eastAsia="Calibri" w:hAnsi="Söhne" w:cs="Times New Roman"/>
          <w:strike/>
          <w:sz w:val="18"/>
          <w:lang w:val="en-IE"/>
        </w:rPr>
        <w:t xml:space="preserve"> </w:t>
      </w:r>
      <w:r w:rsidRPr="0038589B">
        <w:rPr>
          <w:rFonts w:ascii="Söhne" w:eastAsia="Calibri" w:hAnsi="Söhne" w:cs="Times New Roman"/>
          <w:sz w:val="18"/>
          <w:u w:val="double"/>
          <w:lang w:val="en-IE"/>
        </w:rPr>
        <w:t xml:space="preserve">Different kits and procedures can be used for nucleic acid extraction. The quality and concentration of the extracted nucleic acid </w:t>
      </w:r>
      <w:r w:rsidRPr="0038589B">
        <w:rPr>
          <w:rFonts w:ascii="Söhne" w:eastAsia="Calibri" w:hAnsi="Söhne" w:cs="Times New Roman"/>
          <w:sz w:val="18"/>
          <w:highlight w:val="yellow"/>
          <w:u w:val="double"/>
          <w:lang w:val="en-IE"/>
        </w:rPr>
        <w:t>is important and</w:t>
      </w:r>
      <w:r w:rsidRPr="0038589B">
        <w:rPr>
          <w:rFonts w:ascii="Söhne" w:eastAsia="Calibri" w:hAnsi="Söhne" w:cs="Times New Roman"/>
          <w:sz w:val="18"/>
          <w:highlight w:val="yellow"/>
          <w:lang w:val="en-IE"/>
        </w:rPr>
        <w:t xml:space="preserve"> </w:t>
      </w:r>
      <w:r w:rsidRPr="0038589B">
        <w:rPr>
          <w:rFonts w:ascii="Söhne" w:eastAsia="Calibri" w:hAnsi="Söhne" w:cs="Times New Roman"/>
          <w:strike/>
          <w:sz w:val="18"/>
          <w:highlight w:val="yellow"/>
          <w:lang w:val="en-IE"/>
        </w:rPr>
        <w:t xml:space="preserve">should </w:t>
      </w:r>
      <w:r w:rsidRPr="0038589B">
        <w:rPr>
          <w:rFonts w:ascii="Söhne" w:eastAsia="Calibri" w:hAnsi="Söhne" w:cs="Times New Roman"/>
          <w:sz w:val="18"/>
          <w:highlight w:val="yellow"/>
          <w:u w:val="double"/>
          <w:lang w:val="en-IE"/>
        </w:rPr>
        <w:t>can</w:t>
      </w:r>
      <w:r w:rsidRPr="0038589B">
        <w:rPr>
          <w:rFonts w:ascii="Söhne" w:eastAsia="Calibri" w:hAnsi="Söhne" w:cs="Times New Roman"/>
          <w:sz w:val="18"/>
          <w:u w:val="double"/>
          <w:lang w:val="en-IE"/>
        </w:rPr>
        <w:t xml:space="preserve"> be checked </w:t>
      </w:r>
      <w:r w:rsidRPr="0038589B">
        <w:rPr>
          <w:rFonts w:ascii="Söhne" w:eastAsia="Calibri" w:hAnsi="Söhne" w:cs="Times New Roman"/>
          <w:sz w:val="18"/>
          <w:highlight w:val="yellow"/>
          <w:u w:val="double"/>
          <w:lang w:val="en-IE"/>
        </w:rPr>
        <w:t>using a suitable method as appropriate to the circumstances</w:t>
      </w:r>
      <w:r w:rsidRPr="0038589B">
        <w:rPr>
          <w:rFonts w:ascii="Söhne" w:eastAsia="Calibri" w:hAnsi="Söhne" w:cs="Times New Roman"/>
          <w:strike/>
          <w:sz w:val="18"/>
          <w:highlight w:val="yellow"/>
          <w:lang w:val="en-IE"/>
        </w:rPr>
        <w:t xml:space="preserve"> using optical density or running a gel</w:t>
      </w:r>
      <w:r w:rsidRPr="0038589B">
        <w:rPr>
          <w:rFonts w:ascii="Söhne" w:eastAsia="Calibri" w:hAnsi="Söhne" w:cs="Times New Roman"/>
          <w:sz w:val="18"/>
          <w:u w:val="double"/>
          <w:lang w:val="en-IE"/>
        </w:rPr>
        <w:t xml:space="preserve">. </w:t>
      </w:r>
    </w:p>
    <w:p w14:paraId="7D0CC1C2"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4.4.1.</w:t>
      </w:r>
      <w:r w:rsidRPr="0038589B">
        <w:rPr>
          <w:rFonts w:ascii="Söhne Kräftig" w:eastAsia="Times New Roman" w:hAnsi="Söhne Kräftig" w:cs="Times New Roman"/>
          <w:bCs/>
          <w:sz w:val="20"/>
          <w:lang w:val="en-IE" w:eastAsia="fr-FR"/>
        </w:rPr>
        <w:tab/>
        <w:t xml:space="preserve">Real-time PCR </w:t>
      </w:r>
    </w:p>
    <w:p w14:paraId="6D7219DF" w14:textId="77777777" w:rsidR="0038589B" w:rsidRPr="0038589B" w:rsidRDefault="0038589B" w:rsidP="0038589B">
      <w:pPr>
        <w:spacing w:after="240" w:line="240" w:lineRule="auto"/>
        <w:ind w:left="851"/>
        <w:jc w:val="both"/>
        <w:rPr>
          <w:rFonts w:ascii="Arial" w:eastAsia="Times New Roman" w:hAnsi="Arial" w:cs="Times New Roman"/>
          <w:sz w:val="18"/>
          <w:lang w:val="en-IE"/>
        </w:rPr>
      </w:pPr>
      <w:r w:rsidRPr="0038589B">
        <w:rPr>
          <w:rFonts w:ascii="Söhne" w:eastAsia="Times New Roman" w:hAnsi="Söhne" w:cs="Times New Roman"/>
          <w:bCs/>
          <w:sz w:val="18"/>
          <w:lang w:val="en-IE"/>
        </w:rPr>
        <w:t xml:space="preserve">No real-time PCR methods for detecting </w:t>
      </w:r>
      <w:r w:rsidRPr="0038589B">
        <w:rPr>
          <w:rFonts w:ascii="Söhne" w:eastAsia="Times New Roman" w:hAnsi="Söhne" w:cs="Times New Roman"/>
          <w:bCs/>
          <w:i/>
          <w:iCs/>
          <w:sz w:val="18"/>
          <w:lang w:val="en-IE"/>
        </w:rPr>
        <w:t>A. invadans</w:t>
      </w:r>
      <w:r w:rsidRPr="0038589B">
        <w:rPr>
          <w:rFonts w:ascii="Söhne" w:eastAsia="Times New Roman" w:hAnsi="Söhne" w:cs="Times New Roman"/>
          <w:bCs/>
          <w:sz w:val="18"/>
          <w:lang w:val="en-IE"/>
        </w:rPr>
        <w:t xml:space="preserve"> in fish tissues are available.</w:t>
      </w:r>
    </w:p>
    <w:p w14:paraId="4D577D84"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4.4.2.</w:t>
      </w:r>
      <w:r w:rsidRPr="0038589B">
        <w:rPr>
          <w:rFonts w:ascii="Söhne Kräftig" w:eastAsia="Times New Roman" w:hAnsi="Söhne Kräftig" w:cs="Times New Roman"/>
          <w:bCs/>
          <w:sz w:val="20"/>
          <w:lang w:val="en-IE" w:eastAsia="fr-FR"/>
        </w:rPr>
        <w:tab/>
        <w:t>Conventional PCR</w:t>
      </w:r>
    </w:p>
    <w:p w14:paraId="30771462" w14:textId="77777777" w:rsidR="0038589B" w:rsidRPr="0038589B" w:rsidRDefault="0038589B" w:rsidP="0038589B">
      <w:pPr>
        <w:ind w:left="143" w:firstLine="708"/>
        <w:rPr>
          <w:rFonts w:ascii="Söhne Kräftig" w:eastAsia="Times New Roman" w:hAnsi="Söhne Kräftig" w:cs="Times New Roman"/>
          <w:bCs/>
          <w:iCs/>
          <w:sz w:val="18"/>
          <w:szCs w:val="18"/>
          <w:cs/>
          <w:lang w:val="en-IE"/>
        </w:rPr>
      </w:pPr>
      <w:r w:rsidRPr="0038589B">
        <w:rPr>
          <w:rFonts w:ascii="Söhne Kräftig" w:eastAsia="Times New Roman" w:hAnsi="Söhne Kräftig" w:cs="Times New Roman"/>
          <w:bCs/>
          <w:iCs/>
          <w:sz w:val="18"/>
          <w:szCs w:val="24"/>
          <w:lang w:val="en-IE"/>
        </w:rPr>
        <w:t xml:space="preserve">DNA preparation from </w:t>
      </w:r>
      <w:r w:rsidRPr="0038589B">
        <w:rPr>
          <w:rFonts w:ascii="Söhne Kräftig" w:eastAsia="Times New Roman" w:hAnsi="Söhne Kräftig" w:cs="Times New Roman"/>
          <w:bCs/>
          <w:i/>
          <w:sz w:val="18"/>
          <w:szCs w:val="24"/>
          <w:lang w:val="en-IE"/>
        </w:rPr>
        <w:t>A. invadans</w:t>
      </w:r>
      <w:r w:rsidRPr="0038589B">
        <w:rPr>
          <w:rFonts w:ascii="Söhne Kräftig" w:eastAsia="Times New Roman" w:hAnsi="Söhne Kräftig" w:cs="Times New Roman"/>
          <w:bCs/>
          <w:iCs/>
          <w:sz w:val="18"/>
          <w:szCs w:val="24"/>
          <w:lang w:val="en-IE"/>
        </w:rPr>
        <w:t xml:space="preserve"> isolate</w:t>
      </w:r>
    </w:p>
    <w:p w14:paraId="6355CEDD" w14:textId="77777777" w:rsidR="0038589B" w:rsidRPr="0038589B" w:rsidRDefault="0038589B" w:rsidP="0038589B">
      <w:pPr>
        <w:spacing w:after="240" w:line="240" w:lineRule="auto"/>
        <w:ind w:left="851"/>
        <w:jc w:val="both"/>
        <w:rPr>
          <w:rFonts w:ascii="Söhne" w:eastAsia="Times New Roman" w:hAnsi="Söhne" w:cs="Times New Roman"/>
          <w:i/>
          <w:sz w:val="18"/>
          <w:szCs w:val="18"/>
          <w:lang w:val="en-IE" w:eastAsia="fr-FR"/>
        </w:rPr>
      </w:pPr>
      <w:r w:rsidRPr="0038589B">
        <w:rPr>
          <w:rFonts w:ascii="Söhne" w:eastAsia="Times New Roman" w:hAnsi="Söhne" w:cs="Times New Roman"/>
          <w:bCs/>
          <w:sz w:val="18"/>
          <w:lang w:val="en-IE" w:eastAsia="fr-FR"/>
        </w:rPr>
        <w:t xml:space="preserve">DNA is extracted from an actively growing colony of </w:t>
      </w:r>
      <w:r w:rsidRPr="0038589B">
        <w:rPr>
          <w:rFonts w:ascii="Söhne" w:eastAsia="Times New Roman" w:hAnsi="Söhne" w:cs="Dutch801BT-Italic"/>
          <w:bCs/>
          <w:i/>
          <w:iCs/>
          <w:sz w:val="18"/>
          <w:szCs w:val="18"/>
          <w:lang w:val="en-IE" w:eastAsia="fr-FR"/>
        </w:rPr>
        <w:t xml:space="preserve">A. invadans </w:t>
      </w:r>
      <w:r w:rsidRPr="0038589B">
        <w:rPr>
          <w:rFonts w:ascii="Söhne" w:eastAsia="Times New Roman" w:hAnsi="Söhne" w:cs="Times New Roman"/>
          <w:bCs/>
          <w:sz w:val="18"/>
          <w:lang w:val="en-IE" w:eastAsia="fr-FR"/>
        </w:rPr>
        <w:t xml:space="preserve">culture in GY broth at about 4 days or when young mycelia reach 0.5–1.0 cm in diameter. The mycelia are transferred to sterile 100-mm Petri dishes, washed twice with PBS and then placed on tissue paper for liquid removal. Hyphal tips (~50–250 mg) are excised with a sterile scalpel blade and transferred to a 1.5 ml microcentrifuge tube for DNA extraction. Commercial DNA extraction kits have been used successfully (Phadee </w:t>
      </w:r>
      <w:r w:rsidRPr="0038589B">
        <w:rPr>
          <w:rFonts w:ascii="Söhne" w:eastAsia="Times New Roman" w:hAnsi="Söhne" w:cs="Times New Roman"/>
          <w:bCs/>
          <w:i/>
          <w:sz w:val="18"/>
          <w:lang w:val="en-IE" w:eastAsia="fr-FR"/>
        </w:rPr>
        <w:t>et al.</w:t>
      </w:r>
      <w:r w:rsidRPr="0038589B">
        <w:rPr>
          <w:rFonts w:ascii="Söhne" w:eastAsia="Times New Roman" w:hAnsi="Söhne" w:cs="Times New Roman"/>
          <w:bCs/>
          <w:sz w:val="18"/>
          <w:lang w:val="en-IE" w:eastAsia="fr-FR"/>
        </w:rPr>
        <w:t xml:space="preserve">, 2004b; Vandersea </w:t>
      </w:r>
      <w:r w:rsidRPr="0038589B">
        <w:rPr>
          <w:rFonts w:ascii="Söhne" w:eastAsia="Times New Roman" w:hAnsi="Söhne" w:cs="Times New Roman"/>
          <w:bCs/>
          <w:i/>
          <w:sz w:val="18"/>
          <w:lang w:val="en-IE" w:eastAsia="fr-FR"/>
        </w:rPr>
        <w:t>et al.</w:t>
      </w:r>
      <w:r w:rsidRPr="0038589B">
        <w:rPr>
          <w:rFonts w:ascii="Söhne" w:eastAsia="Times New Roman" w:hAnsi="Söhne" w:cs="Times New Roman"/>
          <w:bCs/>
          <w:sz w:val="18"/>
          <w:lang w:val="en-IE" w:eastAsia="fr-FR"/>
        </w:rPr>
        <w:t xml:space="preserve">, 2006). </w:t>
      </w:r>
    </w:p>
    <w:p w14:paraId="6DEDD743" w14:textId="77777777" w:rsidR="0038589B" w:rsidRPr="0038589B" w:rsidRDefault="0038589B" w:rsidP="0038589B">
      <w:pPr>
        <w:ind w:left="143" w:firstLine="708"/>
        <w:rPr>
          <w:rFonts w:ascii="Ottawa" w:eastAsia="Times New Roman" w:hAnsi="Ottawa" w:cs="Times New Roman"/>
          <w:b/>
          <w:sz w:val="18"/>
          <w:szCs w:val="24"/>
          <w:lang w:val="en-IE"/>
        </w:rPr>
      </w:pPr>
      <w:r w:rsidRPr="0038589B">
        <w:rPr>
          <w:rFonts w:ascii="Söhne Kräftig" w:eastAsia="Times New Roman" w:hAnsi="Söhne Kräftig" w:cs="Times New Roman"/>
          <w:bCs/>
          <w:iCs/>
          <w:sz w:val="18"/>
          <w:szCs w:val="24"/>
          <w:lang w:val="en-IE"/>
        </w:rPr>
        <w:t xml:space="preserve">DNA preparation from </w:t>
      </w:r>
      <w:r w:rsidRPr="0038589B">
        <w:rPr>
          <w:rFonts w:ascii="Söhne Kräftig" w:eastAsia="Times New Roman" w:hAnsi="Söhne Kräftig" w:cs="Times New Roman"/>
          <w:bCs/>
          <w:i/>
          <w:iCs/>
          <w:sz w:val="18"/>
          <w:szCs w:val="24"/>
          <w:lang w:val="en-IE"/>
        </w:rPr>
        <w:t>A. invadans</w:t>
      </w:r>
      <w:r w:rsidRPr="0038589B">
        <w:rPr>
          <w:rFonts w:ascii="Söhne Kräftig" w:eastAsia="Times New Roman" w:hAnsi="Söhne Kräftig" w:cs="Times New Roman"/>
          <w:bCs/>
          <w:iCs/>
          <w:sz w:val="18"/>
          <w:szCs w:val="24"/>
          <w:lang w:val="en-IE"/>
        </w:rPr>
        <w:t>-infected tissue</w:t>
      </w:r>
    </w:p>
    <w:p w14:paraId="58682385" w14:textId="77777777" w:rsidR="0038589B" w:rsidRPr="0038589B" w:rsidRDefault="0038589B" w:rsidP="0038589B">
      <w:pPr>
        <w:spacing w:after="240" w:line="240" w:lineRule="auto"/>
        <w:ind w:left="851"/>
        <w:jc w:val="both"/>
        <w:rPr>
          <w:rFonts w:ascii="Söhne" w:eastAsia="Times New Roman" w:hAnsi="Söhne" w:cs="Times New Roman"/>
          <w:sz w:val="18"/>
          <w:lang w:val="en-IE" w:eastAsia="fr-FR"/>
        </w:rPr>
      </w:pPr>
      <w:r w:rsidRPr="0038589B">
        <w:rPr>
          <w:rFonts w:ascii="Söhne" w:eastAsia="Times New Roman" w:hAnsi="Söhne" w:cs="Times New Roman"/>
          <w:bCs/>
          <w:sz w:val="18"/>
          <w:lang w:val="en-IE" w:eastAsia="fr-FR"/>
        </w:rPr>
        <w:t xml:space="preserve">Small pieces of </w:t>
      </w:r>
      <w:r w:rsidRPr="0038589B">
        <w:rPr>
          <w:rFonts w:ascii="Söhne" w:eastAsia="Times New Roman" w:hAnsi="Söhne" w:cs="Times New Roman"/>
          <w:bCs/>
          <w:i/>
          <w:iCs/>
          <w:sz w:val="18"/>
          <w:lang w:val="en-IE" w:eastAsia="fr-FR"/>
        </w:rPr>
        <w:t>A. invadans</w:t>
      </w:r>
      <w:r w:rsidRPr="0038589B">
        <w:rPr>
          <w:rFonts w:ascii="Söhne" w:eastAsia="Times New Roman" w:hAnsi="Söhne" w:cs="Times New Roman"/>
          <w:bCs/>
          <w:sz w:val="18"/>
          <w:lang w:val="en-IE" w:eastAsia="fr-FR"/>
        </w:rPr>
        <w:t xml:space="preserve">-infected tissue (25–50 mg) are suitable for DNA extractions (Phadee </w:t>
      </w:r>
      <w:r w:rsidRPr="0038589B">
        <w:rPr>
          <w:rFonts w:ascii="Söhne" w:eastAsia="Times New Roman" w:hAnsi="Söhne" w:cs="Times New Roman"/>
          <w:bCs/>
          <w:i/>
          <w:sz w:val="18"/>
          <w:lang w:val="en-IE" w:eastAsia="fr-FR"/>
        </w:rPr>
        <w:t>et al.</w:t>
      </w:r>
      <w:r w:rsidRPr="0038589B">
        <w:rPr>
          <w:rFonts w:ascii="Söhne" w:eastAsia="Times New Roman" w:hAnsi="Söhne" w:cs="Times New Roman"/>
          <w:bCs/>
          <w:sz w:val="18"/>
          <w:lang w:val="en-IE" w:eastAsia="fr-FR"/>
        </w:rPr>
        <w:t xml:space="preserve">, 2004a). </w:t>
      </w:r>
    </w:p>
    <w:p w14:paraId="2E277AA9" w14:textId="77777777" w:rsidR="0038589B" w:rsidRPr="0038589B" w:rsidRDefault="0038589B" w:rsidP="0038589B">
      <w:pPr>
        <w:ind w:left="143" w:firstLine="708"/>
        <w:rPr>
          <w:rFonts w:ascii="Ottawa" w:eastAsia="Times New Roman" w:hAnsi="Ottawa" w:cs="Times New Roman"/>
          <w:b/>
          <w:sz w:val="18"/>
          <w:szCs w:val="24"/>
          <w:lang w:val="en-IE"/>
        </w:rPr>
      </w:pPr>
      <w:r w:rsidRPr="0038589B">
        <w:rPr>
          <w:rFonts w:ascii="Söhne Kräftig" w:eastAsia="Times New Roman" w:hAnsi="Söhne Kräftig" w:cs="Times New Roman"/>
          <w:bCs/>
          <w:iCs/>
          <w:sz w:val="18"/>
          <w:szCs w:val="24"/>
          <w:lang w:val="en-IE"/>
        </w:rPr>
        <w:t>Diagnostic PCR technique</w:t>
      </w:r>
    </w:p>
    <w:p w14:paraId="3B997AF7" w14:textId="77777777" w:rsidR="0038589B" w:rsidRPr="0038589B" w:rsidRDefault="0038589B" w:rsidP="0038589B">
      <w:pPr>
        <w:spacing w:after="240" w:line="240" w:lineRule="auto"/>
        <w:ind w:left="851"/>
        <w:jc w:val="both"/>
        <w:rPr>
          <w:rFonts w:ascii="Söhne" w:eastAsia="Times New Roman" w:hAnsi="Söhne" w:cs="Times New Roman"/>
          <w:sz w:val="18"/>
          <w:szCs w:val="18"/>
          <w:lang w:val="en-IE" w:eastAsia="fr-FR"/>
        </w:rPr>
      </w:pPr>
      <w:bookmarkStart w:id="0" w:name="_Hlk123827228"/>
      <w:r w:rsidRPr="0038589B">
        <w:rPr>
          <w:rFonts w:ascii="Söhne" w:eastAsia="Times New Roman" w:hAnsi="Söhne" w:cs="Times New Roman"/>
          <w:sz w:val="18"/>
          <w:szCs w:val="18"/>
          <w:lang w:val="en-IE" w:eastAsia="fr-FR"/>
        </w:rPr>
        <w:t xml:space="preserve">Three published techniques are specific to </w:t>
      </w:r>
      <w:r w:rsidRPr="0038589B">
        <w:rPr>
          <w:rFonts w:ascii="Söhne" w:eastAsia="Times New Roman" w:hAnsi="Söhne" w:cs="Times New Roman"/>
          <w:i/>
          <w:iCs/>
          <w:sz w:val="18"/>
          <w:szCs w:val="18"/>
          <w:lang w:val="en-IE" w:eastAsia="fr-FR"/>
        </w:rPr>
        <w:t>A. invadans</w:t>
      </w:r>
      <w:r w:rsidRPr="0038589B">
        <w:rPr>
          <w:rFonts w:ascii="Söhne" w:eastAsia="Times New Roman" w:hAnsi="Söhne" w:cs="Times New Roman"/>
          <w:sz w:val="18"/>
          <w:szCs w:val="18"/>
          <w:lang w:val="en-IE" w:eastAsia="fr-FR"/>
        </w:rPr>
        <w:t xml:space="preserve">. </w:t>
      </w:r>
      <w:r w:rsidRPr="0038589B">
        <w:rPr>
          <w:rFonts w:ascii="Söhne" w:hAnsi="Söhne" w:cs="Segoe UI"/>
          <w:sz w:val="18"/>
          <w:szCs w:val="18"/>
          <w:highlight w:val="yellow"/>
          <w:u w:val="double"/>
        </w:rPr>
        <w:t xml:space="preserve">Oidtmann </w:t>
      </w:r>
      <w:r w:rsidRPr="0038589B">
        <w:rPr>
          <w:rFonts w:ascii="Söhne" w:hAnsi="Söhne" w:cs="Segoe UI"/>
          <w:i/>
          <w:iCs/>
          <w:sz w:val="18"/>
          <w:szCs w:val="18"/>
          <w:highlight w:val="yellow"/>
          <w:u w:val="double"/>
        </w:rPr>
        <w:t>et al.</w:t>
      </w:r>
      <w:r w:rsidRPr="0038589B">
        <w:rPr>
          <w:rFonts w:ascii="Söhne" w:hAnsi="Söhne" w:cs="Segoe UI"/>
          <w:sz w:val="18"/>
          <w:szCs w:val="18"/>
          <w:highlight w:val="yellow"/>
          <w:u w:val="double"/>
        </w:rPr>
        <w:t xml:space="preserve"> (2008) demonstrated cross reactivity of the Phadee </w:t>
      </w:r>
      <w:r w:rsidRPr="0038589B">
        <w:rPr>
          <w:rFonts w:ascii="Söhne" w:hAnsi="Söhne" w:cs="Segoe UI"/>
          <w:i/>
          <w:iCs/>
          <w:sz w:val="18"/>
          <w:szCs w:val="18"/>
          <w:highlight w:val="yellow"/>
          <w:u w:val="double"/>
        </w:rPr>
        <w:t>et al</w:t>
      </w:r>
      <w:r w:rsidRPr="0038589B">
        <w:rPr>
          <w:rFonts w:ascii="Söhne" w:hAnsi="Söhne" w:cs="Segoe UI"/>
          <w:sz w:val="18"/>
          <w:szCs w:val="18"/>
          <w:highlight w:val="yellow"/>
          <w:u w:val="double"/>
        </w:rPr>
        <w:t xml:space="preserve">. (2004b) assay with </w:t>
      </w:r>
      <w:r w:rsidRPr="0038589B">
        <w:rPr>
          <w:rFonts w:ascii="Söhne" w:hAnsi="Söhne" w:cs="Segoe UI"/>
          <w:i/>
          <w:iCs/>
          <w:sz w:val="18"/>
          <w:szCs w:val="18"/>
          <w:highlight w:val="yellow"/>
          <w:u w:val="double"/>
        </w:rPr>
        <w:t>A. frigidophilus</w:t>
      </w:r>
      <w:r w:rsidRPr="0038589B">
        <w:rPr>
          <w:rFonts w:ascii="Söhne" w:hAnsi="Söhne" w:cs="Segoe UI"/>
          <w:sz w:val="18"/>
          <w:szCs w:val="18"/>
          <w:highlight w:val="yellow"/>
          <w:u w:val="double"/>
        </w:rPr>
        <w:t xml:space="preserve"> when more than 10 ng of template DNA of </w:t>
      </w:r>
      <w:r w:rsidRPr="0038589B">
        <w:rPr>
          <w:rFonts w:ascii="Söhne" w:hAnsi="Söhne" w:cs="Segoe UI"/>
          <w:i/>
          <w:iCs/>
          <w:sz w:val="18"/>
          <w:szCs w:val="18"/>
          <w:highlight w:val="yellow"/>
          <w:u w:val="double"/>
        </w:rPr>
        <w:t>A. frigidophilus</w:t>
      </w:r>
      <w:r w:rsidRPr="0038589B">
        <w:rPr>
          <w:rFonts w:ascii="Söhne" w:hAnsi="Söhne" w:cs="Segoe UI"/>
          <w:sz w:val="18"/>
          <w:szCs w:val="18"/>
          <w:highlight w:val="yellow"/>
          <w:u w:val="double"/>
        </w:rPr>
        <w:t xml:space="preserve"> was used in the PCR</w:t>
      </w:r>
      <w:r w:rsidRPr="0038589B">
        <w:rPr>
          <w:rFonts w:ascii="Söhne" w:eastAsia="Times New Roman" w:hAnsi="Söhne" w:cs="Times New Roman"/>
          <w:sz w:val="18"/>
          <w:szCs w:val="18"/>
          <w:highlight w:val="yellow"/>
          <w:u w:val="double"/>
          <w:lang w:val="en-IE" w:eastAsia="fr-FR"/>
        </w:rPr>
        <w:t>.</w:t>
      </w: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4111"/>
        <w:gridCol w:w="1417"/>
        <w:gridCol w:w="2552"/>
      </w:tblGrid>
      <w:tr w:rsidR="0038589B" w:rsidRPr="0038589B" w14:paraId="5BE9F845" w14:textId="77777777" w:rsidTr="005E584A">
        <w:trPr>
          <w:trHeight w:val="225"/>
        </w:trPr>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bookmarkEnd w:id="0"/>
          <w:p w14:paraId="0A0F19D8" w14:textId="77777777" w:rsidR="0038589B" w:rsidRPr="0038589B" w:rsidRDefault="0038589B" w:rsidP="0038589B">
            <w:pPr>
              <w:spacing w:before="120" w:after="120" w:line="240" w:lineRule="auto"/>
              <w:jc w:val="center"/>
              <w:textAlignment w:val="baseline"/>
              <w:rPr>
                <w:rFonts w:ascii="Söhne Kräftig" w:eastAsia="Times New Roman" w:hAnsi="Söhne Kräftig" w:cs="Times New Roman"/>
                <w:sz w:val="18"/>
                <w:szCs w:val="18"/>
                <w:u w:val="double"/>
                <w:lang w:val="en-IE" w:eastAsia="en-ZA"/>
              </w:rPr>
            </w:pPr>
            <w:r w:rsidRPr="0038589B">
              <w:rPr>
                <w:rFonts w:ascii="Söhne Kräftig" w:eastAsia="Times New Roman" w:hAnsi="Söhne Kräftig" w:cs="Calibri"/>
                <w:sz w:val="18"/>
                <w:szCs w:val="18"/>
                <w:u w:val="double"/>
                <w:lang w:val="en-IE" w:eastAsia="en-ZA"/>
              </w:rPr>
              <w:t>Pathogen/</w:t>
            </w:r>
            <w:r w:rsidRPr="0038589B">
              <w:rPr>
                <w:rFonts w:ascii="Söhne Kräftig" w:eastAsia="Times New Roman" w:hAnsi="Söhne Kräftig" w:cs="Calibri"/>
                <w:sz w:val="18"/>
                <w:szCs w:val="18"/>
                <w:u w:val="double"/>
                <w:lang w:val="en-IE" w:eastAsia="en-ZA"/>
              </w:rPr>
              <w:br/>
              <w:t>target gene</w:t>
            </w:r>
          </w:p>
        </w:tc>
        <w:tc>
          <w:tcPr>
            <w:tcW w:w="4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05F2B38" w14:textId="77777777" w:rsidR="0038589B" w:rsidRPr="0038589B" w:rsidRDefault="0038589B" w:rsidP="0038589B">
            <w:pPr>
              <w:spacing w:before="120" w:after="120" w:line="240" w:lineRule="auto"/>
              <w:jc w:val="center"/>
              <w:textAlignment w:val="baseline"/>
              <w:rPr>
                <w:rFonts w:ascii="Söhne Kräftig" w:eastAsia="Times New Roman" w:hAnsi="Söhne Kräftig" w:cs="Times New Roman"/>
                <w:sz w:val="18"/>
                <w:szCs w:val="18"/>
                <w:u w:val="double"/>
                <w:lang w:val="en-IE" w:eastAsia="en-ZA"/>
              </w:rPr>
            </w:pPr>
            <w:r w:rsidRPr="0038589B">
              <w:rPr>
                <w:rFonts w:ascii="Söhne Kräftig" w:eastAsia="Times New Roman" w:hAnsi="Söhne Kräftig" w:cs="Calibri"/>
                <w:sz w:val="18"/>
                <w:szCs w:val="18"/>
                <w:u w:val="double"/>
                <w:lang w:val="en-IE" w:eastAsia="en-ZA"/>
              </w:rPr>
              <w:t>Primer</w:t>
            </w:r>
            <w:r w:rsidRPr="0038589B">
              <w:rPr>
                <w:rFonts w:ascii="Söhne Kräftig" w:eastAsia="Times New Roman" w:hAnsi="Söhne Kräftig" w:cs="Calibri"/>
                <w:strike/>
                <w:sz w:val="18"/>
                <w:szCs w:val="18"/>
                <w:highlight w:val="yellow"/>
                <w:lang w:val="en-IE" w:eastAsia="en-ZA"/>
              </w:rPr>
              <w:t>/probe</w:t>
            </w:r>
            <w:r w:rsidRPr="0038589B">
              <w:rPr>
                <w:rFonts w:ascii="Söhne Kräftig" w:eastAsia="Times New Roman" w:hAnsi="Söhne Kräftig" w:cs="Calibri"/>
                <w:sz w:val="18"/>
                <w:szCs w:val="18"/>
                <w:lang w:val="en-IE" w:eastAsia="en-ZA"/>
              </w:rPr>
              <w:t xml:space="preserve"> </w:t>
            </w:r>
            <w:r w:rsidRPr="0038589B">
              <w:rPr>
                <w:rFonts w:ascii="Söhne Kräftig" w:eastAsia="Times New Roman" w:hAnsi="Söhne Kräftig" w:cs="Calibri"/>
                <w:sz w:val="18"/>
                <w:szCs w:val="18"/>
                <w:u w:val="double"/>
                <w:lang w:val="en-IE" w:eastAsia="en-ZA"/>
              </w:rPr>
              <w:t>(5’–3’) </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E09BC36" w14:textId="77777777" w:rsidR="0038589B" w:rsidRPr="0038589B" w:rsidRDefault="0038589B" w:rsidP="0038589B">
            <w:pPr>
              <w:spacing w:before="120" w:after="120" w:line="240" w:lineRule="auto"/>
              <w:jc w:val="center"/>
              <w:textAlignment w:val="baseline"/>
              <w:rPr>
                <w:rFonts w:ascii="Söhne Kräftig" w:eastAsia="Times New Roman" w:hAnsi="Söhne Kräftig" w:cs="Times New Roman"/>
                <w:sz w:val="18"/>
                <w:szCs w:val="18"/>
                <w:u w:val="double"/>
                <w:lang w:val="en-IE" w:eastAsia="en-ZA"/>
              </w:rPr>
            </w:pPr>
            <w:r w:rsidRPr="0038589B">
              <w:rPr>
                <w:rFonts w:ascii="Söhne Kräftig" w:eastAsia="Times New Roman" w:hAnsi="Söhne Kräftig" w:cs="Calibri"/>
                <w:sz w:val="18"/>
                <w:szCs w:val="18"/>
                <w:u w:val="double"/>
                <w:lang w:val="en-IE" w:eastAsia="en-ZA"/>
              </w:rPr>
              <w:t>Concentration</w:t>
            </w:r>
          </w:p>
        </w:tc>
        <w:tc>
          <w:tcPr>
            <w:tcW w:w="25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6865EA7" w14:textId="77777777" w:rsidR="0038589B" w:rsidRPr="0038589B" w:rsidRDefault="0038589B" w:rsidP="0038589B">
            <w:pPr>
              <w:spacing w:before="120" w:after="120" w:line="240" w:lineRule="auto"/>
              <w:jc w:val="center"/>
              <w:textAlignment w:val="baseline"/>
              <w:rPr>
                <w:rFonts w:ascii="Söhne Kräftig" w:eastAsia="Times New Roman" w:hAnsi="Söhne Kräftig" w:cs="Times New Roman"/>
                <w:sz w:val="18"/>
                <w:szCs w:val="18"/>
                <w:u w:val="double"/>
                <w:lang w:val="en-IE" w:eastAsia="en-ZA"/>
              </w:rPr>
            </w:pPr>
            <w:r w:rsidRPr="0038589B">
              <w:rPr>
                <w:rFonts w:ascii="Söhne Kräftig" w:eastAsia="Times New Roman" w:hAnsi="Söhne Kräftig" w:cs="Calibri"/>
                <w:sz w:val="18"/>
                <w:szCs w:val="18"/>
                <w:u w:val="double"/>
                <w:lang w:val="en-IE" w:eastAsia="en-ZA"/>
              </w:rPr>
              <w:t>Cycling parameters</w:t>
            </w:r>
          </w:p>
        </w:tc>
      </w:tr>
      <w:tr w:rsidR="0038589B" w:rsidRPr="0038589B" w14:paraId="541D0BB8" w14:textId="77777777" w:rsidTr="005E584A">
        <w:trPr>
          <w:trHeight w:val="473"/>
        </w:trPr>
        <w:tc>
          <w:tcPr>
            <w:tcW w:w="935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9E65379" w14:textId="77777777" w:rsidR="0038589B" w:rsidRPr="0038589B" w:rsidRDefault="0038589B" w:rsidP="0038589B">
            <w:pPr>
              <w:spacing w:before="120" w:after="120" w:line="240" w:lineRule="auto"/>
              <w:jc w:val="center"/>
              <w:textAlignment w:val="baseline"/>
              <w:rPr>
                <w:rFonts w:ascii="Söhne" w:eastAsia="Times New Roman" w:hAnsi="Söhne" w:cs="Times New Roman"/>
                <w:sz w:val="16"/>
                <w:szCs w:val="16"/>
                <w:u w:val="double"/>
                <w:lang w:val="en-IE" w:eastAsia="en-ZA"/>
              </w:rPr>
            </w:pPr>
            <w:r w:rsidRPr="0038589B">
              <w:rPr>
                <w:rFonts w:ascii="Söhne" w:eastAsia="Times New Roman" w:hAnsi="Söhne" w:cs="Calibri"/>
                <w:sz w:val="16"/>
                <w:szCs w:val="16"/>
                <w:u w:val="double"/>
                <w:lang w:val="en-IE" w:eastAsia="en-ZA"/>
              </w:rPr>
              <w:t xml:space="preserve">Method 1: </w:t>
            </w:r>
            <w:r w:rsidRPr="0038589B">
              <w:rPr>
                <w:rFonts w:ascii="Söhne" w:eastAsia="Times New Roman" w:hAnsi="Söhne" w:cs="Calibri"/>
                <w:sz w:val="16"/>
                <w:szCs w:val="16"/>
                <w:u w:val="double"/>
                <w:lang w:val="en-IE" w:bidi="en-US"/>
              </w:rPr>
              <w:t xml:space="preserve">Vandersea </w:t>
            </w:r>
            <w:r w:rsidRPr="0038589B">
              <w:rPr>
                <w:rFonts w:ascii="Söhne" w:eastAsia="Times New Roman" w:hAnsi="Söhne" w:cs="Calibri"/>
                <w:i/>
                <w:iCs/>
                <w:sz w:val="16"/>
                <w:szCs w:val="16"/>
                <w:u w:val="double"/>
                <w:lang w:val="en-IE" w:bidi="en-US"/>
              </w:rPr>
              <w:t>et al.</w:t>
            </w:r>
            <w:r w:rsidRPr="0038589B">
              <w:rPr>
                <w:rFonts w:ascii="Söhne" w:eastAsia="Times New Roman" w:hAnsi="Söhne" w:cs="Calibri"/>
                <w:sz w:val="16"/>
                <w:szCs w:val="16"/>
                <w:u w:val="double"/>
                <w:lang w:val="en-IE" w:bidi="en-US"/>
              </w:rPr>
              <w:t>, 2006);</w:t>
            </w:r>
            <w:r w:rsidRPr="0038589B">
              <w:rPr>
                <w:rFonts w:ascii="Söhne" w:eastAsia="Times New Roman" w:hAnsi="Söhne" w:cs="Calibri"/>
                <w:sz w:val="16"/>
                <w:szCs w:val="16"/>
                <w:u w:val="double"/>
                <w:lang w:val="en-IE" w:eastAsia="en-ZA"/>
              </w:rPr>
              <w:t xml:space="preserve"> GenBank Accession No.</w:t>
            </w:r>
            <w:r w:rsidRPr="0038589B">
              <w:rPr>
                <w:rFonts w:ascii="Söhne" w:eastAsia="Times New Roman" w:hAnsi="Söhne" w:cs="Calibri"/>
                <w:sz w:val="16"/>
                <w:szCs w:val="16"/>
                <w:highlight w:val="yellow"/>
                <w:u w:val="double"/>
                <w:lang w:val="en-IE" w:eastAsia="en-ZA"/>
              </w:rPr>
              <w:t>:</w:t>
            </w:r>
            <w:r w:rsidRPr="0038589B">
              <w:rPr>
                <w:rFonts w:ascii="Söhne" w:eastAsia="Times New Roman" w:hAnsi="Söhne" w:cs="Calibri"/>
                <w:sz w:val="16"/>
                <w:szCs w:val="16"/>
                <w:u w:val="double"/>
                <w:lang w:val="en-IE" w:eastAsia="en-ZA"/>
              </w:rPr>
              <w:t xml:space="preserve"> </w:t>
            </w:r>
            <w:r w:rsidRPr="0038589B">
              <w:rPr>
                <w:rFonts w:ascii="Söhne" w:eastAsia="Times New Roman" w:hAnsi="Söhne" w:cs="Calibri"/>
                <w:sz w:val="16"/>
                <w:szCs w:val="16"/>
                <w:u w:val="double"/>
                <w:lang w:val="en-IE" w:bidi="en-US"/>
              </w:rPr>
              <w:t>AF396684</w:t>
            </w:r>
            <w:r w:rsidRPr="0038589B">
              <w:rPr>
                <w:rFonts w:ascii="Söhne" w:eastAsia="Times New Roman" w:hAnsi="Söhne" w:cs="Calibri"/>
                <w:sz w:val="16"/>
                <w:szCs w:val="16"/>
                <w:lang w:val="en-IE" w:eastAsia="en-ZA"/>
              </w:rPr>
              <w:t xml:space="preserve">; </w:t>
            </w:r>
            <w:r w:rsidRPr="0038589B">
              <w:rPr>
                <w:rFonts w:ascii="Söhne" w:eastAsia="Times New Roman" w:hAnsi="Söhne" w:cs="Calibri"/>
                <w:strike/>
                <w:sz w:val="16"/>
                <w:szCs w:val="16"/>
                <w:highlight w:val="yellow"/>
                <w:lang w:val="en-IE" w:eastAsia="en-ZA"/>
              </w:rPr>
              <w:t xml:space="preserve">Product </w:t>
            </w:r>
            <w:r w:rsidRPr="0038589B">
              <w:rPr>
                <w:rFonts w:ascii="Söhne" w:eastAsia="Times New Roman" w:hAnsi="Söhne" w:cs="Calibri"/>
                <w:sz w:val="16"/>
                <w:szCs w:val="16"/>
                <w:highlight w:val="yellow"/>
                <w:u w:val="double"/>
                <w:lang w:val="en-IE" w:eastAsia="en-ZA"/>
              </w:rPr>
              <w:t>amplicon</w:t>
            </w:r>
            <w:r w:rsidRPr="0038589B">
              <w:rPr>
                <w:rFonts w:ascii="Söhne" w:eastAsia="Times New Roman" w:hAnsi="Söhne" w:cs="Calibri"/>
                <w:sz w:val="16"/>
                <w:szCs w:val="16"/>
                <w:u w:val="double"/>
                <w:lang w:val="en-IE" w:eastAsia="en-ZA"/>
              </w:rPr>
              <w:t xml:space="preserve"> size</w:t>
            </w:r>
            <w:r w:rsidRPr="0038589B">
              <w:rPr>
                <w:rFonts w:ascii="Söhne" w:eastAsia="Times New Roman" w:hAnsi="Söhne" w:cs="Calibri"/>
                <w:sz w:val="16"/>
                <w:szCs w:val="16"/>
                <w:highlight w:val="yellow"/>
                <w:u w:val="double"/>
                <w:lang w:val="en-IE" w:eastAsia="en-ZA"/>
              </w:rPr>
              <w:t>:</w:t>
            </w:r>
            <w:r w:rsidRPr="0038589B">
              <w:rPr>
                <w:rFonts w:ascii="Söhne" w:eastAsia="Times New Roman" w:hAnsi="Söhne" w:cs="Calibri"/>
                <w:sz w:val="16"/>
                <w:szCs w:val="16"/>
                <w:u w:val="double"/>
                <w:lang w:val="en-IE" w:eastAsia="en-ZA"/>
              </w:rPr>
              <w:t xml:space="preserve"> 234bp</w:t>
            </w:r>
          </w:p>
        </w:tc>
      </w:tr>
      <w:tr w:rsidR="0038589B" w:rsidRPr="0038589B" w14:paraId="67C8E692" w14:textId="77777777" w:rsidTr="005E584A">
        <w:trPr>
          <w:trHeight w:val="480"/>
        </w:trPr>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57659C" w14:textId="77777777" w:rsidR="0038589B" w:rsidRPr="0038589B" w:rsidRDefault="0038589B" w:rsidP="0038589B">
            <w:pPr>
              <w:spacing w:before="120" w:after="120" w:line="240" w:lineRule="auto"/>
              <w:jc w:val="center"/>
              <w:textAlignment w:val="baseline"/>
              <w:rPr>
                <w:rFonts w:ascii="Söhne" w:eastAsia="Times New Roman" w:hAnsi="Söhne" w:cs="Times New Roman"/>
                <w:sz w:val="16"/>
                <w:szCs w:val="16"/>
                <w:u w:val="double"/>
                <w:lang w:val="en-IE" w:eastAsia="en-ZA"/>
              </w:rPr>
            </w:pPr>
            <w:r w:rsidRPr="0038589B">
              <w:rPr>
                <w:rFonts w:ascii="Söhne" w:eastAsia="Times New Roman" w:hAnsi="Söhne" w:cs="Calibri"/>
                <w:i/>
                <w:iCs/>
                <w:sz w:val="16"/>
                <w:szCs w:val="16"/>
                <w:u w:val="double"/>
                <w:lang w:val="en-IE" w:eastAsia="en-ZA"/>
              </w:rPr>
              <w:t>Aphanomyces invadans</w:t>
            </w:r>
            <w:r w:rsidRPr="0038589B">
              <w:rPr>
                <w:rFonts w:ascii="Söhne" w:eastAsia="Times New Roman" w:hAnsi="Söhne" w:cs="Calibri"/>
                <w:sz w:val="16"/>
                <w:szCs w:val="16"/>
                <w:u w:val="double"/>
                <w:lang w:val="en-IE" w:eastAsia="en-ZA"/>
              </w:rPr>
              <w:t xml:space="preserve"> (ITS1)</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214B9" w14:textId="77777777" w:rsidR="0038589B" w:rsidRPr="0038589B" w:rsidRDefault="0038589B" w:rsidP="0038589B">
            <w:pPr>
              <w:spacing w:before="120" w:after="120" w:line="240" w:lineRule="auto"/>
              <w:jc w:val="center"/>
              <w:textAlignment w:val="baseline"/>
              <w:rPr>
                <w:rFonts w:ascii="Söhne" w:eastAsia="Times New Roman" w:hAnsi="Söhne" w:cs="Times New Roman"/>
                <w:b/>
                <w:sz w:val="16"/>
                <w:szCs w:val="16"/>
                <w:u w:val="double"/>
                <w:lang w:val="en-IE" w:eastAsia="en-ZA"/>
              </w:rPr>
            </w:pPr>
            <w:r w:rsidRPr="0038589B">
              <w:rPr>
                <w:rFonts w:ascii="Söhne" w:eastAsia="Times New Roman" w:hAnsi="Söhne" w:cs="Calibri"/>
                <w:sz w:val="16"/>
                <w:szCs w:val="16"/>
                <w:u w:val="double"/>
                <w:lang w:val="en-IE" w:bidi="en-US"/>
              </w:rPr>
              <w:t>Fwd Ainvad-2F: TCA-TTG-TGA-GTG-AAA-CGG-TG</w:t>
            </w:r>
            <w:r w:rsidRPr="0038589B">
              <w:rPr>
                <w:rFonts w:ascii="Söhne" w:eastAsia="Times New Roman" w:hAnsi="Söhne" w:cs="Calibri"/>
                <w:b/>
                <w:sz w:val="16"/>
                <w:szCs w:val="16"/>
                <w:u w:val="double"/>
                <w:lang w:val="en-IE" w:eastAsia="en-ZA"/>
              </w:rPr>
              <w:br/>
            </w:r>
            <w:r w:rsidRPr="0038589B">
              <w:rPr>
                <w:rFonts w:ascii="Söhne" w:eastAsia="Times New Roman" w:hAnsi="Söhne" w:cs="Calibri"/>
                <w:sz w:val="16"/>
                <w:szCs w:val="16"/>
                <w:u w:val="double"/>
                <w:lang w:val="en-IE" w:bidi="en-US"/>
              </w:rPr>
              <w:t>Rev Ainvad-ITSR1: GCT-AAG-GTT-TCA-GTA-TGT-AG</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41CB36" w14:textId="77777777" w:rsidR="0038589B" w:rsidRPr="0038589B" w:rsidRDefault="0038589B" w:rsidP="0038589B">
            <w:pPr>
              <w:spacing w:before="120" w:after="120" w:line="240" w:lineRule="auto"/>
              <w:jc w:val="center"/>
              <w:textAlignment w:val="baseline"/>
              <w:rPr>
                <w:rFonts w:ascii="Söhne" w:eastAsia="Times New Roman" w:hAnsi="Söhne" w:cs="Times New Roman"/>
                <w:b/>
                <w:bCs/>
                <w:sz w:val="16"/>
                <w:szCs w:val="16"/>
                <w:u w:val="double"/>
                <w:lang w:val="en-IE" w:eastAsia="en-ZA"/>
              </w:rPr>
            </w:pPr>
            <w:r w:rsidRPr="0038589B">
              <w:rPr>
                <w:rFonts w:ascii="Söhne" w:eastAsia="Times New Roman" w:hAnsi="Söhne" w:cs="Calibri"/>
                <w:sz w:val="16"/>
                <w:szCs w:val="16"/>
                <w:u w:val="double"/>
                <w:lang w:val="en-IE" w:eastAsia="en-ZA"/>
              </w:rPr>
              <w:t>0.025</w:t>
            </w:r>
            <w:r w:rsidRPr="0038589B">
              <w:rPr>
                <w:rFonts w:ascii="Arial" w:eastAsia="Times New Roman" w:hAnsi="Arial" w:cs="Arial"/>
                <w:sz w:val="16"/>
                <w:szCs w:val="16"/>
                <w:u w:val="double"/>
                <w:lang w:val="en-IE" w:eastAsia="en-ZA"/>
              </w:rPr>
              <w:t> </w:t>
            </w:r>
            <w:r w:rsidRPr="0038589B">
              <w:rPr>
                <w:rFonts w:ascii="Söhne" w:eastAsia="Times New Roman" w:hAnsi="Söhne" w:cs="Calibri"/>
                <w:sz w:val="16"/>
                <w:szCs w:val="16"/>
                <w:u w:val="double"/>
                <w:lang w:val="en-IE" w:eastAsia="en-ZA"/>
              </w:rPr>
              <w:t>nM</w:t>
            </w:r>
            <w:r w:rsidRPr="0038589B">
              <w:rPr>
                <w:lang w:val="en-IE"/>
              </w:rPr>
              <w:br/>
            </w:r>
            <w:r w:rsidRPr="0038589B">
              <w:rPr>
                <w:rFonts w:ascii="Söhne" w:eastAsia="Times New Roman" w:hAnsi="Söhne" w:cs="Calibri"/>
                <w:sz w:val="16"/>
                <w:szCs w:val="16"/>
                <w:u w:val="double"/>
                <w:lang w:val="en-IE" w:eastAsia="en-ZA"/>
              </w:rPr>
              <w:t>0.025</w:t>
            </w:r>
            <w:r w:rsidRPr="0038589B">
              <w:rPr>
                <w:rFonts w:ascii="Arial" w:eastAsia="Times New Roman" w:hAnsi="Arial" w:cs="Arial"/>
                <w:sz w:val="16"/>
                <w:szCs w:val="16"/>
                <w:u w:val="double"/>
                <w:lang w:val="en-IE" w:eastAsia="en-ZA"/>
              </w:rPr>
              <w:t> </w:t>
            </w:r>
            <w:r w:rsidRPr="0038589B">
              <w:rPr>
                <w:rFonts w:ascii="Söhne" w:eastAsia="Times New Roman" w:hAnsi="Söhne" w:cs="Calibri"/>
                <w:sz w:val="16"/>
                <w:szCs w:val="16"/>
                <w:u w:val="double"/>
                <w:lang w:val="en-IE" w:eastAsia="en-ZA"/>
              </w:rPr>
              <w:t>nM</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D8D76" w14:textId="77777777" w:rsidR="0038589B" w:rsidRPr="0038589B" w:rsidRDefault="0038589B" w:rsidP="0038589B">
            <w:pPr>
              <w:spacing w:before="120" w:after="120" w:line="240" w:lineRule="auto"/>
              <w:jc w:val="center"/>
              <w:textAlignment w:val="baseline"/>
              <w:rPr>
                <w:rFonts w:ascii="Söhne" w:eastAsia="Calibri" w:hAnsi="Söhne" w:cs="Arial"/>
                <w:bCs/>
                <w:sz w:val="16"/>
                <w:szCs w:val="16"/>
                <w:u w:val="double"/>
                <w:lang w:val="fr-FR" w:bidi="en-US"/>
              </w:rPr>
            </w:pPr>
            <w:r w:rsidRPr="0038589B">
              <w:rPr>
                <w:rFonts w:ascii="Söhne" w:eastAsia="Calibri" w:hAnsi="Söhne" w:cs="Arial"/>
                <w:bCs/>
                <w:sz w:val="16"/>
                <w:szCs w:val="16"/>
                <w:u w:val="double"/>
                <w:lang w:val="fr-FR" w:bidi="en-US"/>
              </w:rPr>
              <w:t>35 cycles:</w:t>
            </w:r>
            <w:r w:rsidRPr="0038589B">
              <w:rPr>
                <w:rFonts w:ascii="Söhne" w:eastAsia="Calibri" w:hAnsi="Söhne" w:cs="Arial"/>
                <w:bCs/>
                <w:sz w:val="16"/>
                <w:szCs w:val="16"/>
                <w:u w:val="double"/>
                <w:lang w:val="fr-FR" w:bidi="en-US"/>
              </w:rPr>
              <w:br/>
              <w:t>95°C/30 sec, 56°C/45 sec, 95°C/30 sec, 72°C/2.5 min, 95°C/30 sec</w:t>
            </w:r>
          </w:p>
        </w:tc>
      </w:tr>
      <w:tr w:rsidR="0038589B" w:rsidRPr="0038589B" w14:paraId="07D8A711" w14:textId="77777777" w:rsidTr="005E584A">
        <w:trPr>
          <w:trHeight w:val="424"/>
        </w:trPr>
        <w:tc>
          <w:tcPr>
            <w:tcW w:w="935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1424EE0" w14:textId="77777777" w:rsidR="0038589B" w:rsidRPr="0038589B" w:rsidRDefault="0038589B" w:rsidP="0038589B">
            <w:pPr>
              <w:spacing w:before="120" w:after="120" w:line="240" w:lineRule="auto"/>
              <w:jc w:val="center"/>
              <w:textAlignment w:val="baseline"/>
              <w:rPr>
                <w:rFonts w:ascii="Söhne" w:eastAsia="Times New Roman" w:hAnsi="Söhne" w:cs="Times New Roman"/>
                <w:sz w:val="16"/>
                <w:szCs w:val="16"/>
                <w:u w:val="double"/>
                <w:lang w:val="en-IE" w:eastAsia="en-ZA"/>
              </w:rPr>
            </w:pPr>
            <w:r w:rsidRPr="0038589B">
              <w:rPr>
                <w:rFonts w:ascii="Söhne" w:eastAsia="Times New Roman" w:hAnsi="Söhne" w:cs="Calibri"/>
                <w:sz w:val="16"/>
                <w:szCs w:val="16"/>
                <w:u w:val="double"/>
                <w:lang w:val="en-IE" w:eastAsia="en-ZA"/>
              </w:rPr>
              <w:t>Method 2: Phadee</w:t>
            </w:r>
            <w:r w:rsidRPr="0038589B">
              <w:rPr>
                <w:rFonts w:ascii="Söhne" w:eastAsia="Times New Roman" w:hAnsi="Söhne" w:cs="Calibri"/>
                <w:sz w:val="16"/>
                <w:szCs w:val="16"/>
                <w:u w:val="double"/>
                <w:lang w:val="en-IE" w:bidi="en-US"/>
              </w:rPr>
              <w:t xml:space="preserve"> </w:t>
            </w:r>
            <w:r w:rsidRPr="0038589B">
              <w:rPr>
                <w:rFonts w:ascii="Söhne" w:eastAsia="Times New Roman" w:hAnsi="Söhne" w:cs="Calibri"/>
                <w:i/>
                <w:iCs/>
                <w:sz w:val="16"/>
                <w:szCs w:val="16"/>
                <w:u w:val="double"/>
                <w:lang w:val="en-IE" w:bidi="en-US"/>
              </w:rPr>
              <w:t>et al.</w:t>
            </w:r>
            <w:r w:rsidRPr="0038589B">
              <w:rPr>
                <w:rFonts w:ascii="Söhne" w:eastAsia="Times New Roman" w:hAnsi="Söhne" w:cs="Calibri"/>
                <w:sz w:val="16"/>
                <w:szCs w:val="16"/>
                <w:u w:val="double"/>
                <w:lang w:val="en-IE" w:bidi="en-US"/>
              </w:rPr>
              <w:t>, 2004b;</w:t>
            </w:r>
            <w:r w:rsidRPr="0038589B">
              <w:rPr>
                <w:rFonts w:ascii="Söhne" w:eastAsia="Times New Roman" w:hAnsi="Söhne" w:cs="Calibri"/>
                <w:sz w:val="16"/>
                <w:szCs w:val="16"/>
                <w:u w:val="double"/>
                <w:lang w:val="en-IE" w:eastAsia="en-ZA"/>
              </w:rPr>
              <w:t xml:space="preserve"> GenBank Accession No.</w:t>
            </w:r>
            <w:r w:rsidRPr="0038589B">
              <w:rPr>
                <w:rFonts w:ascii="Söhne" w:eastAsia="Times New Roman" w:hAnsi="Söhne" w:cs="Calibri"/>
                <w:sz w:val="16"/>
                <w:szCs w:val="16"/>
                <w:highlight w:val="yellow"/>
                <w:u w:val="double"/>
                <w:lang w:val="en-IE" w:eastAsia="en-ZA"/>
              </w:rPr>
              <w:t>:</w:t>
            </w:r>
            <w:r w:rsidRPr="0038589B">
              <w:rPr>
                <w:rFonts w:ascii="Söhne" w:eastAsia="Times New Roman" w:hAnsi="Söhne" w:cs="Calibri"/>
                <w:sz w:val="16"/>
                <w:szCs w:val="16"/>
                <w:lang w:val="en-IE" w:eastAsia="en-ZA"/>
              </w:rPr>
              <w:t xml:space="preserve"> </w:t>
            </w:r>
            <w:r w:rsidRPr="0038589B">
              <w:rPr>
                <w:rFonts w:ascii="Söhne" w:eastAsia="Times New Roman" w:hAnsi="Söhne" w:cs="Calibri"/>
                <w:strike/>
                <w:sz w:val="16"/>
                <w:szCs w:val="16"/>
                <w:highlight w:val="yellow"/>
                <w:lang w:val="en-IE" w:eastAsia="en-ZA"/>
              </w:rPr>
              <w:t xml:space="preserve">AF396683 </w:t>
            </w:r>
            <w:r w:rsidRPr="0038589B">
              <w:rPr>
                <w:rFonts w:ascii="Söhne" w:eastAsia="Times New Roman" w:hAnsi="Söhne" w:cs="Calibri"/>
                <w:sz w:val="16"/>
                <w:szCs w:val="16"/>
                <w:highlight w:val="yellow"/>
                <w:u w:val="double"/>
                <w:lang w:val="en-IE" w:eastAsia="en-ZA"/>
              </w:rPr>
              <w:t xml:space="preserve">AF396684; </w:t>
            </w:r>
            <w:r w:rsidRPr="0038589B">
              <w:rPr>
                <w:rFonts w:ascii="Söhne" w:eastAsia="Times New Roman" w:hAnsi="Söhne" w:cs="Calibri"/>
                <w:strike/>
                <w:sz w:val="16"/>
                <w:szCs w:val="16"/>
                <w:highlight w:val="yellow"/>
                <w:lang w:val="en-IE" w:eastAsia="en-ZA"/>
              </w:rPr>
              <w:t xml:space="preserve">Product </w:t>
            </w:r>
            <w:r w:rsidRPr="0038589B">
              <w:rPr>
                <w:rFonts w:ascii="Söhne" w:eastAsia="Times New Roman" w:hAnsi="Söhne" w:cs="Calibri"/>
                <w:sz w:val="16"/>
                <w:szCs w:val="16"/>
                <w:highlight w:val="yellow"/>
                <w:u w:val="double"/>
                <w:lang w:val="en-IE" w:eastAsia="en-ZA"/>
              </w:rPr>
              <w:t>amplicon</w:t>
            </w:r>
            <w:r w:rsidRPr="0038589B">
              <w:rPr>
                <w:rFonts w:ascii="Söhne" w:eastAsia="Times New Roman" w:hAnsi="Söhne" w:cs="Calibri"/>
                <w:sz w:val="16"/>
                <w:szCs w:val="16"/>
                <w:u w:val="double"/>
                <w:lang w:val="en-IE" w:eastAsia="en-ZA"/>
              </w:rPr>
              <w:t xml:space="preserve"> size</w:t>
            </w:r>
            <w:r w:rsidRPr="0038589B">
              <w:rPr>
                <w:rFonts w:ascii="Söhne" w:eastAsia="Times New Roman" w:hAnsi="Söhne" w:cs="Calibri"/>
                <w:sz w:val="16"/>
                <w:szCs w:val="16"/>
                <w:highlight w:val="yellow"/>
                <w:u w:val="double"/>
                <w:lang w:val="en-IE" w:eastAsia="en-ZA"/>
              </w:rPr>
              <w:t>:</w:t>
            </w:r>
            <w:r w:rsidRPr="0038589B">
              <w:rPr>
                <w:rFonts w:ascii="Söhne" w:eastAsia="Times New Roman" w:hAnsi="Söhne" w:cs="Calibri"/>
                <w:sz w:val="16"/>
                <w:szCs w:val="16"/>
                <w:u w:val="double"/>
                <w:lang w:val="en-IE" w:eastAsia="en-ZA"/>
              </w:rPr>
              <w:t xml:space="preserve"> 550bp</w:t>
            </w:r>
          </w:p>
        </w:tc>
      </w:tr>
      <w:tr w:rsidR="0038589B" w:rsidRPr="0038589B" w14:paraId="65E40293" w14:textId="77777777" w:rsidTr="005E584A">
        <w:trPr>
          <w:trHeight w:val="480"/>
        </w:trPr>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D8DF9CA" w14:textId="77777777" w:rsidR="0038589B" w:rsidRPr="0038589B" w:rsidRDefault="0038589B" w:rsidP="0038589B">
            <w:pPr>
              <w:spacing w:before="120" w:after="120" w:line="240" w:lineRule="auto"/>
              <w:jc w:val="center"/>
              <w:textAlignment w:val="baseline"/>
              <w:rPr>
                <w:rFonts w:ascii="Söhne" w:eastAsia="Times New Roman" w:hAnsi="Söhne" w:cs="Calibri"/>
                <w:i/>
                <w:sz w:val="16"/>
                <w:szCs w:val="16"/>
                <w:u w:val="double"/>
                <w:lang w:val="en-IE" w:eastAsia="en-ZA"/>
              </w:rPr>
            </w:pPr>
            <w:r w:rsidRPr="0038589B">
              <w:rPr>
                <w:rFonts w:ascii="Söhne" w:eastAsia="Times New Roman" w:hAnsi="Söhne" w:cs="Calibri"/>
                <w:i/>
                <w:sz w:val="16"/>
                <w:szCs w:val="16"/>
                <w:u w:val="double"/>
                <w:lang w:val="en-IE" w:eastAsia="en-ZA"/>
              </w:rPr>
              <w:t>Aphanomyces invadans</w:t>
            </w:r>
            <w:r w:rsidRPr="0038589B">
              <w:rPr>
                <w:rFonts w:ascii="Söhne" w:eastAsia="Times New Roman" w:hAnsi="Söhne" w:cs="Calibri"/>
                <w:sz w:val="16"/>
                <w:szCs w:val="16"/>
                <w:u w:val="double"/>
                <w:lang w:val="en-IE" w:eastAsia="en-ZA"/>
              </w:rPr>
              <w:t xml:space="preserve"> (ITS1-ITS2)</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6AB48037" w14:textId="77777777" w:rsidR="0038589B" w:rsidRPr="0038589B" w:rsidRDefault="0038589B" w:rsidP="0038589B">
            <w:pPr>
              <w:spacing w:before="120" w:after="120" w:line="240" w:lineRule="auto"/>
              <w:jc w:val="center"/>
              <w:textAlignment w:val="baseline"/>
              <w:rPr>
                <w:rFonts w:ascii="Söhne" w:eastAsia="Times New Roman" w:hAnsi="Söhne" w:cs="Calibri"/>
                <w:sz w:val="16"/>
                <w:szCs w:val="16"/>
                <w:u w:val="double"/>
                <w:lang w:val="en-IE" w:bidi="en-US"/>
              </w:rPr>
            </w:pPr>
            <w:r w:rsidRPr="0038589B">
              <w:rPr>
                <w:rFonts w:ascii="Söhne" w:eastAsia="Times New Roman" w:hAnsi="Söhne" w:cs="Calibri"/>
                <w:sz w:val="16"/>
                <w:szCs w:val="16"/>
                <w:u w:val="double"/>
                <w:lang w:val="en-IE" w:bidi="en-US"/>
              </w:rPr>
              <w:t>Fwd ITS11: GCC-GAA-GTT-TCG-CAA-GAA-AC</w:t>
            </w:r>
            <w:r w:rsidRPr="0038589B">
              <w:rPr>
                <w:rFonts w:ascii="Söhne" w:eastAsia="Times New Roman" w:hAnsi="Söhne" w:cs="Calibri"/>
                <w:bCs/>
                <w:sz w:val="16"/>
                <w:szCs w:val="16"/>
                <w:u w:val="double"/>
                <w:lang w:val="en-IE" w:bidi="en-US"/>
              </w:rPr>
              <w:br/>
            </w:r>
            <w:r w:rsidRPr="0038589B">
              <w:rPr>
                <w:rFonts w:ascii="Söhne" w:eastAsia="Times New Roman" w:hAnsi="Söhne" w:cs="Calibri"/>
                <w:sz w:val="16"/>
                <w:szCs w:val="16"/>
                <w:u w:val="double"/>
                <w:lang w:val="en-IE" w:bidi="en-US"/>
              </w:rPr>
              <w:t>Rev ITS23: CGT-ATA-GAC-ACA-AGC-ACA-CCA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9A7A2E9" w14:textId="77777777" w:rsidR="0038589B" w:rsidRPr="0038589B" w:rsidRDefault="0038589B" w:rsidP="0038589B">
            <w:pPr>
              <w:spacing w:before="120" w:after="120" w:line="240" w:lineRule="auto"/>
              <w:jc w:val="center"/>
              <w:textAlignment w:val="baseline"/>
              <w:rPr>
                <w:rFonts w:ascii="Söhne" w:eastAsia="Times New Roman" w:hAnsi="Söhne" w:cs="Calibri"/>
                <w:sz w:val="16"/>
                <w:szCs w:val="16"/>
                <w:u w:val="double"/>
                <w:lang w:val="en-IE" w:eastAsia="en-ZA"/>
              </w:rPr>
            </w:pPr>
            <w:r w:rsidRPr="0038589B">
              <w:rPr>
                <w:rFonts w:ascii="Söhne" w:eastAsia="Times New Roman" w:hAnsi="Söhne" w:cs="Calibri"/>
                <w:sz w:val="16"/>
                <w:szCs w:val="16"/>
                <w:u w:val="double"/>
                <w:lang w:val="en-IE" w:eastAsia="en-ZA"/>
              </w:rPr>
              <w:t>500 nM</w:t>
            </w:r>
            <w:r w:rsidRPr="0038589B">
              <w:rPr>
                <w:rFonts w:ascii="Söhne" w:eastAsia="Times New Roman" w:hAnsi="Söhne" w:cs="Calibri"/>
                <w:sz w:val="16"/>
                <w:szCs w:val="16"/>
                <w:u w:val="double"/>
                <w:lang w:val="en-IE" w:eastAsia="en-ZA"/>
              </w:rPr>
              <w:br/>
              <w:t>500 nM</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1F2191D3" w14:textId="77777777" w:rsidR="0038589B" w:rsidRPr="0038589B" w:rsidRDefault="0038589B" w:rsidP="0038589B">
            <w:pPr>
              <w:spacing w:before="120" w:after="120" w:line="240" w:lineRule="auto"/>
              <w:jc w:val="center"/>
              <w:textAlignment w:val="baseline"/>
              <w:rPr>
                <w:rFonts w:ascii="Söhne" w:eastAsia="Calibri" w:hAnsi="Söhne" w:cs="Arial"/>
                <w:sz w:val="16"/>
                <w:szCs w:val="16"/>
                <w:u w:val="double"/>
                <w:lang w:val="fr-FR" w:bidi="en-US"/>
              </w:rPr>
            </w:pPr>
            <w:r w:rsidRPr="0038589B">
              <w:rPr>
                <w:rFonts w:ascii="Söhne" w:eastAsia="Calibri" w:hAnsi="Söhne" w:cs="Arial"/>
                <w:sz w:val="16"/>
                <w:szCs w:val="16"/>
                <w:u w:val="double"/>
                <w:lang w:val="fr-FR" w:bidi="en-US"/>
              </w:rPr>
              <w:t>35 cycles</w:t>
            </w:r>
            <w:r w:rsidRPr="0038589B">
              <w:rPr>
                <w:rFonts w:ascii="Söhne" w:eastAsia="Calibri" w:hAnsi="Söhne" w:cs="Arial"/>
                <w:bCs/>
                <w:sz w:val="16"/>
                <w:szCs w:val="16"/>
                <w:u w:val="double"/>
                <w:lang w:val="fr-FR" w:bidi="en-US"/>
              </w:rPr>
              <w:t>:</w:t>
            </w:r>
            <w:r w:rsidRPr="0038589B">
              <w:rPr>
                <w:rFonts w:ascii="Söhne" w:eastAsia="Calibri" w:hAnsi="Söhne" w:cs="Arial"/>
                <w:bCs/>
                <w:sz w:val="16"/>
                <w:szCs w:val="16"/>
                <w:u w:val="double"/>
                <w:lang w:val="fr-FR" w:bidi="en-US"/>
              </w:rPr>
              <w:br/>
            </w:r>
            <w:r w:rsidRPr="0038589B">
              <w:rPr>
                <w:rFonts w:ascii="Söhne" w:eastAsia="Calibri" w:hAnsi="Söhne" w:cs="Arial"/>
                <w:sz w:val="16"/>
                <w:szCs w:val="16"/>
                <w:u w:val="double"/>
                <w:lang w:val="fr-FR" w:bidi="en-US"/>
              </w:rPr>
              <w:t>94°C/</w:t>
            </w:r>
            <w:r w:rsidRPr="0038589B">
              <w:rPr>
                <w:rFonts w:ascii="Söhne" w:eastAsia="Calibri" w:hAnsi="Söhne" w:cs="Arial"/>
                <w:bCs/>
                <w:sz w:val="16"/>
                <w:szCs w:val="16"/>
                <w:u w:val="double"/>
                <w:lang w:val="fr-FR" w:bidi="en-US"/>
              </w:rPr>
              <w:t xml:space="preserve">30 sec, </w:t>
            </w:r>
            <w:r w:rsidRPr="0038589B">
              <w:rPr>
                <w:rFonts w:ascii="Söhne" w:eastAsia="Calibri" w:hAnsi="Söhne" w:cs="Arial"/>
                <w:sz w:val="16"/>
                <w:szCs w:val="16"/>
                <w:u w:val="double"/>
                <w:lang w:val="fr-FR" w:bidi="en-US"/>
              </w:rPr>
              <w:t>65°C/</w:t>
            </w:r>
            <w:r w:rsidRPr="0038589B">
              <w:rPr>
                <w:rFonts w:ascii="Söhne" w:eastAsia="Calibri" w:hAnsi="Söhne" w:cs="Arial"/>
                <w:bCs/>
                <w:sz w:val="16"/>
                <w:szCs w:val="16"/>
                <w:u w:val="double"/>
                <w:lang w:val="fr-FR" w:bidi="en-US"/>
              </w:rPr>
              <w:t xml:space="preserve">45 sec, </w:t>
            </w:r>
            <w:r w:rsidRPr="0038589B">
              <w:rPr>
                <w:rFonts w:ascii="Söhne" w:eastAsia="Calibri" w:hAnsi="Söhne" w:cs="Arial"/>
                <w:sz w:val="16"/>
                <w:szCs w:val="16"/>
                <w:u w:val="double"/>
                <w:lang w:val="fr-FR" w:bidi="en-US"/>
              </w:rPr>
              <w:t>72°C/</w:t>
            </w:r>
            <w:r w:rsidRPr="0038589B">
              <w:rPr>
                <w:rFonts w:ascii="Söhne" w:eastAsia="Calibri" w:hAnsi="Söhne" w:cs="Arial"/>
                <w:bCs/>
                <w:sz w:val="16"/>
                <w:szCs w:val="16"/>
                <w:u w:val="double"/>
                <w:lang w:val="fr-FR" w:bidi="en-US"/>
              </w:rPr>
              <w:t>1 min</w:t>
            </w:r>
          </w:p>
        </w:tc>
      </w:tr>
      <w:tr w:rsidR="0038589B" w:rsidRPr="0038589B" w14:paraId="787941C0" w14:textId="77777777" w:rsidTr="005E584A">
        <w:trPr>
          <w:trHeight w:val="480"/>
        </w:trPr>
        <w:tc>
          <w:tcPr>
            <w:tcW w:w="935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743A0B5" w14:textId="77777777" w:rsidR="0038589B" w:rsidRPr="0038589B" w:rsidRDefault="0038589B" w:rsidP="0038589B">
            <w:pPr>
              <w:spacing w:before="120" w:after="120" w:line="240" w:lineRule="auto"/>
              <w:jc w:val="center"/>
              <w:textAlignment w:val="baseline"/>
              <w:rPr>
                <w:rFonts w:ascii="Söhne" w:eastAsia="Times New Roman" w:hAnsi="Söhne" w:cs="Calibri"/>
                <w:sz w:val="16"/>
                <w:szCs w:val="16"/>
                <w:u w:val="double"/>
                <w:lang w:val="en-IE" w:eastAsia="en-ZA"/>
              </w:rPr>
            </w:pPr>
            <w:r w:rsidRPr="0038589B">
              <w:rPr>
                <w:rFonts w:ascii="Söhne" w:eastAsia="Times New Roman" w:hAnsi="Söhne" w:cs="Calibri"/>
                <w:sz w:val="16"/>
                <w:szCs w:val="16"/>
                <w:u w:val="double"/>
                <w:lang w:val="en-IE" w:eastAsia="en-ZA"/>
              </w:rPr>
              <w:t xml:space="preserve">Method 3: </w:t>
            </w:r>
            <w:r w:rsidRPr="0038589B">
              <w:rPr>
                <w:rFonts w:ascii="Söhne" w:eastAsia="Times New Roman" w:hAnsi="Söhne" w:cs="Times New Roman"/>
                <w:sz w:val="16"/>
                <w:szCs w:val="16"/>
                <w:u w:val="double"/>
                <w:lang w:val="en-IE" w:bidi="en-US"/>
              </w:rPr>
              <w:t xml:space="preserve">Oidtmann </w:t>
            </w:r>
            <w:r w:rsidRPr="0038589B">
              <w:rPr>
                <w:rFonts w:ascii="Söhne" w:eastAsia="Times New Roman" w:hAnsi="Söhne" w:cs="Times New Roman"/>
                <w:i/>
                <w:iCs/>
                <w:sz w:val="16"/>
                <w:szCs w:val="16"/>
                <w:u w:val="double"/>
                <w:lang w:val="en-IE" w:bidi="en-US"/>
              </w:rPr>
              <w:t>et al.</w:t>
            </w:r>
            <w:r w:rsidRPr="0038589B">
              <w:rPr>
                <w:rFonts w:ascii="Söhne" w:eastAsia="Times New Roman" w:hAnsi="Söhne" w:cs="Times New Roman"/>
                <w:sz w:val="16"/>
                <w:szCs w:val="16"/>
                <w:u w:val="double"/>
                <w:lang w:val="en-IE" w:bidi="en-US"/>
              </w:rPr>
              <w:t>, 2008</w:t>
            </w:r>
            <w:r w:rsidRPr="0038589B">
              <w:rPr>
                <w:rFonts w:ascii="Söhne" w:eastAsia="Times New Roman" w:hAnsi="Söhne" w:cs="Arial"/>
                <w:sz w:val="16"/>
                <w:szCs w:val="16"/>
                <w:u w:val="double"/>
                <w:lang w:val="en-IE" w:bidi="en-US"/>
              </w:rPr>
              <w:t>;</w:t>
            </w:r>
            <w:r w:rsidRPr="0038589B">
              <w:rPr>
                <w:rFonts w:ascii="Söhne" w:eastAsia="Times New Roman" w:hAnsi="Söhne" w:cs="Calibri"/>
                <w:sz w:val="16"/>
                <w:szCs w:val="16"/>
                <w:u w:val="double"/>
                <w:lang w:val="en-IE" w:eastAsia="en-ZA"/>
              </w:rPr>
              <w:t xml:space="preserve"> GenBank Accession No.</w:t>
            </w:r>
            <w:r w:rsidRPr="0038589B">
              <w:rPr>
                <w:rFonts w:ascii="Söhne" w:eastAsia="Times New Roman" w:hAnsi="Söhne" w:cs="Calibri"/>
                <w:sz w:val="16"/>
                <w:szCs w:val="16"/>
                <w:highlight w:val="yellow"/>
                <w:u w:val="double"/>
                <w:lang w:val="en-IE" w:eastAsia="en-ZA"/>
              </w:rPr>
              <w:t>:</w:t>
            </w:r>
            <w:r w:rsidRPr="0038589B">
              <w:rPr>
                <w:rFonts w:ascii="Söhne" w:eastAsia="Times New Roman" w:hAnsi="Söhne" w:cs="Calibri"/>
                <w:sz w:val="16"/>
                <w:szCs w:val="16"/>
                <w:u w:val="double"/>
                <w:lang w:val="en-IE" w:eastAsia="en-ZA"/>
              </w:rPr>
              <w:t xml:space="preserve"> EU422990; </w:t>
            </w:r>
            <w:r w:rsidRPr="0038589B">
              <w:rPr>
                <w:rFonts w:ascii="Söhne" w:eastAsia="Times New Roman" w:hAnsi="Söhne" w:cs="Calibri"/>
                <w:strike/>
                <w:sz w:val="16"/>
                <w:szCs w:val="16"/>
                <w:highlight w:val="yellow"/>
                <w:lang w:val="en-IE" w:eastAsia="en-ZA"/>
              </w:rPr>
              <w:t xml:space="preserve">Product </w:t>
            </w:r>
            <w:r w:rsidRPr="0038589B">
              <w:rPr>
                <w:rFonts w:ascii="Söhne" w:eastAsia="Times New Roman" w:hAnsi="Söhne" w:cs="Calibri"/>
                <w:sz w:val="16"/>
                <w:szCs w:val="16"/>
                <w:highlight w:val="yellow"/>
                <w:u w:val="double"/>
                <w:lang w:val="en-IE" w:eastAsia="en-ZA"/>
              </w:rPr>
              <w:t>amplicon</w:t>
            </w:r>
            <w:r w:rsidRPr="0038589B">
              <w:rPr>
                <w:rFonts w:ascii="Söhne" w:eastAsia="Times New Roman" w:hAnsi="Söhne" w:cs="Calibri"/>
                <w:sz w:val="16"/>
                <w:szCs w:val="16"/>
                <w:u w:val="double"/>
                <w:lang w:val="en-IE" w:eastAsia="en-ZA"/>
              </w:rPr>
              <w:t xml:space="preserve"> size</w:t>
            </w:r>
            <w:r w:rsidRPr="0038589B">
              <w:rPr>
                <w:rFonts w:ascii="Söhne" w:eastAsia="Times New Roman" w:hAnsi="Söhne" w:cs="Calibri"/>
                <w:sz w:val="16"/>
                <w:szCs w:val="16"/>
                <w:highlight w:val="yellow"/>
                <w:u w:val="double"/>
                <w:lang w:val="en-IE" w:eastAsia="en-ZA"/>
              </w:rPr>
              <w:t>:</w:t>
            </w:r>
            <w:r w:rsidRPr="0038589B">
              <w:rPr>
                <w:rFonts w:ascii="Söhne" w:eastAsia="Times New Roman" w:hAnsi="Söhne" w:cs="Calibri"/>
                <w:sz w:val="16"/>
                <w:szCs w:val="16"/>
                <w:u w:val="double"/>
                <w:lang w:val="en-IE" w:eastAsia="en-ZA"/>
              </w:rPr>
              <w:t xml:space="preserve"> 564</w:t>
            </w:r>
          </w:p>
        </w:tc>
      </w:tr>
      <w:tr w:rsidR="0038589B" w:rsidRPr="0038589B" w14:paraId="719D8425" w14:textId="77777777" w:rsidTr="005E584A">
        <w:trPr>
          <w:trHeight w:val="480"/>
        </w:trPr>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EDC68A5" w14:textId="77777777" w:rsidR="0038589B" w:rsidRPr="0038589B" w:rsidRDefault="0038589B" w:rsidP="0038589B">
            <w:pPr>
              <w:spacing w:before="120" w:after="120" w:line="240" w:lineRule="auto"/>
              <w:jc w:val="center"/>
              <w:textAlignment w:val="baseline"/>
              <w:rPr>
                <w:rFonts w:ascii="Söhne" w:eastAsia="Times New Roman" w:hAnsi="Söhne" w:cs="Calibri"/>
                <w:i/>
                <w:sz w:val="16"/>
                <w:szCs w:val="16"/>
                <w:u w:val="double"/>
                <w:lang w:val="en-IE" w:eastAsia="en-ZA"/>
              </w:rPr>
            </w:pPr>
            <w:r w:rsidRPr="0038589B">
              <w:rPr>
                <w:rFonts w:ascii="Söhne" w:eastAsia="Times New Roman" w:hAnsi="Söhne" w:cs="Calibri"/>
                <w:i/>
                <w:sz w:val="16"/>
                <w:szCs w:val="16"/>
                <w:u w:val="double"/>
                <w:lang w:val="en-IE" w:eastAsia="en-ZA"/>
              </w:rPr>
              <w:t>Aphanomyces invadans</w:t>
            </w:r>
            <w:r w:rsidRPr="0038589B">
              <w:rPr>
                <w:rFonts w:ascii="Söhne" w:eastAsia="Times New Roman" w:hAnsi="Söhne" w:cs="Calibri"/>
                <w:sz w:val="16"/>
                <w:szCs w:val="16"/>
                <w:u w:val="double"/>
                <w:lang w:val="en-IE" w:eastAsia="en-ZA"/>
              </w:rPr>
              <w:t xml:space="preserve"> (ITS1-ITS2)</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48A7728F" w14:textId="77777777" w:rsidR="0038589B" w:rsidRPr="0038589B" w:rsidRDefault="0038589B" w:rsidP="0038589B">
            <w:pPr>
              <w:spacing w:before="120" w:after="120" w:line="240" w:lineRule="auto"/>
              <w:jc w:val="center"/>
              <w:textAlignment w:val="baseline"/>
              <w:rPr>
                <w:rFonts w:ascii="Söhne" w:eastAsia="Times New Roman" w:hAnsi="Söhne" w:cs="Calibri"/>
                <w:sz w:val="16"/>
                <w:szCs w:val="16"/>
                <w:u w:val="double"/>
                <w:lang w:val="en-IE" w:bidi="en-US"/>
              </w:rPr>
            </w:pPr>
            <w:r w:rsidRPr="0038589B">
              <w:rPr>
                <w:rFonts w:ascii="Söhne" w:eastAsia="Times New Roman" w:hAnsi="Söhne" w:cs="Calibri"/>
                <w:sz w:val="16"/>
                <w:szCs w:val="16"/>
                <w:u w:val="double"/>
                <w:lang w:val="en-IE" w:bidi="en-US"/>
              </w:rPr>
              <w:t>Fwd BO73: CTT-GTG-CTG-AGC-TCA-CAC-TC</w:t>
            </w:r>
            <w:r w:rsidRPr="0038589B">
              <w:rPr>
                <w:rFonts w:ascii="Söhne" w:eastAsia="Times New Roman" w:hAnsi="Söhne" w:cs="Calibri"/>
                <w:bCs/>
                <w:sz w:val="16"/>
                <w:szCs w:val="16"/>
                <w:u w:val="double"/>
                <w:lang w:val="en-IE" w:bidi="en-US"/>
              </w:rPr>
              <w:br/>
            </w:r>
            <w:r w:rsidRPr="0038589B">
              <w:rPr>
                <w:rFonts w:ascii="Söhne" w:eastAsia="Times New Roman" w:hAnsi="Söhne" w:cs="Calibri"/>
                <w:sz w:val="16"/>
                <w:szCs w:val="16"/>
                <w:u w:val="double"/>
                <w:lang w:val="en-IE" w:bidi="en-US"/>
              </w:rPr>
              <w:t>Rev BO639: ACA-CCA-GAT-TAC-ACT-ATC-TC</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AE2B203" w14:textId="77777777" w:rsidR="0038589B" w:rsidRPr="0038589B" w:rsidRDefault="0038589B" w:rsidP="0038589B">
            <w:pPr>
              <w:spacing w:before="120" w:after="120" w:line="240" w:lineRule="auto"/>
              <w:jc w:val="center"/>
              <w:textAlignment w:val="baseline"/>
              <w:rPr>
                <w:rFonts w:ascii="Söhne" w:eastAsia="Times New Roman" w:hAnsi="Söhne" w:cs="Calibri"/>
                <w:sz w:val="16"/>
                <w:szCs w:val="16"/>
                <w:u w:val="double"/>
                <w:lang w:val="en-IE" w:eastAsia="en-ZA"/>
              </w:rPr>
            </w:pPr>
            <w:r w:rsidRPr="0038589B">
              <w:rPr>
                <w:rFonts w:ascii="Söhne" w:eastAsia="Times New Roman" w:hAnsi="Söhne" w:cs="Calibri"/>
                <w:sz w:val="16"/>
                <w:szCs w:val="16"/>
                <w:u w:val="double"/>
                <w:lang w:val="en-IE" w:eastAsia="en-ZA"/>
              </w:rPr>
              <w:t>600 nM</w:t>
            </w:r>
            <w:r w:rsidRPr="0038589B">
              <w:rPr>
                <w:rFonts w:ascii="Söhne" w:eastAsia="Times New Roman" w:hAnsi="Söhne" w:cs="Calibri"/>
                <w:sz w:val="16"/>
                <w:szCs w:val="16"/>
                <w:u w:val="double"/>
                <w:lang w:val="en-IE" w:eastAsia="en-ZA"/>
              </w:rPr>
              <w:br/>
              <w:t>600 nM</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45D403AB" w14:textId="77777777" w:rsidR="0038589B" w:rsidRPr="0038589B" w:rsidRDefault="0038589B" w:rsidP="0038589B">
            <w:pPr>
              <w:spacing w:before="120" w:after="120" w:line="240" w:lineRule="auto"/>
              <w:jc w:val="center"/>
              <w:textAlignment w:val="baseline"/>
              <w:rPr>
                <w:rFonts w:ascii="Söhne" w:eastAsia="Calibri" w:hAnsi="Söhne" w:cs="Arial"/>
                <w:sz w:val="16"/>
                <w:szCs w:val="16"/>
                <w:u w:val="double"/>
                <w:lang w:val="fr-BE" w:bidi="en-US"/>
              </w:rPr>
            </w:pPr>
            <w:r w:rsidRPr="0038589B">
              <w:rPr>
                <w:rFonts w:ascii="Söhne" w:eastAsia="Calibri" w:hAnsi="Söhne" w:cs="Arial"/>
                <w:sz w:val="16"/>
                <w:szCs w:val="16"/>
                <w:u w:val="double"/>
                <w:lang w:val="fr-BE" w:bidi="en-US"/>
              </w:rPr>
              <w:t>35 cycles:</w:t>
            </w:r>
            <w:r w:rsidRPr="0038589B">
              <w:rPr>
                <w:rFonts w:ascii="Söhne" w:eastAsia="Calibri" w:hAnsi="Söhne" w:cs="Arial"/>
                <w:sz w:val="16"/>
                <w:szCs w:val="16"/>
                <w:u w:val="double"/>
                <w:lang w:val="fr-BE" w:bidi="en-US"/>
              </w:rPr>
              <w:br/>
              <w:t>96°C/1 min, 58°C/1 min, 72°C/1 min</w:t>
            </w:r>
          </w:p>
        </w:tc>
      </w:tr>
    </w:tbl>
    <w:p w14:paraId="42E37527" w14:textId="77777777" w:rsidR="0038589B" w:rsidRPr="0038589B" w:rsidRDefault="0038589B" w:rsidP="0038589B">
      <w:pPr>
        <w:spacing w:before="240" w:after="240" w:line="240" w:lineRule="auto"/>
        <w:ind w:left="1134"/>
        <w:jc w:val="both"/>
        <w:rPr>
          <w:rFonts w:ascii="Arial" w:eastAsia="Times New Roman" w:hAnsi="Arial" w:cs="Times New Roman"/>
          <w:bCs/>
          <w:strike/>
          <w:color w:val="000000"/>
          <w:sz w:val="18"/>
          <w:lang w:val="en-IE" w:bidi="en-US"/>
        </w:rPr>
      </w:pPr>
      <w:r w:rsidRPr="0038589B">
        <w:rPr>
          <w:rFonts w:ascii="Arial" w:eastAsia="Times New Roman" w:hAnsi="Arial" w:cs="Times New Roman"/>
          <w:bCs/>
          <w:strike/>
          <w:sz w:val="18"/>
          <w:lang w:val="en-IE" w:bidi="en-US"/>
        </w:rPr>
        <w:t>The species-specific forward primer site is located near the 3</w:t>
      </w:r>
      <w:r w:rsidRPr="0038589B">
        <w:rPr>
          <w:rFonts w:ascii="Arial" w:eastAsia="Times New Roman" w:hAnsi="Arial" w:cs="Universal-GreekwithMathPi"/>
          <w:bCs/>
          <w:strike/>
          <w:sz w:val="18"/>
          <w:lang w:val="en-IE" w:bidi="en-US"/>
        </w:rPr>
        <w:t xml:space="preserve">’ </w:t>
      </w:r>
      <w:r w:rsidRPr="0038589B">
        <w:rPr>
          <w:rFonts w:ascii="Arial" w:eastAsia="Times New Roman" w:hAnsi="Arial" w:cs="Times New Roman"/>
          <w:bCs/>
          <w:strike/>
          <w:sz w:val="18"/>
          <w:lang w:val="en-IE" w:bidi="en-US"/>
        </w:rPr>
        <w:t>end of the SSU (small subunit) gene and a species-specific reverse primer site is located in the ITS1 region for Ainvad-2F (5</w:t>
      </w:r>
      <w:r w:rsidRPr="0038589B">
        <w:rPr>
          <w:rFonts w:ascii="Arial" w:eastAsia="Times New Roman" w:hAnsi="Arial" w:cs="Universal-GreekwithMathPi"/>
          <w:bCs/>
          <w:strike/>
          <w:sz w:val="18"/>
          <w:lang w:val="en-IE" w:bidi="en-US"/>
        </w:rPr>
        <w:t>’</w:t>
      </w:r>
      <w:r w:rsidRPr="0038589B">
        <w:rPr>
          <w:rFonts w:ascii="Arial" w:eastAsia="Times New Roman" w:hAnsi="Arial" w:cs="Times New Roman"/>
          <w:bCs/>
          <w:strike/>
          <w:sz w:val="18"/>
          <w:lang w:val="en-IE" w:bidi="en-US"/>
        </w:rPr>
        <w:t>-TCA-TTG-TGA-GTG-AAA-CGG-TG-3’) and Ainvad-ITSR1 (5</w:t>
      </w:r>
      <w:r w:rsidRPr="0038589B">
        <w:rPr>
          <w:rFonts w:ascii="Arial" w:eastAsia="Times New Roman" w:hAnsi="Arial" w:cs="Universal-GreekwithMathPi"/>
          <w:bCs/>
          <w:strike/>
          <w:sz w:val="18"/>
          <w:lang w:val="en-IE" w:bidi="en-US"/>
        </w:rPr>
        <w:t>’</w:t>
      </w:r>
      <w:r w:rsidRPr="0038589B">
        <w:rPr>
          <w:rFonts w:ascii="Arial" w:eastAsia="Times New Roman" w:hAnsi="Arial" w:cs="Times New Roman"/>
          <w:bCs/>
          <w:strike/>
          <w:sz w:val="18"/>
          <w:lang w:val="en-IE" w:bidi="en-US"/>
        </w:rPr>
        <w:t>-GGC-TAA-GGT-TTC-AGT-ATG-TAG-3</w:t>
      </w:r>
      <w:r w:rsidRPr="0038589B">
        <w:rPr>
          <w:rFonts w:ascii="Arial" w:eastAsia="Times New Roman" w:hAnsi="Arial" w:cs="Universal-GreekwithMathPi"/>
          <w:bCs/>
          <w:strike/>
          <w:sz w:val="18"/>
          <w:lang w:val="en-IE" w:bidi="en-US"/>
        </w:rPr>
        <w:t>’</w:t>
      </w:r>
      <w:r w:rsidRPr="0038589B">
        <w:rPr>
          <w:rFonts w:ascii="Arial" w:eastAsia="Times New Roman" w:hAnsi="Arial" w:cs="Times New Roman"/>
          <w:bCs/>
          <w:strike/>
          <w:sz w:val="18"/>
          <w:lang w:val="en-IE" w:bidi="en-US"/>
        </w:rPr>
        <w:t xml:space="preserve">). The PCR mixture contained 25 pM of each primer, 2.5 mM each deoxynucleoside triphosphate, 0.5 U of Platinum </w:t>
      </w:r>
      <w:r w:rsidRPr="0038589B">
        <w:rPr>
          <w:rFonts w:ascii="Arial" w:eastAsia="Times New Roman" w:hAnsi="Arial" w:cs="Dutch801BT-Italic"/>
          <w:bCs/>
          <w:i/>
          <w:iCs/>
          <w:strike/>
          <w:sz w:val="18"/>
          <w:szCs w:val="18"/>
          <w:lang w:val="en-IE" w:bidi="en-US"/>
        </w:rPr>
        <w:lastRenderedPageBreak/>
        <w:t xml:space="preserve">Taq </w:t>
      </w:r>
      <w:r w:rsidRPr="0038589B">
        <w:rPr>
          <w:rFonts w:ascii="Arial" w:eastAsia="Times New Roman" w:hAnsi="Arial" w:cs="Times New Roman"/>
          <w:bCs/>
          <w:strike/>
          <w:sz w:val="18"/>
          <w:lang w:val="en-IE" w:bidi="en-US"/>
        </w:rPr>
        <w:t xml:space="preserve">DNA polymerase and 20 ng of genomic DNA (either from an </w:t>
      </w:r>
      <w:r w:rsidRPr="0038589B">
        <w:rPr>
          <w:rFonts w:ascii="Arial" w:eastAsia="Times New Roman" w:hAnsi="Arial" w:cs="Times New Roman"/>
          <w:bCs/>
          <w:i/>
          <w:iCs/>
          <w:strike/>
          <w:sz w:val="18"/>
          <w:szCs w:val="18"/>
          <w:lang w:val="en-IE" w:bidi="en-US"/>
        </w:rPr>
        <w:t>Aphanomyces</w:t>
      </w:r>
      <w:r w:rsidRPr="0038589B">
        <w:rPr>
          <w:rFonts w:ascii="Arial" w:eastAsia="Times New Roman" w:hAnsi="Arial" w:cs="Times New Roman"/>
          <w:bCs/>
          <w:strike/>
          <w:sz w:val="18"/>
          <w:lang w:val="en-IE" w:bidi="en-US"/>
        </w:rPr>
        <w:t xml:space="preserve"> isolate or from infected tissue) for a total volume of 50 </w:t>
      </w:r>
      <w:r w:rsidRPr="0038589B">
        <w:rPr>
          <w:rFonts w:ascii="Arial" w:eastAsia="Times New Roman" w:hAnsi="Arial" w:cs="Universal-GreekwithMathPi"/>
          <w:bCs/>
          <w:strike/>
          <w:sz w:val="18"/>
          <w:lang w:val="en-IE" w:bidi="en-US"/>
        </w:rPr>
        <w:t>µ</w:t>
      </w:r>
      <w:r w:rsidRPr="0038589B">
        <w:rPr>
          <w:rFonts w:ascii="Arial" w:eastAsia="Times New Roman" w:hAnsi="Arial" w:cs="Times New Roman"/>
          <w:bCs/>
          <w:strike/>
          <w:sz w:val="18"/>
          <w:lang w:val="en-IE" w:bidi="en-US"/>
        </w:rPr>
        <w:t>l. DNA is amplified in a thermocycle machine under the following cycle conditions:</w:t>
      </w:r>
      <w:r w:rsidRPr="0038589B">
        <w:rPr>
          <w:rFonts w:ascii="Arial" w:eastAsia="Times New Roman" w:hAnsi="Arial" w:cs="Times New Roman"/>
          <w:strike/>
          <w:sz w:val="18"/>
          <w:lang w:val="en-IE" w:bidi="en-US"/>
        </w:rPr>
        <w:t xml:space="preserve"> 2 minutes at 95°C; 35 cycles, each consisting of 30 seconds at 95°C, 45 seconds at 56°C, 2.5 minutes at 72°C; and a final extension of 5 minutes at 72°C. The PCR </w:t>
      </w:r>
      <w:r w:rsidRPr="0038589B">
        <w:rPr>
          <w:rFonts w:ascii="Arial" w:eastAsia="Times New Roman" w:hAnsi="Arial" w:cs="Times New Roman"/>
          <w:strike/>
          <w:color w:val="000000"/>
          <w:sz w:val="18"/>
          <w:lang w:val="en-IE" w:bidi="en-US"/>
        </w:rPr>
        <w:t xml:space="preserve">product is analysed by agarose gel </w:t>
      </w:r>
      <w:r w:rsidRPr="0038589B">
        <w:rPr>
          <w:rFonts w:ascii="Arial" w:eastAsia="Times New Roman" w:hAnsi="Arial" w:cs="Times New Roman"/>
          <w:bCs/>
          <w:strike/>
          <w:color w:val="000000"/>
          <w:sz w:val="18"/>
          <w:lang w:val="en-IE" w:bidi="en-US"/>
        </w:rPr>
        <w:t xml:space="preserve">electrophoresis and the target product is 234 bp (Vandersea </w:t>
      </w:r>
      <w:r w:rsidRPr="0038589B">
        <w:rPr>
          <w:rFonts w:ascii="Arial" w:eastAsia="Times New Roman" w:hAnsi="Arial" w:cs="Times New Roman"/>
          <w:bCs/>
          <w:i/>
          <w:strike/>
          <w:color w:val="000000"/>
          <w:sz w:val="18"/>
          <w:lang w:val="en-IE" w:bidi="en-US"/>
        </w:rPr>
        <w:t>et al.</w:t>
      </w:r>
      <w:r w:rsidRPr="0038589B">
        <w:rPr>
          <w:rFonts w:ascii="Arial" w:eastAsia="Times New Roman" w:hAnsi="Arial" w:cs="Times New Roman"/>
          <w:bCs/>
          <w:strike/>
          <w:color w:val="000000"/>
          <w:sz w:val="18"/>
          <w:lang w:val="en-IE" w:bidi="en-US"/>
        </w:rPr>
        <w:t xml:space="preserve">, 2006). </w:t>
      </w:r>
    </w:p>
    <w:p w14:paraId="2B1240CC" w14:textId="77777777" w:rsidR="0038589B" w:rsidRPr="0038589B" w:rsidRDefault="0038589B" w:rsidP="0038589B">
      <w:pPr>
        <w:keepNext/>
        <w:keepLines/>
        <w:tabs>
          <w:tab w:val="num" w:pos="360"/>
        </w:tabs>
        <w:spacing w:after="120" w:line="240" w:lineRule="auto"/>
        <w:ind w:left="1134"/>
        <w:rPr>
          <w:rFonts w:ascii="Ottawa" w:eastAsia="Times New Roman" w:hAnsi="Ottawa" w:cs="Times New Roman"/>
          <w:bCs/>
          <w:i/>
          <w:iCs/>
          <w:strike/>
          <w:sz w:val="18"/>
          <w:szCs w:val="24"/>
          <w:lang w:val="en-IE"/>
        </w:rPr>
      </w:pPr>
      <w:r w:rsidRPr="0038589B">
        <w:rPr>
          <w:rFonts w:ascii="Ottawa" w:eastAsia="Times New Roman" w:hAnsi="Ottawa" w:cs="Times New Roman"/>
          <w:bCs/>
          <w:i/>
          <w:iCs/>
          <w:strike/>
          <w:sz w:val="18"/>
          <w:szCs w:val="24"/>
          <w:lang w:val="en-IE"/>
        </w:rPr>
        <w:t>Method 2</w:t>
      </w:r>
    </w:p>
    <w:p w14:paraId="764C8D99" w14:textId="77777777" w:rsidR="0038589B" w:rsidRPr="0038589B" w:rsidRDefault="0038589B" w:rsidP="0038589B">
      <w:pPr>
        <w:spacing w:after="240" w:line="240" w:lineRule="auto"/>
        <w:ind w:left="1134"/>
        <w:jc w:val="both"/>
        <w:rPr>
          <w:rFonts w:ascii="Arial" w:eastAsia="Times New Roman" w:hAnsi="Arial" w:cs="Times New Roman"/>
          <w:bCs/>
          <w:strike/>
          <w:sz w:val="18"/>
          <w:lang w:val="en-IE" w:bidi="en-US"/>
        </w:rPr>
      </w:pPr>
      <w:r w:rsidRPr="0038589B">
        <w:rPr>
          <w:rFonts w:ascii="Arial" w:eastAsia="Times New Roman" w:hAnsi="Arial" w:cs="Times New Roman"/>
          <w:bCs/>
          <w:strike/>
          <w:sz w:val="18"/>
          <w:lang w:val="en-IE" w:bidi="en-US"/>
        </w:rPr>
        <w:t>The species-specific primer sites are located in the ITS1 and ITS2 regions. The forward primer is ITS11 (5’-GCC-GAA-GTT-TCG-CAA-GAA-AC-3’) and the reverse is ITS23 (5’-CGT-ATA-GAC-ACA-AGC-ACA-CCA-3’). The PCR mixture contains 0.5 µM of each primer, 0.2 mM each deoxynucleoside triphosphate, 1.5 mM MgCl</w:t>
      </w:r>
      <w:r w:rsidRPr="0038589B">
        <w:rPr>
          <w:rFonts w:ascii="Arial" w:eastAsia="Times New Roman" w:hAnsi="Arial" w:cs="Times New Roman"/>
          <w:bCs/>
          <w:strike/>
          <w:sz w:val="18"/>
          <w:szCs w:val="18"/>
          <w:vertAlign w:val="subscript"/>
          <w:lang w:val="en-IE" w:bidi="en-US"/>
        </w:rPr>
        <w:t>2</w:t>
      </w:r>
      <w:r w:rsidRPr="0038589B">
        <w:rPr>
          <w:rFonts w:ascii="Arial" w:eastAsia="Times New Roman" w:hAnsi="Arial" w:cs="Times New Roman"/>
          <w:bCs/>
          <w:strike/>
          <w:sz w:val="18"/>
          <w:lang w:val="en-IE" w:bidi="en-US"/>
        </w:rPr>
        <w:t xml:space="preserve">, 0.6 U of </w:t>
      </w:r>
      <w:r w:rsidRPr="0038589B">
        <w:rPr>
          <w:rFonts w:ascii="Arial" w:eastAsia="Times New Roman" w:hAnsi="Arial" w:cs="Dutch801BT-Italic"/>
          <w:bCs/>
          <w:i/>
          <w:iCs/>
          <w:strike/>
          <w:sz w:val="18"/>
          <w:szCs w:val="18"/>
          <w:lang w:val="en-IE" w:bidi="en-US"/>
        </w:rPr>
        <w:t xml:space="preserve">Taq </w:t>
      </w:r>
      <w:r w:rsidRPr="0038589B">
        <w:rPr>
          <w:rFonts w:ascii="Arial" w:eastAsia="Times New Roman" w:hAnsi="Arial" w:cs="Times New Roman"/>
          <w:bCs/>
          <w:strike/>
          <w:sz w:val="18"/>
          <w:lang w:val="en-IE" w:bidi="en-US"/>
        </w:rPr>
        <w:t xml:space="preserve">DNA polymerase and 20 ng of genomic DNA (from an </w:t>
      </w:r>
      <w:r w:rsidRPr="0038589B">
        <w:rPr>
          <w:rFonts w:ascii="Arial" w:eastAsia="Times New Roman" w:hAnsi="Arial" w:cs="Times New Roman"/>
          <w:bCs/>
          <w:i/>
          <w:iCs/>
          <w:strike/>
          <w:sz w:val="18"/>
          <w:szCs w:val="18"/>
          <w:lang w:val="en-IE" w:bidi="en-US"/>
        </w:rPr>
        <w:t>Aphanomyces</w:t>
      </w:r>
      <w:r w:rsidRPr="0038589B">
        <w:rPr>
          <w:rFonts w:ascii="Arial" w:eastAsia="Times New Roman" w:hAnsi="Arial" w:cs="Times New Roman"/>
          <w:bCs/>
          <w:strike/>
          <w:sz w:val="18"/>
          <w:lang w:val="en-IE" w:bidi="en-US"/>
        </w:rPr>
        <w:t xml:space="preserve"> isolate) for a total volume of 25 </w:t>
      </w:r>
      <w:r w:rsidRPr="0038589B">
        <w:rPr>
          <w:rFonts w:ascii="Arial" w:eastAsia="Times New Roman" w:hAnsi="Arial" w:cs="Universal-GreekwithMathPi"/>
          <w:bCs/>
          <w:strike/>
          <w:sz w:val="18"/>
          <w:lang w:val="en-IE" w:bidi="en-US"/>
        </w:rPr>
        <w:t>µ</w:t>
      </w:r>
      <w:r w:rsidRPr="0038589B">
        <w:rPr>
          <w:rFonts w:ascii="Arial" w:eastAsia="Times New Roman" w:hAnsi="Arial" w:cs="Times New Roman"/>
          <w:bCs/>
          <w:strike/>
          <w:sz w:val="18"/>
          <w:lang w:val="en-IE" w:bidi="en-US"/>
        </w:rPr>
        <w:t xml:space="preserve">l. The DNA is amplified under the following cycle conditions: 5 minutes at 94°C; 25 cycles, each consisting of 30 seconds at 94°C, 30 seconds at 65°C, 1 minute at 72°C; and a final extension of 5 minutes at 72°C. The PCR product is analysed by agarose gel electrophoresis and the target product is 550 bp. PCR amplification using the DNA template from the infected tissue is similar to the above protocol except that 5 ng of the DNA template is used for 35 cycles (Phadee </w:t>
      </w:r>
      <w:r w:rsidRPr="0038589B">
        <w:rPr>
          <w:rFonts w:ascii="Arial" w:eastAsia="Times New Roman" w:hAnsi="Arial" w:cs="Times New Roman"/>
          <w:bCs/>
          <w:i/>
          <w:strike/>
          <w:sz w:val="18"/>
          <w:lang w:val="en-IE" w:bidi="en-US"/>
        </w:rPr>
        <w:t>et al.</w:t>
      </w:r>
      <w:r w:rsidRPr="0038589B">
        <w:rPr>
          <w:rFonts w:ascii="Arial" w:eastAsia="Times New Roman" w:hAnsi="Arial" w:cs="Times New Roman"/>
          <w:bCs/>
          <w:strike/>
          <w:sz w:val="18"/>
          <w:lang w:val="en-IE" w:bidi="en-US"/>
        </w:rPr>
        <w:t xml:space="preserve">, 2004b). </w:t>
      </w:r>
    </w:p>
    <w:p w14:paraId="71E12F53" w14:textId="77777777" w:rsidR="0038589B" w:rsidRPr="0038589B" w:rsidRDefault="0038589B" w:rsidP="0038589B">
      <w:pPr>
        <w:keepNext/>
        <w:keepLines/>
        <w:tabs>
          <w:tab w:val="num" w:pos="360"/>
        </w:tabs>
        <w:spacing w:after="120" w:line="240" w:lineRule="auto"/>
        <w:ind w:left="1134"/>
        <w:rPr>
          <w:rFonts w:ascii="Ottawa" w:eastAsia="Times New Roman" w:hAnsi="Ottawa" w:cs="Times New Roman"/>
          <w:bCs/>
          <w:i/>
          <w:iCs/>
          <w:strike/>
          <w:sz w:val="18"/>
          <w:szCs w:val="24"/>
          <w:lang w:val="en-IE"/>
        </w:rPr>
      </w:pPr>
      <w:r w:rsidRPr="0038589B">
        <w:rPr>
          <w:rFonts w:ascii="Ottawa" w:eastAsia="Times New Roman" w:hAnsi="Ottawa" w:cs="Times New Roman"/>
          <w:bCs/>
          <w:i/>
          <w:iCs/>
          <w:strike/>
          <w:sz w:val="18"/>
          <w:szCs w:val="24"/>
          <w:lang w:val="en-IE"/>
        </w:rPr>
        <w:t>Method 3</w:t>
      </w:r>
    </w:p>
    <w:p w14:paraId="66E17005" w14:textId="77777777" w:rsidR="0038589B" w:rsidRPr="0038589B" w:rsidRDefault="0038589B" w:rsidP="0038589B">
      <w:pPr>
        <w:spacing w:after="240" w:line="240" w:lineRule="auto"/>
        <w:ind w:left="1134"/>
        <w:jc w:val="both"/>
        <w:rPr>
          <w:rFonts w:ascii="Arial" w:eastAsia="Times New Roman" w:hAnsi="Arial" w:cs="Times New Roman"/>
          <w:bCs/>
          <w:strike/>
          <w:sz w:val="18"/>
          <w:lang w:val="en-IE" w:bidi="th-TH"/>
        </w:rPr>
      </w:pPr>
      <w:r w:rsidRPr="0038589B">
        <w:rPr>
          <w:rFonts w:ascii="Arial" w:eastAsia="Times New Roman" w:hAnsi="Arial" w:cs="Times New Roman"/>
          <w:bCs/>
          <w:strike/>
          <w:sz w:val="18"/>
          <w:lang w:val="en-IE" w:bidi="en-US"/>
        </w:rPr>
        <w:t>The species-specific primer sites are located in the ITS1 and ITS2 regions. The forward primer is BO73 (5’-CTT-GTG-CTG-AGC-TCA-CAC-TC-3’) and the reverse is BO639 (5’-ACA-CCA-GAT-TAC-ACT-ATC-TC-3’). The PCR mixture contains 0.6 µM of each primer, 0.2 mM of each deoxynucleoside triphosphate, 1.5 mM MgCl</w:t>
      </w:r>
      <w:r w:rsidRPr="0038589B">
        <w:rPr>
          <w:rFonts w:ascii="Arial" w:eastAsia="Times New Roman" w:hAnsi="Arial" w:cs="Times New Roman"/>
          <w:bCs/>
          <w:strike/>
          <w:sz w:val="18"/>
          <w:vertAlign w:val="subscript"/>
          <w:lang w:val="en-IE" w:bidi="en-US"/>
        </w:rPr>
        <w:t>2</w:t>
      </w:r>
      <w:r w:rsidRPr="0038589B">
        <w:rPr>
          <w:rFonts w:ascii="Arial" w:eastAsia="Times New Roman" w:hAnsi="Arial" w:cs="Times New Roman"/>
          <w:bCs/>
          <w:strike/>
          <w:sz w:val="18"/>
          <w:lang w:val="en-IE" w:bidi="en-US"/>
        </w:rPr>
        <w:t xml:space="preserve">, 0.625 units of Taq DNA polymerase, and approximately 5 ng of genomic DNA (or 2.5 µl of DNA template extracted from 25 mg of infected tissue and suspended in 100 µl buffer) in a 50 µl reaction volume (Oidtmann </w:t>
      </w:r>
      <w:r w:rsidRPr="0038589B">
        <w:rPr>
          <w:rFonts w:ascii="Arial" w:eastAsia="Times New Roman" w:hAnsi="Arial" w:cs="Times New Roman"/>
          <w:bCs/>
          <w:i/>
          <w:strike/>
          <w:sz w:val="18"/>
          <w:lang w:val="en-IE" w:bidi="en-US"/>
        </w:rPr>
        <w:t>et al.</w:t>
      </w:r>
      <w:r w:rsidRPr="0038589B">
        <w:rPr>
          <w:rFonts w:ascii="Arial" w:eastAsia="Times New Roman" w:hAnsi="Arial" w:cs="Times New Roman"/>
          <w:bCs/>
          <w:strike/>
          <w:sz w:val="18"/>
          <w:lang w:val="en-IE" w:bidi="en-US"/>
        </w:rPr>
        <w:t xml:space="preserve">, 2008). The DNA is amplified under the following cycle conditions: 96°C for 5 minutes; 35 cycles of 1 minute at 96°C, 1 minute at 58°C and 1 minute at 72°C; followed by a final extension at 72°C for 5 minutes (Oidtmann, pers. comm.). The PCR product is analysed by agarose gel </w:t>
      </w:r>
      <w:r w:rsidRPr="0038589B">
        <w:rPr>
          <w:rFonts w:ascii="Arial" w:eastAsia="Times New Roman" w:hAnsi="Arial" w:cs="Times New Roman"/>
          <w:bCs/>
          <w:strike/>
          <w:color w:val="000000"/>
          <w:sz w:val="18"/>
          <w:lang w:val="en-IE" w:bidi="en-US"/>
        </w:rPr>
        <w:t xml:space="preserve">electrophoresis </w:t>
      </w:r>
      <w:r w:rsidRPr="0038589B">
        <w:rPr>
          <w:rFonts w:ascii="Arial" w:eastAsia="Times New Roman" w:hAnsi="Arial" w:cs="Times New Roman"/>
          <w:bCs/>
          <w:strike/>
          <w:sz w:val="18"/>
          <w:lang w:val="en-IE" w:bidi="en-US"/>
        </w:rPr>
        <w:t>and the target product is 564 bp.</w:t>
      </w:r>
    </w:p>
    <w:p w14:paraId="71936D2B" w14:textId="77777777" w:rsidR="0038589B" w:rsidRPr="0038589B" w:rsidRDefault="0038589B" w:rsidP="0038589B">
      <w:pPr>
        <w:spacing w:after="240" w:line="240" w:lineRule="auto"/>
        <w:ind w:left="851"/>
        <w:jc w:val="both"/>
        <w:rPr>
          <w:rFonts w:ascii="Söhne" w:eastAsia="Times New Roman" w:hAnsi="Söhne" w:cs="Times New Roman"/>
          <w:bCs/>
          <w:strike/>
          <w:sz w:val="18"/>
          <w:lang w:val="en-IE"/>
        </w:rPr>
      </w:pPr>
      <w:r w:rsidRPr="0038589B">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3FD00667" w14:textId="77777777" w:rsidR="0038589B" w:rsidRPr="0038589B" w:rsidRDefault="0038589B" w:rsidP="0038589B">
      <w:pPr>
        <w:spacing w:after="120" w:line="240" w:lineRule="auto"/>
        <w:ind w:left="1418" w:hanging="567"/>
        <w:jc w:val="both"/>
        <w:rPr>
          <w:rFonts w:ascii="Söhne Kräftig" w:eastAsia="Times New Roman" w:hAnsi="Söhne Kräftig" w:cs="Times New Roman"/>
          <w:sz w:val="20"/>
          <w:lang w:val="en-IE" w:eastAsia="fr-FR"/>
        </w:rPr>
      </w:pPr>
      <w:r w:rsidRPr="0038589B">
        <w:rPr>
          <w:rFonts w:ascii="Söhne Kräftig" w:eastAsia="Times New Roman" w:hAnsi="Söhne Kräftig" w:cs="Times New Roman"/>
          <w:bCs/>
          <w:sz w:val="20"/>
          <w:lang w:val="en-IE" w:eastAsia="fr-FR"/>
        </w:rPr>
        <w:t>4.4.3.</w:t>
      </w:r>
      <w:r w:rsidRPr="0038589B">
        <w:rPr>
          <w:rFonts w:ascii="Söhne Kräftig" w:eastAsia="Times New Roman" w:hAnsi="Söhne Kräftig" w:cs="Times New Roman"/>
          <w:bCs/>
          <w:sz w:val="20"/>
          <w:lang w:val="en-IE" w:eastAsia="fr-FR"/>
        </w:rPr>
        <w:tab/>
        <w:t>Other nucleic acid amplification methods</w:t>
      </w:r>
    </w:p>
    <w:p w14:paraId="2A9279F5" w14:textId="77777777" w:rsidR="0038589B" w:rsidRPr="0038589B" w:rsidRDefault="0038589B" w:rsidP="0038589B">
      <w:pPr>
        <w:spacing w:after="240" w:line="240" w:lineRule="auto"/>
        <w:ind w:left="851"/>
        <w:jc w:val="both"/>
        <w:rPr>
          <w:rFonts w:ascii="Arial" w:eastAsia="Times New Roman" w:hAnsi="Arial" w:cs="Times New Roman"/>
          <w:sz w:val="18"/>
          <w:lang w:val="en-IE"/>
        </w:rPr>
      </w:pPr>
      <w:r w:rsidRPr="0038589B">
        <w:rPr>
          <w:rFonts w:ascii="Söhne" w:eastAsia="Times New Roman" w:hAnsi="Söhne" w:cs="Times New Roman"/>
          <w:bCs/>
          <w:sz w:val="18"/>
          <w:lang w:val="en-IE"/>
        </w:rPr>
        <w:t>None.</w:t>
      </w:r>
    </w:p>
    <w:p w14:paraId="505D6BFE"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4.5.</w:t>
      </w:r>
      <w:r w:rsidRPr="0038589B">
        <w:rPr>
          <w:rFonts w:ascii="Söhne Kräftig" w:eastAsia="MS Mincho" w:hAnsi="Söhne Kräftig" w:cs="Times New Roman"/>
          <w:bCs/>
          <w:sz w:val="21"/>
          <w:szCs w:val="20"/>
          <w:lang w:val="en-IE" w:eastAsia="da-DK"/>
        </w:rPr>
        <w:tab/>
        <w:t>Amplicon sequencing</w:t>
      </w:r>
    </w:p>
    <w:p w14:paraId="2B04CDC2" w14:textId="77777777" w:rsidR="0038589B" w:rsidRPr="0038589B" w:rsidRDefault="0038589B" w:rsidP="0038589B">
      <w:pPr>
        <w:spacing w:after="240" w:line="240" w:lineRule="auto"/>
        <w:ind w:left="284"/>
        <w:jc w:val="both"/>
        <w:rPr>
          <w:rFonts w:ascii="Söhne" w:eastAsia="MS Mincho" w:hAnsi="Söhne" w:cs="Times New Roman"/>
          <w:sz w:val="18"/>
          <w:lang w:val="en-IE"/>
        </w:rPr>
      </w:pPr>
      <w:r w:rsidRPr="0038589B">
        <w:rPr>
          <w:rFonts w:ascii="Söhne" w:eastAsia="Times New Roman" w:hAnsi="Söhne" w:cs="Times New Roman"/>
          <w:sz w:val="18"/>
          <w:lang w:val="en-IE"/>
        </w:rPr>
        <w:t xml:space="preserve">Nucleotide sequencing of all conventional PCR amplicons (Section 4.4.2) is recommended as one of the final steps for confirmatory diagnosis. </w:t>
      </w:r>
      <w:r w:rsidRPr="0038589B">
        <w:rPr>
          <w:rFonts w:ascii="Söhne" w:eastAsia="Times New Roman" w:hAnsi="Söhne" w:cs="Times New Roman"/>
          <w:i/>
          <w:sz w:val="18"/>
          <w:lang w:val="en-IE"/>
        </w:rPr>
        <w:t>Aphanomyces invadans</w:t>
      </w:r>
      <w:r w:rsidRPr="0038589B">
        <w:rPr>
          <w:rFonts w:ascii="Söhne" w:eastAsia="Times New Roman" w:hAnsi="Söhne" w:cs="Times New Roman"/>
          <w:sz w:val="18"/>
          <w:lang w:val="en-IE"/>
        </w:rPr>
        <w:t xml:space="preserve">-specific sequences will share a high degree of nucleotide similarity to one of the published reference sequences for </w:t>
      </w:r>
      <w:r w:rsidRPr="0038589B">
        <w:rPr>
          <w:rFonts w:ascii="Söhne" w:eastAsia="Times New Roman" w:hAnsi="Söhne" w:cs="Times New Roman"/>
          <w:i/>
          <w:sz w:val="18"/>
          <w:lang w:val="en-IE"/>
        </w:rPr>
        <w:t>A. invadans</w:t>
      </w:r>
      <w:r w:rsidRPr="0038589B">
        <w:rPr>
          <w:rFonts w:ascii="Söhne" w:eastAsia="Times New Roman" w:hAnsi="Söhne" w:cs="Times New Roman"/>
          <w:sz w:val="18"/>
          <w:lang w:val="en-IE"/>
        </w:rPr>
        <w:t xml:space="preserve"> (Genbank accession AF396684).</w:t>
      </w:r>
    </w:p>
    <w:p w14:paraId="72566730" w14:textId="77777777" w:rsidR="0038589B" w:rsidRPr="0038589B" w:rsidRDefault="0038589B" w:rsidP="0038589B">
      <w:pPr>
        <w:spacing w:after="240" w:line="240" w:lineRule="auto"/>
        <w:ind w:left="284"/>
        <w:jc w:val="both"/>
        <w:rPr>
          <w:rFonts w:ascii="Söhne" w:eastAsia="Times New Roman" w:hAnsi="Söhne" w:cs="Times New Roman"/>
          <w:sz w:val="18"/>
          <w:u w:val="double"/>
          <w:lang w:val="en-IE"/>
        </w:rPr>
      </w:pPr>
      <w:r w:rsidRPr="0038589B">
        <w:rPr>
          <w:rFonts w:ascii="Söhne" w:eastAsia="Times New Roman" w:hAnsi="Söhne" w:cs="Times New Roman"/>
          <w:sz w:val="18"/>
          <w:u w:val="double"/>
          <w:lang w:val="en-IE"/>
        </w:rPr>
        <w:t xml:space="preserve">The size of the PCR amplicon </w:t>
      </w:r>
      <w:r w:rsidRPr="0038589B">
        <w:rPr>
          <w:rFonts w:ascii="Söhne" w:eastAsia="Times New Roman" w:hAnsi="Söhne" w:cs="Times New Roman"/>
          <w:strike/>
          <w:sz w:val="18"/>
          <w:highlight w:val="yellow"/>
          <w:lang w:val="en-IE"/>
        </w:rPr>
        <w:t xml:space="preserve">is </w:t>
      </w:r>
      <w:r w:rsidRPr="0038589B">
        <w:rPr>
          <w:rFonts w:ascii="Söhne" w:eastAsia="Times New Roman" w:hAnsi="Söhne" w:cs="Times New Roman"/>
          <w:sz w:val="18"/>
          <w:highlight w:val="yellow"/>
          <w:u w:val="double"/>
          <w:lang w:val="en-IE"/>
        </w:rPr>
        <w:t>should be</w:t>
      </w:r>
      <w:r w:rsidRPr="0038589B">
        <w:rPr>
          <w:rFonts w:ascii="Söhne" w:eastAsia="Times New Roman" w:hAnsi="Söhne" w:cs="Times New Roman"/>
          <w:sz w:val="18"/>
          <w:u w:val="double"/>
          <w:lang w:val="en-IE"/>
        </w:rPr>
        <w:t xml:space="preserve"> verified, </w:t>
      </w:r>
      <w:r w:rsidRPr="0038589B">
        <w:rPr>
          <w:rFonts w:ascii="Söhne" w:eastAsia="Times New Roman" w:hAnsi="Söhne" w:cs="Times New Roman"/>
          <w:sz w:val="18"/>
          <w:highlight w:val="yellow"/>
          <w:u w:val="double"/>
          <w:lang w:val="en-IE"/>
        </w:rPr>
        <w:t>for example</w:t>
      </w:r>
      <w:r w:rsidRPr="0038589B">
        <w:rPr>
          <w:rFonts w:ascii="Söhne" w:eastAsia="Times New Roman" w:hAnsi="Söhne" w:cs="Times New Roman"/>
          <w:sz w:val="18"/>
          <w:u w:val="double"/>
          <w:lang w:val="en-IE"/>
        </w:rPr>
        <w:t xml:space="preserve"> by agarose gel electrophoresis</w:t>
      </w:r>
      <w:r w:rsidRPr="0038589B">
        <w:rPr>
          <w:rFonts w:ascii="Söhne" w:eastAsia="Times New Roman" w:hAnsi="Söhne" w:cs="Times New Roman"/>
          <w:strike/>
          <w:sz w:val="18"/>
          <w:highlight w:val="yellow"/>
          <w:lang w:val="en-IE"/>
        </w:rPr>
        <w:t>, and purified by excision from this gel</w:t>
      </w:r>
      <w:r w:rsidRPr="0038589B">
        <w:rPr>
          <w:rFonts w:ascii="Söhne" w:eastAsia="Times New Roman" w:hAnsi="Söhne" w:cs="Times New Roman"/>
          <w:sz w:val="18"/>
          <w:u w:val="double"/>
          <w:lang w:val="en-IE"/>
        </w:rPr>
        <w:t xml:space="preserve">. Both DNA strands </w:t>
      </w:r>
      <w:r w:rsidRPr="0038589B">
        <w:rPr>
          <w:rFonts w:ascii="Söhne" w:eastAsia="Times New Roman" w:hAnsi="Söhne" w:cs="Times New Roman"/>
          <w:sz w:val="18"/>
          <w:highlight w:val="yellow"/>
          <w:u w:val="double"/>
          <w:lang w:val="en-IE"/>
        </w:rPr>
        <w:t>of the PCR product</w:t>
      </w:r>
      <w:r w:rsidRPr="0038589B">
        <w:rPr>
          <w:rFonts w:ascii="Söhne" w:eastAsia="Times New Roman" w:hAnsi="Söhne" w:cs="Times New Roman"/>
          <w:sz w:val="18"/>
          <w:u w:val="double"/>
          <w:lang w:val="en-IE"/>
        </w:rPr>
        <w:t xml:space="preserve"> must be sequenced</w:t>
      </w:r>
      <w:r w:rsidRPr="0038589B">
        <w:rPr>
          <w:rFonts w:ascii="Söhne" w:eastAsia="Times New Roman" w:hAnsi="Söhne" w:cs="Times New Roman"/>
          <w:sz w:val="18"/>
          <w:highlight w:val="yellow"/>
          <w:u w:val="double"/>
          <w:lang w:val="en-IE"/>
        </w:rPr>
        <w:t xml:space="preserve"> and</w:t>
      </w:r>
      <w:r w:rsidRPr="0038589B">
        <w:rPr>
          <w:rFonts w:ascii="Söhne" w:eastAsia="Times New Roman" w:hAnsi="Söhne" w:cs="Times New Roman"/>
          <w:sz w:val="18"/>
          <w:u w:val="double"/>
          <w:lang w:val="en-IE"/>
        </w:rPr>
        <w:t xml:space="preserve"> analysed </w:t>
      </w:r>
      <w:r w:rsidRPr="0038589B">
        <w:rPr>
          <w:rFonts w:ascii="Söhne" w:eastAsia="Times New Roman" w:hAnsi="Söhne" w:cs="Times New Roman"/>
          <w:strike/>
          <w:sz w:val="18"/>
          <w:highlight w:val="yellow"/>
          <w:lang w:val="en-IE"/>
        </w:rPr>
        <w:t xml:space="preserve">and compared </w:t>
      </w:r>
      <w:r w:rsidRPr="0038589B">
        <w:rPr>
          <w:rFonts w:ascii="Söhne" w:eastAsia="Times New Roman" w:hAnsi="Söhne" w:cs="Times New Roman"/>
          <w:sz w:val="18"/>
          <w:highlight w:val="yellow"/>
          <w:u w:val="double"/>
          <w:lang w:val="en-IE"/>
        </w:rPr>
        <w:t>in comparison</w:t>
      </w:r>
      <w:r w:rsidRPr="0038589B">
        <w:rPr>
          <w:rFonts w:ascii="Söhne" w:eastAsia="Times New Roman" w:hAnsi="Söhne" w:cs="Times New Roman"/>
          <w:sz w:val="18"/>
          <w:u w:val="double"/>
          <w:lang w:val="en-IE"/>
        </w:rPr>
        <w:t xml:space="preserve"> with </w:t>
      </w:r>
      <w:r w:rsidRPr="0038589B">
        <w:rPr>
          <w:rFonts w:ascii="Söhne" w:eastAsia="Times New Roman" w:hAnsi="Söhne" w:cs="Times New Roman"/>
          <w:strike/>
          <w:sz w:val="18"/>
          <w:highlight w:val="yellow"/>
          <w:lang w:val="en-IE"/>
        </w:rPr>
        <w:t xml:space="preserve">published </w:t>
      </w:r>
      <w:r w:rsidRPr="0038589B">
        <w:rPr>
          <w:rFonts w:ascii="Söhne" w:eastAsia="Times New Roman" w:hAnsi="Söhne" w:cs="Times New Roman"/>
          <w:sz w:val="18"/>
          <w:highlight w:val="yellow"/>
          <w:u w:val="double"/>
          <w:lang w:val="en-IE"/>
        </w:rPr>
        <w:t>reference</w:t>
      </w:r>
      <w:r w:rsidRPr="0038589B">
        <w:rPr>
          <w:rFonts w:ascii="Söhne" w:eastAsia="Times New Roman" w:hAnsi="Söhne" w:cs="Times New Roman"/>
          <w:sz w:val="18"/>
          <w:u w:val="double"/>
          <w:lang w:val="en-IE"/>
        </w:rPr>
        <w:t xml:space="preserve"> sequences.</w:t>
      </w:r>
    </w:p>
    <w:p w14:paraId="77C182DD" w14:textId="77777777" w:rsidR="0038589B" w:rsidRPr="0038589B" w:rsidRDefault="0038589B" w:rsidP="0038589B">
      <w:pPr>
        <w:spacing w:after="240" w:line="240" w:lineRule="auto"/>
        <w:ind w:left="851" w:hanging="567"/>
        <w:jc w:val="both"/>
        <w:rPr>
          <w:rFonts w:ascii="Söhne Kräftig" w:eastAsia="MS Mincho" w:hAnsi="Söhne Kräftig" w:cs="Times New Roman"/>
          <w:bCs/>
          <w:sz w:val="21"/>
          <w:szCs w:val="20"/>
          <w:lang w:val="en-IE" w:eastAsia="da-DK"/>
        </w:rPr>
      </w:pPr>
      <w:r w:rsidRPr="0038589B">
        <w:rPr>
          <w:rFonts w:ascii="Söhne Kräftig" w:eastAsia="MS Mincho" w:hAnsi="Söhne Kräftig" w:cs="Times New Roman"/>
          <w:bCs/>
          <w:sz w:val="21"/>
          <w:szCs w:val="20"/>
          <w:lang w:val="en-IE" w:eastAsia="da-DK"/>
        </w:rPr>
        <w:t>4.6.</w:t>
      </w:r>
      <w:r w:rsidRPr="0038589B">
        <w:rPr>
          <w:rFonts w:ascii="Söhne Kräftig" w:eastAsia="MS Mincho" w:hAnsi="Söhne Kräftig" w:cs="Times New Roman"/>
          <w:bCs/>
          <w:sz w:val="21"/>
          <w:szCs w:val="20"/>
          <w:lang w:val="en-IE" w:eastAsia="da-DK"/>
        </w:rPr>
        <w:tab/>
      </w:r>
      <w:r w:rsidRPr="0038589B">
        <w:rPr>
          <w:rFonts w:ascii="Söhne Kräftig" w:eastAsia="MS Mincho" w:hAnsi="Söhne Kräftig" w:cs="Times New Roman"/>
          <w:bCs/>
          <w:i/>
          <w:iCs/>
          <w:sz w:val="21"/>
          <w:szCs w:val="20"/>
          <w:lang w:val="en-IE" w:eastAsia="da-DK"/>
        </w:rPr>
        <w:t>In-situ</w:t>
      </w:r>
      <w:r w:rsidRPr="0038589B">
        <w:rPr>
          <w:rFonts w:ascii="Söhne Kräftig" w:eastAsia="MS Mincho" w:hAnsi="Söhne Kräftig" w:cs="Times New Roman"/>
          <w:bCs/>
          <w:sz w:val="21"/>
          <w:szCs w:val="20"/>
          <w:lang w:val="en-IE" w:eastAsia="da-DK"/>
        </w:rPr>
        <w:t xml:space="preserve"> hybridisation</w:t>
      </w:r>
    </w:p>
    <w:p w14:paraId="55C63DD0" w14:textId="77777777" w:rsidR="0038589B" w:rsidRPr="0038589B" w:rsidRDefault="0038589B" w:rsidP="0038589B">
      <w:pPr>
        <w:spacing w:after="240" w:line="240" w:lineRule="auto"/>
        <w:ind w:left="284"/>
        <w:jc w:val="both"/>
        <w:rPr>
          <w:rFonts w:ascii="Söhne" w:eastAsia="Times New Roman" w:hAnsi="Söhne" w:cs="Times New Roman"/>
          <w:bCs/>
          <w:sz w:val="18"/>
          <w:lang w:val="en-IE" w:bidi="en-US"/>
        </w:rPr>
      </w:pPr>
      <w:r w:rsidRPr="0038589B">
        <w:rPr>
          <w:rFonts w:ascii="Söhne" w:eastAsia="Times New Roman" w:hAnsi="Söhne" w:cs="Times New Roman"/>
          <w:sz w:val="18"/>
          <w:lang w:val="en-IE" w:bidi="en-US"/>
        </w:rPr>
        <w:t xml:space="preserve">A fluorescent peptide nucleic acid </w:t>
      </w:r>
      <w:r w:rsidRPr="0038589B">
        <w:rPr>
          <w:rFonts w:ascii="Söhne" w:eastAsia="Times New Roman" w:hAnsi="Söhne" w:cs="Times New Roman"/>
          <w:i/>
          <w:iCs/>
          <w:sz w:val="18"/>
          <w:lang w:val="en-IE" w:bidi="en-US"/>
        </w:rPr>
        <w:t>in-situ</w:t>
      </w:r>
      <w:r w:rsidRPr="0038589B">
        <w:rPr>
          <w:rFonts w:ascii="Söhne" w:eastAsia="Times New Roman" w:hAnsi="Söhne" w:cs="Times New Roman"/>
          <w:sz w:val="18"/>
          <w:lang w:val="en-IE" w:bidi="en-US"/>
        </w:rPr>
        <w:t xml:space="preserve"> hybridisation (FISH) technique has demonstrated a high specificity for </w:t>
      </w:r>
      <w:r w:rsidRPr="0038589B">
        <w:rPr>
          <w:rFonts w:ascii="Söhne" w:eastAsia="Times New Roman" w:hAnsi="Söhne" w:cs="Times New Roman"/>
          <w:i/>
          <w:iCs/>
          <w:sz w:val="18"/>
          <w:lang w:val="en-IE" w:bidi="en-US"/>
        </w:rPr>
        <w:t xml:space="preserve">A. invadans. </w:t>
      </w:r>
      <w:r w:rsidRPr="0038589B">
        <w:rPr>
          <w:rFonts w:ascii="Söhne" w:eastAsia="Times New Roman" w:hAnsi="Söhne" w:cs="Times New Roman"/>
          <w:sz w:val="18"/>
          <w:lang w:val="en-IE" w:bidi="en-US"/>
        </w:rPr>
        <w:t xml:space="preserve">The technique can directly detect the mycelia-like structure of the oomycete in thinly sliced tissues of affected organs of susceptible fish. The fluorescein (FLU) probe designed to hybridise the small subunit of the rRNA </w:t>
      </w:r>
      <w:r w:rsidRPr="0038589B">
        <w:rPr>
          <w:rFonts w:ascii="Söhne" w:eastAsia="Times New Roman" w:hAnsi="Söhne" w:cs="Times New Roman"/>
          <w:i/>
          <w:iCs/>
          <w:sz w:val="18"/>
          <w:lang w:val="en-IE" w:bidi="en-US"/>
        </w:rPr>
        <w:t>A. invadans</w:t>
      </w:r>
      <w:r w:rsidRPr="0038589B">
        <w:rPr>
          <w:rFonts w:ascii="Söhne" w:eastAsia="Times New Roman" w:hAnsi="Söhne" w:cs="Times New Roman"/>
          <w:sz w:val="18"/>
          <w:lang w:val="en-IE" w:bidi="en-US"/>
        </w:rPr>
        <w:t xml:space="preserve"> (bp 621 to 635; GenBank acc. AF396684) is 5’-FLU-GTA-CTG-ACA-TTT-CGT-3’ or</w:t>
      </w:r>
      <w:r w:rsidRPr="0038589B">
        <w:rPr>
          <w:rFonts w:ascii="Söhne" w:eastAsia="Times New Roman" w:hAnsi="Söhne" w:cs="Dutch801BT-Roman"/>
          <w:sz w:val="18"/>
          <w:lang w:val="en-IE" w:bidi="en-US"/>
        </w:rPr>
        <w:t xml:space="preserve"> Ainv-FLU3</w:t>
      </w:r>
      <w:r w:rsidRPr="0038589B">
        <w:rPr>
          <w:rFonts w:ascii="Söhne" w:eastAsia="Times New Roman" w:hAnsi="Söhne" w:cs="Times New Roman"/>
          <w:sz w:val="18"/>
          <w:lang w:val="en-IE" w:bidi="en-US"/>
        </w:rPr>
        <w:t>.</w:t>
      </w:r>
    </w:p>
    <w:p w14:paraId="313E3333" w14:textId="77777777" w:rsidR="0038589B" w:rsidRPr="0038589B" w:rsidRDefault="0038589B" w:rsidP="0038589B">
      <w:pPr>
        <w:spacing w:after="240" w:line="240" w:lineRule="auto"/>
        <w:ind w:left="284"/>
        <w:jc w:val="both"/>
        <w:rPr>
          <w:rFonts w:ascii="Söhne" w:eastAsia="Times New Roman" w:hAnsi="Söhne" w:cs="Times New Roman"/>
          <w:sz w:val="18"/>
          <w:lang w:val="en-IE"/>
        </w:rPr>
      </w:pPr>
      <w:r w:rsidRPr="0038589B">
        <w:rPr>
          <w:rFonts w:ascii="Söhne" w:eastAsia="Times New Roman" w:hAnsi="Söhne" w:cs="Times New Roman"/>
          <w:strike/>
          <w:sz w:val="18"/>
          <w:highlight w:val="yellow"/>
          <w:lang w:val="en-IE"/>
        </w:rPr>
        <w:t xml:space="preserve">The </w:t>
      </w:r>
      <w:r w:rsidRPr="0038589B">
        <w:rPr>
          <w:rFonts w:ascii="Söhne" w:eastAsia="Times New Roman" w:hAnsi="Söhne" w:cs="Times New Roman"/>
          <w:i/>
          <w:iCs/>
          <w:strike/>
          <w:sz w:val="18"/>
          <w:highlight w:val="yellow"/>
          <w:lang w:val="en-IE"/>
        </w:rPr>
        <w:t>A. invadans</w:t>
      </w:r>
      <w:r w:rsidRPr="0038589B">
        <w:rPr>
          <w:rFonts w:ascii="Söhne" w:eastAsia="Times New Roman" w:hAnsi="Söhne" w:cs="Times New Roman"/>
          <w:strike/>
          <w:sz w:val="18"/>
          <w:highlight w:val="yellow"/>
          <w:lang w:val="en-IE"/>
        </w:rPr>
        <w:t>-affected tissue is fixed and hybridised as soon as possible after the fish are collected to minimise RNA degradation. Tissue (</w:t>
      </w:r>
      <w:r w:rsidRPr="0038589B">
        <w:rPr>
          <w:rFonts w:ascii="Söhne" w:eastAsia="Times New Roman" w:hAnsi="Söhne" w:cs="Universal-GreekwithMathPi"/>
          <w:strike/>
          <w:sz w:val="18"/>
          <w:highlight w:val="yellow"/>
          <w:lang w:val="en-IE"/>
        </w:rPr>
        <w:t>~</w:t>
      </w:r>
      <w:r w:rsidRPr="0038589B">
        <w:rPr>
          <w:rFonts w:ascii="Söhne" w:eastAsia="Times New Roman" w:hAnsi="Söhne" w:cs="Times New Roman"/>
          <w:strike/>
          <w:sz w:val="18"/>
          <w:highlight w:val="yellow"/>
          <w:lang w:val="en-IE"/>
        </w:rPr>
        <w:t>20 mg) is dissected from the periphery of the lesions with sterile scalpel blades and placed in individual wells of a 24-well microtitre plate. One ml ethanol-saline fixative (44 ml of 95% ethanol, 10 ml of deionised H</w:t>
      </w:r>
      <w:r w:rsidRPr="0038589B">
        <w:rPr>
          <w:rFonts w:ascii="Söhne" w:eastAsia="Times New Roman" w:hAnsi="Söhne" w:cs="Times New Roman"/>
          <w:strike/>
          <w:sz w:val="18"/>
          <w:highlight w:val="yellow"/>
          <w:vertAlign w:val="subscript"/>
          <w:lang w:val="en-IE"/>
        </w:rPr>
        <w:t>2</w:t>
      </w:r>
      <w:r w:rsidRPr="0038589B">
        <w:rPr>
          <w:rFonts w:ascii="Söhne" w:eastAsia="Times New Roman" w:hAnsi="Söhne" w:cs="Times New Roman"/>
          <w:strike/>
          <w:sz w:val="18"/>
          <w:highlight w:val="yellow"/>
          <w:lang w:val="en-IE"/>
        </w:rPr>
        <w:t>O, and 6 ml of 25</w:t>
      </w:r>
      <w:r w:rsidRPr="0038589B">
        <w:rPr>
          <w:rFonts w:ascii="Söhne" w:eastAsia="Times New Roman" w:hAnsi="Söhne" w:cs="Universal-GreekwithMathPi"/>
          <w:strike/>
          <w:sz w:val="18"/>
          <w:highlight w:val="yellow"/>
          <w:lang w:val="en-IE"/>
        </w:rPr>
        <w:t xml:space="preserve"> × </w:t>
      </w:r>
      <w:r w:rsidRPr="0038589B">
        <w:rPr>
          <w:rFonts w:ascii="Söhne" w:eastAsia="Times New Roman" w:hAnsi="Söhne" w:cs="Times New Roman"/>
          <w:strike/>
          <w:sz w:val="18"/>
          <w:highlight w:val="yellow"/>
          <w:lang w:val="en-IE"/>
        </w:rPr>
        <w:t xml:space="preserve">SET buffer [3.75 M NaCl, 25 mM EDTA (ethylene diamine tetra-acetic acid), 0.5 M Tris/HCl, pH 7.8]) containing 3% polyoxyethyl-enesorbitan monolaurate (Tween 20) is added to enhance tissue permeabilisation. The microtitre plate is gently </w:t>
      </w:r>
      <w:r w:rsidRPr="0038589B">
        <w:rPr>
          <w:rFonts w:ascii="Söhne" w:eastAsia="Times New Roman" w:hAnsi="Söhne" w:cs="Times New Roman"/>
          <w:strike/>
          <w:sz w:val="18"/>
          <w:highlight w:val="yellow"/>
          <w:lang w:val="en-IE"/>
        </w:rPr>
        <w:lastRenderedPageBreak/>
        <w:t>agitated at room temperature on an orbital shaker (30 rpm) for 1.5 hours. The fixed tissues are rinsed (twice for 15 minutes each time) with 0.5 ml of hybridisation buffer (5</w:t>
      </w:r>
      <w:r w:rsidRPr="0038589B">
        <w:rPr>
          <w:rFonts w:ascii="Söhne" w:eastAsia="Times New Roman" w:hAnsi="Söhne" w:cs="Universal-GreekwithMathPi"/>
          <w:strike/>
          <w:sz w:val="18"/>
          <w:highlight w:val="yellow"/>
          <w:lang w:val="en-IE"/>
        </w:rPr>
        <w:t xml:space="preserve"> × </w:t>
      </w:r>
      <w:r w:rsidRPr="0038589B">
        <w:rPr>
          <w:rFonts w:ascii="Söhne" w:eastAsia="Times New Roman" w:hAnsi="Söhne" w:cs="Times New Roman"/>
          <w:strike/>
          <w:sz w:val="18"/>
          <w:highlight w:val="yellow"/>
          <w:lang w:val="en-IE"/>
        </w:rPr>
        <w:t>SET, 0.1% [v/v] Igepal-CA630 and 25 </w:t>
      </w:r>
      <w:r w:rsidRPr="0038589B">
        <w:rPr>
          <w:rFonts w:ascii="Calibri" w:eastAsia="Times New Roman" w:hAnsi="Calibri" w:cs="Calibri"/>
          <w:strike/>
          <w:sz w:val="18"/>
          <w:highlight w:val="yellow"/>
          <w:lang w:val="en-IE"/>
        </w:rPr>
        <w:t>µ</w:t>
      </w:r>
      <w:r w:rsidRPr="0038589B">
        <w:rPr>
          <w:rFonts w:ascii="Söhne" w:eastAsia="Times New Roman" w:hAnsi="Söhne" w:cs="Times New Roman"/>
          <w:strike/>
          <w:sz w:val="18"/>
          <w:highlight w:val="yellow"/>
          <w:lang w:val="en-IE"/>
        </w:rPr>
        <w:t>g ml</w:t>
      </w:r>
      <w:r w:rsidRPr="0038589B">
        <w:rPr>
          <w:rFonts w:ascii="Söhne" w:eastAsia="Times New Roman" w:hAnsi="Söhne" w:cs="Times New Roman"/>
          <w:strike/>
          <w:sz w:val="18"/>
          <w:szCs w:val="14"/>
          <w:highlight w:val="yellow"/>
          <w:vertAlign w:val="superscript"/>
          <w:lang w:val="en-IE"/>
        </w:rPr>
        <w:t>–1</w:t>
      </w:r>
      <w:r w:rsidRPr="0038589B">
        <w:rPr>
          <w:rFonts w:ascii="Söhne" w:eastAsia="Times New Roman" w:hAnsi="Söhne" w:cs="Times New Roman"/>
          <w:strike/>
          <w:sz w:val="18"/>
          <w:highlight w:val="yellow"/>
          <w:lang w:val="en-IE"/>
        </w:rPr>
        <w:t xml:space="preserve"> poly[A]) containing 3% Tween 20. The hybridisation buffer is removed, and the tissues are resuspended in 0.5 ml of hybridisation buffer containing 3% Tween 20 and 100 nM Ainv-FLU3 probe. “No-probe” control specimens are incubated with 0.5 ml of hybridisation buffer/3% Tween 20. All tissues are incubated at 60°C for 1 hour in the dark. Following incubation, the tissues are rinsed twice with 1 ml of pre-warmed (60°C) 5</w:t>
      </w:r>
      <w:r w:rsidRPr="0038589B">
        <w:rPr>
          <w:rFonts w:ascii="Söhne" w:eastAsia="Times New Roman" w:hAnsi="Söhne" w:cs="Universal-GreekwithMathPi"/>
          <w:strike/>
          <w:sz w:val="18"/>
          <w:highlight w:val="yellow"/>
          <w:lang w:val="en-IE"/>
        </w:rPr>
        <w:t xml:space="preserve"> × </w:t>
      </w:r>
      <w:r w:rsidRPr="0038589B">
        <w:rPr>
          <w:rFonts w:ascii="Söhne" w:eastAsia="Times New Roman" w:hAnsi="Söhne" w:cs="Times New Roman"/>
          <w:strike/>
          <w:sz w:val="18"/>
          <w:highlight w:val="yellow"/>
          <w:lang w:val="en-IE"/>
        </w:rPr>
        <w:t>SET buffer containing 3% Tween 20 to remove residual probe. The tissue specimens are mounted onto poly-L-lysine-coated microscope slides. One drop of the light anti-fade solution is placed on the specimens, which are then overlaid with a cover-slip. Analyses are performed by light and epifluorescence microscopy. The camera and microscope settings for epifluorescent analyses are held constant so that comparative analyses of relative fluorescence intensity can be made between probed and non-probed specimens.</w:t>
      </w:r>
      <w:r w:rsidRPr="0038589B">
        <w:rPr>
          <w:rFonts w:ascii="Söhne" w:eastAsia="Times New Roman" w:hAnsi="Söhne" w:cs="Times New Roman"/>
          <w:strike/>
          <w:sz w:val="18"/>
          <w:lang w:val="en-IE"/>
        </w:rPr>
        <w:t xml:space="preserve"> </w:t>
      </w:r>
      <w:r w:rsidRPr="0038589B">
        <w:rPr>
          <w:rFonts w:ascii="Söhne" w:eastAsia="Times New Roman" w:hAnsi="Söhne" w:cs="Times New Roman"/>
          <w:sz w:val="18"/>
          <w:lang w:val="en-IE"/>
        </w:rPr>
        <w:t xml:space="preserve">The fluorescent oomycete hyphae appear as green fluorescence against the dark tissue background. The </w:t>
      </w:r>
      <w:r w:rsidRPr="0038589B">
        <w:rPr>
          <w:rFonts w:ascii="Söhne" w:eastAsia="Times New Roman" w:hAnsi="Söhne" w:cs="Times New Roman"/>
          <w:strike/>
          <w:sz w:val="18"/>
          <w:highlight w:val="yellow"/>
          <w:lang w:val="en-IE"/>
        </w:rPr>
        <w:t>above</w:t>
      </w:r>
      <w:r w:rsidRPr="0038589B">
        <w:rPr>
          <w:rFonts w:ascii="Söhne" w:eastAsia="Times New Roman" w:hAnsi="Söhne" w:cs="Times New Roman"/>
          <w:strike/>
          <w:sz w:val="18"/>
          <w:lang w:val="en-IE"/>
        </w:rPr>
        <w:t xml:space="preserve"> </w:t>
      </w:r>
      <w:r w:rsidRPr="0038589B">
        <w:rPr>
          <w:rFonts w:ascii="Söhne" w:eastAsia="Times New Roman" w:hAnsi="Söhne" w:cs="Times New Roman"/>
          <w:sz w:val="18"/>
          <w:lang w:val="en-IE"/>
        </w:rPr>
        <w:t xml:space="preserve">detailed protocols </w:t>
      </w:r>
      <w:r w:rsidRPr="0038589B">
        <w:rPr>
          <w:rFonts w:ascii="Söhne" w:eastAsia="Times New Roman" w:hAnsi="Söhne" w:cs="Times New Roman"/>
          <w:strike/>
          <w:sz w:val="18"/>
          <w:highlight w:val="yellow"/>
          <w:lang w:val="en-IE"/>
        </w:rPr>
        <w:t xml:space="preserve">are </w:t>
      </w:r>
      <w:r w:rsidRPr="0038589B">
        <w:rPr>
          <w:rFonts w:ascii="Söhne" w:eastAsia="Times New Roman" w:hAnsi="Söhne" w:cs="Times New Roman"/>
          <w:sz w:val="18"/>
          <w:highlight w:val="yellow"/>
          <w:u w:val="double"/>
          <w:lang w:val="en-IE"/>
        </w:rPr>
        <w:t>were</w:t>
      </w:r>
      <w:r w:rsidRPr="0038589B">
        <w:rPr>
          <w:rFonts w:ascii="Söhne" w:eastAsia="Times New Roman" w:hAnsi="Söhne" w:cs="Times New Roman"/>
          <w:sz w:val="18"/>
          <w:u w:val="double"/>
          <w:lang w:val="en-IE"/>
        </w:rPr>
        <w:t xml:space="preserve"> </w:t>
      </w:r>
      <w:r w:rsidRPr="0038589B">
        <w:rPr>
          <w:rFonts w:ascii="Söhne" w:eastAsia="Times New Roman" w:hAnsi="Söhne" w:cs="Times New Roman"/>
          <w:sz w:val="18"/>
          <w:lang w:val="en-IE"/>
        </w:rPr>
        <w:t xml:space="preserve">published by Vandersea </w:t>
      </w:r>
      <w:r w:rsidRPr="0038589B">
        <w:rPr>
          <w:rFonts w:ascii="Söhne" w:eastAsia="Times New Roman" w:hAnsi="Söhne" w:cs="Times New Roman"/>
          <w:i/>
          <w:iCs/>
          <w:sz w:val="18"/>
          <w:lang w:val="en-IE"/>
        </w:rPr>
        <w:t>et al</w:t>
      </w:r>
      <w:r w:rsidRPr="0038589B">
        <w:rPr>
          <w:rFonts w:ascii="Söhne" w:eastAsia="Times New Roman" w:hAnsi="Söhne" w:cs="Times New Roman"/>
          <w:sz w:val="18"/>
          <w:lang w:val="en-IE"/>
        </w:rPr>
        <w:t xml:space="preserve">. (2006). Using the FISH technique, </w:t>
      </w:r>
      <w:r w:rsidRPr="0038589B">
        <w:rPr>
          <w:rFonts w:ascii="Söhne" w:eastAsia="Times New Roman" w:hAnsi="Söhne" w:cs="Times New Roman"/>
          <w:i/>
          <w:iCs/>
          <w:sz w:val="18"/>
          <w:lang w:val="en-IE"/>
        </w:rPr>
        <w:t>A. invadans</w:t>
      </w:r>
      <w:r w:rsidRPr="0038589B">
        <w:rPr>
          <w:rFonts w:ascii="Söhne" w:eastAsia="Times New Roman" w:hAnsi="Söhne" w:cs="Times New Roman"/>
          <w:sz w:val="18"/>
          <w:lang w:val="en-IE"/>
        </w:rPr>
        <w:t xml:space="preserve"> can be visualised very well in thinly sliced tissue</w:t>
      </w:r>
      <w:r w:rsidRPr="0038589B">
        <w:rPr>
          <w:rFonts w:ascii="Söhne" w:eastAsia="Times New Roman" w:hAnsi="Söhne" w:cs="Times New Roman"/>
          <w:strike/>
          <w:sz w:val="18"/>
          <w:lang w:val="en-IE"/>
        </w:rPr>
        <w:t xml:space="preserve"> </w:t>
      </w:r>
      <w:r w:rsidRPr="0038589B">
        <w:rPr>
          <w:rFonts w:ascii="Söhne" w:eastAsia="Times New Roman" w:hAnsi="Söhne" w:cs="Times New Roman"/>
          <w:strike/>
          <w:sz w:val="18"/>
          <w:highlight w:val="yellow"/>
          <w:lang w:val="en-IE"/>
        </w:rPr>
        <w:t>compared with freshly squashed tissue</w:t>
      </w:r>
      <w:r w:rsidRPr="0038589B">
        <w:rPr>
          <w:rFonts w:ascii="Söhne" w:eastAsia="Times New Roman" w:hAnsi="Söhne" w:cs="Times New Roman"/>
          <w:sz w:val="18"/>
          <w:lang w:val="en-IE"/>
        </w:rPr>
        <w:t>.</w:t>
      </w:r>
    </w:p>
    <w:p w14:paraId="3A3EEED0"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4.7.</w:t>
      </w:r>
      <w:r w:rsidRPr="0038589B">
        <w:rPr>
          <w:rFonts w:ascii="Söhne Kräftig" w:eastAsia="MS Mincho" w:hAnsi="Söhne Kräftig" w:cs="Times New Roman"/>
          <w:bCs/>
          <w:sz w:val="21"/>
          <w:szCs w:val="20"/>
          <w:lang w:val="en-IE" w:eastAsia="da-DK"/>
        </w:rPr>
        <w:tab/>
        <w:t>Immunohistochemistry</w:t>
      </w:r>
    </w:p>
    <w:p w14:paraId="1B5C7FC0" w14:textId="77777777" w:rsidR="0038589B" w:rsidRPr="0038589B" w:rsidRDefault="0038589B" w:rsidP="0038589B">
      <w:pPr>
        <w:spacing w:after="240" w:line="240" w:lineRule="auto"/>
        <w:ind w:left="851"/>
        <w:jc w:val="both"/>
        <w:rPr>
          <w:rFonts w:ascii="Söhne" w:eastAsia="Times New Roman" w:hAnsi="Söhne" w:cs="Times New Roman"/>
          <w:bCs/>
          <w:sz w:val="18"/>
          <w:lang w:val="en-IE"/>
        </w:rPr>
      </w:pPr>
      <w:r w:rsidRPr="0038589B">
        <w:rPr>
          <w:rFonts w:ascii="Söhne" w:eastAsia="Times New Roman" w:hAnsi="Söhne" w:cs="Times New Roman"/>
          <w:bCs/>
          <w:sz w:val="18"/>
          <w:lang w:val="en-IE"/>
        </w:rPr>
        <w:t>None.</w:t>
      </w:r>
    </w:p>
    <w:p w14:paraId="469DA897"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4.8.</w:t>
      </w:r>
      <w:r w:rsidRPr="0038589B">
        <w:rPr>
          <w:rFonts w:ascii="Söhne Kräftig" w:eastAsia="MS Mincho" w:hAnsi="Söhne Kräftig" w:cs="Times New Roman"/>
          <w:bCs/>
          <w:sz w:val="21"/>
          <w:szCs w:val="20"/>
          <w:lang w:val="en-IE" w:eastAsia="da-DK"/>
        </w:rPr>
        <w:tab/>
        <w:t>Bioassay</w:t>
      </w:r>
    </w:p>
    <w:p w14:paraId="29597968" w14:textId="77777777" w:rsidR="0038589B" w:rsidRPr="0038589B" w:rsidRDefault="0038589B" w:rsidP="0038589B">
      <w:pPr>
        <w:spacing w:after="240" w:line="240" w:lineRule="auto"/>
        <w:ind w:left="284"/>
        <w:jc w:val="both"/>
        <w:rPr>
          <w:rFonts w:ascii="Söhne" w:eastAsia="Times New Roman" w:hAnsi="Söhne" w:cs="Arial"/>
          <w:sz w:val="18"/>
          <w:lang w:val="en-IE"/>
        </w:rPr>
      </w:pPr>
      <w:r w:rsidRPr="0038589B">
        <w:rPr>
          <w:rFonts w:ascii="Söhne" w:eastAsia="Times New Roman" w:hAnsi="Söhne" w:cs="Times New Roman"/>
          <w:sz w:val="18"/>
          <w:lang w:val="en-IE"/>
        </w:rPr>
        <w:t xml:space="preserve">Fish can be experimentally infected by intramuscular injection of 0.1 ml suspension of 100+ motile zoospores into fish susceptible to infection with </w:t>
      </w:r>
      <w:r w:rsidRPr="0038589B">
        <w:rPr>
          <w:rFonts w:ascii="Söhne" w:eastAsia="Times New Roman" w:hAnsi="Söhne" w:cs="Times New Roman"/>
          <w:i/>
          <w:sz w:val="18"/>
          <w:lang w:val="en-IE"/>
        </w:rPr>
        <w:t xml:space="preserve">A. invadans </w:t>
      </w:r>
      <w:r w:rsidRPr="0038589B">
        <w:rPr>
          <w:rFonts w:ascii="Söhne" w:eastAsia="Times New Roman" w:hAnsi="Söhne" w:cs="Times New Roman"/>
          <w:sz w:val="18"/>
          <w:lang w:val="en-IE"/>
        </w:rPr>
        <w:t xml:space="preserve">at 20°C. Histological growth of aseptate hyphae, 12–25 </w:t>
      </w:r>
      <w:r w:rsidRPr="0038589B">
        <w:rPr>
          <w:rFonts w:ascii="Calibri" w:eastAsia="Times New Roman" w:hAnsi="Calibri" w:cs="Calibri"/>
          <w:sz w:val="18"/>
          <w:lang w:val="en-IE"/>
        </w:rPr>
        <w:t>µ</w:t>
      </w:r>
      <w:r w:rsidRPr="0038589B">
        <w:rPr>
          <w:rFonts w:ascii="Söhne" w:eastAsia="Times New Roman" w:hAnsi="Söhne" w:cs="Times New Roman"/>
          <w:sz w:val="18"/>
          <w:lang w:val="en-IE"/>
        </w:rPr>
        <w:t>m in diameter, should be demonstrated in the muscle of fish sampled after 7 days, and typical mycotic granulomas should be demonstrated in the muscle of fish sampled after 10–14 days.</w:t>
      </w:r>
    </w:p>
    <w:p w14:paraId="6893485F" w14:textId="77777777" w:rsidR="0038589B" w:rsidRPr="0038589B" w:rsidRDefault="0038589B" w:rsidP="0038589B">
      <w:pPr>
        <w:spacing w:after="240" w:line="240" w:lineRule="auto"/>
        <w:ind w:left="851" w:hanging="567"/>
        <w:jc w:val="both"/>
        <w:rPr>
          <w:rFonts w:ascii="Söhne Kräftig" w:eastAsia="MS Mincho" w:hAnsi="Söhne Kräftig" w:cs="Times New Roman"/>
          <w:bCs/>
          <w:sz w:val="21"/>
          <w:szCs w:val="18"/>
          <w:lang w:val="en-IE" w:eastAsia="da-DK"/>
        </w:rPr>
      </w:pPr>
      <w:r w:rsidRPr="0038589B">
        <w:rPr>
          <w:rFonts w:ascii="Söhne Kräftig" w:eastAsia="MS Mincho" w:hAnsi="Söhne Kräftig" w:cs="Times New Roman"/>
          <w:bCs/>
          <w:sz w:val="21"/>
          <w:szCs w:val="18"/>
          <w:lang w:val="en-IE" w:eastAsia="da-DK"/>
        </w:rPr>
        <w:t>4.9.</w:t>
      </w:r>
      <w:r w:rsidRPr="0038589B">
        <w:rPr>
          <w:rFonts w:ascii="Söhne Kräftig" w:eastAsia="MS Mincho" w:hAnsi="Söhne Kräftig" w:cs="Times New Roman"/>
          <w:bCs/>
          <w:sz w:val="21"/>
          <w:szCs w:val="18"/>
          <w:lang w:val="en-IE" w:eastAsia="da-DK"/>
        </w:rPr>
        <w:tab/>
      </w:r>
      <w:r w:rsidRPr="0038589B">
        <w:rPr>
          <w:rFonts w:ascii="Söhne Kräftig" w:eastAsia="MS Mincho" w:hAnsi="Söhne Kräftig" w:cs="Times New Roman"/>
          <w:bCs/>
          <w:sz w:val="21"/>
          <w:szCs w:val="20"/>
          <w:lang w:val="en-IE" w:eastAsia="da-DK"/>
        </w:rPr>
        <w:t>Antibody or antigen detection methods</w:t>
      </w:r>
    </w:p>
    <w:p w14:paraId="754C4A30" w14:textId="77777777" w:rsidR="0038589B" w:rsidRPr="0038589B" w:rsidRDefault="0038589B" w:rsidP="0038589B">
      <w:pPr>
        <w:spacing w:after="240" w:line="240" w:lineRule="auto"/>
        <w:ind w:left="284"/>
        <w:jc w:val="both"/>
        <w:rPr>
          <w:rFonts w:ascii="Söhne" w:eastAsia="Times New Roman" w:hAnsi="Söhne" w:cs="Times New Roman"/>
          <w:sz w:val="18"/>
          <w:lang w:val="en-IE"/>
        </w:rPr>
      </w:pPr>
      <w:r w:rsidRPr="0038589B">
        <w:rPr>
          <w:rFonts w:ascii="Söhne" w:eastAsia="Times New Roman" w:hAnsi="Söhne" w:cs="Times New Roman"/>
          <w:sz w:val="18"/>
          <w:lang w:val="en-IE"/>
        </w:rPr>
        <w:t xml:space="preserve">Polyclonal antibodies against </w:t>
      </w:r>
      <w:r w:rsidRPr="0038589B">
        <w:rPr>
          <w:rFonts w:ascii="Söhne" w:eastAsia="Times New Roman" w:hAnsi="Söhne" w:cs="Times New Roman"/>
          <w:i/>
          <w:iCs/>
          <w:sz w:val="18"/>
          <w:lang w:val="en-IE"/>
        </w:rPr>
        <w:t>A. invadans</w:t>
      </w:r>
      <w:r w:rsidRPr="0038589B">
        <w:rPr>
          <w:rFonts w:ascii="Söhne" w:eastAsia="Times New Roman" w:hAnsi="Söhne" w:cs="Times New Roman"/>
          <w:sz w:val="18"/>
          <w:lang w:val="en-IE"/>
        </w:rPr>
        <w:t xml:space="preserve"> or </w:t>
      </w:r>
      <w:r w:rsidRPr="0038589B">
        <w:rPr>
          <w:rFonts w:ascii="Söhne" w:eastAsia="Times New Roman" w:hAnsi="Söhne" w:cs="Times New Roman"/>
          <w:i/>
          <w:iCs/>
          <w:sz w:val="18"/>
          <w:lang w:val="en-IE"/>
        </w:rPr>
        <w:t>Aphanomyces</w:t>
      </w:r>
      <w:r w:rsidRPr="0038589B">
        <w:rPr>
          <w:rFonts w:ascii="Söhne" w:eastAsia="Times New Roman" w:hAnsi="Söhne" w:cs="Times New Roman"/>
          <w:sz w:val="18"/>
          <w:lang w:val="en-IE"/>
        </w:rPr>
        <w:t xml:space="preserve"> saprophyte showed cross-reactivity to each other using protein gel electrophoresis and Western blot analysis and immunohistochemistry. (Lilley </w:t>
      </w:r>
      <w:r w:rsidRPr="0038589B">
        <w:rPr>
          <w:rFonts w:ascii="Söhne" w:eastAsia="Times New Roman" w:hAnsi="Söhne" w:cs="Times New Roman"/>
          <w:i/>
          <w:sz w:val="18"/>
          <w:lang w:val="en-IE"/>
        </w:rPr>
        <w:t>et al.</w:t>
      </w:r>
      <w:r w:rsidRPr="0038589B">
        <w:rPr>
          <w:rFonts w:ascii="Söhne" w:eastAsia="Times New Roman" w:hAnsi="Söhne" w:cs="Times New Roman"/>
          <w:sz w:val="18"/>
          <w:lang w:val="en-IE"/>
        </w:rPr>
        <w:t xml:space="preserve">, 1997b). However, a specific monoclonal antibody against </w:t>
      </w:r>
      <w:r w:rsidRPr="0038589B">
        <w:rPr>
          <w:rFonts w:ascii="Söhne" w:eastAsia="Times New Roman" w:hAnsi="Söhne" w:cs="Times New Roman"/>
          <w:i/>
          <w:iCs/>
          <w:sz w:val="18"/>
          <w:lang w:val="en-IE"/>
        </w:rPr>
        <w:t>A. invadans</w:t>
      </w:r>
      <w:r w:rsidRPr="0038589B">
        <w:rPr>
          <w:rFonts w:ascii="Söhne" w:eastAsia="Times New Roman" w:hAnsi="Söhne" w:cs="Times New Roman"/>
          <w:sz w:val="18"/>
          <w:lang w:val="en-IE"/>
        </w:rPr>
        <w:t xml:space="preserve"> </w:t>
      </w:r>
      <w:r w:rsidRPr="0038589B">
        <w:rPr>
          <w:rFonts w:ascii="Söhne" w:eastAsia="Times New Roman" w:hAnsi="Söhne" w:cs="Times New Roman"/>
          <w:strike/>
          <w:sz w:val="18"/>
          <w:lang w:val="en-IE"/>
        </w:rPr>
        <w:t xml:space="preserve">developed later </w:t>
      </w:r>
      <w:r w:rsidRPr="0038589B">
        <w:rPr>
          <w:rFonts w:ascii="Söhne" w:eastAsia="Times New Roman" w:hAnsi="Söhne" w:cs="Times New Roman"/>
          <w:sz w:val="18"/>
          <w:lang w:val="en-IE"/>
        </w:rPr>
        <w:t xml:space="preserve">was found to have high specificity and high sensitivity to </w:t>
      </w:r>
      <w:r w:rsidRPr="0038589B">
        <w:rPr>
          <w:rFonts w:ascii="Söhne" w:eastAsia="Times New Roman" w:hAnsi="Söhne" w:cs="Times New Roman"/>
          <w:i/>
          <w:iCs/>
          <w:sz w:val="18"/>
          <w:lang w:val="en-IE"/>
        </w:rPr>
        <w:t>A.</w:t>
      </w:r>
      <w:r w:rsidRPr="0038589B">
        <w:rPr>
          <w:rFonts w:ascii="Söhne" w:eastAsia="Times New Roman" w:hAnsi="Söhne" w:cs="Times New Roman"/>
          <w:sz w:val="18"/>
          <w:lang w:val="en-IE"/>
        </w:rPr>
        <w:t xml:space="preserve"> </w:t>
      </w:r>
      <w:r w:rsidRPr="0038589B">
        <w:rPr>
          <w:rFonts w:ascii="Söhne" w:eastAsia="Times New Roman" w:hAnsi="Söhne" w:cs="Times New Roman"/>
          <w:i/>
          <w:sz w:val="18"/>
          <w:lang w:val="en-IE"/>
        </w:rPr>
        <w:t>invadans</w:t>
      </w:r>
      <w:r w:rsidRPr="0038589B">
        <w:rPr>
          <w:rFonts w:ascii="Söhne" w:eastAsia="Times New Roman" w:hAnsi="Söhne" w:cs="Times New Roman"/>
          <w:sz w:val="18"/>
          <w:lang w:val="en-IE"/>
        </w:rPr>
        <w:t xml:space="preserve"> using immunofluorescence. This monoclonal antibody could detect </w:t>
      </w:r>
      <w:r w:rsidRPr="0038589B">
        <w:rPr>
          <w:rFonts w:ascii="Söhne" w:eastAsia="Times New Roman" w:hAnsi="Söhne" w:cs="Times New Roman"/>
          <w:i/>
          <w:iCs/>
          <w:sz w:val="18"/>
          <w:lang w:val="en-IE"/>
        </w:rPr>
        <w:t>A. invadans</w:t>
      </w:r>
      <w:r w:rsidRPr="0038589B">
        <w:rPr>
          <w:rFonts w:ascii="Söhne" w:eastAsia="Times New Roman" w:hAnsi="Söhne" w:cs="Times New Roman"/>
          <w:sz w:val="18"/>
          <w:lang w:val="en-IE"/>
        </w:rPr>
        <w:t xml:space="preserve"> hyphae at the early stage of infection (Miles </w:t>
      </w:r>
      <w:r w:rsidRPr="0038589B">
        <w:rPr>
          <w:rFonts w:ascii="Söhne" w:eastAsia="Times New Roman" w:hAnsi="Söhne" w:cs="Times New Roman"/>
          <w:i/>
          <w:sz w:val="18"/>
          <w:lang w:val="en-IE"/>
        </w:rPr>
        <w:t>et al.</w:t>
      </w:r>
      <w:r w:rsidRPr="0038589B">
        <w:rPr>
          <w:rFonts w:ascii="Söhne" w:eastAsia="Times New Roman" w:hAnsi="Söhne" w:cs="Times New Roman"/>
          <w:sz w:val="18"/>
          <w:lang w:val="en-IE"/>
        </w:rPr>
        <w:t xml:space="preserve">, 2003). </w:t>
      </w:r>
    </w:p>
    <w:p w14:paraId="0AC6FFF0" w14:textId="77777777" w:rsidR="0038589B" w:rsidRPr="0038589B" w:rsidRDefault="0038589B" w:rsidP="0038589B">
      <w:pPr>
        <w:spacing w:after="240" w:line="240" w:lineRule="auto"/>
        <w:ind w:left="284"/>
        <w:jc w:val="both"/>
        <w:rPr>
          <w:rFonts w:ascii="Söhne" w:eastAsia="Times New Roman" w:hAnsi="Söhne" w:cs="Times New Roman"/>
          <w:sz w:val="18"/>
          <w:lang w:val="en-IE"/>
        </w:rPr>
      </w:pPr>
      <w:r w:rsidRPr="0038589B">
        <w:rPr>
          <w:rFonts w:ascii="Söhne" w:eastAsia="Times New Roman" w:hAnsi="Söhne" w:cs="Times New Roman"/>
          <w:sz w:val="18"/>
          <w:lang w:val="en-IE"/>
        </w:rPr>
        <w:t xml:space="preserve">A monoclonal antibody-based flow-through immunoassay was developed by </w:t>
      </w:r>
      <w:r w:rsidRPr="0038589B">
        <w:rPr>
          <w:rFonts w:ascii="Söhne" w:eastAsia="Times New Roman" w:hAnsi="Söhne" w:cs="Times New Roman"/>
          <w:noProof/>
          <w:sz w:val="18"/>
          <w:lang w:val="en-IE"/>
        </w:rPr>
        <w:t xml:space="preserve">Adil </w:t>
      </w:r>
      <w:r w:rsidRPr="0038589B">
        <w:rPr>
          <w:rFonts w:ascii="Söhne" w:eastAsia="Times New Roman" w:hAnsi="Söhne" w:cs="Times New Roman"/>
          <w:i/>
          <w:iCs/>
          <w:noProof/>
          <w:sz w:val="18"/>
          <w:lang w:val="en-IE"/>
        </w:rPr>
        <w:t>et al</w:t>
      </w:r>
      <w:r w:rsidRPr="0038589B">
        <w:rPr>
          <w:rFonts w:ascii="Söhne" w:eastAsia="Times New Roman" w:hAnsi="Söhne" w:cs="Times New Roman"/>
          <w:noProof/>
          <w:sz w:val="18"/>
          <w:lang w:val="en-IE"/>
        </w:rPr>
        <w:t>. (2013)</w:t>
      </w:r>
      <w:r w:rsidRPr="0038589B">
        <w:rPr>
          <w:rFonts w:ascii="Söhne" w:eastAsia="Times New Roman" w:hAnsi="Söhne" w:cs="Times New Roman"/>
          <w:sz w:val="18"/>
          <w:lang w:val="en-IE"/>
        </w:rPr>
        <w:t>. This assay was found to have high analytical (0.007mg ml</w:t>
      </w:r>
      <w:r w:rsidRPr="0038589B">
        <w:rPr>
          <w:rFonts w:ascii="Söhne" w:eastAsia="Times New Roman" w:hAnsi="Söhne" w:cs="Times New Roman"/>
          <w:sz w:val="18"/>
          <w:vertAlign w:val="superscript"/>
          <w:lang w:val="en-IE"/>
        </w:rPr>
        <w:t>–1</w:t>
      </w:r>
      <w:r w:rsidRPr="0038589B">
        <w:rPr>
          <w:rFonts w:ascii="Söhne" w:eastAsia="Times New Roman" w:hAnsi="Söhne" w:cs="Times New Roman"/>
          <w:sz w:val="18"/>
          <w:lang w:val="en-IE"/>
        </w:rPr>
        <w:t>) and diagnostic specificity comparable to PCR.</w:t>
      </w:r>
    </w:p>
    <w:p w14:paraId="0F554E44" w14:textId="77777777" w:rsidR="0038589B" w:rsidRPr="0038589B" w:rsidRDefault="0038589B" w:rsidP="0038589B">
      <w:pPr>
        <w:spacing w:after="240" w:line="240" w:lineRule="auto"/>
        <w:ind w:left="851" w:hanging="567"/>
        <w:jc w:val="both"/>
        <w:rPr>
          <w:rFonts w:ascii="Söhne Kräftig" w:eastAsia="MS Mincho" w:hAnsi="Söhne Kräftig" w:cs="Times New Roman"/>
          <w:bCs/>
          <w:sz w:val="21"/>
          <w:szCs w:val="20"/>
          <w:lang w:val="en-IE" w:eastAsia="da-DK"/>
        </w:rPr>
      </w:pPr>
      <w:r w:rsidRPr="0038589B">
        <w:rPr>
          <w:rFonts w:ascii="Söhne Kräftig" w:eastAsia="MS Mincho" w:hAnsi="Söhne Kräftig" w:cs="Times New Roman"/>
          <w:bCs/>
          <w:sz w:val="19"/>
          <w:szCs w:val="19"/>
          <w:lang w:val="en-IE" w:eastAsia="da-DK"/>
        </w:rPr>
        <w:t>4.10.</w:t>
      </w:r>
      <w:r w:rsidRPr="0038589B">
        <w:rPr>
          <w:rFonts w:ascii="Söhne Kräftig" w:eastAsia="MS Mincho" w:hAnsi="Söhne Kräftig" w:cs="Times New Roman"/>
          <w:bCs/>
          <w:sz w:val="21"/>
          <w:szCs w:val="20"/>
          <w:lang w:val="en-IE" w:eastAsia="da-DK"/>
        </w:rPr>
        <w:tab/>
        <w:t>Other methods</w:t>
      </w:r>
    </w:p>
    <w:p w14:paraId="56A84365" w14:textId="77777777" w:rsidR="0038589B" w:rsidRPr="0038589B" w:rsidRDefault="0038589B" w:rsidP="0038589B">
      <w:pPr>
        <w:spacing w:after="240" w:line="240" w:lineRule="auto"/>
        <w:ind w:left="284"/>
        <w:jc w:val="both"/>
        <w:rPr>
          <w:rFonts w:ascii="Söhne" w:eastAsia="Times New Roman" w:hAnsi="Söhne" w:cs="Arial"/>
          <w:sz w:val="18"/>
          <w:lang w:val="en-IE"/>
        </w:rPr>
      </w:pPr>
      <w:r w:rsidRPr="0038589B">
        <w:rPr>
          <w:rFonts w:ascii="Söhne" w:eastAsia="Times New Roman" w:hAnsi="Söhne" w:cs="Times New Roman"/>
          <w:sz w:val="18"/>
          <w:lang w:val="en-IE" w:eastAsia="fr-FR"/>
        </w:rPr>
        <w:t xml:space="preserve">Serological methods for detection and identification of </w:t>
      </w:r>
      <w:r w:rsidRPr="0038589B">
        <w:rPr>
          <w:rFonts w:ascii="Söhne" w:eastAsia="Times New Roman" w:hAnsi="Söhne" w:cs="Times New Roman"/>
          <w:i/>
          <w:iCs/>
          <w:sz w:val="18"/>
          <w:lang w:val="en-IE" w:eastAsia="fr-FR"/>
        </w:rPr>
        <w:t>A. invadans</w:t>
      </w:r>
      <w:r w:rsidRPr="0038589B">
        <w:rPr>
          <w:rFonts w:ascii="Söhne" w:eastAsia="Times New Roman" w:hAnsi="Söhne" w:cs="Times New Roman"/>
          <w:sz w:val="18"/>
          <w:lang w:val="en-IE" w:eastAsia="fr-FR"/>
        </w:rPr>
        <w:t xml:space="preserve"> in diseased specimens are not practical. If necessary, the monoclonal antibody offers a better specificity and sensitivity than polyclonal antibody for serological detection or identification of </w:t>
      </w:r>
      <w:r w:rsidRPr="0038589B">
        <w:rPr>
          <w:rFonts w:ascii="Söhne" w:eastAsia="Times New Roman" w:hAnsi="Söhne" w:cs="Times New Roman"/>
          <w:i/>
          <w:iCs/>
          <w:sz w:val="18"/>
          <w:lang w:val="en-IE" w:eastAsia="fr-FR"/>
        </w:rPr>
        <w:t>A. invadans</w:t>
      </w:r>
      <w:r w:rsidRPr="0038589B">
        <w:rPr>
          <w:rFonts w:ascii="Söhne" w:eastAsia="Times New Roman" w:hAnsi="Söhne" w:cs="Times New Roman"/>
          <w:sz w:val="18"/>
          <w:lang w:val="en-IE" w:eastAsia="fr-FR"/>
        </w:rPr>
        <w:t xml:space="preserve"> in diseased specimens or in pathogen isolates.</w:t>
      </w:r>
    </w:p>
    <w:p w14:paraId="102E587B" w14:textId="77777777" w:rsidR="0038589B" w:rsidRPr="0038589B" w:rsidRDefault="0038589B" w:rsidP="0038589B">
      <w:pPr>
        <w:widowControl w:val="0"/>
        <w:spacing w:after="240" w:line="240" w:lineRule="auto"/>
        <w:ind w:left="284" w:hanging="284"/>
        <w:jc w:val="both"/>
        <w:rPr>
          <w:rFonts w:ascii="Söhne Halbfett" w:eastAsia="Arial" w:hAnsi="Söhne Halbfett" w:cs="Arial"/>
          <w:szCs w:val="18"/>
          <w:lang w:val="en-IE" w:eastAsia="fr-FR"/>
        </w:rPr>
      </w:pPr>
      <w:r w:rsidRPr="0038589B">
        <w:rPr>
          <w:rFonts w:ascii="Söhne Halbfett" w:eastAsia="Arial" w:hAnsi="Söhne Halbfett" w:cs="Arial"/>
          <w:szCs w:val="18"/>
          <w:lang w:val="en-IE" w:eastAsia="fr-FR"/>
        </w:rPr>
        <w:t>5.</w:t>
      </w:r>
      <w:r w:rsidRPr="0038589B">
        <w:rPr>
          <w:rFonts w:ascii="Söhne Halbfett" w:eastAsia="Arial" w:hAnsi="Söhne Halbfett" w:cs="Arial"/>
          <w:szCs w:val="18"/>
          <w:lang w:val="en-IE" w:eastAsia="fr-FR"/>
        </w:rPr>
        <w:tab/>
        <w:t>Test(s) recommended for surveillance to demonstrate freedom in apparently healthy populations</w:t>
      </w:r>
    </w:p>
    <w:p w14:paraId="5D05118B" w14:textId="77777777" w:rsidR="0038589B" w:rsidRPr="0038589B" w:rsidRDefault="0038589B" w:rsidP="0038589B">
      <w:pPr>
        <w:spacing w:after="240" w:line="240" w:lineRule="auto"/>
        <w:jc w:val="both"/>
        <w:rPr>
          <w:rFonts w:ascii="Söhne" w:eastAsia="Times New Roman" w:hAnsi="Söhne" w:cs="Times New Roman"/>
          <w:strike/>
          <w:sz w:val="18"/>
          <w:highlight w:val="yellow"/>
          <w:lang w:val="en-IE" w:bidi="en-US"/>
        </w:rPr>
      </w:pPr>
      <w:r w:rsidRPr="0038589B">
        <w:rPr>
          <w:rFonts w:ascii="Söhne" w:eastAsia="Times New Roman" w:hAnsi="Söhne" w:cs="Times New Roman"/>
          <w:sz w:val="18"/>
          <w:highlight w:val="yellow"/>
          <w:u w:val="double"/>
          <w:lang w:val="en-IE" w:bidi="en-US"/>
        </w:rPr>
        <w:t xml:space="preserve">The test for targeted surveillance to declare freedom from infection with </w:t>
      </w:r>
      <w:r w:rsidRPr="0038589B">
        <w:rPr>
          <w:rFonts w:ascii="Söhne" w:eastAsia="Times New Roman" w:hAnsi="Söhne" w:cs="Times New Roman"/>
          <w:i/>
          <w:sz w:val="18"/>
          <w:highlight w:val="yellow"/>
          <w:u w:val="double"/>
          <w:lang w:val="en-IE" w:bidi="en-US"/>
        </w:rPr>
        <w:t>A. invadans</w:t>
      </w:r>
      <w:r w:rsidRPr="0038589B">
        <w:rPr>
          <w:rFonts w:ascii="Söhne" w:eastAsia="Times New Roman" w:hAnsi="Söhne" w:cs="Times New Roman"/>
          <w:sz w:val="18"/>
          <w:highlight w:val="yellow"/>
          <w:u w:val="double"/>
          <w:lang w:val="en-IE" w:bidi="en-US"/>
        </w:rPr>
        <w:t xml:space="preserve"> is examination of target populations for gross signs of infection with </w:t>
      </w:r>
      <w:r w:rsidRPr="0038589B">
        <w:rPr>
          <w:rFonts w:ascii="Söhne" w:eastAsia="Times New Roman" w:hAnsi="Söhne" w:cs="Times New Roman"/>
          <w:i/>
          <w:sz w:val="18"/>
          <w:highlight w:val="yellow"/>
          <w:u w:val="double"/>
          <w:lang w:val="en-IE" w:bidi="en-US"/>
        </w:rPr>
        <w:t xml:space="preserve">A. invadans </w:t>
      </w:r>
      <w:r w:rsidRPr="0038589B">
        <w:rPr>
          <w:rFonts w:ascii="Söhne" w:eastAsia="Times New Roman" w:hAnsi="Söhne" w:cs="Times New Roman"/>
          <w:iCs/>
          <w:sz w:val="18"/>
          <w:highlight w:val="yellow"/>
          <w:u w:val="double"/>
          <w:lang w:val="en-IE" w:bidi="en-US"/>
        </w:rPr>
        <w:t xml:space="preserve">(as described in </w:t>
      </w:r>
      <w:r w:rsidRPr="0038589B">
        <w:rPr>
          <w:rFonts w:ascii="Söhne" w:eastAsia="Times New Roman" w:hAnsi="Söhne" w:cs="Times New Roman"/>
          <w:iCs/>
          <w:sz w:val="18"/>
          <w:szCs w:val="18"/>
          <w:highlight w:val="yellow"/>
          <w:u w:val="double"/>
          <w:lang w:val="en-IE" w:bidi="en-US"/>
        </w:rPr>
        <w:t>Section 4.1</w:t>
      </w:r>
      <w:r w:rsidRPr="0038589B">
        <w:rPr>
          <w:rFonts w:ascii="Söhne" w:eastAsia="MS Mincho" w:hAnsi="Söhne" w:cs="Times New Roman"/>
          <w:bCs/>
          <w:sz w:val="18"/>
          <w:szCs w:val="18"/>
          <w:highlight w:val="yellow"/>
          <w:u w:val="double"/>
          <w:lang w:val="en-IE" w:eastAsia="da-DK"/>
        </w:rPr>
        <w:t xml:space="preserve"> </w:t>
      </w:r>
      <w:r w:rsidRPr="0038589B">
        <w:rPr>
          <w:rFonts w:ascii="Söhne" w:eastAsia="MS Mincho" w:hAnsi="Söhne" w:cs="Times New Roman"/>
          <w:bCs/>
          <w:i/>
          <w:iCs/>
          <w:sz w:val="18"/>
          <w:szCs w:val="18"/>
          <w:highlight w:val="yellow"/>
          <w:u w:val="double"/>
          <w:lang w:val="en-IE" w:eastAsia="da-DK"/>
        </w:rPr>
        <w:t>Observation for clinical signs</w:t>
      </w:r>
      <w:r w:rsidRPr="0038589B">
        <w:rPr>
          <w:rFonts w:ascii="Söhne" w:eastAsia="Times New Roman" w:hAnsi="Söhne" w:cs="Times New Roman"/>
          <w:iCs/>
          <w:sz w:val="18"/>
          <w:szCs w:val="18"/>
          <w:highlight w:val="yellow"/>
          <w:u w:val="double"/>
          <w:lang w:val="en-IE" w:bidi="en-US"/>
        </w:rPr>
        <w:t>)</w:t>
      </w:r>
      <w:r w:rsidRPr="0038589B">
        <w:rPr>
          <w:rFonts w:ascii="Söhne" w:eastAsia="Times New Roman" w:hAnsi="Söhne" w:cs="Times New Roman"/>
          <w:sz w:val="18"/>
          <w:szCs w:val="18"/>
          <w:highlight w:val="yellow"/>
          <w:u w:val="double"/>
          <w:lang w:val="en-IE" w:bidi="en-US"/>
        </w:rPr>
        <w:t>.</w:t>
      </w:r>
      <w:r w:rsidRPr="0038589B">
        <w:rPr>
          <w:rFonts w:ascii="Söhne" w:eastAsia="Times New Roman" w:hAnsi="Söhne" w:cs="Times New Roman"/>
          <w:sz w:val="18"/>
          <w:highlight w:val="yellow"/>
          <w:lang w:val="en-IE" w:bidi="en-US"/>
        </w:rPr>
        <w:t xml:space="preserve"> </w:t>
      </w:r>
      <w:r w:rsidRPr="0038589B">
        <w:rPr>
          <w:rFonts w:ascii="Söhne" w:eastAsia="Times New Roman" w:hAnsi="Söhne" w:cs="Times New Roman"/>
          <w:strike/>
          <w:sz w:val="18"/>
          <w:highlight w:val="yellow"/>
          <w:lang w:val="en-IE" w:bidi="en-US"/>
        </w:rPr>
        <w:t xml:space="preserve">The test for targeted surveillance to declare freedom from infection with </w:t>
      </w:r>
      <w:r w:rsidRPr="0038589B">
        <w:rPr>
          <w:rFonts w:ascii="Söhne" w:eastAsia="Times New Roman" w:hAnsi="Söhne" w:cs="Times New Roman"/>
          <w:i/>
          <w:strike/>
          <w:sz w:val="18"/>
          <w:highlight w:val="yellow"/>
          <w:lang w:val="en-IE" w:bidi="en-US"/>
        </w:rPr>
        <w:t>A. invadans</w:t>
      </w:r>
      <w:r w:rsidRPr="0038589B">
        <w:rPr>
          <w:rFonts w:ascii="Söhne" w:eastAsia="Times New Roman" w:hAnsi="Söhne" w:cs="Times New Roman"/>
          <w:strike/>
          <w:sz w:val="18"/>
          <w:highlight w:val="yellow"/>
          <w:lang w:val="en-IE" w:bidi="en-US"/>
        </w:rPr>
        <w:t xml:space="preserve"> is examination of target populations for gross signs of infection with </w:t>
      </w:r>
      <w:r w:rsidRPr="0038589B">
        <w:rPr>
          <w:rFonts w:ascii="Söhne" w:eastAsia="Times New Roman" w:hAnsi="Söhne" w:cs="Times New Roman"/>
          <w:i/>
          <w:strike/>
          <w:sz w:val="18"/>
          <w:highlight w:val="yellow"/>
          <w:lang w:val="en-IE" w:bidi="en-US"/>
        </w:rPr>
        <w:t>A. invadans</w:t>
      </w:r>
      <w:r w:rsidRPr="0038589B">
        <w:rPr>
          <w:rFonts w:ascii="Söhne" w:eastAsia="Times New Roman" w:hAnsi="Söhne" w:cs="Times New Roman"/>
          <w:strike/>
          <w:sz w:val="18"/>
          <w:highlight w:val="yellow"/>
          <w:lang w:val="en-IE" w:bidi="en-US"/>
        </w:rPr>
        <w:t xml:space="preserve">. Surveys should be conducted during seasons that favour clinical manifestation of infection with </w:t>
      </w:r>
      <w:r w:rsidRPr="0038589B">
        <w:rPr>
          <w:rFonts w:ascii="Söhne" w:eastAsia="Times New Roman" w:hAnsi="Söhne" w:cs="Times New Roman"/>
          <w:i/>
          <w:strike/>
          <w:sz w:val="18"/>
          <w:highlight w:val="yellow"/>
          <w:lang w:val="en-IE" w:bidi="en-US"/>
        </w:rPr>
        <w:t>A. invadans</w:t>
      </w:r>
      <w:r w:rsidRPr="0038589B">
        <w:rPr>
          <w:rFonts w:ascii="Söhne" w:eastAsia="Times New Roman" w:hAnsi="Söhne" w:cs="Times New Roman"/>
          <w:strike/>
          <w:sz w:val="18"/>
          <w:highlight w:val="yellow"/>
          <w:lang w:val="en-IE" w:bidi="en-US"/>
        </w:rPr>
        <w:t xml:space="preserve"> or when water temperatures are in the range 18–25°C. </w:t>
      </w:r>
    </w:p>
    <w:p w14:paraId="267ED771" w14:textId="77777777" w:rsidR="0038589B" w:rsidRPr="0038589B" w:rsidRDefault="0038589B" w:rsidP="0038589B">
      <w:pPr>
        <w:spacing w:after="240" w:line="240" w:lineRule="auto"/>
        <w:jc w:val="both"/>
        <w:rPr>
          <w:rFonts w:ascii="Söhne" w:eastAsia="Times New Roman" w:hAnsi="Söhne" w:cs="Times New Roman"/>
          <w:strike/>
          <w:sz w:val="18"/>
          <w:lang w:val="en-IE" w:bidi="en-US"/>
        </w:rPr>
      </w:pPr>
      <w:r w:rsidRPr="0038589B">
        <w:rPr>
          <w:rFonts w:ascii="Söhne" w:eastAsia="Times New Roman" w:hAnsi="Söhne" w:cs="Times New Roman"/>
          <w:strike/>
          <w:sz w:val="18"/>
          <w:highlight w:val="yellow"/>
          <w:lang w:val="en-IE" w:bidi="en-US"/>
        </w:rPr>
        <w:t>Using the gross sign test for targeted surveillance, a large sample of the fish population should be examined live with a sample size sufficient to meet survey design assumptions as described in Chapter 1.4 of the Aquatic Code.</w:t>
      </w:r>
      <w:r w:rsidRPr="0038589B">
        <w:rPr>
          <w:rFonts w:ascii="Söhne" w:eastAsia="Times New Roman" w:hAnsi="Söhne" w:cs="Times New Roman"/>
          <w:strike/>
          <w:sz w:val="18"/>
          <w:lang w:val="en-IE" w:bidi="en-US"/>
        </w:rPr>
        <w:t xml:space="preserve"> </w:t>
      </w:r>
    </w:p>
    <w:p w14:paraId="6B1BCAA3" w14:textId="77777777" w:rsidR="0038589B" w:rsidRPr="0038589B" w:rsidRDefault="0038589B" w:rsidP="0038589B">
      <w:pPr>
        <w:spacing w:after="240" w:line="240" w:lineRule="auto"/>
        <w:jc w:val="both"/>
        <w:rPr>
          <w:rFonts w:ascii="Söhne" w:eastAsia="Times New Roman" w:hAnsi="Söhne" w:cs="Times New Roman"/>
          <w:sz w:val="18"/>
          <w:lang w:val="en-IE" w:bidi="en-US"/>
        </w:rPr>
      </w:pPr>
      <w:r w:rsidRPr="0038589B">
        <w:rPr>
          <w:rFonts w:ascii="Söhne" w:eastAsia="Times New Roman" w:hAnsi="Söhne" w:cs="Times New Roman"/>
          <w:sz w:val="18"/>
          <w:lang w:val="en-IE" w:bidi="en-US"/>
        </w:rPr>
        <w:t xml:space="preserve">If fish show gross signs consistent with infection with </w:t>
      </w:r>
      <w:r w:rsidRPr="0038589B">
        <w:rPr>
          <w:rFonts w:ascii="Söhne" w:eastAsia="Times New Roman" w:hAnsi="Söhne" w:cs="Times New Roman"/>
          <w:i/>
          <w:sz w:val="18"/>
          <w:lang w:val="en-IE" w:bidi="en-US"/>
        </w:rPr>
        <w:t>A. invadans</w:t>
      </w:r>
      <w:r w:rsidRPr="0038589B">
        <w:rPr>
          <w:rFonts w:ascii="Söhne" w:eastAsia="Times New Roman" w:hAnsi="Söhne" w:cs="Times New Roman"/>
          <w:sz w:val="18"/>
          <w:lang w:val="en-IE" w:bidi="en-US"/>
        </w:rPr>
        <w:t>, they should be categorised as suspect fish, and the location/farm/compartment/zone should be considered suspect. Suspect specimens should be further tested using the methods listed under presumptive diagnosis followed by confirmative diagnosis as described in the Table 4.1.</w:t>
      </w:r>
    </w:p>
    <w:p w14:paraId="2439BF16" w14:textId="77777777" w:rsidR="0038589B" w:rsidRPr="0038589B" w:rsidRDefault="0038589B" w:rsidP="0038589B">
      <w:pPr>
        <w:widowControl w:val="0"/>
        <w:spacing w:after="240" w:line="240" w:lineRule="auto"/>
        <w:ind w:left="284" w:hanging="284"/>
        <w:jc w:val="both"/>
        <w:rPr>
          <w:rFonts w:ascii="Söhne Halbfett" w:eastAsia="Arial" w:hAnsi="Söhne Halbfett" w:cs="Arial"/>
          <w:szCs w:val="18"/>
          <w:lang w:val="en-IE" w:eastAsia="fr-FR"/>
        </w:rPr>
      </w:pPr>
      <w:r w:rsidRPr="0038589B">
        <w:rPr>
          <w:rFonts w:ascii="Söhne Halbfett" w:eastAsia="Arial" w:hAnsi="Söhne Halbfett" w:cs="Arial"/>
          <w:szCs w:val="18"/>
          <w:lang w:val="en-IE" w:eastAsia="fr-FR"/>
        </w:rPr>
        <w:lastRenderedPageBreak/>
        <w:t>6.</w:t>
      </w:r>
      <w:r w:rsidRPr="0038589B">
        <w:rPr>
          <w:rFonts w:ascii="Söhne Halbfett" w:eastAsia="Arial" w:hAnsi="Söhne Halbfett" w:cs="Arial"/>
          <w:szCs w:val="18"/>
          <w:lang w:val="en-IE" w:eastAsia="fr-FR"/>
        </w:rPr>
        <w:tab/>
        <w:t>Corroborative diagnostic criteria</w:t>
      </w:r>
    </w:p>
    <w:p w14:paraId="566469CF" w14:textId="77777777" w:rsidR="0038589B" w:rsidRPr="0038589B" w:rsidRDefault="0038589B" w:rsidP="0038589B">
      <w:pPr>
        <w:spacing w:after="240" w:line="240" w:lineRule="auto"/>
        <w:jc w:val="both"/>
        <w:rPr>
          <w:rFonts w:ascii="Arial" w:eastAsia="Times New Roman" w:hAnsi="Arial" w:cs="Arial"/>
          <w:sz w:val="18"/>
          <w:lang w:val="en-IE" w:bidi="en-US"/>
        </w:rPr>
      </w:pPr>
      <w:r w:rsidRPr="0038589B">
        <w:rPr>
          <w:rFonts w:ascii="Söhne" w:eastAsia="Times New Roman" w:hAnsi="Söhne" w:cs="Times New Roman"/>
          <w:sz w:val="18"/>
          <w:lang w:val="en-IE" w:bidi="en-US"/>
        </w:rPr>
        <w:t>This section only addresses the diagnostic test results for detection of infection in the absence (6.1) or presence of clinical signs (6.2) but does not evaluate whether the infectious agent is the cause of the clinical event.</w:t>
      </w:r>
    </w:p>
    <w:p w14:paraId="653C1A97" w14:textId="77777777" w:rsidR="0038589B" w:rsidRPr="0038589B" w:rsidRDefault="0038589B" w:rsidP="0038589B">
      <w:pPr>
        <w:spacing w:after="240" w:line="240" w:lineRule="auto"/>
        <w:jc w:val="both"/>
        <w:rPr>
          <w:rFonts w:ascii="Söhne" w:eastAsia="Times New Roman" w:hAnsi="Söhne" w:cs="Times New Roman"/>
          <w:sz w:val="18"/>
          <w:lang w:val="en-IE" w:bidi="en-US"/>
        </w:rPr>
      </w:pPr>
      <w:r w:rsidRPr="0038589B">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zone or compartment level. Case definitions for disease confirmation in endemically affected areas may be less stringent. </w:t>
      </w:r>
      <w:r w:rsidRPr="0038589B">
        <w:rPr>
          <w:rFonts w:ascii="Söhne" w:eastAsia="Times New Roman" w:hAnsi="Söhne" w:cs="Times New Roman"/>
          <w:sz w:val="18"/>
          <w:highlight w:val="yellow"/>
          <w:u w:val="double"/>
          <w:lang w:val="en-IE" w:bidi="en-US"/>
        </w:rPr>
        <w:t>If a Competent Authority does not have the capability to undertake the necessary diagnostic tests it should seek advice from the appropriate WOAH Reference Laboratory</w:t>
      </w:r>
      <w:r w:rsidRPr="0038589B">
        <w:rPr>
          <w:rFonts w:ascii="Söhne" w:eastAsia="Times New Roman" w:hAnsi="Söhne" w:cs="Times New Roman"/>
          <w:sz w:val="18"/>
          <w:szCs w:val="18"/>
          <w:highlight w:val="yellow"/>
          <w:u w:val="double"/>
          <w:lang w:val="en-IE" w:bidi="en-US"/>
        </w:rPr>
        <w:t>, and if necessary, refer samples to that laboratory for confirmatory testing of samples from the index case in a country,</w:t>
      </w:r>
      <w:r w:rsidRPr="0038589B" w:rsidDel="008D4011">
        <w:rPr>
          <w:rFonts w:ascii="Söhne" w:eastAsia="Times New Roman" w:hAnsi="Söhne" w:cs="Times New Roman"/>
          <w:sz w:val="18"/>
          <w:szCs w:val="18"/>
          <w:highlight w:val="yellow"/>
          <w:u w:val="double"/>
          <w:lang w:val="en-IE" w:bidi="en-US"/>
        </w:rPr>
        <w:t xml:space="preserve"> </w:t>
      </w:r>
      <w:r w:rsidRPr="0038589B">
        <w:rPr>
          <w:rFonts w:ascii="Söhne" w:eastAsia="Times New Roman" w:hAnsi="Söhne" w:cs="Times New Roman"/>
          <w:sz w:val="18"/>
          <w:szCs w:val="18"/>
          <w:highlight w:val="yellow"/>
          <w:u w:val="double"/>
          <w:lang w:val="en-IE" w:bidi="en-US"/>
        </w:rPr>
        <w:t>zone or compartment considered free</w:t>
      </w:r>
      <w:r w:rsidRPr="0038589B">
        <w:rPr>
          <w:rFonts w:ascii="Söhne" w:eastAsia="Times New Roman" w:hAnsi="Söhne" w:cs="Times New Roman"/>
          <w:sz w:val="18"/>
          <w:highlight w:val="yellow"/>
          <w:u w:val="double"/>
          <w:lang w:val="en-IE" w:bidi="en-US"/>
        </w:rPr>
        <w:t>. There are currently no WOAH Reference Laboratories designated for EUS.</w:t>
      </w:r>
      <w:r w:rsidRPr="0038589B">
        <w:rPr>
          <w:rFonts w:ascii="Söhne" w:eastAsia="Times New Roman" w:hAnsi="Söhne" w:cs="Times New Roman"/>
          <w:sz w:val="18"/>
          <w:u w:val="double"/>
          <w:lang w:val="en-IE" w:bidi="en-US"/>
        </w:rPr>
        <w:t xml:space="preserve"> </w:t>
      </w:r>
    </w:p>
    <w:p w14:paraId="4DD4FE61" w14:textId="77777777" w:rsidR="0038589B" w:rsidRPr="0038589B" w:rsidRDefault="0038589B" w:rsidP="0038589B">
      <w:pPr>
        <w:spacing w:after="240" w:line="240" w:lineRule="auto"/>
        <w:ind w:left="851" w:hanging="567"/>
        <w:jc w:val="both"/>
        <w:rPr>
          <w:rFonts w:ascii="Söhne Kräftig" w:eastAsia="MS Mincho" w:hAnsi="Söhne Kräftig" w:cs="Times New Roman"/>
          <w:bCs/>
          <w:sz w:val="21"/>
          <w:szCs w:val="20"/>
          <w:lang w:val="en-IE" w:eastAsia="da-DK"/>
        </w:rPr>
      </w:pPr>
      <w:r w:rsidRPr="0038589B">
        <w:rPr>
          <w:rFonts w:ascii="Söhne Kräftig" w:eastAsia="MS Mincho" w:hAnsi="Söhne Kräftig" w:cs="Times New Roman"/>
          <w:bCs/>
          <w:sz w:val="21"/>
          <w:szCs w:val="20"/>
          <w:lang w:val="en-IE" w:eastAsia="da-DK"/>
        </w:rPr>
        <w:t>6.1.</w:t>
      </w:r>
      <w:r w:rsidRPr="0038589B">
        <w:rPr>
          <w:rFonts w:ascii="Söhne Kräftig" w:eastAsia="MS Mincho" w:hAnsi="Söhne Kräftig" w:cs="Times New Roman"/>
          <w:bCs/>
          <w:sz w:val="21"/>
          <w:szCs w:val="20"/>
          <w:lang w:val="en-IE" w:eastAsia="da-DK"/>
        </w:rPr>
        <w:tab/>
        <w:t>Apparently healthy animals or animals of unknown health status</w:t>
      </w:r>
      <w:r w:rsidRPr="0038589B">
        <w:rPr>
          <w:rFonts w:ascii="ZWAdobeF" w:eastAsia="MS Mincho" w:hAnsi="ZWAdobeF" w:cs="ZWAdobeF"/>
          <w:bCs/>
          <w:sz w:val="2"/>
          <w:szCs w:val="2"/>
          <w:lang w:val="en-IE" w:eastAsia="da-DK"/>
        </w:rPr>
        <w:t>5F5F5F12F12F</w:t>
      </w:r>
      <w:r w:rsidRPr="0038589B">
        <w:rPr>
          <w:rFonts w:ascii="Söhne Kräftig" w:eastAsia="MS Mincho" w:hAnsi="Söhne Kräftig" w:cs="Arial"/>
          <w:bCs/>
          <w:sz w:val="18"/>
          <w:szCs w:val="18"/>
          <w:vertAlign w:val="superscript"/>
          <w:lang w:val="en-IE" w:eastAsia="da-DK"/>
        </w:rPr>
        <w:footnoteReference w:id="1"/>
      </w:r>
    </w:p>
    <w:p w14:paraId="7F2F9BD0" w14:textId="77777777" w:rsidR="0038589B" w:rsidRPr="0038589B" w:rsidRDefault="0038589B" w:rsidP="0038589B">
      <w:pPr>
        <w:spacing w:after="240" w:line="240" w:lineRule="auto"/>
        <w:ind w:left="284"/>
        <w:jc w:val="both"/>
        <w:rPr>
          <w:rFonts w:ascii="Söhne" w:eastAsia="Times New Roman" w:hAnsi="Söhne" w:cs="Times New Roman"/>
          <w:sz w:val="18"/>
          <w:lang w:val="en-IE"/>
        </w:rPr>
      </w:pPr>
      <w:r w:rsidRPr="0038589B">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38589B">
        <w:rPr>
          <w:rFonts w:ascii="Söhne" w:eastAsia="Times New Roman" w:hAnsi="Söhne" w:cs="Times New Roman"/>
          <w:strike/>
          <w:sz w:val="18"/>
          <w:lang w:val="en-IE"/>
        </w:rPr>
        <w:t xml:space="preserve">Geographical </w:t>
      </w:r>
      <w:r w:rsidRPr="0038589B">
        <w:rPr>
          <w:rFonts w:ascii="Söhne" w:eastAsia="Times New Roman" w:hAnsi="Söhne" w:cs="Times New Roman"/>
          <w:sz w:val="18"/>
          <w:u w:val="double"/>
          <w:lang w:val="en-IE"/>
        </w:rPr>
        <w:t>Hydrographical</w:t>
      </w:r>
      <w:r w:rsidRPr="0038589B">
        <w:rPr>
          <w:rFonts w:ascii="Söhne" w:eastAsia="Times New Roman" w:hAnsi="Söhne" w:cs="Times New Roman"/>
          <w:sz w:val="16"/>
          <w:szCs w:val="16"/>
          <w:lang w:val="en-IE"/>
        </w:rPr>
        <w:t xml:space="preserve"> </w:t>
      </w:r>
      <w:r w:rsidRPr="0038589B">
        <w:rPr>
          <w:rFonts w:ascii="Söhne" w:eastAsia="Times New Roman" w:hAnsi="Söhne" w:cs="Times New Roman"/>
          <w:sz w:val="18"/>
          <w:lang w:val="en-IE"/>
        </w:rPr>
        <w:t xml:space="preserve">proximity to, or movement of animals or animal products or equipment, etc., from a known infected population equate to an epidemiological link. Alternatively, healthy populations are sampled in surveys to demonstrate disease freedom. </w:t>
      </w:r>
    </w:p>
    <w:p w14:paraId="60796CD4" w14:textId="77777777" w:rsidR="0038589B" w:rsidRPr="0038589B" w:rsidRDefault="0038589B" w:rsidP="0038589B">
      <w:pPr>
        <w:spacing w:after="120" w:line="240" w:lineRule="auto"/>
        <w:ind w:left="1418" w:hanging="567"/>
        <w:jc w:val="both"/>
        <w:rPr>
          <w:rFonts w:ascii="Söhne Kräftig" w:eastAsia="Times New Roman" w:hAnsi="Söhne Kräftig" w:cs="Times New Roman"/>
          <w:sz w:val="20"/>
          <w:lang w:val="en-IE" w:eastAsia="fr-FR"/>
        </w:rPr>
      </w:pPr>
      <w:r w:rsidRPr="0038589B">
        <w:rPr>
          <w:rFonts w:ascii="Söhne Kräftig" w:eastAsia="Times New Roman" w:hAnsi="Söhne Kräftig" w:cs="Times New Roman"/>
          <w:bCs/>
          <w:sz w:val="20"/>
          <w:lang w:val="en-IE" w:eastAsia="fr-FR"/>
        </w:rPr>
        <w:t>6.1.1.</w:t>
      </w:r>
      <w:r w:rsidRPr="0038589B">
        <w:rPr>
          <w:rFonts w:ascii="Söhne Kräftig" w:eastAsia="Times New Roman" w:hAnsi="Söhne Kräftig" w:cs="Times New Roman"/>
          <w:bCs/>
          <w:sz w:val="20"/>
          <w:lang w:val="en-IE" w:eastAsia="fr-FR"/>
        </w:rPr>
        <w:tab/>
        <w:t>Definition of suspect case in apparently healthy populations</w:t>
      </w:r>
    </w:p>
    <w:p w14:paraId="2D50DB02" w14:textId="77777777" w:rsidR="0038589B" w:rsidRPr="0038589B" w:rsidRDefault="0038589B" w:rsidP="0038589B">
      <w:pPr>
        <w:spacing w:after="240" w:line="240" w:lineRule="auto"/>
        <w:ind w:left="851"/>
        <w:jc w:val="both"/>
        <w:rPr>
          <w:rFonts w:ascii="Söhne" w:eastAsia="Times New Roman" w:hAnsi="Söhne" w:cs="Times New Roman"/>
          <w:sz w:val="18"/>
          <w:lang w:val="en-IE"/>
        </w:rPr>
      </w:pPr>
      <w:r w:rsidRPr="0038589B">
        <w:rPr>
          <w:rFonts w:ascii="Söhne" w:eastAsia="Times New Roman" w:hAnsi="Söhne" w:cs="Times New Roman"/>
          <w:bCs/>
          <w:sz w:val="18"/>
          <w:lang w:val="en-IE"/>
        </w:rPr>
        <w:t xml:space="preserve">The presence of infection with </w:t>
      </w:r>
      <w:r w:rsidRPr="0038589B">
        <w:rPr>
          <w:rFonts w:ascii="Söhne" w:eastAsia="Times New Roman" w:hAnsi="Söhne" w:cs="Times New Roman"/>
          <w:i/>
          <w:iCs/>
          <w:sz w:val="18"/>
          <w:lang w:val="en-IE"/>
        </w:rPr>
        <w:t>A. invadans</w:t>
      </w:r>
      <w:r w:rsidRPr="0038589B">
        <w:rPr>
          <w:rFonts w:ascii="Söhne" w:eastAsia="Times New Roman" w:hAnsi="Söhne" w:cs="Times New Roman"/>
          <w:sz w:val="18"/>
          <w:lang w:val="en-IE"/>
        </w:rPr>
        <w:t xml:space="preserve"> shall be suspected if at least one of the following criteria is met:</w:t>
      </w:r>
    </w:p>
    <w:p w14:paraId="11EE94FA" w14:textId="77777777" w:rsidR="0038589B" w:rsidRPr="0038589B" w:rsidRDefault="0038589B" w:rsidP="0038589B">
      <w:pPr>
        <w:spacing w:after="120" w:line="240" w:lineRule="auto"/>
        <w:ind w:left="1276" w:hanging="425"/>
        <w:jc w:val="both"/>
        <w:rPr>
          <w:rFonts w:ascii="ZWAdobeF" w:eastAsia="MS Mincho" w:hAnsi="ZWAdobeF" w:cs="ZWAdobeF"/>
          <w:iCs/>
          <w:sz w:val="2"/>
          <w:szCs w:val="2"/>
          <w:lang w:val="en-IE"/>
        </w:rPr>
      </w:pPr>
      <w:r w:rsidRPr="0038589B">
        <w:rPr>
          <w:rFonts w:ascii="Söhne" w:eastAsia="MS Mincho" w:hAnsi="Söhne" w:cs="Arial"/>
          <w:sz w:val="18"/>
          <w:szCs w:val="18"/>
          <w:lang w:val="en-IE" w:bidi="th-TH"/>
        </w:rPr>
        <w:t>i)</w:t>
      </w:r>
      <w:r w:rsidRPr="0038589B">
        <w:rPr>
          <w:rFonts w:ascii="Söhne" w:eastAsia="MS Mincho" w:hAnsi="Söhne" w:cs="Arial"/>
          <w:sz w:val="18"/>
          <w:szCs w:val="18"/>
          <w:lang w:val="en-IE" w:bidi="th-TH"/>
        </w:rPr>
        <w:tab/>
      </w:r>
      <w:r w:rsidRPr="0038589B">
        <w:rPr>
          <w:rFonts w:ascii="Söhne" w:eastAsia="MS Mincho" w:hAnsi="Söhne" w:cs="Arial"/>
          <w:sz w:val="18"/>
          <w:szCs w:val="18"/>
          <w:lang w:val="en-IE"/>
        </w:rPr>
        <w:t>Observation of clinical signs consistent with infection with</w:t>
      </w:r>
      <w:r w:rsidRPr="0038589B">
        <w:rPr>
          <w:rFonts w:ascii="Söhne" w:eastAsia="MS Mincho" w:hAnsi="Söhne" w:cs="Arial"/>
          <w:i/>
          <w:iCs/>
          <w:sz w:val="18"/>
          <w:szCs w:val="18"/>
          <w:lang w:val="en-IE"/>
        </w:rPr>
        <w:t xml:space="preserve"> A. invadans</w:t>
      </w:r>
      <w:r w:rsidRPr="0038589B">
        <w:rPr>
          <w:rFonts w:ascii="ZWAdobeF" w:eastAsia="MS Mincho" w:hAnsi="ZWAdobeF" w:cs="ZWAdobeF"/>
          <w:iCs/>
          <w:sz w:val="2"/>
          <w:szCs w:val="2"/>
          <w:lang w:val="en-IE"/>
        </w:rPr>
        <w:t>13F13</w:t>
      </w:r>
      <w:r w:rsidRPr="0038589B">
        <w:rPr>
          <w:i/>
          <w:iCs/>
          <w:u w:val="double"/>
          <w:vertAlign w:val="superscript"/>
          <w:lang w:val="en-IE"/>
        </w:rPr>
        <w:footnoteReference w:id="2"/>
      </w:r>
    </w:p>
    <w:p w14:paraId="08D5E59C"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bidi="th-TH"/>
        </w:rPr>
      </w:pPr>
      <w:r w:rsidRPr="0038589B">
        <w:rPr>
          <w:rFonts w:ascii="Söhne" w:eastAsia="MS Mincho" w:hAnsi="Söhne" w:cs="Arial"/>
          <w:sz w:val="18"/>
          <w:szCs w:val="18"/>
          <w:lang w:val="en-IE" w:bidi="th-TH"/>
        </w:rPr>
        <w:t>ii)</w:t>
      </w:r>
      <w:r w:rsidRPr="0038589B">
        <w:rPr>
          <w:rFonts w:ascii="Söhne" w:eastAsia="MS Mincho" w:hAnsi="Söhne" w:cs="Arial"/>
          <w:sz w:val="18"/>
          <w:szCs w:val="18"/>
          <w:lang w:val="en-IE" w:bidi="th-TH"/>
        </w:rPr>
        <w:tab/>
        <w:t xml:space="preserve">A positive result obtained by any of the diagnostic techniques described in Section 4. </w:t>
      </w:r>
    </w:p>
    <w:p w14:paraId="10D63A49" w14:textId="77777777" w:rsidR="0038589B" w:rsidRPr="0038589B" w:rsidRDefault="0038589B" w:rsidP="0038589B">
      <w:pPr>
        <w:spacing w:before="240"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6.1.2.</w:t>
      </w:r>
      <w:r w:rsidRPr="0038589B">
        <w:rPr>
          <w:rFonts w:ascii="Söhne Kräftig" w:eastAsia="Times New Roman" w:hAnsi="Söhne Kräftig" w:cs="Times New Roman"/>
          <w:bCs/>
          <w:sz w:val="20"/>
          <w:lang w:val="en-IE" w:eastAsia="fr-FR"/>
        </w:rPr>
        <w:tab/>
        <w:t xml:space="preserve">Definition of confirmed case in apparently healthy populations </w:t>
      </w:r>
    </w:p>
    <w:p w14:paraId="0586C73C" w14:textId="77777777" w:rsidR="0038589B" w:rsidRPr="0038589B" w:rsidRDefault="0038589B" w:rsidP="0038589B">
      <w:pPr>
        <w:spacing w:after="240" w:line="240" w:lineRule="auto"/>
        <w:ind w:left="851"/>
        <w:jc w:val="both"/>
        <w:rPr>
          <w:rFonts w:ascii="Söhne" w:eastAsia="Times New Roman" w:hAnsi="Söhne" w:cs="Times New Roman"/>
          <w:sz w:val="18"/>
          <w:lang w:val="en-IE"/>
        </w:rPr>
      </w:pPr>
      <w:r w:rsidRPr="0038589B">
        <w:rPr>
          <w:rFonts w:ascii="Söhne" w:eastAsia="Times New Roman" w:hAnsi="Söhne" w:cs="Times New Roman"/>
          <w:bCs/>
          <w:sz w:val="18"/>
          <w:lang w:val="en-IE"/>
        </w:rPr>
        <w:t xml:space="preserve">The presence of infection with </w:t>
      </w:r>
      <w:r w:rsidRPr="0038589B">
        <w:rPr>
          <w:rFonts w:ascii="Söhne" w:eastAsia="Times New Roman" w:hAnsi="Söhne" w:cs="Times New Roman"/>
          <w:bCs/>
          <w:i/>
          <w:sz w:val="18"/>
          <w:lang w:val="en-IE"/>
        </w:rPr>
        <w:t>A. invadans</w:t>
      </w:r>
      <w:r w:rsidRPr="0038589B">
        <w:rPr>
          <w:rFonts w:ascii="Söhne" w:eastAsia="Times New Roman" w:hAnsi="Söhne" w:cs="Times New Roman"/>
          <w:bCs/>
          <w:sz w:val="18"/>
          <w:lang w:val="en-IE"/>
        </w:rPr>
        <w:t xml:space="preserve"> is considered to be confirmed if one or more of the following criteria is met:</w:t>
      </w:r>
    </w:p>
    <w:p w14:paraId="1E95EB91"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w:t>
      </w:r>
      <w:r w:rsidRPr="0038589B">
        <w:rPr>
          <w:rFonts w:ascii="Söhne" w:eastAsia="MS Mincho" w:hAnsi="Söhne" w:cs="Arial"/>
          <w:sz w:val="18"/>
          <w:szCs w:val="18"/>
          <w:lang w:val="en-IE"/>
        </w:rPr>
        <w:tab/>
        <w:t xml:space="preserve">Histopathology consistent with infection with </w:t>
      </w:r>
      <w:r w:rsidRPr="0038589B">
        <w:rPr>
          <w:rFonts w:ascii="Söhne" w:eastAsia="MS Mincho" w:hAnsi="Söhne" w:cs="Arial"/>
          <w:i/>
          <w:sz w:val="18"/>
          <w:szCs w:val="18"/>
          <w:lang w:val="en-IE"/>
        </w:rPr>
        <w:t>A. invadans</w:t>
      </w:r>
      <w:r w:rsidRPr="0038589B">
        <w:rPr>
          <w:rFonts w:ascii="Söhne" w:eastAsia="MS Mincho" w:hAnsi="Söhne" w:cs="Arial"/>
          <w:sz w:val="18"/>
          <w:szCs w:val="18"/>
          <w:lang w:val="en-IE"/>
        </w:rPr>
        <w:t xml:space="preserve"> and positive result by PCR and amplicon sequencing</w:t>
      </w:r>
    </w:p>
    <w:p w14:paraId="787AD7F0"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ii)</w:t>
      </w:r>
      <w:r w:rsidRPr="0038589B">
        <w:rPr>
          <w:rFonts w:ascii="Söhne" w:eastAsia="MS Mincho" w:hAnsi="Söhne" w:cs="Arial"/>
          <w:sz w:val="18"/>
          <w:szCs w:val="18"/>
          <w:lang w:val="en-IE"/>
        </w:rPr>
        <w:tab/>
        <w:t xml:space="preserve">Histopathological changes consistent with infection with </w:t>
      </w:r>
      <w:r w:rsidRPr="0038589B">
        <w:rPr>
          <w:rFonts w:ascii="Söhne" w:eastAsia="MS Mincho" w:hAnsi="Söhne" w:cs="Arial"/>
          <w:i/>
          <w:sz w:val="18"/>
          <w:szCs w:val="18"/>
          <w:lang w:val="en-IE"/>
        </w:rPr>
        <w:t>A. invadans</w:t>
      </w:r>
      <w:r w:rsidRPr="0038589B">
        <w:rPr>
          <w:rFonts w:ascii="Söhne" w:eastAsia="MS Mincho" w:hAnsi="Söhne" w:cs="Arial"/>
          <w:sz w:val="18"/>
          <w:szCs w:val="18"/>
          <w:lang w:val="en-IE"/>
        </w:rPr>
        <w:t xml:space="preserve"> and positive result for </w:t>
      </w:r>
      <w:r w:rsidRPr="0038589B">
        <w:rPr>
          <w:rFonts w:ascii="Söhne" w:eastAsia="MS Mincho" w:hAnsi="Söhne" w:cs="Arial"/>
          <w:i/>
          <w:sz w:val="18"/>
          <w:szCs w:val="18"/>
          <w:lang w:val="en-IE"/>
        </w:rPr>
        <w:t xml:space="preserve">in-situ </w:t>
      </w:r>
      <w:r w:rsidRPr="0038589B">
        <w:rPr>
          <w:rFonts w:ascii="Söhne" w:eastAsia="MS Mincho" w:hAnsi="Söhne" w:cs="Arial"/>
          <w:sz w:val="18"/>
          <w:szCs w:val="18"/>
          <w:lang w:val="en-IE"/>
        </w:rPr>
        <w:t>hybridisation</w:t>
      </w:r>
    </w:p>
    <w:p w14:paraId="1BBB1038" w14:textId="77777777" w:rsidR="0038589B" w:rsidRPr="0038589B" w:rsidRDefault="0038589B" w:rsidP="0038589B">
      <w:pPr>
        <w:spacing w:after="24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iii)</w:t>
      </w:r>
      <w:r w:rsidRPr="0038589B">
        <w:rPr>
          <w:rFonts w:ascii="Söhne" w:eastAsia="MS Mincho" w:hAnsi="Söhne" w:cs="Arial"/>
          <w:sz w:val="18"/>
          <w:szCs w:val="18"/>
          <w:lang w:val="en-IE"/>
        </w:rPr>
        <w:tab/>
        <w:t>Artificial media culture and positive result by PCR and sequencing of the amplicon</w:t>
      </w:r>
    </w:p>
    <w:p w14:paraId="7269FBE6" w14:textId="77777777" w:rsidR="0038589B" w:rsidRPr="0038589B" w:rsidRDefault="0038589B" w:rsidP="0038589B">
      <w:pPr>
        <w:spacing w:after="240" w:line="240" w:lineRule="auto"/>
        <w:ind w:left="851" w:hanging="567"/>
        <w:jc w:val="both"/>
        <w:rPr>
          <w:rFonts w:ascii="Ottawa" w:eastAsia="MS Mincho" w:hAnsi="Ottawa" w:cs="Times New Roman"/>
          <w:b/>
          <w:bCs/>
          <w:sz w:val="21"/>
          <w:szCs w:val="20"/>
          <w:lang w:val="en-IE" w:eastAsia="da-DK"/>
        </w:rPr>
      </w:pPr>
      <w:r w:rsidRPr="0038589B">
        <w:rPr>
          <w:rFonts w:ascii="Söhne Kräftig" w:eastAsia="MS Mincho" w:hAnsi="Söhne Kräftig" w:cs="Times New Roman"/>
          <w:bCs/>
          <w:sz w:val="21"/>
          <w:szCs w:val="20"/>
          <w:lang w:val="en-IE" w:eastAsia="da-DK"/>
        </w:rPr>
        <w:t>6.2</w:t>
      </w:r>
      <w:r w:rsidRPr="0038589B">
        <w:rPr>
          <w:rFonts w:ascii="Söhne Kräftig" w:eastAsia="MS Mincho" w:hAnsi="Söhne Kräftig" w:cs="Times New Roman"/>
          <w:bCs/>
          <w:sz w:val="21"/>
          <w:szCs w:val="20"/>
          <w:lang w:val="en-IE" w:eastAsia="da-DK"/>
        </w:rPr>
        <w:tab/>
        <w:t>Clinically affected animals</w:t>
      </w:r>
    </w:p>
    <w:p w14:paraId="66F1924D" w14:textId="77777777" w:rsidR="0038589B" w:rsidRPr="0038589B" w:rsidRDefault="0038589B" w:rsidP="0038589B">
      <w:pPr>
        <w:spacing w:after="120" w:line="240" w:lineRule="auto"/>
        <w:ind w:left="1418" w:hanging="567"/>
        <w:jc w:val="both"/>
        <w:rPr>
          <w:rFonts w:ascii="Söhne Kräftig" w:eastAsia="Times New Roman" w:hAnsi="Söhne Kräftig" w:cs="Times New Roman"/>
          <w:sz w:val="20"/>
          <w:lang w:val="en-IE" w:eastAsia="fr-FR"/>
        </w:rPr>
      </w:pPr>
      <w:r w:rsidRPr="0038589B">
        <w:rPr>
          <w:rFonts w:ascii="Söhne Kräftig" w:eastAsia="Times New Roman" w:hAnsi="Söhne Kräftig" w:cs="Times New Roman"/>
          <w:bCs/>
          <w:sz w:val="20"/>
          <w:lang w:val="en-IE" w:eastAsia="fr-FR"/>
        </w:rPr>
        <w:t>6.2.1.</w:t>
      </w:r>
      <w:r w:rsidRPr="0038589B">
        <w:rPr>
          <w:rFonts w:ascii="Söhne Kräftig" w:eastAsia="Times New Roman" w:hAnsi="Söhne Kräftig" w:cs="Times New Roman"/>
          <w:bCs/>
          <w:sz w:val="20"/>
          <w:lang w:val="en-IE" w:eastAsia="fr-FR"/>
        </w:rPr>
        <w:tab/>
        <w:t>Definition of suspect case in clinically affected animals</w:t>
      </w:r>
    </w:p>
    <w:p w14:paraId="5C86759A" w14:textId="77777777" w:rsidR="0038589B" w:rsidRPr="0038589B" w:rsidRDefault="0038589B" w:rsidP="0038589B">
      <w:pPr>
        <w:spacing w:after="240" w:line="240" w:lineRule="auto"/>
        <w:ind w:left="851"/>
        <w:jc w:val="both"/>
        <w:rPr>
          <w:rFonts w:ascii="Söhne" w:eastAsia="Times New Roman" w:hAnsi="Söhne" w:cs="Times New Roman"/>
          <w:sz w:val="18"/>
          <w:lang w:val="en-IE"/>
        </w:rPr>
      </w:pPr>
      <w:r w:rsidRPr="0038589B">
        <w:rPr>
          <w:rFonts w:ascii="Söhne" w:eastAsia="Times New Roman" w:hAnsi="Söhne" w:cs="Times New Roman"/>
          <w:bCs/>
          <w:sz w:val="18"/>
          <w:lang w:val="en-IE"/>
        </w:rPr>
        <w:t xml:space="preserve">The presence of infection with </w:t>
      </w:r>
      <w:r w:rsidRPr="0038589B">
        <w:rPr>
          <w:rFonts w:ascii="Söhne" w:eastAsia="Times New Roman" w:hAnsi="Söhne" w:cs="Times New Roman"/>
          <w:bCs/>
          <w:i/>
          <w:sz w:val="18"/>
          <w:lang w:val="en-IE"/>
        </w:rPr>
        <w:t>A. invadans</w:t>
      </w:r>
      <w:r w:rsidRPr="0038589B">
        <w:rPr>
          <w:rFonts w:ascii="Söhne" w:eastAsia="Times New Roman" w:hAnsi="Söhne" w:cs="Times New Roman"/>
          <w:bCs/>
          <w:sz w:val="18"/>
          <w:lang w:val="en-IE"/>
        </w:rPr>
        <w:t xml:space="preserve"> shall be suspected if at least one of the following criteria is met:</w:t>
      </w:r>
    </w:p>
    <w:p w14:paraId="2D5A88C9"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w:t>
      </w:r>
      <w:r w:rsidRPr="0038589B">
        <w:rPr>
          <w:rFonts w:ascii="Söhne" w:eastAsia="MS Mincho" w:hAnsi="Söhne" w:cs="Arial"/>
          <w:sz w:val="18"/>
          <w:szCs w:val="18"/>
          <w:lang w:val="en-IE"/>
        </w:rPr>
        <w:tab/>
      </w:r>
      <w:r w:rsidRPr="0038589B">
        <w:rPr>
          <w:rFonts w:ascii="Söhne" w:eastAsia="MS Mincho" w:hAnsi="Söhne" w:cs="Arial"/>
          <w:sz w:val="18"/>
          <w:szCs w:val="18"/>
          <w:lang w:val="en-IE" w:bidi="en-US"/>
        </w:rPr>
        <w:t xml:space="preserve">Gross pathology or clinical signs associated with </w:t>
      </w:r>
      <w:r w:rsidRPr="0038589B">
        <w:rPr>
          <w:rFonts w:ascii="Söhne" w:eastAsia="MS Mincho" w:hAnsi="Söhne" w:cs="Arial"/>
          <w:sz w:val="18"/>
          <w:szCs w:val="18"/>
          <w:lang w:val="en-IE"/>
        </w:rPr>
        <w:t xml:space="preserve">infection with </w:t>
      </w:r>
      <w:r w:rsidRPr="0038589B">
        <w:rPr>
          <w:rFonts w:ascii="Söhne" w:eastAsia="MS Mincho" w:hAnsi="Söhne" w:cs="Arial"/>
          <w:i/>
          <w:sz w:val="18"/>
          <w:szCs w:val="18"/>
          <w:lang w:val="en-IE"/>
        </w:rPr>
        <w:t>A. invadans</w:t>
      </w:r>
      <w:r w:rsidRPr="0038589B">
        <w:rPr>
          <w:rFonts w:ascii="Söhne" w:eastAsia="MS Mincho" w:hAnsi="Söhne" w:cs="Arial"/>
          <w:sz w:val="18"/>
          <w:szCs w:val="18"/>
          <w:lang w:val="en-IE"/>
        </w:rPr>
        <w:t xml:space="preserve"> </w:t>
      </w:r>
      <w:r w:rsidRPr="0038589B">
        <w:rPr>
          <w:rFonts w:ascii="Söhne" w:eastAsia="MS Mincho" w:hAnsi="Söhne" w:cs="Arial"/>
          <w:sz w:val="18"/>
          <w:szCs w:val="18"/>
          <w:lang w:val="en-IE" w:bidi="en-US"/>
        </w:rPr>
        <w:t>as described in this chapter, with or without elevated mortality</w:t>
      </w:r>
    </w:p>
    <w:p w14:paraId="053E59D2"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ii)</w:t>
      </w:r>
      <w:r w:rsidRPr="0038589B">
        <w:rPr>
          <w:rFonts w:ascii="Söhne" w:eastAsia="MS Mincho" w:hAnsi="Söhne" w:cs="Arial"/>
          <w:sz w:val="18"/>
          <w:szCs w:val="18"/>
          <w:lang w:val="en-IE"/>
        </w:rPr>
        <w:tab/>
        <w:t xml:space="preserve">Positive result by a recommended molecular detection test </w:t>
      </w:r>
    </w:p>
    <w:p w14:paraId="440875C0"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iii)</w:t>
      </w:r>
      <w:r w:rsidRPr="0038589B">
        <w:rPr>
          <w:rFonts w:ascii="Söhne" w:eastAsia="MS Mincho" w:hAnsi="Söhne" w:cs="Arial"/>
          <w:sz w:val="18"/>
          <w:szCs w:val="18"/>
          <w:lang w:val="en-IE"/>
        </w:rPr>
        <w:tab/>
        <w:t xml:space="preserve">Histological changes consistent with infection with </w:t>
      </w:r>
      <w:r w:rsidRPr="0038589B">
        <w:rPr>
          <w:rFonts w:ascii="Söhne" w:eastAsia="MS Mincho" w:hAnsi="Söhne" w:cs="Arial"/>
          <w:i/>
          <w:sz w:val="18"/>
          <w:szCs w:val="18"/>
          <w:lang w:val="en-IE"/>
        </w:rPr>
        <w:t>A. invadans</w:t>
      </w:r>
      <w:r w:rsidRPr="0038589B">
        <w:rPr>
          <w:rFonts w:ascii="Söhne" w:eastAsia="MS Mincho" w:hAnsi="Söhne" w:cs="Arial"/>
          <w:sz w:val="18"/>
          <w:szCs w:val="18"/>
          <w:lang w:val="en-IE"/>
        </w:rPr>
        <w:t xml:space="preserve"> </w:t>
      </w:r>
    </w:p>
    <w:p w14:paraId="139A23E4"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iv)</w:t>
      </w:r>
      <w:r w:rsidRPr="0038589B">
        <w:rPr>
          <w:rFonts w:ascii="Söhne" w:eastAsia="MS Mincho" w:hAnsi="Söhne" w:cs="Arial"/>
          <w:sz w:val="18"/>
          <w:szCs w:val="18"/>
          <w:lang w:val="en-IE"/>
        </w:rPr>
        <w:tab/>
        <w:t xml:space="preserve">Visual observation </w:t>
      </w:r>
      <w:r w:rsidRPr="0038589B">
        <w:rPr>
          <w:rFonts w:ascii="Söhne" w:eastAsia="FangSong" w:hAnsi="Söhne" w:cs="Arial"/>
          <w:sz w:val="18"/>
          <w:szCs w:val="18"/>
          <w:u w:val="double"/>
          <w:lang w:val="en-IE" w:eastAsia="zh-CN"/>
        </w:rPr>
        <w:t>of hyphae characteristic</w:t>
      </w:r>
      <w:r w:rsidRPr="0038589B">
        <w:rPr>
          <w:rFonts w:ascii="Söhne" w:eastAsia="MS Mincho" w:hAnsi="Söhne" w:cs="Arial"/>
          <w:sz w:val="18"/>
          <w:szCs w:val="18"/>
          <w:lang w:val="en-IE"/>
        </w:rPr>
        <w:t xml:space="preserve"> (direct or by microscopy) of </w:t>
      </w:r>
      <w:r w:rsidRPr="0038589B">
        <w:rPr>
          <w:rFonts w:ascii="Söhne" w:eastAsia="MS Mincho" w:hAnsi="Söhne" w:cs="Arial"/>
          <w:i/>
          <w:sz w:val="18"/>
          <w:szCs w:val="18"/>
          <w:lang w:val="en-IE"/>
        </w:rPr>
        <w:t>A. invadans</w:t>
      </w:r>
      <w:r w:rsidRPr="0038589B">
        <w:rPr>
          <w:rFonts w:ascii="Söhne" w:eastAsia="MS Mincho" w:hAnsi="Söhne" w:cs="Arial"/>
          <w:sz w:val="18"/>
          <w:szCs w:val="18"/>
          <w:lang w:val="en-IE"/>
        </w:rPr>
        <w:t xml:space="preserve"> </w:t>
      </w:r>
    </w:p>
    <w:p w14:paraId="1B5F8CD7" w14:textId="77777777" w:rsidR="0038589B" w:rsidRPr="0038589B" w:rsidRDefault="0038589B" w:rsidP="0038589B">
      <w:pPr>
        <w:spacing w:after="240" w:line="240" w:lineRule="auto"/>
        <w:ind w:left="1276" w:hanging="425"/>
        <w:jc w:val="both"/>
        <w:rPr>
          <w:rFonts w:ascii="Söhne" w:eastAsia="MS Mincho" w:hAnsi="Söhne" w:cs="Arial"/>
          <w:i/>
          <w:sz w:val="18"/>
          <w:szCs w:val="18"/>
          <w:lang w:val="en-IE"/>
        </w:rPr>
      </w:pPr>
      <w:r w:rsidRPr="0038589B">
        <w:rPr>
          <w:rFonts w:ascii="Söhne" w:eastAsia="MS Mincho" w:hAnsi="Söhne" w:cs="Arial"/>
          <w:sz w:val="18"/>
          <w:szCs w:val="18"/>
          <w:lang w:val="en-IE"/>
        </w:rPr>
        <w:t>v)</w:t>
      </w:r>
      <w:r w:rsidRPr="0038589B">
        <w:rPr>
          <w:rFonts w:ascii="Söhne" w:eastAsia="MS Mincho" w:hAnsi="Söhne" w:cs="Arial"/>
          <w:sz w:val="18"/>
          <w:szCs w:val="18"/>
          <w:lang w:val="en-IE"/>
        </w:rPr>
        <w:tab/>
        <w:t xml:space="preserve">Culture and isolation of </w:t>
      </w:r>
      <w:r w:rsidRPr="0038589B">
        <w:rPr>
          <w:rFonts w:ascii="Söhne" w:eastAsia="MS Mincho" w:hAnsi="Söhne" w:cs="Arial"/>
          <w:i/>
          <w:sz w:val="18"/>
          <w:szCs w:val="18"/>
          <w:lang w:val="en-IE"/>
        </w:rPr>
        <w:t>A. invadans</w:t>
      </w:r>
      <w:r w:rsidRPr="0038589B">
        <w:rPr>
          <w:rFonts w:ascii="Söhne" w:eastAsia="MS Mincho" w:hAnsi="Söhne" w:cs="Arial"/>
          <w:i/>
          <w:sz w:val="18"/>
          <w:szCs w:val="18"/>
          <w:u w:val="double"/>
          <w:lang w:val="en-IE"/>
        </w:rPr>
        <w:t>-</w:t>
      </w:r>
      <w:r w:rsidRPr="0038589B">
        <w:rPr>
          <w:rFonts w:ascii="Söhne" w:eastAsia="FangSong" w:hAnsi="Söhne" w:cs="Arial"/>
          <w:kern w:val="2"/>
          <w:sz w:val="18"/>
          <w:szCs w:val="18"/>
          <w:u w:val="double"/>
          <w:lang w:val="en-IE" w:eastAsia="zh-CN"/>
        </w:rPr>
        <w:t>type colonies</w:t>
      </w:r>
    </w:p>
    <w:p w14:paraId="3BAAD19F"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6.2.2.</w:t>
      </w:r>
      <w:r w:rsidRPr="0038589B">
        <w:rPr>
          <w:rFonts w:ascii="Söhne Kräftig" w:eastAsia="Times New Roman" w:hAnsi="Söhne Kräftig" w:cs="Times New Roman"/>
          <w:bCs/>
          <w:sz w:val="20"/>
          <w:lang w:val="en-IE" w:eastAsia="fr-FR"/>
        </w:rPr>
        <w:tab/>
        <w:t>Definition of confirmed case in clinically affected animals</w:t>
      </w:r>
    </w:p>
    <w:p w14:paraId="23389F79" w14:textId="77777777" w:rsidR="0038589B" w:rsidRPr="0038589B" w:rsidRDefault="0038589B" w:rsidP="0038589B">
      <w:pPr>
        <w:spacing w:after="240" w:line="240" w:lineRule="auto"/>
        <w:ind w:left="851"/>
        <w:jc w:val="both"/>
        <w:rPr>
          <w:rFonts w:ascii="Söhne" w:eastAsia="Times New Roman" w:hAnsi="Söhne" w:cs="Times New Roman"/>
          <w:sz w:val="18"/>
          <w:lang w:val="en-IE"/>
        </w:rPr>
      </w:pPr>
      <w:r w:rsidRPr="0038589B">
        <w:rPr>
          <w:rFonts w:ascii="Söhne" w:eastAsia="Times New Roman" w:hAnsi="Söhne" w:cs="Times New Roman"/>
          <w:bCs/>
          <w:sz w:val="18"/>
          <w:lang w:val="en-IE"/>
        </w:rPr>
        <w:lastRenderedPageBreak/>
        <w:t xml:space="preserve">The presence of infection with </w:t>
      </w:r>
      <w:r w:rsidRPr="0038589B">
        <w:rPr>
          <w:rFonts w:ascii="Söhne" w:eastAsia="Times New Roman" w:hAnsi="Söhne" w:cs="Times New Roman"/>
          <w:i/>
          <w:sz w:val="18"/>
          <w:lang w:val="en-IE"/>
        </w:rPr>
        <w:t>A. invadans</w:t>
      </w:r>
      <w:r w:rsidRPr="0038589B">
        <w:rPr>
          <w:rFonts w:ascii="Söhne" w:eastAsia="Times New Roman" w:hAnsi="Söhne" w:cs="Times New Roman"/>
          <w:sz w:val="18"/>
          <w:lang w:val="en-IE"/>
        </w:rPr>
        <w:t xml:space="preserve"> is considered to be confirmed if one or more of the following criteria is met:</w:t>
      </w:r>
    </w:p>
    <w:p w14:paraId="4E4AAF36"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w:t>
      </w:r>
      <w:r w:rsidRPr="0038589B">
        <w:rPr>
          <w:rFonts w:ascii="Söhne" w:eastAsia="MS Mincho" w:hAnsi="Söhne" w:cs="Arial"/>
          <w:sz w:val="18"/>
          <w:szCs w:val="18"/>
          <w:lang w:val="en-IE"/>
        </w:rPr>
        <w:tab/>
        <w:t>Visualisation of hyphae under squash mounts and a positive result by PCR and sequencing of the amplicon</w:t>
      </w:r>
    </w:p>
    <w:p w14:paraId="223084AF"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ii)</w:t>
      </w:r>
      <w:r w:rsidRPr="0038589B">
        <w:rPr>
          <w:rFonts w:ascii="Söhne" w:eastAsia="MS Mincho" w:hAnsi="Söhne" w:cs="Arial"/>
          <w:sz w:val="18"/>
          <w:szCs w:val="18"/>
          <w:lang w:val="en-IE"/>
        </w:rPr>
        <w:tab/>
        <w:t xml:space="preserve">Histopathological changes consistent with infection with </w:t>
      </w:r>
      <w:r w:rsidRPr="0038589B">
        <w:rPr>
          <w:rFonts w:ascii="Söhne" w:eastAsia="MS Mincho" w:hAnsi="Söhne" w:cs="Arial"/>
          <w:i/>
          <w:sz w:val="18"/>
          <w:szCs w:val="18"/>
          <w:lang w:val="en-IE"/>
        </w:rPr>
        <w:t>A. invadans</w:t>
      </w:r>
      <w:r w:rsidRPr="0038589B">
        <w:rPr>
          <w:rFonts w:ascii="Söhne" w:eastAsia="MS Mincho" w:hAnsi="Söhne" w:cs="Arial"/>
          <w:sz w:val="18"/>
          <w:szCs w:val="18"/>
          <w:lang w:val="en-IE"/>
        </w:rPr>
        <w:t xml:space="preserve"> and a positive result by PCR and sequencing of the amplicon</w:t>
      </w:r>
    </w:p>
    <w:p w14:paraId="3A5EEDCA"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iii)</w:t>
      </w:r>
      <w:r w:rsidRPr="0038589B">
        <w:rPr>
          <w:rFonts w:ascii="Söhne" w:eastAsia="MS Mincho" w:hAnsi="Söhne" w:cs="Arial"/>
          <w:sz w:val="18"/>
          <w:szCs w:val="18"/>
          <w:lang w:val="en-IE"/>
        </w:rPr>
        <w:tab/>
        <w:t xml:space="preserve">Histopathological changes consistent with infection with </w:t>
      </w:r>
      <w:r w:rsidRPr="0038589B">
        <w:rPr>
          <w:rFonts w:ascii="Söhne" w:eastAsia="MS Mincho" w:hAnsi="Söhne" w:cs="Arial"/>
          <w:i/>
          <w:sz w:val="18"/>
          <w:szCs w:val="18"/>
          <w:lang w:val="en-IE"/>
        </w:rPr>
        <w:t>A. invadans</w:t>
      </w:r>
      <w:r w:rsidRPr="0038589B">
        <w:rPr>
          <w:rFonts w:ascii="Söhne" w:eastAsia="MS Mincho" w:hAnsi="Söhne" w:cs="Arial"/>
          <w:sz w:val="18"/>
          <w:szCs w:val="18"/>
          <w:lang w:val="en-IE"/>
        </w:rPr>
        <w:t xml:space="preserve"> and positive result for </w:t>
      </w:r>
      <w:r w:rsidRPr="0038589B">
        <w:rPr>
          <w:rFonts w:ascii="Söhne" w:eastAsia="MS Mincho" w:hAnsi="Söhne" w:cs="Arial"/>
          <w:i/>
          <w:sz w:val="18"/>
          <w:szCs w:val="18"/>
          <w:lang w:val="en-IE"/>
        </w:rPr>
        <w:t xml:space="preserve">in-situ </w:t>
      </w:r>
      <w:r w:rsidRPr="0038589B">
        <w:rPr>
          <w:rFonts w:ascii="Söhne" w:eastAsia="MS Mincho" w:hAnsi="Söhne" w:cs="Arial"/>
          <w:sz w:val="18"/>
          <w:szCs w:val="18"/>
          <w:lang w:val="en-IE"/>
        </w:rPr>
        <w:t>hybridisation</w:t>
      </w:r>
    </w:p>
    <w:p w14:paraId="66D52B68" w14:textId="77777777" w:rsidR="0038589B" w:rsidRPr="0038589B" w:rsidRDefault="0038589B" w:rsidP="0038589B">
      <w:pPr>
        <w:spacing w:after="12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iv)</w:t>
      </w:r>
      <w:r w:rsidRPr="0038589B">
        <w:rPr>
          <w:rFonts w:ascii="Söhne" w:eastAsia="MS Mincho" w:hAnsi="Söhne" w:cs="Arial"/>
          <w:sz w:val="18"/>
          <w:szCs w:val="18"/>
          <w:lang w:val="en-IE"/>
        </w:rPr>
        <w:tab/>
        <w:t>Artificial media culture and a positive result by PCR and sequencing of the amplicon</w:t>
      </w:r>
      <w:r w:rsidRPr="0038589B" w:rsidDel="005D0A36">
        <w:rPr>
          <w:rFonts w:ascii="Söhne" w:eastAsia="MS Mincho" w:hAnsi="Söhne" w:cs="Arial"/>
          <w:sz w:val="18"/>
          <w:szCs w:val="18"/>
          <w:lang w:val="en-IE"/>
        </w:rPr>
        <w:t xml:space="preserve"> </w:t>
      </w:r>
    </w:p>
    <w:p w14:paraId="1AEF2A7F" w14:textId="77777777" w:rsidR="0038589B" w:rsidRPr="0038589B" w:rsidRDefault="0038589B" w:rsidP="0038589B">
      <w:pPr>
        <w:spacing w:after="240" w:line="240" w:lineRule="auto"/>
        <w:ind w:left="1276" w:hanging="425"/>
        <w:jc w:val="both"/>
        <w:rPr>
          <w:rFonts w:ascii="Söhne" w:eastAsia="MS Mincho" w:hAnsi="Söhne" w:cs="Arial"/>
          <w:sz w:val="18"/>
          <w:szCs w:val="18"/>
          <w:lang w:val="en-IE"/>
        </w:rPr>
      </w:pPr>
      <w:r w:rsidRPr="0038589B">
        <w:rPr>
          <w:rFonts w:ascii="Söhne" w:eastAsia="MS Mincho" w:hAnsi="Söhne" w:cs="Arial"/>
          <w:sz w:val="18"/>
          <w:szCs w:val="18"/>
          <w:lang w:val="en-IE"/>
        </w:rPr>
        <w:t>v)</w:t>
      </w:r>
      <w:r w:rsidRPr="0038589B">
        <w:rPr>
          <w:rFonts w:ascii="Söhne" w:eastAsia="MS Mincho" w:hAnsi="Söhne" w:cs="Arial"/>
          <w:sz w:val="18"/>
          <w:szCs w:val="18"/>
          <w:lang w:val="en-IE"/>
        </w:rPr>
        <w:tab/>
        <w:t>Positive result for</w:t>
      </w:r>
      <w:r w:rsidRPr="0038589B">
        <w:rPr>
          <w:rFonts w:ascii="Söhne" w:eastAsia="MS Mincho" w:hAnsi="Söhne" w:cs="Arial"/>
          <w:i/>
          <w:sz w:val="18"/>
          <w:szCs w:val="18"/>
          <w:lang w:val="en-IE"/>
        </w:rPr>
        <w:t xml:space="preserve"> in-situ</w:t>
      </w:r>
      <w:r w:rsidRPr="0038589B">
        <w:rPr>
          <w:rFonts w:ascii="Söhne" w:eastAsia="MS Mincho" w:hAnsi="Söhne" w:cs="Arial"/>
          <w:sz w:val="18"/>
          <w:szCs w:val="18"/>
          <w:lang w:val="en-IE"/>
        </w:rPr>
        <w:t xml:space="preserve"> hybridisation and a positive result by PCR and sequencing of the amplicon</w:t>
      </w:r>
    </w:p>
    <w:p w14:paraId="643E0B53" w14:textId="77777777" w:rsidR="0038589B" w:rsidRPr="0038589B" w:rsidRDefault="0038589B" w:rsidP="0038589B">
      <w:pPr>
        <w:spacing w:after="240" w:line="240" w:lineRule="auto"/>
        <w:ind w:left="851" w:hanging="567"/>
        <w:jc w:val="both"/>
        <w:rPr>
          <w:rFonts w:ascii="Arial" w:eastAsia="Times New Roman" w:hAnsi="Arial" w:cs="Arial"/>
          <w:b/>
          <w:sz w:val="18"/>
          <w:szCs w:val="18"/>
          <w:lang w:val="en-IE" w:eastAsia="fr-FR"/>
        </w:rPr>
      </w:pPr>
      <w:r w:rsidRPr="0038589B">
        <w:rPr>
          <w:rFonts w:ascii="Söhne Kräftig" w:eastAsia="MS Mincho" w:hAnsi="Söhne Kräftig" w:cs="Times New Roman"/>
          <w:bCs/>
          <w:sz w:val="21"/>
          <w:szCs w:val="20"/>
          <w:lang w:val="en-IE" w:eastAsia="da-DK"/>
        </w:rPr>
        <w:t>6.3.</w:t>
      </w:r>
      <w:r w:rsidRPr="0038589B">
        <w:rPr>
          <w:rFonts w:ascii="Söhne Kräftig" w:eastAsia="MS Mincho" w:hAnsi="Söhne Kräftig" w:cs="Times New Roman"/>
          <w:bCs/>
          <w:sz w:val="21"/>
          <w:szCs w:val="20"/>
          <w:lang w:val="en-IE" w:eastAsia="da-DK"/>
        </w:rPr>
        <w:tab/>
        <w:t>Diagnostic sensitivity and specificity for diagnostic tests [under study]</w:t>
      </w:r>
    </w:p>
    <w:p w14:paraId="3B454A0A" w14:textId="77777777" w:rsidR="0038589B" w:rsidRPr="0038589B" w:rsidRDefault="0038589B" w:rsidP="0038589B">
      <w:pPr>
        <w:spacing w:after="240" w:line="240" w:lineRule="auto"/>
        <w:ind w:left="284"/>
        <w:jc w:val="both"/>
        <w:rPr>
          <w:rFonts w:ascii="Ottawa" w:eastAsia="Times New Roman" w:hAnsi="Ottawa" w:cs="Times New Roman"/>
          <w:sz w:val="18"/>
          <w:szCs w:val="18"/>
          <w:lang w:val="en-IE" w:eastAsia="fr-FR"/>
        </w:rPr>
      </w:pPr>
      <w:r w:rsidRPr="0038589B">
        <w:rPr>
          <w:rFonts w:ascii="Söhne" w:eastAsia="Times New Roman" w:hAnsi="Söhne" w:cs="Times New Roman"/>
          <w:sz w:val="18"/>
          <w:szCs w:val="18"/>
          <w:lang w:val="en-IE" w:eastAsia="fr-FR"/>
        </w:rPr>
        <w:t xml:space="preserve">The diagnostic performance of tests recommended for surveillance or diagnosis of infection with </w:t>
      </w:r>
      <w:r w:rsidRPr="0038589B">
        <w:rPr>
          <w:rFonts w:ascii="Söhne" w:eastAsia="Times New Roman" w:hAnsi="Söhne" w:cs="Times New Roman"/>
          <w:i/>
          <w:iCs/>
          <w:sz w:val="18"/>
          <w:szCs w:val="18"/>
          <w:lang w:val="en-IE" w:eastAsia="fr-FR"/>
        </w:rPr>
        <w:t>A. invadans</w:t>
      </w:r>
      <w:r w:rsidRPr="0038589B">
        <w:rPr>
          <w:rFonts w:ascii="Söhne" w:eastAsia="Times New Roman" w:hAnsi="Söhne" w:cs="Times New Roman"/>
          <w:b/>
          <w:bCs/>
          <w:sz w:val="18"/>
          <w:szCs w:val="18"/>
          <w:lang w:val="en-IE" w:eastAsia="fr-FR"/>
        </w:rPr>
        <w:t xml:space="preserve"> </w:t>
      </w:r>
      <w:r w:rsidRPr="0038589B">
        <w:rPr>
          <w:rFonts w:ascii="Söhne" w:eastAsia="Times New Roman" w:hAnsi="Söhne" w:cs="Times New Roman"/>
          <w:sz w:val="18"/>
          <w:szCs w:val="18"/>
          <w:lang w:val="en-IE" w:eastAsia="fr-FR"/>
        </w:rPr>
        <w:t xml:space="preserve">is provided in Table 6.3.1. </w:t>
      </w:r>
      <w:r w:rsidRPr="0038589B">
        <w:rPr>
          <w:rFonts w:ascii="Söhne" w:eastAsia="Times New Roman" w:hAnsi="Söhne" w:cs="Times New Roman"/>
          <w:sz w:val="18"/>
          <w:szCs w:val="18"/>
          <w:highlight w:val="yellow"/>
          <w:u w:val="double"/>
          <w:lang w:val="en-IE" w:eastAsia="fr-FR"/>
        </w:rPr>
        <w:t>and 6.3.2.</w:t>
      </w:r>
      <w:r w:rsidRPr="0038589B">
        <w:rPr>
          <w:rFonts w:ascii="Söhne" w:eastAsia="Times New Roman" w:hAnsi="Söhne" w:cs="Times New Roman"/>
          <w:sz w:val="18"/>
          <w:szCs w:val="18"/>
          <w:highlight w:val="yellow"/>
          <w:lang w:val="en-IE" w:eastAsia="fr-FR"/>
        </w:rPr>
        <w:t xml:space="preserve"> (</w:t>
      </w:r>
      <w:r w:rsidRPr="0038589B">
        <w:rPr>
          <w:rFonts w:ascii="Söhne" w:eastAsia="Times New Roman" w:hAnsi="Söhne" w:cs="Times New Roman"/>
          <w:sz w:val="18"/>
          <w:szCs w:val="18"/>
          <w:highlight w:val="yellow"/>
          <w:u w:val="double"/>
          <w:lang w:val="en-IE" w:eastAsia="fr-FR"/>
        </w:rPr>
        <w:t>no data are currently available for either</w:t>
      </w:r>
      <w:r w:rsidRPr="0038589B">
        <w:rPr>
          <w:rFonts w:ascii="Söhne" w:eastAsia="Times New Roman" w:hAnsi="Söhne" w:cs="Times New Roman"/>
          <w:sz w:val="18"/>
          <w:szCs w:val="18"/>
          <w:lang w:val="en-IE" w:eastAsia="fr-FR"/>
        </w:rPr>
        <w:t xml:space="preserve">). This information can be used for the design of surveys for infection with </w:t>
      </w:r>
      <w:r w:rsidRPr="0038589B">
        <w:rPr>
          <w:rFonts w:ascii="Söhne" w:eastAsia="Times New Roman" w:hAnsi="Söhne" w:cs="Times New Roman"/>
          <w:i/>
          <w:iCs/>
          <w:sz w:val="18"/>
          <w:szCs w:val="18"/>
          <w:lang w:val="en-IE" w:eastAsia="fr-FR"/>
        </w:rPr>
        <w:t>A. invadans</w:t>
      </w:r>
      <w:r w:rsidRPr="0038589B">
        <w:rPr>
          <w:rFonts w:ascii="Söhne" w:eastAsia="Times New Roman" w:hAnsi="Söhne" w:cs="Times New Roman"/>
          <w:sz w:val="18"/>
          <w:szCs w:val="18"/>
          <w:lang w:val="en-IE" w:eastAsia="fr-FR"/>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is only presented where tests are validated to at least level 2 of the validation pathway described in Chapter 1.1.2 and the information is available within published diagnostic accuracy studies.</w:t>
      </w:r>
    </w:p>
    <w:p w14:paraId="6C364822" w14:textId="77777777" w:rsidR="0038589B" w:rsidRPr="0038589B" w:rsidRDefault="0038589B" w:rsidP="0038589B">
      <w:pPr>
        <w:spacing w:after="120" w:line="240" w:lineRule="auto"/>
        <w:ind w:left="1418" w:hanging="567"/>
        <w:jc w:val="both"/>
        <w:rPr>
          <w:rFonts w:ascii="Söhne Kräftig" w:eastAsia="Times New Roman" w:hAnsi="Söhne Kräftig" w:cs="Times New Roman"/>
          <w:sz w:val="20"/>
          <w:lang w:val="en-IE" w:eastAsia="fr-FR"/>
        </w:rPr>
      </w:pPr>
      <w:r w:rsidRPr="0038589B">
        <w:rPr>
          <w:rFonts w:ascii="Söhne Kräftig" w:eastAsia="Times New Roman" w:hAnsi="Söhne Kräftig" w:cs="Times New Roman"/>
          <w:bCs/>
          <w:sz w:val="20"/>
          <w:lang w:val="en-IE" w:eastAsia="fr-FR"/>
        </w:rPr>
        <w:t>6.3.1.</w:t>
      </w:r>
      <w:r w:rsidRPr="0038589B">
        <w:rPr>
          <w:rFonts w:ascii="Söhne Kräftig" w:eastAsia="Times New Roman" w:hAnsi="Söhne Kräftig" w:cs="Times New Roman"/>
          <w:bCs/>
          <w:sz w:val="20"/>
          <w:lang w:val="en-IE" w:eastAsia="fr-FR"/>
        </w:rPr>
        <w:tab/>
        <w:t>For presumptive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38589B" w:rsidRPr="0038589B" w14:paraId="4C859F0A" w14:textId="77777777" w:rsidTr="005E584A">
        <w:tc>
          <w:tcPr>
            <w:tcW w:w="680" w:type="dxa"/>
            <w:tcMar>
              <w:top w:w="0" w:type="dxa"/>
              <w:left w:w="108" w:type="dxa"/>
              <w:bottom w:w="0" w:type="dxa"/>
              <w:right w:w="108" w:type="dxa"/>
            </w:tcMar>
            <w:vAlign w:val="center"/>
            <w:hideMark/>
          </w:tcPr>
          <w:p w14:paraId="797A2CC5"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Test type</w:t>
            </w:r>
          </w:p>
        </w:tc>
        <w:tc>
          <w:tcPr>
            <w:tcW w:w="1077" w:type="dxa"/>
            <w:tcMar>
              <w:top w:w="0" w:type="dxa"/>
              <w:left w:w="108" w:type="dxa"/>
              <w:bottom w:w="0" w:type="dxa"/>
              <w:right w:w="108" w:type="dxa"/>
            </w:tcMar>
            <w:vAlign w:val="center"/>
            <w:hideMark/>
          </w:tcPr>
          <w:p w14:paraId="5F147B79"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Test purpose</w:t>
            </w:r>
          </w:p>
        </w:tc>
        <w:tc>
          <w:tcPr>
            <w:tcW w:w="1191" w:type="dxa"/>
            <w:tcMar>
              <w:top w:w="0" w:type="dxa"/>
              <w:left w:w="108" w:type="dxa"/>
              <w:bottom w:w="0" w:type="dxa"/>
              <w:right w:w="108" w:type="dxa"/>
            </w:tcMar>
            <w:vAlign w:val="center"/>
            <w:hideMark/>
          </w:tcPr>
          <w:p w14:paraId="2FD1BF2E"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Source populations</w:t>
            </w:r>
          </w:p>
        </w:tc>
        <w:tc>
          <w:tcPr>
            <w:tcW w:w="1192" w:type="dxa"/>
            <w:tcMar>
              <w:top w:w="0" w:type="dxa"/>
              <w:left w:w="108" w:type="dxa"/>
              <w:bottom w:w="0" w:type="dxa"/>
              <w:right w:w="108" w:type="dxa"/>
            </w:tcMar>
            <w:vAlign w:val="center"/>
            <w:hideMark/>
          </w:tcPr>
          <w:p w14:paraId="1CA0029B"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Tissue or sample types</w:t>
            </w:r>
          </w:p>
        </w:tc>
        <w:tc>
          <w:tcPr>
            <w:tcW w:w="1303" w:type="dxa"/>
            <w:tcMar>
              <w:top w:w="0" w:type="dxa"/>
              <w:left w:w="108" w:type="dxa"/>
              <w:bottom w:w="0" w:type="dxa"/>
              <w:right w:w="108" w:type="dxa"/>
            </w:tcMar>
            <w:vAlign w:val="center"/>
            <w:hideMark/>
          </w:tcPr>
          <w:p w14:paraId="4190C54E"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Species</w:t>
            </w:r>
          </w:p>
        </w:tc>
        <w:tc>
          <w:tcPr>
            <w:tcW w:w="680" w:type="dxa"/>
            <w:tcMar>
              <w:top w:w="0" w:type="dxa"/>
              <w:left w:w="108" w:type="dxa"/>
              <w:bottom w:w="0" w:type="dxa"/>
              <w:right w:w="108" w:type="dxa"/>
            </w:tcMar>
            <w:vAlign w:val="center"/>
            <w:hideMark/>
          </w:tcPr>
          <w:p w14:paraId="69EE28BC"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DSe (</w:t>
            </w:r>
            <w:r w:rsidRPr="0038589B">
              <w:rPr>
                <w:rFonts w:ascii="Söhne Kräftig" w:eastAsia="Calibri" w:hAnsi="Söhne Kräftig" w:cs="Arial"/>
                <w:i/>
                <w:sz w:val="16"/>
                <w:szCs w:val="16"/>
                <w:lang w:val="en-IE" w:eastAsia="fr-FR"/>
              </w:rPr>
              <w:t>n</w:t>
            </w:r>
            <w:r w:rsidRPr="0038589B">
              <w:rPr>
                <w:rFonts w:ascii="Söhne Kräftig" w:eastAsia="Calibri" w:hAnsi="Söhne Kräftig" w:cs="Arial"/>
                <w:sz w:val="16"/>
                <w:szCs w:val="16"/>
                <w:lang w:val="en-IE" w:eastAsia="fr-FR"/>
              </w:rPr>
              <w:t>)</w:t>
            </w:r>
          </w:p>
        </w:tc>
        <w:tc>
          <w:tcPr>
            <w:tcW w:w="680" w:type="dxa"/>
            <w:tcMar>
              <w:top w:w="0" w:type="dxa"/>
              <w:left w:w="108" w:type="dxa"/>
              <w:bottom w:w="0" w:type="dxa"/>
              <w:right w:w="108" w:type="dxa"/>
            </w:tcMar>
            <w:vAlign w:val="center"/>
            <w:hideMark/>
          </w:tcPr>
          <w:p w14:paraId="709DA79C"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DSp (</w:t>
            </w:r>
            <w:r w:rsidRPr="0038589B">
              <w:rPr>
                <w:rFonts w:ascii="Söhne Kräftig" w:eastAsia="Calibri" w:hAnsi="Söhne Kräftig" w:cs="Arial"/>
                <w:i/>
                <w:sz w:val="16"/>
                <w:szCs w:val="16"/>
                <w:lang w:val="en-IE" w:eastAsia="fr-FR"/>
              </w:rPr>
              <w:t>n</w:t>
            </w:r>
            <w:r w:rsidRPr="0038589B">
              <w:rPr>
                <w:rFonts w:ascii="Söhne Kräftig" w:eastAsia="Calibri" w:hAnsi="Söhne Kräftig" w:cs="Arial"/>
                <w:sz w:val="16"/>
                <w:szCs w:val="16"/>
                <w:lang w:val="en-IE" w:eastAsia="fr-FR"/>
              </w:rPr>
              <w:t>)</w:t>
            </w:r>
          </w:p>
        </w:tc>
        <w:tc>
          <w:tcPr>
            <w:tcW w:w="1304" w:type="dxa"/>
            <w:tcMar>
              <w:top w:w="0" w:type="dxa"/>
              <w:left w:w="108" w:type="dxa"/>
              <w:bottom w:w="0" w:type="dxa"/>
              <w:right w:w="108" w:type="dxa"/>
            </w:tcMar>
            <w:vAlign w:val="center"/>
            <w:hideMark/>
          </w:tcPr>
          <w:p w14:paraId="6B33FA6A"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Reference test</w:t>
            </w:r>
          </w:p>
        </w:tc>
        <w:tc>
          <w:tcPr>
            <w:tcW w:w="1020" w:type="dxa"/>
            <w:tcMar>
              <w:top w:w="0" w:type="dxa"/>
              <w:left w:w="108" w:type="dxa"/>
              <w:bottom w:w="0" w:type="dxa"/>
              <w:right w:w="108" w:type="dxa"/>
            </w:tcMar>
            <w:vAlign w:val="center"/>
            <w:hideMark/>
          </w:tcPr>
          <w:p w14:paraId="441AA054"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Citation</w:t>
            </w:r>
          </w:p>
        </w:tc>
      </w:tr>
      <w:tr w:rsidR="0038589B" w:rsidRPr="0038589B" w14:paraId="1CCEA96C" w14:textId="77777777" w:rsidTr="005E584A">
        <w:tc>
          <w:tcPr>
            <w:tcW w:w="680" w:type="dxa"/>
            <w:tcMar>
              <w:top w:w="0" w:type="dxa"/>
              <w:left w:w="108" w:type="dxa"/>
              <w:bottom w:w="0" w:type="dxa"/>
              <w:right w:w="108" w:type="dxa"/>
            </w:tcMar>
            <w:vAlign w:val="center"/>
          </w:tcPr>
          <w:p w14:paraId="3D332B62"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077" w:type="dxa"/>
            <w:tcMar>
              <w:top w:w="0" w:type="dxa"/>
              <w:left w:w="108" w:type="dxa"/>
              <w:bottom w:w="0" w:type="dxa"/>
              <w:right w:w="108" w:type="dxa"/>
            </w:tcMar>
            <w:vAlign w:val="center"/>
          </w:tcPr>
          <w:p w14:paraId="6F1425E4"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191" w:type="dxa"/>
            <w:tcMar>
              <w:top w:w="0" w:type="dxa"/>
              <w:left w:w="108" w:type="dxa"/>
              <w:bottom w:w="0" w:type="dxa"/>
              <w:right w:w="108" w:type="dxa"/>
            </w:tcMar>
            <w:vAlign w:val="center"/>
          </w:tcPr>
          <w:p w14:paraId="72FE8D1E"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192" w:type="dxa"/>
            <w:tcMar>
              <w:top w:w="0" w:type="dxa"/>
              <w:left w:w="108" w:type="dxa"/>
              <w:bottom w:w="0" w:type="dxa"/>
              <w:right w:w="108" w:type="dxa"/>
            </w:tcMar>
            <w:vAlign w:val="center"/>
          </w:tcPr>
          <w:p w14:paraId="2A78AA51"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303" w:type="dxa"/>
            <w:tcMar>
              <w:top w:w="0" w:type="dxa"/>
              <w:left w:w="108" w:type="dxa"/>
              <w:bottom w:w="0" w:type="dxa"/>
              <w:right w:w="108" w:type="dxa"/>
            </w:tcMar>
            <w:vAlign w:val="center"/>
          </w:tcPr>
          <w:p w14:paraId="722AA6FC"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680" w:type="dxa"/>
            <w:tcMar>
              <w:top w:w="0" w:type="dxa"/>
              <w:left w:w="108" w:type="dxa"/>
              <w:bottom w:w="0" w:type="dxa"/>
              <w:right w:w="108" w:type="dxa"/>
            </w:tcMar>
            <w:vAlign w:val="center"/>
          </w:tcPr>
          <w:p w14:paraId="69550F46"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680" w:type="dxa"/>
            <w:tcMar>
              <w:top w:w="0" w:type="dxa"/>
              <w:left w:w="108" w:type="dxa"/>
              <w:bottom w:w="0" w:type="dxa"/>
              <w:right w:w="108" w:type="dxa"/>
            </w:tcMar>
            <w:vAlign w:val="center"/>
          </w:tcPr>
          <w:p w14:paraId="7F37E8D6"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304" w:type="dxa"/>
            <w:tcMar>
              <w:top w:w="0" w:type="dxa"/>
              <w:left w:w="108" w:type="dxa"/>
              <w:bottom w:w="0" w:type="dxa"/>
              <w:right w:w="108" w:type="dxa"/>
            </w:tcMar>
            <w:vAlign w:val="center"/>
          </w:tcPr>
          <w:p w14:paraId="1EEC55FA"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020" w:type="dxa"/>
            <w:tcMar>
              <w:top w:w="0" w:type="dxa"/>
              <w:left w:w="108" w:type="dxa"/>
              <w:bottom w:w="0" w:type="dxa"/>
              <w:right w:w="108" w:type="dxa"/>
            </w:tcMar>
            <w:vAlign w:val="center"/>
          </w:tcPr>
          <w:p w14:paraId="6BAB1196"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r>
    </w:tbl>
    <w:p w14:paraId="3F464683" w14:textId="77777777" w:rsidR="0038589B" w:rsidRPr="0038589B" w:rsidRDefault="0038589B" w:rsidP="0038589B">
      <w:pPr>
        <w:widowControl w:val="0"/>
        <w:autoSpaceDE w:val="0"/>
        <w:autoSpaceDN w:val="0"/>
        <w:spacing w:before="120" w:after="360" w:line="240" w:lineRule="auto"/>
        <w:jc w:val="center"/>
        <w:rPr>
          <w:rFonts w:ascii="Söhne" w:eastAsia="Arial" w:hAnsi="Söhne" w:cs="Arial"/>
          <w:lang w:val="en-IE"/>
        </w:rPr>
      </w:pPr>
      <w:r w:rsidRPr="0038589B">
        <w:rPr>
          <w:rFonts w:ascii="Söhne" w:eastAsia="Arial" w:hAnsi="Söhne" w:cs="Arial"/>
          <w:sz w:val="16"/>
          <w:szCs w:val="16"/>
          <w:lang w:val="en-IE"/>
        </w:rPr>
        <w:t>DSe: = diagnostic sensitivity, DSp = diagnostic specificity.</w:t>
      </w:r>
    </w:p>
    <w:p w14:paraId="060BE4DD" w14:textId="77777777" w:rsidR="0038589B" w:rsidRPr="0038589B" w:rsidRDefault="0038589B" w:rsidP="0038589B">
      <w:pPr>
        <w:spacing w:after="120" w:line="240" w:lineRule="auto"/>
        <w:ind w:left="1418" w:hanging="567"/>
        <w:jc w:val="both"/>
        <w:rPr>
          <w:rFonts w:ascii="Ottawa" w:eastAsia="Times New Roman" w:hAnsi="Ottawa" w:cs="Times New Roman"/>
          <w:b/>
          <w:sz w:val="20"/>
          <w:lang w:val="en-IE" w:eastAsia="fr-FR"/>
        </w:rPr>
      </w:pPr>
      <w:r w:rsidRPr="0038589B">
        <w:rPr>
          <w:rFonts w:ascii="Söhne Kräftig" w:eastAsia="Times New Roman" w:hAnsi="Söhne Kräftig" w:cs="Times New Roman"/>
          <w:bCs/>
          <w:sz w:val="20"/>
          <w:lang w:val="en-IE" w:eastAsia="fr-FR"/>
        </w:rPr>
        <w:t>6.3.2.</w:t>
      </w:r>
      <w:r w:rsidRPr="0038589B">
        <w:rPr>
          <w:rFonts w:ascii="Söhne Kräftig" w:eastAsia="Times New Roman" w:hAnsi="Söhne Kräftig" w:cs="Times New Roman"/>
          <w:bCs/>
          <w:sz w:val="20"/>
          <w:lang w:val="en-IE"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38589B" w:rsidRPr="0038589B" w14:paraId="10D0F4D2" w14:textId="77777777" w:rsidTr="005E584A">
        <w:tc>
          <w:tcPr>
            <w:tcW w:w="680" w:type="dxa"/>
            <w:tcMar>
              <w:top w:w="0" w:type="dxa"/>
              <w:left w:w="108" w:type="dxa"/>
              <w:bottom w:w="0" w:type="dxa"/>
              <w:right w:w="108" w:type="dxa"/>
            </w:tcMar>
            <w:vAlign w:val="center"/>
            <w:hideMark/>
          </w:tcPr>
          <w:p w14:paraId="11579A86"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Test type</w:t>
            </w:r>
          </w:p>
        </w:tc>
        <w:tc>
          <w:tcPr>
            <w:tcW w:w="1077" w:type="dxa"/>
            <w:tcMar>
              <w:top w:w="0" w:type="dxa"/>
              <w:left w:w="108" w:type="dxa"/>
              <w:bottom w:w="0" w:type="dxa"/>
              <w:right w:w="108" w:type="dxa"/>
            </w:tcMar>
            <w:vAlign w:val="center"/>
            <w:hideMark/>
          </w:tcPr>
          <w:p w14:paraId="68CFCEE9"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Test purpose</w:t>
            </w:r>
          </w:p>
        </w:tc>
        <w:tc>
          <w:tcPr>
            <w:tcW w:w="1191" w:type="dxa"/>
            <w:tcMar>
              <w:top w:w="0" w:type="dxa"/>
              <w:left w:w="108" w:type="dxa"/>
              <w:bottom w:w="0" w:type="dxa"/>
              <w:right w:w="108" w:type="dxa"/>
            </w:tcMar>
            <w:vAlign w:val="center"/>
            <w:hideMark/>
          </w:tcPr>
          <w:p w14:paraId="07419E62"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Source populations</w:t>
            </w:r>
          </w:p>
        </w:tc>
        <w:tc>
          <w:tcPr>
            <w:tcW w:w="1192" w:type="dxa"/>
            <w:tcMar>
              <w:top w:w="0" w:type="dxa"/>
              <w:left w:w="108" w:type="dxa"/>
              <w:bottom w:w="0" w:type="dxa"/>
              <w:right w:w="108" w:type="dxa"/>
            </w:tcMar>
            <w:vAlign w:val="center"/>
            <w:hideMark/>
          </w:tcPr>
          <w:p w14:paraId="7B65D1FE"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Tissue or sample types</w:t>
            </w:r>
          </w:p>
        </w:tc>
        <w:tc>
          <w:tcPr>
            <w:tcW w:w="1303" w:type="dxa"/>
            <w:tcMar>
              <w:top w:w="0" w:type="dxa"/>
              <w:left w:w="108" w:type="dxa"/>
              <w:bottom w:w="0" w:type="dxa"/>
              <w:right w:w="108" w:type="dxa"/>
            </w:tcMar>
            <w:vAlign w:val="center"/>
            <w:hideMark/>
          </w:tcPr>
          <w:p w14:paraId="0C35E68D"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Species</w:t>
            </w:r>
          </w:p>
        </w:tc>
        <w:tc>
          <w:tcPr>
            <w:tcW w:w="680" w:type="dxa"/>
            <w:tcMar>
              <w:top w:w="0" w:type="dxa"/>
              <w:left w:w="108" w:type="dxa"/>
              <w:bottom w:w="0" w:type="dxa"/>
              <w:right w:w="108" w:type="dxa"/>
            </w:tcMar>
            <w:vAlign w:val="center"/>
            <w:hideMark/>
          </w:tcPr>
          <w:p w14:paraId="0ADA6AA5"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DSe (</w:t>
            </w:r>
            <w:r w:rsidRPr="0038589B">
              <w:rPr>
                <w:rFonts w:ascii="Söhne Kräftig" w:eastAsia="Calibri" w:hAnsi="Söhne Kräftig" w:cs="Arial"/>
                <w:i/>
                <w:sz w:val="16"/>
                <w:szCs w:val="16"/>
                <w:lang w:val="en-IE" w:eastAsia="fr-FR"/>
              </w:rPr>
              <w:t>n</w:t>
            </w:r>
            <w:r w:rsidRPr="0038589B">
              <w:rPr>
                <w:rFonts w:ascii="Söhne Kräftig" w:eastAsia="Calibri" w:hAnsi="Söhne Kräftig" w:cs="Arial"/>
                <w:sz w:val="16"/>
                <w:szCs w:val="16"/>
                <w:lang w:val="en-IE" w:eastAsia="fr-FR"/>
              </w:rPr>
              <w:t>)</w:t>
            </w:r>
          </w:p>
        </w:tc>
        <w:tc>
          <w:tcPr>
            <w:tcW w:w="680" w:type="dxa"/>
            <w:tcMar>
              <w:top w:w="0" w:type="dxa"/>
              <w:left w:w="108" w:type="dxa"/>
              <w:bottom w:w="0" w:type="dxa"/>
              <w:right w:w="108" w:type="dxa"/>
            </w:tcMar>
            <w:vAlign w:val="center"/>
            <w:hideMark/>
          </w:tcPr>
          <w:p w14:paraId="7839F0FD"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DSp (</w:t>
            </w:r>
            <w:r w:rsidRPr="0038589B">
              <w:rPr>
                <w:rFonts w:ascii="Söhne Kräftig" w:eastAsia="Calibri" w:hAnsi="Söhne Kräftig" w:cs="Arial"/>
                <w:i/>
                <w:sz w:val="16"/>
                <w:szCs w:val="16"/>
                <w:lang w:val="en-IE" w:eastAsia="fr-FR"/>
              </w:rPr>
              <w:t>n</w:t>
            </w:r>
            <w:r w:rsidRPr="0038589B">
              <w:rPr>
                <w:rFonts w:ascii="Söhne Kräftig" w:eastAsia="Calibri" w:hAnsi="Söhne Kräftig" w:cs="Arial"/>
                <w:sz w:val="16"/>
                <w:szCs w:val="16"/>
                <w:lang w:val="en-IE" w:eastAsia="fr-FR"/>
              </w:rPr>
              <w:t>)</w:t>
            </w:r>
          </w:p>
        </w:tc>
        <w:tc>
          <w:tcPr>
            <w:tcW w:w="1304" w:type="dxa"/>
            <w:tcMar>
              <w:top w:w="0" w:type="dxa"/>
              <w:left w:w="108" w:type="dxa"/>
              <w:bottom w:w="0" w:type="dxa"/>
              <w:right w:w="108" w:type="dxa"/>
            </w:tcMar>
            <w:vAlign w:val="center"/>
            <w:hideMark/>
          </w:tcPr>
          <w:p w14:paraId="61DF0AD3"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Reference test</w:t>
            </w:r>
          </w:p>
        </w:tc>
        <w:tc>
          <w:tcPr>
            <w:tcW w:w="1020" w:type="dxa"/>
            <w:tcMar>
              <w:top w:w="0" w:type="dxa"/>
              <w:left w:w="108" w:type="dxa"/>
              <w:bottom w:w="0" w:type="dxa"/>
              <w:right w:w="108" w:type="dxa"/>
            </w:tcMar>
            <w:vAlign w:val="center"/>
            <w:hideMark/>
          </w:tcPr>
          <w:p w14:paraId="44AF36AA" w14:textId="77777777" w:rsidR="0038589B" w:rsidRPr="0038589B" w:rsidRDefault="0038589B" w:rsidP="0038589B">
            <w:pPr>
              <w:spacing w:before="120" w:after="120" w:line="240" w:lineRule="auto"/>
              <w:ind w:left="-57"/>
              <w:jc w:val="center"/>
              <w:rPr>
                <w:rFonts w:ascii="Söhne Kräftig" w:eastAsia="Calibri" w:hAnsi="Söhne Kräftig" w:cs="Arial"/>
                <w:lang w:val="en-IE"/>
              </w:rPr>
            </w:pPr>
            <w:r w:rsidRPr="0038589B">
              <w:rPr>
                <w:rFonts w:ascii="Söhne Kräftig" w:eastAsia="Calibri" w:hAnsi="Söhne Kräftig" w:cs="Arial"/>
                <w:sz w:val="16"/>
                <w:szCs w:val="16"/>
                <w:lang w:val="en-IE" w:eastAsia="fr-FR"/>
              </w:rPr>
              <w:t>Citation</w:t>
            </w:r>
          </w:p>
        </w:tc>
      </w:tr>
      <w:tr w:rsidR="0038589B" w:rsidRPr="0038589B" w14:paraId="7F2290DA" w14:textId="77777777" w:rsidTr="005E584A">
        <w:tc>
          <w:tcPr>
            <w:tcW w:w="680" w:type="dxa"/>
            <w:tcMar>
              <w:top w:w="0" w:type="dxa"/>
              <w:left w:w="108" w:type="dxa"/>
              <w:bottom w:w="0" w:type="dxa"/>
              <w:right w:w="108" w:type="dxa"/>
            </w:tcMar>
            <w:vAlign w:val="center"/>
          </w:tcPr>
          <w:p w14:paraId="3B4CE6B2"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077" w:type="dxa"/>
            <w:tcMar>
              <w:top w:w="0" w:type="dxa"/>
              <w:left w:w="108" w:type="dxa"/>
              <w:bottom w:w="0" w:type="dxa"/>
              <w:right w:w="108" w:type="dxa"/>
            </w:tcMar>
            <w:vAlign w:val="center"/>
          </w:tcPr>
          <w:p w14:paraId="103AFC4E"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191" w:type="dxa"/>
            <w:tcMar>
              <w:top w:w="0" w:type="dxa"/>
              <w:left w:w="108" w:type="dxa"/>
              <w:bottom w:w="0" w:type="dxa"/>
              <w:right w:w="108" w:type="dxa"/>
            </w:tcMar>
            <w:vAlign w:val="center"/>
          </w:tcPr>
          <w:p w14:paraId="41EDF44F"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192" w:type="dxa"/>
            <w:tcMar>
              <w:top w:w="0" w:type="dxa"/>
              <w:left w:w="108" w:type="dxa"/>
              <w:bottom w:w="0" w:type="dxa"/>
              <w:right w:w="108" w:type="dxa"/>
            </w:tcMar>
            <w:vAlign w:val="center"/>
          </w:tcPr>
          <w:p w14:paraId="60C24879"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303" w:type="dxa"/>
            <w:tcMar>
              <w:top w:w="0" w:type="dxa"/>
              <w:left w:w="108" w:type="dxa"/>
              <w:bottom w:w="0" w:type="dxa"/>
              <w:right w:w="108" w:type="dxa"/>
            </w:tcMar>
            <w:vAlign w:val="center"/>
          </w:tcPr>
          <w:p w14:paraId="186338A1"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680" w:type="dxa"/>
            <w:tcMar>
              <w:top w:w="0" w:type="dxa"/>
              <w:left w:w="108" w:type="dxa"/>
              <w:bottom w:w="0" w:type="dxa"/>
              <w:right w:w="108" w:type="dxa"/>
            </w:tcMar>
            <w:vAlign w:val="center"/>
          </w:tcPr>
          <w:p w14:paraId="318036D4"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680" w:type="dxa"/>
            <w:tcMar>
              <w:top w:w="0" w:type="dxa"/>
              <w:left w:w="108" w:type="dxa"/>
              <w:bottom w:w="0" w:type="dxa"/>
              <w:right w:w="108" w:type="dxa"/>
            </w:tcMar>
            <w:vAlign w:val="center"/>
          </w:tcPr>
          <w:p w14:paraId="1EC441A7"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304" w:type="dxa"/>
            <w:tcMar>
              <w:top w:w="0" w:type="dxa"/>
              <w:left w:w="108" w:type="dxa"/>
              <w:bottom w:w="0" w:type="dxa"/>
              <w:right w:w="108" w:type="dxa"/>
            </w:tcMar>
            <w:vAlign w:val="center"/>
          </w:tcPr>
          <w:p w14:paraId="6A1766F4"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c>
          <w:tcPr>
            <w:tcW w:w="1020" w:type="dxa"/>
            <w:tcMar>
              <w:top w:w="0" w:type="dxa"/>
              <w:left w:w="108" w:type="dxa"/>
              <w:bottom w:w="0" w:type="dxa"/>
              <w:right w:w="108" w:type="dxa"/>
            </w:tcMar>
            <w:vAlign w:val="center"/>
          </w:tcPr>
          <w:p w14:paraId="1ED57CD4" w14:textId="77777777" w:rsidR="0038589B" w:rsidRPr="0038589B" w:rsidRDefault="0038589B" w:rsidP="0038589B">
            <w:pPr>
              <w:spacing w:before="120" w:after="120" w:line="240" w:lineRule="auto"/>
              <w:ind w:left="-57"/>
              <w:jc w:val="center"/>
              <w:rPr>
                <w:rFonts w:ascii="Söhne" w:eastAsia="Calibri" w:hAnsi="Söhne" w:cs="Arial"/>
                <w:sz w:val="16"/>
                <w:szCs w:val="16"/>
                <w:lang w:val="en-IE"/>
              </w:rPr>
            </w:pPr>
          </w:p>
        </w:tc>
      </w:tr>
    </w:tbl>
    <w:p w14:paraId="6C1BF21B" w14:textId="77777777" w:rsidR="0038589B" w:rsidRPr="0038589B" w:rsidRDefault="0038589B" w:rsidP="0038589B">
      <w:pPr>
        <w:widowControl w:val="0"/>
        <w:autoSpaceDE w:val="0"/>
        <w:autoSpaceDN w:val="0"/>
        <w:spacing w:before="120" w:after="240" w:line="240" w:lineRule="auto"/>
        <w:jc w:val="center"/>
        <w:rPr>
          <w:rFonts w:ascii="Söhne" w:eastAsia="Arial" w:hAnsi="Söhne" w:cs="Arial"/>
          <w:sz w:val="16"/>
          <w:szCs w:val="16"/>
          <w:lang w:val="en-IE"/>
        </w:rPr>
      </w:pPr>
      <w:r w:rsidRPr="0038589B">
        <w:rPr>
          <w:rFonts w:ascii="Söhne" w:eastAsia="Arial" w:hAnsi="Söhne" w:cs="Arial"/>
          <w:sz w:val="16"/>
          <w:szCs w:val="16"/>
          <w:lang w:val="en-IE"/>
        </w:rPr>
        <w:t>DSe: = diagnostic sensitivity, DSp = diagnostic specificity.</w:t>
      </w:r>
    </w:p>
    <w:p w14:paraId="0723D9D7" w14:textId="77777777" w:rsidR="0038589B" w:rsidRPr="0038589B" w:rsidRDefault="0038589B" w:rsidP="0038589B">
      <w:pPr>
        <w:widowControl w:val="0"/>
        <w:spacing w:after="240" w:line="240" w:lineRule="auto"/>
        <w:ind w:left="284" w:hanging="284"/>
        <w:jc w:val="both"/>
        <w:rPr>
          <w:rFonts w:ascii="Söhne Halbfett" w:eastAsia="Arial" w:hAnsi="Söhne Halbfett" w:cs="Arial"/>
          <w:szCs w:val="18"/>
          <w:lang w:val="en-IE" w:eastAsia="fr-FR" w:bidi="en-US"/>
        </w:rPr>
      </w:pPr>
      <w:r w:rsidRPr="0038589B">
        <w:rPr>
          <w:rFonts w:ascii="Söhne Halbfett" w:eastAsia="Arial" w:hAnsi="Söhne Halbfett" w:cs="Arial"/>
          <w:szCs w:val="18"/>
          <w:lang w:val="en-IE" w:eastAsia="fr-FR" w:bidi="en-US"/>
        </w:rPr>
        <w:t>7.</w:t>
      </w:r>
      <w:r w:rsidRPr="0038589B">
        <w:rPr>
          <w:rFonts w:ascii="Söhne Halbfett" w:eastAsia="Arial" w:hAnsi="Söhne Halbfett" w:cs="Arial"/>
          <w:szCs w:val="18"/>
          <w:lang w:val="en-IE" w:eastAsia="fr-FR" w:bidi="en-US"/>
        </w:rPr>
        <w:tab/>
        <w:t>References</w:t>
      </w:r>
    </w:p>
    <w:p w14:paraId="0568D378" w14:textId="77777777" w:rsidR="0038589B" w:rsidRPr="0038589B" w:rsidRDefault="0038589B" w:rsidP="0038589B">
      <w:pPr>
        <w:spacing w:after="240" w:line="240" w:lineRule="auto"/>
        <w:jc w:val="both"/>
        <w:rPr>
          <w:rFonts w:ascii="Söhne" w:eastAsia="Times New Roman" w:hAnsi="Söhne" w:cs="Times New Roman"/>
          <w:noProof/>
          <w:sz w:val="18"/>
          <w:lang w:val="en-IE" w:bidi="en-US"/>
        </w:rPr>
      </w:pPr>
      <w:r w:rsidRPr="0038589B">
        <w:rPr>
          <w:rFonts w:ascii="Söhne" w:eastAsia="Times New Roman" w:hAnsi="Söhne" w:cs="Times New Roman"/>
          <w:smallCaps/>
          <w:sz w:val="18"/>
          <w:lang w:val="en-IE" w:bidi="en-US"/>
        </w:rPr>
        <w:t xml:space="preserve">Adil B., Shankar K.M., Naveen Kumar B.T., Patil R., </w:t>
      </w:r>
      <w:r w:rsidRPr="0038589B">
        <w:rPr>
          <w:rFonts w:ascii="Söhne" w:eastAsia="Times New Roman" w:hAnsi="Söhne" w:cs="Times New Roman"/>
          <w:smallCaps/>
          <w:noProof/>
          <w:sz w:val="18"/>
          <w:lang w:val="en-IE" w:bidi="en-US"/>
        </w:rPr>
        <w:t>Ballyaya A., Ramesh K.S., Poojary S.R., Byadgi O.V. &amp; Siriyappagouder P.</w:t>
      </w:r>
      <w:r w:rsidRPr="0038589B">
        <w:rPr>
          <w:rFonts w:ascii="Söhne" w:eastAsia="Times New Roman" w:hAnsi="Söhne" w:cs="Times New Roman"/>
          <w:noProof/>
          <w:sz w:val="18"/>
          <w:lang w:val="en-IE" w:bidi="en-US"/>
        </w:rPr>
        <w:t xml:space="preserve"> (2013). Development and standardization of a monoclonal antibody-based rapid flow-through immunoassay for the detection of </w:t>
      </w:r>
      <w:r w:rsidRPr="0038589B">
        <w:rPr>
          <w:rFonts w:ascii="Söhne" w:eastAsia="Times New Roman" w:hAnsi="Söhne" w:cs="Times New Roman"/>
          <w:i/>
          <w:iCs/>
          <w:noProof/>
          <w:sz w:val="18"/>
          <w:lang w:val="en-IE" w:bidi="en-US"/>
        </w:rPr>
        <w:t>Aphanomyces invadans</w:t>
      </w:r>
      <w:r w:rsidRPr="0038589B">
        <w:rPr>
          <w:rFonts w:ascii="Söhne" w:eastAsia="Times New Roman" w:hAnsi="Söhne" w:cs="Times New Roman"/>
          <w:noProof/>
          <w:sz w:val="18"/>
          <w:lang w:val="en-IE" w:bidi="en-US"/>
        </w:rPr>
        <w:t xml:space="preserve"> in the field. </w:t>
      </w:r>
      <w:r w:rsidRPr="0038589B">
        <w:rPr>
          <w:rFonts w:ascii="Söhne" w:eastAsia="Times New Roman" w:hAnsi="Söhne" w:cs="Times New Roman"/>
          <w:i/>
          <w:iCs/>
          <w:noProof/>
          <w:sz w:val="18"/>
          <w:lang w:val="en-IE" w:bidi="en-US"/>
        </w:rPr>
        <w:t>J. Vet. Sci</w:t>
      </w:r>
      <w:r w:rsidRPr="0038589B">
        <w:rPr>
          <w:rFonts w:ascii="Söhne" w:eastAsia="Times New Roman" w:hAnsi="Söhne" w:cs="Times New Roman"/>
          <w:noProof/>
          <w:sz w:val="18"/>
          <w:lang w:val="en-IE" w:bidi="en-US"/>
        </w:rPr>
        <w:t xml:space="preserve">., </w:t>
      </w:r>
      <w:r w:rsidRPr="0038589B">
        <w:rPr>
          <w:rFonts w:ascii="Söhne" w:eastAsia="Times New Roman" w:hAnsi="Söhne" w:cs="Times New Roman"/>
          <w:b/>
          <w:bCs/>
          <w:noProof/>
          <w:sz w:val="18"/>
          <w:lang w:val="en-IE" w:bidi="en-US"/>
        </w:rPr>
        <w:t>14</w:t>
      </w:r>
      <w:r w:rsidRPr="0038589B">
        <w:rPr>
          <w:rFonts w:ascii="Söhne" w:eastAsia="Times New Roman" w:hAnsi="Söhne" w:cs="Times New Roman"/>
          <w:noProof/>
          <w:sz w:val="18"/>
          <w:lang w:val="en-IE" w:bidi="en-US"/>
        </w:rPr>
        <w:t>, 413–419.</w:t>
      </w:r>
    </w:p>
    <w:p w14:paraId="21854536" w14:textId="77777777" w:rsidR="0038589B" w:rsidRPr="0038589B" w:rsidRDefault="0038589B" w:rsidP="0038589B">
      <w:pPr>
        <w:spacing w:after="240" w:line="240" w:lineRule="auto"/>
        <w:jc w:val="both"/>
        <w:rPr>
          <w:rFonts w:ascii="Söhne" w:eastAsia="Times New Roman" w:hAnsi="Söhne" w:cs="Times New Roman"/>
          <w:noProof/>
          <w:sz w:val="18"/>
          <w:lang w:val="en-IE" w:bidi="en-US"/>
        </w:rPr>
      </w:pPr>
      <w:r w:rsidRPr="0038589B">
        <w:rPr>
          <w:rFonts w:ascii="Söhne" w:eastAsia="Times New Roman" w:hAnsi="Söhne" w:cs="Times New Roman"/>
          <w:smallCaps/>
          <w:sz w:val="18"/>
          <w:lang w:val="en-IE" w:bidi="en-US"/>
        </w:rPr>
        <w:t>Afzali S.F., Hassan M.D., Abdul-Rahim A.M., Sharifpour I. &amp; Sabri J.</w:t>
      </w:r>
      <w:r w:rsidRPr="0038589B">
        <w:rPr>
          <w:rFonts w:ascii="Söhne" w:eastAsia="Times New Roman" w:hAnsi="Söhne" w:cs="Times New Roman"/>
          <w:noProof/>
          <w:sz w:val="18"/>
          <w:lang w:val="en-IE" w:bidi="en-US"/>
        </w:rPr>
        <w:t xml:space="preserve"> (2013). Isolation and identification of </w:t>
      </w:r>
      <w:r w:rsidRPr="0038589B">
        <w:rPr>
          <w:rFonts w:ascii="Söhne" w:eastAsia="Times New Roman" w:hAnsi="Söhne" w:cs="Times New Roman"/>
          <w:i/>
          <w:iCs/>
          <w:noProof/>
          <w:sz w:val="18"/>
          <w:lang w:val="en-IE" w:bidi="en-US"/>
        </w:rPr>
        <w:t>Aphanomyces</w:t>
      </w:r>
      <w:r w:rsidRPr="0038589B">
        <w:rPr>
          <w:rFonts w:ascii="Söhne" w:eastAsia="Times New Roman" w:hAnsi="Söhne" w:cs="Times New Roman"/>
          <w:noProof/>
          <w:sz w:val="18"/>
          <w:lang w:val="en-IE" w:bidi="en-US"/>
        </w:rPr>
        <w:t xml:space="preserve"> species from natural water bodies and fish farms in Selangor, Malaysia. </w:t>
      </w:r>
      <w:r w:rsidRPr="0038589B">
        <w:rPr>
          <w:rFonts w:ascii="Söhne" w:eastAsia="Times New Roman" w:hAnsi="Söhne" w:cs="Times New Roman"/>
          <w:i/>
          <w:iCs/>
          <w:noProof/>
          <w:sz w:val="18"/>
          <w:lang w:val="en-IE" w:bidi="en-US"/>
        </w:rPr>
        <w:t>Malaysian Appl. Biol</w:t>
      </w:r>
      <w:r w:rsidRPr="0038589B">
        <w:rPr>
          <w:rFonts w:ascii="Söhne" w:eastAsia="Times New Roman" w:hAnsi="Söhne" w:cs="Times New Roman"/>
          <w:noProof/>
          <w:sz w:val="18"/>
          <w:lang w:val="en-IE" w:bidi="en-US"/>
        </w:rPr>
        <w:t xml:space="preserve">., </w:t>
      </w:r>
      <w:r w:rsidRPr="0038589B">
        <w:rPr>
          <w:rFonts w:ascii="Söhne" w:eastAsia="Times New Roman" w:hAnsi="Söhne" w:cs="Times New Roman"/>
          <w:b/>
          <w:bCs/>
          <w:noProof/>
          <w:sz w:val="18"/>
          <w:lang w:val="en-IE" w:bidi="en-US"/>
        </w:rPr>
        <w:t>42</w:t>
      </w:r>
      <w:r w:rsidRPr="0038589B">
        <w:rPr>
          <w:rFonts w:ascii="Söhne" w:eastAsia="Times New Roman" w:hAnsi="Söhne" w:cs="Times New Roman"/>
          <w:noProof/>
          <w:sz w:val="18"/>
          <w:lang w:val="en-IE" w:bidi="en-US"/>
        </w:rPr>
        <w:t>, 21–31.</w:t>
      </w:r>
    </w:p>
    <w:p w14:paraId="10BCFF50"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Andrew T., Huchzermeyer K., Mbeha B. &amp; Nengu S.</w:t>
      </w:r>
      <w:r w:rsidRPr="0038589B">
        <w:rPr>
          <w:rFonts w:ascii="Söhne" w:eastAsia="Times New Roman" w:hAnsi="Söhne" w:cs="Arial"/>
          <w:noProof/>
          <w:sz w:val="18"/>
          <w:lang w:val="en-IE" w:bidi="en-US"/>
        </w:rPr>
        <w:t xml:space="preserve"> (2008). Epizootic ulcerative syndrome affecting fish in the Zambezi river system in Southern Africa. </w:t>
      </w:r>
      <w:r w:rsidRPr="0038589B">
        <w:rPr>
          <w:rFonts w:ascii="Söhne" w:eastAsia="Times New Roman" w:hAnsi="Söhne" w:cs="Arial"/>
          <w:i/>
          <w:iCs/>
          <w:noProof/>
          <w:sz w:val="18"/>
          <w:lang w:val="en-IE" w:bidi="en-US"/>
        </w:rPr>
        <w:t>Vet. Rec.,</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163</w:t>
      </w:r>
      <w:r w:rsidRPr="0038589B">
        <w:rPr>
          <w:rFonts w:ascii="Söhne" w:eastAsia="Times New Roman" w:hAnsi="Söhne" w:cs="Arial"/>
          <w:noProof/>
          <w:sz w:val="18"/>
          <w:lang w:val="en-IE" w:bidi="en-US"/>
        </w:rPr>
        <w:t>, 629–632.</w:t>
      </w:r>
    </w:p>
    <w:p w14:paraId="3D9B599C"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Baldock F.C., Blazer V., Callinan R., Hatai K., Karunasagar I., Mohan C.V. &amp; Bondad-Reantaso M.G. (2005). </w:t>
      </w:r>
      <w:r w:rsidRPr="0038589B">
        <w:rPr>
          <w:rFonts w:ascii="Söhne" w:eastAsia="Times New Roman" w:hAnsi="Söhne" w:cs="Angsana New"/>
          <w:sz w:val="18"/>
          <w:lang w:val="en-IE" w:bidi="en-US"/>
        </w:rPr>
        <w:t xml:space="preserve">Outcomes of a short expert consultation on epizootic ulcerative syndrome (EUS): Re-examination of causal factors, case definition and nomenclature. </w:t>
      </w:r>
      <w:r w:rsidRPr="0038589B">
        <w:rPr>
          <w:rFonts w:ascii="Söhne" w:eastAsia="Times New Roman" w:hAnsi="Söhne" w:cs="Angsana New"/>
          <w:i/>
          <w:sz w:val="18"/>
          <w:szCs w:val="18"/>
          <w:lang w:val="en-IE" w:bidi="en-US"/>
        </w:rPr>
        <w:t xml:space="preserve">In: </w:t>
      </w:r>
      <w:r w:rsidRPr="0038589B">
        <w:rPr>
          <w:rFonts w:ascii="Söhne" w:eastAsia="Times New Roman" w:hAnsi="Söhne" w:cs="Angsana New"/>
          <w:sz w:val="18"/>
          <w:lang w:val="en-IE" w:bidi="en-US"/>
        </w:rPr>
        <w:t>Diseases in Asian Aquaculture V, Walker P., Lester R. &amp; Bondad-Reantaso M.G., eds. Fish Health Section, Asian Fisheries Society, Manila, Philippines, 555–585.</w:t>
      </w:r>
    </w:p>
    <w:p w14:paraId="0BC97C55" w14:textId="77777777" w:rsidR="0038589B" w:rsidRPr="0038589B" w:rsidRDefault="0038589B" w:rsidP="0038589B">
      <w:pPr>
        <w:spacing w:after="240" w:line="240" w:lineRule="auto"/>
        <w:jc w:val="both"/>
        <w:rPr>
          <w:rFonts w:ascii="Söhne" w:eastAsia="Times New Roman" w:hAnsi="Söhne" w:cs="Angsana New"/>
          <w:smallCaps/>
          <w:sz w:val="18"/>
          <w:lang w:val="en-IE" w:bidi="en-US"/>
        </w:rPr>
      </w:pPr>
      <w:r w:rsidRPr="0038589B">
        <w:rPr>
          <w:rFonts w:ascii="Söhne" w:eastAsia="Times New Roman" w:hAnsi="Söhne" w:cs="Angsana New"/>
          <w:smallCaps/>
          <w:sz w:val="18"/>
          <w:lang w:val="en-IE" w:bidi="en-US"/>
        </w:rPr>
        <w:lastRenderedPageBreak/>
        <w:t xml:space="preserve">Balasuriya L.K.S.W. (1994). </w:t>
      </w:r>
      <w:r w:rsidRPr="0038589B">
        <w:rPr>
          <w:rFonts w:ascii="Söhne" w:eastAsia="Times New Roman" w:hAnsi="Söhne" w:cs="Angsana New"/>
          <w:sz w:val="18"/>
          <w:lang w:val="en-IE" w:bidi="en-US"/>
        </w:rPr>
        <w:t xml:space="preserve">Epizootic ulcerative syndrome in fish in Sri Lanka, country status report. </w:t>
      </w:r>
      <w:r w:rsidRPr="0038589B">
        <w:rPr>
          <w:rFonts w:ascii="Söhne" w:eastAsia="Times New Roman" w:hAnsi="Söhne" w:cs="Angsana New"/>
          <w:i/>
          <w:sz w:val="18"/>
          <w:szCs w:val="18"/>
          <w:lang w:val="en-IE" w:bidi="en-US"/>
        </w:rPr>
        <w:t>In:</w:t>
      </w:r>
      <w:r w:rsidRPr="0038589B">
        <w:rPr>
          <w:rFonts w:ascii="Söhne" w:eastAsia="Times New Roman" w:hAnsi="Söhne" w:cs="Angsana New"/>
          <w:sz w:val="18"/>
          <w:lang w:val="en-IE" w:bidi="en-US"/>
        </w:rPr>
        <w:t xml:space="preserve"> Proceeding of the ODA Regional Seminar on Epizootic Ulcerative, Robert R.J., Campbell B. &amp; MacRae I.H., eds. Aquatic Animal Health Research Institute, Bangkok, Thailand, pp 39–47.</w:t>
      </w:r>
    </w:p>
    <w:p w14:paraId="4BB3875E"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Blazer V.S., Vogelbein W.K., Densmore C.L., May E.B., Lilley J.H. &amp; Zwerner D.E. (1999). </w:t>
      </w:r>
      <w:r w:rsidRPr="0038589B">
        <w:rPr>
          <w:rFonts w:ascii="Söhne" w:eastAsia="Times New Roman" w:hAnsi="Söhne" w:cs="Angsana New"/>
          <w:sz w:val="18"/>
          <w:lang w:val="en-IE" w:bidi="en-US"/>
        </w:rPr>
        <w:t xml:space="preserve">Aphanomyces as a cause of ulcerative skin lesions of menhaden from Chesapeake Bay tributaries. </w:t>
      </w:r>
      <w:r w:rsidRPr="0038589B">
        <w:rPr>
          <w:rFonts w:ascii="Söhne" w:eastAsia="Times New Roman" w:hAnsi="Söhne" w:cs="Angsana New"/>
          <w:i/>
          <w:sz w:val="18"/>
          <w:szCs w:val="18"/>
          <w:lang w:val="en-IE" w:bidi="en-US"/>
        </w:rPr>
        <w:t>J. Aquat. Anim. Health,</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szCs w:val="18"/>
          <w:lang w:val="en-IE" w:bidi="en-US"/>
        </w:rPr>
        <w:t>11</w:t>
      </w:r>
      <w:r w:rsidRPr="0038589B">
        <w:rPr>
          <w:rFonts w:ascii="Söhne" w:eastAsia="Times New Roman" w:hAnsi="Söhne" w:cs="Angsana New"/>
          <w:sz w:val="18"/>
          <w:lang w:val="en-IE" w:bidi="en-US"/>
        </w:rPr>
        <w:t>, 340–349.</w:t>
      </w:r>
    </w:p>
    <w:p w14:paraId="415D0DB8"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Bondad-Reantaso M.G., Lumanlan S.C., Natividad J.M. &amp; Phillips M.J. (1992). </w:t>
      </w:r>
      <w:r w:rsidRPr="0038589B">
        <w:rPr>
          <w:rFonts w:ascii="Söhne" w:eastAsia="Times New Roman" w:hAnsi="Söhne" w:cs="Angsana New"/>
          <w:sz w:val="18"/>
          <w:lang w:val="en-IE" w:bidi="en-US"/>
        </w:rPr>
        <w:t xml:space="preserve">Environmental monitoring of the epizootic ulcerative syndrome (EUS) in fish from Munoz, Nueva Ecija in the Philippines. </w:t>
      </w:r>
      <w:r w:rsidRPr="0038589B">
        <w:rPr>
          <w:rFonts w:ascii="Söhne" w:eastAsia="Times New Roman" w:hAnsi="Söhne" w:cs="Angsana New"/>
          <w:i/>
          <w:sz w:val="18"/>
          <w:szCs w:val="18"/>
          <w:lang w:val="en-IE" w:bidi="en-US"/>
        </w:rPr>
        <w:t>In:</w:t>
      </w:r>
      <w:r w:rsidRPr="0038589B">
        <w:rPr>
          <w:rFonts w:ascii="Söhne" w:eastAsia="Times New Roman" w:hAnsi="Söhne" w:cs="Angsana New"/>
          <w:sz w:val="18"/>
          <w:lang w:val="en-IE" w:bidi="en-US"/>
        </w:rPr>
        <w:t xml:space="preserve"> Diseases in Asian Aquaculture 1, Shariff M., Subasinghe R.P. &amp; Arthur J.R., eds. Fish Health Section, Asian Fisheries Society, Manila, The Philippines, 475–490.</w:t>
      </w:r>
    </w:p>
    <w:p w14:paraId="29E42D41"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Catap E.S. &amp; Munday B.L. (1998). </w:t>
      </w:r>
      <w:r w:rsidRPr="0038589B">
        <w:rPr>
          <w:rFonts w:ascii="Söhne" w:eastAsia="Times New Roman" w:hAnsi="Söhne" w:cs="Angsana New"/>
          <w:sz w:val="18"/>
          <w:lang w:val="en-IE" w:bidi="en-US"/>
        </w:rPr>
        <w:t xml:space="preserve">Effects of variations of water temperature and dietary lipids on the expression of experimental epizootic ulcerative syndrome (EUS) in sand whiting, Sillago ciliata. </w:t>
      </w:r>
      <w:r w:rsidRPr="0038589B">
        <w:rPr>
          <w:rFonts w:ascii="Söhne" w:eastAsia="Times New Roman" w:hAnsi="Söhne" w:cs="Angsana New"/>
          <w:i/>
          <w:sz w:val="18"/>
          <w:szCs w:val="18"/>
          <w:lang w:val="en-IE" w:bidi="en-US"/>
        </w:rPr>
        <w:t xml:space="preserve">Fish Pathol., </w:t>
      </w:r>
      <w:r w:rsidRPr="0038589B">
        <w:rPr>
          <w:rFonts w:ascii="Söhne" w:eastAsia="Times New Roman" w:hAnsi="Söhne" w:cs="Angsana New"/>
          <w:b/>
          <w:sz w:val="18"/>
          <w:szCs w:val="18"/>
          <w:lang w:val="en-IE" w:bidi="en-US"/>
        </w:rPr>
        <w:t>33</w:t>
      </w:r>
      <w:r w:rsidRPr="0038589B">
        <w:rPr>
          <w:rFonts w:ascii="Söhne" w:eastAsia="Times New Roman" w:hAnsi="Söhne" w:cs="Angsana New"/>
          <w:sz w:val="18"/>
          <w:lang w:val="en-IE" w:bidi="en-US"/>
        </w:rPr>
        <w:t>, 327–335.</w:t>
      </w:r>
    </w:p>
    <w:p w14:paraId="31A8CF2F"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Cavalier-Smith T. &amp; Chao E.E.Y.</w:t>
      </w:r>
      <w:r w:rsidRPr="0038589B">
        <w:rPr>
          <w:rFonts w:ascii="Söhne" w:eastAsia="Times New Roman" w:hAnsi="Söhne" w:cs="Arial"/>
          <w:noProof/>
          <w:sz w:val="18"/>
          <w:lang w:val="en-IE" w:bidi="en-US"/>
        </w:rPr>
        <w:t xml:space="preserve"> (2006). Phylogeny and Megasystematics of Phagotrophic Heterokonts (Kingdom Chromista). </w:t>
      </w:r>
      <w:r w:rsidRPr="0038589B">
        <w:rPr>
          <w:rFonts w:ascii="Söhne" w:eastAsia="Times New Roman" w:hAnsi="Söhne" w:cs="Arial"/>
          <w:i/>
          <w:iCs/>
          <w:noProof/>
          <w:sz w:val="18"/>
          <w:lang w:val="en-IE" w:bidi="en-US"/>
        </w:rPr>
        <w:t>J. Mol. Evol.,</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62</w:t>
      </w:r>
      <w:r w:rsidRPr="0038589B">
        <w:rPr>
          <w:rFonts w:ascii="Söhne" w:eastAsia="Times New Roman" w:hAnsi="Söhne" w:cs="Arial"/>
          <w:noProof/>
          <w:sz w:val="18"/>
          <w:lang w:val="en-IE" w:bidi="en-US"/>
        </w:rPr>
        <w:t>, 388–420.</w:t>
      </w:r>
    </w:p>
    <w:p w14:paraId="34211D3C"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Chinabut S. &amp; Roberts R.J. (1999). </w:t>
      </w:r>
      <w:r w:rsidRPr="0038589B">
        <w:rPr>
          <w:rFonts w:ascii="Söhne" w:eastAsia="Times New Roman" w:hAnsi="Söhne" w:cs="Angsana New"/>
          <w:sz w:val="18"/>
          <w:lang w:val="en-IE" w:bidi="en-US"/>
        </w:rPr>
        <w:t>Pathology and Histopathology of Epizootic Ulcerative Syndrome (EUS). Aquatic Animal Health Research Institute, Department of Fisheries, Royal Thai Government, Bangkok, Thailand, 33 pp. ISBN 974-7604-55-8.</w:t>
      </w:r>
    </w:p>
    <w:p w14:paraId="756B547F"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Chinabut S., Roberts R.J., Willoughby G.R. &amp; Pearson M.D. (1995) </w:t>
      </w:r>
      <w:r w:rsidRPr="0038589B">
        <w:rPr>
          <w:rFonts w:ascii="Söhne" w:eastAsia="Times New Roman" w:hAnsi="Söhne" w:cs="Angsana New"/>
          <w:sz w:val="18"/>
          <w:lang w:val="en-IE" w:bidi="en-US"/>
        </w:rPr>
        <w:t xml:space="preserve">Histopathology of snakehead, </w:t>
      </w:r>
      <w:r w:rsidRPr="0038589B">
        <w:rPr>
          <w:rFonts w:ascii="Söhne" w:eastAsia="Times New Roman" w:hAnsi="Söhne" w:cs="Angsana New"/>
          <w:i/>
          <w:sz w:val="18"/>
          <w:szCs w:val="18"/>
          <w:lang w:val="en-IE" w:bidi="en-US"/>
        </w:rPr>
        <w:t>Channa striatus</w:t>
      </w:r>
      <w:r w:rsidRPr="0038589B">
        <w:rPr>
          <w:rFonts w:ascii="Söhne" w:eastAsia="Times New Roman" w:hAnsi="Söhne" w:cs="Angsana New"/>
          <w:sz w:val="18"/>
          <w:lang w:val="en-IE" w:bidi="en-US"/>
        </w:rPr>
        <w:t xml:space="preserve"> (Bloch), experimentally infected with the specific </w:t>
      </w:r>
      <w:r w:rsidRPr="0038589B">
        <w:rPr>
          <w:rFonts w:ascii="Söhne" w:eastAsia="Times New Roman" w:hAnsi="Söhne" w:cs="Angsana New"/>
          <w:i/>
          <w:sz w:val="18"/>
          <w:szCs w:val="18"/>
          <w:lang w:val="en-IE" w:bidi="en-US"/>
        </w:rPr>
        <w:t>Aphanomyces</w:t>
      </w:r>
      <w:r w:rsidRPr="0038589B">
        <w:rPr>
          <w:rFonts w:ascii="Söhne" w:eastAsia="Times New Roman" w:hAnsi="Söhne" w:cs="Angsana New"/>
          <w:sz w:val="18"/>
          <w:lang w:val="en-IE" w:bidi="en-US"/>
        </w:rPr>
        <w:t xml:space="preserve"> fungus associated with epizootic ulcerative syndrome (EUS) at different temperatures. </w:t>
      </w:r>
      <w:r w:rsidRPr="0038589B">
        <w:rPr>
          <w:rFonts w:ascii="Söhne" w:eastAsia="Times New Roman" w:hAnsi="Söhne" w:cs="Angsana New"/>
          <w:i/>
          <w:sz w:val="18"/>
          <w:szCs w:val="18"/>
          <w:lang w:val="en-IE" w:bidi="en-US"/>
        </w:rPr>
        <w:t>J. Fish Dis.</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szCs w:val="18"/>
          <w:lang w:val="en-IE" w:bidi="en-US"/>
        </w:rPr>
        <w:t>18</w:t>
      </w:r>
      <w:r w:rsidRPr="0038589B">
        <w:rPr>
          <w:rFonts w:ascii="Söhne" w:eastAsia="Times New Roman" w:hAnsi="Söhne" w:cs="Angsana New"/>
          <w:sz w:val="18"/>
          <w:lang w:val="en-IE" w:bidi="en-US"/>
        </w:rPr>
        <w:t>, 41–47.</w:t>
      </w:r>
    </w:p>
    <w:p w14:paraId="319573D7"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rial"/>
          <w:smallCaps/>
          <w:sz w:val="18"/>
          <w:lang w:val="en-IE" w:bidi="en-US"/>
        </w:rPr>
        <w:t>Cruz-Lacierda E.R. &amp; Shariff M</w:t>
      </w:r>
      <w:r w:rsidRPr="0038589B">
        <w:rPr>
          <w:rFonts w:ascii="Söhne" w:eastAsia="Times New Roman" w:hAnsi="Söhne" w:cs="Arial"/>
          <w:sz w:val="18"/>
          <w:lang w:val="en-IE" w:bidi="en-US"/>
        </w:rPr>
        <w:t xml:space="preserve">. (1995). </w:t>
      </w:r>
      <w:r w:rsidRPr="0038589B">
        <w:rPr>
          <w:rFonts w:ascii="Söhne" w:eastAsia="Times New Roman" w:hAnsi="Söhne" w:cs="Arial"/>
          <w:noProof/>
          <w:sz w:val="18"/>
          <w:lang w:val="en-IE" w:bidi="en-US"/>
        </w:rPr>
        <w:t xml:space="preserve">Experimental transmission of epizootic ulcerative syndrome (EUS) in snakehead, </w:t>
      </w:r>
      <w:r w:rsidRPr="0038589B">
        <w:rPr>
          <w:rFonts w:ascii="Söhne" w:eastAsia="Times New Roman" w:hAnsi="Söhne" w:cs="Arial"/>
          <w:i/>
          <w:iCs/>
          <w:noProof/>
          <w:sz w:val="18"/>
          <w:lang w:val="en-IE" w:bidi="en-US"/>
        </w:rPr>
        <w:t>Ophicephalus striatus. Dis. Asian Aquac</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II</w:t>
      </w:r>
      <w:r w:rsidRPr="0038589B">
        <w:rPr>
          <w:rFonts w:ascii="Söhne" w:eastAsia="Times New Roman" w:hAnsi="Söhne" w:cs="Arial"/>
          <w:noProof/>
          <w:sz w:val="18"/>
          <w:lang w:val="en-IE" w:bidi="en-US"/>
        </w:rPr>
        <w:t>., 327–336.</w:t>
      </w:r>
      <w:r w:rsidRPr="0038589B">
        <w:rPr>
          <w:rFonts w:ascii="Söhne" w:eastAsia="Times New Roman" w:hAnsi="Söhne" w:cs="Angsana New"/>
          <w:smallCaps/>
          <w:sz w:val="18"/>
          <w:lang w:val="en-IE" w:bidi="en-US"/>
        </w:rPr>
        <w:t xml:space="preserve">Dieguez-Uribeondo J., Garcia M.A., Cerenius L., Kozubíková E., Ballesteros I., Windels C., Weiland J., Kator H., </w:t>
      </w:r>
      <w:r w:rsidRPr="0038589B">
        <w:rPr>
          <w:rFonts w:ascii="Söhne" w:eastAsia="MS Mincho" w:hAnsi="Söhne" w:cs="Angsana New"/>
          <w:smallCaps/>
          <w:sz w:val="18"/>
          <w:lang w:val="en-IE" w:bidi="en-US"/>
        </w:rPr>
        <w:t>Söderhäll</w:t>
      </w:r>
      <w:r w:rsidRPr="0038589B">
        <w:rPr>
          <w:rFonts w:ascii="Söhne" w:eastAsia="Times New Roman" w:hAnsi="Söhne" w:cs="Angsana New"/>
          <w:smallCaps/>
          <w:sz w:val="18"/>
          <w:lang w:val="en-IE" w:bidi="en-US"/>
        </w:rPr>
        <w:t xml:space="preserve"> K. &amp; Martín M.P. (2009). </w:t>
      </w:r>
      <w:r w:rsidRPr="0038589B">
        <w:rPr>
          <w:rFonts w:ascii="Söhne" w:eastAsia="Times New Roman" w:hAnsi="Söhne" w:cs="Angsana New"/>
          <w:sz w:val="18"/>
          <w:lang w:val="en-IE" w:bidi="en-US"/>
        </w:rPr>
        <w:t xml:space="preserve">Phylogenetic relationships among plant and animal parasites, and saprotrophs in </w:t>
      </w:r>
      <w:r w:rsidRPr="0038589B">
        <w:rPr>
          <w:rFonts w:ascii="Söhne" w:eastAsia="Times New Roman" w:hAnsi="Söhne" w:cs="Angsana New"/>
          <w:i/>
          <w:sz w:val="18"/>
          <w:lang w:val="en-IE" w:bidi="en-US"/>
        </w:rPr>
        <w:t>Aphanomyces</w:t>
      </w:r>
      <w:r w:rsidRPr="0038589B">
        <w:rPr>
          <w:rFonts w:ascii="Söhne" w:eastAsia="Times New Roman" w:hAnsi="Söhne" w:cs="Angsana New"/>
          <w:sz w:val="18"/>
          <w:lang w:val="en-IE" w:bidi="en-US"/>
        </w:rPr>
        <w:t xml:space="preserve"> (Oomycetes). </w:t>
      </w:r>
      <w:r w:rsidRPr="0038589B">
        <w:rPr>
          <w:rFonts w:ascii="Söhne" w:eastAsia="Times New Roman" w:hAnsi="Söhne" w:cs="Angsana New"/>
          <w:i/>
          <w:sz w:val="18"/>
          <w:lang w:val="en-IE" w:bidi="en-US"/>
        </w:rPr>
        <w:t>Fungal Genetics and Biology</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lang w:val="en-IE" w:bidi="en-US"/>
        </w:rPr>
        <w:t>46</w:t>
      </w:r>
      <w:r w:rsidRPr="0038589B">
        <w:rPr>
          <w:rFonts w:ascii="Söhne" w:eastAsia="Times New Roman" w:hAnsi="Söhne" w:cs="Angsana New"/>
          <w:sz w:val="18"/>
          <w:lang w:val="en-IE" w:bidi="en-US"/>
        </w:rPr>
        <w:t xml:space="preserve">, 365–376. </w:t>
      </w:r>
    </w:p>
    <w:p w14:paraId="4D89C191"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Egusa S. &amp; Masuda N. (1971). </w:t>
      </w:r>
      <w:r w:rsidRPr="0038589B">
        <w:rPr>
          <w:rFonts w:ascii="Söhne" w:eastAsia="Times New Roman" w:hAnsi="Söhne" w:cs="Angsana New"/>
          <w:sz w:val="18"/>
          <w:lang w:val="en-IE" w:bidi="en-US"/>
        </w:rPr>
        <w:t xml:space="preserve">A new fungal disease of Plecoglossus altivelis. </w:t>
      </w:r>
      <w:r w:rsidRPr="0038589B">
        <w:rPr>
          <w:rFonts w:ascii="Söhne" w:eastAsia="Times New Roman" w:hAnsi="Söhne" w:cs="Angsana New"/>
          <w:i/>
          <w:sz w:val="18"/>
          <w:szCs w:val="18"/>
          <w:lang w:val="en-IE" w:bidi="en-US"/>
        </w:rPr>
        <w:t xml:space="preserve">Fish Pathol., </w:t>
      </w:r>
      <w:r w:rsidRPr="0038589B">
        <w:rPr>
          <w:rFonts w:ascii="Söhne" w:eastAsia="Times New Roman" w:hAnsi="Söhne" w:cs="Angsana New"/>
          <w:b/>
          <w:sz w:val="18"/>
          <w:szCs w:val="18"/>
          <w:lang w:val="en-IE" w:bidi="en-US"/>
        </w:rPr>
        <w:t>6</w:t>
      </w:r>
      <w:r w:rsidRPr="0038589B">
        <w:rPr>
          <w:rFonts w:ascii="Söhne" w:eastAsia="Times New Roman" w:hAnsi="Söhne" w:cs="Angsana New"/>
          <w:sz w:val="18"/>
          <w:lang w:val="en-IE" w:bidi="en-US"/>
        </w:rPr>
        <w:t>, 41–46.</w:t>
      </w:r>
    </w:p>
    <w:p w14:paraId="38D3B5F0"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European Food Safety Authority</w:t>
      </w:r>
      <w:r w:rsidRPr="0038589B">
        <w:rPr>
          <w:rFonts w:ascii="Söhne" w:eastAsia="Times New Roman" w:hAnsi="Söhne" w:cs="Arial"/>
          <w:noProof/>
          <w:sz w:val="18"/>
          <w:lang w:val="en-IE" w:bidi="en-US"/>
        </w:rPr>
        <w:t xml:space="preserve"> EFSA (2011a). Scientific Opinion on Epizootic Ulcerative Syndrome. </w:t>
      </w:r>
      <w:r w:rsidRPr="0038589B">
        <w:rPr>
          <w:rFonts w:ascii="Söhne" w:eastAsia="Times New Roman" w:hAnsi="Söhne" w:cs="Arial"/>
          <w:i/>
          <w:iCs/>
          <w:noProof/>
          <w:sz w:val="18"/>
          <w:lang w:val="en-IE" w:bidi="en-US"/>
        </w:rPr>
        <w:t>EFSA J</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9</w:t>
      </w:r>
      <w:r w:rsidRPr="0038589B">
        <w:rPr>
          <w:rFonts w:ascii="Söhne" w:eastAsia="Times New Roman" w:hAnsi="Söhne" w:cs="Arial"/>
          <w:noProof/>
          <w:sz w:val="18"/>
          <w:lang w:val="en-IE" w:bidi="en-US"/>
        </w:rPr>
        <w:t>, 2387.</w:t>
      </w:r>
    </w:p>
    <w:p w14:paraId="2CF77EFF"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European Food Safety Authority</w:t>
      </w:r>
      <w:r w:rsidRPr="0038589B">
        <w:rPr>
          <w:rFonts w:ascii="Söhne" w:eastAsia="Times New Roman" w:hAnsi="Söhne" w:cs="Arial"/>
          <w:noProof/>
          <w:sz w:val="18"/>
          <w:lang w:val="en-IE" w:bidi="en-US"/>
        </w:rPr>
        <w:t xml:space="preserve"> (EFSA) (2011b). Report of the technical hearing meeting on Epizootic Ulcerative Syndrome (EUS). </w:t>
      </w:r>
      <w:r w:rsidRPr="0038589B">
        <w:rPr>
          <w:rFonts w:ascii="Söhne" w:eastAsia="Times New Roman" w:hAnsi="Söhne" w:cs="Arial"/>
          <w:i/>
          <w:iCs/>
          <w:noProof/>
          <w:sz w:val="18"/>
          <w:lang w:val="en-IE" w:bidi="en-US"/>
        </w:rPr>
        <w:t>EFSA Support. Publ</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8</w:t>
      </w:r>
      <w:r w:rsidRPr="0038589B">
        <w:rPr>
          <w:rFonts w:ascii="Söhne" w:eastAsia="Times New Roman" w:hAnsi="Söhne" w:cs="Arial"/>
          <w:noProof/>
          <w:sz w:val="18"/>
          <w:lang w:val="en-IE" w:bidi="en-US"/>
        </w:rPr>
        <w:t>, 1–16.</w:t>
      </w:r>
    </w:p>
    <w:p w14:paraId="2DCFC911" w14:textId="77777777" w:rsidR="0038589B" w:rsidRPr="0038589B" w:rsidRDefault="0038589B" w:rsidP="0038589B">
      <w:pPr>
        <w:spacing w:after="240" w:line="240" w:lineRule="auto"/>
        <w:jc w:val="both"/>
        <w:rPr>
          <w:rFonts w:ascii="Söhne" w:eastAsia="Times New Roman" w:hAnsi="Söhne" w:cs="Arial"/>
          <w:noProof/>
          <w:sz w:val="18"/>
          <w:szCs w:val="18"/>
          <w:lang w:val="en-IE" w:bidi="en-US"/>
        </w:rPr>
      </w:pPr>
      <w:r w:rsidRPr="0038589B">
        <w:rPr>
          <w:rFonts w:ascii="Söhne" w:eastAsia="Times New Roman" w:hAnsi="Söhne" w:cs="Arial"/>
          <w:smallCaps/>
          <w:sz w:val="18"/>
          <w:szCs w:val="18"/>
          <w:lang w:val="en-IE" w:bidi="en-US"/>
        </w:rPr>
        <w:t>Food and Agriculture Organization of the United Nations (FAO) (</w:t>
      </w:r>
      <w:r w:rsidRPr="0038589B">
        <w:rPr>
          <w:rFonts w:ascii="Söhne" w:eastAsia="Times New Roman" w:hAnsi="Söhne" w:cs="Arial"/>
          <w:noProof/>
          <w:sz w:val="18"/>
          <w:szCs w:val="18"/>
          <w:lang w:val="en-IE" w:bidi="en-US"/>
        </w:rPr>
        <w:t xml:space="preserve">1986). Report of the expert consutation on ulcerative fish diseases in the Asia-Pacific region (TCP/RAS/4508). </w:t>
      </w:r>
      <w:r w:rsidRPr="0038589B">
        <w:rPr>
          <w:rFonts w:ascii="Söhne" w:eastAsia="Times New Roman" w:hAnsi="Söhne" w:cs="Arial"/>
          <w:sz w:val="18"/>
          <w:szCs w:val="18"/>
          <w:lang w:val="en-IE" w:bidi="en-US"/>
        </w:rPr>
        <w:t>Bangkok, August 1986. FAO, Regional Office for Asia and the Pacific, Bangkok, Thailand</w:t>
      </w:r>
      <w:r w:rsidRPr="0038589B">
        <w:rPr>
          <w:rFonts w:ascii="Söhne" w:eastAsia="Times New Roman" w:hAnsi="Söhne" w:cs="Arial"/>
          <w:noProof/>
          <w:sz w:val="18"/>
          <w:szCs w:val="18"/>
          <w:lang w:val="en-IE" w:bidi="en-US"/>
        </w:rPr>
        <w:t>.</w:t>
      </w:r>
    </w:p>
    <w:p w14:paraId="17614F25"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Food and Agriculture Organization of the United Nations (FAO) (2009). </w:t>
      </w:r>
      <w:r w:rsidRPr="0038589B">
        <w:rPr>
          <w:rFonts w:ascii="Söhne" w:eastAsia="Times New Roman" w:hAnsi="Söhne" w:cs="Angsana New"/>
          <w:sz w:val="18"/>
          <w:lang w:val="en-IE" w:bidi="en-US"/>
        </w:rPr>
        <w:t>Report of the international emergency disease investigation task force on a serious fish disease in Southern Africa, 18–26 May 2007, FAO, Rome, Italy, 70 pp.</w:t>
      </w:r>
    </w:p>
    <w:p w14:paraId="0B25FA3D"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s-ES" w:bidi="en-US"/>
        </w:rPr>
        <w:t xml:space="preserve">Fraser G.C., Callinan R.B. &amp; Calder L.M. (1992). </w:t>
      </w:r>
      <w:r w:rsidRPr="0038589B">
        <w:rPr>
          <w:rFonts w:ascii="Söhne" w:eastAsia="Times New Roman" w:hAnsi="Söhne" w:cs="Angsana New"/>
          <w:i/>
          <w:sz w:val="18"/>
          <w:szCs w:val="18"/>
          <w:lang w:val="en-IE" w:bidi="en-US"/>
        </w:rPr>
        <w:t>Aphanomyces</w:t>
      </w:r>
      <w:r w:rsidRPr="0038589B">
        <w:rPr>
          <w:rFonts w:ascii="Söhne" w:eastAsia="Times New Roman" w:hAnsi="Söhne" w:cs="Angsana New"/>
          <w:sz w:val="18"/>
          <w:lang w:val="en-IE" w:bidi="en-US"/>
        </w:rPr>
        <w:t xml:space="preserve"> species associated with red spot disease: an ulcerative disease of estuarine fish from eastern Australia. </w:t>
      </w:r>
      <w:r w:rsidRPr="0038589B">
        <w:rPr>
          <w:rFonts w:ascii="Söhne" w:eastAsia="Times New Roman" w:hAnsi="Söhne" w:cs="Angsana New"/>
          <w:i/>
          <w:sz w:val="18"/>
          <w:szCs w:val="18"/>
          <w:lang w:val="en-IE" w:bidi="en-US"/>
        </w:rPr>
        <w:t>J. Fish Dis.</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szCs w:val="18"/>
          <w:lang w:val="en-IE" w:bidi="en-US"/>
        </w:rPr>
        <w:t>15</w:t>
      </w:r>
      <w:r w:rsidRPr="0038589B">
        <w:rPr>
          <w:rFonts w:ascii="Söhne" w:eastAsia="Times New Roman" w:hAnsi="Söhne" w:cs="Angsana New"/>
          <w:sz w:val="18"/>
          <w:lang w:val="en-IE" w:bidi="en-US"/>
        </w:rPr>
        <w:t>, 173–181.</w:t>
      </w:r>
    </w:p>
    <w:p w14:paraId="4AFDA7B0"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Gomo C., Hanyire T., Makaya P. &amp; Sibanda S</w:t>
      </w:r>
      <w:r w:rsidRPr="0038589B">
        <w:rPr>
          <w:rFonts w:ascii="Söhne" w:eastAsia="Times New Roman" w:hAnsi="Söhne" w:cs="Arial"/>
          <w:noProof/>
          <w:sz w:val="18"/>
          <w:lang w:val="en-IE" w:bidi="en-US"/>
        </w:rPr>
        <w:t xml:space="preserve">. (2016). Outbreak of epizootic ulcerative syndrome (EUS) in Seranochromis robustus fish spesies in Darwendale dam, Zimbabwe. </w:t>
      </w:r>
      <w:r w:rsidRPr="0038589B">
        <w:rPr>
          <w:rFonts w:ascii="Söhne" w:eastAsia="Times New Roman" w:hAnsi="Söhne" w:cs="Arial"/>
          <w:i/>
          <w:iCs/>
          <w:noProof/>
          <w:sz w:val="18"/>
          <w:lang w:val="en-IE" w:bidi="en-US"/>
        </w:rPr>
        <w:t>African J. Fish. Sci</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4</w:t>
      </w:r>
      <w:r w:rsidRPr="0038589B">
        <w:rPr>
          <w:rFonts w:ascii="Söhne" w:eastAsia="Times New Roman" w:hAnsi="Söhne" w:cs="Arial"/>
          <w:noProof/>
          <w:sz w:val="18"/>
          <w:lang w:val="en-IE" w:bidi="en-US"/>
        </w:rPr>
        <w:t>, 204–205.</w:t>
      </w:r>
    </w:p>
    <w:p w14:paraId="0016E741"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Hanjavanit</w:t>
      </w:r>
      <w:r w:rsidRPr="0038589B">
        <w:rPr>
          <w:rFonts w:ascii="Söhne" w:eastAsia="Times New Roman" w:hAnsi="Söhne" w:cs="Arial"/>
          <w:noProof/>
          <w:sz w:val="18"/>
          <w:lang w:val="en-IE" w:bidi="en-US"/>
        </w:rPr>
        <w:t xml:space="preserve"> C. (1997). Mycotic granulomatosis found in two species of ornamental fishes imported from Singapore. </w:t>
      </w:r>
      <w:r w:rsidRPr="0038589B">
        <w:rPr>
          <w:rFonts w:ascii="Söhne" w:eastAsia="Times New Roman" w:hAnsi="Söhne" w:cs="Arial"/>
          <w:i/>
          <w:iCs/>
          <w:noProof/>
          <w:sz w:val="18"/>
          <w:lang w:val="en-IE" w:bidi="en-US"/>
        </w:rPr>
        <w:t>Mycoscience</w:t>
      </w:r>
      <w:r w:rsidRPr="0038589B">
        <w:rPr>
          <w:rFonts w:ascii="Söhne" w:eastAsia="Times New Roman" w:hAnsi="Söhne" w:cs="Arial"/>
          <w:noProof/>
          <w:sz w:val="18"/>
          <w:lang w:val="en-IE" w:bidi="en-US"/>
        </w:rPr>
        <w:t>, 38, 433–436.</w:t>
      </w:r>
    </w:p>
    <w:p w14:paraId="09B253B3"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Hatai K. &amp; Egusa S. (1979). </w:t>
      </w:r>
      <w:r w:rsidRPr="0038589B">
        <w:rPr>
          <w:rFonts w:ascii="Söhne" w:eastAsia="Times New Roman" w:hAnsi="Söhne" w:cs="Angsana New"/>
          <w:sz w:val="18"/>
          <w:lang w:val="en-IE" w:bidi="en-US"/>
        </w:rPr>
        <w:t xml:space="preserve">Studies on pathogenic fungus of mycotic granulomatosis III. Development of the medium for MG-fungus. </w:t>
      </w:r>
      <w:r w:rsidRPr="0038589B">
        <w:rPr>
          <w:rFonts w:ascii="Söhne" w:eastAsia="Times New Roman" w:hAnsi="Söhne" w:cs="Angsana New"/>
          <w:i/>
          <w:sz w:val="18"/>
          <w:szCs w:val="18"/>
          <w:lang w:val="en-IE" w:bidi="en-US"/>
        </w:rPr>
        <w:t>Fish Pathol.,</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szCs w:val="18"/>
          <w:lang w:val="en-IE" w:bidi="en-US"/>
        </w:rPr>
        <w:t>13</w:t>
      </w:r>
      <w:r w:rsidRPr="0038589B">
        <w:rPr>
          <w:rFonts w:ascii="Söhne" w:eastAsia="Times New Roman" w:hAnsi="Söhne" w:cs="Angsana New"/>
          <w:sz w:val="18"/>
          <w:lang w:val="en-IE" w:bidi="en-US"/>
        </w:rPr>
        <w:t>, 147–152.</w:t>
      </w:r>
    </w:p>
    <w:p w14:paraId="1941BE84"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Hatai K., Egusa S., Takahashi S. &amp; Ooe K. (1977). </w:t>
      </w:r>
      <w:r w:rsidRPr="0038589B">
        <w:rPr>
          <w:rFonts w:ascii="Söhne" w:eastAsia="Times New Roman" w:hAnsi="Söhne" w:cs="Angsana New"/>
          <w:sz w:val="18"/>
          <w:lang w:val="en-IE" w:bidi="en-US"/>
        </w:rPr>
        <w:t xml:space="preserve">Study on the pathogenic fungus of mycotic granulomatosis – I. Isolation and pathogenicity of the fungus from cultured-ayu infected with the disease. </w:t>
      </w:r>
      <w:r w:rsidRPr="0038589B">
        <w:rPr>
          <w:rFonts w:ascii="Söhne" w:eastAsia="Times New Roman" w:hAnsi="Söhne" w:cs="Angsana New"/>
          <w:i/>
          <w:sz w:val="18"/>
          <w:szCs w:val="18"/>
          <w:lang w:val="en-IE" w:bidi="en-US"/>
        </w:rPr>
        <w:t>Fish Pathol.,</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szCs w:val="18"/>
          <w:lang w:val="en-IE" w:bidi="en-US"/>
        </w:rPr>
        <w:t>12</w:t>
      </w:r>
      <w:r w:rsidRPr="0038589B">
        <w:rPr>
          <w:rFonts w:ascii="Söhne" w:eastAsia="Times New Roman" w:hAnsi="Söhne" w:cs="Angsana New"/>
          <w:sz w:val="18"/>
          <w:lang w:val="en-IE" w:bidi="en-US"/>
        </w:rPr>
        <w:t>, 129–133.</w:t>
      </w:r>
    </w:p>
    <w:p w14:paraId="0A368FD6"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lastRenderedPageBreak/>
        <w:t xml:space="preserve">Hatai K., Nakamura K., An Rha S., Yuasa K. &amp; Wada S. (1994). </w:t>
      </w:r>
      <w:r w:rsidRPr="0038589B">
        <w:rPr>
          <w:rFonts w:ascii="Söhne" w:eastAsia="Times New Roman" w:hAnsi="Söhne" w:cs="Angsana New"/>
          <w:i/>
          <w:sz w:val="18"/>
          <w:szCs w:val="18"/>
          <w:lang w:val="en-IE" w:bidi="en-US"/>
        </w:rPr>
        <w:t>Aphanomyces</w:t>
      </w:r>
      <w:r w:rsidRPr="0038589B">
        <w:rPr>
          <w:rFonts w:ascii="Söhne" w:eastAsia="Times New Roman" w:hAnsi="Söhne" w:cs="Angsana New"/>
          <w:sz w:val="18"/>
          <w:lang w:val="en-IE" w:bidi="en-US"/>
        </w:rPr>
        <w:t xml:space="preserve"> infection in dwarf gourami (</w:t>
      </w:r>
      <w:r w:rsidRPr="0038589B">
        <w:rPr>
          <w:rFonts w:ascii="Söhne" w:eastAsia="Times New Roman" w:hAnsi="Söhne" w:cs="Angsana New"/>
          <w:i/>
          <w:sz w:val="18"/>
          <w:szCs w:val="18"/>
          <w:lang w:val="en-IE" w:bidi="en-US"/>
        </w:rPr>
        <w:t>Colisa lalia</w:t>
      </w:r>
      <w:r w:rsidRPr="0038589B">
        <w:rPr>
          <w:rFonts w:ascii="Söhne" w:eastAsia="Times New Roman" w:hAnsi="Söhne" w:cs="Angsana New"/>
          <w:sz w:val="18"/>
          <w:lang w:val="en-IE" w:bidi="en-US"/>
        </w:rPr>
        <w:t xml:space="preserve">). </w:t>
      </w:r>
      <w:r w:rsidRPr="0038589B">
        <w:rPr>
          <w:rFonts w:ascii="Söhne" w:eastAsia="Times New Roman" w:hAnsi="Söhne" w:cs="Angsana New"/>
          <w:i/>
          <w:sz w:val="18"/>
          <w:szCs w:val="18"/>
          <w:lang w:val="en-IE" w:bidi="en-US"/>
        </w:rPr>
        <w:t>Fish Pathol.,</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szCs w:val="18"/>
          <w:lang w:val="en-IE" w:bidi="en-US"/>
        </w:rPr>
        <w:t>29</w:t>
      </w:r>
      <w:r w:rsidRPr="0038589B">
        <w:rPr>
          <w:rFonts w:ascii="Söhne" w:eastAsia="Times New Roman" w:hAnsi="Söhne" w:cs="Angsana New"/>
          <w:sz w:val="18"/>
          <w:lang w:val="en-IE" w:bidi="en-US"/>
        </w:rPr>
        <w:t>, 95–99.</w:t>
      </w:r>
    </w:p>
    <w:p w14:paraId="6A38C9C5"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 xml:space="preserve">Hawke J.P., Grooters A.M. &amp; Camus A.C. </w:t>
      </w:r>
      <w:r w:rsidRPr="0038589B">
        <w:rPr>
          <w:rFonts w:ascii="Söhne" w:eastAsia="Times New Roman" w:hAnsi="Söhne" w:cs="Arial"/>
          <w:noProof/>
          <w:sz w:val="18"/>
          <w:lang w:val="en-IE" w:bidi="en-US"/>
        </w:rPr>
        <w:t xml:space="preserve">(2003). Ulcerative Mycosis Caused by </w:t>
      </w:r>
      <w:r w:rsidRPr="0038589B">
        <w:rPr>
          <w:rFonts w:ascii="Söhne" w:eastAsia="Times New Roman" w:hAnsi="Söhne" w:cs="Arial"/>
          <w:i/>
          <w:iCs/>
          <w:noProof/>
          <w:sz w:val="18"/>
          <w:lang w:val="en-IE" w:bidi="en-US"/>
        </w:rPr>
        <w:t>Aphanomyces invadans</w:t>
      </w:r>
      <w:r w:rsidRPr="0038589B">
        <w:rPr>
          <w:rFonts w:ascii="Söhne" w:eastAsia="Times New Roman" w:hAnsi="Söhne" w:cs="Arial"/>
          <w:noProof/>
          <w:sz w:val="18"/>
          <w:lang w:val="en-IE" w:bidi="en-US"/>
        </w:rPr>
        <w:t xml:space="preserve"> in Channel Catfish, Black Bullhead, and Bluegill from Southeastern Louisiana. </w:t>
      </w:r>
      <w:r w:rsidRPr="0038589B">
        <w:rPr>
          <w:rFonts w:ascii="Söhne" w:eastAsia="Times New Roman" w:hAnsi="Söhne" w:cs="Arial"/>
          <w:i/>
          <w:iCs/>
          <w:noProof/>
          <w:sz w:val="18"/>
          <w:lang w:val="en-IE" w:bidi="en-US"/>
        </w:rPr>
        <w:t>J. Aquat. Anim. Health</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15</w:t>
      </w:r>
      <w:r w:rsidRPr="0038589B">
        <w:rPr>
          <w:rFonts w:ascii="Söhne" w:eastAsia="Times New Roman" w:hAnsi="Söhne" w:cs="Arial"/>
          <w:noProof/>
          <w:sz w:val="18"/>
          <w:lang w:val="en-IE" w:bidi="en-US"/>
        </w:rPr>
        <w:t>, 120–127.</w:t>
      </w:r>
    </w:p>
    <w:p w14:paraId="1FA167B9"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 xml:space="preserve">Herbert B., Jones J.B.B., Mohan C.V. V. &amp; </w:t>
      </w:r>
      <w:r w:rsidRPr="0038589B">
        <w:rPr>
          <w:rFonts w:ascii="Söhne" w:eastAsia="Times New Roman" w:hAnsi="Söhne" w:cs="Arial"/>
          <w:smallCaps/>
          <w:noProof/>
          <w:sz w:val="18"/>
          <w:lang w:val="en-IE" w:bidi="en-US"/>
        </w:rPr>
        <w:t>Perera R.P.P</w:t>
      </w:r>
      <w:r w:rsidRPr="0038589B">
        <w:rPr>
          <w:rFonts w:ascii="Söhne" w:eastAsia="Times New Roman" w:hAnsi="Söhne" w:cs="Arial"/>
          <w:noProof/>
          <w:sz w:val="18"/>
          <w:lang w:val="en-IE" w:bidi="en-US"/>
        </w:rPr>
        <w:t xml:space="preserve">. (2019). Impacts of epizootic ulcerative syndrome on subsistence fisheries and wildlife. </w:t>
      </w:r>
      <w:r w:rsidRPr="0038589B">
        <w:rPr>
          <w:rFonts w:ascii="Söhne" w:eastAsia="Times New Roman" w:hAnsi="Söhne" w:cs="Arial"/>
          <w:i/>
          <w:iCs/>
          <w:noProof/>
          <w:sz w:val="18"/>
          <w:lang w:val="en-IE" w:bidi="en-US"/>
        </w:rPr>
        <w:t>Rev. Sci. Tech.,</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38</w:t>
      </w:r>
      <w:r w:rsidRPr="0038589B">
        <w:rPr>
          <w:rFonts w:ascii="Söhne" w:eastAsia="Times New Roman" w:hAnsi="Söhne" w:cs="Arial"/>
          <w:noProof/>
          <w:sz w:val="18"/>
          <w:lang w:val="en-IE" w:bidi="en-US"/>
        </w:rPr>
        <w:t>, 459–475.</w:t>
      </w:r>
    </w:p>
    <w:p w14:paraId="0E14EDB7"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Huchzermeyer C.F., Huchzermeyer K.D.A., Christison K.W., Macey B.M., Colly P.A., Hang’ombe B.M. &amp; Songe M.M.</w:t>
      </w:r>
      <w:r w:rsidRPr="0038589B">
        <w:rPr>
          <w:rFonts w:ascii="Söhne" w:eastAsia="Times New Roman" w:hAnsi="Söhne" w:cs="Arial"/>
          <w:noProof/>
          <w:sz w:val="18"/>
          <w:lang w:val="en-IE" w:bidi="en-US"/>
        </w:rPr>
        <w:t xml:space="preserve"> (2018). First record of epizootic ulcerative syndrome from the Upper Congo catchment: An outbreak in the Bangweulu swamps, Zambia. </w:t>
      </w:r>
      <w:r w:rsidRPr="0038589B">
        <w:rPr>
          <w:rFonts w:ascii="Söhne" w:eastAsia="Times New Roman" w:hAnsi="Söhne" w:cs="Arial"/>
          <w:i/>
          <w:iCs/>
          <w:noProof/>
          <w:sz w:val="18"/>
          <w:lang w:val="en-IE" w:bidi="en-US"/>
        </w:rPr>
        <w:t>J. Fish Dis</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41</w:t>
      </w:r>
      <w:r w:rsidRPr="0038589B">
        <w:rPr>
          <w:rFonts w:ascii="Söhne" w:eastAsia="Times New Roman" w:hAnsi="Söhne" w:cs="Arial"/>
          <w:noProof/>
          <w:sz w:val="18"/>
          <w:lang w:val="en-IE" w:bidi="en-US"/>
        </w:rPr>
        <w:t>, 87–94.</w:t>
      </w:r>
    </w:p>
    <w:p w14:paraId="53F04039"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Huchzermeyer K.D.A. &amp; Van der Waal B.C.W.</w:t>
      </w:r>
      <w:r w:rsidRPr="0038589B">
        <w:rPr>
          <w:rFonts w:ascii="Söhne" w:eastAsia="Times New Roman" w:hAnsi="Söhne" w:cs="Arial"/>
          <w:noProof/>
          <w:sz w:val="18"/>
          <w:lang w:val="en-IE" w:bidi="en-US"/>
        </w:rPr>
        <w:t xml:space="preserve"> (2012). Epizootic ulcerative syndrome: Exotic fish disease threatens Africa’s aquatic ecosystems. </w:t>
      </w:r>
      <w:r w:rsidRPr="0038589B">
        <w:rPr>
          <w:rFonts w:ascii="Söhne" w:eastAsia="Times New Roman" w:hAnsi="Söhne" w:cs="Arial"/>
          <w:i/>
          <w:iCs/>
          <w:noProof/>
          <w:sz w:val="18"/>
          <w:lang w:val="en-IE" w:bidi="en-US"/>
        </w:rPr>
        <w:t>J. S. Afr. Vet. Assoc</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83</w:t>
      </w:r>
      <w:r w:rsidRPr="0038589B">
        <w:rPr>
          <w:rFonts w:ascii="Söhne" w:eastAsia="Times New Roman" w:hAnsi="Söhne" w:cs="Arial"/>
          <w:noProof/>
          <w:sz w:val="18"/>
          <w:lang w:val="en-IE" w:bidi="en-US"/>
        </w:rPr>
        <w:t>, 1–6.</w:t>
      </w:r>
    </w:p>
    <w:p w14:paraId="42DCB422"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 xml:space="preserve">Iberahim N.A., Trusch F. &amp; van West P. </w:t>
      </w:r>
      <w:r w:rsidRPr="0038589B">
        <w:rPr>
          <w:rFonts w:ascii="Söhne" w:eastAsia="Times New Roman" w:hAnsi="Söhne" w:cs="Arial"/>
          <w:noProof/>
          <w:sz w:val="18"/>
          <w:lang w:val="en-IE" w:bidi="en-US"/>
        </w:rPr>
        <w:t xml:space="preserve">(2018). </w:t>
      </w:r>
      <w:r w:rsidRPr="0038589B">
        <w:rPr>
          <w:rFonts w:ascii="Söhne" w:eastAsia="Times New Roman" w:hAnsi="Söhne" w:cs="Arial"/>
          <w:i/>
          <w:iCs/>
          <w:noProof/>
          <w:sz w:val="18"/>
          <w:lang w:val="en-IE" w:bidi="en-US"/>
        </w:rPr>
        <w:t>Aphanomyces invadans</w:t>
      </w:r>
      <w:r w:rsidRPr="0038589B">
        <w:rPr>
          <w:rFonts w:ascii="Söhne" w:eastAsia="Times New Roman" w:hAnsi="Söhne" w:cs="Arial"/>
          <w:noProof/>
          <w:sz w:val="18"/>
          <w:lang w:val="en-IE" w:bidi="en-US"/>
        </w:rPr>
        <w:t xml:space="preserve">, the causal agent of Epizootic Ulcerative Syndrome, is a global threat to wild and farmed fish. </w:t>
      </w:r>
      <w:r w:rsidRPr="0038589B">
        <w:rPr>
          <w:rFonts w:ascii="Söhne" w:eastAsia="Times New Roman" w:hAnsi="Söhne" w:cs="Arial"/>
          <w:i/>
          <w:iCs/>
          <w:noProof/>
          <w:sz w:val="18"/>
          <w:lang w:val="en-IE" w:bidi="en-US"/>
        </w:rPr>
        <w:t>Fungal Biol. Rev.,</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44</w:t>
      </w:r>
      <w:r w:rsidRPr="0038589B">
        <w:rPr>
          <w:rFonts w:ascii="Söhne" w:eastAsia="Times New Roman" w:hAnsi="Söhne" w:cs="Arial"/>
          <w:noProof/>
          <w:sz w:val="18"/>
          <w:lang w:val="en-IE" w:bidi="en-US"/>
        </w:rPr>
        <w:t>, 1–13.</w:t>
      </w:r>
    </w:p>
    <w:p w14:paraId="27F745A2"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Angsana New"/>
          <w:smallCaps/>
          <w:sz w:val="18"/>
          <w:lang w:val="en-IE" w:bidi="en-US"/>
        </w:rPr>
        <w:t xml:space="preserve">Khan M.H., Marshall L., Thompson K.D., Campbell R.E. &amp; Lilley J.H. (1998). </w:t>
      </w:r>
      <w:r w:rsidRPr="0038589B">
        <w:rPr>
          <w:rFonts w:ascii="Söhne" w:eastAsia="Times New Roman" w:hAnsi="Söhne" w:cs="Angsana New"/>
          <w:sz w:val="18"/>
          <w:lang w:val="en-IE" w:bidi="en-US"/>
        </w:rPr>
        <w:t xml:space="preserve">Susceptibility of five fish species (Nile tilapia, rosy barb, rainbow trout, stickleback and roach) to intramuscular injection with the </w:t>
      </w:r>
      <w:r w:rsidRPr="0038589B">
        <w:rPr>
          <w:rFonts w:ascii="Söhne" w:eastAsia="Times New Roman" w:hAnsi="Söhne" w:cs="Angsana New"/>
          <w:i/>
          <w:sz w:val="18"/>
          <w:lang w:val="en-IE" w:bidi="en-US"/>
        </w:rPr>
        <w:t>Oomycete</w:t>
      </w:r>
      <w:r w:rsidRPr="0038589B">
        <w:rPr>
          <w:rFonts w:ascii="Söhne" w:eastAsia="Times New Roman" w:hAnsi="Söhne" w:cs="Angsana New"/>
          <w:sz w:val="18"/>
          <w:lang w:val="en-IE" w:bidi="en-US"/>
        </w:rPr>
        <w:t xml:space="preserve"> fish pathogen, </w:t>
      </w:r>
      <w:r w:rsidRPr="0038589B">
        <w:rPr>
          <w:rFonts w:ascii="Söhne" w:eastAsia="Times New Roman" w:hAnsi="Söhne" w:cs="Angsana New"/>
          <w:i/>
          <w:sz w:val="18"/>
          <w:lang w:val="en-IE" w:bidi="en-US"/>
        </w:rPr>
        <w:t>Aphanomyces invadans</w:t>
      </w:r>
      <w:r w:rsidRPr="0038589B">
        <w:rPr>
          <w:rFonts w:ascii="Söhne" w:eastAsia="Times New Roman" w:hAnsi="Söhne" w:cs="Angsana New"/>
          <w:sz w:val="18"/>
          <w:lang w:val="en-IE" w:bidi="en-US"/>
        </w:rPr>
        <w:t xml:space="preserve">. </w:t>
      </w:r>
      <w:r w:rsidRPr="0038589B">
        <w:rPr>
          <w:rFonts w:ascii="Söhne" w:eastAsia="Times New Roman" w:hAnsi="Söhne" w:cs="Angsana New"/>
          <w:i/>
          <w:sz w:val="18"/>
          <w:lang w:val="en-IE" w:bidi="en-US"/>
        </w:rPr>
        <w:t>Bull. Eur. Assoc. Fish Pathol.,</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lang w:val="en-IE" w:bidi="en-US"/>
        </w:rPr>
        <w:t>18</w:t>
      </w:r>
      <w:r w:rsidRPr="0038589B">
        <w:rPr>
          <w:rFonts w:ascii="Söhne" w:eastAsia="Times New Roman" w:hAnsi="Söhne" w:cs="Angsana New"/>
          <w:sz w:val="18"/>
          <w:lang w:val="en-IE" w:bidi="en-US"/>
        </w:rPr>
        <w:t xml:space="preserve">, 192–197. </w:t>
      </w:r>
    </w:p>
    <w:p w14:paraId="5437240D"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Kiryu Y., Shields J.D., Vogelbein W.K., Kator H. &amp; Blazer V.S</w:t>
      </w:r>
      <w:r w:rsidRPr="0038589B">
        <w:rPr>
          <w:rFonts w:ascii="Söhne" w:eastAsia="Times New Roman" w:hAnsi="Söhne" w:cs="Arial"/>
          <w:noProof/>
          <w:sz w:val="18"/>
          <w:lang w:val="en-IE" w:bidi="en-US"/>
        </w:rPr>
        <w:t xml:space="preserve">. (2003). Infectivity and pathogenicity of the oomycete </w:t>
      </w:r>
      <w:r w:rsidRPr="0038589B">
        <w:rPr>
          <w:rFonts w:ascii="Söhne" w:eastAsia="Times New Roman" w:hAnsi="Söhne" w:cs="Arial"/>
          <w:i/>
          <w:iCs/>
          <w:noProof/>
          <w:sz w:val="18"/>
          <w:lang w:val="en-IE" w:bidi="en-US"/>
        </w:rPr>
        <w:t>Aphanomyces invadans</w:t>
      </w:r>
      <w:r w:rsidRPr="0038589B">
        <w:rPr>
          <w:rFonts w:ascii="Söhne" w:eastAsia="Times New Roman" w:hAnsi="Söhne" w:cs="Arial"/>
          <w:noProof/>
          <w:sz w:val="18"/>
          <w:lang w:val="en-IE" w:bidi="en-US"/>
        </w:rPr>
        <w:t xml:space="preserve"> in Atlantic menhaden </w:t>
      </w:r>
      <w:r w:rsidRPr="0038589B">
        <w:rPr>
          <w:rFonts w:ascii="Söhne" w:eastAsia="Times New Roman" w:hAnsi="Söhne" w:cs="Arial"/>
          <w:i/>
          <w:iCs/>
          <w:noProof/>
          <w:sz w:val="18"/>
          <w:lang w:val="en-IE" w:bidi="en-US"/>
        </w:rPr>
        <w:t>Brevoortia tyrannus. Dis. Aquat. Org</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54</w:t>
      </w:r>
      <w:r w:rsidRPr="0038589B">
        <w:rPr>
          <w:rFonts w:ascii="Söhne" w:eastAsia="Times New Roman" w:hAnsi="Söhne" w:cs="Arial"/>
          <w:noProof/>
          <w:sz w:val="18"/>
          <w:lang w:val="en-IE" w:bidi="en-US"/>
        </w:rPr>
        <w:t>, 135–146.</w:t>
      </w:r>
    </w:p>
    <w:p w14:paraId="626EFC82"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 xml:space="preserve">Kumar P., Sarkar P., Stefi Raju V., Manikandan V., Guru A., Arshad A., Elumalai P. &amp; Arockiaraj J. </w:t>
      </w:r>
      <w:r w:rsidRPr="0038589B">
        <w:rPr>
          <w:rFonts w:ascii="Söhne" w:eastAsia="Times New Roman" w:hAnsi="Söhne" w:cs="Arial"/>
          <w:noProof/>
          <w:sz w:val="18"/>
          <w:lang w:val="en-IE" w:bidi="en-US"/>
        </w:rPr>
        <w:t xml:space="preserve">(2020). Pathogenicity and Pathobiology of Epizootic Ulcerative Syndrome (EUS) Causing Fungus </w:t>
      </w:r>
      <w:r w:rsidRPr="0038589B">
        <w:rPr>
          <w:rFonts w:ascii="Söhne" w:eastAsia="Times New Roman" w:hAnsi="Söhne" w:cs="Arial"/>
          <w:i/>
          <w:iCs/>
          <w:noProof/>
          <w:sz w:val="18"/>
          <w:lang w:val="en-IE" w:bidi="en-US"/>
        </w:rPr>
        <w:t>Aphanomyces invadans</w:t>
      </w:r>
      <w:r w:rsidRPr="0038589B">
        <w:rPr>
          <w:rFonts w:ascii="Söhne" w:eastAsia="Times New Roman" w:hAnsi="Söhne" w:cs="Arial"/>
          <w:noProof/>
          <w:sz w:val="18"/>
          <w:lang w:val="en-IE" w:bidi="en-US"/>
        </w:rPr>
        <w:t xml:space="preserve"> and Its Immunological Response in Fish. </w:t>
      </w:r>
      <w:r w:rsidRPr="0038589B">
        <w:rPr>
          <w:rFonts w:ascii="Söhne" w:eastAsia="Times New Roman" w:hAnsi="Söhne" w:cs="Arial"/>
          <w:i/>
          <w:iCs/>
          <w:noProof/>
          <w:sz w:val="18"/>
          <w:lang w:val="en-IE" w:bidi="en-US"/>
        </w:rPr>
        <w:t>Rev. Fish. Sci. Aquac</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28</w:t>
      </w:r>
      <w:r w:rsidRPr="0038589B">
        <w:rPr>
          <w:rFonts w:ascii="Söhne" w:eastAsia="Times New Roman" w:hAnsi="Söhne" w:cs="Arial"/>
          <w:noProof/>
          <w:sz w:val="18"/>
          <w:lang w:val="en-IE" w:bidi="en-US"/>
        </w:rPr>
        <w:t>, 358–375.</w:t>
      </w:r>
    </w:p>
    <w:p w14:paraId="56D9F5BF"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Lilley J.H., Callinan R.B., Chinabut S., Kanchanakhan S., MacRae I.H</w:t>
      </w:r>
      <w:r w:rsidRPr="0038589B" w:rsidDel="0074376B">
        <w:rPr>
          <w:rFonts w:ascii="Söhne" w:eastAsia="Times New Roman" w:hAnsi="Söhne" w:cs="Arial"/>
          <w:smallCaps/>
          <w:sz w:val="18"/>
          <w:lang w:val="en-IE" w:bidi="en-US"/>
        </w:rPr>
        <w:t xml:space="preserve">. </w:t>
      </w:r>
      <w:r w:rsidRPr="0038589B">
        <w:rPr>
          <w:rFonts w:ascii="Söhne" w:eastAsia="Times New Roman" w:hAnsi="Söhne" w:cs="Arial"/>
          <w:smallCaps/>
          <w:sz w:val="18"/>
          <w:u w:val="double"/>
          <w:lang w:val="en-IE" w:bidi="en-US"/>
        </w:rPr>
        <w:t>&amp;</w:t>
      </w:r>
      <w:r w:rsidRPr="0038589B">
        <w:rPr>
          <w:rFonts w:ascii="Söhne" w:eastAsia="Times New Roman" w:hAnsi="Söhne" w:cs="Arial"/>
          <w:smallCaps/>
          <w:sz w:val="18"/>
          <w:lang w:val="en-IE" w:bidi="en-US"/>
        </w:rPr>
        <w:t xml:space="preserve"> Phillips M.J.</w:t>
      </w:r>
      <w:r w:rsidRPr="0038589B">
        <w:rPr>
          <w:rFonts w:ascii="Söhne" w:eastAsia="Times New Roman" w:hAnsi="Söhne" w:cs="Arial"/>
          <w:smallCaps/>
          <w:strike/>
          <w:sz w:val="18"/>
          <w:lang w:val="en-IE" w:bidi="en-US"/>
        </w:rPr>
        <w:t>, Fallis A.., Lilley J.H., Callinan R.B., Chinabut S., Kanchanakhan S., MacRae I.H. &amp; Phillips M.J.</w:t>
      </w:r>
      <w:r w:rsidRPr="0038589B">
        <w:rPr>
          <w:rFonts w:ascii="Söhne" w:eastAsia="Times New Roman" w:hAnsi="Söhne" w:cs="Arial"/>
          <w:sz w:val="18"/>
          <w:lang w:val="en-IE" w:bidi="en-US"/>
        </w:rPr>
        <w:t xml:space="preserve"> (1998). </w:t>
      </w:r>
      <w:r w:rsidRPr="0038589B">
        <w:rPr>
          <w:rFonts w:ascii="Söhne" w:eastAsia="Times New Roman" w:hAnsi="Söhne" w:cs="Arial"/>
          <w:noProof/>
          <w:sz w:val="18"/>
          <w:lang w:val="en-IE" w:bidi="en-US"/>
        </w:rPr>
        <w:t>Epizootic ulcerative syndrome (EUS) technical handbook. Bangkok: The Aquatic Animal Health Research Institute.</w:t>
      </w:r>
    </w:p>
    <w:p w14:paraId="02B57728"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MS Mincho" w:hAnsi="Söhne" w:cs="Times New Roman"/>
          <w:smallCaps/>
          <w:sz w:val="18"/>
          <w:lang w:val="en-IE" w:bidi="en-US"/>
        </w:rPr>
        <w:t xml:space="preserve">Lilley J.H., Hart D., Panyawachira V., Kanchanakhan S., </w:t>
      </w:r>
      <w:r w:rsidRPr="0038589B">
        <w:rPr>
          <w:rFonts w:ascii="Söhne" w:eastAsia="MS Mincho" w:hAnsi="Söhne" w:cs="Angsana New"/>
          <w:smallCaps/>
          <w:sz w:val="18"/>
          <w:lang w:val="en-IE" w:bidi="en-US"/>
        </w:rPr>
        <w:t xml:space="preserve">Chinabut S., Söderhäll K. &amp; Cerenius L. (2003). </w:t>
      </w:r>
      <w:r w:rsidRPr="0038589B">
        <w:rPr>
          <w:rFonts w:ascii="Söhne" w:eastAsia="MS Mincho" w:hAnsi="Söhne" w:cs="Angsana New"/>
          <w:sz w:val="18"/>
          <w:lang w:val="en-IE" w:bidi="en-US"/>
        </w:rPr>
        <w:t xml:space="preserve">Molecular characterization of the fish-pathogenic fungus Aphanomyces invadans. </w:t>
      </w:r>
      <w:r w:rsidRPr="0038589B">
        <w:rPr>
          <w:rFonts w:ascii="Söhne" w:eastAsia="MS Mincho" w:hAnsi="Söhne" w:cs="Angsana New"/>
          <w:i/>
          <w:sz w:val="18"/>
          <w:szCs w:val="18"/>
          <w:lang w:val="en-IE" w:bidi="en-US"/>
        </w:rPr>
        <w:t xml:space="preserve">J. Fish Dis., </w:t>
      </w:r>
      <w:r w:rsidRPr="0038589B">
        <w:rPr>
          <w:rFonts w:ascii="Söhne" w:eastAsia="MS Mincho" w:hAnsi="Söhne" w:cs="Angsana New"/>
          <w:b/>
          <w:sz w:val="18"/>
          <w:szCs w:val="18"/>
          <w:lang w:val="en-IE" w:bidi="en-US"/>
        </w:rPr>
        <w:t>26</w:t>
      </w:r>
      <w:r w:rsidRPr="0038589B">
        <w:rPr>
          <w:rFonts w:ascii="Söhne" w:eastAsia="MS Mincho" w:hAnsi="Söhne" w:cs="Angsana New"/>
          <w:sz w:val="18"/>
          <w:lang w:val="en-IE" w:bidi="en-US"/>
        </w:rPr>
        <w:t>, 263–275</w:t>
      </w:r>
      <w:r w:rsidRPr="0038589B">
        <w:rPr>
          <w:rFonts w:ascii="Söhne" w:eastAsia="Times New Roman" w:hAnsi="Söhne" w:cs="Angsana New"/>
          <w:sz w:val="18"/>
          <w:lang w:val="en-IE" w:bidi="en-US"/>
        </w:rPr>
        <w:t>.</w:t>
      </w:r>
    </w:p>
    <w:p w14:paraId="06A8FA0C"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Lilley J.H., Hart D., Richards R.H., Roberts R.J., Cerenius L. &amp; Soderhall K. (</w:t>
      </w:r>
      <w:r w:rsidRPr="0038589B">
        <w:rPr>
          <w:rFonts w:ascii="Söhne" w:eastAsia="Times New Roman" w:hAnsi="Söhne" w:cs="Angsana New"/>
          <w:sz w:val="18"/>
          <w:lang w:val="en-IE" w:bidi="en-US"/>
        </w:rPr>
        <w:t>1997a</w:t>
      </w:r>
      <w:r w:rsidRPr="0038589B">
        <w:rPr>
          <w:rFonts w:ascii="Söhne" w:eastAsia="Times New Roman" w:hAnsi="Söhne" w:cs="Angsana New"/>
          <w:smallCaps/>
          <w:sz w:val="18"/>
          <w:lang w:val="en-IE" w:bidi="en-US"/>
        </w:rPr>
        <w:t xml:space="preserve">). </w:t>
      </w:r>
      <w:r w:rsidRPr="0038589B">
        <w:rPr>
          <w:rFonts w:ascii="Söhne" w:eastAsia="Times New Roman" w:hAnsi="Söhne" w:cs="Angsana New"/>
          <w:sz w:val="18"/>
          <w:lang w:val="en-IE" w:bidi="en-US"/>
        </w:rPr>
        <w:t xml:space="preserve">Pan-Asian spread of single fungal clone results in large scale fish kills. </w:t>
      </w:r>
      <w:r w:rsidRPr="0038589B">
        <w:rPr>
          <w:rFonts w:ascii="Söhne" w:eastAsia="Times New Roman" w:hAnsi="Söhne" w:cs="Angsana New"/>
          <w:i/>
          <w:sz w:val="18"/>
          <w:szCs w:val="18"/>
          <w:lang w:val="en-IE" w:bidi="en-US"/>
        </w:rPr>
        <w:t>Vet. Rec.</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szCs w:val="18"/>
          <w:lang w:val="en-IE" w:bidi="en-US"/>
        </w:rPr>
        <w:t>140</w:t>
      </w:r>
      <w:r w:rsidRPr="0038589B">
        <w:rPr>
          <w:rFonts w:ascii="Söhne" w:eastAsia="Times New Roman" w:hAnsi="Söhne" w:cs="Angsana New"/>
          <w:sz w:val="18"/>
          <w:lang w:val="en-IE" w:bidi="en-US"/>
        </w:rPr>
        <w:t>, 653–654.</w:t>
      </w:r>
    </w:p>
    <w:p w14:paraId="1B8D60E7"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 xml:space="preserve">Lilley J.H., Petchinda T. &amp; Panyawachira V. (2001). </w:t>
      </w:r>
      <w:r w:rsidRPr="0038589B">
        <w:rPr>
          <w:rFonts w:ascii="Söhne" w:eastAsia="Times New Roman" w:hAnsi="Söhne" w:cs="Angsana New"/>
          <w:i/>
          <w:sz w:val="18"/>
          <w:lang w:val="en-IE" w:bidi="en-US"/>
        </w:rPr>
        <w:t>Aphanomyces invadans</w:t>
      </w:r>
      <w:r w:rsidRPr="0038589B">
        <w:rPr>
          <w:rFonts w:ascii="Söhne" w:eastAsia="Times New Roman" w:hAnsi="Söhne" w:cs="Angsana New"/>
          <w:sz w:val="18"/>
          <w:lang w:val="en-IE" w:bidi="en-US"/>
        </w:rPr>
        <w:t xml:space="preserve"> zoospore physiology: 4. </w:t>
      </w:r>
      <w:r w:rsidRPr="0038589B">
        <w:rPr>
          <w:rFonts w:ascii="Söhne" w:eastAsia="Times New Roman" w:hAnsi="Söhne" w:cs="Angsana New"/>
          <w:i/>
          <w:sz w:val="18"/>
          <w:lang w:val="en-IE" w:bidi="en-US"/>
        </w:rPr>
        <w:t>In vitro</w:t>
      </w:r>
      <w:r w:rsidRPr="0038589B">
        <w:rPr>
          <w:rFonts w:ascii="Söhne" w:eastAsia="Times New Roman" w:hAnsi="Söhne" w:cs="Angsana New"/>
          <w:sz w:val="18"/>
          <w:lang w:val="en-IE" w:bidi="en-US"/>
        </w:rPr>
        <w:t xml:space="preserve"> viability of cysts. </w:t>
      </w:r>
      <w:r w:rsidRPr="0038589B">
        <w:rPr>
          <w:rFonts w:ascii="Söhne" w:eastAsia="Times New Roman" w:hAnsi="Söhne" w:cs="Angsana New"/>
          <w:i/>
          <w:sz w:val="18"/>
          <w:lang w:val="en-IE" w:bidi="en-US"/>
        </w:rPr>
        <w:t>The AAHRI Newsletter</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lang w:val="en-IE" w:bidi="en-US"/>
        </w:rPr>
        <w:t>10</w:t>
      </w:r>
      <w:r w:rsidRPr="0038589B">
        <w:rPr>
          <w:rFonts w:ascii="Söhne" w:eastAsia="Times New Roman" w:hAnsi="Söhne" w:cs="Angsana New"/>
          <w:sz w:val="18"/>
          <w:lang w:val="en-IE" w:bidi="en-US"/>
        </w:rPr>
        <w:t xml:space="preserve">, 1–4. </w:t>
      </w:r>
    </w:p>
    <w:p w14:paraId="19CB2D6A" w14:textId="77777777" w:rsidR="0038589B" w:rsidRPr="0038589B" w:rsidRDefault="0038589B" w:rsidP="0038589B">
      <w:pPr>
        <w:spacing w:after="240" w:line="240" w:lineRule="auto"/>
        <w:jc w:val="both"/>
        <w:rPr>
          <w:rFonts w:ascii="Söhne" w:eastAsia="Times New Roman" w:hAnsi="Söhne" w:cs="Angsana New"/>
          <w:smallCaps/>
          <w:sz w:val="18"/>
          <w:lang w:val="en-IE" w:bidi="en-US"/>
        </w:rPr>
      </w:pPr>
      <w:r w:rsidRPr="0038589B">
        <w:rPr>
          <w:rFonts w:ascii="Söhne" w:eastAsia="Times New Roman" w:hAnsi="Söhne" w:cs="Times New Roman"/>
          <w:smallCaps/>
          <w:sz w:val="18"/>
          <w:lang w:val="en-IE" w:bidi="en-US"/>
        </w:rPr>
        <w:t xml:space="preserve">Lilley J.H. &amp; Roberts R.J. (1997). </w:t>
      </w:r>
      <w:r w:rsidRPr="0038589B">
        <w:rPr>
          <w:rFonts w:ascii="Söhne" w:eastAsia="Times New Roman" w:hAnsi="Söhne" w:cs="Angsana New"/>
          <w:sz w:val="18"/>
          <w:lang w:val="en-IE" w:bidi="en-US"/>
        </w:rPr>
        <w:t xml:space="preserve">Pathogenicity and culture studies comparing the </w:t>
      </w:r>
      <w:r w:rsidRPr="0038589B">
        <w:rPr>
          <w:rFonts w:ascii="Söhne" w:eastAsia="Times New Roman" w:hAnsi="Söhne" w:cs="Angsana New"/>
          <w:i/>
          <w:sz w:val="18"/>
          <w:szCs w:val="18"/>
          <w:lang w:val="en-IE" w:bidi="en-US"/>
        </w:rPr>
        <w:t>Aphanomyces</w:t>
      </w:r>
      <w:r w:rsidRPr="0038589B">
        <w:rPr>
          <w:rFonts w:ascii="Söhne" w:eastAsia="Times New Roman" w:hAnsi="Söhne" w:cs="Angsana New"/>
          <w:smallCaps/>
          <w:sz w:val="18"/>
          <w:lang w:val="en-IE" w:bidi="en-US"/>
        </w:rPr>
        <w:t xml:space="preserve"> </w:t>
      </w:r>
      <w:r w:rsidRPr="0038589B">
        <w:rPr>
          <w:rFonts w:ascii="Söhne" w:eastAsia="Times New Roman" w:hAnsi="Söhne" w:cs="Angsana New"/>
          <w:sz w:val="18"/>
          <w:lang w:val="en-IE" w:bidi="en-US"/>
        </w:rPr>
        <w:t xml:space="preserve">involved in epizootic ulcerative syndrome (EUS) with other similar fungi. </w:t>
      </w:r>
      <w:r w:rsidRPr="0038589B">
        <w:rPr>
          <w:rFonts w:ascii="Söhne" w:eastAsia="Times New Roman" w:hAnsi="Söhne" w:cs="Angsana New"/>
          <w:i/>
          <w:sz w:val="18"/>
          <w:szCs w:val="18"/>
          <w:lang w:val="en-IE" w:bidi="en-US"/>
        </w:rPr>
        <w:t>J. Fish Dis.</w:t>
      </w:r>
      <w:r w:rsidRPr="0038589B">
        <w:rPr>
          <w:rFonts w:ascii="Söhne" w:eastAsia="Times New Roman" w:hAnsi="Söhne" w:cs="Angsana New"/>
          <w:sz w:val="18"/>
          <w:lang w:val="en-IE" w:bidi="en-US"/>
        </w:rPr>
        <w:t xml:space="preserve">, </w:t>
      </w:r>
      <w:r w:rsidRPr="0038589B">
        <w:rPr>
          <w:rFonts w:ascii="Söhne" w:eastAsia="Times New Roman" w:hAnsi="Söhne" w:cs="Angsana New"/>
          <w:b/>
          <w:smallCaps/>
          <w:sz w:val="18"/>
          <w:szCs w:val="18"/>
          <w:lang w:val="en-IE" w:bidi="en-US"/>
        </w:rPr>
        <w:t>20</w:t>
      </w:r>
      <w:r w:rsidRPr="0038589B">
        <w:rPr>
          <w:rFonts w:ascii="Söhne" w:eastAsia="Times New Roman" w:hAnsi="Söhne" w:cs="Angsana New"/>
          <w:smallCaps/>
          <w:sz w:val="18"/>
          <w:lang w:val="en-IE" w:bidi="en-US"/>
        </w:rPr>
        <w:t>, 135–144.</w:t>
      </w:r>
    </w:p>
    <w:p w14:paraId="229A0C3F"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Lilley J.H., Thompson K.D. &amp; Adams A. (</w:t>
      </w:r>
      <w:r w:rsidRPr="0038589B">
        <w:rPr>
          <w:rFonts w:ascii="Söhne" w:eastAsia="Times New Roman" w:hAnsi="Söhne" w:cs="Angsana New"/>
          <w:sz w:val="18"/>
          <w:lang w:val="en-IE" w:bidi="en-US"/>
        </w:rPr>
        <w:t xml:space="preserve">1997b). Characterization of </w:t>
      </w:r>
      <w:r w:rsidRPr="0038589B">
        <w:rPr>
          <w:rFonts w:ascii="Söhne" w:eastAsia="Times New Roman" w:hAnsi="Söhne" w:cs="Angsana New"/>
          <w:i/>
          <w:sz w:val="18"/>
          <w:lang w:val="en-IE" w:bidi="en-US"/>
        </w:rPr>
        <w:t>Aphanomyces invadans</w:t>
      </w:r>
      <w:r w:rsidRPr="0038589B">
        <w:rPr>
          <w:rFonts w:ascii="Söhne" w:eastAsia="Times New Roman" w:hAnsi="Söhne" w:cs="Angsana New"/>
          <w:sz w:val="18"/>
          <w:lang w:val="en-IE" w:bidi="en-US"/>
        </w:rPr>
        <w:t xml:space="preserve"> by electrophoretic and Western blot analysis. </w:t>
      </w:r>
      <w:r w:rsidRPr="0038589B">
        <w:rPr>
          <w:rFonts w:ascii="Söhne" w:eastAsia="Times New Roman" w:hAnsi="Söhne" w:cs="Angsana New"/>
          <w:i/>
          <w:sz w:val="18"/>
          <w:lang w:val="en-IE" w:bidi="en-US"/>
        </w:rPr>
        <w:t>Dis. Aquat. Org</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lang w:val="en-IE" w:bidi="en-US"/>
        </w:rPr>
        <w:t>30</w:t>
      </w:r>
      <w:r w:rsidRPr="0038589B">
        <w:rPr>
          <w:rFonts w:ascii="Söhne" w:eastAsia="Times New Roman" w:hAnsi="Söhne" w:cs="Angsana New"/>
          <w:sz w:val="18"/>
          <w:lang w:val="en-IE" w:bidi="en-US"/>
        </w:rPr>
        <w:t>, 187–197.</w:t>
      </w:r>
    </w:p>
    <w:p w14:paraId="0AD488B8"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 xml:space="preserve">Lumanlan-Mayo S.C., Callinan R.B., Paclibare J.O., Catap E.S. &amp; Fraser, G.C. </w:t>
      </w:r>
      <w:r w:rsidRPr="0038589B">
        <w:rPr>
          <w:rFonts w:ascii="Söhne" w:eastAsia="Times New Roman" w:hAnsi="Söhne" w:cs="Angsana New"/>
          <w:sz w:val="18"/>
          <w:lang w:val="en-IE" w:bidi="en-US"/>
        </w:rPr>
        <w:t xml:space="preserve">(1997). Epizootic ulcerative syndrome (EUS) in rice-fish culture systems: an overview of field experiments 1993-1995. </w:t>
      </w:r>
      <w:r w:rsidRPr="0038589B">
        <w:rPr>
          <w:rFonts w:ascii="Söhne" w:eastAsia="Times New Roman" w:hAnsi="Söhne" w:cs="Angsana New"/>
          <w:i/>
          <w:sz w:val="18"/>
          <w:szCs w:val="18"/>
          <w:lang w:val="en-IE" w:bidi="en-US"/>
        </w:rPr>
        <w:t xml:space="preserve">In: </w:t>
      </w:r>
      <w:r w:rsidRPr="0038589B">
        <w:rPr>
          <w:rFonts w:ascii="Söhne" w:eastAsia="Times New Roman" w:hAnsi="Söhne" w:cs="Angsana New"/>
          <w:sz w:val="18"/>
          <w:lang w:val="en-IE" w:bidi="en-US"/>
        </w:rPr>
        <w:t>Diseases in Asian Aquaculture III, Flegel T.W. &amp; MacRae I.H., eds. Fish Health Section, Asian Fisheries Society, Manila, The Philippines, 129–138.</w:t>
      </w:r>
    </w:p>
    <w:p w14:paraId="168DC30A"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McHugh K.J., Christison K.W., Weyl O.L.F. &amp; Smit N.J.</w:t>
      </w:r>
      <w:r w:rsidRPr="0038589B">
        <w:rPr>
          <w:rFonts w:ascii="Söhne" w:eastAsia="Times New Roman" w:hAnsi="Söhne" w:cs="Arial"/>
          <w:noProof/>
          <w:sz w:val="18"/>
          <w:lang w:val="en-IE" w:bidi="en-US"/>
        </w:rPr>
        <w:t xml:space="preserve"> (2014). Histological Confirmation of Epizootic Ulcerative Syndrome in Two Cyprinid Species from Lake Liambezi, Zambezi Region, Namibia. </w:t>
      </w:r>
      <w:r w:rsidRPr="0038589B">
        <w:rPr>
          <w:rFonts w:ascii="Söhne" w:eastAsia="Times New Roman" w:hAnsi="Söhne" w:cs="Arial"/>
          <w:i/>
          <w:iCs/>
          <w:noProof/>
          <w:sz w:val="18"/>
          <w:lang w:val="en-IE" w:bidi="en-US"/>
        </w:rPr>
        <w:t>African Zool</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49</w:t>
      </w:r>
      <w:r w:rsidRPr="0038589B">
        <w:rPr>
          <w:rFonts w:ascii="Söhne" w:eastAsia="Times New Roman" w:hAnsi="Söhne" w:cs="Arial"/>
          <w:noProof/>
          <w:sz w:val="18"/>
          <w:lang w:val="en-IE" w:bidi="en-US"/>
        </w:rPr>
        <w:t>, 311–316.</w:t>
      </w:r>
    </w:p>
    <w:p w14:paraId="57801DB4"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 xml:space="preserve">McKenzie R.A. &amp; Hall W.T.K. </w:t>
      </w:r>
      <w:r w:rsidRPr="0038589B">
        <w:rPr>
          <w:rFonts w:ascii="Söhne" w:eastAsia="Times New Roman" w:hAnsi="Söhne" w:cs="Angsana New"/>
          <w:sz w:val="18"/>
          <w:lang w:val="en-IE" w:bidi="en-US"/>
        </w:rPr>
        <w:t>(1976). Dermal ulceration of mullet (</w:t>
      </w:r>
      <w:r w:rsidRPr="0038589B">
        <w:rPr>
          <w:rFonts w:ascii="Söhne" w:eastAsia="Times New Roman" w:hAnsi="Söhne" w:cs="Angsana New"/>
          <w:i/>
          <w:sz w:val="18"/>
          <w:szCs w:val="18"/>
          <w:lang w:val="en-IE" w:bidi="en-US"/>
        </w:rPr>
        <w:t>Mugil cephalus</w:t>
      </w:r>
      <w:r w:rsidRPr="0038589B">
        <w:rPr>
          <w:rFonts w:ascii="Söhne" w:eastAsia="Times New Roman" w:hAnsi="Söhne" w:cs="Angsana New"/>
          <w:sz w:val="18"/>
          <w:lang w:val="en-IE" w:bidi="en-US"/>
        </w:rPr>
        <w:t xml:space="preserve">). </w:t>
      </w:r>
      <w:r w:rsidRPr="0038589B">
        <w:rPr>
          <w:rFonts w:ascii="Söhne" w:eastAsia="Times New Roman" w:hAnsi="Söhne" w:cs="Angsana New"/>
          <w:i/>
          <w:sz w:val="18"/>
          <w:szCs w:val="18"/>
          <w:lang w:val="en-IE" w:bidi="en-US"/>
        </w:rPr>
        <w:t xml:space="preserve">Aust. Vet. J., </w:t>
      </w:r>
      <w:r w:rsidRPr="0038589B">
        <w:rPr>
          <w:rFonts w:ascii="Söhne" w:eastAsia="Times New Roman" w:hAnsi="Söhne" w:cs="Angsana New"/>
          <w:b/>
          <w:sz w:val="18"/>
          <w:szCs w:val="18"/>
          <w:lang w:val="en-IE" w:bidi="en-US"/>
        </w:rPr>
        <w:t>52</w:t>
      </w:r>
      <w:r w:rsidRPr="0038589B">
        <w:rPr>
          <w:rFonts w:ascii="Söhne" w:eastAsia="Times New Roman" w:hAnsi="Söhne" w:cs="Angsana New"/>
          <w:sz w:val="18"/>
          <w:lang w:val="en-IE" w:bidi="en-US"/>
        </w:rPr>
        <w:t>, 230–231.</w:t>
      </w:r>
    </w:p>
    <w:p w14:paraId="69005406"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lastRenderedPageBreak/>
        <w:t xml:space="preserve">Miles D.J.V., Polchana J., Lilley J.H., Kanchanakhan S., Thompson K.D. &amp; Adams A. </w:t>
      </w:r>
      <w:r w:rsidRPr="0038589B">
        <w:rPr>
          <w:rFonts w:ascii="Söhne" w:eastAsia="Times New Roman" w:hAnsi="Söhne" w:cs="Angsana New"/>
          <w:sz w:val="18"/>
          <w:lang w:val="en-IE" w:bidi="en-US"/>
        </w:rPr>
        <w:t xml:space="preserve">(2001). Immunostimulation of striped snakehead </w:t>
      </w:r>
      <w:r w:rsidRPr="0038589B">
        <w:rPr>
          <w:rFonts w:ascii="Söhne" w:eastAsia="Times New Roman" w:hAnsi="Söhne" w:cs="Angsana New"/>
          <w:i/>
          <w:sz w:val="18"/>
          <w:lang w:val="en-IE" w:bidi="en-US"/>
        </w:rPr>
        <w:t>Channa striata</w:t>
      </w:r>
      <w:r w:rsidRPr="0038589B">
        <w:rPr>
          <w:rFonts w:ascii="Söhne" w:eastAsia="Times New Roman" w:hAnsi="Söhne" w:cs="Angsana New"/>
          <w:sz w:val="18"/>
          <w:lang w:val="en-IE" w:bidi="en-US"/>
        </w:rPr>
        <w:t xml:space="preserve"> against epizootic ulcerative syndrome. </w:t>
      </w:r>
      <w:r w:rsidRPr="0038589B">
        <w:rPr>
          <w:rFonts w:ascii="Söhne" w:eastAsia="Times New Roman" w:hAnsi="Söhne" w:cs="Angsana New"/>
          <w:i/>
          <w:sz w:val="18"/>
          <w:lang w:val="en-IE" w:bidi="en-US"/>
        </w:rPr>
        <w:t>Aquaculture</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lang w:val="en-IE" w:bidi="en-US"/>
        </w:rPr>
        <w:t>195</w:t>
      </w:r>
      <w:r w:rsidRPr="0038589B">
        <w:rPr>
          <w:rFonts w:ascii="Söhne" w:eastAsia="Times New Roman" w:hAnsi="Söhne" w:cs="Angsana New"/>
          <w:sz w:val="18"/>
          <w:lang w:val="en-IE" w:bidi="en-US"/>
        </w:rPr>
        <w:t xml:space="preserve">, 1–15. </w:t>
      </w:r>
    </w:p>
    <w:p w14:paraId="4CA4533B"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 xml:space="preserve">Miles D.J.C., Thompson K.D., Lilley J.H. &amp; Adams A. </w:t>
      </w:r>
      <w:r w:rsidRPr="0038589B">
        <w:rPr>
          <w:rFonts w:ascii="Söhne" w:eastAsia="Times New Roman" w:hAnsi="Söhne" w:cs="Angsana New"/>
          <w:sz w:val="18"/>
          <w:lang w:val="en-IE" w:bidi="en-US"/>
        </w:rPr>
        <w:t>(2003). Immunofluorescence of the epizootic ulcerative syndrome pathogen,</w:t>
      </w:r>
      <w:r w:rsidRPr="0038589B">
        <w:rPr>
          <w:rFonts w:ascii="Söhne" w:eastAsia="Times New Roman" w:hAnsi="Söhne" w:cs="Angsana New"/>
          <w:i/>
          <w:sz w:val="18"/>
          <w:lang w:val="en-IE" w:bidi="en-US"/>
        </w:rPr>
        <w:t xml:space="preserve"> Aphanomyces invadans</w:t>
      </w:r>
      <w:r w:rsidRPr="0038589B">
        <w:rPr>
          <w:rFonts w:ascii="Söhne" w:eastAsia="Times New Roman" w:hAnsi="Söhne" w:cs="Angsana New"/>
          <w:sz w:val="18"/>
          <w:lang w:val="en-IE" w:bidi="en-US"/>
        </w:rPr>
        <w:t xml:space="preserve">, using a monoclonal antibody. </w:t>
      </w:r>
      <w:r w:rsidRPr="0038589B">
        <w:rPr>
          <w:rFonts w:ascii="Söhne" w:eastAsia="Times New Roman" w:hAnsi="Söhne" w:cs="Angsana New"/>
          <w:i/>
          <w:sz w:val="18"/>
          <w:lang w:val="en-IE" w:bidi="en-US"/>
        </w:rPr>
        <w:t>Dis. Aquat. Org</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lang w:val="en-IE" w:bidi="en-US"/>
        </w:rPr>
        <w:t>55</w:t>
      </w:r>
      <w:r w:rsidRPr="0038589B">
        <w:rPr>
          <w:rFonts w:ascii="Söhne" w:eastAsia="Times New Roman" w:hAnsi="Söhne" w:cs="Angsana New"/>
          <w:sz w:val="18"/>
          <w:lang w:val="en-IE" w:bidi="en-US"/>
        </w:rPr>
        <w:t xml:space="preserve">, 77–84. </w:t>
      </w:r>
    </w:p>
    <w:p w14:paraId="5719CB3C"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Noga E.J. &amp; Dykstra</w:t>
      </w:r>
      <w:r w:rsidRPr="0038589B">
        <w:rPr>
          <w:rFonts w:ascii="Söhne" w:eastAsia="Times New Roman" w:hAnsi="Söhne" w:cs="Arial"/>
          <w:noProof/>
          <w:sz w:val="18"/>
          <w:lang w:val="en-IE" w:bidi="en-US"/>
        </w:rPr>
        <w:t xml:space="preserve"> M.J. (1986). Oomycete fungi assocaited with ulcerative mycosis in menhaden, </w:t>
      </w:r>
      <w:r w:rsidRPr="0038589B">
        <w:rPr>
          <w:rFonts w:ascii="Söhne" w:eastAsia="Times New Roman" w:hAnsi="Söhne" w:cs="Arial"/>
          <w:i/>
          <w:iCs/>
          <w:noProof/>
          <w:sz w:val="18"/>
          <w:lang w:val="en-IE" w:bidi="en-US"/>
        </w:rPr>
        <w:t>Brevoortia tyrannus</w:t>
      </w:r>
      <w:r w:rsidRPr="0038589B">
        <w:rPr>
          <w:rFonts w:ascii="Söhne" w:eastAsia="Times New Roman" w:hAnsi="Söhne" w:cs="Arial"/>
          <w:noProof/>
          <w:sz w:val="18"/>
          <w:lang w:val="en-IE" w:bidi="en-US"/>
        </w:rPr>
        <w:t xml:space="preserve"> (Latrobe). </w:t>
      </w:r>
      <w:r w:rsidRPr="0038589B">
        <w:rPr>
          <w:rFonts w:ascii="Söhne" w:eastAsia="Times New Roman" w:hAnsi="Söhne" w:cs="Arial"/>
          <w:i/>
          <w:iCs/>
          <w:noProof/>
          <w:sz w:val="18"/>
          <w:lang w:val="en-IE" w:bidi="en-US"/>
        </w:rPr>
        <w:t>J. Fish Dis</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9</w:t>
      </w:r>
      <w:r w:rsidRPr="0038589B">
        <w:rPr>
          <w:rFonts w:ascii="Söhne" w:eastAsia="Times New Roman" w:hAnsi="Söhne" w:cs="Arial"/>
          <w:noProof/>
          <w:sz w:val="18"/>
          <w:lang w:val="en-IE" w:bidi="en-US"/>
        </w:rPr>
        <w:t>, 47–53.</w:t>
      </w:r>
    </w:p>
    <w:p w14:paraId="13969D9B" w14:textId="77777777" w:rsidR="0038589B" w:rsidRPr="0038589B" w:rsidRDefault="0038589B" w:rsidP="0038589B">
      <w:pPr>
        <w:spacing w:after="240" w:line="240" w:lineRule="auto"/>
        <w:jc w:val="both"/>
        <w:rPr>
          <w:rFonts w:ascii="Söhne" w:eastAsia="Times New Roman" w:hAnsi="Söhne" w:cs="Arial"/>
          <w:noProof/>
          <w:sz w:val="18"/>
          <w:lang w:val="de-DE" w:bidi="en-US"/>
        </w:rPr>
      </w:pPr>
      <w:r w:rsidRPr="0038589B">
        <w:rPr>
          <w:rFonts w:ascii="Söhne" w:eastAsia="Times New Roman" w:hAnsi="Söhne" w:cs="Arial"/>
          <w:smallCaps/>
          <w:sz w:val="18"/>
          <w:lang w:val="en-IE" w:bidi="en-US"/>
        </w:rPr>
        <w:t>Oidtmann</w:t>
      </w:r>
      <w:r w:rsidRPr="0038589B">
        <w:rPr>
          <w:rFonts w:ascii="Söhne" w:eastAsia="Times New Roman" w:hAnsi="Söhne" w:cs="Arial"/>
          <w:noProof/>
          <w:sz w:val="18"/>
          <w:lang w:val="en-IE" w:bidi="en-US"/>
        </w:rPr>
        <w:t xml:space="preserve"> B. (2012). Review of biological factors relevant to import risk assessments for epizootic ulcerative syndrome (</w:t>
      </w:r>
      <w:r w:rsidRPr="0038589B">
        <w:rPr>
          <w:rFonts w:ascii="Söhne" w:eastAsia="Times New Roman" w:hAnsi="Söhne" w:cs="Arial"/>
          <w:i/>
          <w:iCs/>
          <w:noProof/>
          <w:sz w:val="18"/>
          <w:lang w:val="en-IE" w:bidi="en-US"/>
        </w:rPr>
        <w:t>Aphanomyces invadans</w:t>
      </w:r>
      <w:r w:rsidRPr="0038589B">
        <w:rPr>
          <w:rFonts w:ascii="Söhne" w:eastAsia="Times New Roman" w:hAnsi="Söhne" w:cs="Arial"/>
          <w:noProof/>
          <w:sz w:val="18"/>
          <w:lang w:val="en-IE" w:bidi="en-US"/>
        </w:rPr>
        <w:t xml:space="preserve">). </w:t>
      </w:r>
      <w:r w:rsidRPr="0038589B">
        <w:rPr>
          <w:rFonts w:ascii="Söhne" w:eastAsia="Times New Roman" w:hAnsi="Söhne" w:cs="Arial"/>
          <w:i/>
          <w:iCs/>
          <w:noProof/>
          <w:sz w:val="18"/>
          <w:lang w:val="de-DE" w:bidi="en-US"/>
        </w:rPr>
        <w:t>Transbound. Emerg. Dis</w:t>
      </w:r>
      <w:r w:rsidRPr="0038589B">
        <w:rPr>
          <w:rFonts w:ascii="Söhne" w:eastAsia="Times New Roman" w:hAnsi="Söhne" w:cs="Arial"/>
          <w:noProof/>
          <w:sz w:val="18"/>
          <w:lang w:val="de-DE" w:bidi="en-US"/>
        </w:rPr>
        <w:t xml:space="preserve">., </w:t>
      </w:r>
      <w:r w:rsidRPr="0038589B">
        <w:rPr>
          <w:rFonts w:ascii="Söhne" w:eastAsia="Times New Roman" w:hAnsi="Söhne" w:cs="Arial"/>
          <w:b/>
          <w:bCs/>
          <w:noProof/>
          <w:sz w:val="18"/>
          <w:lang w:val="de-DE" w:bidi="en-US"/>
        </w:rPr>
        <w:t>59</w:t>
      </w:r>
      <w:r w:rsidRPr="0038589B">
        <w:rPr>
          <w:rFonts w:ascii="Söhne" w:eastAsia="Times New Roman" w:hAnsi="Söhne" w:cs="Arial"/>
          <w:noProof/>
          <w:sz w:val="18"/>
          <w:lang w:val="de-DE" w:bidi="en-US"/>
        </w:rPr>
        <w:t>, 26–39.</w:t>
      </w:r>
    </w:p>
    <w:p w14:paraId="142910DD"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de-DE" w:bidi="en-US"/>
        </w:rPr>
        <w:t xml:space="preserve">Oidtmann B., Steinbauer Geiger S. &amp; Hoffmann R.W. (2008). </w:t>
      </w:r>
      <w:r w:rsidRPr="0038589B">
        <w:rPr>
          <w:rFonts w:ascii="Söhne" w:eastAsia="Times New Roman" w:hAnsi="Söhne" w:cs="Angsana New"/>
          <w:sz w:val="18"/>
          <w:lang w:val="en-IE" w:bidi="en-US"/>
        </w:rPr>
        <w:t xml:space="preserve">Experimental infection and detection of </w:t>
      </w:r>
      <w:r w:rsidRPr="0038589B">
        <w:rPr>
          <w:rFonts w:ascii="Söhne" w:eastAsia="Times New Roman" w:hAnsi="Söhne" w:cs="Angsana New"/>
          <w:i/>
          <w:sz w:val="18"/>
          <w:lang w:val="en-IE" w:bidi="en-US"/>
        </w:rPr>
        <w:t>Aphanomyces invadans</w:t>
      </w:r>
      <w:r w:rsidRPr="0038589B">
        <w:rPr>
          <w:rFonts w:ascii="Söhne" w:eastAsia="Times New Roman" w:hAnsi="Söhne" w:cs="Angsana New"/>
          <w:sz w:val="18"/>
          <w:lang w:val="en-IE" w:bidi="en-US"/>
        </w:rPr>
        <w:t xml:space="preserve"> in European catfish, rainbow trout and European eel. </w:t>
      </w:r>
      <w:r w:rsidRPr="0038589B">
        <w:rPr>
          <w:rFonts w:ascii="Söhne" w:eastAsia="Times New Roman" w:hAnsi="Söhne" w:cs="Angsana New"/>
          <w:i/>
          <w:sz w:val="18"/>
          <w:lang w:val="en-IE" w:bidi="en-US"/>
        </w:rPr>
        <w:t>Dis. Aquat. Org</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lang w:val="en-IE" w:bidi="en-US"/>
        </w:rPr>
        <w:t>82</w:t>
      </w:r>
      <w:r w:rsidRPr="0038589B">
        <w:rPr>
          <w:rFonts w:ascii="Söhne" w:eastAsia="Times New Roman" w:hAnsi="Söhne" w:cs="Angsana New"/>
          <w:sz w:val="18"/>
          <w:lang w:val="en-IE" w:bidi="en-US"/>
        </w:rPr>
        <w:t>, 185–207.</w:t>
      </w:r>
    </w:p>
    <w:p w14:paraId="0678A1B1" w14:textId="77777777" w:rsidR="0038589B" w:rsidRPr="0038589B" w:rsidRDefault="0038589B" w:rsidP="0038589B">
      <w:pPr>
        <w:spacing w:after="240" w:line="240" w:lineRule="auto"/>
        <w:jc w:val="both"/>
        <w:rPr>
          <w:rFonts w:ascii="Söhne" w:eastAsia="Times New Roman" w:hAnsi="Söhne" w:cs="Angsana New"/>
          <w:smallCaps/>
          <w:sz w:val="18"/>
          <w:lang w:val="it-IT" w:bidi="en-US"/>
        </w:rPr>
      </w:pPr>
      <w:r w:rsidRPr="0038589B">
        <w:rPr>
          <w:rFonts w:ascii="Söhne" w:eastAsia="Times New Roman" w:hAnsi="Söhne" w:cs="Arial"/>
          <w:smallCaps/>
          <w:sz w:val="18"/>
          <w:lang w:val="en-IE" w:bidi="en-US"/>
        </w:rPr>
        <w:t>Pagrut N.K., Ganguly S., Jaiswal V. &amp; Singh C</w:t>
      </w:r>
      <w:r w:rsidRPr="0038589B">
        <w:rPr>
          <w:rFonts w:ascii="Söhne" w:eastAsia="Times New Roman" w:hAnsi="Söhne" w:cs="Arial"/>
          <w:noProof/>
          <w:sz w:val="18"/>
          <w:lang w:val="en-IE" w:bidi="en-US"/>
        </w:rPr>
        <w:t xml:space="preserve">. (2017). An overview on epizootic ulcerative syndrome of fishes in India: A comprehensive report. </w:t>
      </w:r>
      <w:r w:rsidRPr="0038589B">
        <w:rPr>
          <w:rFonts w:ascii="Söhne" w:eastAsia="Times New Roman" w:hAnsi="Söhne" w:cs="Arial"/>
          <w:i/>
          <w:iCs/>
          <w:noProof/>
          <w:sz w:val="18"/>
          <w:lang w:val="it-IT" w:bidi="en-US"/>
        </w:rPr>
        <w:t>J. Entomol. Zool. Stud</w:t>
      </w:r>
      <w:r w:rsidRPr="0038589B">
        <w:rPr>
          <w:rFonts w:ascii="Söhne" w:eastAsia="Times New Roman" w:hAnsi="Söhne" w:cs="Arial"/>
          <w:noProof/>
          <w:sz w:val="18"/>
          <w:lang w:val="it-IT" w:bidi="en-US"/>
        </w:rPr>
        <w:t xml:space="preserve">., </w:t>
      </w:r>
      <w:r w:rsidRPr="0038589B">
        <w:rPr>
          <w:rFonts w:ascii="Söhne" w:eastAsia="Times New Roman" w:hAnsi="Söhne" w:cs="Arial"/>
          <w:b/>
          <w:bCs/>
          <w:noProof/>
          <w:sz w:val="18"/>
          <w:lang w:val="it-IT" w:bidi="en-US"/>
        </w:rPr>
        <w:t>5</w:t>
      </w:r>
      <w:r w:rsidRPr="0038589B">
        <w:rPr>
          <w:rFonts w:ascii="Söhne" w:eastAsia="Times New Roman" w:hAnsi="Söhne" w:cs="Arial"/>
          <w:noProof/>
          <w:sz w:val="18"/>
          <w:lang w:val="it-IT" w:bidi="en-US"/>
        </w:rPr>
        <w:t>, 1941–1943.</w:t>
      </w:r>
    </w:p>
    <w:p w14:paraId="5CDFA7A4"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it-IT" w:bidi="en-US"/>
        </w:rPr>
        <w:t xml:space="preserve">Phadee P., Kurata O. &amp; Hatai K. </w:t>
      </w:r>
      <w:r w:rsidRPr="0038589B">
        <w:rPr>
          <w:rFonts w:ascii="Söhne" w:eastAsia="Times New Roman" w:hAnsi="Söhne" w:cs="Angsana New"/>
          <w:sz w:val="18"/>
          <w:lang w:val="it-IT" w:bidi="en-US"/>
        </w:rPr>
        <w:t xml:space="preserve">(2004a). </w:t>
      </w:r>
      <w:r w:rsidRPr="0038589B">
        <w:rPr>
          <w:rFonts w:ascii="Söhne" w:eastAsia="Times New Roman" w:hAnsi="Söhne" w:cs="Angsana New"/>
          <w:sz w:val="18"/>
          <w:lang w:val="en-IE" w:bidi="en-US"/>
        </w:rPr>
        <w:t xml:space="preserve">A PCR method for the detection of </w:t>
      </w:r>
      <w:r w:rsidRPr="0038589B">
        <w:rPr>
          <w:rFonts w:ascii="Söhne" w:eastAsia="Times New Roman" w:hAnsi="Söhne" w:cs="Angsana New"/>
          <w:i/>
          <w:sz w:val="18"/>
          <w:lang w:val="en-IE" w:bidi="en-US"/>
        </w:rPr>
        <w:t>Aphanomyces piscicida</w:t>
      </w:r>
      <w:r w:rsidRPr="0038589B">
        <w:rPr>
          <w:rFonts w:ascii="Söhne" w:eastAsia="Times New Roman" w:hAnsi="Söhne" w:cs="Angsana New"/>
          <w:sz w:val="18"/>
          <w:lang w:val="en-IE" w:bidi="en-US"/>
        </w:rPr>
        <w:t xml:space="preserve">. </w:t>
      </w:r>
      <w:r w:rsidRPr="0038589B">
        <w:rPr>
          <w:rFonts w:ascii="Söhne" w:eastAsia="Times New Roman" w:hAnsi="Söhne" w:cs="Angsana New"/>
          <w:i/>
          <w:sz w:val="18"/>
          <w:lang w:val="en-IE" w:bidi="en-US"/>
        </w:rPr>
        <w:t>Fish Pathol.,</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lang w:val="en-IE" w:bidi="en-US"/>
        </w:rPr>
        <w:t>39</w:t>
      </w:r>
      <w:r w:rsidRPr="0038589B">
        <w:rPr>
          <w:rFonts w:ascii="Söhne" w:eastAsia="Times New Roman" w:hAnsi="Söhne" w:cs="Angsana New"/>
          <w:sz w:val="18"/>
          <w:lang w:val="en-IE" w:bidi="en-US"/>
        </w:rPr>
        <w:t xml:space="preserve">, 25–31. </w:t>
      </w:r>
    </w:p>
    <w:p w14:paraId="0B2F1C18"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 xml:space="preserve">Phadee, P., Kurata, O., Hatai K., Hirono I. &amp; Aoki T. </w:t>
      </w:r>
      <w:r w:rsidRPr="0038589B">
        <w:rPr>
          <w:rFonts w:ascii="Söhne" w:eastAsia="Times New Roman" w:hAnsi="Söhne" w:cs="Angsana New"/>
          <w:sz w:val="18"/>
          <w:lang w:val="en-IE" w:bidi="en-US"/>
        </w:rPr>
        <w:t xml:space="preserve">(2004b). Detection and identification of fish-pathogenic </w:t>
      </w:r>
      <w:r w:rsidRPr="0038589B">
        <w:rPr>
          <w:rFonts w:ascii="Söhne" w:eastAsia="Times New Roman" w:hAnsi="Söhne" w:cs="Angsana New"/>
          <w:i/>
          <w:sz w:val="18"/>
          <w:szCs w:val="18"/>
          <w:lang w:val="en-IE" w:bidi="en-US"/>
        </w:rPr>
        <w:t>Aphanomyces piscicida</w:t>
      </w:r>
      <w:r w:rsidRPr="0038589B">
        <w:rPr>
          <w:rFonts w:ascii="Söhne" w:eastAsia="Times New Roman" w:hAnsi="Söhne" w:cs="Angsana New"/>
          <w:sz w:val="18"/>
          <w:lang w:val="en-IE" w:bidi="en-US"/>
        </w:rPr>
        <w:t xml:space="preserve"> using polymerase chain reaction (PCR) with species-specific primers. </w:t>
      </w:r>
      <w:r w:rsidRPr="0038589B">
        <w:rPr>
          <w:rFonts w:ascii="Söhne" w:eastAsia="Times New Roman" w:hAnsi="Söhne" w:cs="Angsana New"/>
          <w:i/>
          <w:sz w:val="18"/>
          <w:szCs w:val="18"/>
          <w:lang w:val="en-IE" w:bidi="en-US"/>
        </w:rPr>
        <w:t>J. Aquat. Anim. Health</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szCs w:val="18"/>
          <w:lang w:val="en-IE" w:bidi="en-US"/>
        </w:rPr>
        <w:t>16</w:t>
      </w:r>
      <w:r w:rsidRPr="0038589B">
        <w:rPr>
          <w:rFonts w:ascii="Söhne" w:eastAsia="Times New Roman" w:hAnsi="Söhne" w:cs="Angsana New"/>
          <w:sz w:val="18"/>
          <w:lang w:val="en-IE" w:bidi="en-US"/>
        </w:rPr>
        <w:t xml:space="preserve">, 220–230. </w:t>
      </w:r>
    </w:p>
    <w:p w14:paraId="29556C35"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 xml:space="preserve">Pradhan </w:t>
      </w:r>
      <w:r w:rsidRPr="0038589B">
        <w:rPr>
          <w:rFonts w:ascii="Söhne" w:eastAsia="Times New Roman" w:hAnsi="Söhne" w:cs="Angsana New"/>
          <w:smallCaps/>
          <w:sz w:val="18"/>
          <w:szCs w:val="18"/>
          <w:lang w:val="en-IE" w:bidi="en-US"/>
        </w:rPr>
        <w:t>P.K., Mohan C.V., Shankar K.M., Kumar B.M. &amp; Devaraja G.</w:t>
      </w:r>
      <w:r w:rsidRPr="0038589B">
        <w:rPr>
          <w:rFonts w:ascii="Söhne" w:eastAsia="Times New Roman" w:hAnsi="Söhne" w:cs="Angsana New"/>
          <w:smallCaps/>
          <w:sz w:val="18"/>
          <w:lang w:val="en-IE" w:bidi="en-US"/>
        </w:rPr>
        <w:t xml:space="preserve"> (2007). </w:t>
      </w:r>
      <w:r w:rsidRPr="0038589B">
        <w:rPr>
          <w:rFonts w:ascii="Söhne" w:eastAsia="Times New Roman" w:hAnsi="Söhne" w:cs="Angsana New"/>
          <w:sz w:val="18"/>
          <w:lang w:val="en-IE" w:bidi="en-US"/>
        </w:rPr>
        <w:t xml:space="preserve">Yearlings of Indian major carps resist infection against the epizootic ulcerative syndrome pathogen, </w:t>
      </w:r>
      <w:r w:rsidRPr="0038589B">
        <w:rPr>
          <w:rFonts w:ascii="Söhne" w:eastAsia="Times New Roman" w:hAnsi="Söhne" w:cs="Angsana New"/>
          <w:i/>
          <w:sz w:val="18"/>
          <w:lang w:val="en-IE" w:bidi="en-US"/>
        </w:rPr>
        <w:t>Aphanomyces invadans</w:t>
      </w:r>
      <w:r w:rsidRPr="0038589B">
        <w:rPr>
          <w:rFonts w:ascii="Söhne" w:eastAsia="Times New Roman" w:hAnsi="Söhne" w:cs="Angsana New"/>
          <w:sz w:val="18"/>
          <w:lang w:val="en-IE" w:bidi="en-US"/>
        </w:rPr>
        <w:t xml:space="preserve">. </w:t>
      </w:r>
      <w:r w:rsidRPr="0038589B">
        <w:rPr>
          <w:rFonts w:ascii="Söhne" w:eastAsia="Times New Roman" w:hAnsi="Söhne" w:cs="Angsana New"/>
          <w:i/>
          <w:sz w:val="18"/>
          <w:lang w:val="en-IE" w:bidi="en-US"/>
        </w:rPr>
        <w:t>Current Science</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lang w:val="en-IE" w:bidi="en-US"/>
        </w:rPr>
        <w:t>92</w:t>
      </w:r>
      <w:r w:rsidRPr="0038589B">
        <w:rPr>
          <w:rFonts w:ascii="Söhne" w:eastAsia="Times New Roman" w:hAnsi="Söhne" w:cs="Angsana New"/>
          <w:sz w:val="18"/>
          <w:lang w:val="en-IE" w:bidi="en-US"/>
        </w:rPr>
        <w:t xml:space="preserve">, 1430–1434. </w:t>
      </w:r>
    </w:p>
    <w:p w14:paraId="4D24FC87"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 xml:space="preserve">Tonguthai K. (1985). </w:t>
      </w:r>
      <w:r w:rsidRPr="0038589B">
        <w:rPr>
          <w:rFonts w:ascii="Söhne" w:eastAsia="Times New Roman" w:hAnsi="Söhne" w:cs="Angsana New"/>
          <w:sz w:val="18"/>
          <w:lang w:val="en-IE" w:bidi="en-US"/>
        </w:rPr>
        <w:t>A preliminary account of ulcerative fish diseases in the Indo-Pacific region (a comprehensive study based on Thai experiences). National Inland Fisheries Institute, Bangkok, Thailand, 39 pp.</w:t>
      </w:r>
    </w:p>
    <w:p w14:paraId="1EF8A7A1"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 xml:space="preserve">Tsui C.K.M., Marshall W., Yokoyama R., Honda D., Lippmeier J.C., Craven K.D., Peterson P.D. &amp; Berbee M.L. </w:t>
      </w:r>
      <w:r w:rsidRPr="0038589B">
        <w:rPr>
          <w:rFonts w:ascii="Söhne" w:eastAsia="Times New Roman" w:hAnsi="Söhne" w:cs="Arial"/>
          <w:noProof/>
          <w:sz w:val="18"/>
          <w:lang w:val="en-IE" w:bidi="en-US"/>
        </w:rPr>
        <w:t xml:space="preserve">(2009). Labyrinthulomycetes phylogeny and its implications for the evolutionary loss of chloroplasts and gain of ectoplasmic gliding. </w:t>
      </w:r>
      <w:r w:rsidRPr="0038589B">
        <w:rPr>
          <w:rFonts w:ascii="Söhne" w:eastAsia="Times New Roman" w:hAnsi="Söhne" w:cs="Arial"/>
          <w:i/>
          <w:iCs/>
          <w:noProof/>
          <w:sz w:val="18"/>
          <w:lang w:val="en-IE" w:bidi="en-US"/>
        </w:rPr>
        <w:t>Mol. Phylogenet. Evol</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50</w:t>
      </w:r>
      <w:r w:rsidRPr="0038589B">
        <w:rPr>
          <w:rFonts w:ascii="Söhne" w:eastAsia="Times New Roman" w:hAnsi="Söhne" w:cs="Arial"/>
          <w:noProof/>
          <w:sz w:val="18"/>
          <w:lang w:val="en-IE" w:bidi="en-US"/>
        </w:rPr>
        <w:t>, 129–140.</w:t>
      </w:r>
    </w:p>
    <w:p w14:paraId="44438422"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Vandersea M.W., Litaker R.W., Yonnish</w:t>
      </w:r>
      <w:r w:rsidRPr="0038589B">
        <w:rPr>
          <w:rFonts w:ascii="Söhne" w:eastAsia="Times New Roman" w:hAnsi="Söhne" w:cs="Angsana New"/>
          <w:smallCaps/>
          <w:sz w:val="18"/>
          <w:lang w:val="en-IE" w:bidi="en-US"/>
        </w:rPr>
        <w:t xml:space="preserve"> B., Sosa E., Landsberg J.H., Pullinger C., Moon-Butzin P., Green J., Morris J.A., Kator H., Noga E.J. &amp; Tester P.A. (2006</w:t>
      </w:r>
      <w:r w:rsidRPr="0038589B">
        <w:rPr>
          <w:rFonts w:ascii="Söhne" w:eastAsia="Times New Roman" w:hAnsi="Söhne" w:cs="Angsana New"/>
          <w:sz w:val="18"/>
          <w:lang w:val="en-IE" w:bidi="en-US"/>
        </w:rPr>
        <w:t xml:space="preserve">). Molecular assays for detecting </w:t>
      </w:r>
      <w:r w:rsidRPr="0038589B">
        <w:rPr>
          <w:rFonts w:ascii="Söhne" w:eastAsia="Times New Roman" w:hAnsi="Söhne" w:cs="Angsana New"/>
          <w:i/>
          <w:sz w:val="18"/>
          <w:szCs w:val="18"/>
          <w:lang w:val="en-IE" w:bidi="en-US"/>
        </w:rPr>
        <w:t xml:space="preserve">Aphanomyces invadans </w:t>
      </w:r>
      <w:r w:rsidRPr="0038589B">
        <w:rPr>
          <w:rFonts w:ascii="Söhne" w:eastAsia="Times New Roman" w:hAnsi="Söhne" w:cs="Angsana New"/>
          <w:sz w:val="18"/>
          <w:lang w:val="en-IE" w:bidi="en-US"/>
        </w:rPr>
        <w:t xml:space="preserve">in ulcerative mycotic fish lesions. </w:t>
      </w:r>
      <w:r w:rsidRPr="0038589B">
        <w:rPr>
          <w:rFonts w:ascii="Söhne" w:eastAsia="Times New Roman" w:hAnsi="Söhne" w:cs="Angsana New"/>
          <w:i/>
          <w:sz w:val="18"/>
          <w:szCs w:val="18"/>
          <w:lang w:val="en-IE" w:bidi="en-US"/>
        </w:rPr>
        <w:t>Appl. Environ. Microbiol.,</w:t>
      </w:r>
      <w:r w:rsidRPr="0038589B">
        <w:rPr>
          <w:rFonts w:ascii="Söhne" w:eastAsia="Times New Roman" w:hAnsi="Söhne" w:cs="Angsana New"/>
          <w:sz w:val="18"/>
          <w:lang w:val="en-IE" w:bidi="en-US"/>
        </w:rPr>
        <w:t xml:space="preserve"> </w:t>
      </w:r>
      <w:r w:rsidRPr="0038589B">
        <w:rPr>
          <w:rFonts w:ascii="Söhne" w:eastAsia="Times New Roman" w:hAnsi="Söhne" w:cs="Angsana New"/>
          <w:b/>
          <w:sz w:val="18"/>
          <w:szCs w:val="18"/>
          <w:lang w:val="en-IE" w:bidi="en-US"/>
        </w:rPr>
        <w:t>72</w:t>
      </w:r>
      <w:r w:rsidRPr="0038589B">
        <w:rPr>
          <w:rFonts w:ascii="Söhne" w:eastAsia="Times New Roman" w:hAnsi="Söhne" w:cs="Angsana New"/>
          <w:sz w:val="18"/>
          <w:lang w:val="en-IE" w:bidi="en-US"/>
        </w:rPr>
        <w:t xml:space="preserve">, 1551–1557. </w:t>
      </w:r>
    </w:p>
    <w:p w14:paraId="6D30F27A" w14:textId="77777777" w:rsidR="0038589B" w:rsidRPr="0038589B" w:rsidRDefault="0038589B" w:rsidP="0038589B">
      <w:pPr>
        <w:spacing w:after="240" w:line="240" w:lineRule="auto"/>
        <w:jc w:val="both"/>
        <w:rPr>
          <w:rFonts w:ascii="Söhne" w:eastAsia="Times New Roman" w:hAnsi="Söhne" w:cs="Arial"/>
          <w:noProof/>
          <w:sz w:val="18"/>
          <w:lang w:val="en-IE" w:bidi="en-US"/>
        </w:rPr>
      </w:pPr>
      <w:r w:rsidRPr="0038589B">
        <w:rPr>
          <w:rFonts w:ascii="Söhne" w:eastAsia="Times New Roman" w:hAnsi="Söhne" w:cs="Arial"/>
          <w:smallCaps/>
          <w:sz w:val="18"/>
          <w:lang w:val="en-IE" w:bidi="en-US"/>
        </w:rPr>
        <w:t>Vishwanath T., Mohan C. &amp; Shankar K.</w:t>
      </w:r>
      <w:r w:rsidRPr="0038589B">
        <w:rPr>
          <w:rFonts w:ascii="Söhne" w:eastAsia="Times New Roman" w:hAnsi="Söhne" w:cs="Arial"/>
          <w:noProof/>
          <w:sz w:val="18"/>
          <w:lang w:val="en-IE" w:bidi="en-US"/>
        </w:rPr>
        <w:t xml:space="preserve"> (1998). Epizootic Ulcerative Syndrome (EUS), associated with a fungal pathogen, in Indian fishes: histopathology – ‘a cause for invasiveness’. </w:t>
      </w:r>
      <w:r w:rsidRPr="0038589B">
        <w:rPr>
          <w:rFonts w:ascii="Söhne" w:eastAsia="Times New Roman" w:hAnsi="Söhne" w:cs="Arial"/>
          <w:i/>
          <w:iCs/>
          <w:noProof/>
          <w:sz w:val="18"/>
          <w:lang w:val="en-IE" w:bidi="en-US"/>
        </w:rPr>
        <w:t>Aquaculture</w:t>
      </w:r>
      <w:r w:rsidRPr="0038589B">
        <w:rPr>
          <w:rFonts w:ascii="Söhne" w:eastAsia="Times New Roman" w:hAnsi="Söhne" w:cs="Arial"/>
          <w:noProof/>
          <w:sz w:val="18"/>
          <w:lang w:val="en-IE" w:bidi="en-US"/>
        </w:rPr>
        <w:t xml:space="preserve">, </w:t>
      </w:r>
      <w:r w:rsidRPr="0038589B">
        <w:rPr>
          <w:rFonts w:ascii="Söhne" w:eastAsia="Times New Roman" w:hAnsi="Söhne" w:cs="Arial"/>
          <w:b/>
          <w:bCs/>
          <w:noProof/>
          <w:sz w:val="18"/>
          <w:lang w:val="en-IE" w:bidi="en-US"/>
        </w:rPr>
        <w:t>165</w:t>
      </w:r>
      <w:r w:rsidRPr="0038589B">
        <w:rPr>
          <w:rFonts w:ascii="Söhne" w:eastAsia="Times New Roman" w:hAnsi="Söhne" w:cs="Arial"/>
          <w:noProof/>
          <w:sz w:val="18"/>
          <w:lang w:val="en-IE" w:bidi="en-US"/>
        </w:rPr>
        <w:t>, 1–9.</w:t>
      </w:r>
    </w:p>
    <w:p w14:paraId="09D32244" w14:textId="77777777" w:rsidR="0038589B" w:rsidRPr="0038589B" w:rsidRDefault="0038589B" w:rsidP="0038589B">
      <w:pPr>
        <w:spacing w:after="240" w:line="240" w:lineRule="auto"/>
        <w:jc w:val="both"/>
        <w:rPr>
          <w:rFonts w:ascii="Söhne" w:eastAsia="Times New Roman" w:hAnsi="Söhne" w:cs="Angsana New"/>
          <w:sz w:val="18"/>
          <w:lang w:val="en-IE" w:bidi="en-US"/>
        </w:rPr>
      </w:pPr>
      <w:r w:rsidRPr="0038589B">
        <w:rPr>
          <w:rFonts w:ascii="Söhne" w:eastAsia="Times New Roman" w:hAnsi="Söhne" w:cs="Times New Roman"/>
          <w:smallCaps/>
          <w:sz w:val="18"/>
          <w:lang w:val="en-IE" w:bidi="en-US"/>
        </w:rPr>
        <w:t>Wada S., An Rha S., Kondoh T., Suda H., Hatai K. &amp; Ishii H. (1996</w:t>
      </w:r>
      <w:r w:rsidRPr="0038589B">
        <w:rPr>
          <w:rFonts w:ascii="Söhne" w:eastAsia="Times New Roman" w:hAnsi="Söhne" w:cs="Angsana New"/>
          <w:sz w:val="18"/>
          <w:lang w:val="en-IE" w:bidi="en-US"/>
        </w:rPr>
        <w:t xml:space="preserve">). Histopathological comparison between ayu and carp artificially infected with </w:t>
      </w:r>
      <w:r w:rsidRPr="0038589B">
        <w:rPr>
          <w:rFonts w:ascii="Söhne" w:eastAsia="Times New Roman" w:hAnsi="Söhne" w:cs="Angsana New"/>
          <w:i/>
          <w:sz w:val="18"/>
          <w:szCs w:val="18"/>
          <w:lang w:val="en-IE" w:bidi="en-US"/>
        </w:rPr>
        <w:t xml:space="preserve">Aphanomyces piscicida. Fish Pathol., </w:t>
      </w:r>
      <w:r w:rsidRPr="0038589B">
        <w:rPr>
          <w:rFonts w:ascii="Söhne" w:eastAsia="Times New Roman" w:hAnsi="Söhne" w:cs="Angsana New"/>
          <w:b/>
          <w:sz w:val="18"/>
          <w:szCs w:val="18"/>
          <w:lang w:val="en-IE" w:bidi="en-US"/>
        </w:rPr>
        <w:t>31</w:t>
      </w:r>
      <w:r w:rsidRPr="0038589B">
        <w:rPr>
          <w:rFonts w:ascii="Söhne" w:eastAsia="Times New Roman" w:hAnsi="Söhne" w:cs="Angsana New"/>
          <w:sz w:val="18"/>
          <w:lang w:val="en-IE" w:bidi="en-US"/>
        </w:rPr>
        <w:t>, 71–80.</w:t>
      </w:r>
    </w:p>
    <w:p w14:paraId="03D64C92" w14:textId="77777777" w:rsidR="0038589B" w:rsidRPr="0038589B" w:rsidRDefault="0038589B" w:rsidP="0038589B">
      <w:pPr>
        <w:spacing w:after="240" w:line="240" w:lineRule="auto"/>
        <w:jc w:val="both"/>
        <w:rPr>
          <w:rFonts w:ascii="Söhne" w:eastAsia="Times New Roman" w:hAnsi="Söhne" w:cs="Arial"/>
          <w:smallCaps/>
          <w:sz w:val="18"/>
          <w:szCs w:val="18"/>
          <w:lang w:val="en-IE" w:bidi="en-US"/>
        </w:rPr>
      </w:pPr>
      <w:r w:rsidRPr="0038589B">
        <w:rPr>
          <w:rFonts w:ascii="Söhne" w:eastAsia="Times New Roman" w:hAnsi="Söhne" w:cs="Arial"/>
          <w:smallCaps/>
          <w:sz w:val="18"/>
          <w:szCs w:val="18"/>
          <w:lang w:val="en-IE" w:bidi="en-US"/>
        </w:rPr>
        <w:t xml:space="preserve">Willoughby L.G. &amp; Roberts R.J. </w:t>
      </w:r>
      <w:r w:rsidRPr="0038589B">
        <w:rPr>
          <w:rFonts w:ascii="Söhne" w:eastAsia="Times New Roman" w:hAnsi="Söhne" w:cs="Arial"/>
          <w:sz w:val="18"/>
          <w:szCs w:val="18"/>
          <w:lang w:val="en-IE" w:bidi="en-US"/>
        </w:rPr>
        <w:t xml:space="preserve">(1994). Improved methodology for isolation of the </w:t>
      </w:r>
      <w:r w:rsidRPr="0038589B">
        <w:rPr>
          <w:rFonts w:ascii="Söhne" w:eastAsia="Times New Roman" w:hAnsi="Söhne" w:cs="Arial"/>
          <w:i/>
          <w:sz w:val="18"/>
          <w:szCs w:val="18"/>
          <w:lang w:val="en-IE" w:bidi="en-US"/>
        </w:rPr>
        <w:t>Aphanomyces</w:t>
      </w:r>
      <w:r w:rsidRPr="0038589B">
        <w:rPr>
          <w:rFonts w:ascii="Söhne" w:eastAsia="Times New Roman" w:hAnsi="Söhne" w:cs="Arial"/>
          <w:sz w:val="18"/>
          <w:szCs w:val="18"/>
          <w:lang w:val="en-IE" w:bidi="en-US"/>
        </w:rPr>
        <w:t xml:space="preserve"> fungal pathogen of epizootic ulcerative syndrome (EUS) in Asian fish. </w:t>
      </w:r>
      <w:r w:rsidRPr="0038589B">
        <w:rPr>
          <w:rFonts w:ascii="Söhne" w:eastAsia="Times New Roman" w:hAnsi="Söhne" w:cs="Arial"/>
          <w:i/>
          <w:sz w:val="18"/>
          <w:szCs w:val="18"/>
          <w:lang w:val="en-IE" w:bidi="en-US"/>
        </w:rPr>
        <w:t>J. Fish Dis.,</w:t>
      </w:r>
      <w:r w:rsidRPr="0038589B">
        <w:rPr>
          <w:rFonts w:ascii="Söhne" w:eastAsia="Times New Roman" w:hAnsi="Söhne" w:cs="Arial"/>
          <w:sz w:val="18"/>
          <w:szCs w:val="18"/>
          <w:lang w:val="en-IE" w:bidi="en-US"/>
        </w:rPr>
        <w:t xml:space="preserve"> </w:t>
      </w:r>
      <w:r w:rsidRPr="0038589B">
        <w:rPr>
          <w:rFonts w:ascii="Söhne" w:eastAsia="Times New Roman" w:hAnsi="Söhne" w:cs="Arial"/>
          <w:b/>
          <w:sz w:val="18"/>
          <w:szCs w:val="18"/>
          <w:lang w:val="en-IE" w:bidi="en-US"/>
        </w:rPr>
        <w:t>17</w:t>
      </w:r>
      <w:r w:rsidRPr="0038589B">
        <w:rPr>
          <w:rFonts w:ascii="Söhne" w:eastAsia="Times New Roman" w:hAnsi="Söhne" w:cs="Arial"/>
          <w:sz w:val="18"/>
          <w:szCs w:val="18"/>
          <w:lang w:val="en-IE" w:bidi="en-US"/>
        </w:rPr>
        <w:t>, 541–543</w:t>
      </w:r>
      <w:r w:rsidRPr="0038589B">
        <w:rPr>
          <w:rFonts w:ascii="Söhne" w:eastAsia="Times New Roman" w:hAnsi="Söhne" w:cs="Arial"/>
          <w:smallCaps/>
          <w:sz w:val="18"/>
          <w:szCs w:val="18"/>
          <w:lang w:val="en-IE" w:bidi="en-US"/>
        </w:rPr>
        <w:t>.</w:t>
      </w:r>
    </w:p>
    <w:p w14:paraId="4F44238D" w14:textId="77777777" w:rsidR="0038589B" w:rsidRPr="0038589B" w:rsidRDefault="0038589B" w:rsidP="0038589B">
      <w:pPr>
        <w:spacing w:after="240" w:line="240" w:lineRule="auto"/>
        <w:jc w:val="center"/>
        <w:rPr>
          <w:rFonts w:ascii="Söhne" w:eastAsia="Times New Roman" w:hAnsi="Söhne" w:cs="Times New Roman"/>
          <w:sz w:val="18"/>
          <w:lang w:val="en-IE" w:bidi="en-US"/>
        </w:rPr>
      </w:pPr>
      <w:r w:rsidRPr="0038589B">
        <w:rPr>
          <w:rFonts w:ascii="Söhne" w:eastAsia="Times New Roman" w:hAnsi="Söhne" w:cs="Arial"/>
          <w:sz w:val="18"/>
          <w:szCs w:val="18"/>
          <w:lang w:val="en-IE" w:bidi="en-US"/>
        </w:rPr>
        <w:t>*</w:t>
      </w:r>
      <w:r w:rsidRPr="0038589B">
        <w:rPr>
          <w:rFonts w:ascii="Söhne" w:eastAsia="Times New Roman" w:hAnsi="Söhne" w:cs="Arial"/>
          <w:sz w:val="18"/>
          <w:szCs w:val="18"/>
          <w:lang w:val="en-IE" w:bidi="en-US"/>
        </w:rPr>
        <w:br/>
      </w:r>
      <w:r w:rsidRPr="0038589B">
        <w:rPr>
          <w:rFonts w:ascii="Söhne" w:eastAsia="Times New Roman" w:hAnsi="Söhne" w:cs="Times New Roman"/>
          <w:sz w:val="18"/>
          <w:lang w:val="en-IE" w:bidi="en-US"/>
        </w:rPr>
        <w:t>*   *</w:t>
      </w:r>
    </w:p>
    <w:p w14:paraId="0414C001" w14:textId="77777777" w:rsidR="0038589B" w:rsidRPr="0038589B" w:rsidRDefault="0038589B" w:rsidP="0038589B">
      <w:pPr>
        <w:spacing w:before="120" w:after="240"/>
        <w:jc w:val="center"/>
        <w:rPr>
          <w:rFonts w:ascii="Söhne" w:eastAsia="Calibri" w:hAnsi="Söhne" w:cs="Arial"/>
          <w:sz w:val="18"/>
          <w:szCs w:val="18"/>
          <w:lang w:val="en-IE"/>
        </w:rPr>
      </w:pPr>
      <w:r w:rsidRPr="0038589B">
        <w:rPr>
          <w:rFonts w:ascii="Söhne" w:eastAsia="Calibri" w:hAnsi="Söhne" w:cs="Arial"/>
          <w:b/>
          <w:sz w:val="18"/>
          <w:szCs w:val="18"/>
          <w:lang w:val="en-IE" w:eastAsia="fr-FR"/>
        </w:rPr>
        <w:t>NB:</w:t>
      </w:r>
      <w:r w:rsidRPr="0038589B">
        <w:rPr>
          <w:rFonts w:ascii="Söhne" w:eastAsia="Calibri" w:hAnsi="Söhne" w:cs="Arial"/>
          <w:sz w:val="18"/>
          <w:szCs w:val="18"/>
          <w:lang w:val="en-IE" w:eastAsia="fr-FR"/>
        </w:rPr>
        <w:t xml:space="preserve"> There </w:t>
      </w:r>
      <w:r w:rsidRPr="0038589B">
        <w:rPr>
          <w:rFonts w:ascii="Söhne" w:eastAsia="Calibri" w:hAnsi="Söhne" w:cs="Arial"/>
          <w:sz w:val="18"/>
          <w:szCs w:val="18"/>
          <w:lang w:val="en-IE"/>
        </w:rPr>
        <w:t xml:space="preserve">is currently (2022) no WOAH Reference Laboratories for infection with </w:t>
      </w:r>
      <w:r w:rsidRPr="0038589B">
        <w:rPr>
          <w:rFonts w:ascii="Söhne" w:eastAsia="Calibri" w:hAnsi="Söhne" w:cs="Arial"/>
          <w:i/>
          <w:sz w:val="18"/>
          <w:szCs w:val="18"/>
          <w:lang w:val="en-IE"/>
        </w:rPr>
        <w:t xml:space="preserve">Aphanomyces invadans </w:t>
      </w:r>
      <w:r w:rsidRPr="0038589B">
        <w:rPr>
          <w:rFonts w:ascii="Söhne" w:eastAsia="Calibri" w:hAnsi="Söhne" w:cs="Arial"/>
          <w:sz w:val="18"/>
          <w:szCs w:val="18"/>
          <w:lang w:val="en-IE" w:eastAsia="fr-FR"/>
        </w:rPr>
        <w:br/>
        <w:t>(please</w:t>
      </w:r>
      <w:r w:rsidRPr="0038589B">
        <w:rPr>
          <w:rFonts w:ascii="Söhne" w:eastAsia="Calibri" w:hAnsi="Söhne" w:cs="Arial"/>
          <w:sz w:val="18"/>
          <w:szCs w:val="18"/>
          <w:lang w:val="en-IE"/>
        </w:rPr>
        <w:t xml:space="preserve"> </w:t>
      </w:r>
      <w:r w:rsidRPr="0038589B">
        <w:rPr>
          <w:rFonts w:ascii="Söhne" w:eastAsia="Calibri" w:hAnsi="Söhne" w:cs="Arial"/>
          <w:sz w:val="18"/>
          <w:szCs w:val="18"/>
          <w:lang w:val="en-IE" w:eastAsia="fr-FR"/>
        </w:rPr>
        <w:t>consult the WOAH web site for the most up-to-date list:</w:t>
      </w:r>
      <w:r w:rsidRPr="0038589B">
        <w:rPr>
          <w:rFonts w:ascii="Söhne" w:eastAsia="Calibri" w:hAnsi="Söhne" w:cs="Arial"/>
          <w:sz w:val="18"/>
          <w:szCs w:val="18"/>
          <w:lang w:val="en-IE" w:eastAsia="fr-FR"/>
        </w:rPr>
        <w:br/>
      </w:r>
      <w:r w:rsidRPr="0038589B">
        <w:rPr>
          <w:rFonts w:ascii="Söhne" w:eastAsia="Calibri" w:hAnsi="Söhne" w:cs="Arial"/>
          <w:color w:val="0563C1"/>
          <w:sz w:val="18"/>
          <w:szCs w:val="18"/>
          <w:u w:val="single"/>
          <w:lang w:val="en-IE"/>
        </w:rPr>
        <w:t>https://www.woah.org/en/what-we-offer/expertise-network/reference-laboratories/#ui-id-3</w:t>
      </w:r>
      <w:r w:rsidRPr="0038589B">
        <w:rPr>
          <w:rFonts w:ascii="Söhne" w:eastAsia="Calibri" w:hAnsi="Söhne" w:cs="Arial"/>
          <w:sz w:val="18"/>
          <w:szCs w:val="18"/>
          <w:lang w:val="en-IE" w:eastAsia="fr-FR"/>
        </w:rPr>
        <w:t xml:space="preserve">). </w:t>
      </w:r>
    </w:p>
    <w:p w14:paraId="70B27C74" w14:textId="466E215D" w:rsidR="0038589B" w:rsidRPr="0038589B" w:rsidRDefault="0038589B" w:rsidP="0038589B">
      <w:pPr>
        <w:spacing w:after="100" w:afterAutospacing="1"/>
        <w:jc w:val="center"/>
        <w:rPr>
          <w:rFonts w:ascii="Arial" w:eastAsia="Arial" w:hAnsi="Arial" w:cs="Arial"/>
          <w:sz w:val="18"/>
          <w:szCs w:val="18"/>
          <w:lang w:val="en-GB" w:bidi="en-US"/>
        </w:rPr>
      </w:pPr>
      <w:r w:rsidRPr="0038589B">
        <w:rPr>
          <w:rFonts w:ascii="Söhne" w:eastAsia="Times New Roman" w:hAnsi="Söhne" w:cs="Arial"/>
          <w:b/>
          <w:smallCaps/>
          <w:sz w:val="18"/>
          <w:szCs w:val="18"/>
          <w:lang w:val="en-IE"/>
        </w:rPr>
        <w:t>NB:</w:t>
      </w:r>
      <w:r w:rsidRPr="0038589B">
        <w:rPr>
          <w:rFonts w:ascii="Söhne" w:eastAsia="Times New Roman" w:hAnsi="Söhne" w:cs="Arial"/>
          <w:smallCaps/>
          <w:sz w:val="18"/>
          <w:szCs w:val="18"/>
          <w:lang w:val="en-IE"/>
        </w:rPr>
        <w:t xml:space="preserve"> First adopted in 1995 as Epizootic ulcerative syndrome;</w:t>
      </w:r>
      <w:r w:rsidRPr="0038589B">
        <w:rPr>
          <w:rFonts w:ascii="Söhne" w:eastAsia="Times New Roman" w:hAnsi="Söhne" w:cs="Arial"/>
          <w:smallCaps/>
          <w:sz w:val="18"/>
          <w:szCs w:val="18"/>
          <w:lang w:val="en-IE"/>
        </w:rPr>
        <w:br/>
        <w:t>most recent updates adopted in 2013.</w:t>
      </w:r>
      <w:r w:rsidRPr="0038589B">
        <w:rPr>
          <w:rFonts w:ascii="Söhne" w:eastAsia="Calibri" w:hAnsi="Söhne" w:cs="Arial"/>
          <w:sz w:val="18"/>
          <w:szCs w:val="18"/>
          <w:lang w:val="en-IE"/>
        </w:rPr>
        <w:t xml:space="preserve"> </w:t>
      </w:r>
    </w:p>
    <w:sectPr w:rsidR="0038589B" w:rsidRPr="00385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8377" w14:textId="77777777" w:rsidR="0038589B" w:rsidRDefault="0038589B" w:rsidP="0038589B">
      <w:pPr>
        <w:spacing w:after="0" w:line="240" w:lineRule="auto"/>
      </w:pPr>
      <w:r>
        <w:separator/>
      </w:r>
    </w:p>
  </w:endnote>
  <w:endnote w:type="continuationSeparator" w:id="0">
    <w:p w14:paraId="5282EEB8" w14:textId="77777777" w:rsidR="0038589B" w:rsidRDefault="0038589B" w:rsidP="0038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MS Mincho"/>
    <w:panose1 w:val="02020609040205080304"/>
    <w:charset w:val="80"/>
    <w:family w:val="roman"/>
    <w:pitch w:val="fixed"/>
    <w:sig w:usb0="00000001" w:usb1="08070000" w:usb2="00000010" w:usb3="00000000" w:csb0="00020000" w:csb1="00000000"/>
  </w:font>
  <w:font w:name="Ottawa">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altName w:val="Corbel"/>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ordia New">
    <w:panose1 w:val="020B0304020202020204"/>
    <w:charset w:val="DE"/>
    <w:family w:val="roman"/>
    <w:pitch w:val="variable"/>
    <w:sig w:usb0="01000001" w:usb1="00000000" w:usb2="00000000" w:usb3="00000000" w:csb0="00010000" w:csb1="00000000"/>
  </w:font>
  <w:font w:name="Dutch801BT-Italic">
    <w:altName w:val="Arial"/>
    <w:panose1 w:val="00000000000000000000"/>
    <w:charset w:val="00"/>
    <w:family w:val="swiss"/>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4"/>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175C69" w:rsidRPr="00752D68" w14:paraId="4C3D0FAF" w14:textId="77777777">
      <w:trPr>
        <w:trHeight w:val="58"/>
        <w:jc w:val="center"/>
      </w:trPr>
      <w:tc>
        <w:tcPr>
          <w:tcW w:w="7939" w:type="dxa"/>
          <w:tcBorders>
            <w:right w:val="nil"/>
          </w:tcBorders>
        </w:tcPr>
        <w:p w14:paraId="35C8A359" w14:textId="77777777" w:rsidR="00175C69" w:rsidRPr="003D0593" w:rsidRDefault="0038589B">
          <w:pPr>
            <w:spacing w:after="240"/>
            <w:jc w:val="center"/>
            <w:rPr>
              <w:rFonts w:ascii="Franklin Gothic Demi Cond" w:hAnsi="Franklin Gothic Demi Cond"/>
              <w:color w:val="FF4815"/>
              <w:sz w:val="28"/>
              <w:szCs w:val="28"/>
            </w:rPr>
          </w:pPr>
        </w:p>
      </w:tc>
      <w:tc>
        <w:tcPr>
          <w:tcW w:w="2835" w:type="dxa"/>
          <w:tcBorders>
            <w:top w:val="nil"/>
            <w:left w:val="nil"/>
          </w:tcBorders>
        </w:tcPr>
        <w:p w14:paraId="6D2F5782" w14:textId="77777777" w:rsidR="00175C69" w:rsidRPr="00752D68" w:rsidRDefault="0038589B">
          <w:pPr>
            <w:spacing w:after="240" w:line="259" w:lineRule="auto"/>
            <w:jc w:val="right"/>
            <w:rPr>
              <w:rFonts w:cs="Arial"/>
              <w:lang w:val="en-GB"/>
            </w:rPr>
          </w:pPr>
        </w:p>
      </w:tc>
    </w:tr>
  </w:tbl>
  <w:p w14:paraId="5D8F9758" w14:textId="77777777" w:rsidR="00175C69" w:rsidRDefault="0038589B">
    <w:pPr>
      <w:pStyle w:val="Header"/>
    </w:pPr>
  </w:p>
  <w:p w14:paraId="68AE04F3" w14:textId="77777777" w:rsidR="00175C69" w:rsidRPr="00F67BCC" w:rsidRDefault="0038589B">
    <w:pPr>
      <w:pStyle w:val="Footer"/>
      <w:tabs>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3E1D62">
      <w:rPr>
        <w:rFonts w:cs="Arial"/>
        <w:szCs w:val="18"/>
        <w:lang w:val="en-US"/>
      </w:rPr>
      <w:t>225</w:t>
    </w:r>
    <w:r w:rsidRPr="00E73EF9">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4"/>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38589B" w:rsidRPr="00752D68" w14:paraId="1EBB4533" w14:textId="77777777">
      <w:trPr>
        <w:trHeight w:val="58"/>
        <w:jc w:val="center"/>
      </w:trPr>
      <w:tc>
        <w:tcPr>
          <w:tcW w:w="7939" w:type="dxa"/>
          <w:tcBorders>
            <w:right w:val="nil"/>
          </w:tcBorders>
        </w:tcPr>
        <w:p w14:paraId="77BF14D4" w14:textId="77777777" w:rsidR="0038589B" w:rsidRPr="003D0593" w:rsidRDefault="0038589B">
          <w:pPr>
            <w:spacing w:after="240"/>
            <w:jc w:val="center"/>
            <w:rPr>
              <w:rFonts w:ascii="Franklin Gothic Demi Cond" w:hAnsi="Franklin Gothic Demi Cond"/>
              <w:color w:val="FF4815"/>
              <w:sz w:val="28"/>
              <w:szCs w:val="28"/>
            </w:rPr>
          </w:pPr>
        </w:p>
      </w:tc>
      <w:tc>
        <w:tcPr>
          <w:tcW w:w="2835" w:type="dxa"/>
          <w:tcBorders>
            <w:top w:val="nil"/>
            <w:left w:val="nil"/>
          </w:tcBorders>
        </w:tcPr>
        <w:p w14:paraId="788EF0DD" w14:textId="77777777" w:rsidR="0038589B" w:rsidRPr="00752D68" w:rsidRDefault="0038589B">
          <w:pPr>
            <w:spacing w:after="240" w:line="259" w:lineRule="auto"/>
            <w:jc w:val="right"/>
            <w:rPr>
              <w:rFonts w:cs="Arial"/>
              <w:lang w:val="en-GB"/>
            </w:rPr>
          </w:pPr>
        </w:p>
      </w:tc>
    </w:tr>
  </w:tbl>
  <w:p w14:paraId="115A7332" w14:textId="77777777" w:rsidR="0038589B" w:rsidRDefault="0038589B">
    <w:pPr>
      <w:pStyle w:val="Header"/>
    </w:pPr>
  </w:p>
  <w:p w14:paraId="56020B72" w14:textId="77777777" w:rsidR="0038589B" w:rsidRPr="00F67BCC" w:rsidRDefault="0038589B">
    <w:pPr>
      <w:pStyle w:val="Footer"/>
      <w:tabs>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3E1D62">
      <w:rPr>
        <w:rFonts w:cs="Arial"/>
        <w:szCs w:val="18"/>
        <w:lang w:val="en-US"/>
      </w:rPr>
      <w:t>225</w:t>
    </w:r>
    <w:r w:rsidRPr="00E73EF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4"/>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38589B" w:rsidRPr="00752D68" w14:paraId="2F439815" w14:textId="77777777">
      <w:trPr>
        <w:trHeight w:val="58"/>
        <w:jc w:val="center"/>
      </w:trPr>
      <w:tc>
        <w:tcPr>
          <w:tcW w:w="7939" w:type="dxa"/>
          <w:tcBorders>
            <w:right w:val="nil"/>
          </w:tcBorders>
        </w:tcPr>
        <w:p w14:paraId="3232BA8F" w14:textId="77777777" w:rsidR="0038589B" w:rsidRPr="003D0593" w:rsidRDefault="0038589B">
          <w:pPr>
            <w:spacing w:after="240"/>
            <w:jc w:val="center"/>
            <w:rPr>
              <w:rFonts w:ascii="Franklin Gothic Demi Cond" w:hAnsi="Franklin Gothic Demi Cond"/>
              <w:color w:val="FF4815"/>
              <w:sz w:val="28"/>
              <w:szCs w:val="28"/>
            </w:rPr>
          </w:pPr>
        </w:p>
      </w:tc>
      <w:tc>
        <w:tcPr>
          <w:tcW w:w="6945" w:type="dxa"/>
          <w:tcBorders>
            <w:top w:val="nil"/>
            <w:left w:val="nil"/>
          </w:tcBorders>
        </w:tcPr>
        <w:p w14:paraId="5F2BD2D1" w14:textId="77777777" w:rsidR="0038589B" w:rsidRPr="00752D68" w:rsidRDefault="0038589B">
          <w:pPr>
            <w:spacing w:after="240" w:line="259" w:lineRule="auto"/>
            <w:jc w:val="right"/>
            <w:rPr>
              <w:rFonts w:cs="Arial"/>
              <w:lang w:val="en-GB"/>
            </w:rPr>
          </w:pPr>
        </w:p>
      </w:tc>
    </w:tr>
  </w:tbl>
  <w:p w14:paraId="4F2E36A5" w14:textId="77777777" w:rsidR="0038589B" w:rsidRDefault="0038589B">
    <w:pPr>
      <w:pStyle w:val="Header"/>
    </w:pPr>
  </w:p>
  <w:p w14:paraId="3AF329B0" w14:textId="77777777" w:rsidR="0038589B" w:rsidRPr="00F67BCC" w:rsidRDefault="0038589B">
    <w:pPr>
      <w:pStyle w:val="Footer"/>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472B0A">
      <w:rPr>
        <w:rFonts w:cs="Arial"/>
        <w:szCs w:val="18"/>
        <w:lang w:val="en-US"/>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289C" w14:textId="77777777" w:rsidR="0038589B" w:rsidRDefault="0038589B" w:rsidP="0038589B">
      <w:pPr>
        <w:spacing w:after="0" w:line="240" w:lineRule="auto"/>
      </w:pPr>
      <w:r>
        <w:separator/>
      </w:r>
    </w:p>
  </w:footnote>
  <w:footnote w:type="continuationSeparator" w:id="0">
    <w:p w14:paraId="2D183BCB" w14:textId="77777777" w:rsidR="0038589B" w:rsidRDefault="0038589B" w:rsidP="0038589B">
      <w:pPr>
        <w:spacing w:after="0" w:line="240" w:lineRule="auto"/>
      </w:pPr>
      <w:r>
        <w:continuationSeparator/>
      </w:r>
    </w:p>
  </w:footnote>
  <w:footnote w:id="1">
    <w:p w14:paraId="1AA31B1A" w14:textId="77777777" w:rsidR="0038589B" w:rsidRPr="00476412" w:rsidRDefault="0038589B" w:rsidP="0038589B">
      <w:pPr>
        <w:pStyle w:val="FootnoteText"/>
        <w:ind w:left="425" w:hanging="425"/>
        <w:rPr>
          <w:rFonts w:ascii="Söhne" w:hAnsi="Söhne" w:cs="Arial"/>
          <w:sz w:val="16"/>
          <w:szCs w:val="16"/>
          <w:lang w:val="en-GB"/>
        </w:rPr>
      </w:pPr>
      <w:r w:rsidRPr="00476412">
        <w:rPr>
          <w:rStyle w:val="FootnoteReference"/>
          <w:rFonts w:ascii="Söhne" w:hAnsi="Söhne"/>
          <w:sz w:val="16"/>
          <w:szCs w:val="16"/>
        </w:rPr>
        <w:footnoteRef/>
      </w:r>
      <w:r w:rsidRPr="00476412">
        <w:rPr>
          <w:rFonts w:ascii="Söhne" w:hAnsi="Söhne" w:cs="Arial"/>
          <w:sz w:val="16"/>
          <w:szCs w:val="16"/>
          <w:lang w:val="en-GB"/>
        </w:rPr>
        <w:t xml:space="preserve"> </w:t>
      </w:r>
      <w:r w:rsidRPr="00476412">
        <w:rPr>
          <w:rFonts w:ascii="Söhne" w:hAnsi="Söhne" w:cs="Arial"/>
          <w:sz w:val="16"/>
          <w:szCs w:val="16"/>
          <w:lang w:val="en-GB"/>
        </w:rPr>
        <w:tab/>
        <w:t>For example transboundary commodities.</w:t>
      </w:r>
    </w:p>
  </w:footnote>
  <w:footnote w:id="2">
    <w:p w14:paraId="7E537BA0" w14:textId="77777777" w:rsidR="0038589B" w:rsidRPr="000A63C9" w:rsidRDefault="0038589B" w:rsidP="0038589B">
      <w:pPr>
        <w:pStyle w:val="FootnoteText"/>
        <w:ind w:left="425" w:hanging="425"/>
        <w:jc w:val="both"/>
        <w:rPr>
          <w:rFonts w:ascii="Söhne" w:hAnsi="Söhne" w:cs="Arial"/>
          <w:sz w:val="16"/>
          <w:szCs w:val="16"/>
          <w:u w:val="double"/>
          <w:lang w:val="en-IE"/>
        </w:rPr>
      </w:pPr>
      <w:r w:rsidRPr="00F167F6">
        <w:rPr>
          <w:rStyle w:val="FootnoteReference"/>
          <w:rFonts w:ascii="Söhne" w:hAnsi="Söhne"/>
          <w:sz w:val="16"/>
          <w:szCs w:val="16"/>
          <w:u w:val="double"/>
        </w:rPr>
        <w:footnoteRef/>
      </w:r>
      <w:r w:rsidRPr="00F167F6">
        <w:rPr>
          <w:rFonts w:ascii="Söhne" w:hAnsi="Söhne" w:cs="Arial"/>
          <w:sz w:val="16"/>
          <w:szCs w:val="16"/>
          <w:u w:val="double"/>
          <w:lang w:val="en-CA"/>
        </w:rPr>
        <w:t xml:space="preserve"> </w:t>
      </w:r>
      <w:r w:rsidRPr="00F167F6">
        <w:rPr>
          <w:rFonts w:ascii="Söhne" w:hAnsi="Söhne" w:cs="Arial"/>
          <w:sz w:val="16"/>
          <w:szCs w:val="16"/>
          <w:u w:val="double"/>
          <w:lang w:val="en-IE"/>
        </w:rPr>
        <w:tab/>
      </w:r>
      <w:r w:rsidRPr="000A63C9">
        <w:rPr>
          <w:rFonts w:ascii="Söhne" w:hAnsi="Söhne" w:cs="Arial"/>
          <w:sz w:val="16"/>
          <w:szCs w:val="16"/>
          <w:u w:val="double"/>
          <w:lang w:val="en-IE"/>
        </w:rPr>
        <w:t>Note that surveillance of apparently h</w:t>
      </w:r>
      <w:r w:rsidRPr="00317042">
        <w:rPr>
          <w:rFonts w:ascii="Söhne" w:hAnsi="Söhne" w:cs="Arial"/>
          <w:sz w:val="16"/>
          <w:szCs w:val="16"/>
          <w:u w:val="double"/>
          <w:lang w:val="en-IE"/>
        </w:rPr>
        <w:t xml:space="preserve">ealthy populations for EUS is based on examination of target populations for clinical signs of infection with </w:t>
      </w:r>
      <w:r w:rsidRPr="000A63C9">
        <w:rPr>
          <w:rFonts w:ascii="Söhne" w:hAnsi="Söhne" w:cs="Arial"/>
          <w:i/>
          <w:sz w:val="16"/>
          <w:szCs w:val="16"/>
          <w:u w:val="double"/>
          <w:lang w:val="en-IE"/>
        </w:rPr>
        <w:t>A. invadans</w:t>
      </w:r>
      <w:r w:rsidRPr="00317042">
        <w:rPr>
          <w:rFonts w:ascii="Söhne" w:hAnsi="Söhne" w:cs="Arial"/>
          <w:sz w:val="16"/>
          <w:szCs w:val="16"/>
          <w:u w:val="double"/>
          <w:lang w:val="en-IE"/>
        </w:rPr>
        <w:t xml:space="preserve"> (see Section 5</w:t>
      </w:r>
      <w:r>
        <w:rPr>
          <w:rFonts w:ascii="Söhne" w:hAnsi="Söhne" w:cs="Arial"/>
          <w:sz w:val="16"/>
          <w:szCs w:val="16"/>
          <w:u w:val="double"/>
          <w:lang w:val="en-IE"/>
        </w:rPr>
        <w:t xml:space="preserve"> </w:t>
      </w:r>
      <w:r w:rsidRPr="00F167F6">
        <w:rPr>
          <w:rFonts w:ascii="Söhne" w:eastAsia="Arial" w:hAnsi="Söhne" w:cs="Arial"/>
          <w:i/>
          <w:iCs/>
          <w:sz w:val="16"/>
          <w:szCs w:val="16"/>
          <w:u w:val="double"/>
          <w:lang w:val="en-IE" w:eastAsia="fr-FR"/>
        </w:rPr>
        <w:t>Test</w:t>
      </w:r>
      <w:r>
        <w:rPr>
          <w:rFonts w:ascii="Söhne" w:eastAsia="Arial" w:hAnsi="Söhne" w:cs="Arial"/>
          <w:sz w:val="16"/>
          <w:szCs w:val="16"/>
          <w:u w:val="double"/>
          <w:lang w:val="en-IE" w:eastAsia="fr-FR"/>
        </w:rPr>
        <w:t>[</w:t>
      </w:r>
      <w:r w:rsidRPr="00F167F6">
        <w:rPr>
          <w:rFonts w:ascii="Söhne" w:eastAsia="Arial" w:hAnsi="Söhne" w:cs="Arial"/>
          <w:i/>
          <w:iCs/>
          <w:sz w:val="16"/>
          <w:szCs w:val="16"/>
          <w:u w:val="double"/>
          <w:lang w:val="en-IE" w:eastAsia="fr-FR"/>
        </w:rPr>
        <w:t>s</w:t>
      </w:r>
      <w:r>
        <w:rPr>
          <w:rFonts w:ascii="Söhne" w:eastAsia="Arial" w:hAnsi="Söhne" w:cs="Arial"/>
          <w:sz w:val="16"/>
          <w:szCs w:val="16"/>
          <w:u w:val="double"/>
          <w:lang w:val="en-IE" w:eastAsia="fr-FR"/>
        </w:rPr>
        <w:t>]</w:t>
      </w:r>
      <w:r w:rsidRPr="00F167F6">
        <w:rPr>
          <w:rFonts w:ascii="Söhne" w:eastAsia="Arial" w:hAnsi="Söhne" w:cs="Arial"/>
          <w:sz w:val="16"/>
          <w:szCs w:val="16"/>
          <w:u w:val="double"/>
          <w:lang w:val="en-IE" w:eastAsia="fr-FR"/>
        </w:rPr>
        <w:t xml:space="preserve"> </w:t>
      </w:r>
      <w:r w:rsidRPr="00F167F6">
        <w:rPr>
          <w:rFonts w:ascii="Söhne" w:eastAsia="Arial" w:hAnsi="Söhne" w:cs="Arial"/>
          <w:i/>
          <w:iCs/>
          <w:sz w:val="16"/>
          <w:szCs w:val="16"/>
          <w:u w:val="double"/>
          <w:lang w:val="en-IE" w:eastAsia="fr-FR"/>
        </w:rPr>
        <w:t>recommended for surveillance to demonstrate freedom in apparently healthy populations</w:t>
      </w:r>
      <w:r w:rsidRPr="00317042">
        <w:rPr>
          <w:rFonts w:ascii="Söhne" w:hAnsi="Söhne" w:cs="Arial"/>
          <w:sz w:val="16"/>
          <w:szCs w:val="16"/>
          <w:u w:val="double"/>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2C92" w14:textId="77777777" w:rsidR="00175C69" w:rsidRDefault="00385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4"/>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175C69" w:rsidRPr="00752D68" w14:paraId="19730FEB" w14:textId="77777777">
      <w:trPr>
        <w:trHeight w:val="58"/>
        <w:jc w:val="center"/>
      </w:trPr>
      <w:tc>
        <w:tcPr>
          <w:tcW w:w="7939" w:type="dxa"/>
          <w:tcBorders>
            <w:right w:val="nil"/>
          </w:tcBorders>
        </w:tcPr>
        <w:p w14:paraId="64672507" w14:textId="77777777" w:rsidR="00175C69" w:rsidRPr="003D0593" w:rsidRDefault="0038589B">
          <w:pPr>
            <w:spacing w:after="240"/>
            <w:jc w:val="center"/>
            <w:rPr>
              <w:rFonts w:ascii="Franklin Gothic Demi Cond" w:hAnsi="Franklin Gothic Demi Cond"/>
              <w:color w:val="FF4815"/>
              <w:sz w:val="28"/>
              <w:szCs w:val="28"/>
            </w:rPr>
          </w:pPr>
        </w:p>
      </w:tc>
      <w:tc>
        <w:tcPr>
          <w:tcW w:w="2835" w:type="dxa"/>
          <w:tcBorders>
            <w:top w:val="nil"/>
            <w:left w:val="nil"/>
          </w:tcBorders>
        </w:tcPr>
        <w:p w14:paraId="64047115" w14:textId="77777777" w:rsidR="00175C69" w:rsidRPr="00752D68" w:rsidRDefault="0038589B">
          <w:pPr>
            <w:spacing w:after="240" w:line="259" w:lineRule="auto"/>
            <w:jc w:val="right"/>
            <w:rPr>
              <w:rFonts w:cs="Arial"/>
              <w:lang w:val="en-GB"/>
            </w:rPr>
          </w:pPr>
        </w:p>
      </w:tc>
    </w:tr>
  </w:tbl>
  <w:p w14:paraId="6E366350" w14:textId="77777777" w:rsidR="00175C69" w:rsidRDefault="00385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9864" w14:textId="77777777" w:rsidR="0038589B" w:rsidRDefault="003858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4"/>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38589B" w:rsidRPr="00752D68" w14:paraId="03A78717" w14:textId="77777777">
      <w:trPr>
        <w:trHeight w:val="58"/>
        <w:jc w:val="center"/>
      </w:trPr>
      <w:tc>
        <w:tcPr>
          <w:tcW w:w="7939" w:type="dxa"/>
          <w:tcBorders>
            <w:right w:val="nil"/>
          </w:tcBorders>
        </w:tcPr>
        <w:p w14:paraId="11EBE869" w14:textId="77777777" w:rsidR="0038589B" w:rsidRPr="003D0593" w:rsidRDefault="0038589B">
          <w:pPr>
            <w:spacing w:after="240"/>
            <w:jc w:val="center"/>
            <w:rPr>
              <w:rFonts w:ascii="Franklin Gothic Demi Cond" w:hAnsi="Franklin Gothic Demi Cond"/>
              <w:color w:val="FF4815"/>
              <w:sz w:val="28"/>
              <w:szCs w:val="28"/>
            </w:rPr>
          </w:pPr>
        </w:p>
      </w:tc>
      <w:tc>
        <w:tcPr>
          <w:tcW w:w="2835" w:type="dxa"/>
          <w:tcBorders>
            <w:top w:val="nil"/>
            <w:left w:val="nil"/>
          </w:tcBorders>
        </w:tcPr>
        <w:p w14:paraId="223FC64F" w14:textId="77777777" w:rsidR="0038589B" w:rsidRPr="00752D68" w:rsidRDefault="0038589B">
          <w:pPr>
            <w:spacing w:after="240" w:line="259" w:lineRule="auto"/>
            <w:jc w:val="right"/>
            <w:rPr>
              <w:rFonts w:cs="Arial"/>
              <w:lang w:val="en-GB"/>
            </w:rPr>
          </w:pPr>
        </w:p>
      </w:tc>
    </w:tr>
  </w:tbl>
  <w:p w14:paraId="4CF62E48" w14:textId="77777777" w:rsidR="0038589B" w:rsidRDefault="003858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4"/>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38589B" w:rsidRPr="00752D68" w14:paraId="692D7234" w14:textId="77777777">
      <w:trPr>
        <w:trHeight w:val="58"/>
        <w:jc w:val="center"/>
      </w:trPr>
      <w:tc>
        <w:tcPr>
          <w:tcW w:w="7939" w:type="dxa"/>
          <w:tcBorders>
            <w:right w:val="nil"/>
          </w:tcBorders>
        </w:tcPr>
        <w:p w14:paraId="2757AC33" w14:textId="77777777" w:rsidR="0038589B" w:rsidRPr="003D0593" w:rsidRDefault="0038589B">
          <w:pPr>
            <w:spacing w:after="240"/>
            <w:jc w:val="center"/>
            <w:rPr>
              <w:rFonts w:ascii="Franklin Gothic Demi Cond" w:hAnsi="Franklin Gothic Demi Cond"/>
              <w:color w:val="FF4815"/>
              <w:sz w:val="28"/>
              <w:szCs w:val="28"/>
            </w:rPr>
          </w:pPr>
        </w:p>
      </w:tc>
      <w:tc>
        <w:tcPr>
          <w:tcW w:w="2835" w:type="dxa"/>
          <w:tcBorders>
            <w:top w:val="nil"/>
            <w:left w:val="nil"/>
          </w:tcBorders>
        </w:tcPr>
        <w:p w14:paraId="6975D9B2" w14:textId="77777777" w:rsidR="0038589B" w:rsidRPr="00752D68" w:rsidRDefault="0038589B">
          <w:pPr>
            <w:spacing w:after="240" w:line="259" w:lineRule="auto"/>
            <w:jc w:val="right"/>
            <w:rPr>
              <w:rFonts w:cs="Arial"/>
              <w:lang w:val="en-GB"/>
            </w:rPr>
          </w:pPr>
        </w:p>
      </w:tc>
    </w:tr>
  </w:tbl>
  <w:p w14:paraId="0F832E5A" w14:textId="77777777" w:rsidR="0038589B" w:rsidRDefault="00385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6"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8"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2"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4"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27"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28"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9"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8"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0"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1"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2"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3"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4"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5"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4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5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5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6"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68"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2"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F8C710C"/>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num w:numId="1" w16cid:durableId="1065298739">
    <w:abstractNumId w:val="41"/>
  </w:num>
  <w:num w:numId="2" w16cid:durableId="2049779">
    <w:abstractNumId w:val="37"/>
  </w:num>
  <w:num w:numId="3" w16cid:durableId="554778525">
    <w:abstractNumId w:val="40"/>
  </w:num>
  <w:num w:numId="4" w16cid:durableId="412052848">
    <w:abstractNumId w:val="23"/>
  </w:num>
  <w:num w:numId="5" w16cid:durableId="606085807">
    <w:abstractNumId w:val="43"/>
  </w:num>
  <w:num w:numId="6" w16cid:durableId="1330717016">
    <w:abstractNumId w:val="48"/>
  </w:num>
  <w:num w:numId="7" w16cid:durableId="1838569425">
    <w:abstractNumId w:val="15"/>
  </w:num>
  <w:num w:numId="8" w16cid:durableId="766972505">
    <w:abstractNumId w:val="4"/>
  </w:num>
  <w:num w:numId="9" w16cid:durableId="103236394">
    <w:abstractNumId w:val="19"/>
  </w:num>
  <w:num w:numId="10" w16cid:durableId="1682734144">
    <w:abstractNumId w:val="30"/>
  </w:num>
  <w:num w:numId="11" w16cid:durableId="76948124">
    <w:abstractNumId w:val="72"/>
  </w:num>
  <w:num w:numId="12" w16cid:durableId="1857498750">
    <w:abstractNumId w:val="58"/>
  </w:num>
  <w:num w:numId="13" w16cid:durableId="1249731957">
    <w:abstractNumId w:val="69"/>
  </w:num>
  <w:num w:numId="14" w16cid:durableId="81218060">
    <w:abstractNumId w:val="10"/>
  </w:num>
  <w:num w:numId="15" w16cid:durableId="1845902936">
    <w:abstractNumId w:val="27"/>
  </w:num>
  <w:num w:numId="16" w16cid:durableId="1944412230">
    <w:abstractNumId w:val="53"/>
  </w:num>
  <w:num w:numId="17" w16cid:durableId="453445203">
    <w:abstractNumId w:val="24"/>
  </w:num>
  <w:num w:numId="18" w16cid:durableId="1411806464">
    <w:abstractNumId w:val="49"/>
  </w:num>
  <w:num w:numId="19" w16cid:durableId="1320622565">
    <w:abstractNumId w:val="21"/>
  </w:num>
  <w:num w:numId="20" w16cid:durableId="495807722">
    <w:abstractNumId w:val="28"/>
  </w:num>
  <w:num w:numId="21" w16cid:durableId="670641412">
    <w:abstractNumId w:val="67"/>
  </w:num>
  <w:num w:numId="22" w16cid:durableId="702637041">
    <w:abstractNumId w:val="60"/>
  </w:num>
  <w:num w:numId="23" w16cid:durableId="1841969237">
    <w:abstractNumId w:val="22"/>
  </w:num>
  <w:num w:numId="24" w16cid:durableId="1648776168">
    <w:abstractNumId w:val="11"/>
  </w:num>
  <w:num w:numId="25" w16cid:durableId="1059480381">
    <w:abstractNumId w:val="9"/>
  </w:num>
  <w:num w:numId="26" w16cid:durableId="1842045624">
    <w:abstractNumId w:val="16"/>
  </w:num>
  <w:num w:numId="27" w16cid:durableId="1794712456">
    <w:abstractNumId w:val="38"/>
  </w:num>
  <w:num w:numId="28" w16cid:durableId="1342245018">
    <w:abstractNumId w:val="26"/>
  </w:num>
  <w:num w:numId="29" w16cid:durableId="1065450322">
    <w:abstractNumId w:val="45"/>
  </w:num>
  <w:num w:numId="30" w16cid:durableId="1281034762">
    <w:abstractNumId w:val="17"/>
  </w:num>
  <w:num w:numId="31" w16cid:durableId="1504928635">
    <w:abstractNumId w:val="50"/>
  </w:num>
  <w:num w:numId="32" w16cid:durableId="1033459644">
    <w:abstractNumId w:val="31"/>
  </w:num>
  <w:num w:numId="33" w16cid:durableId="172185852">
    <w:abstractNumId w:val="70"/>
  </w:num>
  <w:num w:numId="34" w16cid:durableId="94444160">
    <w:abstractNumId w:val="68"/>
  </w:num>
  <w:num w:numId="35" w16cid:durableId="1241134051">
    <w:abstractNumId w:val="0"/>
  </w:num>
  <w:num w:numId="36" w16cid:durableId="1503156403">
    <w:abstractNumId w:val="59"/>
  </w:num>
  <w:num w:numId="37" w16cid:durableId="124324426">
    <w:abstractNumId w:val="12"/>
  </w:num>
  <w:num w:numId="38" w16cid:durableId="1740202012">
    <w:abstractNumId w:val="5"/>
  </w:num>
  <w:num w:numId="39" w16cid:durableId="1799570851">
    <w:abstractNumId w:val="29"/>
  </w:num>
  <w:num w:numId="40" w16cid:durableId="774442458">
    <w:abstractNumId w:val="25"/>
  </w:num>
  <w:num w:numId="41" w16cid:durableId="591200472">
    <w:abstractNumId w:val="42"/>
  </w:num>
  <w:num w:numId="42" w16cid:durableId="93064884">
    <w:abstractNumId w:val="57"/>
  </w:num>
  <w:num w:numId="43" w16cid:durableId="1183737311">
    <w:abstractNumId w:val="47"/>
  </w:num>
  <w:num w:numId="44" w16cid:durableId="1439906880">
    <w:abstractNumId w:val="36"/>
  </w:num>
  <w:num w:numId="45" w16cid:durableId="464080507">
    <w:abstractNumId w:val="20"/>
  </w:num>
  <w:num w:numId="46" w16cid:durableId="31811176">
    <w:abstractNumId w:val="65"/>
  </w:num>
  <w:num w:numId="47" w16cid:durableId="1598948088">
    <w:abstractNumId w:val="7"/>
  </w:num>
  <w:num w:numId="48" w16cid:durableId="154879808">
    <w:abstractNumId w:val="64"/>
  </w:num>
  <w:num w:numId="49" w16cid:durableId="845095200">
    <w:abstractNumId w:val="32"/>
  </w:num>
  <w:num w:numId="50" w16cid:durableId="62795771">
    <w:abstractNumId w:val="52"/>
  </w:num>
  <w:num w:numId="51" w16cid:durableId="2112622861">
    <w:abstractNumId w:val="3"/>
  </w:num>
  <w:num w:numId="52" w16cid:durableId="1208759479">
    <w:abstractNumId w:val="34"/>
  </w:num>
  <w:num w:numId="53" w16cid:durableId="301690605">
    <w:abstractNumId w:val="62"/>
  </w:num>
  <w:num w:numId="54" w16cid:durableId="969287660">
    <w:abstractNumId w:val="33"/>
  </w:num>
  <w:num w:numId="55" w16cid:durableId="1375228250">
    <w:abstractNumId w:val="51"/>
  </w:num>
  <w:num w:numId="56" w16cid:durableId="974872233">
    <w:abstractNumId w:val="55"/>
  </w:num>
  <w:num w:numId="57" w16cid:durableId="1109542000">
    <w:abstractNumId w:val="44"/>
  </w:num>
  <w:num w:numId="58" w16cid:durableId="1337923966">
    <w:abstractNumId w:val="8"/>
  </w:num>
  <w:num w:numId="59" w16cid:durableId="1061558756">
    <w:abstractNumId w:val="63"/>
  </w:num>
  <w:num w:numId="60" w16cid:durableId="2112898195">
    <w:abstractNumId w:val="2"/>
  </w:num>
  <w:num w:numId="61" w16cid:durableId="2016959186">
    <w:abstractNumId w:val="1"/>
  </w:num>
  <w:num w:numId="62" w16cid:durableId="1855605367">
    <w:abstractNumId w:val="35"/>
  </w:num>
  <w:num w:numId="63" w16cid:durableId="1855655224">
    <w:abstractNumId w:val="6"/>
  </w:num>
  <w:num w:numId="64" w16cid:durableId="1240676125">
    <w:abstractNumId w:val="18"/>
  </w:num>
  <w:num w:numId="65" w16cid:durableId="13502601">
    <w:abstractNumId w:val="66"/>
  </w:num>
  <w:num w:numId="66" w16cid:durableId="285549499">
    <w:abstractNumId w:val="71"/>
  </w:num>
  <w:num w:numId="67" w16cid:durableId="132798567">
    <w:abstractNumId w:val="61"/>
  </w:num>
  <w:num w:numId="68" w16cid:durableId="660892259">
    <w:abstractNumId w:val="14"/>
  </w:num>
  <w:num w:numId="69" w16cid:durableId="919752643">
    <w:abstractNumId w:val="46"/>
  </w:num>
  <w:num w:numId="70" w16cid:durableId="1027753068">
    <w:abstractNumId w:val="13"/>
  </w:num>
  <w:num w:numId="71" w16cid:durableId="410467681">
    <w:abstractNumId w:val="54"/>
  </w:num>
  <w:num w:numId="72" w16cid:durableId="1646087885">
    <w:abstractNumId w:val="39"/>
  </w:num>
  <w:num w:numId="73" w16cid:durableId="1113476323">
    <w:abstractNumId w:val="56"/>
  </w:num>
  <w:num w:numId="74" w16cid:durableId="937760585">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9B"/>
    <w:rsid w:val="0038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D571"/>
  <w15:chartTrackingRefBased/>
  <w15:docId w15:val="{95690A59-BC1E-4662-97F8-D9C16971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38589B"/>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2"/>
    <w:uiPriority w:val="9"/>
    <w:unhideWhenUsed/>
    <w:qFormat/>
    <w:rsid w:val="0038589B"/>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38589B"/>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link w:val="Heading4Char"/>
    <w:uiPriority w:val="9"/>
    <w:unhideWhenUsed/>
    <w:qFormat/>
    <w:rsid w:val="0038589B"/>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38589B"/>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38589B"/>
    <w:pPr>
      <w:keepNext/>
      <w:keepLines/>
      <w:numPr>
        <w:ilvl w:val="5"/>
        <w:numId w:val="28"/>
      </w:numPr>
      <w:spacing w:before="40" w:after="0"/>
      <w:outlineLvl w:val="5"/>
    </w:pPr>
    <w:rPr>
      <w:rFonts w:asciiTheme="majorHAnsi" w:eastAsiaTheme="majorEastAsia" w:hAnsiTheme="majorHAnsi" w:cstheme="majorBidi"/>
      <w:color w:val="1F3763" w:themeColor="accent1" w:themeShade="7F"/>
      <w:lang w:val="en-CA"/>
    </w:rPr>
  </w:style>
  <w:style w:type="paragraph" w:styleId="Heading7">
    <w:name w:val="heading 7"/>
    <w:basedOn w:val="Normal"/>
    <w:next w:val="Normal"/>
    <w:link w:val="Heading7Char"/>
    <w:unhideWhenUsed/>
    <w:qFormat/>
    <w:rsid w:val="0038589B"/>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lang w:val="en-CA"/>
    </w:rPr>
  </w:style>
  <w:style w:type="paragraph" w:styleId="Heading8">
    <w:name w:val="heading 8"/>
    <w:aliases w:val="figure"/>
    <w:basedOn w:val="Normal"/>
    <w:next w:val="Normal"/>
    <w:link w:val="Heading8Char"/>
    <w:unhideWhenUsed/>
    <w:qFormat/>
    <w:rsid w:val="0038589B"/>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38589B"/>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8589B"/>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8589B"/>
    <w:rPr>
      <w:lang w:val="en-GB"/>
    </w:rPr>
  </w:style>
  <w:style w:type="paragraph" w:styleId="Footer">
    <w:name w:val="footer"/>
    <w:aliases w:val=" Car Car Car Car Car, Car Car Car Car,Car Car Car Car Car,Car Car Car Car,WOAH Footer"/>
    <w:basedOn w:val="Normal"/>
    <w:link w:val="FooterChar"/>
    <w:uiPriority w:val="99"/>
    <w:unhideWhenUsed/>
    <w:rsid w:val="0038589B"/>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8589B"/>
    <w:rPr>
      <w:lang w:val="en-GB"/>
    </w:rPr>
  </w:style>
  <w:style w:type="table" w:customStyle="1" w:styleId="TableGrid002">
    <w:name w:val="Table Grid002"/>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8589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589B"/>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0"/>
    <w:uiPriority w:val="9"/>
    <w:rsid w:val="003858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8589B"/>
    <w:rPr>
      <w:rFonts w:asciiTheme="majorHAnsi" w:eastAsiaTheme="majorEastAsia" w:hAnsiTheme="majorHAnsi" w:cstheme="majorBidi"/>
      <w:color w:val="1F3763" w:themeColor="accent1" w:themeShade="7F"/>
      <w:sz w:val="24"/>
      <w:szCs w:val="24"/>
      <w:lang w:val="en-CA"/>
    </w:rPr>
  </w:style>
  <w:style w:type="character" w:customStyle="1" w:styleId="Heading4Char">
    <w:name w:val="Heading 4 Char"/>
    <w:basedOn w:val="DefaultParagraphFont"/>
    <w:link w:val="Heading4"/>
    <w:uiPriority w:val="9"/>
    <w:rsid w:val="0038589B"/>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38589B"/>
    <w:rPr>
      <w:rFonts w:ascii="Ottawa" w:eastAsia="Ottawa" w:hAnsi="Ottawa" w:cs="Ottawa"/>
      <w:sz w:val="19"/>
      <w:szCs w:val="19"/>
    </w:rPr>
  </w:style>
  <w:style w:type="character" w:customStyle="1" w:styleId="Heading6Char">
    <w:name w:val="Heading 6 Char"/>
    <w:basedOn w:val="DefaultParagraphFont"/>
    <w:link w:val="Heading6"/>
    <w:rsid w:val="0038589B"/>
    <w:rPr>
      <w:rFonts w:asciiTheme="majorHAnsi" w:eastAsiaTheme="majorEastAsia" w:hAnsiTheme="majorHAnsi" w:cstheme="majorBidi"/>
      <w:color w:val="1F3763" w:themeColor="accent1" w:themeShade="7F"/>
      <w:lang w:val="en-CA"/>
    </w:rPr>
  </w:style>
  <w:style w:type="character" w:customStyle="1" w:styleId="Heading7Char">
    <w:name w:val="Heading 7 Char"/>
    <w:basedOn w:val="DefaultParagraphFont"/>
    <w:link w:val="Heading7"/>
    <w:rsid w:val="0038589B"/>
    <w:rPr>
      <w:rFonts w:asciiTheme="majorHAnsi" w:eastAsiaTheme="majorEastAsia" w:hAnsiTheme="majorHAnsi" w:cstheme="majorBidi"/>
      <w:i/>
      <w:iCs/>
      <w:color w:val="1F3763" w:themeColor="accent1" w:themeShade="7F"/>
      <w:lang w:val="en-CA"/>
    </w:rPr>
  </w:style>
  <w:style w:type="character" w:customStyle="1" w:styleId="Heading8Char">
    <w:name w:val="Heading 8 Char"/>
    <w:aliases w:val="figure Char"/>
    <w:basedOn w:val="DefaultParagraphFont"/>
    <w:link w:val="Heading8"/>
    <w:rsid w:val="0038589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38589B"/>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38589B"/>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38589B"/>
  </w:style>
  <w:style w:type="numbering" w:customStyle="1" w:styleId="ImportedStyle58">
    <w:name w:val="Imported Style 58"/>
    <w:rsid w:val="0038589B"/>
    <w:pPr>
      <w:numPr>
        <w:numId w:val="1"/>
      </w:numPr>
    </w:pPr>
  </w:style>
  <w:style w:type="numbering" w:customStyle="1" w:styleId="ArticleSection254">
    <w:name w:val="Article / Section254"/>
    <w:basedOn w:val="NoList"/>
    <w:next w:val="NoList"/>
    <w:rsid w:val="0038589B"/>
    <w:pPr>
      <w:numPr>
        <w:numId w:val="2"/>
      </w:numPr>
    </w:pPr>
  </w:style>
  <w:style w:type="numbering" w:customStyle="1" w:styleId="List0154">
    <w:name w:val="List 0154"/>
    <w:basedOn w:val="NoList"/>
    <w:rsid w:val="0038589B"/>
  </w:style>
  <w:style w:type="numbering" w:customStyle="1" w:styleId="List1154">
    <w:name w:val="List 1154"/>
    <w:basedOn w:val="NoList"/>
    <w:rsid w:val="0038589B"/>
  </w:style>
  <w:style w:type="numbering" w:customStyle="1" w:styleId="List21154">
    <w:name w:val="List 21154"/>
    <w:basedOn w:val="NoList"/>
    <w:rsid w:val="0038589B"/>
  </w:style>
  <w:style w:type="paragraph" w:styleId="Revision">
    <w:name w:val="Revision"/>
    <w:hidden/>
    <w:uiPriority w:val="99"/>
    <w:semiHidden/>
    <w:rsid w:val="0038589B"/>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38589B"/>
    <w:rPr>
      <w:sz w:val="16"/>
      <w:szCs w:val="16"/>
    </w:rPr>
  </w:style>
  <w:style w:type="paragraph" w:styleId="CommentText">
    <w:name w:val="annotation text"/>
    <w:basedOn w:val="Normal"/>
    <w:link w:val="CommentTextChar"/>
    <w:uiPriority w:val="99"/>
    <w:unhideWhenUsed/>
    <w:rsid w:val="0038589B"/>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38589B"/>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38589B"/>
    <w:rPr>
      <w:b/>
      <w:bCs/>
    </w:rPr>
  </w:style>
  <w:style w:type="character" w:customStyle="1" w:styleId="CommentSubjectChar">
    <w:name w:val="Comment Subject Char"/>
    <w:basedOn w:val="CommentTextChar"/>
    <w:link w:val="CommentSubject"/>
    <w:uiPriority w:val="99"/>
    <w:rsid w:val="0038589B"/>
    <w:rPr>
      <w:rFonts w:ascii="Arial" w:hAnsi="Arial"/>
      <w:b/>
      <w:bCs/>
      <w:sz w:val="20"/>
      <w:szCs w:val="20"/>
      <w:lang w:val="fr-FR"/>
    </w:rPr>
  </w:style>
  <w:style w:type="numbering" w:customStyle="1" w:styleId="ArticleSection2324">
    <w:name w:val="Article / Section2324"/>
    <w:basedOn w:val="NoList"/>
    <w:next w:val="NoList"/>
    <w:rsid w:val="0038589B"/>
  </w:style>
  <w:style w:type="numbering" w:customStyle="1" w:styleId="ImportedStyle4624">
    <w:name w:val="Imported Style 4624"/>
    <w:rsid w:val="0038589B"/>
  </w:style>
  <w:style w:type="numbering" w:customStyle="1" w:styleId="ImportedStyle5624">
    <w:name w:val="Imported Style 5624"/>
    <w:rsid w:val="0038589B"/>
  </w:style>
  <w:style w:type="numbering" w:customStyle="1" w:styleId="ImportedStyle1624">
    <w:name w:val="Imported Style 1624"/>
    <w:rsid w:val="0038589B"/>
  </w:style>
  <w:style w:type="numbering" w:customStyle="1" w:styleId="ArticleSection624">
    <w:name w:val="Article / Section624"/>
    <w:basedOn w:val="NoList"/>
    <w:next w:val="NoList"/>
    <w:rsid w:val="0038589B"/>
  </w:style>
  <w:style w:type="character" w:styleId="FootnoteReference">
    <w:name w:val="footnote reference"/>
    <w:basedOn w:val="DefaultParagraphFont"/>
    <w:uiPriority w:val="99"/>
    <w:unhideWhenUsed/>
    <w:rsid w:val="0038589B"/>
    <w:rPr>
      <w:vertAlign w:val="superscript"/>
    </w:rPr>
  </w:style>
  <w:style w:type="paragraph" w:styleId="FootnoteText">
    <w:name w:val="footnote text"/>
    <w:basedOn w:val="Normal"/>
    <w:link w:val="FootnoteTextChar"/>
    <w:uiPriority w:val="99"/>
    <w:unhideWhenUsed/>
    <w:rsid w:val="0038589B"/>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38589B"/>
    <w:rPr>
      <w:rFonts w:ascii="Arial" w:hAnsi="Arial"/>
      <w:sz w:val="20"/>
      <w:szCs w:val="20"/>
      <w:lang w:val="fr-FR"/>
    </w:rPr>
  </w:style>
  <w:style w:type="table" w:customStyle="1" w:styleId="TableGrid19">
    <w:name w:val="Table Grid19"/>
    <w:basedOn w:val="TableNormal"/>
    <w:next w:val="TableGrid"/>
    <w:uiPriority w:val="59"/>
    <w:rsid w:val="0038589B"/>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38589B"/>
  </w:style>
  <w:style w:type="paragraph" w:customStyle="1" w:styleId="paragraph">
    <w:name w:val="paragraph"/>
    <w:basedOn w:val="Normal"/>
    <w:rsid w:val="0038589B"/>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38589B"/>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38589B"/>
  </w:style>
  <w:style w:type="paragraph" w:styleId="BodyText">
    <w:name w:val="Body Text"/>
    <w:basedOn w:val="Normal"/>
    <w:link w:val="BodyTextChar"/>
    <w:uiPriority w:val="99"/>
    <w:qFormat/>
    <w:rsid w:val="0038589B"/>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38589B"/>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8589B"/>
    <w:pPr>
      <w:widowControl w:val="0"/>
      <w:autoSpaceDE w:val="0"/>
      <w:autoSpaceDN w:val="0"/>
      <w:spacing w:after="0" w:line="240" w:lineRule="auto"/>
      <w:ind w:left="977" w:hanging="425"/>
    </w:pPr>
    <w:rPr>
      <w:rFonts w:ascii="Arial" w:eastAsia="Arial" w:hAnsi="Arial" w:cs="Arial"/>
    </w:rPr>
  </w:style>
  <w:style w:type="character" w:styleId="Hyperlink">
    <w:name w:val="Hyperlink"/>
    <w:basedOn w:val="DefaultParagraphFont"/>
    <w:uiPriority w:val="99"/>
    <w:unhideWhenUsed/>
    <w:rsid w:val="0038589B"/>
    <w:rPr>
      <w:color w:val="0563C1" w:themeColor="hyperlink"/>
      <w:u w:val="single"/>
    </w:rPr>
  </w:style>
  <w:style w:type="paragraph" w:customStyle="1" w:styleId="Chapternumber">
    <w:name w:val="Chapter number"/>
    <w:qFormat/>
    <w:rsid w:val="0038589B"/>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38589B"/>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38589B"/>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38589B"/>
    <w:pPr>
      <w:spacing w:after="240"/>
      <w:jc w:val="both"/>
    </w:pPr>
    <w:rPr>
      <w:rFonts w:ascii="Söhne" w:eastAsia="Arial" w:hAnsi="Söhne" w:cs="Arial"/>
      <w:sz w:val="18"/>
      <w:szCs w:val="18"/>
      <w:lang w:val="en-GB" w:bidi="en-US"/>
    </w:rPr>
  </w:style>
  <w:style w:type="paragraph" w:customStyle="1" w:styleId="Articlesubtitle">
    <w:name w:val="Article subtitle"/>
    <w:qFormat/>
    <w:rsid w:val="0038589B"/>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38589B"/>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38589B"/>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38589B"/>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38589B"/>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38589B"/>
  </w:style>
  <w:style w:type="character" w:customStyle="1" w:styleId="myfirststyleChar">
    <w:name w:val="my first style Char"/>
    <w:basedOn w:val="Heading8Char"/>
    <w:link w:val="myfirststyle"/>
    <w:rsid w:val="0038589B"/>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38589B"/>
    <w:rPr>
      <w:rFonts w:asciiTheme="majorHAnsi" w:eastAsiaTheme="majorEastAsia" w:hAnsiTheme="majorHAnsi" w:cstheme="majorBidi"/>
      <w:color w:val="2F5496" w:themeColor="accent1" w:themeShade="BF"/>
      <w:sz w:val="26"/>
      <w:szCs w:val="26"/>
      <w:lang w:val="en-CA"/>
    </w:rPr>
  </w:style>
  <w:style w:type="paragraph" w:customStyle="1" w:styleId="Heading11">
    <w:name w:val="Heading 11"/>
    <w:basedOn w:val="Normal"/>
    <w:next w:val="Normal"/>
    <w:uiPriority w:val="9"/>
    <w:qFormat/>
    <w:rsid w:val="0038589B"/>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38589B"/>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38589B"/>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38589B"/>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38589B"/>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38589B"/>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38589B"/>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38589B"/>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38589B"/>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38589B"/>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38589B"/>
    <w:rPr>
      <w:rFonts w:ascii="Segoe UI" w:hAnsi="Segoe UI" w:cs="Segoe UI"/>
      <w:sz w:val="18"/>
      <w:szCs w:val="18"/>
      <w:lang w:val="en-GB"/>
    </w:rPr>
  </w:style>
  <w:style w:type="character" w:customStyle="1" w:styleId="Hyperlink1">
    <w:name w:val="Hyperlink1"/>
    <w:basedOn w:val="DefaultParagraphFont"/>
    <w:unhideWhenUsed/>
    <w:rsid w:val="0038589B"/>
    <w:rPr>
      <w:color w:val="0563C1"/>
      <w:u w:val="single"/>
    </w:rPr>
  </w:style>
  <w:style w:type="paragraph" w:styleId="NormalWeb">
    <w:name w:val="Normal (Web)"/>
    <w:aliases w:val=" webb,webb"/>
    <w:basedOn w:val="Normal"/>
    <w:link w:val="NormalWebChar"/>
    <w:uiPriority w:val="34"/>
    <w:unhideWhenUsed/>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38589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38589B"/>
  </w:style>
  <w:style w:type="character" w:customStyle="1" w:styleId="eop">
    <w:name w:val="eop"/>
    <w:basedOn w:val="DefaultParagraphFont"/>
    <w:rsid w:val="0038589B"/>
  </w:style>
  <w:style w:type="paragraph" w:customStyle="1" w:styleId="para2">
    <w:name w:val="para 2."/>
    <w:link w:val="para2Car"/>
    <w:qFormat/>
    <w:rsid w:val="0038589B"/>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38589B"/>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38589B"/>
    <w:rPr>
      <w:color w:val="605E5C"/>
      <w:shd w:val="clear" w:color="auto" w:fill="E1DFDD"/>
    </w:rPr>
  </w:style>
  <w:style w:type="paragraph" w:customStyle="1" w:styleId="para11">
    <w:name w:val="para1.1."/>
    <w:basedOn w:val="Normal"/>
    <w:rsid w:val="0038589B"/>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38589B"/>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38589B"/>
    <w:rPr>
      <w:color w:val="954F72"/>
      <w:u w:val="single"/>
    </w:rPr>
  </w:style>
  <w:style w:type="numbering" w:customStyle="1" w:styleId="NoList2">
    <w:name w:val="No List2"/>
    <w:next w:val="NoList"/>
    <w:uiPriority w:val="99"/>
    <w:semiHidden/>
    <w:unhideWhenUsed/>
    <w:rsid w:val="0038589B"/>
  </w:style>
  <w:style w:type="numbering" w:customStyle="1" w:styleId="ImportedStyle4">
    <w:name w:val="Imported Style 4"/>
    <w:rsid w:val="0038589B"/>
  </w:style>
  <w:style w:type="table" w:customStyle="1" w:styleId="TableGrid1">
    <w:name w:val="Table Grid1"/>
    <w:basedOn w:val="TableNormal"/>
    <w:next w:val="TableGrid"/>
    <w:uiPriority w:val="5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38589B"/>
    <w:rPr>
      <w:color w:val="605E5C"/>
      <w:shd w:val="clear" w:color="auto" w:fill="E1DFDD"/>
    </w:rPr>
  </w:style>
  <w:style w:type="numbering" w:customStyle="1" w:styleId="NoList3">
    <w:name w:val="No List3"/>
    <w:next w:val="NoList"/>
    <w:uiPriority w:val="99"/>
    <w:semiHidden/>
    <w:unhideWhenUsed/>
    <w:rsid w:val="0038589B"/>
  </w:style>
  <w:style w:type="table" w:customStyle="1" w:styleId="TableGrid2">
    <w:name w:val="Table Grid2"/>
    <w:basedOn w:val="TableNormal"/>
    <w:next w:val="TableGrid"/>
    <w:uiPriority w:val="59"/>
    <w:rsid w:val="0038589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8589B"/>
  </w:style>
  <w:style w:type="paragraph" w:customStyle="1" w:styleId="document-article-intitule">
    <w:name w:val="document-article-intitule"/>
    <w:basedOn w:val="Normal"/>
    <w:rsid w:val="00385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38589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38589B"/>
  </w:style>
  <w:style w:type="numbering" w:customStyle="1" w:styleId="ImportedStyle41">
    <w:name w:val="Imported Style 41"/>
    <w:rsid w:val="0038589B"/>
  </w:style>
  <w:style w:type="table" w:customStyle="1" w:styleId="TableGrid3">
    <w:name w:val="Table Grid3"/>
    <w:basedOn w:val="TableNormal"/>
    <w:next w:val="TableGrid"/>
    <w:uiPriority w:val="5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38589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38589B"/>
  </w:style>
  <w:style w:type="table" w:customStyle="1" w:styleId="TableGrid4">
    <w:name w:val="Table Grid4"/>
    <w:basedOn w:val="TableNormal"/>
    <w:next w:val="TableGrid"/>
    <w:rsid w:val="0038589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8589B"/>
  </w:style>
  <w:style w:type="paragraph" w:customStyle="1" w:styleId="Title1">
    <w:name w:val="Title1"/>
    <w:basedOn w:val="Normal"/>
    <w:next w:val="Normal"/>
    <w:uiPriority w:val="10"/>
    <w:qFormat/>
    <w:rsid w:val="0038589B"/>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38589B"/>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38589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38589B"/>
  </w:style>
  <w:style w:type="character" w:customStyle="1" w:styleId="anchortext">
    <w:name w:val="anchortext"/>
    <w:basedOn w:val="DefaultParagraphFont"/>
    <w:rsid w:val="0038589B"/>
  </w:style>
  <w:style w:type="paragraph" w:styleId="z-TopofForm">
    <w:name w:val="HTML Top of Form"/>
    <w:basedOn w:val="Normal"/>
    <w:next w:val="Normal"/>
    <w:link w:val="z-TopofFormChar"/>
    <w:hidden/>
    <w:uiPriority w:val="99"/>
    <w:semiHidden/>
    <w:unhideWhenUsed/>
    <w:rsid w:val="0038589B"/>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38589B"/>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38589B"/>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8589B"/>
    <w:rPr>
      <w:rFonts w:ascii="Arial" w:eastAsia="Times New Roman" w:hAnsi="Arial" w:cs="Arial"/>
      <w:vanish/>
      <w:sz w:val="16"/>
      <w:szCs w:val="16"/>
      <w:lang w:val="en-GB" w:eastAsia="en-GB"/>
    </w:rPr>
  </w:style>
  <w:style w:type="character" w:customStyle="1" w:styleId="sr-only">
    <w:name w:val="sr-only"/>
    <w:basedOn w:val="DefaultParagraphFont"/>
    <w:rsid w:val="0038589B"/>
  </w:style>
  <w:style w:type="character" w:customStyle="1" w:styleId="cit">
    <w:name w:val="cit"/>
    <w:basedOn w:val="DefaultParagraphFont"/>
    <w:rsid w:val="0038589B"/>
  </w:style>
  <w:style w:type="paragraph" w:customStyle="1" w:styleId="dictionnaire-intitule-terme">
    <w:name w:val="dictionnaire-intitule-terme"/>
    <w:basedOn w:val="Normal"/>
    <w:rsid w:val="00385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38589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38589B"/>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38589B"/>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38589B"/>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38589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38589B"/>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8589B"/>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8589B"/>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8589B"/>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8589B"/>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8589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8589B"/>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38589B"/>
    <w:rPr>
      <w:color w:val="954F72" w:themeColor="followedHyperlink"/>
      <w:u w:val="single"/>
    </w:rPr>
  </w:style>
  <w:style w:type="numbering" w:customStyle="1" w:styleId="NoList7">
    <w:name w:val="No List7"/>
    <w:next w:val="NoList"/>
    <w:uiPriority w:val="99"/>
    <w:semiHidden/>
    <w:unhideWhenUsed/>
    <w:rsid w:val="0038589B"/>
  </w:style>
  <w:style w:type="paragraph" w:styleId="TOC1">
    <w:name w:val="toc 1"/>
    <w:basedOn w:val="Normal"/>
    <w:uiPriority w:val="39"/>
    <w:qFormat/>
    <w:rsid w:val="0038589B"/>
    <w:pPr>
      <w:spacing w:before="120" w:after="120"/>
    </w:pPr>
    <w:rPr>
      <w:rFonts w:cstheme="minorHAnsi"/>
      <w:b/>
      <w:bCs/>
      <w:caps/>
      <w:sz w:val="20"/>
      <w:szCs w:val="20"/>
      <w:lang w:val="en-CA"/>
    </w:rPr>
  </w:style>
  <w:style w:type="paragraph" w:styleId="TOC2">
    <w:name w:val="toc 2"/>
    <w:basedOn w:val="Normal"/>
    <w:uiPriority w:val="39"/>
    <w:qFormat/>
    <w:rsid w:val="0038589B"/>
    <w:pPr>
      <w:spacing w:after="0"/>
      <w:ind w:left="220"/>
    </w:pPr>
    <w:rPr>
      <w:rFonts w:cstheme="minorHAnsi"/>
      <w:smallCaps/>
      <w:sz w:val="20"/>
      <w:szCs w:val="20"/>
      <w:lang w:val="en-CA"/>
    </w:rPr>
  </w:style>
  <w:style w:type="paragraph" w:styleId="TOC3">
    <w:name w:val="toc 3"/>
    <w:basedOn w:val="Normal"/>
    <w:uiPriority w:val="39"/>
    <w:qFormat/>
    <w:rsid w:val="0038589B"/>
    <w:pPr>
      <w:spacing w:after="0"/>
      <w:ind w:left="440"/>
    </w:pPr>
    <w:rPr>
      <w:rFonts w:cstheme="minorHAnsi"/>
      <w:i/>
      <w:iCs/>
      <w:sz w:val="20"/>
      <w:szCs w:val="20"/>
      <w:lang w:val="en-CA"/>
    </w:rPr>
  </w:style>
  <w:style w:type="paragraph" w:styleId="TOC4">
    <w:name w:val="toc 4"/>
    <w:basedOn w:val="Normal"/>
    <w:uiPriority w:val="39"/>
    <w:qFormat/>
    <w:rsid w:val="0038589B"/>
    <w:pPr>
      <w:spacing w:after="0"/>
      <w:ind w:left="660"/>
    </w:pPr>
    <w:rPr>
      <w:rFonts w:cstheme="minorHAnsi"/>
      <w:sz w:val="18"/>
      <w:szCs w:val="18"/>
      <w:lang w:val="en-CA"/>
    </w:rPr>
  </w:style>
  <w:style w:type="paragraph" w:customStyle="1" w:styleId="TableParagraph">
    <w:name w:val="Table Paragraph"/>
    <w:basedOn w:val="Normal"/>
    <w:uiPriority w:val="1"/>
    <w:qFormat/>
    <w:rsid w:val="0038589B"/>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38589B"/>
  </w:style>
  <w:style w:type="numbering" w:customStyle="1" w:styleId="NoList11">
    <w:name w:val="No List11"/>
    <w:next w:val="NoList"/>
    <w:uiPriority w:val="99"/>
    <w:semiHidden/>
    <w:unhideWhenUsed/>
    <w:rsid w:val="0038589B"/>
  </w:style>
  <w:style w:type="paragraph" w:customStyle="1" w:styleId="parai3para">
    <w:name w:val="para i3para"/>
    <w:basedOn w:val="parai3"/>
    <w:qFormat/>
    <w:rsid w:val="0038589B"/>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38589B"/>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38589B"/>
    <w:rPr>
      <w:rFonts w:ascii="Segoe UI" w:hAnsi="Segoe UI" w:cs="Segoe UI"/>
      <w:sz w:val="18"/>
      <w:szCs w:val="18"/>
    </w:rPr>
  </w:style>
  <w:style w:type="character" w:customStyle="1" w:styleId="CommentSubjectChar1">
    <w:name w:val="Comment Subject Char1"/>
    <w:basedOn w:val="CommentTextChar"/>
    <w:uiPriority w:val="99"/>
    <w:semiHidden/>
    <w:rsid w:val="0038589B"/>
    <w:rPr>
      <w:rFonts w:ascii="Calibri" w:eastAsia="Calibri" w:hAnsi="Calibri" w:cs="Times New Roman"/>
      <w:b/>
      <w:bCs/>
      <w:sz w:val="20"/>
      <w:szCs w:val="20"/>
      <w:lang w:val="en-US"/>
    </w:rPr>
  </w:style>
  <w:style w:type="paragraph" w:customStyle="1" w:styleId="document-article-libelle">
    <w:name w:val="document-article-libelle"/>
    <w:basedOn w:val="Normal"/>
    <w:rsid w:val="00385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8589B"/>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38589B"/>
    <w:rPr>
      <w:rFonts w:ascii="Arial" w:hAnsi="Arial" w:cs="Arial"/>
      <w:sz w:val="20"/>
      <w:szCs w:val="20"/>
    </w:rPr>
  </w:style>
  <w:style w:type="paragraph" w:styleId="EndnoteText">
    <w:name w:val="endnote text"/>
    <w:basedOn w:val="Normal"/>
    <w:link w:val="EndnoteTextChar"/>
    <w:uiPriority w:val="99"/>
    <w:semiHidden/>
    <w:unhideWhenUsed/>
    <w:rsid w:val="0038589B"/>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38589B"/>
    <w:rPr>
      <w:sz w:val="20"/>
      <w:szCs w:val="20"/>
    </w:rPr>
  </w:style>
  <w:style w:type="numbering" w:customStyle="1" w:styleId="Aucuneliste1">
    <w:name w:val="Aucune liste1"/>
    <w:next w:val="NoList"/>
    <w:uiPriority w:val="99"/>
    <w:semiHidden/>
    <w:unhideWhenUsed/>
    <w:rsid w:val="0038589B"/>
  </w:style>
  <w:style w:type="paragraph" w:customStyle="1" w:styleId="a">
    <w:name w:val="a"/>
    <w:basedOn w:val="Normal"/>
    <w:link w:val="aCar"/>
    <w:qFormat/>
    <w:rsid w:val="0038589B"/>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38589B"/>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38589B"/>
    <w:rPr>
      <w:rFonts w:ascii="Arial" w:eastAsia="Arial" w:hAnsi="Arial" w:cs="Arial"/>
      <w:sz w:val="18"/>
      <w:szCs w:val="18"/>
    </w:rPr>
  </w:style>
  <w:style w:type="paragraph" w:customStyle="1" w:styleId="i">
    <w:name w:val="i"/>
    <w:basedOn w:val="Normal"/>
    <w:link w:val="iCar"/>
    <w:autoRedefine/>
    <w:qFormat/>
    <w:rsid w:val="0038589B"/>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38589B"/>
    <w:rPr>
      <w:rFonts w:ascii="Arial" w:eastAsia="Arial" w:hAnsi="Arial" w:cs="Arial"/>
      <w:sz w:val="18"/>
      <w:szCs w:val="18"/>
    </w:rPr>
  </w:style>
  <w:style w:type="character" w:customStyle="1" w:styleId="iCar">
    <w:name w:val="i Car"/>
    <w:link w:val="i"/>
    <w:rsid w:val="0038589B"/>
    <w:rPr>
      <w:rFonts w:ascii="Arial" w:eastAsia="Arial" w:hAnsi="Arial" w:cs="Arial"/>
      <w:sz w:val="18"/>
      <w:szCs w:val="18"/>
    </w:rPr>
  </w:style>
  <w:style w:type="paragraph" w:styleId="PlainText">
    <w:name w:val="Plain Text"/>
    <w:basedOn w:val="Normal"/>
    <w:link w:val="PlainTextChar2"/>
    <w:uiPriority w:val="99"/>
    <w:unhideWhenUsed/>
    <w:rsid w:val="0038589B"/>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38589B"/>
    <w:rPr>
      <w:rFonts w:ascii="Consolas" w:hAnsi="Consolas"/>
      <w:sz w:val="21"/>
      <w:szCs w:val="21"/>
    </w:rPr>
  </w:style>
  <w:style w:type="character" w:customStyle="1" w:styleId="PlainTextChar2">
    <w:name w:val="Plain Text Char2"/>
    <w:link w:val="PlainText"/>
    <w:uiPriority w:val="99"/>
    <w:rsid w:val="0038589B"/>
    <w:rPr>
      <w:rFonts w:ascii="Calibri" w:eastAsia="Calibri" w:hAnsi="Calibri" w:cs="Consolas"/>
      <w:szCs w:val="21"/>
    </w:rPr>
  </w:style>
  <w:style w:type="paragraph" w:customStyle="1" w:styleId="10">
    <w:name w:val="1."/>
    <w:basedOn w:val="Normal"/>
    <w:link w:val="1Car0"/>
    <w:uiPriority w:val="99"/>
    <w:qFormat/>
    <w:rsid w:val="0038589B"/>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38589B"/>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38589B"/>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38589B"/>
  </w:style>
  <w:style w:type="paragraph" w:customStyle="1" w:styleId="Paramarge">
    <w:name w:val="Para marge"/>
    <w:basedOn w:val="Normal"/>
    <w:rsid w:val="0038589B"/>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38589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38589B"/>
  </w:style>
  <w:style w:type="numbering" w:customStyle="1" w:styleId="ImportedStyle5">
    <w:name w:val="Imported Style 5"/>
    <w:rsid w:val="0038589B"/>
  </w:style>
  <w:style w:type="numbering" w:customStyle="1" w:styleId="ImportedStyle1">
    <w:name w:val="Imported Style 1"/>
    <w:rsid w:val="0038589B"/>
  </w:style>
  <w:style w:type="table" w:customStyle="1" w:styleId="Grilledutableau1">
    <w:name w:val="Grille du tableau1"/>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38589B"/>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38589B"/>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38589B"/>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38589B"/>
  </w:style>
  <w:style w:type="character" w:customStyle="1" w:styleId="nom-revue">
    <w:name w:val="nom-revue"/>
    <w:basedOn w:val="DefaultParagraphFont"/>
    <w:rsid w:val="0038589B"/>
  </w:style>
  <w:style w:type="character" w:customStyle="1" w:styleId="num-revue">
    <w:name w:val="num-revue"/>
    <w:basedOn w:val="DefaultParagraphFont"/>
    <w:rsid w:val="0038589B"/>
  </w:style>
  <w:style w:type="paragraph" w:customStyle="1" w:styleId="csc-textpic-caption">
    <w:name w:val="csc-textpic-caption"/>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38589B"/>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38589B"/>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38589B"/>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38589B"/>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38589B"/>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38589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38589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38589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38589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38589B"/>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38589B"/>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38589B"/>
    <w:rPr>
      <w:rFonts w:ascii="Arial" w:hAnsi="Arial" w:cs="Arial" w:hint="default"/>
      <w:sz w:val="18"/>
      <w:szCs w:val="18"/>
    </w:rPr>
  </w:style>
  <w:style w:type="paragraph" w:customStyle="1" w:styleId="pBase">
    <w:name w:val="p_Base"/>
    <w:next w:val="Normal"/>
    <w:rsid w:val="0038589B"/>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3858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38589B"/>
    <w:rPr>
      <w:b/>
      <w:bCs/>
    </w:rPr>
  </w:style>
  <w:style w:type="paragraph" w:customStyle="1" w:styleId="Para20">
    <w:name w:val="Para 2"/>
    <w:basedOn w:val="Normal"/>
    <w:link w:val="Para2Car0"/>
    <w:qFormat/>
    <w:rsid w:val="0038589B"/>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38589B"/>
    <w:rPr>
      <w:rFonts w:ascii="Söhne" w:eastAsia="Times New Roman" w:hAnsi="Söhne" w:cs="Times New Roman"/>
      <w:sz w:val="18"/>
      <w:lang w:val="en-IE"/>
    </w:rPr>
  </w:style>
  <w:style w:type="paragraph" w:customStyle="1" w:styleId="Parai2">
    <w:name w:val="Para i.2"/>
    <w:basedOn w:val="Normal"/>
    <w:link w:val="Parai2Car"/>
    <w:rsid w:val="0038589B"/>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38589B"/>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38589B"/>
    <w:rPr>
      <w:rFonts w:ascii="Arial" w:eastAsia="Times New Roman" w:hAnsi="Arial" w:cs="Times New Roman"/>
      <w:sz w:val="18"/>
      <w:lang w:val="en-IE" w:bidi="en-US"/>
    </w:rPr>
  </w:style>
  <w:style w:type="paragraph" w:customStyle="1" w:styleId="Parai1">
    <w:name w:val="Para i1"/>
    <w:basedOn w:val="Para12"/>
    <w:rsid w:val="0038589B"/>
    <w:pPr>
      <w:ind w:left="425" w:hanging="425"/>
    </w:pPr>
    <w:rPr>
      <w:lang w:eastAsia="es-ES"/>
    </w:rPr>
  </w:style>
  <w:style w:type="paragraph" w:styleId="BodyText3">
    <w:name w:val="Body Text 3"/>
    <w:basedOn w:val="Normal"/>
    <w:link w:val="BodyText3Char"/>
    <w:unhideWhenUsed/>
    <w:rsid w:val="0038589B"/>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38589B"/>
    <w:rPr>
      <w:rFonts w:ascii="Calibri" w:eastAsia="Calibri" w:hAnsi="Calibri" w:cs="Times New Roman"/>
      <w:sz w:val="16"/>
      <w:szCs w:val="16"/>
      <w:lang w:val="x-none"/>
    </w:rPr>
  </w:style>
  <w:style w:type="character" w:styleId="IntenseEmphasis">
    <w:name w:val="Intense Emphasis"/>
    <w:aliases w:val="WOAH ANNEX Emphasis"/>
    <w:uiPriority w:val="21"/>
    <w:qFormat/>
    <w:rsid w:val="0038589B"/>
    <w:rPr>
      <w:i/>
      <w:iCs/>
      <w:color w:val="auto"/>
      <w:sz w:val="24"/>
      <w:u w:val="single"/>
    </w:rPr>
  </w:style>
  <w:style w:type="paragraph" w:customStyle="1" w:styleId="Chaptertitle">
    <w:name w:val="Chapter title"/>
    <w:basedOn w:val="Normal"/>
    <w:link w:val="ChaptertitleCar"/>
    <w:rsid w:val="0038589B"/>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38589B"/>
  </w:style>
  <w:style w:type="paragraph" w:customStyle="1" w:styleId="Note">
    <w:name w:val="Note"/>
    <w:basedOn w:val="FootnoteText"/>
    <w:rsid w:val="0038589B"/>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38589B"/>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38589B"/>
    <w:rPr>
      <w:rFonts w:ascii="Arial" w:eastAsia="Times New Roman" w:hAnsi="Arial" w:cs="Times New Roman"/>
      <w:bCs/>
      <w:sz w:val="18"/>
      <w:lang w:val="en-IE"/>
    </w:rPr>
  </w:style>
  <w:style w:type="paragraph" w:customStyle="1" w:styleId="Para4">
    <w:name w:val="Para 4"/>
    <w:basedOn w:val="Normal"/>
    <w:link w:val="Para4Car"/>
    <w:rsid w:val="0038589B"/>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38589B"/>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38589B"/>
    <w:pPr>
      <w:spacing w:after="120"/>
      <w:ind w:left="1559" w:hanging="425"/>
    </w:pPr>
  </w:style>
  <w:style w:type="paragraph" w:customStyle="1" w:styleId="Para6">
    <w:name w:val="Para 6"/>
    <w:basedOn w:val="Parai5"/>
    <w:rsid w:val="0038589B"/>
    <w:pPr>
      <w:ind w:firstLine="0"/>
    </w:pPr>
  </w:style>
  <w:style w:type="paragraph" w:customStyle="1" w:styleId="Parai35">
    <w:name w:val="Para i.3.5"/>
    <w:basedOn w:val="Parai5"/>
    <w:rsid w:val="0038589B"/>
    <w:pPr>
      <w:tabs>
        <w:tab w:val="left" w:pos="2835"/>
        <w:tab w:val="left" w:pos="4536"/>
      </w:tabs>
      <w:ind w:firstLine="0"/>
    </w:pPr>
  </w:style>
  <w:style w:type="paragraph" w:customStyle="1" w:styleId="paraii35">
    <w:name w:val="para ii.3.5"/>
    <w:basedOn w:val="Parai35"/>
    <w:rsid w:val="0038589B"/>
    <w:pPr>
      <w:tabs>
        <w:tab w:val="clear" w:pos="2835"/>
        <w:tab w:val="clear" w:pos="4536"/>
      </w:tabs>
      <w:ind w:left="1984" w:hanging="425"/>
    </w:pPr>
  </w:style>
  <w:style w:type="paragraph" w:customStyle="1" w:styleId="Tablefn">
    <w:name w:val="Table fn"/>
    <w:basedOn w:val="Para12"/>
    <w:rsid w:val="0038589B"/>
    <w:pPr>
      <w:spacing w:before="240"/>
      <w:jc w:val="center"/>
    </w:pPr>
    <w:rPr>
      <w:sz w:val="16"/>
    </w:rPr>
  </w:style>
  <w:style w:type="paragraph" w:customStyle="1" w:styleId="TableHead">
    <w:name w:val="Table Head"/>
    <w:basedOn w:val="Para5"/>
    <w:link w:val="TableHeadCar"/>
    <w:rsid w:val="0038589B"/>
    <w:pPr>
      <w:spacing w:before="120" w:after="120"/>
      <w:ind w:left="0"/>
      <w:jc w:val="center"/>
    </w:pPr>
    <w:rPr>
      <w:rFonts w:ascii="Ottawa" w:hAnsi="Ottawa"/>
      <w:b/>
    </w:rPr>
  </w:style>
  <w:style w:type="paragraph" w:customStyle="1" w:styleId="Tabletext">
    <w:name w:val="Table text"/>
    <w:basedOn w:val="Para5"/>
    <w:rsid w:val="0038589B"/>
    <w:pPr>
      <w:spacing w:before="120" w:after="120"/>
      <w:ind w:left="0"/>
      <w:jc w:val="center"/>
    </w:pPr>
    <w:rPr>
      <w:rFonts w:cs="Arial"/>
    </w:rPr>
  </w:style>
  <w:style w:type="paragraph" w:customStyle="1" w:styleId="Tabletitle">
    <w:name w:val="Table title"/>
    <w:basedOn w:val="Para5"/>
    <w:link w:val="TabletitleCar"/>
    <w:autoRedefine/>
    <w:rsid w:val="0038589B"/>
    <w:pPr>
      <w:spacing w:after="120"/>
      <w:ind w:left="0"/>
      <w:jc w:val="center"/>
    </w:pPr>
    <w:rPr>
      <w:rFonts w:ascii="Ottawa" w:hAnsi="Ottawa"/>
      <w:b/>
      <w:i/>
    </w:rPr>
  </w:style>
  <w:style w:type="paragraph" w:customStyle="1" w:styleId="Title5a">
    <w:name w:val="Title 5a"/>
    <w:basedOn w:val="Para5"/>
    <w:link w:val="Title5aCar"/>
    <w:rsid w:val="0038589B"/>
    <w:pPr>
      <w:spacing w:before="240" w:after="120"/>
    </w:pPr>
    <w:rPr>
      <w:rFonts w:ascii="Ottawa" w:hAnsi="Ottawa"/>
      <w:i/>
    </w:rPr>
  </w:style>
  <w:style w:type="paragraph" w:customStyle="1" w:styleId="Title6">
    <w:name w:val="Title 6"/>
    <w:basedOn w:val="Para5"/>
    <w:rsid w:val="0038589B"/>
    <w:pPr>
      <w:spacing w:after="120"/>
      <w:ind w:left="1559"/>
    </w:pPr>
    <w:rPr>
      <w:rFonts w:ascii="Ottawa" w:hAnsi="Ottawa"/>
      <w:i/>
    </w:rPr>
  </w:style>
  <w:style w:type="paragraph" w:customStyle="1" w:styleId="Buffertext">
    <w:name w:val="Buffer text"/>
    <w:basedOn w:val="Para5"/>
    <w:link w:val="BuffertextCar"/>
    <w:rsid w:val="0038589B"/>
    <w:pPr>
      <w:tabs>
        <w:tab w:val="left" w:pos="5670"/>
      </w:tabs>
      <w:spacing w:after="0"/>
    </w:pPr>
    <w:rPr>
      <w:rFonts w:cs="Arial"/>
      <w:lang w:val="pt-BR"/>
    </w:rPr>
  </w:style>
  <w:style w:type="paragraph" w:customStyle="1" w:styleId="buffertextlast">
    <w:name w:val="buffer text last"/>
    <w:basedOn w:val="Buffertext"/>
    <w:link w:val="buffertextlastCar"/>
    <w:rsid w:val="0038589B"/>
    <w:pPr>
      <w:spacing w:after="240"/>
    </w:pPr>
    <w:rPr>
      <w:szCs w:val="18"/>
    </w:rPr>
  </w:style>
  <w:style w:type="paragraph" w:customStyle="1" w:styleId="ien-tte">
    <w:name w:val="i en-tête"/>
    <w:basedOn w:val="Header"/>
    <w:rsid w:val="0038589B"/>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38589B"/>
    <w:rPr>
      <w:rFonts w:ascii="Arial" w:hAnsi="Arial"/>
      <w:sz w:val="16"/>
    </w:rPr>
  </w:style>
  <w:style w:type="character" w:styleId="Emphasis">
    <w:name w:val="Emphasis"/>
    <w:aliases w:val="WOAH Emphasis"/>
    <w:uiPriority w:val="20"/>
    <w:qFormat/>
    <w:rsid w:val="0038589B"/>
    <w:rPr>
      <w:i/>
      <w:iCs/>
    </w:rPr>
  </w:style>
  <w:style w:type="paragraph" w:customStyle="1" w:styleId="solutionstext">
    <w:name w:val="solutions text"/>
    <w:basedOn w:val="Para5"/>
    <w:rsid w:val="0038589B"/>
    <w:pPr>
      <w:tabs>
        <w:tab w:val="left" w:pos="5670"/>
      </w:tabs>
      <w:spacing w:after="0"/>
      <w:ind w:left="0"/>
    </w:pPr>
    <w:rPr>
      <w:rFonts w:cs="Arial"/>
      <w:lang w:val="pt-BR"/>
    </w:rPr>
  </w:style>
  <w:style w:type="paragraph" w:customStyle="1" w:styleId="Parai6">
    <w:name w:val="Para i.6"/>
    <w:basedOn w:val="Parai5"/>
    <w:qFormat/>
    <w:rsid w:val="0038589B"/>
    <w:pPr>
      <w:ind w:left="1984"/>
    </w:pPr>
  </w:style>
  <w:style w:type="paragraph" w:customStyle="1" w:styleId="Para7">
    <w:name w:val="Para 7"/>
    <w:basedOn w:val="Para6"/>
    <w:qFormat/>
    <w:rsid w:val="0038589B"/>
    <w:pPr>
      <w:ind w:left="1701"/>
    </w:pPr>
  </w:style>
  <w:style w:type="paragraph" w:customStyle="1" w:styleId="Para7i">
    <w:name w:val="Para 7i"/>
    <w:basedOn w:val="Title6"/>
    <w:qFormat/>
    <w:rsid w:val="0038589B"/>
    <w:pPr>
      <w:ind w:left="2126" w:hanging="425"/>
    </w:pPr>
    <w:rPr>
      <w:rFonts w:ascii="Arial" w:hAnsi="Arial" w:cs="Arial"/>
      <w:i w:val="0"/>
      <w:szCs w:val="18"/>
    </w:rPr>
  </w:style>
  <w:style w:type="paragraph" w:customStyle="1" w:styleId="Para5a">
    <w:name w:val="Para 5a"/>
    <w:basedOn w:val="Para5"/>
    <w:qFormat/>
    <w:rsid w:val="0038589B"/>
    <w:pPr>
      <w:ind w:left="1418"/>
    </w:pPr>
    <w:rPr>
      <w:lang w:bidi="ar-SA"/>
    </w:rPr>
  </w:style>
  <w:style w:type="paragraph" w:styleId="HTMLPreformatted">
    <w:name w:val="HTML Preformatted"/>
    <w:basedOn w:val="Normal"/>
    <w:link w:val="HTMLPreformattedChar"/>
    <w:rsid w:val="0038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38589B"/>
    <w:rPr>
      <w:rFonts w:ascii="Tahoma" w:eastAsia="Times New Roman" w:hAnsi="Tahoma" w:cs="Tahoma"/>
      <w:sz w:val="20"/>
      <w:szCs w:val="20"/>
      <w:lang w:bidi="th-TH"/>
    </w:rPr>
  </w:style>
  <w:style w:type="character" w:customStyle="1" w:styleId="CarCar5">
    <w:name w:val="Car Car5"/>
    <w:rsid w:val="0038589B"/>
    <w:rPr>
      <w:rFonts w:ascii="Ottawa" w:hAnsi="Ottawa"/>
      <w:b/>
      <w:spacing w:val="-10"/>
      <w:kern w:val="28"/>
      <w:position w:val="6"/>
      <w:sz w:val="22"/>
      <w:szCs w:val="22"/>
      <w:lang w:val="en-US" w:eastAsia="en-US" w:bidi="en-US"/>
    </w:rPr>
  </w:style>
  <w:style w:type="character" w:customStyle="1" w:styleId="CarCar4">
    <w:name w:val="Car Car4"/>
    <w:rsid w:val="0038589B"/>
    <w:rPr>
      <w:rFonts w:ascii="TradeGothic Bold" w:hAnsi="TradeGothic Bold"/>
      <w:spacing w:val="-10"/>
      <w:kern w:val="28"/>
      <w:position w:val="6"/>
      <w:sz w:val="21"/>
      <w:szCs w:val="22"/>
      <w:lang w:val="en-US" w:eastAsia="fr-FR" w:bidi="en-US"/>
    </w:rPr>
  </w:style>
  <w:style w:type="character" w:customStyle="1" w:styleId="CarCar3">
    <w:name w:val="Car Car3"/>
    <w:rsid w:val="0038589B"/>
    <w:rPr>
      <w:rFonts w:ascii="Ottawa" w:hAnsi="Ottawa"/>
      <w:b/>
      <w:spacing w:val="-4"/>
      <w:kern w:val="28"/>
      <w:sz w:val="19"/>
      <w:szCs w:val="22"/>
      <w:lang w:val="en-US" w:eastAsia="fr-FR" w:bidi="en-US"/>
    </w:rPr>
  </w:style>
  <w:style w:type="character" w:customStyle="1" w:styleId="CarCar2">
    <w:name w:val="Car Car2"/>
    <w:rsid w:val="0038589B"/>
    <w:rPr>
      <w:rFonts w:ascii="Ottawa" w:hAnsi="Ottawa"/>
      <w:b/>
      <w:spacing w:val="-4"/>
      <w:kern w:val="28"/>
      <w:sz w:val="18"/>
      <w:szCs w:val="22"/>
      <w:lang w:val="en-US" w:eastAsia="fr-FR" w:bidi="en-US"/>
    </w:rPr>
  </w:style>
  <w:style w:type="character" w:customStyle="1" w:styleId="CarCar1">
    <w:name w:val="Car Car1"/>
    <w:rsid w:val="0038589B"/>
    <w:rPr>
      <w:rFonts w:ascii="Ottawa" w:hAnsi="Ottawa"/>
      <w:i/>
      <w:spacing w:val="-4"/>
      <w:kern w:val="28"/>
      <w:sz w:val="18"/>
      <w:lang w:val="en-US" w:eastAsia="en-US" w:bidi="en-US"/>
    </w:rPr>
  </w:style>
  <w:style w:type="character" w:customStyle="1" w:styleId="CarCar">
    <w:name w:val="Car Car"/>
    <w:rsid w:val="0038589B"/>
    <w:rPr>
      <w:rFonts w:ascii="Rockwell" w:hAnsi="Rockwell"/>
      <w:bCs/>
      <w:iCs/>
      <w:spacing w:val="20"/>
      <w:szCs w:val="60"/>
      <w:lang w:val="en-US" w:eastAsia="en-US" w:bidi="en-US"/>
    </w:rPr>
  </w:style>
  <w:style w:type="character" w:customStyle="1" w:styleId="Text4">
    <w:name w:val="Text 4"/>
    <w:rsid w:val="0038589B"/>
    <w:rPr>
      <w:rFonts w:ascii="TradeGothic" w:hAnsi="TradeGothic"/>
      <w:b/>
      <w:bCs/>
      <w:sz w:val="20"/>
      <w:szCs w:val="22"/>
      <w:lang w:val="en-IE" w:eastAsia="fr-FR" w:bidi="ar-SA"/>
    </w:rPr>
  </w:style>
  <w:style w:type="paragraph" w:customStyle="1" w:styleId="Text1">
    <w:name w:val="Text 1"/>
    <w:basedOn w:val="Normal"/>
    <w:rsid w:val="0038589B"/>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38589B"/>
    <w:rPr>
      <w:rFonts w:ascii="Garamond" w:hAnsi="Garamond"/>
      <w:bCs/>
      <w:sz w:val="22"/>
      <w:szCs w:val="22"/>
      <w:lang w:val="en-IE" w:eastAsia="fr-FR" w:bidi="ar-SA"/>
    </w:rPr>
  </w:style>
  <w:style w:type="character" w:customStyle="1" w:styleId="Text1111bulletCar">
    <w:name w:val="Text 1.1.1.1 bullet Car"/>
    <w:rsid w:val="0038589B"/>
    <w:rPr>
      <w:rFonts w:ascii="Garamond" w:hAnsi="Garamond"/>
      <w:sz w:val="22"/>
      <w:szCs w:val="22"/>
      <w:lang w:val="en-IE" w:eastAsia="fr-FR" w:bidi="ar-SA"/>
    </w:rPr>
  </w:style>
  <w:style w:type="paragraph" w:customStyle="1" w:styleId="Level1">
    <w:name w:val="Level 1"/>
    <w:basedOn w:val="Normal"/>
    <w:rsid w:val="0038589B"/>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38589B"/>
    <w:rPr>
      <w:rFonts w:ascii="Garamond" w:hAnsi="Garamond"/>
      <w:b/>
      <w:sz w:val="18"/>
      <w:lang w:val="en-IE" w:eastAsia="fr-FR"/>
    </w:rPr>
  </w:style>
  <w:style w:type="paragraph" w:customStyle="1" w:styleId="111">
    <w:name w:val="1.1.1."/>
    <w:basedOn w:val="Normal"/>
    <w:rsid w:val="0038589B"/>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38589B"/>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38589B"/>
    <w:pPr>
      <w:spacing w:after="120"/>
    </w:pPr>
    <w:rPr>
      <w:lang w:val="en-GB"/>
    </w:rPr>
  </w:style>
  <w:style w:type="character" w:customStyle="1" w:styleId="Para5Car">
    <w:name w:val="Para 5 Car"/>
    <w:rsid w:val="0038589B"/>
    <w:rPr>
      <w:rFonts w:ascii="Arial" w:hAnsi="Arial"/>
      <w:bCs/>
      <w:sz w:val="18"/>
      <w:szCs w:val="22"/>
      <w:lang w:val="en-IE" w:eastAsia="en-US" w:bidi="en-US"/>
    </w:rPr>
  </w:style>
  <w:style w:type="character" w:customStyle="1" w:styleId="solutionstextCar">
    <w:name w:val="solutions text Car"/>
    <w:rsid w:val="0038589B"/>
    <w:rPr>
      <w:rFonts w:ascii="Arial" w:hAnsi="Arial" w:cs="Arial"/>
      <w:bCs/>
      <w:sz w:val="18"/>
      <w:szCs w:val="22"/>
      <w:lang w:val="pt-BR" w:eastAsia="en-US" w:bidi="en-US"/>
    </w:rPr>
  </w:style>
  <w:style w:type="character" w:customStyle="1" w:styleId="solutionstextlastCar">
    <w:name w:val="solutions text last Car"/>
    <w:rsid w:val="0038589B"/>
    <w:rPr>
      <w:rFonts w:ascii="Arial" w:hAnsi="Arial" w:cs="Arial"/>
      <w:bCs/>
      <w:sz w:val="18"/>
      <w:szCs w:val="22"/>
      <w:lang w:val="en-GB" w:eastAsia="en-US" w:bidi="en-US"/>
    </w:rPr>
  </w:style>
  <w:style w:type="paragraph" w:customStyle="1" w:styleId="StylePara2Aprs10pt">
    <w:name w:val="Style Para 2 + Après : 10 pt"/>
    <w:basedOn w:val="Para20"/>
    <w:rsid w:val="0038589B"/>
    <w:pPr>
      <w:spacing w:after="200"/>
    </w:pPr>
    <w:rPr>
      <w:szCs w:val="20"/>
    </w:rPr>
  </w:style>
  <w:style w:type="paragraph" w:customStyle="1" w:styleId="CarCar1Car">
    <w:name w:val="Car Car1 Car"/>
    <w:basedOn w:val="Normal"/>
    <w:rsid w:val="0038589B"/>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38589B"/>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38589B"/>
    <w:rPr>
      <w:rFonts w:ascii="Arial" w:eastAsia="Times New Roman" w:hAnsi="Arial" w:cs="Arial"/>
      <w:sz w:val="18"/>
      <w:szCs w:val="18"/>
      <w:lang w:val="en-GB" w:eastAsia="fr-FR"/>
    </w:rPr>
  </w:style>
  <w:style w:type="character" w:customStyle="1" w:styleId="jrnl">
    <w:name w:val="jrnl"/>
    <w:basedOn w:val="DefaultParagraphFont"/>
    <w:rsid w:val="0038589B"/>
  </w:style>
  <w:style w:type="paragraph" w:customStyle="1" w:styleId="Base1">
    <w:name w:val="Base1"/>
    <w:rsid w:val="0038589B"/>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38589B"/>
  </w:style>
  <w:style w:type="character" w:customStyle="1" w:styleId="apple-converted-space">
    <w:name w:val="apple-converted-space"/>
    <w:basedOn w:val="DefaultParagraphFont"/>
    <w:rsid w:val="0038589B"/>
  </w:style>
  <w:style w:type="character" w:customStyle="1" w:styleId="Para1Char">
    <w:name w:val="Para 1 Char"/>
    <w:rsid w:val="0038589B"/>
    <w:rPr>
      <w:rFonts w:ascii="Arial" w:hAnsi="Arial"/>
      <w:sz w:val="18"/>
      <w:szCs w:val="22"/>
      <w:lang w:val="en-IE" w:eastAsia="en-US" w:bidi="en-US"/>
    </w:rPr>
  </w:style>
  <w:style w:type="character" w:customStyle="1" w:styleId="Para3Char">
    <w:name w:val="Para 3 Char"/>
    <w:rsid w:val="0038589B"/>
    <w:rPr>
      <w:rFonts w:ascii="Arial" w:hAnsi="Arial"/>
      <w:bCs/>
      <w:sz w:val="18"/>
      <w:szCs w:val="22"/>
      <w:lang w:val="en-IE" w:eastAsia="en-US" w:bidi="ar-SA"/>
    </w:rPr>
  </w:style>
  <w:style w:type="paragraph" w:customStyle="1" w:styleId="Title2">
    <w:name w:val="Title 2"/>
    <w:basedOn w:val="Normal"/>
    <w:qFormat/>
    <w:rsid w:val="0038589B"/>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38589B"/>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38589B"/>
    <w:pPr>
      <w:jc w:val="center"/>
    </w:pPr>
    <w:rPr>
      <w:rFonts w:ascii="Ottawa" w:hAnsi="Ottawa" w:cs="Times New Roman"/>
      <w:bCs w:val="0"/>
      <w:szCs w:val="20"/>
    </w:rPr>
  </w:style>
  <w:style w:type="character" w:customStyle="1" w:styleId="Hyperlink0">
    <w:name w:val="Hyperlink.0"/>
    <w:rsid w:val="0038589B"/>
    <w:rPr>
      <w:color w:val="0000FF"/>
      <w:sz w:val="24"/>
      <w:szCs w:val="24"/>
      <w:u w:val="single" w:color="0000FF"/>
      <w:lang w:val="en-US"/>
    </w:rPr>
  </w:style>
  <w:style w:type="character" w:customStyle="1" w:styleId="highlight">
    <w:name w:val="highlight"/>
    <w:basedOn w:val="DefaultParagraphFont"/>
    <w:rsid w:val="0038589B"/>
  </w:style>
  <w:style w:type="character" w:customStyle="1" w:styleId="hps">
    <w:name w:val="hps"/>
    <w:basedOn w:val="DefaultParagraphFont"/>
    <w:rsid w:val="0038589B"/>
  </w:style>
  <w:style w:type="character" w:customStyle="1" w:styleId="longtext1">
    <w:name w:val="long_text1"/>
    <w:rsid w:val="0038589B"/>
    <w:rPr>
      <w:sz w:val="20"/>
      <w:szCs w:val="20"/>
    </w:rPr>
  </w:style>
  <w:style w:type="paragraph" w:styleId="BlockText">
    <w:name w:val="Block Text"/>
    <w:basedOn w:val="Normal"/>
    <w:rsid w:val="0038589B"/>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38589B"/>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38589B"/>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38589B"/>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38589B"/>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38589B"/>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38589B"/>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38589B"/>
    <w:pPr>
      <w:ind w:firstLine="210"/>
    </w:pPr>
  </w:style>
  <w:style w:type="character" w:customStyle="1" w:styleId="BodyTextFirstIndent2Char">
    <w:name w:val="Body Text First Indent 2 Char"/>
    <w:basedOn w:val="BodyTextIndentChar"/>
    <w:link w:val="BodyTextFirstIndent2"/>
    <w:uiPriority w:val="99"/>
    <w:rsid w:val="0038589B"/>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38589B"/>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38589B"/>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38589B"/>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38589B"/>
    <w:rPr>
      <w:rFonts w:ascii="Times New Roman" w:eastAsia="SimSun" w:hAnsi="Times New Roman" w:cs="Times New Roman"/>
      <w:sz w:val="16"/>
      <w:szCs w:val="16"/>
      <w:lang w:val="en-AU" w:eastAsia="zh-CN"/>
    </w:rPr>
  </w:style>
  <w:style w:type="paragraph" w:styleId="Closing">
    <w:name w:val="Closing"/>
    <w:basedOn w:val="Normal"/>
    <w:link w:val="ClosingChar"/>
    <w:rsid w:val="0038589B"/>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38589B"/>
    <w:rPr>
      <w:rFonts w:ascii="Times New Roman" w:eastAsia="SimSun" w:hAnsi="Times New Roman" w:cs="Times New Roman"/>
      <w:sz w:val="20"/>
      <w:szCs w:val="20"/>
      <w:lang w:val="en-AU" w:eastAsia="zh-CN"/>
    </w:rPr>
  </w:style>
  <w:style w:type="paragraph" w:styleId="Date">
    <w:name w:val="Date"/>
    <w:basedOn w:val="Normal"/>
    <w:next w:val="Normal"/>
    <w:link w:val="DateChar"/>
    <w:rsid w:val="0038589B"/>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38589B"/>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38589B"/>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38589B"/>
    <w:rPr>
      <w:rFonts w:ascii="Times New Roman" w:eastAsia="SimSun" w:hAnsi="Times New Roman" w:cs="Times New Roman"/>
      <w:sz w:val="20"/>
      <w:szCs w:val="20"/>
      <w:lang w:val="en-AU" w:eastAsia="zh-CN"/>
    </w:rPr>
  </w:style>
  <w:style w:type="paragraph" w:styleId="EnvelopeAddress">
    <w:name w:val="envelope address"/>
    <w:basedOn w:val="Normal"/>
    <w:rsid w:val="0038589B"/>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38589B"/>
    <w:pPr>
      <w:spacing w:before="160" w:after="0" w:line="240" w:lineRule="auto"/>
    </w:pPr>
    <w:rPr>
      <w:rFonts w:ascii="Arial" w:eastAsia="SimSun" w:hAnsi="Arial" w:cs="Arial"/>
      <w:sz w:val="20"/>
      <w:szCs w:val="20"/>
      <w:lang w:val="en-AU" w:eastAsia="zh-CN"/>
    </w:rPr>
  </w:style>
  <w:style w:type="character" w:styleId="HTMLAcronym">
    <w:name w:val="HTML Acronym"/>
    <w:rsid w:val="0038589B"/>
  </w:style>
  <w:style w:type="paragraph" w:styleId="HTMLAddress">
    <w:name w:val="HTML Address"/>
    <w:basedOn w:val="Normal"/>
    <w:link w:val="HTMLAddressChar"/>
    <w:rsid w:val="0038589B"/>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38589B"/>
    <w:rPr>
      <w:rFonts w:ascii="Times New Roman" w:eastAsia="SimSun" w:hAnsi="Times New Roman" w:cs="Times New Roman"/>
      <w:i/>
      <w:iCs/>
      <w:sz w:val="20"/>
      <w:szCs w:val="20"/>
      <w:lang w:val="en-AU" w:eastAsia="zh-CN"/>
    </w:rPr>
  </w:style>
  <w:style w:type="character" w:styleId="HTMLCite">
    <w:name w:val="HTML Cite"/>
    <w:rsid w:val="0038589B"/>
    <w:rPr>
      <w:i/>
      <w:iCs/>
    </w:rPr>
  </w:style>
  <w:style w:type="character" w:styleId="HTMLCode">
    <w:name w:val="HTML Code"/>
    <w:rsid w:val="0038589B"/>
    <w:rPr>
      <w:rFonts w:ascii="Courier New" w:hAnsi="Courier New" w:cs="Courier New"/>
      <w:sz w:val="20"/>
      <w:szCs w:val="20"/>
    </w:rPr>
  </w:style>
  <w:style w:type="character" w:styleId="HTMLDefinition">
    <w:name w:val="HTML Definition"/>
    <w:rsid w:val="0038589B"/>
    <w:rPr>
      <w:i/>
      <w:iCs/>
    </w:rPr>
  </w:style>
  <w:style w:type="character" w:styleId="HTMLKeyboard">
    <w:name w:val="HTML Keyboard"/>
    <w:rsid w:val="0038589B"/>
    <w:rPr>
      <w:rFonts w:ascii="Courier New" w:hAnsi="Courier New" w:cs="Courier New"/>
      <w:sz w:val="20"/>
      <w:szCs w:val="20"/>
    </w:rPr>
  </w:style>
  <w:style w:type="character" w:styleId="HTMLSample">
    <w:name w:val="HTML Sample"/>
    <w:rsid w:val="0038589B"/>
    <w:rPr>
      <w:rFonts w:ascii="Courier New" w:hAnsi="Courier New" w:cs="Courier New"/>
    </w:rPr>
  </w:style>
  <w:style w:type="character" w:styleId="HTMLTypewriter">
    <w:name w:val="HTML Typewriter"/>
    <w:rsid w:val="0038589B"/>
    <w:rPr>
      <w:rFonts w:ascii="Courier New" w:hAnsi="Courier New" w:cs="Courier New"/>
      <w:sz w:val="20"/>
      <w:szCs w:val="20"/>
    </w:rPr>
  </w:style>
  <w:style w:type="character" w:styleId="HTMLVariable">
    <w:name w:val="HTML Variable"/>
    <w:rsid w:val="0038589B"/>
    <w:rPr>
      <w:i/>
      <w:iCs/>
    </w:rPr>
  </w:style>
  <w:style w:type="paragraph" w:styleId="List">
    <w:name w:val="List"/>
    <w:basedOn w:val="Normal"/>
    <w:rsid w:val="0038589B"/>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38589B"/>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38589B"/>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38589B"/>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38589B"/>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38589B"/>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38589B"/>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38589B"/>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38589B"/>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38589B"/>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38589B"/>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38589B"/>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38589B"/>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38589B"/>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38589B"/>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38589B"/>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38589B"/>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38589B"/>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38589B"/>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38589B"/>
    <w:rPr>
      <w:rFonts w:ascii="Arial" w:eastAsia="SimSun" w:hAnsi="Arial" w:cs="Times New Roman"/>
      <w:sz w:val="20"/>
      <w:szCs w:val="20"/>
      <w:shd w:val="pct20" w:color="auto" w:fill="auto"/>
      <w:lang w:val="en-AU" w:eastAsia="zh-CN"/>
    </w:rPr>
  </w:style>
  <w:style w:type="paragraph" w:styleId="NormalIndent">
    <w:name w:val="Normal Indent"/>
    <w:basedOn w:val="Normal"/>
    <w:rsid w:val="0038589B"/>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38589B"/>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38589B"/>
    <w:rPr>
      <w:rFonts w:ascii="Times New Roman" w:eastAsia="SimSun" w:hAnsi="Times New Roman" w:cs="Times New Roman"/>
      <w:sz w:val="20"/>
      <w:szCs w:val="20"/>
      <w:lang w:val="en-AU" w:eastAsia="zh-CN"/>
    </w:rPr>
  </w:style>
  <w:style w:type="character" w:styleId="PageNumber">
    <w:name w:val="page number"/>
    <w:rsid w:val="0038589B"/>
  </w:style>
  <w:style w:type="paragraph" w:styleId="Salutation">
    <w:name w:val="Salutation"/>
    <w:basedOn w:val="Normal"/>
    <w:next w:val="Normal"/>
    <w:link w:val="SalutationChar"/>
    <w:rsid w:val="0038589B"/>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38589B"/>
    <w:rPr>
      <w:rFonts w:ascii="Times New Roman" w:eastAsia="SimSun" w:hAnsi="Times New Roman" w:cs="Times New Roman"/>
      <w:sz w:val="20"/>
      <w:szCs w:val="20"/>
      <w:lang w:val="en-AU" w:eastAsia="zh-CN"/>
    </w:rPr>
  </w:style>
  <w:style w:type="paragraph" w:styleId="Signature">
    <w:name w:val="Signature"/>
    <w:basedOn w:val="Normal"/>
    <w:link w:val="SignatureChar"/>
    <w:rsid w:val="0038589B"/>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38589B"/>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38589B"/>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38589B"/>
    <w:rPr>
      <w:rFonts w:ascii="Arial" w:eastAsia="SimSun" w:hAnsi="Arial" w:cs="Times New Roman"/>
      <w:sz w:val="20"/>
      <w:szCs w:val="20"/>
      <w:lang w:val="en-AU" w:eastAsia="zh-CN"/>
    </w:rPr>
  </w:style>
  <w:style w:type="table" w:styleId="Table3Deffects1">
    <w:name w:val="Table 3D effects 1"/>
    <w:basedOn w:val="TableNormal"/>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38589B"/>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38589B"/>
    <w:rPr>
      <w:rFonts w:ascii="Times New Roman" w:eastAsia="SimSun" w:hAnsi="Times New Roman" w:cs="Times New Roman"/>
      <w:sz w:val="20"/>
      <w:szCs w:val="20"/>
      <w:lang w:val="en-AU" w:eastAsia="zh-CN"/>
    </w:rPr>
  </w:style>
  <w:style w:type="numbering" w:styleId="ArticleSection">
    <w:name w:val="Outline List 3"/>
    <w:basedOn w:val="NoList"/>
    <w:rsid w:val="0038589B"/>
  </w:style>
  <w:style w:type="numbering" w:styleId="1ai">
    <w:name w:val="Outline List 1"/>
    <w:basedOn w:val="NoList"/>
    <w:rsid w:val="0038589B"/>
  </w:style>
  <w:style w:type="numbering" w:styleId="111111">
    <w:name w:val="Outline List 2"/>
    <w:basedOn w:val="NoList"/>
    <w:rsid w:val="0038589B"/>
  </w:style>
  <w:style w:type="paragraph" w:customStyle="1" w:styleId="StyleText1111bulletNonGras">
    <w:name w:val="Style Text 1.1.1.1 bullet + Non Gras"/>
    <w:basedOn w:val="Normal"/>
    <w:rsid w:val="0038589B"/>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38589B"/>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38589B"/>
  </w:style>
  <w:style w:type="paragraph" w:customStyle="1" w:styleId="parai60">
    <w:name w:val="para i6"/>
    <w:basedOn w:val="Parai35"/>
    <w:rsid w:val="0038589B"/>
    <w:pPr>
      <w:ind w:left="1984" w:hanging="425"/>
    </w:pPr>
  </w:style>
  <w:style w:type="paragraph" w:customStyle="1" w:styleId="Titre1">
    <w:name w:val="Titre1"/>
    <w:basedOn w:val="Normal"/>
    <w:rsid w:val="003858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3858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3858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38589B"/>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38589B"/>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38589B"/>
  </w:style>
  <w:style w:type="character" w:customStyle="1" w:styleId="Title5aCar">
    <w:name w:val="Title 5a Car"/>
    <w:link w:val="Title5a"/>
    <w:rsid w:val="0038589B"/>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38589B"/>
    <w:rPr>
      <w:rFonts w:ascii="Ottawa" w:eastAsia="Times New Roman" w:hAnsi="Ottawa" w:cs="Times New Roman"/>
      <w:bCs/>
      <w:i/>
      <w:sz w:val="18"/>
      <w:lang w:val="en-IE" w:bidi="en-US"/>
    </w:rPr>
  </w:style>
  <w:style w:type="character" w:customStyle="1" w:styleId="CharChar7">
    <w:name w:val="Char Char7"/>
    <w:semiHidden/>
    <w:rsid w:val="0038589B"/>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38589B"/>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38589B"/>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38589B"/>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38589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38589B"/>
  </w:style>
  <w:style w:type="paragraph" w:customStyle="1" w:styleId="paramarge0">
    <w:name w:val="para marge"/>
    <w:rsid w:val="0038589B"/>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38589B"/>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38589B"/>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38589B"/>
    <w:rPr>
      <w:i/>
      <w:iCs/>
      <w:strike/>
      <w:dstrike w:val="0"/>
      <w:sz w:val="20"/>
      <w:szCs w:val="20"/>
      <w:lang w:val="en-US"/>
    </w:rPr>
  </w:style>
  <w:style w:type="numbering" w:customStyle="1" w:styleId="List0">
    <w:name w:val="List 0"/>
    <w:basedOn w:val="ImportedStyle1"/>
    <w:rsid w:val="0038589B"/>
  </w:style>
  <w:style w:type="numbering" w:customStyle="1" w:styleId="List1">
    <w:name w:val="List 1"/>
    <w:basedOn w:val="ImportedStyle2"/>
    <w:rsid w:val="0038589B"/>
  </w:style>
  <w:style w:type="numbering" w:customStyle="1" w:styleId="ImportedStyle2">
    <w:name w:val="Imported Style 2"/>
    <w:rsid w:val="0038589B"/>
  </w:style>
  <w:style w:type="numbering" w:customStyle="1" w:styleId="List21">
    <w:name w:val="List 21"/>
    <w:basedOn w:val="ImportedStyle3"/>
    <w:rsid w:val="0038589B"/>
  </w:style>
  <w:style w:type="numbering" w:customStyle="1" w:styleId="ImportedStyle3">
    <w:name w:val="Imported Style 3"/>
    <w:rsid w:val="0038589B"/>
  </w:style>
  <w:style w:type="character" w:customStyle="1" w:styleId="CommentTextChar2">
    <w:name w:val="Comment Text Char2"/>
    <w:uiPriority w:val="99"/>
    <w:rsid w:val="0038589B"/>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38589B"/>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38589B"/>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38589B"/>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38589B"/>
    <w:pPr>
      <w:spacing w:line="240" w:lineRule="exact"/>
    </w:pPr>
    <w:rPr>
      <w:rFonts w:ascii="Tahoma" w:eastAsia="Times New Roman" w:hAnsi="Tahoma" w:cs="Times New Roman"/>
      <w:sz w:val="20"/>
      <w:szCs w:val="20"/>
    </w:rPr>
  </w:style>
  <w:style w:type="paragraph" w:customStyle="1" w:styleId="pBase1">
    <w:name w:val="p_Base1"/>
    <w:next w:val="Normal"/>
    <w:rsid w:val="0038589B"/>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38589B"/>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38589B"/>
    <w:rPr>
      <w:rFonts w:ascii="Times New Roman" w:eastAsia="SimSun" w:hAnsi="Times New Roman" w:cs="Times New Roman"/>
      <w:szCs w:val="20"/>
      <w:lang w:val="fr-FR" w:eastAsia="zh-CN"/>
    </w:rPr>
  </w:style>
  <w:style w:type="paragraph" w:customStyle="1" w:styleId="Times">
    <w:name w:val="Times"/>
    <w:uiPriority w:val="99"/>
    <w:qFormat/>
    <w:rsid w:val="0038589B"/>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38589B"/>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38589B"/>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38589B"/>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38589B"/>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38589B"/>
    <w:rPr>
      <w:rFonts w:ascii="Arial" w:eastAsia="Times New Roman" w:hAnsi="Arial" w:cs="Times New Roman"/>
      <w:color w:val="000000"/>
      <w:sz w:val="19"/>
      <w:szCs w:val="20"/>
      <w:lang w:val="fr-FR" w:eastAsia="en-GB"/>
    </w:rPr>
  </w:style>
  <w:style w:type="paragraph" w:customStyle="1" w:styleId="Basegras">
    <w:name w:val="Base gras"/>
    <w:rsid w:val="0038589B"/>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38589B"/>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38589B"/>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38589B"/>
    <w:rPr>
      <w:rFonts w:ascii="Calibri" w:eastAsia="Calibri" w:hAnsi="Calibri" w:cs="Times New Roman"/>
      <w:sz w:val="20"/>
      <w:szCs w:val="20"/>
      <w:lang w:val="en-GB"/>
    </w:rPr>
  </w:style>
  <w:style w:type="paragraph" w:customStyle="1" w:styleId="para2base">
    <w:name w:val="para 2. base"/>
    <w:basedOn w:val="Normal"/>
    <w:qFormat/>
    <w:rsid w:val="0038589B"/>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38589B"/>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38589B"/>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38589B"/>
    <w:rPr>
      <w:rFonts w:ascii="Century Schoolbook" w:eastAsia="Times New Roman" w:hAnsi="Century Schoolbook" w:cs="Times New Roman"/>
      <w:sz w:val="20"/>
      <w:szCs w:val="20"/>
      <w:lang w:val="en-GB"/>
    </w:rPr>
  </w:style>
  <w:style w:type="paragraph" w:customStyle="1" w:styleId="parai61">
    <w:name w:val="para i.6"/>
    <w:basedOn w:val="Parai35"/>
    <w:rsid w:val="0038589B"/>
    <w:pPr>
      <w:tabs>
        <w:tab w:val="clear" w:pos="2835"/>
        <w:tab w:val="clear" w:pos="4536"/>
      </w:tabs>
      <w:ind w:left="1984" w:hanging="425"/>
    </w:pPr>
  </w:style>
  <w:style w:type="character" w:customStyle="1" w:styleId="Policepardfaut1">
    <w:name w:val="Police par défaut1"/>
    <w:rsid w:val="0038589B"/>
  </w:style>
  <w:style w:type="character" w:customStyle="1" w:styleId="Car4">
    <w:name w:val="Car4"/>
    <w:rsid w:val="0038589B"/>
    <w:rPr>
      <w:rFonts w:ascii="Ottawa" w:hAnsi="Ottawa"/>
      <w:b/>
      <w:sz w:val="22"/>
      <w:szCs w:val="22"/>
      <w:lang w:val="en-US" w:eastAsia="en-US" w:bidi="en-US"/>
    </w:rPr>
  </w:style>
  <w:style w:type="character" w:customStyle="1" w:styleId="Car3">
    <w:name w:val="Car3"/>
    <w:rsid w:val="0038589B"/>
    <w:rPr>
      <w:rFonts w:ascii="Ottawa" w:hAnsi="Ottawa"/>
      <w:b/>
      <w:sz w:val="21"/>
      <w:szCs w:val="21"/>
      <w:lang w:val="en-US" w:eastAsia="en-US" w:bidi="en-US"/>
    </w:rPr>
  </w:style>
  <w:style w:type="character" w:customStyle="1" w:styleId="Car2">
    <w:name w:val="Car2"/>
    <w:rsid w:val="0038589B"/>
    <w:rPr>
      <w:rFonts w:ascii="Ottawa" w:hAnsi="Ottawa"/>
      <w:b/>
      <w:lang w:val="en-US" w:eastAsia="en-US" w:bidi="en-US"/>
    </w:rPr>
  </w:style>
  <w:style w:type="character" w:customStyle="1" w:styleId="Car1">
    <w:name w:val="Car1"/>
    <w:rsid w:val="0038589B"/>
    <w:rPr>
      <w:rFonts w:ascii="Ottawa" w:hAnsi="Ottawa"/>
      <w:b/>
      <w:spacing w:val="-4"/>
      <w:kern w:val="1"/>
      <w:sz w:val="18"/>
      <w:szCs w:val="22"/>
      <w:lang w:val="en-US" w:eastAsia="en-US" w:bidi="en-US"/>
    </w:rPr>
  </w:style>
  <w:style w:type="character" w:customStyle="1" w:styleId="Car">
    <w:name w:val="Car"/>
    <w:rsid w:val="0038589B"/>
    <w:rPr>
      <w:rFonts w:ascii="Ottawa" w:hAnsi="Ottawa"/>
      <w:i/>
      <w:spacing w:val="-4"/>
      <w:kern w:val="1"/>
      <w:sz w:val="18"/>
      <w:lang w:val="en-US" w:eastAsia="en-US" w:bidi="en-US"/>
    </w:rPr>
  </w:style>
  <w:style w:type="character" w:customStyle="1" w:styleId="Numrodeligne1">
    <w:name w:val="Numéro de ligne1"/>
    <w:rsid w:val="0038589B"/>
    <w:rPr>
      <w:rFonts w:ascii="Arial" w:hAnsi="Arial"/>
      <w:sz w:val="16"/>
    </w:rPr>
  </w:style>
  <w:style w:type="character" w:customStyle="1" w:styleId="Marquedecommentaire1">
    <w:name w:val="Marque de commentaire1"/>
    <w:rsid w:val="0038589B"/>
    <w:rPr>
      <w:sz w:val="16"/>
      <w:szCs w:val="16"/>
    </w:rPr>
  </w:style>
  <w:style w:type="character" w:customStyle="1" w:styleId="mathfont">
    <w:name w:val="mathfont"/>
    <w:rsid w:val="0038589B"/>
  </w:style>
  <w:style w:type="character" w:customStyle="1" w:styleId="StylePara5TradeGothicObliqueCar">
    <w:name w:val="Style Para 5 + TradeGothic Oblique Car"/>
    <w:rsid w:val="0038589B"/>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38589B"/>
    <w:rPr>
      <w:rFonts w:ascii="Ottawa" w:hAnsi="Ottawa"/>
      <w:bCs/>
      <w:i/>
      <w:sz w:val="18"/>
      <w:szCs w:val="22"/>
      <w:lang w:val="en-IE" w:eastAsia="en-US" w:bidi="en-US"/>
    </w:rPr>
  </w:style>
  <w:style w:type="character" w:customStyle="1" w:styleId="Appelnotedebasdep1">
    <w:name w:val="Appel note de bas de p.1"/>
    <w:rsid w:val="0038589B"/>
    <w:rPr>
      <w:vertAlign w:val="superscript"/>
    </w:rPr>
  </w:style>
  <w:style w:type="character" w:customStyle="1" w:styleId="Car6">
    <w:name w:val="Car6"/>
    <w:rsid w:val="0038589B"/>
    <w:rPr>
      <w:rFonts w:ascii="Calibri" w:hAnsi="Calibri"/>
      <w:sz w:val="22"/>
      <w:szCs w:val="22"/>
      <w:lang w:val="en-US" w:eastAsia="en-US" w:bidi="en-US"/>
    </w:rPr>
  </w:style>
  <w:style w:type="character" w:customStyle="1" w:styleId="Car7">
    <w:name w:val="Car7"/>
    <w:rsid w:val="0038589B"/>
    <w:rPr>
      <w:lang w:eastAsia="en-US" w:bidi="en-US"/>
    </w:rPr>
  </w:style>
  <w:style w:type="character" w:customStyle="1" w:styleId="Car5">
    <w:name w:val="Car5"/>
    <w:rsid w:val="0038589B"/>
    <w:rPr>
      <w:rFonts w:ascii="Calibri" w:hAnsi="Calibri"/>
      <w:b/>
      <w:bCs/>
      <w:lang w:val="en-US" w:eastAsia="en-US" w:bidi="en-US"/>
    </w:rPr>
  </w:style>
  <w:style w:type="character" w:customStyle="1" w:styleId="nbapihighlight">
    <w:name w:val="nbapihighlight"/>
    <w:rsid w:val="0038589B"/>
  </w:style>
  <w:style w:type="character" w:customStyle="1" w:styleId="Puces">
    <w:name w:val="Puces"/>
    <w:rsid w:val="0038589B"/>
    <w:rPr>
      <w:rFonts w:ascii="OpenSymbol" w:eastAsia="OpenSymbol" w:hAnsi="OpenSymbol" w:cs="OpenSymbol"/>
    </w:rPr>
  </w:style>
  <w:style w:type="character" w:customStyle="1" w:styleId="Lienhypertextesuivivisit1">
    <w:name w:val="Lien hypertexte suivi visité1"/>
    <w:rsid w:val="0038589B"/>
    <w:rPr>
      <w:color w:val="800080"/>
      <w:u w:val="single"/>
    </w:rPr>
  </w:style>
  <w:style w:type="character" w:customStyle="1" w:styleId="Marquedecommentaire2">
    <w:name w:val="Marque de commentaire2"/>
    <w:rsid w:val="0038589B"/>
    <w:rPr>
      <w:sz w:val="16"/>
      <w:szCs w:val="16"/>
    </w:rPr>
  </w:style>
  <w:style w:type="character" w:customStyle="1" w:styleId="Numrodeligne2">
    <w:name w:val="Numéro de ligne2"/>
    <w:rsid w:val="0038589B"/>
  </w:style>
  <w:style w:type="character" w:customStyle="1" w:styleId="ListLabel1">
    <w:name w:val="ListLabel 1"/>
    <w:rsid w:val="0038589B"/>
    <w:rPr>
      <w:rFonts w:cs="Times New Roman"/>
      <w:sz w:val="22"/>
    </w:rPr>
  </w:style>
  <w:style w:type="paragraph" w:styleId="Caption">
    <w:name w:val="caption"/>
    <w:basedOn w:val="Normal"/>
    <w:qFormat/>
    <w:rsid w:val="0038589B"/>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38589B"/>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38589B"/>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38589B"/>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38589B"/>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38589B"/>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38589B"/>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38589B"/>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38589B"/>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38589B"/>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38589B"/>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38589B"/>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38589B"/>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38589B"/>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38589B"/>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38589B"/>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38589B"/>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38589B"/>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38589B"/>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38589B"/>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38589B"/>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38589B"/>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38589B"/>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38589B"/>
  </w:style>
  <w:style w:type="paragraph" w:customStyle="1" w:styleId="Textedebulles2">
    <w:name w:val="Texte de bulles2"/>
    <w:basedOn w:val="Normal"/>
    <w:rsid w:val="0038589B"/>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38589B"/>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38589B"/>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38589B"/>
    <w:rPr>
      <w:rFonts w:ascii="Calibri" w:hAnsi="Calibri"/>
      <w:kern w:val="1"/>
      <w:lang w:val="en-US" w:eastAsia="en-US" w:bidi="en-US"/>
    </w:rPr>
  </w:style>
  <w:style w:type="paragraph" w:customStyle="1" w:styleId="A0">
    <w:name w:val="A"/>
    <w:basedOn w:val="Normal"/>
    <w:rsid w:val="0038589B"/>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38589B"/>
    <w:rPr>
      <w:vertAlign w:val="superscript"/>
    </w:rPr>
  </w:style>
  <w:style w:type="numbering" w:customStyle="1" w:styleId="Aucuneliste11">
    <w:name w:val="Aucune liste11"/>
    <w:next w:val="NoList"/>
    <w:uiPriority w:val="99"/>
    <w:semiHidden/>
    <w:unhideWhenUsed/>
    <w:rsid w:val="0038589B"/>
  </w:style>
  <w:style w:type="paragraph" w:customStyle="1" w:styleId="CM1">
    <w:name w:val="CM1"/>
    <w:basedOn w:val="Normal"/>
    <w:next w:val="Normal"/>
    <w:rsid w:val="0038589B"/>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38589B"/>
  </w:style>
  <w:style w:type="paragraph" w:customStyle="1" w:styleId="CM8">
    <w:name w:val="CM8"/>
    <w:basedOn w:val="Normal"/>
    <w:next w:val="Normal"/>
    <w:rsid w:val="0038589B"/>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38589B"/>
  </w:style>
  <w:style w:type="paragraph" w:customStyle="1" w:styleId="Footer1">
    <w:name w:val="Footer1"/>
    <w:uiPriority w:val="99"/>
    <w:rsid w:val="0038589B"/>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38589B"/>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38589B"/>
  </w:style>
  <w:style w:type="character" w:customStyle="1" w:styleId="iTegn">
    <w:name w:val="i) Tegn"/>
    <w:link w:val="i0"/>
    <w:rsid w:val="0038589B"/>
    <w:rPr>
      <w:rFonts w:ascii="Garamond" w:eastAsia="Times New Roman" w:hAnsi="Garamond" w:cs="Times New Roman"/>
      <w:lang w:val="en-GB" w:eastAsia="fr-FR"/>
    </w:rPr>
  </w:style>
  <w:style w:type="character" w:customStyle="1" w:styleId="journalname">
    <w:name w:val="journalname"/>
    <w:rsid w:val="0038589B"/>
  </w:style>
  <w:style w:type="numbering" w:customStyle="1" w:styleId="NoList111">
    <w:name w:val="No List111"/>
    <w:next w:val="NoList"/>
    <w:uiPriority w:val="99"/>
    <w:semiHidden/>
    <w:unhideWhenUsed/>
    <w:rsid w:val="0038589B"/>
  </w:style>
  <w:style w:type="paragraph" w:customStyle="1" w:styleId="pBase20">
    <w:name w:val="p_Base2"/>
    <w:next w:val="Normal"/>
    <w:autoRedefine/>
    <w:rsid w:val="0038589B"/>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38589B"/>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38589B"/>
    <w:pPr>
      <w:spacing w:after="240"/>
      <w:ind w:left="1418"/>
    </w:pPr>
    <w:rPr>
      <w:rFonts w:ascii="Times New Roman" w:eastAsia="MS Mincho" w:hAnsi="Times New Roman"/>
      <w:sz w:val="20"/>
      <w:lang w:bidi="ar-SA"/>
    </w:rPr>
  </w:style>
  <w:style w:type="paragraph" w:customStyle="1" w:styleId="parai2a">
    <w:name w:val="para i.2.a"/>
    <w:basedOn w:val="Parai2"/>
    <w:rsid w:val="0038589B"/>
    <w:pPr>
      <w:ind w:left="4678" w:hanging="4253"/>
    </w:pPr>
    <w:rPr>
      <w:sz w:val="20"/>
    </w:rPr>
  </w:style>
  <w:style w:type="paragraph" w:customStyle="1" w:styleId="parai3">
    <w:name w:val="para i.3"/>
    <w:basedOn w:val="Parai5"/>
    <w:rsid w:val="0038589B"/>
    <w:pPr>
      <w:ind w:left="1276"/>
    </w:pPr>
  </w:style>
  <w:style w:type="paragraph" w:customStyle="1" w:styleId="Parai4">
    <w:name w:val="Para i.4"/>
    <w:basedOn w:val="Parai5"/>
    <w:rsid w:val="0038589B"/>
    <w:pPr>
      <w:ind w:left="1417"/>
    </w:pPr>
    <w:rPr>
      <w:rFonts w:cs="Angsana New"/>
    </w:rPr>
  </w:style>
  <w:style w:type="paragraph" w:customStyle="1" w:styleId="Paragraphedeliste1">
    <w:name w:val="Paragraphe de liste1"/>
    <w:basedOn w:val="Normal"/>
    <w:qFormat/>
    <w:rsid w:val="0038589B"/>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38589B"/>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38589B"/>
    <w:rPr>
      <w:rFonts w:ascii="Arial" w:eastAsia="Times New Roman" w:hAnsi="Arial" w:cs="Times New Roman"/>
      <w:sz w:val="18"/>
      <w:lang w:val="en-IE" w:bidi="en-US"/>
    </w:rPr>
  </w:style>
  <w:style w:type="paragraph" w:styleId="NoSpacing">
    <w:name w:val="No Spacing"/>
    <w:uiPriority w:val="1"/>
    <w:qFormat/>
    <w:rsid w:val="0038589B"/>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38589B"/>
  </w:style>
  <w:style w:type="character" w:customStyle="1" w:styleId="sheader2">
    <w:name w:val="sheader2"/>
    <w:uiPriority w:val="99"/>
    <w:rsid w:val="0038589B"/>
  </w:style>
  <w:style w:type="character" w:customStyle="1" w:styleId="sheader21">
    <w:name w:val="sheader21"/>
    <w:rsid w:val="0038589B"/>
    <w:rPr>
      <w:rFonts w:ascii="Times New Roman" w:hAnsi="Times New Roman" w:cs="Times New Roman" w:hint="default"/>
      <w:sz w:val="34"/>
      <w:szCs w:val="34"/>
    </w:rPr>
  </w:style>
  <w:style w:type="character" w:customStyle="1" w:styleId="shorttext">
    <w:name w:val="short_text"/>
    <w:uiPriority w:val="99"/>
    <w:rsid w:val="0038589B"/>
  </w:style>
  <w:style w:type="character" w:customStyle="1" w:styleId="slabel1">
    <w:name w:val="slabel1"/>
    <w:uiPriority w:val="99"/>
    <w:rsid w:val="0038589B"/>
  </w:style>
  <w:style w:type="paragraph" w:customStyle="1" w:styleId="StyleChaptertitleNonToutenmajuscule">
    <w:name w:val="Style Chapter title + Non Tout en majuscule"/>
    <w:basedOn w:val="Normal"/>
    <w:link w:val="StyleChaptertitleNonToutenmajusculeCar"/>
    <w:rsid w:val="0038589B"/>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38589B"/>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38589B"/>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38589B"/>
    <w:rPr>
      <w:rFonts w:ascii="TradeGothic" w:hAnsi="TradeGothic"/>
      <w:bCs w:val="0"/>
      <w:i w:val="0"/>
      <w:iCs/>
      <w:szCs w:val="20"/>
    </w:rPr>
  </w:style>
  <w:style w:type="paragraph" w:customStyle="1" w:styleId="StyleTitre2Aprs10pt">
    <w:name w:val="Style Titre 2 + Après : 10 pt"/>
    <w:basedOn w:val="Heading2"/>
    <w:rsid w:val="0038589B"/>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38589B"/>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38589B"/>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38589B"/>
  </w:style>
  <w:style w:type="paragraph" w:customStyle="1" w:styleId="style4">
    <w:name w:val="style4"/>
    <w:basedOn w:val="Normal"/>
    <w:rsid w:val="003858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38589B"/>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38589B"/>
    <w:rPr>
      <w:rFonts w:ascii="Consolas" w:eastAsia="Times New Roman" w:hAnsi="Consolas" w:cs="Consolas"/>
      <w:sz w:val="21"/>
      <w:szCs w:val="21"/>
      <w:lang w:val="en-GB"/>
    </w:rPr>
  </w:style>
  <w:style w:type="paragraph" w:customStyle="1" w:styleId="Timespbasegras">
    <w:name w:val="Times p_base gras"/>
    <w:basedOn w:val="Normal"/>
    <w:qFormat/>
    <w:rsid w:val="0038589B"/>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38589B"/>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38589B"/>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38589B"/>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38589B"/>
    <w:pPr>
      <w:ind w:left="992"/>
    </w:pPr>
  </w:style>
  <w:style w:type="paragraph" w:customStyle="1" w:styleId="CarCar2Char">
    <w:name w:val="Car Car2 Char"/>
    <w:basedOn w:val="Normal"/>
    <w:rsid w:val="0038589B"/>
    <w:pPr>
      <w:spacing w:line="240" w:lineRule="exact"/>
    </w:pPr>
    <w:rPr>
      <w:rFonts w:ascii="Tahoma" w:eastAsia="Times New Roman" w:hAnsi="Tahoma" w:cs="Times New Roman"/>
      <w:sz w:val="20"/>
      <w:szCs w:val="20"/>
    </w:rPr>
  </w:style>
  <w:style w:type="paragraph" w:customStyle="1" w:styleId="nom">
    <w:name w:val="nom"/>
    <w:basedOn w:val="Normal"/>
    <w:rsid w:val="0038589B"/>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38589B"/>
    <w:pPr>
      <w:spacing w:line="240" w:lineRule="exact"/>
    </w:pPr>
    <w:rPr>
      <w:rFonts w:ascii="Tahoma" w:eastAsia="Times New Roman" w:hAnsi="Tahoma" w:cs="Times New Roman"/>
      <w:sz w:val="20"/>
      <w:szCs w:val="20"/>
    </w:rPr>
  </w:style>
  <w:style w:type="character" w:customStyle="1" w:styleId="Absatz-Standardschriftart">
    <w:name w:val="Absatz-Standardschriftart"/>
    <w:rsid w:val="0038589B"/>
  </w:style>
  <w:style w:type="character" w:customStyle="1" w:styleId="WW-Absatz-Standardschriftart">
    <w:name w:val="WW-Absatz-Standardschriftart"/>
    <w:rsid w:val="0038589B"/>
  </w:style>
  <w:style w:type="character" w:customStyle="1" w:styleId="WW-Absatz-Standardschriftart1">
    <w:name w:val="WW-Absatz-Standardschriftart1"/>
    <w:rsid w:val="0038589B"/>
  </w:style>
  <w:style w:type="character" w:customStyle="1" w:styleId="WW-Absatz-Standardschriftart11">
    <w:name w:val="WW-Absatz-Standardschriftart11"/>
    <w:rsid w:val="0038589B"/>
  </w:style>
  <w:style w:type="character" w:customStyle="1" w:styleId="WW-Absatz-Standardschriftart111">
    <w:name w:val="WW-Absatz-Standardschriftart111"/>
    <w:rsid w:val="0038589B"/>
  </w:style>
  <w:style w:type="character" w:customStyle="1" w:styleId="WW-Absatz-Standardschriftart1111">
    <w:name w:val="WW-Absatz-Standardschriftart1111"/>
    <w:rsid w:val="0038589B"/>
  </w:style>
  <w:style w:type="character" w:customStyle="1" w:styleId="WW-Absatz-Standardschriftart11111">
    <w:name w:val="WW-Absatz-Standardschriftart11111"/>
    <w:rsid w:val="0038589B"/>
  </w:style>
  <w:style w:type="character" w:customStyle="1" w:styleId="FootnoteCharacters">
    <w:name w:val="Footnote Characters"/>
    <w:rsid w:val="0038589B"/>
    <w:rPr>
      <w:vertAlign w:val="superscript"/>
    </w:rPr>
  </w:style>
  <w:style w:type="paragraph" w:customStyle="1" w:styleId="CarCar1CharCarCarCharCharCarCarCharCarCar">
    <w:name w:val="Car Car1 Char Car Car Char Char Car Car Char Car Car"/>
    <w:basedOn w:val="Normal"/>
    <w:rsid w:val="0038589B"/>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38589B"/>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38589B"/>
  </w:style>
  <w:style w:type="paragraph" w:customStyle="1" w:styleId="CharChar1">
    <w:name w:val="Char Char1"/>
    <w:basedOn w:val="Normal"/>
    <w:rsid w:val="0038589B"/>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38589B"/>
    <w:pPr>
      <w:spacing w:after="0" w:line="240" w:lineRule="auto"/>
    </w:pPr>
    <w:rPr>
      <w:rFonts w:ascii="Arial" w:eastAsia="Times New Roman" w:hAnsi="Arial" w:cs="Times New Roman"/>
      <w:szCs w:val="20"/>
      <w:lang w:val="en-AU"/>
    </w:rPr>
  </w:style>
  <w:style w:type="paragraph" w:customStyle="1" w:styleId="CharChar">
    <w:name w:val="Char Char"/>
    <w:basedOn w:val="Normal"/>
    <w:rsid w:val="0038589B"/>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38589B"/>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38589B"/>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38589B"/>
  </w:style>
  <w:style w:type="paragraph" w:customStyle="1" w:styleId="a1">
    <w:name w:val="a)"/>
    <w:basedOn w:val="Normal"/>
    <w:rsid w:val="0038589B"/>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38589B"/>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38589B"/>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38589B"/>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38589B"/>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38589B"/>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38589B"/>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38589B"/>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38589B"/>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38589B"/>
  </w:style>
  <w:style w:type="paragraph" w:customStyle="1" w:styleId="citation">
    <w:name w:val="citation"/>
    <w:basedOn w:val="Normal"/>
    <w:rsid w:val="0038589B"/>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38589B"/>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38589B"/>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38589B"/>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38589B"/>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38589B"/>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38589B"/>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38589B"/>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38589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38589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38589B"/>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38589B"/>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38589B"/>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38589B"/>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38589B"/>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38589B"/>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38589B"/>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38589B"/>
    <w:rPr>
      <w:rFonts w:ascii="Arial" w:eastAsia="Times New Roman" w:hAnsi="Arial" w:cs="Times New Roman"/>
      <w:sz w:val="18"/>
      <w:szCs w:val="18"/>
      <w:lang w:val="x-none"/>
    </w:rPr>
  </w:style>
  <w:style w:type="character" w:customStyle="1" w:styleId="Marquedecommentaire3">
    <w:name w:val="Marque de commentaire3"/>
    <w:rsid w:val="0038589B"/>
    <w:rPr>
      <w:sz w:val="16"/>
      <w:szCs w:val="16"/>
    </w:rPr>
  </w:style>
  <w:style w:type="character" w:customStyle="1" w:styleId="Lienhypertextesuivivisit2">
    <w:name w:val="Lien hypertexte suivi visité2"/>
    <w:rsid w:val="0038589B"/>
    <w:rPr>
      <w:color w:val="800080"/>
      <w:u w:val="single"/>
    </w:rPr>
  </w:style>
  <w:style w:type="paragraph" w:customStyle="1" w:styleId="Commentaire3">
    <w:name w:val="Commentaire3"/>
    <w:basedOn w:val="Normal"/>
    <w:rsid w:val="0038589B"/>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38589B"/>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38589B"/>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38589B"/>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38589B"/>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38589B"/>
  </w:style>
  <w:style w:type="character" w:customStyle="1" w:styleId="s8">
    <w:name w:val="s8"/>
    <w:basedOn w:val="DefaultParagraphFont"/>
    <w:rsid w:val="0038589B"/>
  </w:style>
  <w:style w:type="character" w:customStyle="1" w:styleId="WW8Num5z0">
    <w:name w:val="WW8Num5z0"/>
    <w:rsid w:val="0038589B"/>
    <w:rPr>
      <w:rFonts w:ascii="Times New Roman" w:hAnsi="Times New Roman" w:cs="Times New Roman"/>
      <w:sz w:val="20"/>
    </w:rPr>
  </w:style>
  <w:style w:type="character" w:customStyle="1" w:styleId="WW8Num7z0">
    <w:name w:val="WW8Num7z0"/>
    <w:rsid w:val="0038589B"/>
    <w:rPr>
      <w:rFonts w:ascii="Symbol" w:hAnsi="Symbol" w:cs="Symbol"/>
    </w:rPr>
  </w:style>
  <w:style w:type="character" w:customStyle="1" w:styleId="WW8Num7z1">
    <w:name w:val="WW8Num7z1"/>
    <w:rsid w:val="0038589B"/>
    <w:rPr>
      <w:rFonts w:ascii="Courier New" w:hAnsi="Courier New" w:cs="Courier New"/>
    </w:rPr>
  </w:style>
  <w:style w:type="character" w:customStyle="1" w:styleId="Carpredefinitoparagrafo">
    <w:name w:val="Car. predefinito paragrafo"/>
    <w:rsid w:val="0038589B"/>
  </w:style>
  <w:style w:type="character" w:customStyle="1" w:styleId="DefaultParagraphFont1">
    <w:name w:val="Default Paragraph Font1"/>
    <w:rsid w:val="0038589B"/>
  </w:style>
  <w:style w:type="character" w:customStyle="1" w:styleId="WW8Num8z0">
    <w:name w:val="WW8Num8z0"/>
    <w:rsid w:val="0038589B"/>
    <w:rPr>
      <w:rFonts w:ascii="Symbol" w:hAnsi="Symbol" w:cs="Symbol"/>
    </w:rPr>
  </w:style>
  <w:style w:type="character" w:customStyle="1" w:styleId="WW8Num8z1">
    <w:name w:val="WW8Num8z1"/>
    <w:rsid w:val="0038589B"/>
    <w:rPr>
      <w:rFonts w:ascii="Courier New" w:hAnsi="Courier New" w:cs="Courier New"/>
    </w:rPr>
  </w:style>
  <w:style w:type="character" w:customStyle="1" w:styleId="WW8Num8z2">
    <w:name w:val="WW8Num8z2"/>
    <w:rsid w:val="0038589B"/>
    <w:rPr>
      <w:rFonts w:ascii="Wingdings" w:hAnsi="Wingdings" w:cs="Wingdings"/>
    </w:rPr>
  </w:style>
  <w:style w:type="character" w:customStyle="1" w:styleId="WW8Num1z0">
    <w:name w:val="WW8Num1z0"/>
    <w:rsid w:val="0038589B"/>
    <w:rPr>
      <w:rFonts w:ascii="Symbol" w:hAnsi="Symbol" w:cs="Symbol"/>
    </w:rPr>
  </w:style>
  <w:style w:type="character" w:customStyle="1" w:styleId="WW8Num2z0">
    <w:name w:val="WW8Num2z0"/>
    <w:rsid w:val="0038589B"/>
    <w:rPr>
      <w:rFonts w:ascii="Symbol" w:hAnsi="Symbol" w:cs="Symbol"/>
    </w:rPr>
  </w:style>
  <w:style w:type="character" w:customStyle="1" w:styleId="WW8Num3z0">
    <w:name w:val="WW8Num3z0"/>
    <w:rsid w:val="0038589B"/>
    <w:rPr>
      <w:rFonts w:ascii="Times New Roman" w:hAnsi="Times New Roman" w:cs="Times New Roman"/>
      <w:sz w:val="24"/>
    </w:rPr>
  </w:style>
  <w:style w:type="character" w:customStyle="1" w:styleId="WW8Num4z1">
    <w:name w:val="WW8Num4z1"/>
    <w:rsid w:val="0038589B"/>
    <w:rPr>
      <w:rFonts w:ascii="Courier New" w:hAnsi="Courier New" w:cs="Courier New"/>
      <w:sz w:val="20"/>
    </w:rPr>
  </w:style>
  <w:style w:type="character" w:customStyle="1" w:styleId="WW8Num6z0">
    <w:name w:val="WW8Num6z0"/>
    <w:rsid w:val="0038589B"/>
    <w:rPr>
      <w:rFonts w:ascii="Symbol" w:hAnsi="Symbol" w:cs="Symbol"/>
    </w:rPr>
  </w:style>
  <w:style w:type="character" w:customStyle="1" w:styleId="WW8Num6z1">
    <w:name w:val="WW8Num6z1"/>
    <w:rsid w:val="0038589B"/>
    <w:rPr>
      <w:rFonts w:ascii="Courier New" w:hAnsi="Courier New" w:cs="Courier New"/>
    </w:rPr>
  </w:style>
  <w:style w:type="character" w:customStyle="1" w:styleId="WW8Num6z2">
    <w:name w:val="WW8Num6z2"/>
    <w:rsid w:val="0038589B"/>
    <w:rPr>
      <w:rFonts w:ascii="Wingdings" w:hAnsi="Wingdings" w:cs="Wingdings"/>
    </w:rPr>
  </w:style>
  <w:style w:type="character" w:customStyle="1" w:styleId="WW8Num7z2">
    <w:name w:val="WW8Num7z2"/>
    <w:rsid w:val="0038589B"/>
    <w:rPr>
      <w:rFonts w:ascii="Wingdings" w:hAnsi="Wingdings" w:cs="Wingdings"/>
    </w:rPr>
  </w:style>
  <w:style w:type="character" w:customStyle="1" w:styleId="WW8Num14z0">
    <w:name w:val="WW8Num14z0"/>
    <w:rsid w:val="0038589B"/>
    <w:rPr>
      <w:rFonts w:ascii="Symbol" w:hAnsi="Symbol" w:cs="Symbol"/>
    </w:rPr>
  </w:style>
  <w:style w:type="character" w:customStyle="1" w:styleId="WW8Num14z1">
    <w:name w:val="WW8Num14z1"/>
    <w:rsid w:val="0038589B"/>
    <w:rPr>
      <w:rFonts w:ascii="Courier New" w:hAnsi="Courier New" w:cs="Courier New"/>
    </w:rPr>
  </w:style>
  <w:style w:type="character" w:customStyle="1" w:styleId="WW8Num14z2">
    <w:name w:val="WW8Num14z2"/>
    <w:rsid w:val="0038589B"/>
    <w:rPr>
      <w:rFonts w:ascii="Wingdings" w:hAnsi="Wingdings" w:cs="Wingdings"/>
    </w:rPr>
  </w:style>
  <w:style w:type="character" w:customStyle="1" w:styleId="WW8Num16z0">
    <w:name w:val="WW8Num16z0"/>
    <w:rsid w:val="0038589B"/>
    <w:rPr>
      <w:rFonts w:ascii="Symbol" w:hAnsi="Symbol" w:cs="Symbol"/>
      <w:color w:val="auto"/>
    </w:rPr>
  </w:style>
  <w:style w:type="character" w:customStyle="1" w:styleId="FootnoteReference1">
    <w:name w:val="Footnote Reference1"/>
    <w:rsid w:val="0038589B"/>
    <w:rPr>
      <w:vertAlign w:val="superscript"/>
    </w:rPr>
  </w:style>
  <w:style w:type="character" w:customStyle="1" w:styleId="EndnoteCharacters">
    <w:name w:val="Endnote Characters"/>
    <w:rsid w:val="0038589B"/>
    <w:rPr>
      <w:vertAlign w:val="superscript"/>
    </w:rPr>
  </w:style>
  <w:style w:type="character" w:customStyle="1" w:styleId="WW-EndnoteCharacters">
    <w:name w:val="WW-Endnote Characters"/>
    <w:rsid w:val="0038589B"/>
  </w:style>
  <w:style w:type="character" w:customStyle="1" w:styleId="Bullets">
    <w:name w:val="Bullets"/>
    <w:rsid w:val="0038589B"/>
    <w:rPr>
      <w:rFonts w:ascii="OpenSymbol" w:eastAsia="OpenSymbol" w:hAnsi="OpenSymbol" w:cs="OpenSymbol"/>
    </w:rPr>
  </w:style>
  <w:style w:type="character" w:customStyle="1" w:styleId="EndnoteReference1">
    <w:name w:val="Endnote Reference1"/>
    <w:rsid w:val="0038589B"/>
    <w:rPr>
      <w:vertAlign w:val="superscript"/>
    </w:rPr>
  </w:style>
  <w:style w:type="character" w:customStyle="1" w:styleId="CommentReference1">
    <w:name w:val="Comment Reference1"/>
    <w:rsid w:val="0038589B"/>
    <w:rPr>
      <w:sz w:val="16"/>
      <w:szCs w:val="16"/>
    </w:rPr>
  </w:style>
  <w:style w:type="character" w:customStyle="1" w:styleId="Caratteredellanota">
    <w:name w:val="Carattere della nota"/>
    <w:rsid w:val="0038589B"/>
    <w:rPr>
      <w:vertAlign w:val="superscript"/>
    </w:rPr>
  </w:style>
  <w:style w:type="character" w:customStyle="1" w:styleId="Caratterenotadichiusura">
    <w:name w:val="Carattere nota di chiusura"/>
    <w:rsid w:val="0038589B"/>
    <w:rPr>
      <w:vertAlign w:val="superscript"/>
    </w:rPr>
  </w:style>
  <w:style w:type="character" w:customStyle="1" w:styleId="Rimandonotaapidipagina">
    <w:name w:val="Rimando nota a piè di pagina"/>
    <w:rsid w:val="0038589B"/>
    <w:rPr>
      <w:vertAlign w:val="superscript"/>
    </w:rPr>
  </w:style>
  <w:style w:type="character" w:customStyle="1" w:styleId="Rimandonotadichiusura">
    <w:name w:val="Rimando nota di chiusura"/>
    <w:rsid w:val="0038589B"/>
    <w:rPr>
      <w:vertAlign w:val="superscript"/>
    </w:rPr>
  </w:style>
  <w:style w:type="character" w:customStyle="1" w:styleId="TestofumettoCarattere">
    <w:name w:val="Testo fumetto Carattere"/>
    <w:rsid w:val="0038589B"/>
    <w:rPr>
      <w:rFonts w:ascii="Tahoma" w:eastAsia="MS Mincho" w:hAnsi="Tahoma" w:cs="Tahoma"/>
      <w:sz w:val="16"/>
      <w:szCs w:val="16"/>
      <w:lang w:val="en-AU"/>
    </w:rPr>
  </w:style>
  <w:style w:type="character" w:customStyle="1" w:styleId="Rimandocommento">
    <w:name w:val="Rimando commento"/>
    <w:rsid w:val="0038589B"/>
    <w:rPr>
      <w:sz w:val="16"/>
      <w:szCs w:val="16"/>
    </w:rPr>
  </w:style>
  <w:style w:type="character" w:customStyle="1" w:styleId="TestocommentoCarattere">
    <w:name w:val="Testo commento Carattere"/>
    <w:rsid w:val="0038589B"/>
    <w:rPr>
      <w:rFonts w:eastAsia="MS Mincho"/>
      <w:lang w:val="en-AU"/>
    </w:rPr>
  </w:style>
  <w:style w:type="character" w:customStyle="1" w:styleId="SoggettocommentoCarattere">
    <w:name w:val="Soggetto commento Carattere"/>
    <w:rsid w:val="0038589B"/>
    <w:rPr>
      <w:rFonts w:eastAsia="MS Mincho"/>
      <w:b/>
      <w:bCs/>
      <w:lang w:val="en-AU"/>
    </w:rPr>
  </w:style>
  <w:style w:type="character" w:customStyle="1" w:styleId="WW8Num9z0">
    <w:name w:val="WW8Num9z0"/>
    <w:rsid w:val="0038589B"/>
    <w:rPr>
      <w:rFonts w:ascii="Symbol" w:hAnsi="Symbol" w:cs="OpenSymbol"/>
    </w:rPr>
  </w:style>
  <w:style w:type="character" w:customStyle="1" w:styleId="WW8Num9z1">
    <w:name w:val="WW8Num9z1"/>
    <w:rsid w:val="0038589B"/>
    <w:rPr>
      <w:rFonts w:ascii="OpenSymbol" w:hAnsi="OpenSymbol" w:cs="OpenSymbol"/>
    </w:rPr>
  </w:style>
  <w:style w:type="character" w:customStyle="1" w:styleId="WW8Num10z0">
    <w:name w:val="WW8Num10z0"/>
    <w:rsid w:val="0038589B"/>
    <w:rPr>
      <w:rFonts w:ascii="Symbol" w:hAnsi="Symbol" w:cs="OpenSymbol"/>
    </w:rPr>
  </w:style>
  <w:style w:type="character" w:customStyle="1" w:styleId="WW8Num10z1">
    <w:name w:val="WW8Num10z1"/>
    <w:rsid w:val="0038589B"/>
    <w:rPr>
      <w:rFonts w:ascii="OpenSymbol" w:hAnsi="OpenSymbol" w:cs="OpenSymbol"/>
    </w:rPr>
  </w:style>
  <w:style w:type="character" w:customStyle="1" w:styleId="WW8Num11z0">
    <w:name w:val="WW8Num11z0"/>
    <w:rsid w:val="0038589B"/>
    <w:rPr>
      <w:rFonts w:ascii="Symbol" w:hAnsi="Symbol" w:cs="OpenSymbol"/>
    </w:rPr>
  </w:style>
  <w:style w:type="character" w:customStyle="1" w:styleId="WW8Num11z1">
    <w:name w:val="WW8Num11z1"/>
    <w:rsid w:val="0038589B"/>
    <w:rPr>
      <w:rFonts w:ascii="OpenSymbol" w:hAnsi="OpenSymbol" w:cs="OpenSymbol"/>
    </w:rPr>
  </w:style>
  <w:style w:type="paragraph" w:customStyle="1" w:styleId="Caption2">
    <w:name w:val="Caption2"/>
    <w:basedOn w:val="Normal"/>
    <w:rsid w:val="0038589B"/>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38589B"/>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38589B"/>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38589B"/>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38589B"/>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38589B"/>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38589B"/>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38589B"/>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38589B"/>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38589B"/>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38589B"/>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38589B"/>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38589B"/>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38589B"/>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38589B"/>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38589B"/>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38589B"/>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38589B"/>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38589B"/>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38589B"/>
    <w:pPr>
      <w:suppressAutoHyphens/>
      <w:autoSpaceDN/>
      <w:adjustRightInd/>
      <w:ind w:left="426"/>
    </w:pPr>
    <w:rPr>
      <w:rFonts w:eastAsia="Times New Roman"/>
      <w:u w:color="000000"/>
      <w:lang w:eastAsia="ar-SA"/>
    </w:rPr>
  </w:style>
  <w:style w:type="paragraph" w:customStyle="1" w:styleId="puceM">
    <w:name w:val="puceM"/>
    <w:basedOn w:val="Normal"/>
    <w:rsid w:val="0038589B"/>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38589B"/>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38589B"/>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38589B"/>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38589B"/>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38589B"/>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38589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38589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38589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38589B"/>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38589B"/>
    <w:pPr>
      <w:jc w:val="center"/>
    </w:pPr>
    <w:rPr>
      <w:b/>
      <w:bCs/>
    </w:rPr>
  </w:style>
  <w:style w:type="paragraph" w:customStyle="1" w:styleId="Testofumetto">
    <w:name w:val="Testo fumetto"/>
    <w:basedOn w:val="Normal"/>
    <w:rsid w:val="0038589B"/>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38589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38589B"/>
    <w:rPr>
      <w:b/>
      <w:bCs/>
    </w:rPr>
  </w:style>
  <w:style w:type="paragraph" w:customStyle="1" w:styleId="DefaultLTGliederung1">
    <w:name w:val="Default~LT~Gliederung 1"/>
    <w:rsid w:val="0038589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38589B"/>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38589B"/>
    <w:rPr>
      <w:rFonts w:eastAsia="MS Mincho"/>
      <w:b/>
      <w:bCs/>
      <w:lang w:val="en-AU" w:eastAsia="ar-SA"/>
    </w:rPr>
  </w:style>
  <w:style w:type="character" w:customStyle="1" w:styleId="Corpsdetexte2Car1">
    <w:name w:val="Corps de texte 2 Car1"/>
    <w:uiPriority w:val="99"/>
    <w:semiHidden/>
    <w:rsid w:val="0038589B"/>
    <w:rPr>
      <w:rFonts w:eastAsia="MS Mincho"/>
      <w:lang w:val="en-AU" w:eastAsia="ar-SA"/>
    </w:rPr>
  </w:style>
  <w:style w:type="paragraph" w:customStyle="1" w:styleId="xl64">
    <w:name w:val="xl64"/>
    <w:basedOn w:val="Normal"/>
    <w:rsid w:val="0038589B"/>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38589B"/>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38589B"/>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38589B"/>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38589B"/>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3858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38589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38589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38589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3858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38589B"/>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38589B"/>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38589B"/>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38589B"/>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38589B"/>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38589B"/>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38589B"/>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38589B"/>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38589B"/>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38589B"/>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38589B"/>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38589B"/>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38589B"/>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38589B"/>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38589B"/>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38589B"/>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38589B"/>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38589B"/>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38589B"/>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38589B"/>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38589B"/>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38589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38589B"/>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38589B"/>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38589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38589B"/>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38589B"/>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38589B"/>
    <w:rPr>
      <w:rFonts w:eastAsia="MS Mincho"/>
      <w:lang w:eastAsia="ar-SA"/>
    </w:rPr>
  </w:style>
  <w:style w:type="paragraph" w:customStyle="1" w:styleId="paramarge1">
    <w:name w:val="paramarge"/>
    <w:basedOn w:val="Normal"/>
    <w:uiPriority w:val="99"/>
    <w:semiHidden/>
    <w:rsid w:val="0038589B"/>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38589B"/>
  </w:style>
  <w:style w:type="paragraph" w:styleId="TOCHeading">
    <w:name w:val="TOC Heading"/>
    <w:basedOn w:val="Heading1"/>
    <w:next w:val="Normal"/>
    <w:uiPriority w:val="39"/>
    <w:unhideWhenUsed/>
    <w:qFormat/>
    <w:rsid w:val="0038589B"/>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38589B"/>
  </w:style>
  <w:style w:type="numbering" w:customStyle="1" w:styleId="Aucuneliste4">
    <w:name w:val="Aucune liste4"/>
    <w:next w:val="NoList"/>
    <w:uiPriority w:val="99"/>
    <w:semiHidden/>
    <w:unhideWhenUsed/>
    <w:rsid w:val="0038589B"/>
  </w:style>
  <w:style w:type="table" w:customStyle="1" w:styleId="Grilledutableau2">
    <w:name w:val="Grille du tableau2"/>
    <w:basedOn w:val="TableNormal"/>
    <w:next w:val="TableGrid"/>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38589B"/>
  </w:style>
  <w:style w:type="numbering" w:customStyle="1" w:styleId="1ai1">
    <w:name w:val="1 / a / i1"/>
    <w:basedOn w:val="NoList"/>
    <w:next w:val="1ai"/>
    <w:rsid w:val="0038589B"/>
  </w:style>
  <w:style w:type="numbering" w:customStyle="1" w:styleId="1111111">
    <w:name w:val="1 / 1.1 / 1.1.11"/>
    <w:basedOn w:val="NoList"/>
    <w:next w:val="111111"/>
    <w:rsid w:val="0038589B"/>
  </w:style>
  <w:style w:type="numbering" w:customStyle="1" w:styleId="Aucuneliste5">
    <w:name w:val="Aucune liste5"/>
    <w:next w:val="NoList"/>
    <w:uiPriority w:val="99"/>
    <w:semiHidden/>
    <w:unhideWhenUsed/>
    <w:rsid w:val="0038589B"/>
  </w:style>
  <w:style w:type="table" w:customStyle="1" w:styleId="Grilledutableau3">
    <w:name w:val="Grille du tableau3"/>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8589B"/>
  </w:style>
  <w:style w:type="table" w:customStyle="1" w:styleId="Grilledutableau4">
    <w:name w:val="Grille du tableau4"/>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38589B"/>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38589B"/>
    <w:rPr>
      <w:b w:val="0"/>
      <w:i/>
      <w:lang w:val="en-IE"/>
    </w:rPr>
  </w:style>
  <w:style w:type="paragraph" w:customStyle="1" w:styleId="1111110">
    <w:name w:val="1.1.1.1.1.1."/>
    <w:basedOn w:val="11111"/>
    <w:qFormat/>
    <w:rsid w:val="0038589B"/>
    <w:pPr>
      <w:ind w:left="851"/>
    </w:pPr>
  </w:style>
  <w:style w:type="numbering" w:customStyle="1" w:styleId="Aucuneliste7">
    <w:name w:val="Aucune liste7"/>
    <w:next w:val="NoList"/>
    <w:uiPriority w:val="99"/>
    <w:semiHidden/>
    <w:unhideWhenUsed/>
    <w:rsid w:val="0038589B"/>
  </w:style>
  <w:style w:type="numbering" w:customStyle="1" w:styleId="Aucuneliste8">
    <w:name w:val="Aucune liste8"/>
    <w:next w:val="NoList"/>
    <w:uiPriority w:val="99"/>
    <w:semiHidden/>
    <w:unhideWhenUsed/>
    <w:rsid w:val="0038589B"/>
  </w:style>
  <w:style w:type="character" w:customStyle="1" w:styleId="ChaptertitleCar">
    <w:name w:val="Chapter title Car"/>
    <w:link w:val="Chaptertitle"/>
    <w:rsid w:val="0038589B"/>
    <w:rPr>
      <w:rFonts w:ascii="Ottawa" w:eastAsia="Times New Roman" w:hAnsi="Ottawa" w:cs="Times New Roman"/>
      <w:bCs/>
      <w:iCs/>
      <w:caps/>
      <w:spacing w:val="40"/>
      <w:sz w:val="24"/>
      <w:szCs w:val="24"/>
      <w:lang w:bidi="en-US"/>
    </w:rPr>
  </w:style>
  <w:style w:type="character" w:customStyle="1" w:styleId="Para4Car">
    <w:name w:val="Para 4 Car"/>
    <w:link w:val="Para4"/>
    <w:rsid w:val="0038589B"/>
    <w:rPr>
      <w:rFonts w:ascii="Arial" w:eastAsia="Times New Roman" w:hAnsi="Arial" w:cs="Times New Roman"/>
      <w:bCs/>
      <w:sz w:val="18"/>
      <w:lang w:val="en-IE" w:eastAsia="fr-FR"/>
    </w:rPr>
  </w:style>
  <w:style w:type="character" w:customStyle="1" w:styleId="Parai5Car">
    <w:name w:val="Para i.5 Car"/>
    <w:link w:val="Parai5"/>
    <w:rsid w:val="0038589B"/>
    <w:rPr>
      <w:rFonts w:ascii="Arial" w:eastAsia="Times New Roman" w:hAnsi="Arial" w:cs="Times New Roman"/>
      <w:bCs/>
      <w:sz w:val="18"/>
      <w:lang w:val="en-IE" w:bidi="en-US"/>
    </w:rPr>
  </w:style>
  <w:style w:type="character" w:customStyle="1" w:styleId="BuffertextCar">
    <w:name w:val="Buffer text Car"/>
    <w:link w:val="Buffertext"/>
    <w:rsid w:val="0038589B"/>
    <w:rPr>
      <w:rFonts w:ascii="Arial" w:eastAsia="Times New Roman" w:hAnsi="Arial" w:cs="Arial"/>
      <w:bCs/>
      <w:sz w:val="18"/>
      <w:lang w:val="pt-BR" w:bidi="en-US"/>
    </w:rPr>
  </w:style>
  <w:style w:type="paragraph" w:customStyle="1" w:styleId="Diseasename">
    <w:name w:val="Disease name"/>
    <w:basedOn w:val="Normal"/>
    <w:qFormat/>
    <w:rsid w:val="0038589B"/>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38589B"/>
    <w:rPr>
      <w:rFonts w:ascii="Arial" w:eastAsia="Times New Roman" w:hAnsi="Arial" w:cs="Times New Roman"/>
      <w:sz w:val="18"/>
      <w:lang w:val="en-IE"/>
    </w:rPr>
  </w:style>
  <w:style w:type="character" w:customStyle="1" w:styleId="TabletitleCar">
    <w:name w:val="Table title Car"/>
    <w:link w:val="Tabletitle"/>
    <w:rsid w:val="0038589B"/>
    <w:rPr>
      <w:rFonts w:ascii="Ottawa" w:eastAsia="Times New Roman" w:hAnsi="Ottawa" w:cs="Times New Roman"/>
      <w:b/>
      <w:bCs/>
      <w:i/>
      <w:sz w:val="18"/>
      <w:lang w:val="en-IE" w:bidi="en-US"/>
    </w:rPr>
  </w:style>
  <w:style w:type="character" w:customStyle="1" w:styleId="TableHeadCar">
    <w:name w:val="Table Head Car"/>
    <w:link w:val="TableHead"/>
    <w:rsid w:val="0038589B"/>
    <w:rPr>
      <w:rFonts w:ascii="Ottawa" w:eastAsia="Times New Roman" w:hAnsi="Ottawa" w:cs="Times New Roman"/>
      <w:b/>
      <w:bCs/>
      <w:sz w:val="18"/>
      <w:lang w:val="en-IE" w:bidi="en-US"/>
    </w:rPr>
  </w:style>
  <w:style w:type="character" w:customStyle="1" w:styleId="buffertextlastCar">
    <w:name w:val="buffer text last Car"/>
    <w:link w:val="buffertextlast"/>
    <w:rsid w:val="0038589B"/>
    <w:rPr>
      <w:rFonts w:ascii="Arial" w:eastAsia="Times New Roman" w:hAnsi="Arial" w:cs="Arial"/>
      <w:bCs/>
      <w:sz w:val="18"/>
      <w:szCs w:val="18"/>
      <w:lang w:val="pt-BR" w:bidi="en-US"/>
    </w:rPr>
  </w:style>
  <w:style w:type="paragraph" w:customStyle="1" w:styleId="Title6a">
    <w:name w:val="Title 6a"/>
    <w:basedOn w:val="Title5a"/>
    <w:rsid w:val="0038589B"/>
    <w:pPr>
      <w:ind w:left="1559"/>
    </w:pPr>
    <w:rPr>
      <w:szCs w:val="20"/>
    </w:rPr>
  </w:style>
  <w:style w:type="paragraph" w:customStyle="1" w:styleId="Footnote">
    <w:name w:val="Footnote"/>
    <w:basedOn w:val="Note"/>
    <w:rsid w:val="0038589B"/>
    <w:pPr>
      <w:spacing w:before="120" w:after="120"/>
      <w:jc w:val="center"/>
    </w:pPr>
    <w:rPr>
      <w:rFonts w:ascii="Arial" w:hAnsi="Arial"/>
    </w:rPr>
  </w:style>
  <w:style w:type="paragraph" w:styleId="DocumentMap">
    <w:name w:val="Document Map"/>
    <w:basedOn w:val="Normal"/>
    <w:link w:val="DocumentMapChar"/>
    <w:semiHidden/>
    <w:rsid w:val="0038589B"/>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38589B"/>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38589B"/>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38589B"/>
    <w:rPr>
      <w:color w:val="808080"/>
    </w:rPr>
  </w:style>
  <w:style w:type="paragraph" w:customStyle="1" w:styleId="xgmail-para11">
    <w:name w:val="x_gmail-para11"/>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38589B"/>
    <w:pPr>
      <w:ind w:left="1276"/>
    </w:pPr>
  </w:style>
  <w:style w:type="character" w:customStyle="1" w:styleId="CommentaireCar2">
    <w:name w:val="Commentaire Car2"/>
    <w:uiPriority w:val="99"/>
    <w:rsid w:val="0038589B"/>
    <w:rPr>
      <w:rFonts w:eastAsia="MS Mincho"/>
      <w:lang w:val="fr-FR" w:eastAsia="ja-JP" w:bidi="ar-SA"/>
    </w:rPr>
  </w:style>
  <w:style w:type="character" w:customStyle="1" w:styleId="Para6Car">
    <w:name w:val="Para 6 Car"/>
    <w:rsid w:val="0038589B"/>
    <w:rPr>
      <w:rFonts w:ascii="Arial" w:hAnsi="Arial"/>
      <w:bCs/>
      <w:sz w:val="18"/>
      <w:szCs w:val="22"/>
      <w:lang w:val="en-IE" w:eastAsia="en-US" w:bidi="en-US"/>
    </w:rPr>
  </w:style>
  <w:style w:type="character" w:customStyle="1" w:styleId="iCar0">
    <w:name w:val="i) Car"/>
    <w:rsid w:val="0038589B"/>
    <w:rPr>
      <w:rFonts w:ascii="Garamond" w:hAnsi="Garamond"/>
      <w:sz w:val="22"/>
      <w:szCs w:val="22"/>
      <w:lang w:val="en-GB" w:eastAsia="fr-FR" w:bidi="en-US"/>
    </w:rPr>
  </w:style>
  <w:style w:type="paragraph" w:customStyle="1" w:styleId="Appendixname">
    <w:name w:val="Appendix name"/>
    <w:basedOn w:val="Normal"/>
    <w:qFormat/>
    <w:rsid w:val="0038589B"/>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38589B"/>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38589B"/>
    <w:pPr>
      <w:spacing w:line="240" w:lineRule="exact"/>
    </w:pPr>
    <w:rPr>
      <w:rFonts w:ascii="Verdana" w:eastAsia="Times New Roman" w:hAnsi="Verdana" w:cs="Times New Roman"/>
      <w:sz w:val="20"/>
      <w:szCs w:val="20"/>
    </w:rPr>
  </w:style>
  <w:style w:type="paragraph" w:customStyle="1" w:styleId="para11i">
    <w:name w:val="para 1.1.i"/>
    <w:basedOn w:val="para110"/>
    <w:qFormat/>
    <w:rsid w:val="0038589B"/>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38589B"/>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38589B"/>
  </w:style>
  <w:style w:type="character" w:customStyle="1" w:styleId="author-name">
    <w:name w:val="author-name"/>
    <w:basedOn w:val="DefaultParagraphFont"/>
    <w:rsid w:val="0038589B"/>
  </w:style>
  <w:style w:type="character" w:customStyle="1" w:styleId="articletypelabel">
    <w:name w:val="articletypelabel"/>
    <w:basedOn w:val="DefaultParagraphFont"/>
    <w:rsid w:val="0038589B"/>
  </w:style>
  <w:style w:type="numbering" w:customStyle="1" w:styleId="Aucuneliste12">
    <w:name w:val="Aucune liste12"/>
    <w:next w:val="NoList"/>
    <w:uiPriority w:val="99"/>
    <w:semiHidden/>
    <w:unhideWhenUsed/>
    <w:rsid w:val="0038589B"/>
  </w:style>
  <w:style w:type="numbering" w:customStyle="1" w:styleId="NoList1111">
    <w:name w:val="No List1111"/>
    <w:next w:val="NoList"/>
    <w:uiPriority w:val="99"/>
    <w:semiHidden/>
    <w:unhideWhenUsed/>
    <w:rsid w:val="0038589B"/>
  </w:style>
  <w:style w:type="paragraph" w:customStyle="1" w:styleId="m2214819733945920736gmail-msonospacing">
    <w:name w:val="m_2214819733945920736gmail-msonospacing"/>
    <w:basedOn w:val="Normal"/>
    <w:rsid w:val="0038589B"/>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38589B"/>
  </w:style>
  <w:style w:type="numbering" w:customStyle="1" w:styleId="Aucuneliste9">
    <w:name w:val="Aucune liste9"/>
    <w:next w:val="NoList"/>
    <w:uiPriority w:val="99"/>
    <w:semiHidden/>
    <w:unhideWhenUsed/>
    <w:rsid w:val="0038589B"/>
  </w:style>
  <w:style w:type="character" w:customStyle="1" w:styleId="groupname">
    <w:name w:val="groupname"/>
    <w:basedOn w:val="DefaultParagraphFont"/>
    <w:rsid w:val="0038589B"/>
  </w:style>
  <w:style w:type="character" w:customStyle="1" w:styleId="pubyear">
    <w:name w:val="pubyear"/>
    <w:basedOn w:val="DefaultParagraphFont"/>
    <w:rsid w:val="0038589B"/>
  </w:style>
  <w:style w:type="character" w:customStyle="1" w:styleId="articletitle">
    <w:name w:val="articletitle"/>
    <w:basedOn w:val="DefaultParagraphFont"/>
    <w:rsid w:val="0038589B"/>
  </w:style>
  <w:style w:type="character" w:customStyle="1" w:styleId="journaltitle">
    <w:name w:val="journaltitle"/>
    <w:basedOn w:val="DefaultParagraphFont"/>
    <w:rsid w:val="0038589B"/>
  </w:style>
  <w:style w:type="character" w:customStyle="1" w:styleId="vol">
    <w:name w:val="vol"/>
    <w:basedOn w:val="DefaultParagraphFont"/>
    <w:rsid w:val="0038589B"/>
  </w:style>
  <w:style w:type="character" w:customStyle="1" w:styleId="citedissue">
    <w:name w:val="citedissue"/>
    <w:basedOn w:val="DefaultParagraphFont"/>
    <w:rsid w:val="0038589B"/>
  </w:style>
  <w:style w:type="paragraph" w:customStyle="1" w:styleId="xpara2">
    <w:name w:val="x_para2"/>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38589B"/>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38589B"/>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38589B"/>
  </w:style>
  <w:style w:type="numbering" w:customStyle="1" w:styleId="ImportedStyle411">
    <w:name w:val="Imported Style 411"/>
    <w:rsid w:val="0038589B"/>
  </w:style>
  <w:style w:type="numbering" w:customStyle="1" w:styleId="ImportedStyle51">
    <w:name w:val="Imported Style 51"/>
    <w:rsid w:val="0038589B"/>
  </w:style>
  <w:style w:type="numbering" w:customStyle="1" w:styleId="ImportedStyle11">
    <w:name w:val="Imported Style 11"/>
    <w:rsid w:val="0038589B"/>
  </w:style>
  <w:style w:type="table" w:customStyle="1" w:styleId="Grilledutableau7">
    <w:name w:val="Grille du tableau7"/>
    <w:basedOn w:val="TableNormal"/>
    <w:next w:val="TableGrid"/>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385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38589B"/>
    <w:pPr>
      <w:tabs>
        <w:tab w:val="clear" w:pos="5670"/>
        <w:tab w:val="left" w:pos="4253"/>
      </w:tabs>
      <w:ind w:left="1559"/>
    </w:pPr>
    <w:rPr>
      <w:color w:val="000000"/>
    </w:rPr>
  </w:style>
  <w:style w:type="character" w:customStyle="1" w:styleId="databold1">
    <w:name w:val="data_bold1"/>
    <w:rsid w:val="0038589B"/>
    <w:rPr>
      <w:b/>
      <w:bCs/>
    </w:rPr>
  </w:style>
  <w:style w:type="character" w:customStyle="1" w:styleId="hithilite1">
    <w:name w:val="hithilite1"/>
    <w:rsid w:val="0038589B"/>
    <w:rPr>
      <w:shd w:val="clear" w:color="auto" w:fill="FFF3C6"/>
    </w:rPr>
  </w:style>
  <w:style w:type="character" w:customStyle="1" w:styleId="mpreadercontentreferrersidebarcontrolreferreritem1">
    <w:name w:val="mpreader_content_referrersidebarcontrolreferreritem1"/>
    <w:rsid w:val="0038589B"/>
    <w:rPr>
      <w:sz w:val="24"/>
      <w:szCs w:val="24"/>
    </w:rPr>
  </w:style>
  <w:style w:type="character" w:customStyle="1" w:styleId="lbluf1">
    <w:name w:val="lbluf1"/>
    <w:rsid w:val="0038589B"/>
    <w:rPr>
      <w:color w:val="005087"/>
    </w:rPr>
  </w:style>
  <w:style w:type="character" w:customStyle="1" w:styleId="UnresolvedMention1">
    <w:name w:val="Unresolved Mention1"/>
    <w:uiPriority w:val="99"/>
    <w:semiHidden/>
    <w:unhideWhenUsed/>
    <w:rsid w:val="0038589B"/>
    <w:rPr>
      <w:color w:val="808080"/>
      <w:shd w:val="clear" w:color="auto" w:fill="E6E6E6"/>
    </w:rPr>
  </w:style>
  <w:style w:type="paragraph" w:customStyle="1" w:styleId="CelluleIntitul">
    <w:name w:val="Cellule Intitulé"/>
    <w:rsid w:val="0038589B"/>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38589B"/>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38589B"/>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38589B"/>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38589B"/>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38589B"/>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38589B"/>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38589B"/>
  </w:style>
  <w:style w:type="paragraph" w:customStyle="1" w:styleId="EndNoteBibliographyTitle">
    <w:name w:val="EndNote Bibliography Title"/>
    <w:basedOn w:val="Normal"/>
    <w:link w:val="EndNoteBibliographyTitleChar"/>
    <w:rsid w:val="0038589B"/>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38589B"/>
    <w:rPr>
      <w:rFonts w:ascii="Calibri" w:eastAsia="Times New Roman" w:hAnsi="Calibri" w:cs="Calibri"/>
      <w:noProof/>
      <w:szCs w:val="24"/>
    </w:rPr>
  </w:style>
  <w:style w:type="paragraph" w:customStyle="1" w:styleId="EndNoteBibliography">
    <w:name w:val="EndNote Bibliography"/>
    <w:basedOn w:val="Normal"/>
    <w:link w:val="EndNoteBibliographyChar"/>
    <w:rsid w:val="0038589B"/>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38589B"/>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8589B"/>
    <w:rPr>
      <w:rFonts w:ascii="Arial" w:eastAsia="Arial" w:hAnsi="Arial" w:cs="Arial"/>
    </w:rPr>
  </w:style>
  <w:style w:type="table" w:customStyle="1" w:styleId="GridTable4-Accent11">
    <w:name w:val="Grid Table 4 - Accent 11"/>
    <w:basedOn w:val="TableNormal"/>
    <w:uiPriority w:val="49"/>
    <w:rsid w:val="0038589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38589B"/>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38589B"/>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38589B"/>
    <w:rPr>
      <w:color w:val="605E5C"/>
      <w:shd w:val="clear" w:color="auto" w:fill="E1DFDD"/>
    </w:rPr>
  </w:style>
  <w:style w:type="character" w:customStyle="1" w:styleId="UnresolvedMention3">
    <w:name w:val="Unresolved Mention3"/>
    <w:basedOn w:val="DefaultParagraphFont"/>
    <w:uiPriority w:val="99"/>
    <w:semiHidden/>
    <w:unhideWhenUsed/>
    <w:rsid w:val="0038589B"/>
    <w:rPr>
      <w:color w:val="605E5C"/>
      <w:shd w:val="clear" w:color="auto" w:fill="E1DFDD"/>
    </w:rPr>
  </w:style>
  <w:style w:type="paragraph" w:customStyle="1" w:styleId="Corpstexte">
    <w:name w:val="Corps texte"/>
    <w:basedOn w:val="Normal"/>
    <w:rsid w:val="0038589B"/>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38589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38589B"/>
    <w:rPr>
      <w:rFonts w:ascii="Arial" w:eastAsia="Times New Roman" w:hAnsi="Arial" w:cs="Times New Roman"/>
      <w:sz w:val="18"/>
      <w:lang w:val="en-IE" w:bidi="en-US"/>
    </w:rPr>
  </w:style>
  <w:style w:type="character" w:customStyle="1" w:styleId="rfrencesChar">
    <w:name w:val="références Char"/>
    <w:link w:val="rfrences"/>
    <w:rsid w:val="0038589B"/>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38589B"/>
    <w:pPr>
      <w:ind w:left="0" w:firstLine="0"/>
    </w:pPr>
    <w:rPr>
      <w:rFonts w:ascii="Arial" w:hAnsi="Arial"/>
      <w:smallCaps/>
      <w:sz w:val="18"/>
      <w:lang w:bidi="ar-SA"/>
    </w:rPr>
  </w:style>
  <w:style w:type="paragraph" w:customStyle="1" w:styleId="tableau">
    <w:name w:val="tableau"/>
    <w:basedOn w:val="Normal"/>
    <w:uiPriority w:val="99"/>
    <w:rsid w:val="0038589B"/>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38589B"/>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38589B"/>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38589B"/>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38589B"/>
    <w:rPr>
      <w:rFonts w:ascii="Calibri Light" w:eastAsia="Times New Roman" w:hAnsi="Calibri Light" w:cs="Times New Roman"/>
      <w:color w:val="4472C4"/>
      <w:sz w:val="28"/>
      <w:szCs w:val="28"/>
      <w:lang w:val="en-AU"/>
    </w:rPr>
  </w:style>
  <w:style w:type="character" w:styleId="SubtleEmphasis">
    <w:name w:val="Subtle Emphasis"/>
    <w:uiPriority w:val="19"/>
    <w:qFormat/>
    <w:rsid w:val="0038589B"/>
    <w:rPr>
      <w:i/>
      <w:iCs/>
      <w:color w:val="404040"/>
    </w:rPr>
  </w:style>
  <w:style w:type="character" w:styleId="SubtleReference">
    <w:name w:val="Subtle Reference"/>
    <w:uiPriority w:val="31"/>
    <w:qFormat/>
    <w:rsid w:val="0038589B"/>
    <w:rPr>
      <w:smallCaps/>
      <w:color w:val="404040"/>
      <w:u w:val="single" w:color="7F7F7F"/>
    </w:rPr>
  </w:style>
  <w:style w:type="character" w:styleId="IntenseReference">
    <w:name w:val="Intense Reference"/>
    <w:uiPriority w:val="32"/>
    <w:qFormat/>
    <w:rsid w:val="0038589B"/>
    <w:rPr>
      <w:b/>
      <w:bCs/>
      <w:smallCaps/>
      <w:spacing w:val="5"/>
      <w:u w:val="single"/>
    </w:rPr>
  </w:style>
  <w:style w:type="character" w:styleId="BookTitle">
    <w:name w:val="Book Title"/>
    <w:uiPriority w:val="33"/>
    <w:qFormat/>
    <w:rsid w:val="0038589B"/>
    <w:rPr>
      <w:b/>
      <w:bCs/>
      <w:smallCaps/>
    </w:rPr>
  </w:style>
  <w:style w:type="table" w:customStyle="1" w:styleId="GridTable1Light1">
    <w:name w:val="Grid Table 1 Light1"/>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38589B"/>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38589B"/>
    <w:rPr>
      <w:rFonts w:ascii="Times New Roman" w:eastAsia="Times New Roman" w:hAnsi="Times New Roman" w:cs="Times New Roman"/>
      <w:sz w:val="24"/>
      <w:szCs w:val="24"/>
      <w:lang w:val="en-GB"/>
    </w:rPr>
  </w:style>
  <w:style w:type="character" w:customStyle="1" w:styleId="frlabel">
    <w:name w:val="fr_label"/>
    <w:rsid w:val="0038589B"/>
  </w:style>
  <w:style w:type="character" w:customStyle="1" w:styleId="chaptertitle0">
    <w:name w:val="chaptertitle"/>
    <w:rsid w:val="0038589B"/>
  </w:style>
  <w:style w:type="character" w:customStyle="1" w:styleId="booktitle0">
    <w:name w:val="booktitle"/>
    <w:rsid w:val="0038589B"/>
  </w:style>
  <w:style w:type="numbering" w:customStyle="1" w:styleId="Aucuneliste111">
    <w:name w:val="Aucune liste111"/>
    <w:next w:val="NoList"/>
    <w:uiPriority w:val="99"/>
    <w:semiHidden/>
    <w:unhideWhenUsed/>
    <w:rsid w:val="0038589B"/>
  </w:style>
  <w:style w:type="character" w:customStyle="1" w:styleId="pagefirst">
    <w:name w:val="pagefirst"/>
    <w:basedOn w:val="DefaultParagraphFont"/>
    <w:rsid w:val="0038589B"/>
  </w:style>
  <w:style w:type="table" w:customStyle="1" w:styleId="-11">
    <w:name w:val="浅色列表 - 强调文字颜色 11"/>
    <w:basedOn w:val="TableNormal"/>
    <w:uiPriority w:val="61"/>
    <w:rsid w:val="0038589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38589B"/>
    <w:pPr>
      <w:spacing w:after="120"/>
      <w:ind w:left="1701" w:hanging="425"/>
    </w:pPr>
  </w:style>
  <w:style w:type="character" w:customStyle="1" w:styleId="Mentionnonrsolue1">
    <w:name w:val="Mention non résolue1"/>
    <w:basedOn w:val="DefaultParagraphFont"/>
    <w:uiPriority w:val="99"/>
    <w:semiHidden/>
    <w:unhideWhenUsed/>
    <w:rsid w:val="0038589B"/>
    <w:rPr>
      <w:color w:val="605E5C"/>
      <w:shd w:val="clear" w:color="auto" w:fill="E1DFDD"/>
    </w:rPr>
  </w:style>
  <w:style w:type="paragraph" w:customStyle="1" w:styleId="Titre2">
    <w:name w:val="Titre2"/>
    <w:basedOn w:val="Normal"/>
    <w:rsid w:val="0038589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38589B"/>
  </w:style>
  <w:style w:type="table" w:customStyle="1" w:styleId="TableGrid12">
    <w:name w:val="TableGrid1"/>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38589B"/>
  </w:style>
  <w:style w:type="table" w:customStyle="1" w:styleId="Grilledutableau9">
    <w:name w:val="Grille du tableau9"/>
    <w:basedOn w:val="TableNormal"/>
    <w:next w:val="TableGrid"/>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38589B"/>
  </w:style>
  <w:style w:type="numbering" w:customStyle="1" w:styleId="ImportedStyle52">
    <w:name w:val="Imported Style 52"/>
    <w:rsid w:val="0038589B"/>
  </w:style>
  <w:style w:type="numbering" w:customStyle="1" w:styleId="ImportedStyle12">
    <w:name w:val="Imported Style 12"/>
    <w:rsid w:val="0038589B"/>
  </w:style>
  <w:style w:type="table" w:customStyle="1" w:styleId="Grilledutableau11">
    <w:name w:val="Grille du tableau11"/>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38589B"/>
  </w:style>
  <w:style w:type="numbering" w:customStyle="1" w:styleId="1ai2">
    <w:name w:val="1 / a / i2"/>
    <w:basedOn w:val="NoList"/>
    <w:next w:val="1ai"/>
    <w:rsid w:val="0038589B"/>
  </w:style>
  <w:style w:type="numbering" w:customStyle="1" w:styleId="1111112">
    <w:name w:val="1 / 1.1 / 1.1.12"/>
    <w:basedOn w:val="NoList"/>
    <w:next w:val="111111"/>
    <w:rsid w:val="0038589B"/>
  </w:style>
  <w:style w:type="numbering" w:customStyle="1" w:styleId="List01">
    <w:name w:val="List 01"/>
    <w:basedOn w:val="ImportedStyle1"/>
    <w:rsid w:val="0038589B"/>
  </w:style>
  <w:style w:type="numbering" w:customStyle="1" w:styleId="List11">
    <w:name w:val="List 11"/>
    <w:basedOn w:val="ImportedStyle2"/>
    <w:rsid w:val="0038589B"/>
  </w:style>
  <w:style w:type="numbering" w:customStyle="1" w:styleId="ImportedStyle21">
    <w:name w:val="Imported Style 21"/>
    <w:rsid w:val="0038589B"/>
  </w:style>
  <w:style w:type="numbering" w:customStyle="1" w:styleId="List211">
    <w:name w:val="List 211"/>
    <w:basedOn w:val="ImportedStyle3"/>
    <w:rsid w:val="0038589B"/>
  </w:style>
  <w:style w:type="numbering" w:customStyle="1" w:styleId="ImportedStyle31">
    <w:name w:val="Imported Style 31"/>
    <w:rsid w:val="0038589B"/>
  </w:style>
  <w:style w:type="numbering" w:customStyle="1" w:styleId="Aucuneliste112">
    <w:name w:val="Aucune liste112"/>
    <w:next w:val="NoList"/>
    <w:uiPriority w:val="99"/>
    <w:semiHidden/>
    <w:unhideWhenUsed/>
    <w:rsid w:val="0038589B"/>
  </w:style>
  <w:style w:type="numbering" w:customStyle="1" w:styleId="NoList12">
    <w:name w:val="No List12"/>
    <w:next w:val="NoList"/>
    <w:uiPriority w:val="99"/>
    <w:semiHidden/>
    <w:unhideWhenUsed/>
    <w:rsid w:val="0038589B"/>
  </w:style>
  <w:style w:type="table" w:customStyle="1" w:styleId="TableGrid120">
    <w:name w:val="Table Grid12"/>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38589B"/>
  </w:style>
  <w:style w:type="numbering" w:customStyle="1" w:styleId="Aucuneliste41">
    <w:name w:val="Aucune liste41"/>
    <w:next w:val="NoList"/>
    <w:uiPriority w:val="99"/>
    <w:semiHidden/>
    <w:unhideWhenUsed/>
    <w:rsid w:val="0038589B"/>
  </w:style>
  <w:style w:type="table" w:customStyle="1" w:styleId="Grilledutableau21">
    <w:name w:val="Grille du tableau21"/>
    <w:basedOn w:val="TableNormal"/>
    <w:next w:val="TableGrid"/>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38589B"/>
  </w:style>
  <w:style w:type="numbering" w:customStyle="1" w:styleId="1ai11">
    <w:name w:val="1 / a / i11"/>
    <w:basedOn w:val="NoList"/>
    <w:next w:val="1ai"/>
    <w:rsid w:val="0038589B"/>
  </w:style>
  <w:style w:type="numbering" w:customStyle="1" w:styleId="11111111">
    <w:name w:val="1 / 1.1 / 1.1.111"/>
    <w:basedOn w:val="NoList"/>
    <w:next w:val="111111"/>
    <w:rsid w:val="0038589B"/>
  </w:style>
  <w:style w:type="numbering" w:customStyle="1" w:styleId="Aucuneliste51">
    <w:name w:val="Aucune liste51"/>
    <w:next w:val="NoList"/>
    <w:uiPriority w:val="99"/>
    <w:semiHidden/>
    <w:unhideWhenUsed/>
    <w:rsid w:val="0038589B"/>
  </w:style>
  <w:style w:type="table" w:customStyle="1" w:styleId="Grilledutableau31">
    <w:name w:val="Grille du tableau31"/>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8589B"/>
  </w:style>
  <w:style w:type="table" w:customStyle="1" w:styleId="Grilledutableau41">
    <w:name w:val="Grille du tableau41"/>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38589B"/>
  </w:style>
  <w:style w:type="numbering" w:customStyle="1" w:styleId="Aucuneliste81">
    <w:name w:val="Aucune liste81"/>
    <w:next w:val="NoList"/>
    <w:uiPriority w:val="99"/>
    <w:semiHidden/>
    <w:unhideWhenUsed/>
    <w:rsid w:val="0038589B"/>
  </w:style>
  <w:style w:type="table" w:customStyle="1" w:styleId="Grilledutableau51">
    <w:name w:val="Grille du tableau51"/>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38589B"/>
  </w:style>
  <w:style w:type="table" w:customStyle="1" w:styleId="TableGrid111">
    <w:name w:val="Table Grid111"/>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38589B"/>
  </w:style>
  <w:style w:type="table" w:customStyle="1" w:styleId="Grilledutableau61">
    <w:name w:val="Grille du tableau61"/>
    <w:basedOn w:val="TableNormal"/>
    <w:next w:val="TableGrid"/>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8589B"/>
  </w:style>
  <w:style w:type="numbering" w:customStyle="1" w:styleId="ImportedStyle511">
    <w:name w:val="Imported Style 511"/>
    <w:rsid w:val="0038589B"/>
  </w:style>
  <w:style w:type="numbering" w:customStyle="1" w:styleId="ImportedStyle111">
    <w:name w:val="Imported Style 111"/>
    <w:rsid w:val="0038589B"/>
  </w:style>
  <w:style w:type="table" w:customStyle="1" w:styleId="Grilledutableau71">
    <w:name w:val="Grille du tableau71"/>
    <w:basedOn w:val="TableNormal"/>
    <w:next w:val="TableGrid"/>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38589B"/>
  </w:style>
  <w:style w:type="character" w:customStyle="1" w:styleId="arttitle">
    <w:name w:val="art_title"/>
    <w:basedOn w:val="DefaultParagraphFont"/>
    <w:rsid w:val="0038589B"/>
  </w:style>
  <w:style w:type="character" w:customStyle="1" w:styleId="serialtitle">
    <w:name w:val="serial_title"/>
    <w:basedOn w:val="DefaultParagraphFont"/>
    <w:rsid w:val="0038589B"/>
  </w:style>
  <w:style w:type="character" w:customStyle="1" w:styleId="volumeissue">
    <w:name w:val="volume_issue"/>
    <w:basedOn w:val="DefaultParagraphFont"/>
    <w:rsid w:val="0038589B"/>
  </w:style>
  <w:style w:type="character" w:customStyle="1" w:styleId="pagerange">
    <w:name w:val="page_range"/>
    <w:basedOn w:val="DefaultParagraphFont"/>
    <w:rsid w:val="0038589B"/>
  </w:style>
  <w:style w:type="character" w:customStyle="1" w:styleId="doilink">
    <w:name w:val="doi_link"/>
    <w:basedOn w:val="DefaultParagraphFont"/>
    <w:rsid w:val="0038589B"/>
  </w:style>
  <w:style w:type="character" w:customStyle="1" w:styleId="Date1">
    <w:name w:val="Date1"/>
    <w:basedOn w:val="DefaultParagraphFont"/>
    <w:rsid w:val="0038589B"/>
  </w:style>
  <w:style w:type="character" w:customStyle="1" w:styleId="sciname1">
    <w:name w:val="sciname1"/>
    <w:rsid w:val="0038589B"/>
    <w:rPr>
      <w:i/>
      <w:iCs/>
    </w:rPr>
  </w:style>
  <w:style w:type="character" w:customStyle="1" w:styleId="UnresolvedMention4">
    <w:name w:val="Unresolved Mention4"/>
    <w:basedOn w:val="DefaultParagraphFont"/>
    <w:uiPriority w:val="99"/>
    <w:semiHidden/>
    <w:unhideWhenUsed/>
    <w:rsid w:val="0038589B"/>
    <w:rPr>
      <w:color w:val="605E5C"/>
      <w:shd w:val="clear" w:color="auto" w:fill="E1DFDD"/>
    </w:rPr>
  </w:style>
  <w:style w:type="character" w:customStyle="1" w:styleId="UnresolvedMention5">
    <w:name w:val="Unresolved Mention5"/>
    <w:basedOn w:val="DefaultParagraphFont"/>
    <w:uiPriority w:val="99"/>
    <w:semiHidden/>
    <w:unhideWhenUsed/>
    <w:rsid w:val="0038589B"/>
    <w:rPr>
      <w:color w:val="605E5C"/>
      <w:shd w:val="clear" w:color="auto" w:fill="E1DFDD"/>
    </w:rPr>
  </w:style>
  <w:style w:type="character" w:customStyle="1" w:styleId="UnresolvedMention51">
    <w:name w:val="Unresolved Mention51"/>
    <w:basedOn w:val="DefaultParagraphFont"/>
    <w:uiPriority w:val="99"/>
    <w:semiHidden/>
    <w:unhideWhenUsed/>
    <w:rsid w:val="0038589B"/>
    <w:rPr>
      <w:color w:val="605E5C"/>
      <w:shd w:val="clear" w:color="auto" w:fill="E1DFDD"/>
    </w:rPr>
  </w:style>
  <w:style w:type="character" w:customStyle="1" w:styleId="Mentionnonrsolue2">
    <w:name w:val="Mention non résolue2"/>
    <w:basedOn w:val="DefaultParagraphFont"/>
    <w:uiPriority w:val="99"/>
    <w:semiHidden/>
    <w:unhideWhenUsed/>
    <w:rsid w:val="0038589B"/>
    <w:rPr>
      <w:color w:val="605E5C"/>
      <w:shd w:val="clear" w:color="auto" w:fill="E1DFDD"/>
    </w:rPr>
  </w:style>
  <w:style w:type="paragraph" w:customStyle="1" w:styleId="Titre30">
    <w:name w:val="Titre3"/>
    <w:basedOn w:val="Normal"/>
    <w:rsid w:val="0038589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38589B"/>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38589B"/>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38589B"/>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38589B"/>
    <w:pPr>
      <w:spacing w:after="0"/>
      <w:ind w:left="880"/>
    </w:pPr>
    <w:rPr>
      <w:rFonts w:cstheme="minorHAnsi"/>
      <w:sz w:val="18"/>
      <w:szCs w:val="18"/>
      <w:lang w:val="en-CA"/>
    </w:rPr>
  </w:style>
  <w:style w:type="paragraph" w:styleId="TOC6">
    <w:name w:val="toc 6"/>
    <w:basedOn w:val="Normal"/>
    <w:next w:val="Normal"/>
    <w:autoRedefine/>
    <w:uiPriority w:val="39"/>
    <w:unhideWhenUsed/>
    <w:rsid w:val="0038589B"/>
    <w:pPr>
      <w:spacing w:after="0"/>
      <w:ind w:left="1100"/>
    </w:pPr>
    <w:rPr>
      <w:rFonts w:cstheme="minorHAnsi"/>
      <w:sz w:val="18"/>
      <w:szCs w:val="18"/>
      <w:lang w:val="en-CA"/>
    </w:rPr>
  </w:style>
  <w:style w:type="paragraph" w:styleId="TOC7">
    <w:name w:val="toc 7"/>
    <w:basedOn w:val="Normal"/>
    <w:next w:val="Normal"/>
    <w:autoRedefine/>
    <w:uiPriority w:val="39"/>
    <w:unhideWhenUsed/>
    <w:rsid w:val="0038589B"/>
    <w:pPr>
      <w:spacing w:after="0"/>
      <w:ind w:left="1320"/>
    </w:pPr>
    <w:rPr>
      <w:rFonts w:cstheme="minorHAnsi"/>
      <w:sz w:val="18"/>
      <w:szCs w:val="18"/>
      <w:lang w:val="en-CA"/>
    </w:rPr>
  </w:style>
  <w:style w:type="paragraph" w:styleId="TOC8">
    <w:name w:val="toc 8"/>
    <w:basedOn w:val="Normal"/>
    <w:next w:val="Normal"/>
    <w:autoRedefine/>
    <w:uiPriority w:val="39"/>
    <w:unhideWhenUsed/>
    <w:rsid w:val="0038589B"/>
    <w:pPr>
      <w:spacing w:after="0"/>
      <w:ind w:left="1540"/>
    </w:pPr>
    <w:rPr>
      <w:rFonts w:cstheme="minorHAnsi"/>
      <w:sz w:val="18"/>
      <w:szCs w:val="18"/>
      <w:lang w:val="en-CA"/>
    </w:rPr>
  </w:style>
  <w:style w:type="paragraph" w:styleId="TOC9">
    <w:name w:val="toc 9"/>
    <w:basedOn w:val="Normal"/>
    <w:next w:val="Normal"/>
    <w:autoRedefine/>
    <w:uiPriority w:val="39"/>
    <w:unhideWhenUsed/>
    <w:rsid w:val="0038589B"/>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38589B"/>
    <w:rPr>
      <w:color w:val="605E5C"/>
      <w:shd w:val="clear" w:color="auto" w:fill="E1DFDD"/>
    </w:rPr>
  </w:style>
  <w:style w:type="table" w:customStyle="1" w:styleId="Grilledutableau10">
    <w:name w:val="Grille du tableau10"/>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38589B"/>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38589B"/>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38589B"/>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38589B"/>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38589B"/>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38589B"/>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38589B"/>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38589B"/>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38589B"/>
  </w:style>
  <w:style w:type="character" w:customStyle="1" w:styleId="pagelast">
    <w:name w:val="pagelast"/>
    <w:basedOn w:val="DefaultParagraphFont"/>
    <w:rsid w:val="0038589B"/>
  </w:style>
  <w:style w:type="numbering" w:customStyle="1" w:styleId="ImportedStyle53">
    <w:name w:val="Imported Style 53"/>
    <w:rsid w:val="0038589B"/>
  </w:style>
  <w:style w:type="numbering" w:customStyle="1" w:styleId="ImportedStyle13">
    <w:name w:val="Imported Style 13"/>
    <w:rsid w:val="0038589B"/>
  </w:style>
  <w:style w:type="numbering" w:customStyle="1" w:styleId="ArticleSection3">
    <w:name w:val="Article / Section3"/>
    <w:basedOn w:val="NoList"/>
    <w:next w:val="ArticleSection"/>
    <w:rsid w:val="0038589B"/>
  </w:style>
  <w:style w:type="numbering" w:customStyle="1" w:styleId="1ai3">
    <w:name w:val="1 / a / i3"/>
    <w:basedOn w:val="NoList"/>
    <w:next w:val="1ai"/>
    <w:rsid w:val="0038589B"/>
  </w:style>
  <w:style w:type="numbering" w:customStyle="1" w:styleId="1111113">
    <w:name w:val="1 / 1.1 / 1.1.13"/>
    <w:basedOn w:val="NoList"/>
    <w:next w:val="111111"/>
    <w:rsid w:val="0038589B"/>
  </w:style>
  <w:style w:type="numbering" w:customStyle="1" w:styleId="List02">
    <w:name w:val="List 02"/>
    <w:basedOn w:val="ImportedStyle1"/>
    <w:rsid w:val="0038589B"/>
  </w:style>
  <w:style w:type="numbering" w:customStyle="1" w:styleId="List12">
    <w:name w:val="List 12"/>
    <w:basedOn w:val="ImportedStyle2"/>
    <w:rsid w:val="0038589B"/>
  </w:style>
  <w:style w:type="numbering" w:customStyle="1" w:styleId="List212">
    <w:name w:val="List 212"/>
    <w:basedOn w:val="ImportedStyle3"/>
    <w:rsid w:val="0038589B"/>
  </w:style>
  <w:style w:type="numbering" w:customStyle="1" w:styleId="ImportedStyle421">
    <w:name w:val="Imported Style 421"/>
    <w:rsid w:val="0038589B"/>
  </w:style>
  <w:style w:type="numbering" w:customStyle="1" w:styleId="ImportedStyle521">
    <w:name w:val="Imported Style 521"/>
    <w:rsid w:val="0038589B"/>
  </w:style>
  <w:style w:type="numbering" w:customStyle="1" w:styleId="ImportedStyle121">
    <w:name w:val="Imported Style 121"/>
    <w:rsid w:val="0038589B"/>
  </w:style>
  <w:style w:type="numbering" w:customStyle="1" w:styleId="ArticleSection21">
    <w:name w:val="Article / Section21"/>
    <w:basedOn w:val="NoList"/>
    <w:next w:val="ArticleSection"/>
    <w:rsid w:val="0038589B"/>
  </w:style>
  <w:style w:type="numbering" w:customStyle="1" w:styleId="1ai21">
    <w:name w:val="1 / a / i21"/>
    <w:basedOn w:val="NoList"/>
    <w:next w:val="1ai"/>
    <w:rsid w:val="0038589B"/>
  </w:style>
  <w:style w:type="numbering" w:customStyle="1" w:styleId="11111121">
    <w:name w:val="1 / 1.1 / 1.1.121"/>
    <w:basedOn w:val="NoList"/>
    <w:next w:val="111111"/>
    <w:rsid w:val="0038589B"/>
  </w:style>
  <w:style w:type="numbering" w:customStyle="1" w:styleId="List011">
    <w:name w:val="List 011"/>
    <w:basedOn w:val="ImportedStyle1"/>
    <w:rsid w:val="0038589B"/>
  </w:style>
  <w:style w:type="numbering" w:customStyle="1" w:styleId="List111">
    <w:name w:val="List 111"/>
    <w:basedOn w:val="ImportedStyle2"/>
    <w:rsid w:val="0038589B"/>
  </w:style>
  <w:style w:type="numbering" w:customStyle="1" w:styleId="List2111">
    <w:name w:val="List 2111"/>
    <w:basedOn w:val="ImportedStyle3"/>
    <w:rsid w:val="0038589B"/>
  </w:style>
  <w:style w:type="paragraph" w:customStyle="1" w:styleId="Ottawastyle">
    <w:name w:val="Ottawa style"/>
    <w:basedOn w:val="Normal"/>
    <w:link w:val="OttawastyleChar"/>
    <w:qFormat/>
    <w:rsid w:val="0038589B"/>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38589B"/>
    <w:rPr>
      <w:rFonts w:ascii="Ottawa" w:hAnsi="Ottawa"/>
      <w:spacing w:val="57"/>
      <w:sz w:val="24"/>
      <w:szCs w:val="24"/>
      <w:lang w:val="en-GB"/>
    </w:rPr>
  </w:style>
  <w:style w:type="numbering" w:customStyle="1" w:styleId="ImportedStyle44">
    <w:name w:val="Imported Style 44"/>
    <w:rsid w:val="0038589B"/>
  </w:style>
  <w:style w:type="numbering" w:customStyle="1" w:styleId="ImportedStyle54">
    <w:name w:val="Imported Style 54"/>
    <w:rsid w:val="0038589B"/>
  </w:style>
  <w:style w:type="numbering" w:customStyle="1" w:styleId="ImportedStyle14">
    <w:name w:val="Imported Style 14"/>
    <w:rsid w:val="0038589B"/>
  </w:style>
  <w:style w:type="table" w:customStyle="1" w:styleId="TableGrid00">
    <w:name w:val="Table Grid00"/>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38589B"/>
  </w:style>
  <w:style w:type="numbering" w:customStyle="1" w:styleId="1ai4">
    <w:name w:val="1 / a / i4"/>
    <w:basedOn w:val="NoList"/>
    <w:next w:val="1ai"/>
    <w:rsid w:val="0038589B"/>
  </w:style>
  <w:style w:type="numbering" w:customStyle="1" w:styleId="1111114">
    <w:name w:val="1 / 1.1 / 1.1.14"/>
    <w:basedOn w:val="NoList"/>
    <w:next w:val="111111"/>
    <w:rsid w:val="0038589B"/>
  </w:style>
  <w:style w:type="numbering" w:customStyle="1" w:styleId="List03">
    <w:name w:val="List 03"/>
    <w:basedOn w:val="ImportedStyle1"/>
    <w:rsid w:val="0038589B"/>
  </w:style>
  <w:style w:type="numbering" w:customStyle="1" w:styleId="List13">
    <w:name w:val="List 13"/>
    <w:basedOn w:val="ImportedStyle2"/>
    <w:rsid w:val="0038589B"/>
  </w:style>
  <w:style w:type="numbering" w:customStyle="1" w:styleId="List213">
    <w:name w:val="List 213"/>
    <w:basedOn w:val="ImportedStyle3"/>
    <w:rsid w:val="0038589B"/>
  </w:style>
  <w:style w:type="paragraph" w:customStyle="1" w:styleId="heading200">
    <w:name w:val="heading 200"/>
    <w:basedOn w:val="Normal"/>
    <w:qFormat/>
    <w:rsid w:val="0038589B"/>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38589B"/>
  </w:style>
  <w:style w:type="numbering" w:customStyle="1" w:styleId="ImportedStyle522">
    <w:name w:val="Imported Style 522"/>
    <w:rsid w:val="0038589B"/>
  </w:style>
  <w:style w:type="numbering" w:customStyle="1" w:styleId="ImportedStyle122">
    <w:name w:val="Imported Style 122"/>
    <w:rsid w:val="0038589B"/>
  </w:style>
  <w:style w:type="numbering" w:customStyle="1" w:styleId="ArticleSection22">
    <w:name w:val="Article / Section22"/>
    <w:basedOn w:val="NoList"/>
    <w:next w:val="ArticleSection"/>
    <w:rsid w:val="0038589B"/>
  </w:style>
  <w:style w:type="numbering" w:customStyle="1" w:styleId="1ai22">
    <w:name w:val="1 / a / i22"/>
    <w:basedOn w:val="NoList"/>
    <w:next w:val="1ai"/>
    <w:rsid w:val="0038589B"/>
  </w:style>
  <w:style w:type="numbering" w:customStyle="1" w:styleId="11111122">
    <w:name w:val="1 / 1.1 / 1.1.122"/>
    <w:basedOn w:val="NoList"/>
    <w:next w:val="111111"/>
    <w:rsid w:val="0038589B"/>
  </w:style>
  <w:style w:type="numbering" w:customStyle="1" w:styleId="List012">
    <w:name w:val="List 012"/>
    <w:basedOn w:val="ImportedStyle1"/>
    <w:rsid w:val="0038589B"/>
  </w:style>
  <w:style w:type="numbering" w:customStyle="1" w:styleId="List112">
    <w:name w:val="List 112"/>
    <w:basedOn w:val="ImportedStyle2"/>
    <w:rsid w:val="0038589B"/>
  </w:style>
  <w:style w:type="numbering" w:customStyle="1" w:styleId="List2112">
    <w:name w:val="List 2112"/>
    <w:basedOn w:val="ImportedStyle3"/>
    <w:rsid w:val="0038589B"/>
  </w:style>
  <w:style w:type="numbering" w:customStyle="1" w:styleId="ImportedStyle45">
    <w:name w:val="Imported Style 45"/>
    <w:rsid w:val="0038589B"/>
  </w:style>
  <w:style w:type="numbering" w:customStyle="1" w:styleId="ImportedStyle55">
    <w:name w:val="Imported Style 55"/>
    <w:rsid w:val="0038589B"/>
  </w:style>
  <w:style w:type="numbering" w:customStyle="1" w:styleId="ImportedStyle15">
    <w:name w:val="Imported Style 15"/>
    <w:rsid w:val="0038589B"/>
  </w:style>
  <w:style w:type="numbering" w:customStyle="1" w:styleId="ArticleSection5">
    <w:name w:val="Article / Section5"/>
    <w:basedOn w:val="NoList"/>
    <w:next w:val="ArticleSection"/>
    <w:rsid w:val="0038589B"/>
  </w:style>
  <w:style w:type="numbering" w:customStyle="1" w:styleId="1ai5">
    <w:name w:val="1 / a / i5"/>
    <w:basedOn w:val="NoList"/>
    <w:next w:val="1ai"/>
    <w:rsid w:val="0038589B"/>
  </w:style>
  <w:style w:type="numbering" w:customStyle="1" w:styleId="1111115">
    <w:name w:val="1 / 1.1 / 1.1.15"/>
    <w:basedOn w:val="NoList"/>
    <w:next w:val="111111"/>
    <w:rsid w:val="0038589B"/>
  </w:style>
  <w:style w:type="numbering" w:customStyle="1" w:styleId="List04">
    <w:name w:val="List 04"/>
    <w:basedOn w:val="ImportedStyle1"/>
    <w:rsid w:val="0038589B"/>
  </w:style>
  <w:style w:type="numbering" w:customStyle="1" w:styleId="List14">
    <w:name w:val="List 14"/>
    <w:basedOn w:val="ImportedStyle2"/>
    <w:rsid w:val="0038589B"/>
  </w:style>
  <w:style w:type="numbering" w:customStyle="1" w:styleId="List214">
    <w:name w:val="List 214"/>
    <w:basedOn w:val="ImportedStyle3"/>
    <w:rsid w:val="0038589B"/>
  </w:style>
  <w:style w:type="numbering" w:customStyle="1" w:styleId="ImportedStyle423">
    <w:name w:val="Imported Style 423"/>
    <w:rsid w:val="0038589B"/>
  </w:style>
  <w:style w:type="numbering" w:customStyle="1" w:styleId="ImportedStyle523">
    <w:name w:val="Imported Style 523"/>
    <w:rsid w:val="0038589B"/>
  </w:style>
  <w:style w:type="numbering" w:customStyle="1" w:styleId="ImportedStyle123">
    <w:name w:val="Imported Style 123"/>
    <w:rsid w:val="0038589B"/>
  </w:style>
  <w:style w:type="numbering" w:customStyle="1" w:styleId="ArticleSection23">
    <w:name w:val="Article / Section23"/>
    <w:basedOn w:val="NoList"/>
    <w:next w:val="ArticleSection"/>
    <w:rsid w:val="0038589B"/>
  </w:style>
  <w:style w:type="numbering" w:customStyle="1" w:styleId="1ai23">
    <w:name w:val="1 / a / i23"/>
    <w:basedOn w:val="NoList"/>
    <w:next w:val="1ai"/>
    <w:rsid w:val="0038589B"/>
  </w:style>
  <w:style w:type="numbering" w:customStyle="1" w:styleId="11111123">
    <w:name w:val="1 / 1.1 / 1.1.123"/>
    <w:basedOn w:val="NoList"/>
    <w:next w:val="111111"/>
    <w:rsid w:val="0038589B"/>
  </w:style>
  <w:style w:type="numbering" w:customStyle="1" w:styleId="List013">
    <w:name w:val="List 013"/>
    <w:basedOn w:val="ImportedStyle1"/>
    <w:rsid w:val="0038589B"/>
  </w:style>
  <w:style w:type="numbering" w:customStyle="1" w:styleId="List113">
    <w:name w:val="List 113"/>
    <w:basedOn w:val="ImportedStyle2"/>
    <w:rsid w:val="0038589B"/>
  </w:style>
  <w:style w:type="numbering" w:customStyle="1" w:styleId="List2113">
    <w:name w:val="List 2113"/>
    <w:basedOn w:val="ImportedStyle3"/>
    <w:rsid w:val="0038589B"/>
  </w:style>
  <w:style w:type="table" w:customStyle="1" w:styleId="TableGrid13">
    <w:name w:val="Table Grid13"/>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38589B"/>
  </w:style>
  <w:style w:type="table" w:customStyle="1" w:styleId="TableGrid01">
    <w:name w:val="Table Grid01"/>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38589B"/>
  </w:style>
  <w:style w:type="numbering" w:customStyle="1" w:styleId="ImportedStyle46">
    <w:name w:val="Imported Style 46"/>
    <w:rsid w:val="0038589B"/>
  </w:style>
  <w:style w:type="numbering" w:customStyle="1" w:styleId="ImportedStyle56">
    <w:name w:val="Imported Style 56"/>
    <w:rsid w:val="0038589B"/>
  </w:style>
  <w:style w:type="numbering" w:customStyle="1" w:styleId="ImportedStyle16">
    <w:name w:val="Imported Style 16"/>
    <w:rsid w:val="0038589B"/>
  </w:style>
  <w:style w:type="numbering" w:customStyle="1" w:styleId="ArticleSection6">
    <w:name w:val="Article / Section6"/>
    <w:basedOn w:val="NoList"/>
    <w:next w:val="ArticleSection"/>
    <w:rsid w:val="0038589B"/>
  </w:style>
  <w:style w:type="numbering" w:customStyle="1" w:styleId="1ai6">
    <w:name w:val="1 / a / i6"/>
    <w:basedOn w:val="NoList"/>
    <w:next w:val="1ai"/>
    <w:rsid w:val="0038589B"/>
  </w:style>
  <w:style w:type="numbering" w:customStyle="1" w:styleId="1111116">
    <w:name w:val="1 / 1.1 / 1.1.16"/>
    <w:basedOn w:val="NoList"/>
    <w:next w:val="111111"/>
    <w:rsid w:val="0038589B"/>
  </w:style>
  <w:style w:type="numbering" w:customStyle="1" w:styleId="List05">
    <w:name w:val="List 05"/>
    <w:basedOn w:val="ImportedStyle1"/>
    <w:rsid w:val="0038589B"/>
  </w:style>
  <w:style w:type="numbering" w:customStyle="1" w:styleId="List15">
    <w:name w:val="List 15"/>
    <w:basedOn w:val="ImportedStyle2"/>
    <w:rsid w:val="0038589B"/>
  </w:style>
  <w:style w:type="numbering" w:customStyle="1" w:styleId="ImportedStyle22">
    <w:name w:val="Imported Style 22"/>
    <w:rsid w:val="0038589B"/>
  </w:style>
  <w:style w:type="numbering" w:customStyle="1" w:styleId="List215">
    <w:name w:val="List 215"/>
    <w:basedOn w:val="ImportedStyle3"/>
    <w:rsid w:val="0038589B"/>
  </w:style>
  <w:style w:type="numbering" w:customStyle="1" w:styleId="ImportedStyle32">
    <w:name w:val="Imported Style 32"/>
    <w:rsid w:val="0038589B"/>
  </w:style>
  <w:style w:type="numbering" w:customStyle="1" w:styleId="Aucuneliste113">
    <w:name w:val="Aucune liste113"/>
    <w:next w:val="NoList"/>
    <w:uiPriority w:val="99"/>
    <w:semiHidden/>
    <w:unhideWhenUsed/>
    <w:rsid w:val="0038589B"/>
  </w:style>
  <w:style w:type="numbering" w:customStyle="1" w:styleId="NoList13">
    <w:name w:val="No List13"/>
    <w:next w:val="NoList"/>
    <w:uiPriority w:val="99"/>
    <w:semiHidden/>
    <w:unhideWhenUsed/>
    <w:rsid w:val="0038589B"/>
  </w:style>
  <w:style w:type="table" w:customStyle="1" w:styleId="TableGrid100">
    <w:name w:val="Table Grid10"/>
    <w:basedOn w:val="TableNormal"/>
    <w:next w:val="TableGrid0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38589B"/>
  </w:style>
  <w:style w:type="numbering" w:customStyle="1" w:styleId="Aucuneliste42">
    <w:name w:val="Aucune liste42"/>
    <w:next w:val="NoList"/>
    <w:uiPriority w:val="99"/>
    <w:semiHidden/>
    <w:unhideWhenUsed/>
    <w:rsid w:val="0038589B"/>
  </w:style>
  <w:style w:type="numbering" w:customStyle="1" w:styleId="ArticleSection12">
    <w:name w:val="Article / Section12"/>
    <w:basedOn w:val="NoList"/>
    <w:next w:val="ArticleSection"/>
    <w:rsid w:val="0038589B"/>
  </w:style>
  <w:style w:type="numbering" w:customStyle="1" w:styleId="1ai12">
    <w:name w:val="1 / a / i12"/>
    <w:basedOn w:val="NoList"/>
    <w:next w:val="1ai"/>
    <w:rsid w:val="0038589B"/>
  </w:style>
  <w:style w:type="numbering" w:customStyle="1" w:styleId="11111112">
    <w:name w:val="1 / 1.1 / 1.1.112"/>
    <w:basedOn w:val="NoList"/>
    <w:next w:val="111111"/>
    <w:rsid w:val="0038589B"/>
  </w:style>
  <w:style w:type="numbering" w:customStyle="1" w:styleId="Aucuneliste52">
    <w:name w:val="Aucune liste52"/>
    <w:next w:val="NoList"/>
    <w:uiPriority w:val="99"/>
    <w:semiHidden/>
    <w:unhideWhenUsed/>
    <w:rsid w:val="0038589B"/>
  </w:style>
  <w:style w:type="numbering" w:customStyle="1" w:styleId="Aucuneliste62">
    <w:name w:val="Aucune liste62"/>
    <w:next w:val="NoList"/>
    <w:uiPriority w:val="99"/>
    <w:semiHidden/>
    <w:unhideWhenUsed/>
    <w:rsid w:val="0038589B"/>
  </w:style>
  <w:style w:type="numbering" w:customStyle="1" w:styleId="Aucuneliste72">
    <w:name w:val="Aucune liste72"/>
    <w:next w:val="NoList"/>
    <w:uiPriority w:val="99"/>
    <w:semiHidden/>
    <w:unhideWhenUsed/>
    <w:rsid w:val="0038589B"/>
  </w:style>
  <w:style w:type="numbering" w:customStyle="1" w:styleId="Aucuneliste82">
    <w:name w:val="Aucune liste82"/>
    <w:next w:val="NoList"/>
    <w:uiPriority w:val="99"/>
    <w:semiHidden/>
    <w:unhideWhenUsed/>
    <w:rsid w:val="0038589B"/>
  </w:style>
  <w:style w:type="numbering" w:customStyle="1" w:styleId="Aucuneliste122">
    <w:name w:val="Aucune liste122"/>
    <w:next w:val="NoList"/>
    <w:uiPriority w:val="99"/>
    <w:semiHidden/>
    <w:unhideWhenUsed/>
    <w:rsid w:val="0038589B"/>
  </w:style>
  <w:style w:type="numbering" w:customStyle="1" w:styleId="NoList112">
    <w:name w:val="No List112"/>
    <w:next w:val="NoList"/>
    <w:uiPriority w:val="99"/>
    <w:semiHidden/>
    <w:unhideWhenUsed/>
    <w:rsid w:val="0038589B"/>
  </w:style>
  <w:style w:type="numbering" w:customStyle="1" w:styleId="Aucuneliste92">
    <w:name w:val="Aucune liste92"/>
    <w:next w:val="NoList"/>
    <w:uiPriority w:val="99"/>
    <w:semiHidden/>
    <w:unhideWhenUsed/>
    <w:rsid w:val="0038589B"/>
  </w:style>
  <w:style w:type="numbering" w:customStyle="1" w:styleId="Aucuneliste102">
    <w:name w:val="Aucune liste102"/>
    <w:next w:val="NoList"/>
    <w:uiPriority w:val="99"/>
    <w:semiHidden/>
    <w:unhideWhenUsed/>
    <w:rsid w:val="0038589B"/>
  </w:style>
  <w:style w:type="numbering" w:customStyle="1" w:styleId="ImportedStyle412">
    <w:name w:val="Imported Style 412"/>
    <w:rsid w:val="0038589B"/>
  </w:style>
  <w:style w:type="numbering" w:customStyle="1" w:styleId="ImportedStyle512">
    <w:name w:val="Imported Style 512"/>
    <w:rsid w:val="0038589B"/>
  </w:style>
  <w:style w:type="numbering" w:customStyle="1" w:styleId="ImportedStyle112">
    <w:name w:val="Imported Style 112"/>
    <w:rsid w:val="0038589B"/>
  </w:style>
  <w:style w:type="table" w:customStyle="1" w:styleId="LightList-Accent11">
    <w:name w:val="Light List - Accent 11"/>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38589B"/>
  </w:style>
  <w:style w:type="character" w:customStyle="1" w:styleId="citation-doi">
    <w:name w:val="citation-doi"/>
    <w:basedOn w:val="DefaultParagraphFont"/>
    <w:rsid w:val="0038589B"/>
  </w:style>
  <w:style w:type="character" w:customStyle="1" w:styleId="authors-list-item">
    <w:name w:val="authors-list-item"/>
    <w:basedOn w:val="DefaultParagraphFont"/>
    <w:rsid w:val="0038589B"/>
  </w:style>
  <w:style w:type="character" w:customStyle="1" w:styleId="comma">
    <w:name w:val="comma"/>
    <w:basedOn w:val="DefaultParagraphFont"/>
    <w:rsid w:val="0038589B"/>
  </w:style>
  <w:style w:type="character" w:customStyle="1" w:styleId="docsum-authors">
    <w:name w:val="docsum-authors"/>
    <w:basedOn w:val="DefaultParagraphFont"/>
    <w:rsid w:val="0038589B"/>
  </w:style>
  <w:style w:type="character" w:customStyle="1" w:styleId="docsum-journal-citation">
    <w:name w:val="docsum-journal-citation"/>
    <w:basedOn w:val="DefaultParagraphFont"/>
    <w:rsid w:val="0038589B"/>
  </w:style>
  <w:style w:type="paragraph" w:customStyle="1" w:styleId="Point10">
    <w:name w:val="Point 1"/>
    <w:basedOn w:val="Normal"/>
    <w:rsid w:val="0038589B"/>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38589B"/>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38589B"/>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38589B"/>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38589B"/>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38589B"/>
  </w:style>
  <w:style w:type="character" w:customStyle="1" w:styleId="Mentionnonrsolue3">
    <w:name w:val="Mention non résolue3"/>
    <w:basedOn w:val="DefaultParagraphFont"/>
    <w:uiPriority w:val="99"/>
    <w:semiHidden/>
    <w:unhideWhenUsed/>
    <w:rsid w:val="0038589B"/>
    <w:rPr>
      <w:color w:val="605E5C"/>
      <w:shd w:val="clear" w:color="auto" w:fill="E1DFDD"/>
    </w:rPr>
  </w:style>
  <w:style w:type="paragraph" w:customStyle="1" w:styleId="Pa1">
    <w:name w:val="Pa1"/>
    <w:basedOn w:val="Default"/>
    <w:next w:val="Default"/>
    <w:uiPriority w:val="99"/>
    <w:rsid w:val="0038589B"/>
    <w:pPr>
      <w:spacing w:line="241" w:lineRule="atLeast"/>
    </w:pPr>
    <w:rPr>
      <w:rFonts w:eastAsia="MS Mincho"/>
      <w:color w:val="auto"/>
      <w:bdr w:val="nil"/>
      <w:lang w:val="en-GB"/>
    </w:rPr>
  </w:style>
  <w:style w:type="character" w:customStyle="1" w:styleId="A10">
    <w:name w:val="A1"/>
    <w:uiPriority w:val="99"/>
    <w:rsid w:val="0038589B"/>
    <w:rPr>
      <w:color w:val="000000"/>
      <w:sz w:val="14"/>
      <w:szCs w:val="14"/>
    </w:rPr>
  </w:style>
  <w:style w:type="character" w:customStyle="1" w:styleId="A2">
    <w:name w:val="A2"/>
    <w:uiPriority w:val="99"/>
    <w:rsid w:val="0038589B"/>
    <w:rPr>
      <w:color w:val="000000"/>
      <w:sz w:val="16"/>
      <w:szCs w:val="16"/>
    </w:rPr>
  </w:style>
  <w:style w:type="character" w:customStyle="1" w:styleId="A3">
    <w:name w:val="A3"/>
    <w:uiPriority w:val="99"/>
    <w:rsid w:val="0038589B"/>
    <w:rPr>
      <w:rFonts w:ascii="Tw Cen MT Condensed" w:hAnsi="Tw Cen MT Condensed" w:cs="Tw Cen MT Condensed"/>
      <w:color w:val="000000"/>
      <w:sz w:val="60"/>
      <w:szCs w:val="60"/>
    </w:rPr>
  </w:style>
  <w:style w:type="character" w:customStyle="1" w:styleId="A00">
    <w:name w:val="A0"/>
    <w:uiPriority w:val="99"/>
    <w:rsid w:val="0038589B"/>
    <w:rPr>
      <w:color w:val="000000"/>
      <w:sz w:val="15"/>
      <w:szCs w:val="15"/>
    </w:rPr>
  </w:style>
  <w:style w:type="paragraph" w:customStyle="1" w:styleId="author-type">
    <w:name w:val="author-type"/>
    <w:basedOn w:val="Normal"/>
    <w:rsid w:val="003858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3858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8589B"/>
  </w:style>
  <w:style w:type="paragraph" w:customStyle="1" w:styleId="page-range">
    <w:name w:val="page-range"/>
    <w:basedOn w:val="Normal"/>
    <w:rsid w:val="003858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38589B"/>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38589B"/>
  </w:style>
  <w:style w:type="paragraph" w:customStyle="1" w:styleId="TITRE">
    <w:name w:val="TITRE"/>
    <w:basedOn w:val="Normal"/>
    <w:rsid w:val="0038589B"/>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38589B"/>
    <w:pPr>
      <w:ind w:left="425" w:hanging="425"/>
    </w:pPr>
  </w:style>
  <w:style w:type="character" w:customStyle="1" w:styleId="Para3CarCar">
    <w:name w:val="Para 3 Car Car"/>
    <w:rsid w:val="0038589B"/>
    <w:rPr>
      <w:rFonts w:ascii="Arial" w:hAnsi="Arial"/>
      <w:bCs/>
      <w:sz w:val="18"/>
      <w:szCs w:val="22"/>
      <w:lang w:val="en-IE" w:eastAsia="en-US" w:bidi="ar-SA"/>
    </w:rPr>
  </w:style>
  <w:style w:type="paragraph" w:customStyle="1" w:styleId="entree-biblio">
    <w:name w:val="entree-biblio"/>
    <w:basedOn w:val="Normal"/>
    <w:rsid w:val="0038589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38589B"/>
    <w:rPr>
      <w:rFonts w:ascii="Ottawa" w:hAnsi="Ottawa"/>
      <w:b/>
      <w:sz w:val="20"/>
      <w:szCs w:val="24"/>
      <w:lang w:val="en-GB"/>
    </w:rPr>
  </w:style>
  <w:style w:type="paragraph" w:customStyle="1" w:styleId="Ottawa1">
    <w:name w:val="Ottawa_1"/>
    <w:next w:val="Normal"/>
    <w:link w:val="Ottawa1Char"/>
    <w:qFormat/>
    <w:rsid w:val="0038589B"/>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38589B"/>
    <w:rPr>
      <w:rFonts w:ascii="Ottawa" w:hAnsi="Ottawa"/>
      <w:b/>
      <w:sz w:val="20"/>
      <w:szCs w:val="24"/>
      <w:lang w:val="en-GB"/>
    </w:rPr>
  </w:style>
  <w:style w:type="character" w:customStyle="1" w:styleId="Ottawa1Char">
    <w:name w:val="Ottawa_1 Char"/>
    <w:basedOn w:val="DefaultParagraphFont"/>
    <w:link w:val="Ottawa1"/>
    <w:rsid w:val="0038589B"/>
    <w:rPr>
      <w:rFonts w:ascii="Ottawa" w:eastAsia="Times New Roman" w:hAnsi="Ottawa" w:cs="Times New Roman"/>
      <w:b/>
      <w:bCs/>
      <w:lang w:val="en-GB" w:bidi="en-US"/>
    </w:rPr>
  </w:style>
  <w:style w:type="paragraph" w:customStyle="1" w:styleId="810">
    <w:name w:val="样式 8 10 磅"/>
    <w:rsid w:val="0038589B"/>
    <w:rPr>
      <w:rFonts w:ascii="Times New Roman" w:eastAsia="Calibri" w:hAnsi="Times New Roman" w:cs="Arial"/>
      <w:sz w:val="20"/>
      <w:lang w:val="en-GB"/>
    </w:rPr>
  </w:style>
  <w:style w:type="character" w:customStyle="1" w:styleId="title-text">
    <w:name w:val="title-text"/>
    <w:basedOn w:val="DefaultParagraphFont"/>
    <w:rsid w:val="0038589B"/>
  </w:style>
  <w:style w:type="character" w:customStyle="1" w:styleId="author-sup-separator">
    <w:name w:val="author-sup-separator"/>
    <w:basedOn w:val="DefaultParagraphFont"/>
    <w:rsid w:val="0038589B"/>
  </w:style>
  <w:style w:type="character" w:customStyle="1" w:styleId="identifier">
    <w:name w:val="identifier"/>
    <w:basedOn w:val="DefaultParagraphFont"/>
    <w:rsid w:val="0038589B"/>
  </w:style>
  <w:style w:type="character" w:customStyle="1" w:styleId="id-label">
    <w:name w:val="id-label"/>
    <w:basedOn w:val="DefaultParagraphFont"/>
    <w:rsid w:val="0038589B"/>
  </w:style>
  <w:style w:type="character" w:customStyle="1" w:styleId="gywzne">
    <w:name w:val="gywzne"/>
    <w:basedOn w:val="DefaultParagraphFont"/>
    <w:rsid w:val="0038589B"/>
  </w:style>
  <w:style w:type="numbering" w:customStyle="1" w:styleId="NoList9">
    <w:name w:val="No List9"/>
    <w:next w:val="NoList"/>
    <w:uiPriority w:val="99"/>
    <w:semiHidden/>
    <w:unhideWhenUsed/>
    <w:rsid w:val="0038589B"/>
  </w:style>
  <w:style w:type="table" w:customStyle="1" w:styleId="GridTable4-Accent111">
    <w:name w:val="Grid Table 4 - Accent 111"/>
    <w:basedOn w:val="TableNormal"/>
    <w:uiPriority w:val="49"/>
    <w:rsid w:val="0038589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38589B"/>
  </w:style>
  <w:style w:type="numbering" w:customStyle="1" w:styleId="ImportedStyle57">
    <w:name w:val="Imported Style 57"/>
    <w:rsid w:val="0038589B"/>
  </w:style>
  <w:style w:type="numbering" w:customStyle="1" w:styleId="ImportedStyle17">
    <w:name w:val="Imported Style 17"/>
    <w:rsid w:val="0038589B"/>
  </w:style>
  <w:style w:type="table" w:customStyle="1" w:styleId="LightList-Accent12">
    <w:name w:val="Light List - Accent 12"/>
    <w:basedOn w:val="TableNormal"/>
    <w:next w:val="LightList-Accent1"/>
    <w:uiPriority w:val="61"/>
    <w:rsid w:val="0038589B"/>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38589B"/>
  </w:style>
  <w:style w:type="numbering" w:customStyle="1" w:styleId="Aucuneliste23">
    <w:name w:val="Aucune liste23"/>
    <w:next w:val="NoList"/>
    <w:uiPriority w:val="99"/>
    <w:semiHidden/>
    <w:unhideWhenUsed/>
    <w:rsid w:val="0038589B"/>
  </w:style>
  <w:style w:type="table" w:customStyle="1" w:styleId="Grilledutableau13">
    <w:name w:val="Grille du tableau13"/>
    <w:basedOn w:val="TableNormal"/>
    <w:next w:val="TableGrid"/>
    <w:rsid w:val="0038589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38589B"/>
  </w:style>
  <w:style w:type="numbering" w:customStyle="1" w:styleId="1ai7">
    <w:name w:val="1 / a / i7"/>
    <w:basedOn w:val="NoList"/>
    <w:next w:val="1ai"/>
    <w:rsid w:val="0038589B"/>
  </w:style>
  <w:style w:type="numbering" w:customStyle="1" w:styleId="1111118">
    <w:name w:val="1 / 1.1 / 1.1.18"/>
    <w:basedOn w:val="NoList"/>
    <w:next w:val="111111"/>
    <w:rsid w:val="0038589B"/>
  </w:style>
  <w:style w:type="numbering" w:customStyle="1" w:styleId="List06">
    <w:name w:val="List 06"/>
    <w:basedOn w:val="ImportedStyle1"/>
    <w:rsid w:val="0038589B"/>
  </w:style>
  <w:style w:type="numbering" w:customStyle="1" w:styleId="List16">
    <w:name w:val="List 16"/>
    <w:basedOn w:val="ImportedStyle2"/>
    <w:rsid w:val="0038589B"/>
  </w:style>
  <w:style w:type="numbering" w:customStyle="1" w:styleId="ImportedStyle23">
    <w:name w:val="Imported Style 23"/>
    <w:rsid w:val="0038589B"/>
  </w:style>
  <w:style w:type="numbering" w:customStyle="1" w:styleId="List216">
    <w:name w:val="List 216"/>
    <w:basedOn w:val="ImportedStyle3"/>
    <w:rsid w:val="0038589B"/>
  </w:style>
  <w:style w:type="numbering" w:customStyle="1" w:styleId="ImportedStyle33">
    <w:name w:val="Imported Style 33"/>
    <w:rsid w:val="0038589B"/>
  </w:style>
  <w:style w:type="numbering" w:customStyle="1" w:styleId="Aucuneliste114">
    <w:name w:val="Aucune liste114"/>
    <w:next w:val="NoList"/>
    <w:uiPriority w:val="99"/>
    <w:semiHidden/>
    <w:unhideWhenUsed/>
    <w:rsid w:val="0038589B"/>
  </w:style>
  <w:style w:type="numbering" w:customStyle="1" w:styleId="NoList14">
    <w:name w:val="No List14"/>
    <w:next w:val="NoList"/>
    <w:uiPriority w:val="99"/>
    <w:semiHidden/>
    <w:unhideWhenUsed/>
    <w:rsid w:val="0038589B"/>
  </w:style>
  <w:style w:type="table" w:customStyle="1" w:styleId="TableGrid14">
    <w:name w:val="Table Grid14"/>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38589B"/>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38589B"/>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38589B"/>
  </w:style>
  <w:style w:type="numbering" w:customStyle="1" w:styleId="Aucuneliste43">
    <w:name w:val="Aucune liste43"/>
    <w:next w:val="NoList"/>
    <w:uiPriority w:val="99"/>
    <w:semiHidden/>
    <w:unhideWhenUsed/>
    <w:rsid w:val="0038589B"/>
  </w:style>
  <w:style w:type="table" w:customStyle="1" w:styleId="Grilledutableau22">
    <w:name w:val="Grille du tableau22"/>
    <w:basedOn w:val="TableNormal"/>
    <w:next w:val="TableGrid"/>
    <w:rsid w:val="0038589B"/>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38589B"/>
  </w:style>
  <w:style w:type="numbering" w:customStyle="1" w:styleId="1ai13">
    <w:name w:val="1 / a / i13"/>
    <w:basedOn w:val="NoList"/>
    <w:next w:val="1ai"/>
    <w:rsid w:val="0038589B"/>
  </w:style>
  <w:style w:type="numbering" w:customStyle="1" w:styleId="11111113">
    <w:name w:val="1 / 1.1 / 1.1.113"/>
    <w:basedOn w:val="NoList"/>
    <w:next w:val="111111"/>
    <w:rsid w:val="0038589B"/>
  </w:style>
  <w:style w:type="numbering" w:customStyle="1" w:styleId="Aucuneliste53">
    <w:name w:val="Aucune liste53"/>
    <w:next w:val="NoList"/>
    <w:uiPriority w:val="99"/>
    <w:semiHidden/>
    <w:unhideWhenUsed/>
    <w:rsid w:val="0038589B"/>
  </w:style>
  <w:style w:type="table" w:customStyle="1" w:styleId="Grilledutableau32">
    <w:name w:val="Grille du tableau32"/>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38589B"/>
  </w:style>
  <w:style w:type="table" w:customStyle="1" w:styleId="Grilledutableau42">
    <w:name w:val="Grille du tableau42"/>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38589B"/>
  </w:style>
  <w:style w:type="numbering" w:customStyle="1" w:styleId="Aucuneliste83">
    <w:name w:val="Aucune liste83"/>
    <w:next w:val="NoList"/>
    <w:uiPriority w:val="99"/>
    <w:semiHidden/>
    <w:unhideWhenUsed/>
    <w:rsid w:val="0038589B"/>
  </w:style>
  <w:style w:type="table" w:customStyle="1" w:styleId="Grilledutableau52">
    <w:name w:val="Grille du tableau52"/>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38589B"/>
  </w:style>
  <w:style w:type="numbering" w:customStyle="1" w:styleId="NoList113">
    <w:name w:val="No List113"/>
    <w:next w:val="NoList"/>
    <w:uiPriority w:val="99"/>
    <w:semiHidden/>
    <w:unhideWhenUsed/>
    <w:rsid w:val="0038589B"/>
  </w:style>
  <w:style w:type="table" w:customStyle="1" w:styleId="TableGrid112">
    <w:name w:val="Table Grid112"/>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38589B"/>
  </w:style>
  <w:style w:type="table" w:customStyle="1" w:styleId="Grilledutableau62">
    <w:name w:val="Grille du tableau62"/>
    <w:basedOn w:val="TableNormal"/>
    <w:next w:val="TableGrid"/>
    <w:uiPriority w:val="59"/>
    <w:rsid w:val="0038589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38589B"/>
  </w:style>
  <w:style w:type="numbering" w:customStyle="1" w:styleId="ImportedStyle413">
    <w:name w:val="Imported Style 413"/>
    <w:rsid w:val="0038589B"/>
  </w:style>
  <w:style w:type="numbering" w:customStyle="1" w:styleId="ImportedStyle513">
    <w:name w:val="Imported Style 513"/>
    <w:rsid w:val="0038589B"/>
  </w:style>
  <w:style w:type="numbering" w:customStyle="1" w:styleId="ImportedStyle113">
    <w:name w:val="Imported Style 113"/>
    <w:rsid w:val="0038589B"/>
  </w:style>
  <w:style w:type="table" w:customStyle="1" w:styleId="Grilledutableau72">
    <w:name w:val="Grille du tableau72"/>
    <w:basedOn w:val="TableNormal"/>
    <w:next w:val="TableGrid"/>
    <w:uiPriority w:val="39"/>
    <w:rsid w:val="0038589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38589B"/>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38589B"/>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38589B"/>
  </w:style>
  <w:style w:type="table" w:customStyle="1" w:styleId="-111">
    <w:name w:val="浅色列表 - 强调文字颜色 111"/>
    <w:basedOn w:val="TableNormal"/>
    <w:uiPriority w:val="61"/>
    <w:rsid w:val="0038589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38589B"/>
  </w:style>
  <w:style w:type="table" w:customStyle="1" w:styleId="TableGrid113">
    <w:name w:val="TableGrid11"/>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38589B"/>
  </w:style>
  <w:style w:type="table" w:customStyle="1" w:styleId="Grilledutableau91">
    <w:name w:val="Grille du tableau91"/>
    <w:basedOn w:val="TableNormal"/>
    <w:next w:val="TableGrid"/>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38589B"/>
  </w:style>
  <w:style w:type="numbering" w:customStyle="1" w:styleId="ImportedStyle424">
    <w:name w:val="Imported Style 424"/>
    <w:rsid w:val="0038589B"/>
  </w:style>
  <w:style w:type="numbering" w:customStyle="1" w:styleId="ImportedStyle524">
    <w:name w:val="Imported Style 524"/>
    <w:rsid w:val="0038589B"/>
  </w:style>
  <w:style w:type="numbering" w:customStyle="1" w:styleId="ImportedStyle124">
    <w:name w:val="Imported Style 124"/>
    <w:rsid w:val="0038589B"/>
  </w:style>
  <w:style w:type="table" w:customStyle="1" w:styleId="Grilledutableau111">
    <w:name w:val="Grille du tableau111"/>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38589B"/>
  </w:style>
  <w:style w:type="numbering" w:customStyle="1" w:styleId="1ai24">
    <w:name w:val="1 / a / i24"/>
    <w:basedOn w:val="NoList"/>
    <w:next w:val="1ai"/>
    <w:rsid w:val="0038589B"/>
  </w:style>
  <w:style w:type="numbering" w:customStyle="1" w:styleId="11111124">
    <w:name w:val="1 / 1.1 / 1.1.124"/>
    <w:basedOn w:val="NoList"/>
    <w:next w:val="111111"/>
    <w:rsid w:val="0038589B"/>
  </w:style>
  <w:style w:type="numbering" w:customStyle="1" w:styleId="List014">
    <w:name w:val="List 014"/>
    <w:basedOn w:val="ImportedStyle1"/>
    <w:rsid w:val="0038589B"/>
  </w:style>
  <w:style w:type="numbering" w:customStyle="1" w:styleId="List114">
    <w:name w:val="List 114"/>
    <w:basedOn w:val="ImportedStyle2"/>
    <w:rsid w:val="0038589B"/>
  </w:style>
  <w:style w:type="numbering" w:customStyle="1" w:styleId="ImportedStyle211">
    <w:name w:val="Imported Style 211"/>
    <w:rsid w:val="0038589B"/>
  </w:style>
  <w:style w:type="numbering" w:customStyle="1" w:styleId="List2114">
    <w:name w:val="List 2114"/>
    <w:basedOn w:val="ImportedStyle3"/>
    <w:rsid w:val="0038589B"/>
  </w:style>
  <w:style w:type="numbering" w:customStyle="1" w:styleId="ImportedStyle311">
    <w:name w:val="Imported Style 311"/>
    <w:rsid w:val="0038589B"/>
  </w:style>
  <w:style w:type="numbering" w:customStyle="1" w:styleId="Aucuneliste1121">
    <w:name w:val="Aucune liste1121"/>
    <w:next w:val="NoList"/>
    <w:uiPriority w:val="99"/>
    <w:semiHidden/>
    <w:unhideWhenUsed/>
    <w:rsid w:val="0038589B"/>
  </w:style>
  <w:style w:type="numbering" w:customStyle="1" w:styleId="NoList121">
    <w:name w:val="No List121"/>
    <w:next w:val="NoList"/>
    <w:uiPriority w:val="99"/>
    <w:semiHidden/>
    <w:unhideWhenUsed/>
    <w:rsid w:val="0038589B"/>
  </w:style>
  <w:style w:type="table" w:customStyle="1" w:styleId="TableGrid121">
    <w:name w:val="Table Grid121"/>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38589B"/>
  </w:style>
  <w:style w:type="numbering" w:customStyle="1" w:styleId="Aucuneliste411">
    <w:name w:val="Aucune liste411"/>
    <w:next w:val="NoList"/>
    <w:uiPriority w:val="99"/>
    <w:semiHidden/>
    <w:unhideWhenUsed/>
    <w:rsid w:val="0038589B"/>
  </w:style>
  <w:style w:type="table" w:customStyle="1" w:styleId="Grilledutableau211">
    <w:name w:val="Grille du tableau211"/>
    <w:basedOn w:val="TableNormal"/>
    <w:next w:val="TableGrid"/>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38589B"/>
  </w:style>
  <w:style w:type="numbering" w:customStyle="1" w:styleId="1ai111">
    <w:name w:val="1 / a / i111"/>
    <w:basedOn w:val="NoList"/>
    <w:next w:val="1ai"/>
    <w:rsid w:val="0038589B"/>
  </w:style>
  <w:style w:type="numbering" w:customStyle="1" w:styleId="111111111">
    <w:name w:val="1 / 1.1 / 1.1.1111"/>
    <w:basedOn w:val="NoList"/>
    <w:next w:val="111111"/>
    <w:rsid w:val="0038589B"/>
  </w:style>
  <w:style w:type="numbering" w:customStyle="1" w:styleId="Aucuneliste511">
    <w:name w:val="Aucune liste511"/>
    <w:next w:val="NoList"/>
    <w:uiPriority w:val="99"/>
    <w:semiHidden/>
    <w:unhideWhenUsed/>
    <w:rsid w:val="0038589B"/>
  </w:style>
  <w:style w:type="table" w:customStyle="1" w:styleId="Grilledutableau311">
    <w:name w:val="Grille du tableau311"/>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38589B"/>
  </w:style>
  <w:style w:type="table" w:customStyle="1" w:styleId="Grilledutableau411">
    <w:name w:val="Grille du tableau411"/>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38589B"/>
  </w:style>
  <w:style w:type="numbering" w:customStyle="1" w:styleId="Aucuneliste811">
    <w:name w:val="Aucune liste811"/>
    <w:next w:val="NoList"/>
    <w:uiPriority w:val="99"/>
    <w:semiHidden/>
    <w:unhideWhenUsed/>
    <w:rsid w:val="0038589B"/>
  </w:style>
  <w:style w:type="table" w:customStyle="1" w:styleId="Grilledutableau511">
    <w:name w:val="Grille du tableau511"/>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38589B"/>
  </w:style>
  <w:style w:type="numbering" w:customStyle="1" w:styleId="NoList1112">
    <w:name w:val="No List1112"/>
    <w:next w:val="NoList"/>
    <w:uiPriority w:val="99"/>
    <w:semiHidden/>
    <w:unhideWhenUsed/>
    <w:rsid w:val="0038589B"/>
  </w:style>
  <w:style w:type="table" w:customStyle="1" w:styleId="TableGrid1111">
    <w:name w:val="Table Grid1111"/>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38589B"/>
  </w:style>
  <w:style w:type="table" w:customStyle="1" w:styleId="Grilledutableau611">
    <w:name w:val="Grille du tableau611"/>
    <w:basedOn w:val="TableNormal"/>
    <w:next w:val="TableGrid"/>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38589B"/>
  </w:style>
  <w:style w:type="numbering" w:customStyle="1" w:styleId="ImportedStyle4111">
    <w:name w:val="Imported Style 4111"/>
    <w:rsid w:val="0038589B"/>
  </w:style>
  <w:style w:type="numbering" w:customStyle="1" w:styleId="ImportedStyle5111">
    <w:name w:val="Imported Style 5111"/>
    <w:rsid w:val="0038589B"/>
  </w:style>
  <w:style w:type="numbering" w:customStyle="1" w:styleId="ImportedStyle1111">
    <w:name w:val="Imported Style 1111"/>
    <w:rsid w:val="0038589B"/>
  </w:style>
  <w:style w:type="table" w:customStyle="1" w:styleId="Grilledutableau711">
    <w:name w:val="Grille du tableau711"/>
    <w:basedOn w:val="TableNormal"/>
    <w:next w:val="TableGrid"/>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589B"/>
  </w:style>
  <w:style w:type="table" w:customStyle="1" w:styleId="Grilledutableau101">
    <w:name w:val="Grille du tableau101"/>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38589B"/>
  </w:style>
  <w:style w:type="numbering" w:customStyle="1" w:styleId="ImportedStyle531">
    <w:name w:val="Imported Style 531"/>
    <w:rsid w:val="0038589B"/>
  </w:style>
  <w:style w:type="numbering" w:customStyle="1" w:styleId="ImportedStyle131">
    <w:name w:val="Imported Style 131"/>
    <w:rsid w:val="0038589B"/>
  </w:style>
  <w:style w:type="numbering" w:customStyle="1" w:styleId="ArticleSection31">
    <w:name w:val="Article / Section31"/>
    <w:basedOn w:val="NoList"/>
    <w:next w:val="ArticleSection"/>
    <w:rsid w:val="0038589B"/>
  </w:style>
  <w:style w:type="numbering" w:customStyle="1" w:styleId="1ai31">
    <w:name w:val="1 / a / i31"/>
    <w:basedOn w:val="NoList"/>
    <w:next w:val="1ai"/>
    <w:rsid w:val="0038589B"/>
  </w:style>
  <w:style w:type="numbering" w:customStyle="1" w:styleId="11111131">
    <w:name w:val="1 / 1.1 / 1.1.131"/>
    <w:basedOn w:val="NoList"/>
    <w:next w:val="111111"/>
    <w:rsid w:val="0038589B"/>
  </w:style>
  <w:style w:type="numbering" w:customStyle="1" w:styleId="List021">
    <w:name w:val="List 021"/>
    <w:basedOn w:val="ImportedStyle1"/>
    <w:rsid w:val="0038589B"/>
  </w:style>
  <w:style w:type="numbering" w:customStyle="1" w:styleId="List121">
    <w:name w:val="List 121"/>
    <w:basedOn w:val="ImportedStyle2"/>
    <w:rsid w:val="0038589B"/>
  </w:style>
  <w:style w:type="numbering" w:customStyle="1" w:styleId="List2121">
    <w:name w:val="List 2121"/>
    <w:basedOn w:val="ImportedStyle3"/>
    <w:rsid w:val="0038589B"/>
  </w:style>
  <w:style w:type="numbering" w:customStyle="1" w:styleId="ImportedStyle4211">
    <w:name w:val="Imported Style 4211"/>
    <w:rsid w:val="0038589B"/>
  </w:style>
  <w:style w:type="numbering" w:customStyle="1" w:styleId="ImportedStyle5211">
    <w:name w:val="Imported Style 5211"/>
    <w:rsid w:val="0038589B"/>
  </w:style>
  <w:style w:type="numbering" w:customStyle="1" w:styleId="ImportedStyle1211">
    <w:name w:val="Imported Style 1211"/>
    <w:rsid w:val="0038589B"/>
  </w:style>
  <w:style w:type="numbering" w:customStyle="1" w:styleId="ArticleSection211">
    <w:name w:val="Article / Section211"/>
    <w:basedOn w:val="NoList"/>
    <w:next w:val="ArticleSection"/>
    <w:rsid w:val="0038589B"/>
  </w:style>
  <w:style w:type="numbering" w:customStyle="1" w:styleId="1ai211">
    <w:name w:val="1 / a / i211"/>
    <w:basedOn w:val="NoList"/>
    <w:next w:val="1ai"/>
    <w:rsid w:val="0038589B"/>
  </w:style>
  <w:style w:type="numbering" w:customStyle="1" w:styleId="111111211">
    <w:name w:val="1 / 1.1 / 1.1.1211"/>
    <w:basedOn w:val="NoList"/>
    <w:next w:val="111111"/>
    <w:rsid w:val="0038589B"/>
  </w:style>
  <w:style w:type="numbering" w:customStyle="1" w:styleId="List0111">
    <w:name w:val="List 0111"/>
    <w:basedOn w:val="ImportedStyle1"/>
    <w:rsid w:val="0038589B"/>
  </w:style>
  <w:style w:type="numbering" w:customStyle="1" w:styleId="List1111">
    <w:name w:val="List 1111"/>
    <w:basedOn w:val="ImportedStyle2"/>
    <w:rsid w:val="0038589B"/>
  </w:style>
  <w:style w:type="numbering" w:customStyle="1" w:styleId="List21111">
    <w:name w:val="List 21111"/>
    <w:basedOn w:val="ImportedStyle3"/>
    <w:rsid w:val="0038589B"/>
  </w:style>
  <w:style w:type="numbering" w:customStyle="1" w:styleId="ImportedStyle441">
    <w:name w:val="Imported Style 441"/>
    <w:rsid w:val="0038589B"/>
  </w:style>
  <w:style w:type="numbering" w:customStyle="1" w:styleId="ImportedStyle541">
    <w:name w:val="Imported Style 541"/>
    <w:rsid w:val="0038589B"/>
  </w:style>
  <w:style w:type="numbering" w:customStyle="1" w:styleId="ImportedStyle141">
    <w:name w:val="Imported Style 141"/>
    <w:rsid w:val="0038589B"/>
  </w:style>
  <w:style w:type="table" w:customStyle="1" w:styleId="TableGrid02">
    <w:name w:val="Table Grid02"/>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38589B"/>
  </w:style>
  <w:style w:type="numbering" w:customStyle="1" w:styleId="1ai41">
    <w:name w:val="1 / a / i41"/>
    <w:basedOn w:val="NoList"/>
    <w:next w:val="1ai"/>
    <w:rsid w:val="0038589B"/>
  </w:style>
  <w:style w:type="numbering" w:customStyle="1" w:styleId="11111141">
    <w:name w:val="1 / 1.1 / 1.1.141"/>
    <w:basedOn w:val="NoList"/>
    <w:next w:val="111111"/>
    <w:rsid w:val="0038589B"/>
  </w:style>
  <w:style w:type="numbering" w:customStyle="1" w:styleId="List031">
    <w:name w:val="List 031"/>
    <w:basedOn w:val="ImportedStyle1"/>
    <w:rsid w:val="0038589B"/>
  </w:style>
  <w:style w:type="numbering" w:customStyle="1" w:styleId="List131">
    <w:name w:val="List 131"/>
    <w:basedOn w:val="ImportedStyle2"/>
    <w:rsid w:val="0038589B"/>
  </w:style>
  <w:style w:type="numbering" w:customStyle="1" w:styleId="List2131">
    <w:name w:val="List 2131"/>
    <w:basedOn w:val="ImportedStyle3"/>
    <w:rsid w:val="0038589B"/>
  </w:style>
  <w:style w:type="numbering" w:customStyle="1" w:styleId="ImportedStyle4221">
    <w:name w:val="Imported Style 4221"/>
    <w:rsid w:val="0038589B"/>
  </w:style>
  <w:style w:type="numbering" w:customStyle="1" w:styleId="ImportedStyle5221">
    <w:name w:val="Imported Style 5221"/>
    <w:rsid w:val="0038589B"/>
  </w:style>
  <w:style w:type="numbering" w:customStyle="1" w:styleId="ImportedStyle1221">
    <w:name w:val="Imported Style 1221"/>
    <w:rsid w:val="0038589B"/>
  </w:style>
  <w:style w:type="numbering" w:customStyle="1" w:styleId="ArticleSection221">
    <w:name w:val="Article / Section221"/>
    <w:basedOn w:val="NoList"/>
    <w:next w:val="ArticleSection"/>
    <w:rsid w:val="0038589B"/>
  </w:style>
  <w:style w:type="numbering" w:customStyle="1" w:styleId="1ai221">
    <w:name w:val="1 / a / i221"/>
    <w:basedOn w:val="NoList"/>
    <w:next w:val="1ai"/>
    <w:rsid w:val="0038589B"/>
  </w:style>
  <w:style w:type="numbering" w:customStyle="1" w:styleId="111111221">
    <w:name w:val="1 / 1.1 / 1.1.1221"/>
    <w:basedOn w:val="NoList"/>
    <w:next w:val="111111"/>
    <w:rsid w:val="0038589B"/>
  </w:style>
  <w:style w:type="numbering" w:customStyle="1" w:styleId="List0121">
    <w:name w:val="List 0121"/>
    <w:basedOn w:val="ImportedStyle1"/>
    <w:rsid w:val="0038589B"/>
  </w:style>
  <w:style w:type="numbering" w:customStyle="1" w:styleId="List1121">
    <w:name w:val="List 1121"/>
    <w:basedOn w:val="ImportedStyle2"/>
    <w:rsid w:val="0038589B"/>
  </w:style>
  <w:style w:type="numbering" w:customStyle="1" w:styleId="List21121">
    <w:name w:val="List 21121"/>
    <w:basedOn w:val="ImportedStyle3"/>
    <w:rsid w:val="0038589B"/>
  </w:style>
  <w:style w:type="numbering" w:customStyle="1" w:styleId="ImportedStyle451">
    <w:name w:val="Imported Style 451"/>
    <w:rsid w:val="0038589B"/>
  </w:style>
  <w:style w:type="numbering" w:customStyle="1" w:styleId="ImportedStyle551">
    <w:name w:val="Imported Style 551"/>
    <w:rsid w:val="0038589B"/>
  </w:style>
  <w:style w:type="numbering" w:customStyle="1" w:styleId="ImportedStyle151">
    <w:name w:val="Imported Style 151"/>
    <w:rsid w:val="0038589B"/>
  </w:style>
  <w:style w:type="numbering" w:customStyle="1" w:styleId="ArticleSection51">
    <w:name w:val="Article / Section51"/>
    <w:basedOn w:val="NoList"/>
    <w:next w:val="ArticleSection"/>
    <w:rsid w:val="0038589B"/>
  </w:style>
  <w:style w:type="numbering" w:customStyle="1" w:styleId="1ai51">
    <w:name w:val="1 / a / i51"/>
    <w:basedOn w:val="NoList"/>
    <w:next w:val="1ai"/>
    <w:rsid w:val="0038589B"/>
  </w:style>
  <w:style w:type="numbering" w:customStyle="1" w:styleId="11111151">
    <w:name w:val="1 / 1.1 / 1.1.151"/>
    <w:basedOn w:val="NoList"/>
    <w:next w:val="111111"/>
    <w:rsid w:val="0038589B"/>
  </w:style>
  <w:style w:type="numbering" w:customStyle="1" w:styleId="List041">
    <w:name w:val="List 041"/>
    <w:basedOn w:val="ImportedStyle1"/>
    <w:rsid w:val="0038589B"/>
  </w:style>
  <w:style w:type="numbering" w:customStyle="1" w:styleId="List141">
    <w:name w:val="List 141"/>
    <w:basedOn w:val="ImportedStyle2"/>
    <w:rsid w:val="0038589B"/>
  </w:style>
  <w:style w:type="numbering" w:customStyle="1" w:styleId="List2141">
    <w:name w:val="List 2141"/>
    <w:basedOn w:val="ImportedStyle3"/>
    <w:rsid w:val="0038589B"/>
  </w:style>
  <w:style w:type="numbering" w:customStyle="1" w:styleId="ImportedStyle4231">
    <w:name w:val="Imported Style 4231"/>
    <w:rsid w:val="0038589B"/>
  </w:style>
  <w:style w:type="numbering" w:customStyle="1" w:styleId="ImportedStyle5231">
    <w:name w:val="Imported Style 5231"/>
    <w:rsid w:val="0038589B"/>
  </w:style>
  <w:style w:type="numbering" w:customStyle="1" w:styleId="ImportedStyle1231">
    <w:name w:val="Imported Style 1231"/>
    <w:rsid w:val="0038589B"/>
  </w:style>
  <w:style w:type="numbering" w:customStyle="1" w:styleId="ArticleSection231">
    <w:name w:val="Article / Section231"/>
    <w:basedOn w:val="NoList"/>
    <w:next w:val="ArticleSection"/>
    <w:rsid w:val="0038589B"/>
  </w:style>
  <w:style w:type="numbering" w:customStyle="1" w:styleId="1ai231">
    <w:name w:val="1 / a / i231"/>
    <w:basedOn w:val="NoList"/>
    <w:next w:val="1ai"/>
    <w:rsid w:val="0038589B"/>
  </w:style>
  <w:style w:type="numbering" w:customStyle="1" w:styleId="111111231">
    <w:name w:val="1 / 1.1 / 1.1.1231"/>
    <w:basedOn w:val="NoList"/>
    <w:next w:val="111111"/>
    <w:rsid w:val="0038589B"/>
  </w:style>
  <w:style w:type="numbering" w:customStyle="1" w:styleId="List0131">
    <w:name w:val="List 0131"/>
    <w:basedOn w:val="ImportedStyle1"/>
    <w:rsid w:val="0038589B"/>
  </w:style>
  <w:style w:type="numbering" w:customStyle="1" w:styleId="List1131">
    <w:name w:val="List 1131"/>
    <w:basedOn w:val="ImportedStyle2"/>
    <w:rsid w:val="0038589B"/>
  </w:style>
  <w:style w:type="numbering" w:customStyle="1" w:styleId="List21131">
    <w:name w:val="List 21131"/>
    <w:basedOn w:val="ImportedStyle3"/>
    <w:rsid w:val="0038589B"/>
  </w:style>
  <w:style w:type="numbering" w:customStyle="1" w:styleId="NoList31">
    <w:name w:val="No List31"/>
    <w:next w:val="NoList"/>
    <w:uiPriority w:val="99"/>
    <w:semiHidden/>
    <w:unhideWhenUsed/>
    <w:rsid w:val="0038589B"/>
  </w:style>
  <w:style w:type="table" w:customStyle="1" w:styleId="TableGrid131">
    <w:name w:val="Table Grid131"/>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38589B"/>
  </w:style>
  <w:style w:type="table" w:customStyle="1" w:styleId="TableGrid011">
    <w:name w:val="Table Grid011"/>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38589B"/>
  </w:style>
  <w:style w:type="numbering" w:customStyle="1" w:styleId="ImportedStyle461">
    <w:name w:val="Imported Style 461"/>
    <w:rsid w:val="0038589B"/>
  </w:style>
  <w:style w:type="numbering" w:customStyle="1" w:styleId="ImportedStyle561">
    <w:name w:val="Imported Style 561"/>
    <w:rsid w:val="0038589B"/>
  </w:style>
  <w:style w:type="numbering" w:customStyle="1" w:styleId="ImportedStyle161">
    <w:name w:val="Imported Style 161"/>
    <w:rsid w:val="0038589B"/>
  </w:style>
  <w:style w:type="numbering" w:customStyle="1" w:styleId="ArticleSection61">
    <w:name w:val="Article / Section61"/>
    <w:basedOn w:val="NoList"/>
    <w:next w:val="ArticleSection"/>
    <w:rsid w:val="0038589B"/>
  </w:style>
  <w:style w:type="numbering" w:customStyle="1" w:styleId="1ai61">
    <w:name w:val="1 / a / i61"/>
    <w:basedOn w:val="NoList"/>
    <w:next w:val="1ai"/>
    <w:rsid w:val="0038589B"/>
  </w:style>
  <w:style w:type="numbering" w:customStyle="1" w:styleId="11111161">
    <w:name w:val="1 / 1.1 / 1.1.161"/>
    <w:basedOn w:val="NoList"/>
    <w:next w:val="111111"/>
    <w:rsid w:val="0038589B"/>
  </w:style>
  <w:style w:type="numbering" w:customStyle="1" w:styleId="List051">
    <w:name w:val="List 051"/>
    <w:basedOn w:val="ImportedStyle1"/>
    <w:rsid w:val="0038589B"/>
  </w:style>
  <w:style w:type="numbering" w:customStyle="1" w:styleId="List151">
    <w:name w:val="List 151"/>
    <w:basedOn w:val="ImportedStyle2"/>
    <w:rsid w:val="0038589B"/>
  </w:style>
  <w:style w:type="numbering" w:customStyle="1" w:styleId="ImportedStyle221">
    <w:name w:val="Imported Style 221"/>
    <w:rsid w:val="0038589B"/>
  </w:style>
  <w:style w:type="numbering" w:customStyle="1" w:styleId="List2151">
    <w:name w:val="List 2151"/>
    <w:basedOn w:val="ImportedStyle3"/>
    <w:rsid w:val="0038589B"/>
  </w:style>
  <w:style w:type="numbering" w:customStyle="1" w:styleId="ImportedStyle321">
    <w:name w:val="Imported Style 321"/>
    <w:rsid w:val="0038589B"/>
  </w:style>
  <w:style w:type="numbering" w:customStyle="1" w:styleId="Aucuneliste1131">
    <w:name w:val="Aucune liste1131"/>
    <w:next w:val="NoList"/>
    <w:uiPriority w:val="99"/>
    <w:semiHidden/>
    <w:unhideWhenUsed/>
    <w:rsid w:val="0038589B"/>
  </w:style>
  <w:style w:type="numbering" w:customStyle="1" w:styleId="NoList131">
    <w:name w:val="No List131"/>
    <w:next w:val="NoList"/>
    <w:uiPriority w:val="99"/>
    <w:semiHidden/>
    <w:unhideWhenUsed/>
    <w:rsid w:val="0038589B"/>
  </w:style>
  <w:style w:type="table" w:customStyle="1" w:styleId="TableGrid101">
    <w:name w:val="Table Grid101"/>
    <w:basedOn w:val="TableNormal"/>
    <w:next w:val="TableGrid0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38589B"/>
  </w:style>
  <w:style w:type="numbering" w:customStyle="1" w:styleId="Aucuneliste421">
    <w:name w:val="Aucune liste421"/>
    <w:next w:val="NoList"/>
    <w:uiPriority w:val="99"/>
    <w:semiHidden/>
    <w:unhideWhenUsed/>
    <w:rsid w:val="0038589B"/>
  </w:style>
  <w:style w:type="numbering" w:customStyle="1" w:styleId="ArticleSection121">
    <w:name w:val="Article / Section121"/>
    <w:basedOn w:val="NoList"/>
    <w:next w:val="ArticleSection"/>
    <w:rsid w:val="0038589B"/>
  </w:style>
  <w:style w:type="numbering" w:customStyle="1" w:styleId="1ai121">
    <w:name w:val="1 / a / i121"/>
    <w:basedOn w:val="NoList"/>
    <w:next w:val="1ai"/>
    <w:rsid w:val="0038589B"/>
  </w:style>
  <w:style w:type="numbering" w:customStyle="1" w:styleId="111111121">
    <w:name w:val="1 / 1.1 / 1.1.1121"/>
    <w:basedOn w:val="NoList"/>
    <w:next w:val="111111"/>
    <w:rsid w:val="0038589B"/>
  </w:style>
  <w:style w:type="numbering" w:customStyle="1" w:styleId="Aucuneliste521">
    <w:name w:val="Aucune liste521"/>
    <w:next w:val="NoList"/>
    <w:uiPriority w:val="99"/>
    <w:semiHidden/>
    <w:unhideWhenUsed/>
    <w:rsid w:val="0038589B"/>
  </w:style>
  <w:style w:type="numbering" w:customStyle="1" w:styleId="Aucuneliste621">
    <w:name w:val="Aucune liste621"/>
    <w:next w:val="NoList"/>
    <w:uiPriority w:val="99"/>
    <w:semiHidden/>
    <w:unhideWhenUsed/>
    <w:rsid w:val="0038589B"/>
  </w:style>
  <w:style w:type="numbering" w:customStyle="1" w:styleId="Aucuneliste721">
    <w:name w:val="Aucune liste721"/>
    <w:next w:val="NoList"/>
    <w:uiPriority w:val="99"/>
    <w:semiHidden/>
    <w:unhideWhenUsed/>
    <w:rsid w:val="0038589B"/>
  </w:style>
  <w:style w:type="numbering" w:customStyle="1" w:styleId="Aucuneliste821">
    <w:name w:val="Aucune liste821"/>
    <w:next w:val="NoList"/>
    <w:uiPriority w:val="99"/>
    <w:semiHidden/>
    <w:unhideWhenUsed/>
    <w:rsid w:val="0038589B"/>
  </w:style>
  <w:style w:type="numbering" w:customStyle="1" w:styleId="Aucuneliste1221">
    <w:name w:val="Aucune liste1221"/>
    <w:next w:val="NoList"/>
    <w:uiPriority w:val="99"/>
    <w:semiHidden/>
    <w:unhideWhenUsed/>
    <w:rsid w:val="0038589B"/>
  </w:style>
  <w:style w:type="numbering" w:customStyle="1" w:styleId="NoList1121">
    <w:name w:val="No List1121"/>
    <w:next w:val="NoList"/>
    <w:uiPriority w:val="99"/>
    <w:semiHidden/>
    <w:unhideWhenUsed/>
    <w:rsid w:val="0038589B"/>
  </w:style>
  <w:style w:type="numbering" w:customStyle="1" w:styleId="Aucuneliste921">
    <w:name w:val="Aucune liste921"/>
    <w:next w:val="NoList"/>
    <w:uiPriority w:val="99"/>
    <w:semiHidden/>
    <w:unhideWhenUsed/>
    <w:rsid w:val="0038589B"/>
  </w:style>
  <w:style w:type="numbering" w:customStyle="1" w:styleId="Aucuneliste1021">
    <w:name w:val="Aucune liste1021"/>
    <w:next w:val="NoList"/>
    <w:uiPriority w:val="99"/>
    <w:semiHidden/>
    <w:unhideWhenUsed/>
    <w:rsid w:val="0038589B"/>
  </w:style>
  <w:style w:type="numbering" w:customStyle="1" w:styleId="ImportedStyle4121">
    <w:name w:val="Imported Style 4121"/>
    <w:rsid w:val="0038589B"/>
  </w:style>
  <w:style w:type="numbering" w:customStyle="1" w:styleId="ImportedStyle5121">
    <w:name w:val="Imported Style 5121"/>
    <w:rsid w:val="0038589B"/>
  </w:style>
  <w:style w:type="numbering" w:customStyle="1" w:styleId="ImportedStyle1121">
    <w:name w:val="Imported Style 1121"/>
    <w:rsid w:val="0038589B"/>
  </w:style>
  <w:style w:type="table" w:customStyle="1" w:styleId="LightList-Accent111">
    <w:name w:val="Light List - Accent 111"/>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8589B"/>
  </w:style>
  <w:style w:type="table" w:customStyle="1" w:styleId="TableNormal11">
    <w:name w:val="Table Normal11"/>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38589B"/>
  </w:style>
  <w:style w:type="table" w:customStyle="1" w:styleId="TableGrid310">
    <w:name w:val="Table Grid31"/>
    <w:basedOn w:val="TableNormal"/>
    <w:next w:val="TableGrid"/>
    <w:uiPriority w:val="59"/>
    <w:rsid w:val="0038589B"/>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8589B"/>
    <w:rPr>
      <w:color w:val="605E5C"/>
      <w:shd w:val="clear" w:color="auto" w:fill="E1DFDD"/>
    </w:rPr>
  </w:style>
  <w:style w:type="numbering" w:customStyle="1" w:styleId="11111171">
    <w:name w:val="1 / 1.1 / 1.1.171"/>
    <w:basedOn w:val="NoList"/>
    <w:next w:val="111111"/>
    <w:rsid w:val="0038589B"/>
  </w:style>
  <w:style w:type="numbering" w:customStyle="1" w:styleId="NoList51">
    <w:name w:val="No List51"/>
    <w:next w:val="NoList"/>
    <w:uiPriority w:val="99"/>
    <w:semiHidden/>
    <w:unhideWhenUsed/>
    <w:rsid w:val="0038589B"/>
  </w:style>
  <w:style w:type="table" w:customStyle="1" w:styleId="TableGrid410">
    <w:name w:val="Table Grid41"/>
    <w:basedOn w:val="TableNormal"/>
    <w:next w:val="TableGrid"/>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8589B"/>
  </w:style>
  <w:style w:type="table" w:customStyle="1" w:styleId="TableGrid15">
    <w:name w:val="Table Grid15"/>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38589B"/>
  </w:style>
  <w:style w:type="table" w:customStyle="1" w:styleId="TableGrid03">
    <w:name w:val="Table Grid03"/>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38589B"/>
  </w:style>
  <w:style w:type="numbering" w:customStyle="1" w:styleId="ImportedStyle48">
    <w:name w:val="Imported Style 48"/>
    <w:rsid w:val="0038589B"/>
  </w:style>
  <w:style w:type="numbering" w:customStyle="1" w:styleId="ImportedStyle18">
    <w:name w:val="Imported Style 18"/>
    <w:rsid w:val="0038589B"/>
  </w:style>
  <w:style w:type="table" w:customStyle="1" w:styleId="Grilledutableau14">
    <w:name w:val="Grille du tableau14"/>
    <w:basedOn w:val="TableNormal"/>
    <w:next w:val="TableGrid00"/>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38589B"/>
  </w:style>
  <w:style w:type="numbering" w:customStyle="1" w:styleId="1ai8">
    <w:name w:val="1 / a / i8"/>
    <w:basedOn w:val="NoList"/>
    <w:next w:val="1ai"/>
    <w:rsid w:val="0038589B"/>
  </w:style>
  <w:style w:type="numbering" w:customStyle="1" w:styleId="1111119">
    <w:name w:val="1 / 1.1 / 1.1.19"/>
    <w:basedOn w:val="NoList"/>
    <w:next w:val="111111"/>
    <w:rsid w:val="0038589B"/>
  </w:style>
  <w:style w:type="numbering" w:customStyle="1" w:styleId="List07">
    <w:name w:val="List 07"/>
    <w:basedOn w:val="ImportedStyle1"/>
    <w:rsid w:val="0038589B"/>
  </w:style>
  <w:style w:type="numbering" w:customStyle="1" w:styleId="List17">
    <w:name w:val="List 17"/>
    <w:basedOn w:val="ImportedStyle2"/>
    <w:rsid w:val="0038589B"/>
  </w:style>
  <w:style w:type="numbering" w:customStyle="1" w:styleId="ImportedStyle24">
    <w:name w:val="Imported Style 24"/>
    <w:rsid w:val="0038589B"/>
  </w:style>
  <w:style w:type="numbering" w:customStyle="1" w:styleId="List217">
    <w:name w:val="List 217"/>
    <w:basedOn w:val="ImportedStyle3"/>
    <w:rsid w:val="0038589B"/>
  </w:style>
  <w:style w:type="numbering" w:customStyle="1" w:styleId="ImportedStyle34">
    <w:name w:val="Imported Style 34"/>
    <w:rsid w:val="0038589B"/>
  </w:style>
  <w:style w:type="numbering" w:customStyle="1" w:styleId="Aucuneliste115">
    <w:name w:val="Aucune liste115"/>
    <w:next w:val="NoList"/>
    <w:uiPriority w:val="99"/>
    <w:semiHidden/>
    <w:unhideWhenUsed/>
    <w:rsid w:val="0038589B"/>
  </w:style>
  <w:style w:type="numbering" w:customStyle="1" w:styleId="NoList15">
    <w:name w:val="No List15"/>
    <w:next w:val="NoList"/>
    <w:uiPriority w:val="99"/>
    <w:semiHidden/>
    <w:unhideWhenUsed/>
    <w:rsid w:val="0038589B"/>
  </w:style>
  <w:style w:type="table" w:customStyle="1" w:styleId="TableGrid16">
    <w:name w:val="Table Grid16"/>
    <w:basedOn w:val="TableNormal"/>
    <w:next w:val="TableGrid0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38589B"/>
  </w:style>
  <w:style w:type="numbering" w:customStyle="1" w:styleId="Aucuneliste44">
    <w:name w:val="Aucune liste44"/>
    <w:next w:val="NoList"/>
    <w:uiPriority w:val="99"/>
    <w:semiHidden/>
    <w:unhideWhenUsed/>
    <w:rsid w:val="0038589B"/>
  </w:style>
  <w:style w:type="table" w:customStyle="1" w:styleId="Grilledutableau23">
    <w:name w:val="Grille du tableau23"/>
    <w:basedOn w:val="TableNormal"/>
    <w:next w:val="TableGrid00"/>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38589B"/>
  </w:style>
  <w:style w:type="numbering" w:customStyle="1" w:styleId="1ai14">
    <w:name w:val="1 / a / i14"/>
    <w:basedOn w:val="NoList"/>
    <w:next w:val="1ai"/>
    <w:rsid w:val="0038589B"/>
  </w:style>
  <w:style w:type="numbering" w:customStyle="1" w:styleId="11111114">
    <w:name w:val="1 / 1.1 / 1.1.114"/>
    <w:basedOn w:val="NoList"/>
    <w:next w:val="111111"/>
    <w:rsid w:val="0038589B"/>
  </w:style>
  <w:style w:type="numbering" w:customStyle="1" w:styleId="Aucuneliste54">
    <w:name w:val="Aucune liste54"/>
    <w:next w:val="NoList"/>
    <w:uiPriority w:val="99"/>
    <w:semiHidden/>
    <w:unhideWhenUsed/>
    <w:rsid w:val="0038589B"/>
  </w:style>
  <w:style w:type="table" w:customStyle="1" w:styleId="Grilledutableau33">
    <w:name w:val="Grille du tableau33"/>
    <w:basedOn w:val="TableNormal"/>
    <w:next w:val="TableGrid00"/>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38589B"/>
  </w:style>
  <w:style w:type="table" w:customStyle="1" w:styleId="Grilledutableau43">
    <w:name w:val="Grille du tableau43"/>
    <w:basedOn w:val="TableNormal"/>
    <w:next w:val="TableGrid00"/>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38589B"/>
  </w:style>
  <w:style w:type="numbering" w:customStyle="1" w:styleId="Aucuneliste84">
    <w:name w:val="Aucune liste84"/>
    <w:next w:val="NoList"/>
    <w:uiPriority w:val="99"/>
    <w:semiHidden/>
    <w:unhideWhenUsed/>
    <w:rsid w:val="0038589B"/>
  </w:style>
  <w:style w:type="table" w:customStyle="1" w:styleId="Grilledutableau53">
    <w:name w:val="Grille du tableau53"/>
    <w:basedOn w:val="TableNormal"/>
    <w:next w:val="TableGrid00"/>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38589B"/>
  </w:style>
  <w:style w:type="numbering" w:customStyle="1" w:styleId="NoList114">
    <w:name w:val="No List114"/>
    <w:next w:val="NoList"/>
    <w:uiPriority w:val="99"/>
    <w:semiHidden/>
    <w:unhideWhenUsed/>
    <w:rsid w:val="0038589B"/>
  </w:style>
  <w:style w:type="table" w:customStyle="1" w:styleId="TableGrid1130">
    <w:name w:val="Table Grid113"/>
    <w:basedOn w:val="TableNormal"/>
    <w:next w:val="TableGrid00"/>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38589B"/>
  </w:style>
  <w:style w:type="table" w:customStyle="1" w:styleId="Grilledutableau63">
    <w:name w:val="Grille du tableau63"/>
    <w:basedOn w:val="TableNormal"/>
    <w:next w:val="TableGrid00"/>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38589B"/>
  </w:style>
  <w:style w:type="numbering" w:customStyle="1" w:styleId="ImportedStyle414">
    <w:name w:val="Imported Style 414"/>
    <w:rsid w:val="0038589B"/>
  </w:style>
  <w:style w:type="numbering" w:customStyle="1" w:styleId="ImportedStyle514">
    <w:name w:val="Imported Style 514"/>
    <w:rsid w:val="0038589B"/>
  </w:style>
  <w:style w:type="numbering" w:customStyle="1" w:styleId="ImportedStyle114">
    <w:name w:val="Imported Style 114"/>
    <w:rsid w:val="0038589B"/>
  </w:style>
  <w:style w:type="table" w:customStyle="1" w:styleId="Grilledutableau73">
    <w:name w:val="Grille du tableau73"/>
    <w:basedOn w:val="TableNormal"/>
    <w:next w:val="TableGrid00"/>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38589B"/>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38589B"/>
    <w:rPr>
      <w:rFonts w:ascii="Ottawa" w:eastAsia="Times New Roman" w:hAnsi="Ottawa" w:cs="Times New Roman"/>
      <w:i/>
      <w:sz w:val="18"/>
      <w:szCs w:val="20"/>
      <w:lang w:bidi="en-US"/>
    </w:rPr>
  </w:style>
  <w:style w:type="character" w:customStyle="1" w:styleId="Normal1">
    <w:name w:val="Normal1"/>
    <w:basedOn w:val="DefaultParagraphFont"/>
    <w:rsid w:val="0038589B"/>
  </w:style>
  <w:style w:type="numbering" w:customStyle="1" w:styleId="11111162">
    <w:name w:val="1 / 1.1 / 1.1.162"/>
    <w:basedOn w:val="NoList"/>
    <w:next w:val="111111"/>
    <w:rsid w:val="0038589B"/>
  </w:style>
  <w:style w:type="character" w:customStyle="1" w:styleId="tabchar">
    <w:name w:val="tabchar"/>
    <w:basedOn w:val="DefaultParagraphFont"/>
    <w:rsid w:val="0038589B"/>
  </w:style>
  <w:style w:type="character" w:customStyle="1" w:styleId="para1Car1">
    <w:name w:val="para 1. Car1"/>
    <w:locked/>
    <w:rsid w:val="0038589B"/>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38589B"/>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38589B"/>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38589B"/>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38589B"/>
  </w:style>
  <w:style w:type="character" w:customStyle="1" w:styleId="eq0j8">
    <w:name w:val="eq0j8"/>
    <w:basedOn w:val="DefaultParagraphFont"/>
    <w:rsid w:val="0038589B"/>
  </w:style>
  <w:style w:type="character" w:customStyle="1" w:styleId="markedcontent">
    <w:name w:val="markedcontent"/>
    <w:basedOn w:val="DefaultParagraphFont"/>
    <w:rsid w:val="0038589B"/>
  </w:style>
  <w:style w:type="paragraph" w:customStyle="1" w:styleId="PleaseReviewReport">
    <w:name w:val="PleaseReview_Report"/>
    <w:rsid w:val="0038589B"/>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38589B"/>
  </w:style>
  <w:style w:type="numbering" w:customStyle="1" w:styleId="ArticleSection9">
    <w:name w:val="Article / Section9"/>
    <w:basedOn w:val="NoList"/>
    <w:next w:val="ArticleSection"/>
    <w:rsid w:val="0038589B"/>
  </w:style>
  <w:style w:type="numbering" w:customStyle="1" w:styleId="1ai9">
    <w:name w:val="1 / a / i9"/>
    <w:basedOn w:val="NoList"/>
    <w:next w:val="1ai"/>
    <w:rsid w:val="0038589B"/>
  </w:style>
  <w:style w:type="numbering" w:customStyle="1" w:styleId="11111110">
    <w:name w:val="1 / 1.1 / 1.1.110"/>
    <w:basedOn w:val="NoList"/>
    <w:next w:val="111111"/>
    <w:rsid w:val="0038589B"/>
  </w:style>
  <w:style w:type="numbering" w:customStyle="1" w:styleId="List08">
    <w:name w:val="List 08"/>
    <w:basedOn w:val="ImportedStyle1"/>
    <w:rsid w:val="0038589B"/>
  </w:style>
  <w:style w:type="numbering" w:customStyle="1" w:styleId="List18">
    <w:name w:val="List 18"/>
    <w:basedOn w:val="ImportedStyle2"/>
    <w:rsid w:val="0038589B"/>
  </w:style>
  <w:style w:type="numbering" w:customStyle="1" w:styleId="List218">
    <w:name w:val="List 218"/>
    <w:basedOn w:val="ImportedStyle3"/>
    <w:rsid w:val="0038589B"/>
  </w:style>
  <w:style w:type="paragraph" w:customStyle="1" w:styleId="pf0">
    <w:name w:val="pf0"/>
    <w:basedOn w:val="Normal"/>
    <w:rsid w:val="0038589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38589B"/>
    <w:rPr>
      <w:rFonts w:ascii="Segoe UI" w:hAnsi="Segoe UI" w:cs="Segoe UI" w:hint="default"/>
      <w:sz w:val="18"/>
      <w:szCs w:val="18"/>
    </w:rPr>
  </w:style>
  <w:style w:type="numbering" w:customStyle="1" w:styleId="ImportedStyle425">
    <w:name w:val="Imported Style 425"/>
    <w:rsid w:val="0038589B"/>
  </w:style>
  <w:style w:type="numbering" w:customStyle="1" w:styleId="ArticleSection25">
    <w:name w:val="Article / Section25"/>
    <w:basedOn w:val="NoList"/>
    <w:next w:val="ArticleSection"/>
    <w:rsid w:val="0038589B"/>
  </w:style>
  <w:style w:type="numbering" w:customStyle="1" w:styleId="1ai25">
    <w:name w:val="1 / a / i25"/>
    <w:basedOn w:val="NoList"/>
    <w:next w:val="1ai"/>
    <w:rsid w:val="0038589B"/>
  </w:style>
  <w:style w:type="numbering" w:customStyle="1" w:styleId="11111125">
    <w:name w:val="1 / 1.1 / 1.1.125"/>
    <w:basedOn w:val="NoList"/>
    <w:next w:val="111111"/>
    <w:rsid w:val="0038589B"/>
  </w:style>
  <w:style w:type="numbering" w:customStyle="1" w:styleId="List015">
    <w:name w:val="List 015"/>
    <w:basedOn w:val="ImportedStyle1"/>
    <w:rsid w:val="0038589B"/>
  </w:style>
  <w:style w:type="numbering" w:customStyle="1" w:styleId="List115">
    <w:name w:val="List 115"/>
    <w:basedOn w:val="ImportedStyle2"/>
    <w:rsid w:val="0038589B"/>
  </w:style>
  <w:style w:type="numbering" w:customStyle="1" w:styleId="List2115">
    <w:name w:val="List 2115"/>
    <w:basedOn w:val="ImportedStyle3"/>
    <w:rsid w:val="0038589B"/>
  </w:style>
  <w:style w:type="table" w:customStyle="1" w:styleId="TableGrid1220">
    <w:name w:val="Table Grid122"/>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38589B"/>
    <w:rPr>
      <w:rFonts w:ascii="Segoe UI" w:hAnsi="Segoe UI" w:cs="Segoe UI" w:hint="default"/>
      <w:i/>
      <w:iCs/>
      <w:sz w:val="18"/>
      <w:szCs w:val="18"/>
    </w:rPr>
  </w:style>
  <w:style w:type="paragraph" w:customStyle="1" w:styleId="Style3">
    <w:name w:val="Style3"/>
    <w:basedOn w:val="Para3i"/>
    <w:qFormat/>
    <w:rsid w:val="0038589B"/>
    <w:pPr>
      <w:spacing w:after="120"/>
      <w:ind w:left="1276" w:hanging="425"/>
    </w:pPr>
    <w:rPr>
      <w:rFonts w:ascii="Arial" w:hAnsi="Arial"/>
      <w:sz w:val="18"/>
    </w:rPr>
  </w:style>
  <w:style w:type="character" w:customStyle="1" w:styleId="secondary-date">
    <w:name w:val="secondary-date"/>
    <w:basedOn w:val="DefaultParagraphFont"/>
    <w:rsid w:val="0038589B"/>
  </w:style>
  <w:style w:type="character" w:customStyle="1" w:styleId="12">
    <w:name w:val="标题1"/>
    <w:basedOn w:val="DefaultParagraphFont"/>
    <w:rsid w:val="0038589B"/>
  </w:style>
  <w:style w:type="numbering" w:customStyle="1" w:styleId="11111152">
    <w:name w:val="1 / 1.1 / 1.1.152"/>
    <w:basedOn w:val="NoList"/>
    <w:next w:val="111111"/>
    <w:rsid w:val="0038589B"/>
  </w:style>
  <w:style w:type="numbering" w:customStyle="1" w:styleId="ImportedStyle4232">
    <w:name w:val="Imported Style 4232"/>
    <w:rsid w:val="0038589B"/>
  </w:style>
  <w:style w:type="numbering" w:customStyle="1" w:styleId="ImportedStyle5232">
    <w:name w:val="Imported Style 5232"/>
    <w:rsid w:val="0038589B"/>
  </w:style>
  <w:style w:type="numbering" w:customStyle="1" w:styleId="ArticleSection232">
    <w:name w:val="Article / Section232"/>
    <w:basedOn w:val="NoList"/>
    <w:next w:val="ArticleSection"/>
    <w:rsid w:val="0038589B"/>
  </w:style>
  <w:style w:type="numbering" w:customStyle="1" w:styleId="ImportedStyle462">
    <w:name w:val="Imported Style 462"/>
    <w:rsid w:val="0038589B"/>
  </w:style>
  <w:style w:type="numbering" w:customStyle="1" w:styleId="ImportedStyle562">
    <w:name w:val="Imported Style 562"/>
    <w:rsid w:val="0038589B"/>
  </w:style>
  <w:style w:type="numbering" w:customStyle="1" w:styleId="ImportedStyle162">
    <w:name w:val="Imported Style 162"/>
    <w:rsid w:val="0038589B"/>
  </w:style>
  <w:style w:type="numbering" w:customStyle="1" w:styleId="ArticleSection62">
    <w:name w:val="Article / Section62"/>
    <w:basedOn w:val="NoList"/>
    <w:next w:val="ArticleSection"/>
    <w:rsid w:val="0038589B"/>
  </w:style>
  <w:style w:type="numbering" w:customStyle="1" w:styleId="1ai62">
    <w:name w:val="1 / a / i62"/>
    <w:basedOn w:val="NoList"/>
    <w:next w:val="1ai"/>
    <w:rsid w:val="0038589B"/>
  </w:style>
  <w:style w:type="numbering" w:customStyle="1" w:styleId="11111163">
    <w:name w:val="1 / 1.1 / 1.1.163"/>
    <w:basedOn w:val="NoList"/>
    <w:next w:val="111111"/>
    <w:rsid w:val="0038589B"/>
  </w:style>
  <w:style w:type="numbering" w:customStyle="1" w:styleId="ImportierterStil12">
    <w:name w:val="Importierter Stil: 12"/>
    <w:rsid w:val="0038589B"/>
  </w:style>
  <w:style w:type="numbering" w:customStyle="1" w:styleId="1ai511">
    <w:name w:val="1 / a / i511"/>
    <w:basedOn w:val="NoList"/>
    <w:next w:val="1ai"/>
    <w:rsid w:val="0038589B"/>
  </w:style>
  <w:style w:type="numbering" w:customStyle="1" w:styleId="111111511">
    <w:name w:val="1 / 1.1 / 1.1.1511"/>
    <w:basedOn w:val="NoList"/>
    <w:next w:val="111111"/>
    <w:rsid w:val="0038589B"/>
  </w:style>
  <w:style w:type="numbering" w:customStyle="1" w:styleId="List0411">
    <w:name w:val="List 0411"/>
    <w:basedOn w:val="ImportedStyle1"/>
    <w:rsid w:val="0038589B"/>
  </w:style>
  <w:style w:type="numbering" w:customStyle="1" w:styleId="List1411">
    <w:name w:val="List 1411"/>
    <w:basedOn w:val="ImportedStyle2"/>
    <w:rsid w:val="0038589B"/>
  </w:style>
  <w:style w:type="numbering" w:customStyle="1" w:styleId="List21411">
    <w:name w:val="List 21411"/>
    <w:basedOn w:val="ImportedStyle3"/>
    <w:rsid w:val="0038589B"/>
  </w:style>
  <w:style w:type="numbering" w:customStyle="1" w:styleId="ImportedStyle42311">
    <w:name w:val="Imported Style 42311"/>
    <w:rsid w:val="0038589B"/>
  </w:style>
  <w:style w:type="numbering" w:customStyle="1" w:styleId="List01311">
    <w:name w:val="List 01311"/>
    <w:basedOn w:val="ImportedStyle1"/>
    <w:rsid w:val="0038589B"/>
  </w:style>
  <w:style w:type="numbering" w:customStyle="1" w:styleId="ImportedStyle1611">
    <w:name w:val="Imported Style 1611"/>
    <w:rsid w:val="0038589B"/>
  </w:style>
  <w:style w:type="numbering" w:customStyle="1" w:styleId="List0511">
    <w:name w:val="List 0511"/>
    <w:basedOn w:val="ImportedStyle1"/>
    <w:rsid w:val="0038589B"/>
  </w:style>
  <w:style w:type="numbering" w:customStyle="1" w:styleId="List21511">
    <w:name w:val="List 21511"/>
    <w:basedOn w:val="ImportedStyle3"/>
    <w:rsid w:val="0038589B"/>
  </w:style>
  <w:style w:type="numbering" w:customStyle="1" w:styleId="ImportierterStil111">
    <w:name w:val="Importierter Stil: 111"/>
    <w:rsid w:val="0038589B"/>
  </w:style>
  <w:style w:type="numbering" w:customStyle="1" w:styleId="111111711">
    <w:name w:val="1 / 1.1 / 1.1.1711"/>
    <w:basedOn w:val="NoList"/>
    <w:next w:val="111111"/>
    <w:rsid w:val="0038589B"/>
  </w:style>
  <w:style w:type="numbering" w:customStyle="1" w:styleId="ImportedStyle481">
    <w:name w:val="Imported Style 481"/>
    <w:rsid w:val="0038589B"/>
  </w:style>
  <w:style w:type="numbering" w:customStyle="1" w:styleId="ImportedStyle581">
    <w:name w:val="Imported Style 581"/>
    <w:rsid w:val="0038589B"/>
  </w:style>
  <w:style w:type="numbering" w:customStyle="1" w:styleId="ImportedStyle181">
    <w:name w:val="Imported Style 181"/>
    <w:rsid w:val="0038589B"/>
  </w:style>
  <w:style w:type="numbering" w:customStyle="1" w:styleId="ArticleSection81">
    <w:name w:val="Article / Section81"/>
    <w:basedOn w:val="NoList"/>
    <w:next w:val="ArticleSection"/>
    <w:rsid w:val="0038589B"/>
  </w:style>
  <w:style w:type="numbering" w:customStyle="1" w:styleId="1ai81">
    <w:name w:val="1 / a / i81"/>
    <w:basedOn w:val="NoList"/>
    <w:next w:val="1ai"/>
    <w:rsid w:val="0038589B"/>
  </w:style>
  <w:style w:type="numbering" w:customStyle="1" w:styleId="List071">
    <w:name w:val="List 071"/>
    <w:basedOn w:val="ImportedStyle1"/>
    <w:rsid w:val="0038589B"/>
  </w:style>
  <w:style w:type="numbering" w:customStyle="1" w:styleId="List171">
    <w:name w:val="List 171"/>
    <w:basedOn w:val="ImportedStyle2"/>
    <w:rsid w:val="0038589B"/>
  </w:style>
  <w:style w:type="numbering" w:customStyle="1" w:styleId="List2171">
    <w:name w:val="List 2171"/>
    <w:basedOn w:val="ImportedStyle3"/>
    <w:rsid w:val="0038589B"/>
  </w:style>
  <w:style w:type="numbering" w:customStyle="1" w:styleId="111111621">
    <w:name w:val="1 / 1.1 / 1.1.1621"/>
    <w:basedOn w:val="NoList"/>
    <w:next w:val="111111"/>
    <w:rsid w:val="0038589B"/>
  </w:style>
  <w:style w:type="table" w:customStyle="1" w:styleId="TableGrid18">
    <w:name w:val="Table Grid18"/>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38589B"/>
  </w:style>
  <w:style w:type="numbering" w:customStyle="1" w:styleId="ArticleSection26">
    <w:name w:val="Article / Section26"/>
    <w:basedOn w:val="NoList"/>
    <w:next w:val="ArticleSection"/>
    <w:rsid w:val="0038589B"/>
  </w:style>
  <w:style w:type="numbering" w:customStyle="1" w:styleId="1ai26">
    <w:name w:val="1 / a / i26"/>
    <w:basedOn w:val="NoList"/>
    <w:next w:val="1ai"/>
    <w:rsid w:val="0038589B"/>
  </w:style>
  <w:style w:type="numbering" w:customStyle="1" w:styleId="11111126">
    <w:name w:val="1 / 1.1 / 1.1.126"/>
    <w:basedOn w:val="NoList"/>
    <w:next w:val="111111"/>
    <w:rsid w:val="0038589B"/>
  </w:style>
  <w:style w:type="numbering" w:customStyle="1" w:styleId="List016">
    <w:name w:val="List 016"/>
    <w:basedOn w:val="ImportedStyle1"/>
    <w:rsid w:val="0038589B"/>
  </w:style>
  <w:style w:type="numbering" w:customStyle="1" w:styleId="List116">
    <w:name w:val="List 116"/>
    <w:basedOn w:val="ImportedStyle2"/>
    <w:rsid w:val="0038589B"/>
  </w:style>
  <w:style w:type="numbering" w:customStyle="1" w:styleId="List2116">
    <w:name w:val="List 2116"/>
    <w:basedOn w:val="ImportedStyle3"/>
    <w:rsid w:val="0038589B"/>
  </w:style>
  <w:style w:type="table" w:customStyle="1" w:styleId="TableGrid123">
    <w:name w:val="Table Grid123"/>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11111153">
    <w:name w:val="1 / 1.1 / 1.1.153"/>
    <w:basedOn w:val="NoList"/>
    <w:next w:val="111111"/>
    <w:rsid w:val="0038589B"/>
  </w:style>
  <w:style w:type="numbering" w:customStyle="1" w:styleId="ImportedStyle4233">
    <w:name w:val="Imported Style 4233"/>
    <w:rsid w:val="0038589B"/>
  </w:style>
  <w:style w:type="numbering" w:customStyle="1" w:styleId="ImportedStyle5233">
    <w:name w:val="Imported Style 5233"/>
    <w:rsid w:val="0038589B"/>
  </w:style>
  <w:style w:type="numbering" w:customStyle="1" w:styleId="ArticleSection233">
    <w:name w:val="Article / Section233"/>
    <w:basedOn w:val="NoList"/>
    <w:next w:val="ArticleSection"/>
    <w:rsid w:val="0038589B"/>
  </w:style>
  <w:style w:type="numbering" w:customStyle="1" w:styleId="ImportedStyle463">
    <w:name w:val="Imported Style 463"/>
    <w:rsid w:val="0038589B"/>
  </w:style>
  <w:style w:type="numbering" w:customStyle="1" w:styleId="ImportedStyle563">
    <w:name w:val="Imported Style 563"/>
    <w:rsid w:val="0038589B"/>
  </w:style>
  <w:style w:type="numbering" w:customStyle="1" w:styleId="ImportedStyle163">
    <w:name w:val="Imported Style 163"/>
    <w:rsid w:val="0038589B"/>
  </w:style>
  <w:style w:type="numbering" w:customStyle="1" w:styleId="ArticleSection63">
    <w:name w:val="Article / Section63"/>
    <w:basedOn w:val="NoList"/>
    <w:next w:val="ArticleSection"/>
    <w:rsid w:val="0038589B"/>
  </w:style>
  <w:style w:type="numbering" w:customStyle="1" w:styleId="1ai63">
    <w:name w:val="1 / a / i63"/>
    <w:basedOn w:val="NoList"/>
    <w:next w:val="1ai"/>
    <w:rsid w:val="0038589B"/>
  </w:style>
  <w:style w:type="numbering" w:customStyle="1" w:styleId="11111164">
    <w:name w:val="1 / 1.1 / 1.1.164"/>
    <w:basedOn w:val="NoList"/>
    <w:next w:val="111111"/>
    <w:rsid w:val="0038589B"/>
  </w:style>
  <w:style w:type="numbering" w:customStyle="1" w:styleId="ImportierterStil13">
    <w:name w:val="Importierter Stil: 13"/>
    <w:rsid w:val="0038589B"/>
  </w:style>
  <w:style w:type="numbering" w:customStyle="1" w:styleId="1ai512">
    <w:name w:val="1 / a / i512"/>
    <w:basedOn w:val="NoList"/>
    <w:next w:val="1ai"/>
    <w:rsid w:val="0038589B"/>
  </w:style>
  <w:style w:type="numbering" w:customStyle="1" w:styleId="111111512">
    <w:name w:val="1 / 1.1 / 1.1.1512"/>
    <w:basedOn w:val="NoList"/>
    <w:next w:val="111111"/>
    <w:rsid w:val="0038589B"/>
  </w:style>
  <w:style w:type="numbering" w:customStyle="1" w:styleId="List0412">
    <w:name w:val="List 0412"/>
    <w:basedOn w:val="ImportedStyle1"/>
    <w:rsid w:val="0038589B"/>
  </w:style>
  <w:style w:type="numbering" w:customStyle="1" w:styleId="List1412">
    <w:name w:val="List 1412"/>
    <w:basedOn w:val="ImportedStyle2"/>
    <w:rsid w:val="0038589B"/>
  </w:style>
  <w:style w:type="numbering" w:customStyle="1" w:styleId="List21412">
    <w:name w:val="List 21412"/>
    <w:basedOn w:val="ImportedStyle3"/>
    <w:rsid w:val="0038589B"/>
  </w:style>
  <w:style w:type="numbering" w:customStyle="1" w:styleId="ImportedStyle42312">
    <w:name w:val="Imported Style 42312"/>
    <w:rsid w:val="0038589B"/>
  </w:style>
  <w:style w:type="numbering" w:customStyle="1" w:styleId="List01312">
    <w:name w:val="List 01312"/>
    <w:basedOn w:val="ImportedStyle1"/>
    <w:rsid w:val="0038589B"/>
  </w:style>
  <w:style w:type="numbering" w:customStyle="1" w:styleId="ImportedStyle1612">
    <w:name w:val="Imported Style 1612"/>
    <w:rsid w:val="0038589B"/>
  </w:style>
  <w:style w:type="numbering" w:customStyle="1" w:styleId="List0512">
    <w:name w:val="List 0512"/>
    <w:basedOn w:val="ImportedStyle1"/>
    <w:rsid w:val="0038589B"/>
  </w:style>
  <w:style w:type="numbering" w:customStyle="1" w:styleId="List21512">
    <w:name w:val="List 21512"/>
    <w:basedOn w:val="ImportedStyle3"/>
    <w:rsid w:val="0038589B"/>
  </w:style>
  <w:style w:type="numbering" w:customStyle="1" w:styleId="ImportierterStil112">
    <w:name w:val="Importierter Stil: 112"/>
    <w:rsid w:val="0038589B"/>
  </w:style>
  <w:style w:type="numbering" w:customStyle="1" w:styleId="111111712">
    <w:name w:val="1 / 1.1 / 1.1.1712"/>
    <w:basedOn w:val="NoList"/>
    <w:next w:val="111111"/>
    <w:rsid w:val="0038589B"/>
  </w:style>
  <w:style w:type="numbering" w:customStyle="1" w:styleId="ImportedStyle482">
    <w:name w:val="Imported Style 482"/>
    <w:rsid w:val="0038589B"/>
  </w:style>
  <w:style w:type="numbering" w:customStyle="1" w:styleId="ImportedStyle582">
    <w:name w:val="Imported Style 582"/>
    <w:rsid w:val="0038589B"/>
  </w:style>
  <w:style w:type="numbering" w:customStyle="1" w:styleId="ImportedStyle182">
    <w:name w:val="Imported Style 182"/>
    <w:rsid w:val="0038589B"/>
  </w:style>
  <w:style w:type="numbering" w:customStyle="1" w:styleId="ArticleSection82">
    <w:name w:val="Article / Section82"/>
    <w:basedOn w:val="NoList"/>
    <w:next w:val="ArticleSection"/>
    <w:rsid w:val="0038589B"/>
  </w:style>
  <w:style w:type="numbering" w:customStyle="1" w:styleId="1ai82">
    <w:name w:val="1 / a / i82"/>
    <w:basedOn w:val="NoList"/>
    <w:next w:val="1ai"/>
    <w:rsid w:val="0038589B"/>
  </w:style>
  <w:style w:type="numbering" w:customStyle="1" w:styleId="List072">
    <w:name w:val="List 072"/>
    <w:basedOn w:val="ImportedStyle1"/>
    <w:rsid w:val="0038589B"/>
  </w:style>
  <w:style w:type="numbering" w:customStyle="1" w:styleId="List172">
    <w:name w:val="List 172"/>
    <w:basedOn w:val="ImportedStyle2"/>
    <w:rsid w:val="0038589B"/>
  </w:style>
  <w:style w:type="numbering" w:customStyle="1" w:styleId="List2172">
    <w:name w:val="List 2172"/>
    <w:basedOn w:val="ImportedStyle3"/>
    <w:rsid w:val="0038589B"/>
  </w:style>
  <w:style w:type="numbering" w:customStyle="1" w:styleId="111111622">
    <w:name w:val="1 / 1.1 / 1.1.1622"/>
    <w:basedOn w:val="NoList"/>
    <w:next w:val="111111"/>
    <w:rsid w:val="0038589B"/>
  </w:style>
  <w:style w:type="paragraph" w:styleId="Index1">
    <w:name w:val="index 1"/>
    <w:basedOn w:val="Normal"/>
    <w:next w:val="Normal"/>
    <w:autoRedefine/>
    <w:uiPriority w:val="99"/>
    <w:semiHidden/>
    <w:unhideWhenUsed/>
    <w:rsid w:val="0038589B"/>
    <w:pPr>
      <w:spacing w:after="0" w:line="240" w:lineRule="auto"/>
      <w:ind w:left="220" w:hanging="220"/>
    </w:pPr>
    <w:rPr>
      <w:lang w:val="en-CA"/>
    </w:rPr>
  </w:style>
  <w:style w:type="paragraph" w:styleId="Index2">
    <w:name w:val="index 2"/>
    <w:basedOn w:val="Normal"/>
    <w:next w:val="Normal"/>
    <w:autoRedefine/>
    <w:uiPriority w:val="99"/>
    <w:semiHidden/>
    <w:unhideWhenUsed/>
    <w:rsid w:val="0038589B"/>
    <w:pPr>
      <w:spacing w:after="0" w:line="240" w:lineRule="auto"/>
      <w:ind w:left="440" w:hanging="220"/>
    </w:pPr>
    <w:rPr>
      <w:lang w:val="en-CA"/>
    </w:rPr>
  </w:style>
  <w:style w:type="paragraph" w:styleId="Index3">
    <w:name w:val="index 3"/>
    <w:basedOn w:val="Normal"/>
    <w:next w:val="Normal"/>
    <w:autoRedefine/>
    <w:uiPriority w:val="99"/>
    <w:semiHidden/>
    <w:unhideWhenUsed/>
    <w:rsid w:val="0038589B"/>
    <w:pPr>
      <w:spacing w:after="0" w:line="240" w:lineRule="auto"/>
      <w:ind w:left="660" w:hanging="220"/>
    </w:pPr>
    <w:rPr>
      <w:lang w:val="en-CA"/>
    </w:rPr>
  </w:style>
  <w:style w:type="paragraph" w:styleId="Index4">
    <w:name w:val="index 4"/>
    <w:basedOn w:val="Normal"/>
    <w:next w:val="Normal"/>
    <w:autoRedefine/>
    <w:uiPriority w:val="99"/>
    <w:semiHidden/>
    <w:unhideWhenUsed/>
    <w:rsid w:val="0038589B"/>
    <w:pPr>
      <w:spacing w:after="0" w:line="240" w:lineRule="auto"/>
      <w:ind w:left="880" w:hanging="220"/>
    </w:pPr>
    <w:rPr>
      <w:lang w:val="en-CA"/>
    </w:rPr>
  </w:style>
  <w:style w:type="paragraph" w:styleId="Index5">
    <w:name w:val="index 5"/>
    <w:basedOn w:val="Normal"/>
    <w:next w:val="Normal"/>
    <w:autoRedefine/>
    <w:uiPriority w:val="99"/>
    <w:semiHidden/>
    <w:unhideWhenUsed/>
    <w:rsid w:val="0038589B"/>
    <w:pPr>
      <w:spacing w:after="0" w:line="240" w:lineRule="auto"/>
      <w:ind w:left="1100" w:hanging="220"/>
    </w:pPr>
    <w:rPr>
      <w:lang w:val="en-CA"/>
    </w:rPr>
  </w:style>
  <w:style w:type="paragraph" w:styleId="Index6">
    <w:name w:val="index 6"/>
    <w:basedOn w:val="Normal"/>
    <w:next w:val="Normal"/>
    <w:autoRedefine/>
    <w:uiPriority w:val="99"/>
    <w:semiHidden/>
    <w:unhideWhenUsed/>
    <w:rsid w:val="0038589B"/>
    <w:pPr>
      <w:spacing w:after="0" w:line="240" w:lineRule="auto"/>
      <w:ind w:left="1320" w:hanging="220"/>
    </w:pPr>
    <w:rPr>
      <w:lang w:val="en-CA"/>
    </w:rPr>
  </w:style>
  <w:style w:type="paragraph" w:styleId="Index7">
    <w:name w:val="index 7"/>
    <w:basedOn w:val="Normal"/>
    <w:next w:val="Normal"/>
    <w:autoRedefine/>
    <w:uiPriority w:val="99"/>
    <w:semiHidden/>
    <w:unhideWhenUsed/>
    <w:rsid w:val="0038589B"/>
    <w:pPr>
      <w:spacing w:after="0" w:line="240" w:lineRule="auto"/>
      <w:ind w:left="1540" w:hanging="220"/>
    </w:pPr>
    <w:rPr>
      <w:lang w:val="en-CA"/>
    </w:rPr>
  </w:style>
  <w:style w:type="paragraph" w:styleId="Index8">
    <w:name w:val="index 8"/>
    <w:basedOn w:val="Normal"/>
    <w:next w:val="Normal"/>
    <w:autoRedefine/>
    <w:uiPriority w:val="99"/>
    <w:semiHidden/>
    <w:unhideWhenUsed/>
    <w:rsid w:val="0038589B"/>
    <w:pPr>
      <w:spacing w:after="0" w:line="240" w:lineRule="auto"/>
      <w:ind w:left="1760" w:hanging="220"/>
    </w:pPr>
    <w:rPr>
      <w:lang w:val="en-CA"/>
    </w:rPr>
  </w:style>
  <w:style w:type="paragraph" w:styleId="Index9">
    <w:name w:val="index 9"/>
    <w:basedOn w:val="Normal"/>
    <w:next w:val="Normal"/>
    <w:autoRedefine/>
    <w:uiPriority w:val="99"/>
    <w:semiHidden/>
    <w:unhideWhenUsed/>
    <w:rsid w:val="0038589B"/>
    <w:pPr>
      <w:spacing w:after="0" w:line="240" w:lineRule="auto"/>
      <w:ind w:left="1980" w:hanging="220"/>
    </w:pPr>
    <w:rPr>
      <w:lang w:val="en-CA"/>
    </w:rPr>
  </w:style>
  <w:style w:type="paragraph" w:styleId="ListNumber">
    <w:name w:val="List Number"/>
    <w:basedOn w:val="Normal"/>
    <w:uiPriority w:val="99"/>
    <w:semiHidden/>
    <w:unhideWhenUsed/>
    <w:rsid w:val="0038589B"/>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38589B"/>
    <w:pPr>
      <w:spacing w:after="0"/>
    </w:pPr>
    <w:rPr>
      <w:lang w:val="en-CA"/>
    </w:rPr>
  </w:style>
  <w:style w:type="paragraph" w:styleId="TableofAuthorities">
    <w:name w:val="table of authorities"/>
    <w:basedOn w:val="Normal"/>
    <w:next w:val="Normal"/>
    <w:uiPriority w:val="99"/>
    <w:semiHidden/>
    <w:unhideWhenUsed/>
    <w:rsid w:val="0038589B"/>
    <w:pPr>
      <w:spacing w:after="0"/>
      <w:ind w:left="220" w:hanging="220"/>
    </w:pPr>
    <w:rPr>
      <w:lang w:val="en-CA"/>
    </w:rPr>
  </w:style>
  <w:style w:type="paragraph" w:styleId="MacroText">
    <w:name w:val="macro"/>
    <w:link w:val="MacroTextChar"/>
    <w:uiPriority w:val="99"/>
    <w:semiHidden/>
    <w:unhideWhenUsed/>
    <w:rsid w:val="0038589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38589B"/>
    <w:rPr>
      <w:rFonts w:ascii="Consolas" w:hAnsi="Consolas"/>
      <w:sz w:val="20"/>
      <w:szCs w:val="20"/>
      <w:lang w:val="en-CA"/>
    </w:rPr>
  </w:style>
  <w:style w:type="paragraph" w:styleId="IndexHeading">
    <w:name w:val="index heading"/>
    <w:basedOn w:val="Normal"/>
    <w:next w:val="Index1"/>
    <w:uiPriority w:val="99"/>
    <w:semiHidden/>
    <w:unhideWhenUsed/>
    <w:rsid w:val="0038589B"/>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38589B"/>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38589B"/>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38589B"/>
    <w:rPr>
      <w:rFonts w:ascii="Söhne Halbfett" w:hAnsi="Söhne Halbfett"/>
      <w:b/>
    </w:rPr>
  </w:style>
  <w:style w:type="paragraph" w:customStyle="1" w:styleId="WOAHChapterNumber">
    <w:name w:val="WOAH_Chapter Number"/>
    <w:basedOn w:val="Heading3"/>
    <w:qFormat/>
    <w:rsid w:val="0038589B"/>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38589B"/>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38589B"/>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38589B"/>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rPr>
  </w:style>
  <w:style w:type="table" w:customStyle="1" w:styleId="TableGrid80">
    <w:name w:val="Table Grid8"/>
    <w:basedOn w:val="TableNormal"/>
    <w:next w:val="TableGrid"/>
    <w:uiPriority w:val="59"/>
    <w:rsid w:val="0038589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38589B"/>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38589B"/>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38589B"/>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38589B"/>
    <w:rPr>
      <w:i/>
      <w:iCs/>
      <w:color w:val="E77E67"/>
    </w:rPr>
  </w:style>
  <w:style w:type="paragraph" w:customStyle="1" w:styleId="WOAHAnnexReportTitle">
    <w:name w:val="WOAH Annex Report Title"/>
    <w:basedOn w:val="Normal"/>
    <w:next w:val="WOAHAnnexReportSubtitle"/>
    <w:qFormat/>
    <w:locked/>
    <w:rsid w:val="0038589B"/>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38589B"/>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38589B"/>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38589B"/>
    <w:rPr>
      <w:rFonts w:ascii="Arial" w:eastAsia="Malgun Gothic" w:hAnsi="Arial" w:cs="Arial"/>
      <w:b/>
      <w:bCs/>
      <w:sz w:val="18"/>
      <w:szCs w:val="20"/>
      <w:lang w:val="en-GB" w:eastAsia="en-GB"/>
    </w:rPr>
  </w:style>
  <w:style w:type="paragraph" w:customStyle="1" w:styleId="WOAHNH3">
    <w:name w:val="WOAH NH3"/>
    <w:basedOn w:val="Normal"/>
    <w:next w:val="WOAHL3Para"/>
    <w:qFormat/>
    <w:rsid w:val="0038589B"/>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38589B"/>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38589B"/>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38589B"/>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38589B"/>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38589B"/>
    <w:rPr>
      <w:rFonts w:eastAsia="Malgun Gothic" w:cs="Calibri"/>
      <w:sz w:val="16"/>
      <w:szCs w:val="16"/>
      <w:lang w:val="en-GB" w:eastAsia="en-GB"/>
    </w:rPr>
  </w:style>
  <w:style w:type="paragraph" w:customStyle="1" w:styleId="WOAHAppendixNoRodd">
    <w:name w:val="WOAH AppendixNo R (odd)"/>
    <w:basedOn w:val="Normal"/>
    <w:qFormat/>
    <w:locked/>
    <w:rsid w:val="0038589B"/>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38589B"/>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38589B"/>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38589B"/>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38589B"/>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38589B"/>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38589B"/>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38589B"/>
    <w:pPr>
      <w:jc w:val="both"/>
    </w:pPr>
    <w:rPr>
      <w:rFonts w:ascii="Arial" w:hAnsi="Arial"/>
      <w:sz w:val="20"/>
      <w:lang w:val="en-GB"/>
    </w:rPr>
  </w:style>
  <w:style w:type="paragraph" w:customStyle="1" w:styleId="WOAHL2Paraunderlined">
    <w:name w:val="WOAH L2 Para underlined"/>
    <w:basedOn w:val="WOAHL2Para"/>
    <w:next w:val="WOAHL2Para"/>
    <w:qFormat/>
    <w:rsid w:val="0038589B"/>
    <w:rPr>
      <w:u w:val="single"/>
    </w:rPr>
  </w:style>
  <w:style w:type="paragraph" w:customStyle="1" w:styleId="WOAHL3Paraunderlined">
    <w:name w:val="WOAH L3 Para underlined"/>
    <w:basedOn w:val="WOAHL3Para"/>
    <w:next w:val="WOAHL3Para"/>
    <w:qFormat/>
    <w:rsid w:val="0038589B"/>
    <w:rPr>
      <w:u w:val="single"/>
    </w:rPr>
  </w:style>
  <w:style w:type="table" w:customStyle="1" w:styleId="GridTable1Light12">
    <w:name w:val="Grid Table 1 Light12"/>
    <w:basedOn w:val="TableNormal"/>
    <w:next w:val="GridTable1Light"/>
    <w:uiPriority w:val="46"/>
    <w:locked/>
    <w:rsid w:val="0038589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38589B"/>
    <w:tblPr/>
  </w:style>
  <w:style w:type="table" w:customStyle="1" w:styleId="ListTable1Light1">
    <w:name w:val="List Table 1 Light1"/>
    <w:basedOn w:val="TableNormal"/>
    <w:next w:val="ListTable1Light"/>
    <w:uiPriority w:val="46"/>
    <w:locked/>
    <w:rsid w:val="0038589B"/>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38589B"/>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38589B"/>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38589B"/>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38589B"/>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38589B"/>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38589B"/>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38589B"/>
    <w:rPr>
      <w:color w:val="2B579A"/>
      <w:shd w:val="clear" w:color="auto" w:fill="E1DFDD"/>
    </w:rPr>
  </w:style>
  <w:style w:type="paragraph" w:customStyle="1" w:styleId="WOAHLevel2List">
    <w:name w:val="WOAH Level 2 List"/>
    <w:basedOn w:val="WOAHL2Para"/>
    <w:link w:val="WOAHLevel2ListChar"/>
    <w:qFormat/>
    <w:rsid w:val="0038589B"/>
    <w:pPr>
      <w:numPr>
        <w:numId w:val="66"/>
      </w:numPr>
      <w:spacing w:after="120"/>
      <w:ind w:left="992" w:hanging="567"/>
    </w:pPr>
  </w:style>
  <w:style w:type="character" w:customStyle="1" w:styleId="WOAHLevel2ListChar">
    <w:name w:val="WOAH Level 2 List Char"/>
    <w:basedOn w:val="DefaultParagraphFont"/>
    <w:link w:val="WOAHLevel2List"/>
    <w:rsid w:val="0038589B"/>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38589B"/>
    <w:pPr>
      <w:ind w:left="1276" w:hanging="284"/>
    </w:pPr>
  </w:style>
  <w:style w:type="character" w:customStyle="1" w:styleId="WOAHLevel3ListChar">
    <w:name w:val="WOAH Level 3 List Char"/>
    <w:basedOn w:val="WOAHLevel2ListChar"/>
    <w:link w:val="WOAHLevel3List"/>
    <w:rsid w:val="0038589B"/>
    <w:rPr>
      <w:rFonts w:ascii="Arial" w:eastAsia="Malgun Gothic" w:hAnsi="Arial" w:cs="Times New Roman"/>
      <w:sz w:val="18"/>
      <w:szCs w:val="20"/>
      <w:lang w:val="en-GB" w:eastAsia="en-GB"/>
    </w:rPr>
  </w:style>
  <w:style w:type="paragraph" w:customStyle="1" w:styleId="ReportTitle">
    <w:name w:val="Report_Title"/>
    <w:basedOn w:val="Normal"/>
    <w:qFormat/>
    <w:locked/>
    <w:rsid w:val="0038589B"/>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38589B"/>
    <w:rPr>
      <w:rFonts w:ascii="Arial" w:hAnsi="Arial"/>
      <w:i/>
      <w:sz w:val="18"/>
    </w:rPr>
  </w:style>
  <w:style w:type="table" w:customStyle="1" w:styleId="LightShading-Accent11">
    <w:name w:val="Light Shading - Accent 11"/>
    <w:basedOn w:val="TableNormal"/>
    <w:next w:val="LightShading-Accent1"/>
    <w:uiPriority w:val="60"/>
    <w:locked/>
    <w:rsid w:val="0038589B"/>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38589B"/>
    <w:pPr>
      <w:spacing w:after="100"/>
      <w:ind w:left="880"/>
    </w:pPr>
    <w:rPr>
      <w:rFonts w:eastAsia="Yu Mincho"/>
      <w:lang w:val="en-CA" w:eastAsia="en-CA"/>
    </w:rPr>
  </w:style>
  <w:style w:type="table" w:customStyle="1" w:styleId="TableGrid1100">
    <w:name w:val="Table Grid110"/>
    <w:basedOn w:val="TableNormal"/>
    <w:next w:val="TableGrid"/>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38589B"/>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38589B"/>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38589B"/>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38589B"/>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38589B"/>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38589B"/>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38589B"/>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38589B"/>
    <w:pPr>
      <w:spacing w:after="0" w:line="240" w:lineRule="auto"/>
    </w:pPr>
  </w:style>
  <w:style w:type="paragraph" w:customStyle="1" w:styleId="En-tte11">
    <w:name w:val="En-tête11"/>
    <w:basedOn w:val="Normal"/>
    <w:next w:val="Header"/>
    <w:uiPriority w:val="99"/>
    <w:unhideWhenUsed/>
    <w:rsid w:val="0038589B"/>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38589B"/>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38589B"/>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38589B"/>
    <w:rPr>
      <w:color w:val="954F72"/>
      <w:u w:val="single"/>
    </w:rPr>
  </w:style>
  <w:style w:type="paragraph" w:customStyle="1" w:styleId="TOC11">
    <w:name w:val="TOC 11"/>
    <w:basedOn w:val="Normal"/>
    <w:next w:val="TOC1"/>
    <w:uiPriority w:val="39"/>
    <w:qFormat/>
    <w:rsid w:val="0038589B"/>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38589B"/>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38589B"/>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38589B"/>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38589B"/>
    <w:rPr>
      <w:sz w:val="20"/>
      <w:szCs w:val="20"/>
    </w:rPr>
  </w:style>
  <w:style w:type="character" w:customStyle="1" w:styleId="CommentSubjectChar2">
    <w:name w:val="Comment Subject Char2"/>
    <w:basedOn w:val="CommentTextChar3"/>
    <w:uiPriority w:val="99"/>
    <w:semiHidden/>
    <w:rsid w:val="0038589B"/>
    <w:rPr>
      <w:b/>
      <w:bCs/>
      <w:sz w:val="20"/>
      <w:szCs w:val="20"/>
    </w:rPr>
  </w:style>
  <w:style w:type="character" w:customStyle="1" w:styleId="BalloonTextChar2">
    <w:name w:val="Balloon Text Char2"/>
    <w:basedOn w:val="DefaultParagraphFont"/>
    <w:uiPriority w:val="99"/>
    <w:semiHidden/>
    <w:rsid w:val="0038589B"/>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38589B"/>
  </w:style>
  <w:style w:type="character" w:customStyle="1" w:styleId="FooterChar1">
    <w:name w:val="Footer Char1"/>
    <w:aliases w:val=" Car Car Car Car Car Char1, Car Car Car Car Char1,Car Car Car Car Car Char1,Car Car Car Car Char1"/>
    <w:basedOn w:val="DefaultParagraphFont"/>
    <w:uiPriority w:val="99"/>
    <w:semiHidden/>
    <w:rsid w:val="0038589B"/>
  </w:style>
  <w:style w:type="character" w:customStyle="1" w:styleId="EndnoteTextChar2">
    <w:name w:val="Endnote Text Char2"/>
    <w:basedOn w:val="DefaultParagraphFont"/>
    <w:uiPriority w:val="99"/>
    <w:semiHidden/>
    <w:rsid w:val="0038589B"/>
    <w:rPr>
      <w:sz w:val="20"/>
      <w:szCs w:val="20"/>
    </w:rPr>
  </w:style>
  <w:style w:type="table" w:customStyle="1" w:styleId="GridTable4-Accent113">
    <w:name w:val="Grid Table 4 - Accent 113"/>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38589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38589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38589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38589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38589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38589B"/>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38589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38589B"/>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38589B"/>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38589B"/>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38589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38589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38589B"/>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38589B"/>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38589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38589B"/>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38589B"/>
  </w:style>
  <w:style w:type="character" w:customStyle="1" w:styleId="docsum-pmid">
    <w:name w:val="docsum-pmid"/>
    <w:basedOn w:val="DefaultParagraphFont"/>
    <w:rsid w:val="0038589B"/>
  </w:style>
  <w:style w:type="character" w:customStyle="1" w:styleId="Titre4">
    <w:name w:val="Titre4"/>
    <w:basedOn w:val="DefaultParagraphFont"/>
    <w:rsid w:val="0038589B"/>
  </w:style>
  <w:style w:type="character" w:customStyle="1" w:styleId="Titre5">
    <w:name w:val="Titre5"/>
    <w:basedOn w:val="DefaultParagraphFont"/>
    <w:rsid w:val="0038589B"/>
  </w:style>
  <w:style w:type="table" w:customStyle="1" w:styleId="TableGrid90">
    <w:name w:val="Table Grid9"/>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38589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38589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38589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0">
    <w:name w:val="Table Grid 34"/>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38589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38589B"/>
    <w:rPr>
      <w:color w:val="605E5C"/>
      <w:shd w:val="clear" w:color="auto" w:fill="E1DFDD"/>
    </w:rPr>
  </w:style>
  <w:style w:type="table" w:customStyle="1" w:styleId="TableGrid133">
    <w:name w:val="TableGrid13"/>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38589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38589B"/>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38589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38589B"/>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38589B"/>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38589B"/>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38589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38589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38589B"/>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38589B"/>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38589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38589B"/>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38589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38589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38589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38589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38589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38589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38589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38589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38589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38589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38589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38589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38589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38589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38589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38589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38589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38589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38589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38589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38589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38589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38589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38589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38589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38589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38589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38589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38589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38589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38589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38589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38589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38589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38589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38589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38589B"/>
  </w:style>
  <w:style w:type="character" w:customStyle="1" w:styleId="hilighti">
    <w:name w:val="hilighti"/>
    <w:basedOn w:val="DefaultParagraphFont"/>
    <w:rsid w:val="0038589B"/>
  </w:style>
  <w:style w:type="paragraph" w:customStyle="1" w:styleId="IndexHeading1">
    <w:name w:val="Index Heading1"/>
    <w:basedOn w:val="Normal"/>
    <w:next w:val="Index1"/>
    <w:uiPriority w:val="99"/>
    <w:semiHidden/>
    <w:unhideWhenUsed/>
    <w:rsid w:val="0038589B"/>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38589B"/>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38589B"/>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38589B"/>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38589B"/>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38589B"/>
  </w:style>
  <w:style w:type="character" w:customStyle="1" w:styleId="ref-journal">
    <w:name w:val="ref-journal"/>
    <w:basedOn w:val="DefaultParagraphFont"/>
    <w:rsid w:val="0038589B"/>
  </w:style>
  <w:style w:type="character" w:customStyle="1" w:styleId="ref-vol">
    <w:name w:val="ref-vol"/>
    <w:basedOn w:val="DefaultParagraphFont"/>
    <w:rsid w:val="0038589B"/>
  </w:style>
  <w:style w:type="table" w:customStyle="1" w:styleId="TableGrid200">
    <w:name w:val="Table Grid20"/>
    <w:basedOn w:val="TableNormal"/>
    <w:next w:val="TableGrid"/>
    <w:uiPriority w:val="59"/>
    <w:rsid w:val="0038589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38589B"/>
    <w:rPr>
      <w:rFonts w:ascii="Times New Roman" w:eastAsia="Times New Roman" w:hAnsi="Times New Roman" w:cs="Arial"/>
      <w:lang w:val="en-CA"/>
    </w:rPr>
  </w:style>
  <w:style w:type="table" w:customStyle="1" w:styleId="TableGrid540">
    <w:name w:val="Table Grid54"/>
    <w:basedOn w:val="TableNormal"/>
    <w:next w:val="TableGrid"/>
    <w:uiPriority w:val="59"/>
    <w:rsid w:val="0038589B"/>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38589B"/>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38589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38589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38589B"/>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38589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38589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38589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38589B"/>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38589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38589B"/>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38589B"/>
  </w:style>
  <w:style w:type="numbering" w:customStyle="1" w:styleId="1ai621">
    <w:name w:val="1 / a / i621"/>
    <w:basedOn w:val="NoList"/>
    <w:next w:val="NoList"/>
    <w:rsid w:val="0038589B"/>
  </w:style>
  <w:style w:type="numbering" w:customStyle="1" w:styleId="111111631">
    <w:name w:val="1 / 1.1 / 1.1.1631"/>
    <w:basedOn w:val="NoList"/>
    <w:next w:val="NoList"/>
    <w:rsid w:val="0038589B"/>
  </w:style>
  <w:style w:type="numbering" w:customStyle="1" w:styleId="ImportierterStil121">
    <w:name w:val="Importierter Stil: 121"/>
    <w:rsid w:val="0038589B"/>
  </w:style>
  <w:style w:type="numbering" w:customStyle="1" w:styleId="List05111">
    <w:name w:val="List 05111"/>
    <w:basedOn w:val="NoList"/>
    <w:rsid w:val="0038589B"/>
  </w:style>
  <w:style w:type="numbering" w:customStyle="1" w:styleId="ImportierterStil1111">
    <w:name w:val="Importierter Stil: 1111"/>
    <w:rsid w:val="0038589B"/>
  </w:style>
  <w:style w:type="table" w:customStyle="1" w:styleId="TableGrid1811">
    <w:name w:val="Table Grid1811"/>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38589B"/>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38589B"/>
    <w:rPr>
      <w:rFonts w:ascii="Arial" w:hAnsi="Arial"/>
      <w:sz w:val="22"/>
    </w:rPr>
  </w:style>
  <w:style w:type="table" w:customStyle="1" w:styleId="TableGrid06">
    <w:name w:val="Table Grid06"/>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38589B"/>
  </w:style>
  <w:style w:type="character" w:customStyle="1" w:styleId="gmail-eop">
    <w:name w:val="gmail-eop"/>
    <w:basedOn w:val="DefaultParagraphFont"/>
    <w:rsid w:val="0038589B"/>
  </w:style>
  <w:style w:type="table" w:customStyle="1" w:styleId="TableGrid116">
    <w:name w:val="Table Grid116"/>
    <w:basedOn w:val="TableNormal"/>
    <w:next w:val="TableGrid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38589B"/>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38589B"/>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38589B"/>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38589B"/>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38589B"/>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38589B"/>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38589B"/>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38589B"/>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38589B"/>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38589B"/>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38589B"/>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38589B"/>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38589B"/>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38589B"/>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38589B"/>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38589B"/>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38589B"/>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38589B"/>
    <w:pPr>
      <w:spacing w:after="120"/>
      <w:ind w:hanging="425"/>
    </w:pPr>
  </w:style>
  <w:style w:type="character" w:customStyle="1" w:styleId="paraACar">
    <w:name w:val="paraA Car"/>
    <w:link w:val="paraA0"/>
    <w:uiPriority w:val="99"/>
    <w:locked/>
    <w:rsid w:val="0038589B"/>
    <w:rPr>
      <w:rFonts w:ascii="Arial" w:eastAsia="Times New Roman" w:hAnsi="Arial" w:cs="Arial"/>
      <w:sz w:val="18"/>
      <w:szCs w:val="18"/>
      <w:lang w:val="en-GB" w:eastAsia="fr-FR"/>
    </w:rPr>
  </w:style>
  <w:style w:type="paragraph" w:customStyle="1" w:styleId="Referencetitle">
    <w:name w:val="Reference_title"/>
    <w:basedOn w:val="Normal"/>
    <w:uiPriority w:val="99"/>
    <w:rsid w:val="0038589B"/>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38589B"/>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38589B"/>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8589B"/>
  </w:style>
  <w:style w:type="table" w:customStyle="1" w:styleId="TableGrid25">
    <w:name w:val="Table Grid25"/>
    <w:basedOn w:val="TableNormal"/>
    <w:next w:val="TableGrid"/>
    <w:uiPriority w:val="59"/>
    <w:rsid w:val="0038589B"/>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38589B"/>
  </w:style>
  <w:style w:type="table" w:customStyle="1" w:styleId="TableNormal18">
    <w:name w:val="Table Normal18"/>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38589B"/>
  </w:style>
  <w:style w:type="table" w:customStyle="1" w:styleId="TableGrid174">
    <w:name w:val="Table Grid174"/>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38589B"/>
    <w:pPr>
      <w:numPr>
        <w:numId w:val="67"/>
      </w:numPr>
    </w:pPr>
  </w:style>
  <w:style w:type="numbering" w:customStyle="1" w:styleId="ArticleSection253">
    <w:name w:val="Article / Section253"/>
    <w:basedOn w:val="NoList"/>
    <w:next w:val="NoList"/>
    <w:rsid w:val="0038589B"/>
  </w:style>
  <w:style w:type="numbering" w:customStyle="1" w:styleId="1ai253">
    <w:name w:val="1 / a / i253"/>
    <w:basedOn w:val="NoList"/>
    <w:next w:val="NoList"/>
    <w:rsid w:val="0038589B"/>
  </w:style>
  <w:style w:type="numbering" w:customStyle="1" w:styleId="111111253">
    <w:name w:val="1 / 1.1 / 1.1.1253"/>
    <w:basedOn w:val="NoList"/>
    <w:next w:val="NoList"/>
    <w:rsid w:val="0038589B"/>
  </w:style>
  <w:style w:type="numbering" w:customStyle="1" w:styleId="List0153">
    <w:name w:val="List 0153"/>
    <w:basedOn w:val="NoList"/>
    <w:rsid w:val="0038589B"/>
  </w:style>
  <w:style w:type="table" w:customStyle="1" w:styleId="TableGrid1224">
    <w:name w:val="Table Grid1224"/>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38589B"/>
    <w:pPr>
      <w:numPr>
        <w:numId w:val="68"/>
      </w:numPr>
    </w:pPr>
  </w:style>
  <w:style w:type="numbering" w:customStyle="1" w:styleId="ImportedStyle16113">
    <w:name w:val="Imported Style 16113"/>
    <w:rsid w:val="0038589B"/>
  </w:style>
  <w:style w:type="table" w:customStyle="1" w:styleId="TableGrid184">
    <w:name w:val="Table Grid184"/>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38589B"/>
  </w:style>
  <w:style w:type="numbering" w:customStyle="1" w:styleId="11111157">
    <w:name w:val="1 / 1.1 / 1.1.157"/>
    <w:basedOn w:val="NoList"/>
    <w:next w:val="NoList"/>
    <w:rsid w:val="0038589B"/>
  </w:style>
  <w:style w:type="table" w:customStyle="1" w:styleId="TableNormal19">
    <w:name w:val="Table Normal19"/>
    <w:rsid w:val="0038589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38589B"/>
  </w:style>
  <w:style w:type="numbering" w:customStyle="1" w:styleId="111111516">
    <w:name w:val="1 / 1.1 / 1.1.1516"/>
    <w:basedOn w:val="NoList"/>
    <w:next w:val="NoList"/>
    <w:rsid w:val="0038589B"/>
  </w:style>
  <w:style w:type="numbering" w:customStyle="1" w:styleId="List0416">
    <w:name w:val="List 0416"/>
    <w:basedOn w:val="NoList"/>
    <w:rsid w:val="0038589B"/>
  </w:style>
  <w:style w:type="numbering" w:customStyle="1" w:styleId="List21516">
    <w:name w:val="List 21516"/>
    <w:basedOn w:val="NoList"/>
    <w:rsid w:val="0038589B"/>
  </w:style>
  <w:style w:type="numbering" w:customStyle="1" w:styleId="111111716">
    <w:name w:val="1 / 1.1 / 1.1.1716"/>
    <w:basedOn w:val="NoList"/>
    <w:next w:val="NoList"/>
    <w:rsid w:val="0038589B"/>
  </w:style>
  <w:style w:type="numbering" w:customStyle="1" w:styleId="ImportedStyle186">
    <w:name w:val="Imported Style 186"/>
    <w:rsid w:val="0038589B"/>
  </w:style>
  <w:style w:type="numbering" w:customStyle="1" w:styleId="List2176">
    <w:name w:val="List 2176"/>
    <w:basedOn w:val="NoList"/>
    <w:rsid w:val="0038589B"/>
  </w:style>
  <w:style w:type="table" w:customStyle="1" w:styleId="TableGrid175">
    <w:name w:val="Table Grid175"/>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38589B"/>
  </w:style>
  <w:style w:type="numbering" w:customStyle="1" w:styleId="ArticleSection2541">
    <w:name w:val="Article / Section2541"/>
    <w:basedOn w:val="NoList"/>
    <w:next w:val="NoList"/>
    <w:rsid w:val="0038589B"/>
  </w:style>
  <w:style w:type="numbering" w:customStyle="1" w:styleId="1ai254">
    <w:name w:val="1 / a / i254"/>
    <w:basedOn w:val="NoList"/>
    <w:next w:val="NoList"/>
    <w:rsid w:val="0038589B"/>
  </w:style>
  <w:style w:type="numbering" w:customStyle="1" w:styleId="111111254">
    <w:name w:val="1 / 1.1 / 1.1.1254"/>
    <w:basedOn w:val="NoList"/>
    <w:next w:val="NoList"/>
    <w:rsid w:val="0038589B"/>
  </w:style>
  <w:style w:type="numbering" w:customStyle="1" w:styleId="List01541">
    <w:name w:val="List 01541"/>
    <w:basedOn w:val="NoList"/>
    <w:rsid w:val="0038589B"/>
  </w:style>
  <w:style w:type="numbering" w:customStyle="1" w:styleId="List11541">
    <w:name w:val="List 11541"/>
    <w:basedOn w:val="NoList"/>
    <w:rsid w:val="0038589B"/>
  </w:style>
  <w:style w:type="numbering" w:customStyle="1" w:styleId="List211541">
    <w:name w:val="List 211541"/>
    <w:basedOn w:val="NoList"/>
    <w:rsid w:val="0038589B"/>
  </w:style>
  <w:style w:type="table" w:customStyle="1" w:styleId="TableGrid1225">
    <w:name w:val="Table Grid1225"/>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38589B"/>
  </w:style>
  <w:style w:type="numbering" w:customStyle="1" w:styleId="ImportedStyle42324">
    <w:name w:val="Imported Style 42324"/>
    <w:rsid w:val="0038589B"/>
  </w:style>
  <w:style w:type="numbering" w:customStyle="1" w:styleId="ImportedStyle52324">
    <w:name w:val="Imported Style 52324"/>
    <w:rsid w:val="0038589B"/>
    <w:pPr>
      <w:numPr>
        <w:numId w:val="70"/>
      </w:numPr>
    </w:pPr>
  </w:style>
  <w:style w:type="numbering" w:customStyle="1" w:styleId="ArticleSection23241">
    <w:name w:val="Article / Section23241"/>
    <w:basedOn w:val="NoList"/>
    <w:next w:val="NoList"/>
    <w:rsid w:val="0038589B"/>
  </w:style>
  <w:style w:type="numbering" w:customStyle="1" w:styleId="ImportedStyle46241">
    <w:name w:val="Imported Style 46241"/>
    <w:rsid w:val="0038589B"/>
  </w:style>
  <w:style w:type="numbering" w:customStyle="1" w:styleId="ImportedStyle56241">
    <w:name w:val="Imported Style 56241"/>
    <w:rsid w:val="0038589B"/>
  </w:style>
  <w:style w:type="numbering" w:customStyle="1" w:styleId="ImportedStyle16241">
    <w:name w:val="Imported Style 16241"/>
    <w:rsid w:val="0038589B"/>
  </w:style>
  <w:style w:type="numbering" w:customStyle="1" w:styleId="ArticleSection6241">
    <w:name w:val="Article / Section6241"/>
    <w:basedOn w:val="NoList"/>
    <w:next w:val="NoList"/>
    <w:rsid w:val="0038589B"/>
  </w:style>
  <w:style w:type="numbering" w:customStyle="1" w:styleId="1ai624">
    <w:name w:val="1 / a / i624"/>
    <w:basedOn w:val="NoList"/>
    <w:next w:val="NoList"/>
    <w:rsid w:val="0038589B"/>
    <w:pPr>
      <w:numPr>
        <w:numId w:val="72"/>
      </w:numPr>
    </w:pPr>
  </w:style>
  <w:style w:type="numbering" w:customStyle="1" w:styleId="111111634">
    <w:name w:val="1 / 1.1 / 1.1.1634"/>
    <w:basedOn w:val="NoList"/>
    <w:next w:val="NoList"/>
    <w:rsid w:val="0038589B"/>
    <w:pPr>
      <w:numPr>
        <w:numId w:val="71"/>
      </w:numPr>
    </w:pPr>
  </w:style>
  <w:style w:type="numbering" w:customStyle="1" w:styleId="ImportierterStil1241">
    <w:name w:val="Importierter Stil: 1241"/>
    <w:rsid w:val="0038589B"/>
  </w:style>
  <w:style w:type="numbering" w:customStyle="1" w:styleId="1ai5115">
    <w:name w:val="1 / a / i5115"/>
    <w:basedOn w:val="NoList"/>
    <w:next w:val="NoList"/>
    <w:rsid w:val="0038589B"/>
  </w:style>
  <w:style w:type="numbering" w:customStyle="1" w:styleId="1111115115">
    <w:name w:val="1 / 1.1 / 1.1.15115"/>
    <w:basedOn w:val="NoList"/>
    <w:next w:val="NoList"/>
    <w:rsid w:val="0038589B"/>
  </w:style>
  <w:style w:type="numbering" w:customStyle="1" w:styleId="List04115">
    <w:name w:val="List 04115"/>
    <w:basedOn w:val="NoList"/>
    <w:rsid w:val="0038589B"/>
  </w:style>
  <w:style w:type="numbering" w:customStyle="1" w:styleId="List14114">
    <w:name w:val="List 14114"/>
    <w:basedOn w:val="NoList"/>
    <w:rsid w:val="0038589B"/>
  </w:style>
  <w:style w:type="numbering" w:customStyle="1" w:styleId="List214114">
    <w:name w:val="List 214114"/>
    <w:basedOn w:val="NoList"/>
    <w:rsid w:val="0038589B"/>
    <w:pPr>
      <w:numPr>
        <w:numId w:val="69"/>
      </w:numPr>
    </w:pPr>
  </w:style>
  <w:style w:type="numbering" w:customStyle="1" w:styleId="ImportedStyle423114">
    <w:name w:val="Imported Style 423114"/>
    <w:rsid w:val="0038589B"/>
  </w:style>
  <w:style w:type="numbering" w:customStyle="1" w:styleId="List013114">
    <w:name w:val="List 013114"/>
    <w:basedOn w:val="NoList"/>
    <w:rsid w:val="0038589B"/>
  </w:style>
  <w:style w:type="numbering" w:customStyle="1" w:styleId="ImportedStyle16114">
    <w:name w:val="Imported Style 16114"/>
    <w:rsid w:val="0038589B"/>
  </w:style>
  <w:style w:type="numbering" w:customStyle="1" w:styleId="List05114">
    <w:name w:val="List 05114"/>
    <w:basedOn w:val="NoList"/>
    <w:rsid w:val="0038589B"/>
    <w:pPr>
      <w:numPr>
        <w:numId w:val="73"/>
      </w:numPr>
    </w:pPr>
  </w:style>
  <w:style w:type="numbering" w:customStyle="1" w:styleId="List215115">
    <w:name w:val="List 215115"/>
    <w:basedOn w:val="NoList"/>
    <w:rsid w:val="0038589B"/>
  </w:style>
  <w:style w:type="numbering" w:customStyle="1" w:styleId="ImportierterStil1114">
    <w:name w:val="Importierter Stil: 1114"/>
    <w:rsid w:val="0038589B"/>
  </w:style>
  <w:style w:type="numbering" w:customStyle="1" w:styleId="1111117115">
    <w:name w:val="1 / 1.1 / 1.1.17115"/>
    <w:basedOn w:val="NoList"/>
    <w:next w:val="NoList"/>
    <w:rsid w:val="0038589B"/>
  </w:style>
  <w:style w:type="numbering" w:customStyle="1" w:styleId="ImportedStyle4814">
    <w:name w:val="Imported Style 4814"/>
    <w:rsid w:val="0038589B"/>
  </w:style>
  <w:style w:type="numbering" w:customStyle="1" w:styleId="ImportedStyle5814">
    <w:name w:val="Imported Style 5814"/>
    <w:rsid w:val="0038589B"/>
  </w:style>
  <w:style w:type="numbering" w:customStyle="1" w:styleId="ImportedStyle1815">
    <w:name w:val="Imported Style 1815"/>
    <w:rsid w:val="0038589B"/>
  </w:style>
  <w:style w:type="numbering" w:customStyle="1" w:styleId="ArticleSection814">
    <w:name w:val="Article / Section814"/>
    <w:basedOn w:val="NoList"/>
    <w:next w:val="NoList"/>
    <w:rsid w:val="0038589B"/>
  </w:style>
  <w:style w:type="numbering" w:customStyle="1" w:styleId="1ai814">
    <w:name w:val="1 / a / i814"/>
    <w:basedOn w:val="NoList"/>
    <w:next w:val="NoList"/>
    <w:rsid w:val="0038589B"/>
  </w:style>
  <w:style w:type="numbering" w:customStyle="1" w:styleId="List0714">
    <w:name w:val="List 0714"/>
    <w:basedOn w:val="NoList"/>
    <w:rsid w:val="0038589B"/>
  </w:style>
  <w:style w:type="numbering" w:customStyle="1" w:styleId="List1714">
    <w:name w:val="List 1714"/>
    <w:basedOn w:val="NoList"/>
    <w:rsid w:val="0038589B"/>
  </w:style>
  <w:style w:type="numbering" w:customStyle="1" w:styleId="List21715">
    <w:name w:val="List 21715"/>
    <w:basedOn w:val="NoList"/>
    <w:rsid w:val="0038589B"/>
  </w:style>
  <w:style w:type="numbering" w:customStyle="1" w:styleId="1111116214">
    <w:name w:val="1 / 1.1 / 1.1.16214"/>
    <w:basedOn w:val="NoList"/>
    <w:next w:val="NoList"/>
    <w:rsid w:val="0038589B"/>
  </w:style>
  <w:style w:type="table" w:customStyle="1" w:styleId="TableGrid185">
    <w:name w:val="Table Grid185"/>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38589B"/>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38589B"/>
    <w:pPr>
      <w:spacing w:after="100"/>
      <w:ind w:left="1100"/>
    </w:pPr>
    <w:rPr>
      <w:rFonts w:eastAsia="Yu Mincho"/>
      <w:lang w:val="en-CA" w:eastAsia="en-CA"/>
    </w:rPr>
  </w:style>
  <w:style w:type="table" w:customStyle="1" w:styleId="TableGrid26">
    <w:name w:val="Table Grid26"/>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38589B"/>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38589B"/>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38589B"/>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38589B"/>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38589B"/>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38589B"/>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38589B"/>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38589B"/>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38589B"/>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38589B"/>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38589B"/>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38589B"/>
    <w:pPr>
      <w:spacing w:after="100"/>
      <w:ind w:left="1760"/>
    </w:pPr>
    <w:rPr>
      <w:rFonts w:eastAsia="Yu Mincho"/>
      <w:lang w:val="en-CA" w:eastAsia="en-CA"/>
    </w:rPr>
  </w:style>
  <w:style w:type="table" w:customStyle="1" w:styleId="TableGrid251">
    <w:name w:val="Table Grid251"/>
    <w:basedOn w:val="TableNormal"/>
    <w:next w:val="TableGrid"/>
    <w:uiPriority w:val="59"/>
    <w:rsid w:val="0038589B"/>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38589B"/>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38589B"/>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38589B"/>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38589B"/>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38589B"/>
    <w:rPr>
      <w:rFonts w:asciiTheme="majorHAnsi" w:eastAsiaTheme="majorEastAsia" w:hAnsiTheme="majorHAnsi" w:cstheme="majorBidi"/>
      <w:i/>
      <w:iCs/>
      <w:color w:val="2F5496" w:themeColor="accent1" w:themeShade="BF"/>
    </w:rPr>
  </w:style>
  <w:style w:type="table" w:styleId="ListTable1Light">
    <w:name w:val="List Table 1 Light"/>
    <w:basedOn w:val="TableNormal"/>
    <w:uiPriority w:val="46"/>
    <w:rsid w:val="0038589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38589B"/>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3858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858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858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38589B"/>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38589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38589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38589B"/>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38589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38589B"/>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38589B"/>
  </w:style>
  <w:style w:type="numbering" w:customStyle="1" w:styleId="1ai622">
    <w:name w:val="1 / a / i622"/>
    <w:basedOn w:val="NoList"/>
    <w:next w:val="NoList"/>
    <w:rsid w:val="0038589B"/>
  </w:style>
  <w:style w:type="numbering" w:customStyle="1" w:styleId="111111632">
    <w:name w:val="1 / 1.1 / 1.1.1632"/>
    <w:basedOn w:val="NoList"/>
    <w:next w:val="NoList"/>
    <w:rsid w:val="0038589B"/>
  </w:style>
  <w:style w:type="numbering" w:customStyle="1" w:styleId="ImportierterStil122">
    <w:name w:val="Importierter Stil: 122"/>
    <w:rsid w:val="0038589B"/>
  </w:style>
  <w:style w:type="numbering" w:customStyle="1" w:styleId="List05112">
    <w:name w:val="List 05112"/>
    <w:basedOn w:val="NoList"/>
    <w:rsid w:val="0038589B"/>
  </w:style>
  <w:style w:type="numbering" w:customStyle="1" w:styleId="ImportierterStil1112">
    <w:name w:val="Importierter Stil: 1112"/>
    <w:rsid w:val="0038589B"/>
  </w:style>
  <w:style w:type="table" w:customStyle="1" w:styleId="TableGrid1812">
    <w:name w:val="Table Grid1812"/>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38589B"/>
  </w:style>
  <w:style w:type="numbering" w:customStyle="1" w:styleId="ImportedStyle42531">
    <w:name w:val="Imported Style 42531"/>
    <w:rsid w:val="0038589B"/>
  </w:style>
  <w:style w:type="numbering" w:customStyle="1" w:styleId="ArticleSection2531">
    <w:name w:val="Article / Section2531"/>
    <w:basedOn w:val="NoList"/>
    <w:next w:val="NoList"/>
    <w:rsid w:val="0038589B"/>
  </w:style>
  <w:style w:type="numbering" w:customStyle="1" w:styleId="1ai2531">
    <w:name w:val="1 / a / i2531"/>
    <w:basedOn w:val="NoList"/>
    <w:next w:val="NoList"/>
    <w:rsid w:val="0038589B"/>
  </w:style>
  <w:style w:type="numbering" w:customStyle="1" w:styleId="1111112531">
    <w:name w:val="1 / 1.1 / 1.1.12531"/>
    <w:basedOn w:val="NoList"/>
    <w:next w:val="NoList"/>
    <w:rsid w:val="0038589B"/>
  </w:style>
  <w:style w:type="numbering" w:customStyle="1" w:styleId="List01531">
    <w:name w:val="List 01531"/>
    <w:basedOn w:val="NoList"/>
    <w:rsid w:val="0038589B"/>
  </w:style>
  <w:style w:type="numbering" w:customStyle="1" w:styleId="List0131131">
    <w:name w:val="List 0131131"/>
    <w:basedOn w:val="NoList"/>
    <w:rsid w:val="0038589B"/>
  </w:style>
  <w:style w:type="numbering" w:customStyle="1" w:styleId="ImportedStyle161131">
    <w:name w:val="Imported Style 161131"/>
    <w:rsid w:val="0038589B"/>
  </w:style>
  <w:style w:type="numbering" w:customStyle="1" w:styleId="111111571">
    <w:name w:val="1 / 1.1 / 1.1.1571"/>
    <w:basedOn w:val="NoList"/>
    <w:next w:val="NoList"/>
    <w:rsid w:val="0038589B"/>
  </w:style>
  <w:style w:type="numbering" w:customStyle="1" w:styleId="1ai5161">
    <w:name w:val="1 / a / i5161"/>
    <w:basedOn w:val="NoList"/>
    <w:next w:val="NoList"/>
    <w:rsid w:val="0038589B"/>
  </w:style>
  <w:style w:type="numbering" w:customStyle="1" w:styleId="1111115161">
    <w:name w:val="1 / 1.1 / 1.1.15161"/>
    <w:basedOn w:val="NoList"/>
    <w:next w:val="NoList"/>
    <w:rsid w:val="0038589B"/>
  </w:style>
  <w:style w:type="numbering" w:customStyle="1" w:styleId="List04161">
    <w:name w:val="List 04161"/>
    <w:basedOn w:val="NoList"/>
    <w:rsid w:val="0038589B"/>
  </w:style>
  <w:style w:type="numbering" w:customStyle="1" w:styleId="List215161">
    <w:name w:val="List 215161"/>
    <w:basedOn w:val="NoList"/>
    <w:rsid w:val="0038589B"/>
  </w:style>
  <w:style w:type="numbering" w:customStyle="1" w:styleId="1111117161">
    <w:name w:val="1 / 1.1 / 1.1.17161"/>
    <w:basedOn w:val="NoList"/>
    <w:next w:val="NoList"/>
    <w:rsid w:val="0038589B"/>
  </w:style>
  <w:style w:type="numbering" w:customStyle="1" w:styleId="ImportedStyle1861">
    <w:name w:val="Imported Style 1861"/>
    <w:rsid w:val="0038589B"/>
  </w:style>
  <w:style w:type="numbering" w:customStyle="1" w:styleId="List21761">
    <w:name w:val="List 21761"/>
    <w:basedOn w:val="NoList"/>
    <w:rsid w:val="0038589B"/>
  </w:style>
  <w:style w:type="numbering" w:customStyle="1" w:styleId="ImportedStyle42541">
    <w:name w:val="Imported Style 42541"/>
    <w:rsid w:val="0038589B"/>
  </w:style>
  <w:style w:type="numbering" w:customStyle="1" w:styleId="ArticleSection2542">
    <w:name w:val="Article / Section2542"/>
    <w:basedOn w:val="NoList"/>
    <w:next w:val="NoList"/>
    <w:rsid w:val="0038589B"/>
  </w:style>
  <w:style w:type="numbering" w:customStyle="1" w:styleId="1ai2541">
    <w:name w:val="1 / a / i2541"/>
    <w:basedOn w:val="NoList"/>
    <w:next w:val="NoList"/>
    <w:rsid w:val="0038589B"/>
  </w:style>
  <w:style w:type="numbering" w:customStyle="1" w:styleId="1111112541">
    <w:name w:val="1 / 1.1 / 1.1.12541"/>
    <w:basedOn w:val="NoList"/>
    <w:next w:val="NoList"/>
    <w:rsid w:val="0038589B"/>
  </w:style>
  <w:style w:type="numbering" w:customStyle="1" w:styleId="List01542">
    <w:name w:val="List 01542"/>
    <w:basedOn w:val="NoList"/>
    <w:rsid w:val="0038589B"/>
  </w:style>
  <w:style w:type="numbering" w:customStyle="1" w:styleId="List11542">
    <w:name w:val="List 11542"/>
    <w:basedOn w:val="NoList"/>
    <w:rsid w:val="0038589B"/>
  </w:style>
  <w:style w:type="numbering" w:customStyle="1" w:styleId="List211542">
    <w:name w:val="List 211542"/>
    <w:basedOn w:val="NoList"/>
    <w:rsid w:val="0038589B"/>
  </w:style>
  <w:style w:type="numbering" w:customStyle="1" w:styleId="1111115251">
    <w:name w:val="1 / 1.1 / 1.1.15251"/>
    <w:basedOn w:val="NoList"/>
    <w:next w:val="NoList"/>
    <w:rsid w:val="0038589B"/>
  </w:style>
  <w:style w:type="numbering" w:customStyle="1" w:styleId="ImportedStyle423241">
    <w:name w:val="Imported Style 423241"/>
    <w:rsid w:val="0038589B"/>
  </w:style>
  <w:style w:type="numbering" w:customStyle="1" w:styleId="ImportedStyle523241">
    <w:name w:val="Imported Style 523241"/>
    <w:rsid w:val="0038589B"/>
  </w:style>
  <w:style w:type="numbering" w:customStyle="1" w:styleId="ArticleSection23242">
    <w:name w:val="Article / Section23242"/>
    <w:basedOn w:val="NoList"/>
    <w:next w:val="NoList"/>
    <w:rsid w:val="0038589B"/>
  </w:style>
  <w:style w:type="numbering" w:customStyle="1" w:styleId="ImportedStyle46242">
    <w:name w:val="Imported Style 46242"/>
    <w:rsid w:val="0038589B"/>
  </w:style>
  <w:style w:type="numbering" w:customStyle="1" w:styleId="ImportedStyle56242">
    <w:name w:val="Imported Style 56242"/>
    <w:rsid w:val="0038589B"/>
  </w:style>
  <w:style w:type="numbering" w:customStyle="1" w:styleId="ImportedStyle16242">
    <w:name w:val="Imported Style 16242"/>
    <w:rsid w:val="0038589B"/>
  </w:style>
  <w:style w:type="numbering" w:customStyle="1" w:styleId="ArticleSection6242">
    <w:name w:val="Article / Section6242"/>
    <w:basedOn w:val="NoList"/>
    <w:next w:val="NoList"/>
    <w:rsid w:val="0038589B"/>
  </w:style>
  <w:style w:type="numbering" w:customStyle="1" w:styleId="1ai6241">
    <w:name w:val="1 / a / i6241"/>
    <w:basedOn w:val="NoList"/>
    <w:next w:val="NoList"/>
    <w:rsid w:val="0038589B"/>
  </w:style>
  <w:style w:type="numbering" w:customStyle="1" w:styleId="1111116341">
    <w:name w:val="1 / 1.1 / 1.1.16341"/>
    <w:basedOn w:val="NoList"/>
    <w:next w:val="NoList"/>
    <w:rsid w:val="0038589B"/>
  </w:style>
  <w:style w:type="numbering" w:customStyle="1" w:styleId="ImportierterStil1242">
    <w:name w:val="Importierter Stil: 1242"/>
    <w:rsid w:val="0038589B"/>
  </w:style>
  <w:style w:type="numbering" w:customStyle="1" w:styleId="1ai51151">
    <w:name w:val="1 / a / i51151"/>
    <w:basedOn w:val="NoList"/>
    <w:next w:val="NoList"/>
    <w:rsid w:val="0038589B"/>
  </w:style>
  <w:style w:type="numbering" w:customStyle="1" w:styleId="11111151151">
    <w:name w:val="1 / 1.1 / 1.1.151151"/>
    <w:basedOn w:val="NoList"/>
    <w:next w:val="NoList"/>
    <w:rsid w:val="0038589B"/>
  </w:style>
  <w:style w:type="numbering" w:customStyle="1" w:styleId="List041151">
    <w:name w:val="List 041151"/>
    <w:basedOn w:val="NoList"/>
    <w:rsid w:val="0038589B"/>
  </w:style>
  <w:style w:type="numbering" w:customStyle="1" w:styleId="List141141">
    <w:name w:val="List 141141"/>
    <w:basedOn w:val="NoList"/>
    <w:rsid w:val="0038589B"/>
  </w:style>
  <w:style w:type="numbering" w:customStyle="1" w:styleId="List2141141">
    <w:name w:val="List 2141141"/>
    <w:basedOn w:val="NoList"/>
    <w:rsid w:val="0038589B"/>
  </w:style>
  <w:style w:type="numbering" w:customStyle="1" w:styleId="ImportedStyle4231141">
    <w:name w:val="Imported Style 4231141"/>
    <w:rsid w:val="0038589B"/>
  </w:style>
  <w:style w:type="numbering" w:customStyle="1" w:styleId="List0131141">
    <w:name w:val="List 0131141"/>
    <w:basedOn w:val="NoList"/>
    <w:rsid w:val="0038589B"/>
  </w:style>
  <w:style w:type="numbering" w:customStyle="1" w:styleId="ImportedStyle161141">
    <w:name w:val="Imported Style 161141"/>
    <w:rsid w:val="0038589B"/>
  </w:style>
  <w:style w:type="numbering" w:customStyle="1" w:styleId="List051141">
    <w:name w:val="List 051141"/>
    <w:basedOn w:val="NoList"/>
    <w:rsid w:val="0038589B"/>
  </w:style>
  <w:style w:type="numbering" w:customStyle="1" w:styleId="List2151151">
    <w:name w:val="List 2151151"/>
    <w:basedOn w:val="NoList"/>
    <w:rsid w:val="0038589B"/>
  </w:style>
  <w:style w:type="numbering" w:customStyle="1" w:styleId="ImportierterStil11141">
    <w:name w:val="Importierter Stil: 11141"/>
    <w:rsid w:val="0038589B"/>
  </w:style>
  <w:style w:type="numbering" w:customStyle="1" w:styleId="11111171151">
    <w:name w:val="1 / 1.1 / 1.1.171151"/>
    <w:basedOn w:val="NoList"/>
    <w:next w:val="NoList"/>
    <w:rsid w:val="0038589B"/>
  </w:style>
  <w:style w:type="numbering" w:customStyle="1" w:styleId="ImportedStyle48141">
    <w:name w:val="Imported Style 48141"/>
    <w:rsid w:val="0038589B"/>
  </w:style>
  <w:style w:type="numbering" w:customStyle="1" w:styleId="ImportedStyle58141">
    <w:name w:val="Imported Style 58141"/>
    <w:rsid w:val="0038589B"/>
  </w:style>
  <w:style w:type="numbering" w:customStyle="1" w:styleId="ImportedStyle18151">
    <w:name w:val="Imported Style 18151"/>
    <w:rsid w:val="0038589B"/>
  </w:style>
  <w:style w:type="numbering" w:customStyle="1" w:styleId="ArticleSection8141">
    <w:name w:val="Article / Section8141"/>
    <w:basedOn w:val="NoList"/>
    <w:next w:val="NoList"/>
    <w:rsid w:val="0038589B"/>
  </w:style>
  <w:style w:type="numbering" w:customStyle="1" w:styleId="1ai8141">
    <w:name w:val="1 / a / i8141"/>
    <w:basedOn w:val="NoList"/>
    <w:next w:val="NoList"/>
    <w:rsid w:val="0038589B"/>
  </w:style>
  <w:style w:type="numbering" w:customStyle="1" w:styleId="List07141">
    <w:name w:val="List 07141"/>
    <w:basedOn w:val="NoList"/>
    <w:rsid w:val="0038589B"/>
  </w:style>
  <w:style w:type="numbering" w:customStyle="1" w:styleId="List17141">
    <w:name w:val="List 17141"/>
    <w:basedOn w:val="NoList"/>
    <w:rsid w:val="0038589B"/>
  </w:style>
  <w:style w:type="numbering" w:customStyle="1" w:styleId="List217151">
    <w:name w:val="List 217151"/>
    <w:basedOn w:val="NoList"/>
    <w:rsid w:val="0038589B"/>
  </w:style>
  <w:style w:type="numbering" w:customStyle="1" w:styleId="11111162141">
    <w:name w:val="1 / 1.1 / 1.1.162141"/>
    <w:basedOn w:val="NoList"/>
    <w:next w:val="NoList"/>
    <w:rsid w:val="0038589B"/>
  </w:style>
  <w:style w:type="table" w:customStyle="1" w:styleId="TableGrid28">
    <w:name w:val="Table Grid28"/>
    <w:basedOn w:val="TableNormal"/>
    <w:next w:val="TableGrid"/>
    <w:uiPriority w:val="59"/>
    <w:rsid w:val="0038589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38589B"/>
    <w:pPr>
      <w:spacing w:after="0" w:line="240" w:lineRule="auto"/>
    </w:pPr>
    <w:rPr>
      <w:rFonts w:ascii="Arial" w:hAnsi="Arial"/>
      <w:sz w:val="20"/>
      <w:szCs w:val="20"/>
    </w:rPr>
  </w:style>
  <w:style w:type="table" w:customStyle="1" w:styleId="WOAHTable2">
    <w:name w:val="WOAH Table2"/>
    <w:basedOn w:val="ListTable1Light"/>
    <w:uiPriority w:val="99"/>
    <w:locked/>
    <w:rsid w:val="0038589B"/>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38589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38589B"/>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38589B"/>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38589B"/>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38589B"/>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38589B"/>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38589B"/>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38589B"/>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38589B"/>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38589B"/>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38589B"/>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38589B"/>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38589B"/>
    <w:pPr>
      <w:spacing w:after="0"/>
      <w:ind w:left="220" w:hanging="220"/>
    </w:pPr>
    <w:rPr>
      <w:rFonts w:ascii="Calibri" w:hAnsi="Calibri"/>
      <w:lang w:val="en-CA"/>
    </w:rPr>
  </w:style>
  <w:style w:type="paragraph" w:customStyle="1" w:styleId="MacroText1">
    <w:name w:val="Macro Text1"/>
    <w:next w:val="MacroText"/>
    <w:uiPriority w:val="99"/>
    <w:semiHidden/>
    <w:unhideWhenUsed/>
    <w:rsid w:val="0038589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38589B"/>
  </w:style>
  <w:style w:type="numbering" w:customStyle="1" w:styleId="1ai623">
    <w:name w:val="1 / a / i623"/>
    <w:basedOn w:val="NoList"/>
    <w:next w:val="NoList"/>
    <w:rsid w:val="0038589B"/>
  </w:style>
  <w:style w:type="numbering" w:customStyle="1" w:styleId="111111633">
    <w:name w:val="1 / 1.1 / 1.1.1633"/>
    <w:basedOn w:val="NoList"/>
    <w:next w:val="NoList"/>
    <w:rsid w:val="0038589B"/>
  </w:style>
  <w:style w:type="numbering" w:customStyle="1" w:styleId="ImportierterStil123">
    <w:name w:val="Importierter Stil: 123"/>
    <w:rsid w:val="0038589B"/>
  </w:style>
  <w:style w:type="numbering" w:customStyle="1" w:styleId="List05113">
    <w:name w:val="List 05113"/>
    <w:basedOn w:val="NoList"/>
    <w:rsid w:val="0038589B"/>
  </w:style>
  <w:style w:type="numbering" w:customStyle="1" w:styleId="ImportierterStil1113">
    <w:name w:val="Importierter Stil: 1113"/>
    <w:rsid w:val="0038589B"/>
    <w:pPr>
      <w:numPr>
        <w:numId w:val="64"/>
      </w:numPr>
    </w:pPr>
  </w:style>
  <w:style w:type="table" w:customStyle="1" w:styleId="TableGrid1813">
    <w:name w:val="Table Grid1813"/>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38589B"/>
  </w:style>
  <w:style w:type="numbering" w:customStyle="1" w:styleId="ImportedStyle42532">
    <w:name w:val="Imported Style 42532"/>
    <w:rsid w:val="0038589B"/>
  </w:style>
  <w:style w:type="numbering" w:customStyle="1" w:styleId="ArticleSection2532">
    <w:name w:val="Article / Section2532"/>
    <w:basedOn w:val="NoList"/>
    <w:next w:val="NoList"/>
    <w:rsid w:val="0038589B"/>
  </w:style>
  <w:style w:type="numbering" w:customStyle="1" w:styleId="1ai2532">
    <w:name w:val="1 / a / i2532"/>
    <w:basedOn w:val="NoList"/>
    <w:next w:val="NoList"/>
    <w:rsid w:val="0038589B"/>
  </w:style>
  <w:style w:type="numbering" w:customStyle="1" w:styleId="1111112532">
    <w:name w:val="1 / 1.1 / 1.1.12532"/>
    <w:basedOn w:val="NoList"/>
    <w:next w:val="NoList"/>
    <w:rsid w:val="0038589B"/>
  </w:style>
  <w:style w:type="numbering" w:customStyle="1" w:styleId="List01532">
    <w:name w:val="List 01532"/>
    <w:basedOn w:val="NoList"/>
    <w:rsid w:val="0038589B"/>
  </w:style>
  <w:style w:type="numbering" w:customStyle="1" w:styleId="List0131132">
    <w:name w:val="List 0131132"/>
    <w:basedOn w:val="NoList"/>
    <w:rsid w:val="0038589B"/>
  </w:style>
  <w:style w:type="numbering" w:customStyle="1" w:styleId="ImportedStyle161132">
    <w:name w:val="Imported Style 161132"/>
    <w:rsid w:val="0038589B"/>
  </w:style>
  <w:style w:type="numbering" w:customStyle="1" w:styleId="111111572">
    <w:name w:val="1 / 1.1 / 1.1.1572"/>
    <w:basedOn w:val="NoList"/>
    <w:next w:val="NoList"/>
    <w:rsid w:val="0038589B"/>
  </w:style>
  <w:style w:type="numbering" w:customStyle="1" w:styleId="1ai5162">
    <w:name w:val="1 / a / i5162"/>
    <w:basedOn w:val="NoList"/>
    <w:next w:val="NoList"/>
    <w:rsid w:val="0038589B"/>
  </w:style>
  <w:style w:type="numbering" w:customStyle="1" w:styleId="1111115162">
    <w:name w:val="1 / 1.1 / 1.1.15162"/>
    <w:basedOn w:val="NoList"/>
    <w:next w:val="NoList"/>
    <w:rsid w:val="0038589B"/>
  </w:style>
  <w:style w:type="numbering" w:customStyle="1" w:styleId="List04162">
    <w:name w:val="List 04162"/>
    <w:basedOn w:val="NoList"/>
    <w:rsid w:val="0038589B"/>
  </w:style>
  <w:style w:type="numbering" w:customStyle="1" w:styleId="List215162">
    <w:name w:val="List 215162"/>
    <w:basedOn w:val="NoList"/>
    <w:rsid w:val="0038589B"/>
  </w:style>
  <w:style w:type="numbering" w:customStyle="1" w:styleId="1111117162">
    <w:name w:val="1 / 1.1 / 1.1.17162"/>
    <w:basedOn w:val="NoList"/>
    <w:next w:val="NoList"/>
    <w:rsid w:val="0038589B"/>
  </w:style>
  <w:style w:type="numbering" w:customStyle="1" w:styleId="ImportedStyle1862">
    <w:name w:val="Imported Style 1862"/>
    <w:rsid w:val="0038589B"/>
  </w:style>
  <w:style w:type="numbering" w:customStyle="1" w:styleId="List21762">
    <w:name w:val="List 21762"/>
    <w:basedOn w:val="NoList"/>
    <w:rsid w:val="0038589B"/>
  </w:style>
  <w:style w:type="numbering" w:customStyle="1" w:styleId="ImportedStyle42542">
    <w:name w:val="Imported Style 42542"/>
    <w:rsid w:val="0038589B"/>
  </w:style>
  <w:style w:type="numbering" w:customStyle="1" w:styleId="ArticleSection2543">
    <w:name w:val="Article / Section2543"/>
    <w:basedOn w:val="NoList"/>
    <w:next w:val="NoList"/>
    <w:rsid w:val="0038589B"/>
  </w:style>
  <w:style w:type="numbering" w:customStyle="1" w:styleId="1ai2542">
    <w:name w:val="1 / a / i2542"/>
    <w:basedOn w:val="NoList"/>
    <w:next w:val="NoList"/>
    <w:rsid w:val="0038589B"/>
  </w:style>
  <w:style w:type="numbering" w:customStyle="1" w:styleId="1111112542">
    <w:name w:val="1 / 1.1 / 1.1.12542"/>
    <w:basedOn w:val="NoList"/>
    <w:next w:val="NoList"/>
    <w:rsid w:val="0038589B"/>
  </w:style>
  <w:style w:type="numbering" w:customStyle="1" w:styleId="List01543">
    <w:name w:val="List 01543"/>
    <w:basedOn w:val="NoList"/>
    <w:rsid w:val="0038589B"/>
  </w:style>
  <w:style w:type="numbering" w:customStyle="1" w:styleId="List11543">
    <w:name w:val="List 11543"/>
    <w:basedOn w:val="NoList"/>
    <w:rsid w:val="0038589B"/>
  </w:style>
  <w:style w:type="numbering" w:customStyle="1" w:styleId="List211543">
    <w:name w:val="List 211543"/>
    <w:basedOn w:val="NoList"/>
    <w:rsid w:val="0038589B"/>
  </w:style>
  <w:style w:type="numbering" w:customStyle="1" w:styleId="1111115252">
    <w:name w:val="1 / 1.1 / 1.1.15252"/>
    <w:basedOn w:val="NoList"/>
    <w:next w:val="NoList"/>
    <w:rsid w:val="0038589B"/>
  </w:style>
  <w:style w:type="numbering" w:customStyle="1" w:styleId="ImportedStyle423242">
    <w:name w:val="Imported Style 423242"/>
    <w:rsid w:val="0038589B"/>
  </w:style>
  <w:style w:type="numbering" w:customStyle="1" w:styleId="ImportedStyle523242">
    <w:name w:val="Imported Style 523242"/>
    <w:rsid w:val="0038589B"/>
  </w:style>
  <w:style w:type="numbering" w:customStyle="1" w:styleId="ArticleSection23243">
    <w:name w:val="Article / Section23243"/>
    <w:basedOn w:val="NoList"/>
    <w:next w:val="NoList"/>
    <w:rsid w:val="0038589B"/>
  </w:style>
  <w:style w:type="numbering" w:customStyle="1" w:styleId="ImportedStyle46243">
    <w:name w:val="Imported Style 46243"/>
    <w:rsid w:val="0038589B"/>
  </w:style>
  <w:style w:type="numbering" w:customStyle="1" w:styleId="ImportedStyle56243">
    <w:name w:val="Imported Style 56243"/>
    <w:rsid w:val="0038589B"/>
  </w:style>
  <w:style w:type="numbering" w:customStyle="1" w:styleId="ImportedStyle16243">
    <w:name w:val="Imported Style 16243"/>
    <w:rsid w:val="0038589B"/>
  </w:style>
  <w:style w:type="numbering" w:customStyle="1" w:styleId="ArticleSection6243">
    <w:name w:val="Article / Section6243"/>
    <w:basedOn w:val="NoList"/>
    <w:next w:val="NoList"/>
    <w:rsid w:val="0038589B"/>
  </w:style>
  <w:style w:type="numbering" w:customStyle="1" w:styleId="1ai6242">
    <w:name w:val="1 / a / i6242"/>
    <w:basedOn w:val="NoList"/>
    <w:next w:val="NoList"/>
    <w:rsid w:val="0038589B"/>
  </w:style>
  <w:style w:type="numbering" w:customStyle="1" w:styleId="1111116342">
    <w:name w:val="1 / 1.1 / 1.1.16342"/>
    <w:basedOn w:val="NoList"/>
    <w:next w:val="NoList"/>
    <w:rsid w:val="0038589B"/>
  </w:style>
  <w:style w:type="numbering" w:customStyle="1" w:styleId="ImportierterStil1243">
    <w:name w:val="Importierter Stil: 1243"/>
    <w:rsid w:val="0038589B"/>
  </w:style>
  <w:style w:type="numbering" w:customStyle="1" w:styleId="1ai51152">
    <w:name w:val="1 / a / i51152"/>
    <w:basedOn w:val="NoList"/>
    <w:next w:val="NoList"/>
    <w:rsid w:val="0038589B"/>
  </w:style>
  <w:style w:type="numbering" w:customStyle="1" w:styleId="11111151152">
    <w:name w:val="1 / 1.1 / 1.1.151152"/>
    <w:basedOn w:val="NoList"/>
    <w:next w:val="NoList"/>
    <w:rsid w:val="0038589B"/>
  </w:style>
  <w:style w:type="numbering" w:customStyle="1" w:styleId="List041152">
    <w:name w:val="List 041152"/>
    <w:basedOn w:val="NoList"/>
    <w:rsid w:val="0038589B"/>
  </w:style>
  <w:style w:type="numbering" w:customStyle="1" w:styleId="List141142">
    <w:name w:val="List 141142"/>
    <w:basedOn w:val="NoList"/>
    <w:rsid w:val="0038589B"/>
  </w:style>
  <w:style w:type="numbering" w:customStyle="1" w:styleId="List2141142">
    <w:name w:val="List 2141142"/>
    <w:basedOn w:val="NoList"/>
    <w:rsid w:val="0038589B"/>
  </w:style>
  <w:style w:type="numbering" w:customStyle="1" w:styleId="ImportedStyle4231142">
    <w:name w:val="Imported Style 4231142"/>
    <w:rsid w:val="0038589B"/>
  </w:style>
  <w:style w:type="numbering" w:customStyle="1" w:styleId="List0131142">
    <w:name w:val="List 0131142"/>
    <w:basedOn w:val="NoList"/>
    <w:rsid w:val="0038589B"/>
  </w:style>
  <w:style w:type="numbering" w:customStyle="1" w:styleId="ImportedStyle161142">
    <w:name w:val="Imported Style 161142"/>
    <w:rsid w:val="0038589B"/>
  </w:style>
  <w:style w:type="numbering" w:customStyle="1" w:styleId="List051142">
    <w:name w:val="List 051142"/>
    <w:basedOn w:val="NoList"/>
    <w:rsid w:val="0038589B"/>
  </w:style>
  <w:style w:type="numbering" w:customStyle="1" w:styleId="List2151152">
    <w:name w:val="List 2151152"/>
    <w:basedOn w:val="NoList"/>
    <w:rsid w:val="0038589B"/>
  </w:style>
  <w:style w:type="numbering" w:customStyle="1" w:styleId="ImportierterStil11142">
    <w:name w:val="Importierter Stil: 11142"/>
    <w:rsid w:val="0038589B"/>
  </w:style>
  <w:style w:type="numbering" w:customStyle="1" w:styleId="11111171152">
    <w:name w:val="1 / 1.1 / 1.1.171152"/>
    <w:basedOn w:val="NoList"/>
    <w:next w:val="NoList"/>
    <w:rsid w:val="0038589B"/>
  </w:style>
  <w:style w:type="numbering" w:customStyle="1" w:styleId="ImportedStyle48142">
    <w:name w:val="Imported Style 48142"/>
    <w:rsid w:val="0038589B"/>
  </w:style>
  <w:style w:type="numbering" w:customStyle="1" w:styleId="ImportedStyle58142">
    <w:name w:val="Imported Style 58142"/>
    <w:rsid w:val="0038589B"/>
  </w:style>
  <w:style w:type="numbering" w:customStyle="1" w:styleId="ImportedStyle18152">
    <w:name w:val="Imported Style 18152"/>
    <w:rsid w:val="0038589B"/>
  </w:style>
  <w:style w:type="numbering" w:customStyle="1" w:styleId="ArticleSection8142">
    <w:name w:val="Article / Section8142"/>
    <w:basedOn w:val="NoList"/>
    <w:next w:val="NoList"/>
    <w:rsid w:val="0038589B"/>
  </w:style>
  <w:style w:type="numbering" w:customStyle="1" w:styleId="1ai8142">
    <w:name w:val="1 / a / i8142"/>
    <w:basedOn w:val="NoList"/>
    <w:next w:val="NoList"/>
    <w:rsid w:val="0038589B"/>
  </w:style>
  <w:style w:type="numbering" w:customStyle="1" w:styleId="List07142">
    <w:name w:val="List 07142"/>
    <w:basedOn w:val="NoList"/>
    <w:rsid w:val="0038589B"/>
  </w:style>
  <w:style w:type="numbering" w:customStyle="1" w:styleId="List17142">
    <w:name w:val="List 17142"/>
    <w:basedOn w:val="NoList"/>
    <w:rsid w:val="0038589B"/>
  </w:style>
  <w:style w:type="numbering" w:customStyle="1" w:styleId="List217152">
    <w:name w:val="List 217152"/>
    <w:basedOn w:val="NoList"/>
    <w:rsid w:val="0038589B"/>
  </w:style>
  <w:style w:type="numbering" w:customStyle="1" w:styleId="11111162142">
    <w:name w:val="1 / 1.1 / 1.1.162142"/>
    <w:basedOn w:val="NoList"/>
    <w:next w:val="NoList"/>
    <w:rsid w:val="0038589B"/>
  </w:style>
  <w:style w:type="character" w:customStyle="1" w:styleId="HeaderChar5">
    <w:name w:val="Header Char5"/>
    <w:basedOn w:val="DefaultParagraphFont"/>
    <w:uiPriority w:val="99"/>
    <w:rsid w:val="0038589B"/>
  </w:style>
  <w:style w:type="character" w:customStyle="1" w:styleId="FooterChar2">
    <w:name w:val="Footer Char2"/>
    <w:basedOn w:val="DefaultParagraphFont"/>
    <w:uiPriority w:val="99"/>
    <w:rsid w:val="0038589B"/>
  </w:style>
  <w:style w:type="character" w:customStyle="1" w:styleId="FootnoteTextChar1">
    <w:name w:val="Footnote Text Char1"/>
    <w:basedOn w:val="DefaultParagraphFont"/>
    <w:uiPriority w:val="99"/>
    <w:semiHidden/>
    <w:rsid w:val="0038589B"/>
    <w:rPr>
      <w:sz w:val="20"/>
      <w:szCs w:val="20"/>
    </w:rPr>
  </w:style>
  <w:style w:type="character" w:customStyle="1" w:styleId="BalloonTextChar3">
    <w:name w:val="Balloon Text Char3"/>
    <w:basedOn w:val="DefaultParagraphFont"/>
    <w:uiPriority w:val="99"/>
    <w:semiHidden/>
    <w:rsid w:val="0038589B"/>
    <w:rPr>
      <w:rFonts w:ascii="Segoe UI" w:hAnsi="Segoe UI" w:cs="Segoe UI"/>
      <w:sz w:val="18"/>
      <w:szCs w:val="18"/>
    </w:rPr>
  </w:style>
  <w:style w:type="character" w:customStyle="1" w:styleId="EndnoteTextChar3">
    <w:name w:val="Endnote Text Char3"/>
    <w:basedOn w:val="DefaultParagraphFont"/>
    <w:uiPriority w:val="99"/>
    <w:semiHidden/>
    <w:rsid w:val="0038589B"/>
    <w:rPr>
      <w:sz w:val="20"/>
      <w:szCs w:val="20"/>
    </w:rPr>
  </w:style>
  <w:style w:type="character" w:customStyle="1" w:styleId="MacroTextChar1">
    <w:name w:val="Macro Text Char1"/>
    <w:basedOn w:val="DefaultParagraphFont"/>
    <w:uiPriority w:val="99"/>
    <w:semiHidden/>
    <w:rsid w:val="0038589B"/>
    <w:rPr>
      <w:rFonts w:ascii="Consolas" w:hAnsi="Consolas"/>
      <w:sz w:val="20"/>
      <w:szCs w:val="20"/>
    </w:rPr>
  </w:style>
  <w:style w:type="table" w:customStyle="1" w:styleId="TableGrid29">
    <w:name w:val="Table Grid29"/>
    <w:basedOn w:val="TableNormal"/>
    <w:next w:val="TableGrid"/>
    <w:uiPriority w:val="59"/>
    <w:rsid w:val="0038589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8589B"/>
  </w:style>
  <w:style w:type="numbering" w:customStyle="1" w:styleId="ImportedStyle49">
    <w:name w:val="Imported Style 49"/>
    <w:rsid w:val="0038589B"/>
  </w:style>
  <w:style w:type="numbering" w:customStyle="1" w:styleId="ImportedStyle510">
    <w:name w:val="Imported Style 510"/>
    <w:rsid w:val="0038589B"/>
  </w:style>
  <w:style w:type="numbering" w:customStyle="1" w:styleId="ImportedStyle19">
    <w:name w:val="Imported Style 19"/>
    <w:rsid w:val="0038589B"/>
  </w:style>
  <w:style w:type="numbering" w:customStyle="1" w:styleId="ArticleSection10">
    <w:name w:val="Article / Section10"/>
    <w:basedOn w:val="NoList"/>
    <w:next w:val="ArticleSection"/>
    <w:rsid w:val="0038589B"/>
  </w:style>
  <w:style w:type="numbering" w:customStyle="1" w:styleId="1ai10">
    <w:name w:val="1 / a / i10"/>
    <w:basedOn w:val="NoList"/>
    <w:next w:val="1ai"/>
    <w:rsid w:val="0038589B"/>
  </w:style>
  <w:style w:type="numbering" w:customStyle="1" w:styleId="11111115">
    <w:name w:val="1 / 1.1 / 1.1.115"/>
    <w:basedOn w:val="NoList"/>
    <w:next w:val="111111"/>
    <w:rsid w:val="0038589B"/>
  </w:style>
  <w:style w:type="numbering" w:customStyle="1" w:styleId="List09">
    <w:name w:val="List 09"/>
    <w:basedOn w:val="ImportedStyle1"/>
    <w:rsid w:val="0038589B"/>
  </w:style>
  <w:style w:type="numbering" w:customStyle="1" w:styleId="List19">
    <w:name w:val="List 19"/>
    <w:basedOn w:val="NoList"/>
    <w:rsid w:val="0038589B"/>
  </w:style>
  <w:style w:type="numbering" w:customStyle="1" w:styleId="List219">
    <w:name w:val="List 219"/>
    <w:basedOn w:val="NoList"/>
    <w:rsid w:val="0038589B"/>
  </w:style>
  <w:style w:type="table" w:customStyle="1" w:styleId="TableGrid125">
    <w:name w:val="Table Grid125"/>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38589B"/>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38589B"/>
    <w:pPr>
      <w:spacing w:after="0" w:line="240" w:lineRule="auto"/>
    </w:pPr>
    <w:rPr>
      <w:rFonts w:eastAsiaTheme="minorEastAsia"/>
      <w:color w:val="2F5496" w:themeColor="accent1" w:themeShade="BF"/>
      <w:lang w:val="nb-NO" w:eastAsia="nb-NO"/>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38589B"/>
  </w:style>
  <w:style w:type="character" w:customStyle="1" w:styleId="given-name">
    <w:name w:val="given-name"/>
    <w:basedOn w:val="DefaultParagraphFont"/>
    <w:rsid w:val="0038589B"/>
  </w:style>
  <w:style w:type="character" w:customStyle="1" w:styleId="text0">
    <w:name w:val="text"/>
    <w:basedOn w:val="DefaultParagraphFont"/>
    <w:rsid w:val="0038589B"/>
  </w:style>
  <w:style w:type="character" w:customStyle="1" w:styleId="anchor-text">
    <w:name w:val="anchor-text"/>
    <w:basedOn w:val="DefaultParagraphFont"/>
    <w:rsid w:val="0038589B"/>
  </w:style>
  <w:style w:type="character" w:customStyle="1" w:styleId="free-resources">
    <w:name w:val="free-resources"/>
    <w:basedOn w:val="DefaultParagraphFont"/>
    <w:rsid w:val="0038589B"/>
  </w:style>
  <w:style w:type="character" w:customStyle="1" w:styleId="accordion-tabbedtab-mobile">
    <w:name w:val="accordion-tabbed__tab-mobile"/>
    <w:basedOn w:val="DefaultParagraphFont"/>
    <w:rsid w:val="0038589B"/>
  </w:style>
  <w:style w:type="character" w:customStyle="1" w:styleId="comma-separator">
    <w:name w:val="comma-separator"/>
    <w:basedOn w:val="DefaultParagraphFont"/>
    <w:rsid w:val="0038589B"/>
  </w:style>
  <w:style w:type="character" w:customStyle="1" w:styleId="epub-state">
    <w:name w:val="epub-state"/>
    <w:basedOn w:val="DefaultParagraphFont"/>
    <w:rsid w:val="0038589B"/>
  </w:style>
  <w:style w:type="character" w:customStyle="1" w:styleId="epub-date">
    <w:name w:val="epub-date"/>
    <w:basedOn w:val="DefaultParagraphFont"/>
    <w:rsid w:val="0038589B"/>
  </w:style>
  <w:style w:type="numbering" w:customStyle="1" w:styleId="NoList17">
    <w:name w:val="No List17"/>
    <w:next w:val="NoList"/>
    <w:uiPriority w:val="99"/>
    <w:semiHidden/>
    <w:unhideWhenUsed/>
    <w:rsid w:val="0038589B"/>
  </w:style>
  <w:style w:type="table" w:customStyle="1" w:styleId="LightShading-Accent13">
    <w:name w:val="Light Shading - Accent 13"/>
    <w:basedOn w:val="TableNormal"/>
    <w:next w:val="LightShading-Accent1"/>
    <w:uiPriority w:val="60"/>
    <w:rsid w:val="0038589B"/>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38589B"/>
  </w:style>
  <w:style w:type="table" w:customStyle="1" w:styleId="TableGrid300">
    <w:name w:val="Table Grid30"/>
    <w:basedOn w:val="TableNormal"/>
    <w:next w:val="TableGrid"/>
    <w:uiPriority w:val="59"/>
    <w:rsid w:val="0038589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38589B"/>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38589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38589B"/>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38589B"/>
  </w:style>
  <w:style w:type="numbering" w:customStyle="1" w:styleId="1ai625">
    <w:name w:val="1 / a / i625"/>
    <w:basedOn w:val="NoList"/>
    <w:next w:val="NoList"/>
    <w:rsid w:val="0038589B"/>
  </w:style>
  <w:style w:type="numbering" w:customStyle="1" w:styleId="111111635">
    <w:name w:val="1 / 1.1 / 1.1.1635"/>
    <w:basedOn w:val="NoList"/>
    <w:next w:val="NoList"/>
    <w:rsid w:val="0038589B"/>
  </w:style>
  <w:style w:type="numbering" w:customStyle="1" w:styleId="ImportierterStil125">
    <w:name w:val="Importierter Stil: 125"/>
    <w:rsid w:val="0038589B"/>
  </w:style>
  <w:style w:type="numbering" w:customStyle="1" w:styleId="List05115">
    <w:name w:val="List 05115"/>
    <w:basedOn w:val="NoList"/>
    <w:rsid w:val="0038589B"/>
  </w:style>
  <w:style w:type="numbering" w:customStyle="1" w:styleId="ImportierterStil1115">
    <w:name w:val="Importierter Stil: 1115"/>
    <w:rsid w:val="0038589B"/>
  </w:style>
  <w:style w:type="table" w:customStyle="1" w:styleId="TableGrid1814">
    <w:name w:val="Table Grid1814"/>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38589B"/>
  </w:style>
  <w:style w:type="numbering" w:customStyle="1" w:styleId="ImportedStyle42533">
    <w:name w:val="Imported Style 42533"/>
    <w:rsid w:val="0038589B"/>
  </w:style>
  <w:style w:type="numbering" w:customStyle="1" w:styleId="ArticleSection2533">
    <w:name w:val="Article / Section2533"/>
    <w:basedOn w:val="NoList"/>
    <w:next w:val="NoList"/>
    <w:rsid w:val="0038589B"/>
  </w:style>
  <w:style w:type="numbering" w:customStyle="1" w:styleId="1ai2533">
    <w:name w:val="1 / a / i2533"/>
    <w:basedOn w:val="NoList"/>
    <w:next w:val="NoList"/>
    <w:rsid w:val="0038589B"/>
  </w:style>
  <w:style w:type="numbering" w:customStyle="1" w:styleId="1111112533">
    <w:name w:val="1 / 1.1 / 1.1.12533"/>
    <w:basedOn w:val="NoList"/>
    <w:next w:val="NoList"/>
    <w:rsid w:val="0038589B"/>
  </w:style>
  <w:style w:type="numbering" w:customStyle="1" w:styleId="List01533">
    <w:name w:val="List 01533"/>
    <w:basedOn w:val="NoList"/>
    <w:rsid w:val="0038589B"/>
  </w:style>
  <w:style w:type="numbering" w:customStyle="1" w:styleId="List0131133">
    <w:name w:val="List 0131133"/>
    <w:basedOn w:val="NoList"/>
    <w:rsid w:val="0038589B"/>
  </w:style>
  <w:style w:type="numbering" w:customStyle="1" w:styleId="ImportedStyle161133">
    <w:name w:val="Imported Style 161133"/>
    <w:rsid w:val="0038589B"/>
  </w:style>
  <w:style w:type="numbering" w:customStyle="1" w:styleId="111111573">
    <w:name w:val="1 / 1.1 / 1.1.1573"/>
    <w:basedOn w:val="NoList"/>
    <w:next w:val="NoList"/>
    <w:rsid w:val="0038589B"/>
  </w:style>
  <w:style w:type="numbering" w:customStyle="1" w:styleId="1ai5163">
    <w:name w:val="1 / a / i5163"/>
    <w:basedOn w:val="NoList"/>
    <w:next w:val="NoList"/>
    <w:rsid w:val="0038589B"/>
  </w:style>
  <w:style w:type="numbering" w:customStyle="1" w:styleId="1111115163">
    <w:name w:val="1 / 1.1 / 1.1.15163"/>
    <w:basedOn w:val="NoList"/>
    <w:next w:val="NoList"/>
    <w:rsid w:val="0038589B"/>
  </w:style>
  <w:style w:type="numbering" w:customStyle="1" w:styleId="List04163">
    <w:name w:val="List 04163"/>
    <w:basedOn w:val="NoList"/>
    <w:rsid w:val="0038589B"/>
  </w:style>
  <w:style w:type="numbering" w:customStyle="1" w:styleId="List215163">
    <w:name w:val="List 215163"/>
    <w:basedOn w:val="NoList"/>
    <w:rsid w:val="0038589B"/>
  </w:style>
  <w:style w:type="numbering" w:customStyle="1" w:styleId="1111117163">
    <w:name w:val="1 / 1.1 / 1.1.17163"/>
    <w:basedOn w:val="NoList"/>
    <w:next w:val="NoList"/>
    <w:rsid w:val="0038589B"/>
  </w:style>
  <w:style w:type="numbering" w:customStyle="1" w:styleId="ImportedStyle1863">
    <w:name w:val="Imported Style 1863"/>
    <w:rsid w:val="0038589B"/>
  </w:style>
  <w:style w:type="numbering" w:customStyle="1" w:styleId="List21763">
    <w:name w:val="List 21763"/>
    <w:basedOn w:val="NoList"/>
    <w:rsid w:val="0038589B"/>
  </w:style>
  <w:style w:type="numbering" w:customStyle="1" w:styleId="ImportedStyle42543">
    <w:name w:val="Imported Style 42543"/>
    <w:rsid w:val="0038589B"/>
  </w:style>
  <w:style w:type="numbering" w:customStyle="1" w:styleId="ArticleSection2544">
    <w:name w:val="Article / Section2544"/>
    <w:basedOn w:val="NoList"/>
    <w:next w:val="NoList"/>
    <w:rsid w:val="0038589B"/>
  </w:style>
  <w:style w:type="numbering" w:customStyle="1" w:styleId="1ai2543">
    <w:name w:val="1 / a / i2543"/>
    <w:basedOn w:val="NoList"/>
    <w:next w:val="NoList"/>
    <w:rsid w:val="0038589B"/>
  </w:style>
  <w:style w:type="numbering" w:customStyle="1" w:styleId="1111112543">
    <w:name w:val="1 / 1.1 / 1.1.12543"/>
    <w:basedOn w:val="NoList"/>
    <w:next w:val="NoList"/>
    <w:rsid w:val="0038589B"/>
  </w:style>
  <w:style w:type="numbering" w:customStyle="1" w:styleId="List01544">
    <w:name w:val="List 01544"/>
    <w:basedOn w:val="NoList"/>
    <w:rsid w:val="0038589B"/>
  </w:style>
  <w:style w:type="numbering" w:customStyle="1" w:styleId="List11544">
    <w:name w:val="List 11544"/>
    <w:basedOn w:val="NoList"/>
    <w:rsid w:val="0038589B"/>
  </w:style>
  <w:style w:type="numbering" w:customStyle="1" w:styleId="List211544">
    <w:name w:val="List 211544"/>
    <w:basedOn w:val="NoList"/>
    <w:rsid w:val="0038589B"/>
  </w:style>
  <w:style w:type="numbering" w:customStyle="1" w:styleId="1111115253">
    <w:name w:val="1 / 1.1 / 1.1.15253"/>
    <w:basedOn w:val="NoList"/>
    <w:next w:val="NoList"/>
    <w:rsid w:val="0038589B"/>
  </w:style>
  <w:style w:type="numbering" w:customStyle="1" w:styleId="ImportedStyle423243">
    <w:name w:val="Imported Style 423243"/>
    <w:rsid w:val="0038589B"/>
  </w:style>
  <w:style w:type="numbering" w:customStyle="1" w:styleId="ImportedStyle523243">
    <w:name w:val="Imported Style 523243"/>
    <w:rsid w:val="0038589B"/>
  </w:style>
  <w:style w:type="numbering" w:customStyle="1" w:styleId="ArticleSection23244">
    <w:name w:val="Article / Section23244"/>
    <w:basedOn w:val="NoList"/>
    <w:next w:val="NoList"/>
    <w:rsid w:val="0038589B"/>
  </w:style>
  <w:style w:type="numbering" w:customStyle="1" w:styleId="ImportedStyle46244">
    <w:name w:val="Imported Style 46244"/>
    <w:rsid w:val="0038589B"/>
  </w:style>
  <w:style w:type="numbering" w:customStyle="1" w:styleId="ImportedStyle56244">
    <w:name w:val="Imported Style 56244"/>
    <w:rsid w:val="0038589B"/>
  </w:style>
  <w:style w:type="numbering" w:customStyle="1" w:styleId="ImportedStyle16244">
    <w:name w:val="Imported Style 16244"/>
    <w:rsid w:val="0038589B"/>
  </w:style>
  <w:style w:type="numbering" w:customStyle="1" w:styleId="ArticleSection6244">
    <w:name w:val="Article / Section6244"/>
    <w:basedOn w:val="NoList"/>
    <w:next w:val="NoList"/>
    <w:rsid w:val="0038589B"/>
  </w:style>
  <w:style w:type="numbering" w:customStyle="1" w:styleId="1ai6243">
    <w:name w:val="1 / a / i6243"/>
    <w:basedOn w:val="NoList"/>
    <w:next w:val="NoList"/>
    <w:rsid w:val="0038589B"/>
  </w:style>
  <w:style w:type="numbering" w:customStyle="1" w:styleId="1111116343">
    <w:name w:val="1 / 1.1 / 1.1.16343"/>
    <w:basedOn w:val="NoList"/>
    <w:next w:val="NoList"/>
    <w:rsid w:val="0038589B"/>
  </w:style>
  <w:style w:type="numbering" w:customStyle="1" w:styleId="ImportierterStil1244">
    <w:name w:val="Importierter Stil: 1244"/>
    <w:rsid w:val="0038589B"/>
  </w:style>
  <w:style w:type="numbering" w:customStyle="1" w:styleId="1ai51153">
    <w:name w:val="1 / a / i51153"/>
    <w:basedOn w:val="NoList"/>
    <w:next w:val="NoList"/>
    <w:rsid w:val="0038589B"/>
  </w:style>
  <w:style w:type="numbering" w:customStyle="1" w:styleId="11111151153">
    <w:name w:val="1 / 1.1 / 1.1.151153"/>
    <w:basedOn w:val="NoList"/>
    <w:next w:val="NoList"/>
    <w:rsid w:val="0038589B"/>
  </w:style>
  <w:style w:type="numbering" w:customStyle="1" w:styleId="List041153">
    <w:name w:val="List 041153"/>
    <w:basedOn w:val="NoList"/>
    <w:rsid w:val="0038589B"/>
  </w:style>
  <w:style w:type="numbering" w:customStyle="1" w:styleId="List141143">
    <w:name w:val="List 141143"/>
    <w:basedOn w:val="NoList"/>
    <w:rsid w:val="0038589B"/>
  </w:style>
  <w:style w:type="numbering" w:customStyle="1" w:styleId="List2141143">
    <w:name w:val="List 2141143"/>
    <w:basedOn w:val="NoList"/>
    <w:rsid w:val="0038589B"/>
  </w:style>
  <w:style w:type="numbering" w:customStyle="1" w:styleId="ImportedStyle4231143">
    <w:name w:val="Imported Style 4231143"/>
    <w:rsid w:val="0038589B"/>
  </w:style>
  <w:style w:type="numbering" w:customStyle="1" w:styleId="List0131143">
    <w:name w:val="List 0131143"/>
    <w:basedOn w:val="NoList"/>
    <w:rsid w:val="0038589B"/>
  </w:style>
  <w:style w:type="numbering" w:customStyle="1" w:styleId="ImportedStyle161143">
    <w:name w:val="Imported Style 161143"/>
    <w:rsid w:val="0038589B"/>
  </w:style>
  <w:style w:type="numbering" w:customStyle="1" w:styleId="List051143">
    <w:name w:val="List 051143"/>
    <w:basedOn w:val="NoList"/>
    <w:rsid w:val="0038589B"/>
  </w:style>
  <w:style w:type="numbering" w:customStyle="1" w:styleId="List2151153">
    <w:name w:val="List 2151153"/>
    <w:basedOn w:val="NoList"/>
    <w:rsid w:val="0038589B"/>
  </w:style>
  <w:style w:type="numbering" w:customStyle="1" w:styleId="ImportierterStil11143">
    <w:name w:val="Importierter Stil: 11143"/>
    <w:rsid w:val="0038589B"/>
  </w:style>
  <w:style w:type="numbering" w:customStyle="1" w:styleId="11111171153">
    <w:name w:val="1 / 1.1 / 1.1.171153"/>
    <w:basedOn w:val="NoList"/>
    <w:next w:val="NoList"/>
    <w:rsid w:val="0038589B"/>
  </w:style>
  <w:style w:type="numbering" w:customStyle="1" w:styleId="ImportedStyle48143">
    <w:name w:val="Imported Style 48143"/>
    <w:rsid w:val="0038589B"/>
  </w:style>
  <w:style w:type="numbering" w:customStyle="1" w:styleId="ImportedStyle58143">
    <w:name w:val="Imported Style 58143"/>
    <w:rsid w:val="0038589B"/>
  </w:style>
  <w:style w:type="numbering" w:customStyle="1" w:styleId="ImportedStyle18153">
    <w:name w:val="Imported Style 18153"/>
    <w:rsid w:val="0038589B"/>
  </w:style>
  <w:style w:type="numbering" w:customStyle="1" w:styleId="ArticleSection8143">
    <w:name w:val="Article / Section8143"/>
    <w:basedOn w:val="NoList"/>
    <w:next w:val="NoList"/>
    <w:rsid w:val="0038589B"/>
  </w:style>
  <w:style w:type="numbering" w:customStyle="1" w:styleId="1ai8143">
    <w:name w:val="1 / a / i8143"/>
    <w:basedOn w:val="NoList"/>
    <w:next w:val="NoList"/>
    <w:rsid w:val="0038589B"/>
  </w:style>
  <w:style w:type="numbering" w:customStyle="1" w:styleId="List07143">
    <w:name w:val="List 07143"/>
    <w:basedOn w:val="NoList"/>
    <w:rsid w:val="0038589B"/>
  </w:style>
  <w:style w:type="numbering" w:customStyle="1" w:styleId="List17143">
    <w:name w:val="List 17143"/>
    <w:basedOn w:val="NoList"/>
    <w:rsid w:val="0038589B"/>
  </w:style>
  <w:style w:type="numbering" w:customStyle="1" w:styleId="List217153">
    <w:name w:val="List 217153"/>
    <w:basedOn w:val="NoList"/>
    <w:rsid w:val="0038589B"/>
  </w:style>
  <w:style w:type="numbering" w:customStyle="1" w:styleId="11111162143">
    <w:name w:val="1 / 1.1 / 1.1.162143"/>
    <w:basedOn w:val="NoList"/>
    <w:next w:val="NoList"/>
    <w:rsid w:val="0038589B"/>
  </w:style>
  <w:style w:type="table" w:customStyle="1" w:styleId="WOAHTable4">
    <w:name w:val="WOAH Table4"/>
    <w:basedOn w:val="ListTable1Light"/>
    <w:uiPriority w:val="99"/>
    <w:locked/>
    <w:rsid w:val="0038589B"/>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38589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38589B"/>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38589B"/>
    <w:pPr>
      <w:numPr>
        <w:numId w:val="60"/>
      </w:numPr>
    </w:pPr>
  </w:style>
  <w:style w:type="numbering" w:customStyle="1" w:styleId="1ai626">
    <w:name w:val="1 / a / i626"/>
    <w:basedOn w:val="NoList"/>
    <w:next w:val="NoList"/>
    <w:rsid w:val="0038589B"/>
    <w:pPr>
      <w:numPr>
        <w:numId w:val="59"/>
      </w:numPr>
    </w:pPr>
  </w:style>
  <w:style w:type="numbering" w:customStyle="1" w:styleId="111111636">
    <w:name w:val="1 / 1.1 / 1.1.1636"/>
    <w:basedOn w:val="NoList"/>
    <w:next w:val="NoList"/>
    <w:rsid w:val="0038589B"/>
    <w:pPr>
      <w:numPr>
        <w:numId w:val="58"/>
      </w:numPr>
    </w:pPr>
  </w:style>
  <w:style w:type="numbering" w:customStyle="1" w:styleId="ImportierterStil126">
    <w:name w:val="Importierter Stil: 126"/>
    <w:rsid w:val="0038589B"/>
    <w:pPr>
      <w:numPr>
        <w:numId w:val="61"/>
      </w:numPr>
    </w:pPr>
  </w:style>
  <w:style w:type="numbering" w:customStyle="1" w:styleId="List05116">
    <w:name w:val="List 05116"/>
    <w:basedOn w:val="NoList"/>
    <w:rsid w:val="0038589B"/>
    <w:pPr>
      <w:numPr>
        <w:numId w:val="62"/>
      </w:numPr>
    </w:pPr>
  </w:style>
  <w:style w:type="numbering" w:customStyle="1" w:styleId="ImportierterStil1116">
    <w:name w:val="Importierter Stil: 1116"/>
    <w:rsid w:val="0038589B"/>
    <w:pPr>
      <w:numPr>
        <w:numId w:val="63"/>
      </w:numPr>
    </w:pPr>
  </w:style>
  <w:style w:type="table" w:customStyle="1" w:styleId="TableGrid1815">
    <w:name w:val="Table Grid1815"/>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38589B"/>
    <w:pPr>
      <w:numPr>
        <w:numId w:val="6"/>
      </w:numPr>
    </w:pPr>
  </w:style>
  <w:style w:type="numbering" w:customStyle="1" w:styleId="ImportedStyle42534">
    <w:name w:val="Imported Style 42534"/>
    <w:rsid w:val="0038589B"/>
    <w:pPr>
      <w:numPr>
        <w:numId w:val="3"/>
      </w:numPr>
    </w:pPr>
  </w:style>
  <w:style w:type="numbering" w:customStyle="1" w:styleId="ArticleSection2534">
    <w:name w:val="Article / Section2534"/>
    <w:basedOn w:val="NoList"/>
    <w:next w:val="NoList"/>
    <w:rsid w:val="0038589B"/>
    <w:pPr>
      <w:numPr>
        <w:numId w:val="9"/>
      </w:numPr>
    </w:pPr>
  </w:style>
  <w:style w:type="numbering" w:customStyle="1" w:styleId="1ai2534">
    <w:name w:val="1 / a / i2534"/>
    <w:basedOn w:val="NoList"/>
    <w:next w:val="NoList"/>
    <w:rsid w:val="0038589B"/>
    <w:pPr>
      <w:numPr>
        <w:numId w:val="8"/>
      </w:numPr>
    </w:pPr>
  </w:style>
  <w:style w:type="numbering" w:customStyle="1" w:styleId="1111112534">
    <w:name w:val="1 / 1.1 / 1.1.12534"/>
    <w:basedOn w:val="NoList"/>
    <w:next w:val="NoList"/>
    <w:rsid w:val="0038589B"/>
    <w:pPr>
      <w:numPr>
        <w:numId w:val="7"/>
      </w:numPr>
    </w:pPr>
  </w:style>
  <w:style w:type="numbering" w:customStyle="1" w:styleId="List01534">
    <w:name w:val="List 01534"/>
    <w:basedOn w:val="NoList"/>
    <w:rsid w:val="0038589B"/>
    <w:pPr>
      <w:numPr>
        <w:numId w:val="10"/>
      </w:numPr>
    </w:pPr>
  </w:style>
  <w:style w:type="numbering" w:customStyle="1" w:styleId="List0131134">
    <w:name w:val="List 0131134"/>
    <w:basedOn w:val="NoList"/>
    <w:rsid w:val="0038589B"/>
    <w:pPr>
      <w:numPr>
        <w:numId w:val="4"/>
      </w:numPr>
    </w:pPr>
  </w:style>
  <w:style w:type="numbering" w:customStyle="1" w:styleId="ImportedStyle161134">
    <w:name w:val="Imported Style 161134"/>
    <w:rsid w:val="0038589B"/>
    <w:pPr>
      <w:numPr>
        <w:numId w:val="5"/>
      </w:numPr>
    </w:pPr>
  </w:style>
  <w:style w:type="numbering" w:customStyle="1" w:styleId="111111574">
    <w:name w:val="1 / 1.1 / 1.1.1574"/>
    <w:basedOn w:val="NoList"/>
    <w:next w:val="NoList"/>
    <w:rsid w:val="0038589B"/>
    <w:pPr>
      <w:numPr>
        <w:numId w:val="23"/>
      </w:numPr>
    </w:pPr>
  </w:style>
  <w:style w:type="numbering" w:customStyle="1" w:styleId="1ai5164">
    <w:name w:val="1 / a / i5164"/>
    <w:basedOn w:val="NoList"/>
    <w:next w:val="NoList"/>
    <w:rsid w:val="0038589B"/>
    <w:pPr>
      <w:numPr>
        <w:numId w:val="25"/>
      </w:numPr>
    </w:pPr>
  </w:style>
  <w:style w:type="numbering" w:customStyle="1" w:styleId="1111115164">
    <w:name w:val="1 / 1.1 / 1.1.15164"/>
    <w:basedOn w:val="NoList"/>
    <w:next w:val="NoList"/>
    <w:rsid w:val="0038589B"/>
    <w:pPr>
      <w:numPr>
        <w:numId w:val="24"/>
      </w:numPr>
    </w:pPr>
  </w:style>
  <w:style w:type="numbering" w:customStyle="1" w:styleId="List04164">
    <w:name w:val="List 04164"/>
    <w:basedOn w:val="NoList"/>
    <w:rsid w:val="0038589B"/>
    <w:pPr>
      <w:numPr>
        <w:numId w:val="27"/>
      </w:numPr>
    </w:pPr>
  </w:style>
  <w:style w:type="numbering" w:customStyle="1" w:styleId="List215164">
    <w:name w:val="List 215164"/>
    <w:basedOn w:val="NoList"/>
    <w:rsid w:val="0038589B"/>
    <w:pPr>
      <w:numPr>
        <w:numId w:val="22"/>
      </w:numPr>
    </w:pPr>
  </w:style>
  <w:style w:type="numbering" w:customStyle="1" w:styleId="1111117164">
    <w:name w:val="1 / 1.1 / 1.1.17164"/>
    <w:basedOn w:val="NoList"/>
    <w:next w:val="NoList"/>
    <w:rsid w:val="0038589B"/>
    <w:pPr>
      <w:numPr>
        <w:numId w:val="26"/>
      </w:numPr>
    </w:pPr>
  </w:style>
  <w:style w:type="numbering" w:customStyle="1" w:styleId="ImportedStyle1864">
    <w:name w:val="Imported Style 1864"/>
    <w:rsid w:val="0038589B"/>
    <w:pPr>
      <w:numPr>
        <w:numId w:val="14"/>
      </w:numPr>
    </w:pPr>
  </w:style>
  <w:style w:type="numbering" w:customStyle="1" w:styleId="List21764">
    <w:name w:val="List 21764"/>
    <w:basedOn w:val="NoList"/>
    <w:rsid w:val="0038589B"/>
    <w:pPr>
      <w:numPr>
        <w:numId w:val="21"/>
      </w:numPr>
    </w:pPr>
  </w:style>
  <w:style w:type="numbering" w:customStyle="1" w:styleId="ImportedStyle42544">
    <w:name w:val="Imported Style 42544"/>
    <w:rsid w:val="0038589B"/>
    <w:pPr>
      <w:numPr>
        <w:numId w:val="11"/>
      </w:numPr>
    </w:pPr>
  </w:style>
  <w:style w:type="numbering" w:customStyle="1" w:styleId="ArticleSection2545">
    <w:name w:val="Article / Section2545"/>
    <w:basedOn w:val="NoList"/>
    <w:next w:val="NoList"/>
    <w:rsid w:val="0038589B"/>
    <w:pPr>
      <w:numPr>
        <w:numId w:val="17"/>
      </w:numPr>
    </w:pPr>
  </w:style>
  <w:style w:type="numbering" w:customStyle="1" w:styleId="1ai2544">
    <w:name w:val="1 / a / i2544"/>
    <w:basedOn w:val="NoList"/>
    <w:next w:val="NoList"/>
    <w:rsid w:val="0038589B"/>
    <w:pPr>
      <w:numPr>
        <w:numId w:val="16"/>
      </w:numPr>
    </w:pPr>
  </w:style>
  <w:style w:type="numbering" w:customStyle="1" w:styleId="1111112544">
    <w:name w:val="1 / 1.1 / 1.1.12544"/>
    <w:basedOn w:val="NoList"/>
    <w:next w:val="NoList"/>
    <w:rsid w:val="0038589B"/>
    <w:pPr>
      <w:numPr>
        <w:numId w:val="15"/>
      </w:numPr>
    </w:pPr>
  </w:style>
  <w:style w:type="numbering" w:customStyle="1" w:styleId="List01545">
    <w:name w:val="List 01545"/>
    <w:basedOn w:val="NoList"/>
    <w:rsid w:val="0038589B"/>
    <w:pPr>
      <w:numPr>
        <w:numId w:val="18"/>
      </w:numPr>
    </w:pPr>
  </w:style>
  <w:style w:type="numbering" w:customStyle="1" w:styleId="List11545">
    <w:name w:val="List 11545"/>
    <w:basedOn w:val="NoList"/>
    <w:rsid w:val="0038589B"/>
    <w:pPr>
      <w:numPr>
        <w:numId w:val="19"/>
      </w:numPr>
    </w:pPr>
  </w:style>
  <w:style w:type="numbering" w:customStyle="1" w:styleId="List211545">
    <w:name w:val="List 211545"/>
    <w:basedOn w:val="NoList"/>
    <w:rsid w:val="0038589B"/>
    <w:pPr>
      <w:numPr>
        <w:numId w:val="20"/>
      </w:numPr>
    </w:pPr>
  </w:style>
  <w:style w:type="numbering" w:customStyle="1" w:styleId="1111115254">
    <w:name w:val="1 / 1.1 / 1.1.15254"/>
    <w:basedOn w:val="NoList"/>
    <w:next w:val="NoList"/>
    <w:rsid w:val="0038589B"/>
    <w:pPr>
      <w:numPr>
        <w:numId w:val="39"/>
      </w:numPr>
    </w:pPr>
  </w:style>
  <w:style w:type="numbering" w:customStyle="1" w:styleId="ImportedStyle423244">
    <w:name w:val="Imported Style 423244"/>
    <w:rsid w:val="0038589B"/>
    <w:pPr>
      <w:numPr>
        <w:numId w:val="46"/>
      </w:numPr>
    </w:pPr>
  </w:style>
  <w:style w:type="numbering" w:customStyle="1" w:styleId="ImportedStyle523244">
    <w:name w:val="Imported Style 523244"/>
    <w:rsid w:val="0038589B"/>
    <w:pPr>
      <w:numPr>
        <w:numId w:val="47"/>
      </w:numPr>
    </w:pPr>
  </w:style>
  <w:style w:type="numbering" w:customStyle="1" w:styleId="ArticleSection23245">
    <w:name w:val="Article / Section23245"/>
    <w:basedOn w:val="NoList"/>
    <w:next w:val="NoList"/>
    <w:rsid w:val="0038589B"/>
    <w:pPr>
      <w:numPr>
        <w:numId w:val="51"/>
      </w:numPr>
    </w:pPr>
  </w:style>
  <w:style w:type="numbering" w:customStyle="1" w:styleId="ImportedStyle46245">
    <w:name w:val="Imported Style 46245"/>
    <w:rsid w:val="0038589B"/>
    <w:pPr>
      <w:numPr>
        <w:numId w:val="48"/>
      </w:numPr>
    </w:pPr>
  </w:style>
  <w:style w:type="numbering" w:customStyle="1" w:styleId="ImportedStyle56245">
    <w:name w:val="Imported Style 56245"/>
    <w:rsid w:val="0038589B"/>
    <w:pPr>
      <w:numPr>
        <w:numId w:val="49"/>
      </w:numPr>
    </w:pPr>
  </w:style>
  <w:style w:type="numbering" w:customStyle="1" w:styleId="ImportedStyle16245">
    <w:name w:val="Imported Style 16245"/>
    <w:rsid w:val="0038589B"/>
    <w:pPr>
      <w:numPr>
        <w:numId w:val="50"/>
      </w:numPr>
    </w:pPr>
  </w:style>
  <w:style w:type="numbering" w:customStyle="1" w:styleId="ArticleSection6245">
    <w:name w:val="Article / Section6245"/>
    <w:basedOn w:val="NoList"/>
    <w:next w:val="NoList"/>
    <w:rsid w:val="0038589B"/>
    <w:pPr>
      <w:numPr>
        <w:numId w:val="54"/>
      </w:numPr>
    </w:pPr>
  </w:style>
  <w:style w:type="numbering" w:customStyle="1" w:styleId="1ai6244">
    <w:name w:val="1 / a / i6244"/>
    <w:basedOn w:val="NoList"/>
    <w:next w:val="NoList"/>
    <w:rsid w:val="0038589B"/>
    <w:pPr>
      <w:numPr>
        <w:numId w:val="53"/>
      </w:numPr>
    </w:pPr>
  </w:style>
  <w:style w:type="numbering" w:customStyle="1" w:styleId="1111116344">
    <w:name w:val="1 / 1.1 / 1.1.16344"/>
    <w:basedOn w:val="NoList"/>
    <w:next w:val="NoList"/>
    <w:rsid w:val="0038589B"/>
    <w:pPr>
      <w:numPr>
        <w:numId w:val="52"/>
      </w:numPr>
    </w:pPr>
  </w:style>
  <w:style w:type="numbering" w:customStyle="1" w:styleId="ImportierterStil1245">
    <w:name w:val="Importierter Stil: 1245"/>
    <w:rsid w:val="0038589B"/>
    <w:pPr>
      <w:numPr>
        <w:numId w:val="55"/>
      </w:numPr>
    </w:pPr>
  </w:style>
  <w:style w:type="numbering" w:customStyle="1" w:styleId="1ai51154">
    <w:name w:val="1 / a / i51154"/>
    <w:basedOn w:val="NoList"/>
    <w:next w:val="NoList"/>
    <w:rsid w:val="0038589B"/>
    <w:pPr>
      <w:numPr>
        <w:numId w:val="41"/>
      </w:numPr>
    </w:pPr>
  </w:style>
  <w:style w:type="numbering" w:customStyle="1" w:styleId="11111151154">
    <w:name w:val="1 / 1.1 / 1.1.151154"/>
    <w:basedOn w:val="NoList"/>
    <w:next w:val="NoList"/>
    <w:rsid w:val="0038589B"/>
    <w:pPr>
      <w:numPr>
        <w:numId w:val="40"/>
      </w:numPr>
    </w:pPr>
  </w:style>
  <w:style w:type="numbering" w:customStyle="1" w:styleId="List041154">
    <w:name w:val="List 041154"/>
    <w:basedOn w:val="NoList"/>
    <w:rsid w:val="0038589B"/>
    <w:pPr>
      <w:numPr>
        <w:numId w:val="43"/>
      </w:numPr>
    </w:pPr>
  </w:style>
  <w:style w:type="numbering" w:customStyle="1" w:styleId="List141144">
    <w:name w:val="List 141144"/>
    <w:basedOn w:val="NoList"/>
    <w:rsid w:val="0038589B"/>
    <w:pPr>
      <w:numPr>
        <w:numId w:val="44"/>
      </w:numPr>
    </w:pPr>
  </w:style>
  <w:style w:type="numbering" w:customStyle="1" w:styleId="List2141144">
    <w:name w:val="List 2141144"/>
    <w:basedOn w:val="NoList"/>
    <w:rsid w:val="0038589B"/>
    <w:pPr>
      <w:numPr>
        <w:numId w:val="45"/>
      </w:numPr>
    </w:pPr>
  </w:style>
  <w:style w:type="numbering" w:customStyle="1" w:styleId="ImportedStyle4231144">
    <w:name w:val="Imported Style 4231144"/>
    <w:rsid w:val="0038589B"/>
    <w:pPr>
      <w:numPr>
        <w:numId w:val="28"/>
      </w:numPr>
    </w:pPr>
  </w:style>
  <w:style w:type="numbering" w:customStyle="1" w:styleId="List0131144">
    <w:name w:val="List 0131144"/>
    <w:basedOn w:val="NoList"/>
    <w:rsid w:val="0038589B"/>
    <w:pPr>
      <w:numPr>
        <w:numId w:val="12"/>
      </w:numPr>
    </w:pPr>
  </w:style>
  <w:style w:type="numbering" w:customStyle="1" w:styleId="ImportedStyle161144">
    <w:name w:val="Imported Style 161144"/>
    <w:rsid w:val="0038589B"/>
    <w:pPr>
      <w:numPr>
        <w:numId w:val="13"/>
      </w:numPr>
    </w:pPr>
  </w:style>
  <w:style w:type="numbering" w:customStyle="1" w:styleId="List051144">
    <w:name w:val="List 051144"/>
    <w:basedOn w:val="NoList"/>
    <w:rsid w:val="0038589B"/>
    <w:pPr>
      <w:numPr>
        <w:numId w:val="56"/>
      </w:numPr>
    </w:pPr>
  </w:style>
  <w:style w:type="numbering" w:customStyle="1" w:styleId="List2151154">
    <w:name w:val="List 2151154"/>
    <w:basedOn w:val="NoList"/>
    <w:rsid w:val="0038589B"/>
    <w:pPr>
      <w:numPr>
        <w:numId w:val="38"/>
      </w:numPr>
    </w:pPr>
  </w:style>
  <w:style w:type="numbering" w:customStyle="1" w:styleId="ImportierterStil11144">
    <w:name w:val="Importierter Stil: 11144"/>
    <w:rsid w:val="0038589B"/>
    <w:pPr>
      <w:numPr>
        <w:numId w:val="57"/>
      </w:numPr>
    </w:pPr>
  </w:style>
  <w:style w:type="numbering" w:customStyle="1" w:styleId="11111171154">
    <w:name w:val="1 / 1.1 / 1.1.171154"/>
    <w:basedOn w:val="NoList"/>
    <w:next w:val="NoList"/>
    <w:rsid w:val="0038589B"/>
    <w:pPr>
      <w:numPr>
        <w:numId w:val="42"/>
      </w:numPr>
    </w:pPr>
  </w:style>
  <w:style w:type="numbering" w:customStyle="1" w:styleId="ImportedStyle48144">
    <w:name w:val="Imported Style 48144"/>
    <w:rsid w:val="0038589B"/>
    <w:pPr>
      <w:numPr>
        <w:numId w:val="29"/>
      </w:numPr>
    </w:pPr>
  </w:style>
  <w:style w:type="numbering" w:customStyle="1" w:styleId="ImportedStyle58144">
    <w:name w:val="Imported Style 58144"/>
    <w:rsid w:val="0038589B"/>
    <w:pPr>
      <w:numPr>
        <w:numId w:val="30"/>
      </w:numPr>
    </w:pPr>
  </w:style>
  <w:style w:type="numbering" w:customStyle="1" w:styleId="ImportedStyle18154">
    <w:name w:val="Imported Style 18154"/>
    <w:rsid w:val="0038589B"/>
    <w:pPr>
      <w:numPr>
        <w:numId w:val="31"/>
      </w:numPr>
    </w:pPr>
  </w:style>
  <w:style w:type="numbering" w:customStyle="1" w:styleId="ArticleSection8144">
    <w:name w:val="Article / Section8144"/>
    <w:basedOn w:val="NoList"/>
    <w:next w:val="NoList"/>
    <w:rsid w:val="0038589B"/>
    <w:pPr>
      <w:numPr>
        <w:numId w:val="34"/>
      </w:numPr>
    </w:pPr>
  </w:style>
  <w:style w:type="numbering" w:customStyle="1" w:styleId="1ai8144">
    <w:name w:val="1 / a / i8144"/>
    <w:basedOn w:val="NoList"/>
    <w:next w:val="NoList"/>
    <w:rsid w:val="0038589B"/>
    <w:pPr>
      <w:numPr>
        <w:numId w:val="33"/>
      </w:numPr>
    </w:pPr>
  </w:style>
  <w:style w:type="numbering" w:customStyle="1" w:styleId="List07144">
    <w:name w:val="List 07144"/>
    <w:basedOn w:val="NoList"/>
    <w:rsid w:val="0038589B"/>
    <w:pPr>
      <w:numPr>
        <w:numId w:val="35"/>
      </w:numPr>
    </w:pPr>
  </w:style>
  <w:style w:type="numbering" w:customStyle="1" w:styleId="List17144">
    <w:name w:val="List 17144"/>
    <w:basedOn w:val="NoList"/>
    <w:rsid w:val="0038589B"/>
    <w:pPr>
      <w:numPr>
        <w:numId w:val="36"/>
      </w:numPr>
    </w:pPr>
  </w:style>
  <w:style w:type="numbering" w:customStyle="1" w:styleId="List217154">
    <w:name w:val="List 217154"/>
    <w:basedOn w:val="NoList"/>
    <w:rsid w:val="0038589B"/>
    <w:pPr>
      <w:numPr>
        <w:numId w:val="37"/>
      </w:numPr>
    </w:pPr>
  </w:style>
  <w:style w:type="numbering" w:customStyle="1" w:styleId="11111162144">
    <w:name w:val="1 / 1.1 / 1.1.162144"/>
    <w:basedOn w:val="NoList"/>
    <w:next w:val="NoList"/>
    <w:rsid w:val="0038589B"/>
    <w:pPr>
      <w:numPr>
        <w:numId w:val="32"/>
      </w:numPr>
    </w:pPr>
  </w:style>
  <w:style w:type="table" w:customStyle="1" w:styleId="TableGrid35">
    <w:name w:val="Table Grid35"/>
    <w:basedOn w:val="TableNormal"/>
    <w:next w:val="TableGrid"/>
    <w:uiPriority w:val="59"/>
    <w:rsid w:val="0038589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38589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38589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38589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3858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38589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3858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38589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38589B"/>
  </w:style>
  <w:style w:type="numbering" w:customStyle="1" w:styleId="1ai627">
    <w:name w:val="1 / a / i627"/>
    <w:basedOn w:val="NoList"/>
    <w:next w:val="NoList"/>
    <w:rsid w:val="0038589B"/>
  </w:style>
  <w:style w:type="numbering" w:customStyle="1" w:styleId="111111637">
    <w:name w:val="1 / 1.1 / 1.1.1637"/>
    <w:basedOn w:val="NoList"/>
    <w:next w:val="NoList"/>
    <w:rsid w:val="0038589B"/>
  </w:style>
  <w:style w:type="numbering" w:customStyle="1" w:styleId="ImportierterStil127">
    <w:name w:val="Importierter Stil: 127"/>
    <w:rsid w:val="0038589B"/>
  </w:style>
  <w:style w:type="numbering" w:customStyle="1" w:styleId="List05117">
    <w:name w:val="List 05117"/>
    <w:basedOn w:val="NoList"/>
    <w:rsid w:val="0038589B"/>
  </w:style>
  <w:style w:type="numbering" w:customStyle="1" w:styleId="ImportierterStil1117">
    <w:name w:val="Importierter Stil: 1117"/>
    <w:rsid w:val="0038589B"/>
  </w:style>
  <w:style w:type="table" w:customStyle="1" w:styleId="TableGrid1816">
    <w:name w:val="Table Grid1816"/>
    <w:basedOn w:val="TableNormal"/>
    <w:next w:val="TableGrid"/>
    <w:uiPriority w:val="39"/>
    <w:rsid w:val="0038589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38589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38589B"/>
  </w:style>
  <w:style w:type="numbering" w:customStyle="1" w:styleId="ImportedStyle42535">
    <w:name w:val="Imported Style 42535"/>
    <w:rsid w:val="0038589B"/>
  </w:style>
  <w:style w:type="numbering" w:customStyle="1" w:styleId="ArticleSection2535">
    <w:name w:val="Article / Section2535"/>
    <w:basedOn w:val="NoList"/>
    <w:next w:val="NoList"/>
    <w:rsid w:val="0038589B"/>
  </w:style>
  <w:style w:type="numbering" w:customStyle="1" w:styleId="1ai2535">
    <w:name w:val="1 / a / i2535"/>
    <w:basedOn w:val="NoList"/>
    <w:next w:val="NoList"/>
    <w:rsid w:val="0038589B"/>
  </w:style>
  <w:style w:type="numbering" w:customStyle="1" w:styleId="1111112535">
    <w:name w:val="1 / 1.1 / 1.1.12535"/>
    <w:basedOn w:val="NoList"/>
    <w:next w:val="NoList"/>
    <w:rsid w:val="0038589B"/>
  </w:style>
  <w:style w:type="numbering" w:customStyle="1" w:styleId="List01535">
    <w:name w:val="List 01535"/>
    <w:basedOn w:val="NoList"/>
    <w:rsid w:val="0038589B"/>
  </w:style>
  <w:style w:type="numbering" w:customStyle="1" w:styleId="List0131135">
    <w:name w:val="List 0131135"/>
    <w:basedOn w:val="NoList"/>
    <w:rsid w:val="0038589B"/>
  </w:style>
  <w:style w:type="numbering" w:customStyle="1" w:styleId="ImportedStyle161135">
    <w:name w:val="Imported Style 161135"/>
    <w:rsid w:val="0038589B"/>
  </w:style>
  <w:style w:type="numbering" w:customStyle="1" w:styleId="111111575">
    <w:name w:val="1 / 1.1 / 1.1.1575"/>
    <w:basedOn w:val="NoList"/>
    <w:next w:val="NoList"/>
    <w:rsid w:val="0038589B"/>
  </w:style>
  <w:style w:type="numbering" w:customStyle="1" w:styleId="1ai5165">
    <w:name w:val="1 / a / i5165"/>
    <w:basedOn w:val="NoList"/>
    <w:next w:val="NoList"/>
    <w:rsid w:val="0038589B"/>
  </w:style>
  <w:style w:type="numbering" w:customStyle="1" w:styleId="1111115165">
    <w:name w:val="1 / 1.1 / 1.1.15165"/>
    <w:basedOn w:val="NoList"/>
    <w:next w:val="NoList"/>
    <w:rsid w:val="0038589B"/>
  </w:style>
  <w:style w:type="numbering" w:customStyle="1" w:styleId="List04165">
    <w:name w:val="List 04165"/>
    <w:basedOn w:val="NoList"/>
    <w:rsid w:val="0038589B"/>
  </w:style>
  <w:style w:type="numbering" w:customStyle="1" w:styleId="List215165">
    <w:name w:val="List 215165"/>
    <w:basedOn w:val="NoList"/>
    <w:rsid w:val="0038589B"/>
  </w:style>
  <w:style w:type="numbering" w:customStyle="1" w:styleId="1111117165">
    <w:name w:val="1 / 1.1 / 1.1.17165"/>
    <w:basedOn w:val="NoList"/>
    <w:next w:val="NoList"/>
    <w:rsid w:val="0038589B"/>
  </w:style>
  <w:style w:type="numbering" w:customStyle="1" w:styleId="ImportedStyle1865">
    <w:name w:val="Imported Style 1865"/>
    <w:rsid w:val="0038589B"/>
  </w:style>
  <w:style w:type="numbering" w:customStyle="1" w:styleId="List21765">
    <w:name w:val="List 21765"/>
    <w:basedOn w:val="NoList"/>
    <w:rsid w:val="0038589B"/>
  </w:style>
  <w:style w:type="numbering" w:customStyle="1" w:styleId="ImportedStyle42545">
    <w:name w:val="Imported Style 42545"/>
    <w:rsid w:val="0038589B"/>
  </w:style>
  <w:style w:type="numbering" w:customStyle="1" w:styleId="ArticleSection2546">
    <w:name w:val="Article / Section2546"/>
    <w:basedOn w:val="NoList"/>
    <w:next w:val="NoList"/>
    <w:rsid w:val="0038589B"/>
  </w:style>
  <w:style w:type="numbering" w:customStyle="1" w:styleId="1ai2545">
    <w:name w:val="1 / a / i2545"/>
    <w:basedOn w:val="NoList"/>
    <w:next w:val="NoList"/>
    <w:rsid w:val="0038589B"/>
  </w:style>
  <w:style w:type="numbering" w:customStyle="1" w:styleId="1111112545">
    <w:name w:val="1 / 1.1 / 1.1.12545"/>
    <w:basedOn w:val="NoList"/>
    <w:next w:val="NoList"/>
    <w:rsid w:val="0038589B"/>
  </w:style>
  <w:style w:type="numbering" w:customStyle="1" w:styleId="List01546">
    <w:name w:val="List 01546"/>
    <w:basedOn w:val="NoList"/>
    <w:rsid w:val="0038589B"/>
  </w:style>
  <w:style w:type="numbering" w:customStyle="1" w:styleId="List11546">
    <w:name w:val="List 11546"/>
    <w:basedOn w:val="NoList"/>
    <w:rsid w:val="0038589B"/>
  </w:style>
  <w:style w:type="numbering" w:customStyle="1" w:styleId="List211546">
    <w:name w:val="List 211546"/>
    <w:basedOn w:val="NoList"/>
    <w:rsid w:val="0038589B"/>
  </w:style>
  <w:style w:type="numbering" w:customStyle="1" w:styleId="1111115255">
    <w:name w:val="1 / 1.1 / 1.1.15255"/>
    <w:basedOn w:val="NoList"/>
    <w:next w:val="NoList"/>
    <w:rsid w:val="0038589B"/>
  </w:style>
  <w:style w:type="numbering" w:customStyle="1" w:styleId="ImportedStyle423245">
    <w:name w:val="Imported Style 423245"/>
    <w:rsid w:val="0038589B"/>
  </w:style>
  <w:style w:type="numbering" w:customStyle="1" w:styleId="ImportedStyle523245">
    <w:name w:val="Imported Style 523245"/>
    <w:rsid w:val="0038589B"/>
  </w:style>
  <w:style w:type="numbering" w:customStyle="1" w:styleId="ArticleSection23246">
    <w:name w:val="Article / Section23246"/>
    <w:basedOn w:val="NoList"/>
    <w:next w:val="NoList"/>
    <w:rsid w:val="0038589B"/>
  </w:style>
  <w:style w:type="numbering" w:customStyle="1" w:styleId="ImportedStyle46246">
    <w:name w:val="Imported Style 46246"/>
    <w:rsid w:val="0038589B"/>
  </w:style>
  <w:style w:type="numbering" w:customStyle="1" w:styleId="ImportedStyle56246">
    <w:name w:val="Imported Style 56246"/>
    <w:rsid w:val="0038589B"/>
  </w:style>
  <w:style w:type="numbering" w:customStyle="1" w:styleId="ImportedStyle16246">
    <w:name w:val="Imported Style 16246"/>
    <w:rsid w:val="0038589B"/>
  </w:style>
  <w:style w:type="numbering" w:customStyle="1" w:styleId="ArticleSection6246">
    <w:name w:val="Article / Section6246"/>
    <w:basedOn w:val="NoList"/>
    <w:next w:val="NoList"/>
    <w:rsid w:val="0038589B"/>
  </w:style>
  <w:style w:type="numbering" w:customStyle="1" w:styleId="1ai6245">
    <w:name w:val="1 / a / i6245"/>
    <w:basedOn w:val="NoList"/>
    <w:next w:val="NoList"/>
    <w:rsid w:val="0038589B"/>
  </w:style>
  <w:style w:type="numbering" w:customStyle="1" w:styleId="1111116345">
    <w:name w:val="1 / 1.1 / 1.1.16345"/>
    <w:basedOn w:val="NoList"/>
    <w:next w:val="NoList"/>
    <w:rsid w:val="0038589B"/>
  </w:style>
  <w:style w:type="numbering" w:customStyle="1" w:styleId="ImportierterStil1246">
    <w:name w:val="Importierter Stil: 1246"/>
    <w:rsid w:val="0038589B"/>
  </w:style>
  <w:style w:type="numbering" w:customStyle="1" w:styleId="1ai51155">
    <w:name w:val="1 / a / i51155"/>
    <w:basedOn w:val="NoList"/>
    <w:next w:val="NoList"/>
    <w:rsid w:val="0038589B"/>
  </w:style>
  <w:style w:type="numbering" w:customStyle="1" w:styleId="11111151155">
    <w:name w:val="1 / 1.1 / 1.1.151155"/>
    <w:basedOn w:val="NoList"/>
    <w:next w:val="NoList"/>
    <w:rsid w:val="0038589B"/>
  </w:style>
  <w:style w:type="numbering" w:customStyle="1" w:styleId="List041155">
    <w:name w:val="List 041155"/>
    <w:basedOn w:val="NoList"/>
    <w:rsid w:val="0038589B"/>
  </w:style>
  <w:style w:type="numbering" w:customStyle="1" w:styleId="List141145">
    <w:name w:val="List 141145"/>
    <w:basedOn w:val="NoList"/>
    <w:rsid w:val="0038589B"/>
  </w:style>
  <w:style w:type="numbering" w:customStyle="1" w:styleId="List2141145">
    <w:name w:val="List 2141145"/>
    <w:basedOn w:val="NoList"/>
    <w:rsid w:val="0038589B"/>
  </w:style>
  <w:style w:type="numbering" w:customStyle="1" w:styleId="ImportedStyle4231145">
    <w:name w:val="Imported Style 4231145"/>
    <w:rsid w:val="0038589B"/>
  </w:style>
  <w:style w:type="numbering" w:customStyle="1" w:styleId="List0131145">
    <w:name w:val="List 0131145"/>
    <w:basedOn w:val="NoList"/>
    <w:rsid w:val="0038589B"/>
  </w:style>
  <w:style w:type="numbering" w:customStyle="1" w:styleId="ImportedStyle161145">
    <w:name w:val="Imported Style 161145"/>
    <w:rsid w:val="0038589B"/>
  </w:style>
  <w:style w:type="numbering" w:customStyle="1" w:styleId="List051145">
    <w:name w:val="List 051145"/>
    <w:basedOn w:val="NoList"/>
    <w:rsid w:val="0038589B"/>
  </w:style>
  <w:style w:type="numbering" w:customStyle="1" w:styleId="List2151155">
    <w:name w:val="List 2151155"/>
    <w:basedOn w:val="NoList"/>
    <w:rsid w:val="0038589B"/>
  </w:style>
  <w:style w:type="numbering" w:customStyle="1" w:styleId="ImportierterStil11145">
    <w:name w:val="Importierter Stil: 11145"/>
    <w:rsid w:val="0038589B"/>
  </w:style>
  <w:style w:type="numbering" w:customStyle="1" w:styleId="11111171155">
    <w:name w:val="1 / 1.1 / 1.1.171155"/>
    <w:basedOn w:val="NoList"/>
    <w:next w:val="NoList"/>
    <w:rsid w:val="0038589B"/>
  </w:style>
  <w:style w:type="numbering" w:customStyle="1" w:styleId="ImportedStyle48145">
    <w:name w:val="Imported Style 48145"/>
    <w:rsid w:val="0038589B"/>
  </w:style>
  <w:style w:type="numbering" w:customStyle="1" w:styleId="ImportedStyle58145">
    <w:name w:val="Imported Style 58145"/>
    <w:rsid w:val="0038589B"/>
  </w:style>
  <w:style w:type="numbering" w:customStyle="1" w:styleId="ImportedStyle18155">
    <w:name w:val="Imported Style 18155"/>
    <w:rsid w:val="0038589B"/>
  </w:style>
  <w:style w:type="numbering" w:customStyle="1" w:styleId="ArticleSection8145">
    <w:name w:val="Article / Section8145"/>
    <w:basedOn w:val="NoList"/>
    <w:next w:val="NoList"/>
    <w:rsid w:val="0038589B"/>
  </w:style>
  <w:style w:type="numbering" w:customStyle="1" w:styleId="1ai8145">
    <w:name w:val="1 / a / i8145"/>
    <w:basedOn w:val="NoList"/>
    <w:next w:val="NoList"/>
    <w:rsid w:val="0038589B"/>
  </w:style>
  <w:style w:type="numbering" w:customStyle="1" w:styleId="List07145">
    <w:name w:val="List 07145"/>
    <w:basedOn w:val="NoList"/>
    <w:rsid w:val="0038589B"/>
  </w:style>
  <w:style w:type="numbering" w:customStyle="1" w:styleId="List17145">
    <w:name w:val="List 17145"/>
    <w:basedOn w:val="NoList"/>
    <w:rsid w:val="0038589B"/>
  </w:style>
  <w:style w:type="numbering" w:customStyle="1" w:styleId="List217155">
    <w:name w:val="List 217155"/>
    <w:basedOn w:val="NoList"/>
    <w:rsid w:val="0038589B"/>
  </w:style>
  <w:style w:type="numbering" w:customStyle="1" w:styleId="11111162145">
    <w:name w:val="1 / 1.1 / 1.1.162145"/>
    <w:basedOn w:val="NoList"/>
    <w:next w:val="NoList"/>
    <w:rsid w:val="0038589B"/>
  </w:style>
  <w:style w:type="numbering" w:customStyle="1" w:styleId="ArticleSection25431">
    <w:name w:val="Article / Section25431"/>
    <w:basedOn w:val="NoList"/>
    <w:next w:val="NoList"/>
    <w:rsid w:val="0038589B"/>
  </w:style>
  <w:style w:type="numbering" w:customStyle="1" w:styleId="1ai25421">
    <w:name w:val="1 / a / i25421"/>
    <w:basedOn w:val="NoList"/>
    <w:next w:val="NoList"/>
    <w:rsid w:val="0038589B"/>
  </w:style>
  <w:style w:type="numbering" w:customStyle="1" w:styleId="List051146">
    <w:name w:val="List 051146"/>
    <w:basedOn w:val="NoList"/>
    <w:rsid w:val="0038589B"/>
  </w:style>
  <w:style w:type="character" w:customStyle="1" w:styleId="findhit">
    <w:name w:val="findhit"/>
    <w:basedOn w:val="DefaultParagraphFont"/>
    <w:rsid w:val="0038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oah.org/en/what-we-do/standards/codes-and-manuals/aquatic-code-online-access/index.php?id=169&amp;L=1&amp;htmfile=chapitre_criteria_species.htm"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9291</Words>
  <Characters>52962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28. Item 10.2.1. – Chapter 2.3.1. Infection with Aphanomyces invadans (epizootic ulcerative syndrome)</dc:title>
  <dc:subject/>
  <dc:creator>Egrie, Paul - MRP-APHIS</dc:creator>
  <cp:keywords/>
  <dc:description/>
  <cp:lastModifiedBy>Egrie, Paul - MRP-APHIS</cp:lastModifiedBy>
  <cp:revision>1</cp:revision>
  <dcterms:created xsi:type="dcterms:W3CDTF">2023-04-06T09:53:00Z</dcterms:created>
  <dcterms:modified xsi:type="dcterms:W3CDTF">2023-04-06T09:56:00Z</dcterms:modified>
</cp:coreProperties>
</file>