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F6403" w14:textId="1B004E06" w:rsidR="009B22F0" w:rsidRPr="009137DB" w:rsidRDefault="009B22F0" w:rsidP="009B22F0">
      <w:pPr>
        <w:pStyle w:val="AnnexHeader"/>
        <w:rPr>
          <w:lang w:val="en-IE"/>
        </w:rPr>
      </w:pPr>
      <w:bookmarkStart w:id="0" w:name="_Toc149222923"/>
      <w:r w:rsidRPr="009137DB">
        <w:rPr>
          <w:lang w:val="en-IE"/>
        </w:rPr>
        <w:t>Annex 2</w:t>
      </w:r>
      <w:r w:rsidR="00EA424A">
        <w:rPr>
          <w:lang w:val="en-IE"/>
        </w:rPr>
        <w:t>4</w:t>
      </w:r>
      <w:r w:rsidRPr="009137DB">
        <w:rPr>
          <w:lang w:val="en-IE"/>
        </w:rPr>
        <w:t xml:space="preserve">. Item </w:t>
      </w:r>
      <w:r w:rsidR="00EA424A">
        <w:rPr>
          <w:lang w:val="en-IE"/>
        </w:rPr>
        <w:t>9</w:t>
      </w:r>
      <w:r w:rsidRPr="009137DB">
        <w:rPr>
          <w:lang w:val="en-IE"/>
        </w:rPr>
        <w:t>.</w:t>
      </w:r>
      <w:r w:rsidR="00A46573" w:rsidRPr="009137DB">
        <w:rPr>
          <w:lang w:val="en-IE"/>
        </w:rPr>
        <w:t>3</w:t>
      </w:r>
      <w:r w:rsidRPr="009137DB">
        <w:rPr>
          <w:lang w:val="en-IE"/>
        </w:rPr>
        <w:t>.1. –</w:t>
      </w:r>
      <w:bookmarkEnd w:id="0"/>
      <w:r w:rsidRPr="009137DB">
        <w:rPr>
          <w:lang w:val="en-IE"/>
        </w:rPr>
        <w:t xml:space="preserve"> Chapter 2.4.2. ‘Infection with </w:t>
      </w:r>
      <w:proofErr w:type="spellStart"/>
      <w:r w:rsidRPr="009137DB">
        <w:rPr>
          <w:i/>
          <w:lang w:val="en-IE"/>
        </w:rPr>
        <w:t>Bonamia</w:t>
      </w:r>
      <w:proofErr w:type="spellEnd"/>
      <w:r w:rsidRPr="009137DB">
        <w:rPr>
          <w:i/>
          <w:lang w:val="en-IE"/>
        </w:rPr>
        <w:t xml:space="preserve"> </w:t>
      </w:r>
      <w:proofErr w:type="spellStart"/>
      <w:r w:rsidRPr="009137DB">
        <w:rPr>
          <w:i/>
          <w:lang w:val="en-IE"/>
        </w:rPr>
        <w:t>exitiosa</w:t>
      </w:r>
      <w:proofErr w:type="spellEnd"/>
      <w:r w:rsidRPr="009137DB">
        <w:rPr>
          <w:lang w:val="en-IE"/>
        </w:rPr>
        <w:t>’</w:t>
      </w:r>
    </w:p>
    <w:p w14:paraId="167DBF99" w14:textId="58D6FF19" w:rsidR="00ED0F29" w:rsidRPr="009137DB" w:rsidRDefault="00ED0F29" w:rsidP="00ED0F29">
      <w:pPr>
        <w:pStyle w:val="Chatperno"/>
        <w:rPr>
          <w:lang w:val="en-IE"/>
        </w:rPr>
      </w:pPr>
      <w:r w:rsidRPr="009137DB">
        <w:rPr>
          <w:lang w:val="en-IE"/>
        </w:rPr>
        <w:t xml:space="preserve">Chapter </w:t>
      </w:r>
      <w:r w:rsidR="00A2001E" w:rsidRPr="009137DB">
        <w:rPr>
          <w:lang w:val="en-IE"/>
        </w:rPr>
        <w:t>2.4.2.</w:t>
      </w:r>
    </w:p>
    <w:p w14:paraId="3EF6B512" w14:textId="78221AB4" w:rsidR="00C21DA5" w:rsidRPr="009137DB" w:rsidRDefault="00ED0F29" w:rsidP="00ED0F29">
      <w:pPr>
        <w:pStyle w:val="Chaptertitle"/>
        <w:rPr>
          <w:lang w:val="en-IE"/>
        </w:rPr>
      </w:pPr>
      <w:r w:rsidRPr="009137DB">
        <w:rPr>
          <w:lang w:val="en-IE"/>
        </w:rPr>
        <w:t xml:space="preserve">infection with </w:t>
      </w:r>
      <w:r w:rsidR="00A2001E" w:rsidRPr="009137DB">
        <w:rPr>
          <w:i/>
          <w:iCs/>
          <w:lang w:val="en-IE"/>
        </w:rPr>
        <w:t>Bonamia exitiosa</w:t>
      </w:r>
    </w:p>
    <w:p w14:paraId="0D965ACE" w14:textId="77777777" w:rsidR="00ED0F29" w:rsidRPr="009137DB" w:rsidRDefault="00ED0F29" w:rsidP="00ED0F29">
      <w:pPr>
        <w:pStyle w:val="10"/>
        <w:rPr>
          <w:lang w:val="en-IE"/>
        </w:rPr>
      </w:pPr>
      <w:r w:rsidRPr="009137DB">
        <w:rPr>
          <w:lang w:val="en-IE"/>
        </w:rPr>
        <w:t>1.</w:t>
      </w:r>
      <w:r w:rsidRPr="009137DB">
        <w:rPr>
          <w:lang w:val="en-IE"/>
        </w:rPr>
        <w:tab/>
        <w:t>Scope</w:t>
      </w:r>
    </w:p>
    <w:p w14:paraId="46F3ED58" w14:textId="11374D15" w:rsidR="00DC4447" w:rsidRPr="009137DB" w:rsidRDefault="00DC4447" w:rsidP="00ED0F29">
      <w:pPr>
        <w:pStyle w:val="Para1"/>
        <w:rPr>
          <w:i/>
          <w:iCs/>
        </w:rPr>
      </w:pPr>
      <w:r w:rsidRPr="009137DB">
        <w:t>Infection with</w:t>
      </w:r>
      <w:r w:rsidRPr="009137DB">
        <w:rPr>
          <w:i/>
          <w:iCs/>
        </w:rPr>
        <w:t xml:space="preserve"> </w:t>
      </w:r>
      <w:proofErr w:type="spellStart"/>
      <w:r w:rsidRPr="009137DB">
        <w:rPr>
          <w:i/>
          <w:iCs/>
        </w:rPr>
        <w:t>Bonamia</w:t>
      </w:r>
      <w:proofErr w:type="spellEnd"/>
      <w:r w:rsidRPr="009137DB">
        <w:rPr>
          <w:i/>
          <w:iCs/>
        </w:rPr>
        <w:t xml:space="preserve"> </w:t>
      </w:r>
      <w:proofErr w:type="spellStart"/>
      <w:r w:rsidRPr="009137DB">
        <w:rPr>
          <w:i/>
          <w:iCs/>
        </w:rPr>
        <w:t>exitiosa</w:t>
      </w:r>
      <w:proofErr w:type="spellEnd"/>
      <w:r w:rsidRPr="009137DB">
        <w:rPr>
          <w:i/>
          <w:iCs/>
        </w:rPr>
        <w:t xml:space="preserve"> </w:t>
      </w:r>
      <w:r w:rsidRPr="009137DB">
        <w:t>means infection with the pathogenic agent</w:t>
      </w:r>
      <w:r w:rsidRPr="009137DB">
        <w:rPr>
          <w:i/>
          <w:iCs/>
        </w:rPr>
        <w:t xml:space="preserve"> </w:t>
      </w:r>
      <w:proofErr w:type="spellStart"/>
      <w:r w:rsidRPr="009137DB">
        <w:rPr>
          <w:i/>
          <w:iCs/>
        </w:rPr>
        <w:t>Bonamia</w:t>
      </w:r>
      <w:proofErr w:type="spellEnd"/>
      <w:r w:rsidRPr="009137DB">
        <w:rPr>
          <w:i/>
          <w:iCs/>
        </w:rPr>
        <w:t xml:space="preserve"> </w:t>
      </w:r>
      <w:proofErr w:type="spellStart"/>
      <w:r w:rsidRPr="009137DB">
        <w:rPr>
          <w:i/>
          <w:iCs/>
        </w:rPr>
        <w:t>exitiosa</w:t>
      </w:r>
      <w:proofErr w:type="spellEnd"/>
      <w:r w:rsidRPr="009137DB">
        <w:rPr>
          <w:i/>
          <w:iCs/>
        </w:rPr>
        <w:t xml:space="preserve"> </w:t>
      </w:r>
      <w:r w:rsidRPr="009137DB">
        <w:t xml:space="preserve">of the Family </w:t>
      </w:r>
      <w:proofErr w:type="spellStart"/>
      <w:r w:rsidRPr="009137DB">
        <w:rPr>
          <w:i/>
          <w:iCs/>
        </w:rPr>
        <w:t>Haplosporiidae</w:t>
      </w:r>
      <w:proofErr w:type="spellEnd"/>
      <w:r w:rsidR="00812023" w:rsidRPr="009137DB">
        <w:rPr>
          <w:rFonts w:cs="Arial"/>
        </w:rPr>
        <w:t>.</w:t>
      </w:r>
    </w:p>
    <w:p w14:paraId="0BF4B70A" w14:textId="77777777" w:rsidR="00ED0F29" w:rsidRPr="009137DB" w:rsidRDefault="00ED0F29" w:rsidP="00ED0F29">
      <w:pPr>
        <w:pStyle w:val="10"/>
        <w:rPr>
          <w:lang w:val="en-IE"/>
        </w:rPr>
      </w:pPr>
      <w:r w:rsidRPr="009137DB">
        <w:rPr>
          <w:lang w:val="en-IE"/>
        </w:rPr>
        <w:t>2.</w:t>
      </w:r>
      <w:r w:rsidRPr="009137DB">
        <w:rPr>
          <w:lang w:val="en-IE"/>
        </w:rPr>
        <w:tab/>
        <w:t>Disease information</w:t>
      </w:r>
    </w:p>
    <w:p w14:paraId="6658777C" w14:textId="77777777" w:rsidR="00ED0F29" w:rsidRPr="009137DB" w:rsidRDefault="00ED0F29" w:rsidP="00ED0F29">
      <w:pPr>
        <w:pStyle w:val="110"/>
        <w:tabs>
          <w:tab w:val="left" w:pos="1418"/>
        </w:tabs>
        <w:rPr>
          <w:lang w:val="en-IE"/>
        </w:rPr>
      </w:pPr>
      <w:r w:rsidRPr="009137DB">
        <w:rPr>
          <w:lang w:val="en-IE"/>
        </w:rPr>
        <w:t>2.1.</w:t>
      </w:r>
      <w:r w:rsidRPr="009137DB">
        <w:rPr>
          <w:lang w:val="en-IE"/>
        </w:rPr>
        <w:tab/>
        <w:t>Agent factors</w:t>
      </w:r>
    </w:p>
    <w:p w14:paraId="6AECB160" w14:textId="77777777" w:rsidR="00ED0F29" w:rsidRPr="009137DB" w:rsidRDefault="00ED0F29" w:rsidP="00ED0F29">
      <w:pPr>
        <w:pStyle w:val="1110"/>
        <w:rPr>
          <w:lang w:val="en-IE"/>
        </w:rPr>
      </w:pPr>
      <w:r w:rsidRPr="009137DB">
        <w:rPr>
          <w:lang w:val="en-IE"/>
        </w:rPr>
        <w:t>2.1.1.</w:t>
      </w:r>
      <w:r w:rsidRPr="009137DB">
        <w:rPr>
          <w:lang w:val="en-IE"/>
        </w:rPr>
        <w:tab/>
        <w:t>Aetiological agent</w:t>
      </w:r>
    </w:p>
    <w:p w14:paraId="155DAE35" w14:textId="0508FEA4" w:rsidR="00ED0F29" w:rsidRPr="009137DB" w:rsidRDefault="00830392">
      <w:pPr>
        <w:pStyle w:val="Para3"/>
        <w:rPr>
          <w:rFonts w:cs="Arial"/>
        </w:rPr>
      </w:pPr>
      <w:proofErr w:type="spellStart"/>
      <w:r w:rsidRPr="009137DB">
        <w:rPr>
          <w:i/>
          <w:iCs/>
        </w:rPr>
        <w:t>Bonamia</w:t>
      </w:r>
      <w:proofErr w:type="spellEnd"/>
      <w:r w:rsidRPr="009137DB">
        <w:rPr>
          <w:i/>
          <w:iCs/>
        </w:rPr>
        <w:t xml:space="preserve"> </w:t>
      </w:r>
      <w:proofErr w:type="spellStart"/>
      <w:r w:rsidRPr="009137DB">
        <w:rPr>
          <w:i/>
          <w:iCs/>
        </w:rPr>
        <w:t>exitiosa</w:t>
      </w:r>
      <w:proofErr w:type="spellEnd"/>
      <w:r w:rsidRPr="009137DB">
        <w:t xml:space="preserve"> is a </w:t>
      </w:r>
      <w:proofErr w:type="spellStart"/>
      <w:r w:rsidR="00C83F16" w:rsidRPr="009137DB">
        <w:rPr>
          <w:u w:val="double"/>
        </w:rPr>
        <w:t>h</w:t>
      </w:r>
      <w:r w:rsidRPr="009137DB">
        <w:t>aplosporidia</w:t>
      </w:r>
      <w:r w:rsidR="00023F6C" w:rsidRPr="009137DB">
        <w:t>n</w:t>
      </w:r>
      <w:proofErr w:type="spellEnd"/>
      <w:r w:rsidRPr="009137DB">
        <w:t xml:space="preserve"> protozoan parasite (</w:t>
      </w:r>
      <w:proofErr w:type="spellStart"/>
      <w:r w:rsidR="00BA3358" w:rsidRPr="009137DB">
        <w:t>Arzul</w:t>
      </w:r>
      <w:proofErr w:type="spellEnd"/>
      <w:r w:rsidR="00BA3358" w:rsidRPr="009137DB">
        <w:t xml:space="preserve"> &amp; Carnegie, 2015; </w:t>
      </w:r>
      <w:r w:rsidRPr="009137DB">
        <w:t xml:space="preserve">Carnegie &amp; </w:t>
      </w:r>
      <w:proofErr w:type="spellStart"/>
      <w:r w:rsidRPr="009137DB">
        <w:t>Cochennec-Laureau</w:t>
      </w:r>
      <w:proofErr w:type="spellEnd"/>
      <w:r w:rsidRPr="009137DB">
        <w:t>, 2004) infecting haemocytes of several oyster species</w:t>
      </w:r>
      <w:r w:rsidR="00E77022" w:rsidRPr="009137DB">
        <w:t>,</w:t>
      </w:r>
      <w:r w:rsidRPr="009137DB">
        <w:t xml:space="preserve"> c</w:t>
      </w:r>
      <w:r w:rsidR="00E77627" w:rsidRPr="009137DB">
        <w:t>aus</w:t>
      </w:r>
      <w:r w:rsidRPr="009137DB">
        <w:t>ing dise</w:t>
      </w:r>
      <w:r w:rsidR="00E77627" w:rsidRPr="009137DB">
        <w:t>a</w:t>
      </w:r>
      <w:r w:rsidRPr="009137DB">
        <w:t>s</w:t>
      </w:r>
      <w:r w:rsidR="00E77627" w:rsidRPr="009137DB">
        <w:t>e</w:t>
      </w:r>
      <w:r w:rsidRPr="009137DB">
        <w:t xml:space="preserve"> and </w:t>
      </w:r>
      <w:r w:rsidR="00E77627" w:rsidRPr="009137DB">
        <w:t>mortality</w:t>
      </w:r>
      <w:r w:rsidRPr="009137DB">
        <w:t xml:space="preserve"> (Cranfield </w:t>
      </w:r>
      <w:r w:rsidRPr="009137DB">
        <w:rPr>
          <w:i/>
          <w:iCs/>
        </w:rPr>
        <w:t>et al.,</w:t>
      </w:r>
      <w:r w:rsidRPr="009137DB">
        <w:t xml:space="preserve"> 2005; Dinamani </w:t>
      </w:r>
      <w:r w:rsidRPr="009137DB">
        <w:rPr>
          <w:i/>
          <w:iCs/>
        </w:rPr>
        <w:t>et al.,</w:t>
      </w:r>
      <w:r w:rsidRPr="009137DB">
        <w:t xml:space="preserve"> 1987).</w:t>
      </w:r>
      <w:r w:rsidR="3562F61A" w:rsidRPr="009137DB">
        <w:rPr>
          <w:i/>
          <w:iCs/>
        </w:rPr>
        <w:t xml:space="preserve"> </w:t>
      </w:r>
      <w:r w:rsidR="3562F61A" w:rsidRPr="009137DB">
        <w:rPr>
          <w:strike/>
        </w:rPr>
        <w:t>Since the original description of the parasite in New Zealand in the mid-</w:t>
      </w:r>
      <w:r w:rsidR="5DED13E0" w:rsidRPr="009137DB">
        <w:rPr>
          <w:strike/>
        </w:rPr>
        <w:t>1</w:t>
      </w:r>
      <w:r w:rsidR="3562F61A" w:rsidRPr="009137DB">
        <w:rPr>
          <w:strike/>
        </w:rPr>
        <w:t xml:space="preserve">980s, </w:t>
      </w:r>
      <w:r w:rsidR="3562F61A" w:rsidRPr="009137DB">
        <w:rPr>
          <w:i/>
          <w:iCs/>
          <w:strike/>
        </w:rPr>
        <w:t xml:space="preserve">B. </w:t>
      </w:r>
      <w:proofErr w:type="spellStart"/>
      <w:r w:rsidR="3562F61A" w:rsidRPr="009137DB">
        <w:rPr>
          <w:i/>
          <w:iCs/>
          <w:strike/>
        </w:rPr>
        <w:t>exitiosa</w:t>
      </w:r>
      <w:proofErr w:type="spellEnd"/>
      <w:r w:rsidR="3562F61A" w:rsidRPr="009137DB">
        <w:rPr>
          <w:strike/>
        </w:rPr>
        <w:t xml:space="preserve"> and </w:t>
      </w:r>
      <w:r w:rsidR="3562F61A" w:rsidRPr="009137DB">
        <w:rPr>
          <w:i/>
          <w:iCs/>
          <w:strike/>
        </w:rPr>
        <w:t xml:space="preserve">B. </w:t>
      </w:r>
      <w:proofErr w:type="spellStart"/>
      <w:r w:rsidR="3562F61A" w:rsidRPr="009137DB">
        <w:rPr>
          <w:i/>
          <w:iCs/>
          <w:strike/>
        </w:rPr>
        <w:t>exitiosa</w:t>
      </w:r>
      <w:proofErr w:type="spellEnd"/>
      <w:r w:rsidR="3562F61A" w:rsidRPr="009137DB">
        <w:rPr>
          <w:strike/>
        </w:rPr>
        <w:t>-like microcells have been described</w:t>
      </w:r>
      <w:r w:rsidR="00326E33" w:rsidRPr="009137DB">
        <w:rPr>
          <w:strike/>
        </w:rPr>
        <w:t xml:space="preserve"> </w:t>
      </w:r>
      <w:r w:rsidR="3562F61A" w:rsidRPr="009137DB">
        <w:rPr>
          <w:strike/>
        </w:rPr>
        <w:t>in various locations globally. Species assignment was based primarily on the sequence of the ITS rDNA locus of the ribosomal DNA gene complex</w:t>
      </w:r>
      <w:r w:rsidR="70FE82CB" w:rsidRPr="009137DB">
        <w:rPr>
          <w:strike/>
        </w:rPr>
        <w:t xml:space="preserve">, </w:t>
      </w:r>
      <w:r w:rsidR="3562F61A" w:rsidRPr="009137DB">
        <w:rPr>
          <w:strike/>
        </w:rPr>
        <w:t>as the available data on histology ultrastructure and molecular sequences was insufficient to discriminate unequivocally between species (Hill et al. 2010b).</w:t>
      </w:r>
    </w:p>
    <w:p w14:paraId="74A95573" w14:textId="77777777" w:rsidR="00ED0F29" w:rsidRPr="009137DB" w:rsidRDefault="00ED0F29" w:rsidP="00ED0F29">
      <w:pPr>
        <w:pStyle w:val="1110"/>
        <w:rPr>
          <w:lang w:val="en-IE"/>
        </w:rPr>
      </w:pPr>
      <w:r w:rsidRPr="009137DB">
        <w:rPr>
          <w:lang w:val="en-IE"/>
        </w:rPr>
        <w:t>2.1.2.</w:t>
      </w:r>
      <w:r w:rsidRPr="009137DB">
        <w:rPr>
          <w:lang w:val="en-IE"/>
        </w:rPr>
        <w:tab/>
        <w:t>Survival and stability in processed or stored samples</w:t>
      </w:r>
    </w:p>
    <w:p w14:paraId="3F7386A7" w14:textId="37BC5AA7" w:rsidR="00B80B63" w:rsidRPr="009137DB" w:rsidRDefault="00E77627" w:rsidP="00B80B63">
      <w:pPr>
        <w:pStyle w:val="Para3"/>
        <w:rPr>
          <w:rFonts w:cs="Arial"/>
        </w:rPr>
      </w:pPr>
      <w:r w:rsidRPr="009137DB">
        <w:rPr>
          <w:rFonts w:cs="Arial"/>
        </w:rPr>
        <w:t>N</w:t>
      </w:r>
      <w:r w:rsidR="00B80B63" w:rsidRPr="009137DB">
        <w:rPr>
          <w:rFonts w:cs="Arial"/>
        </w:rPr>
        <w:t xml:space="preserve">o data </w:t>
      </w:r>
      <w:r w:rsidRPr="009137DB">
        <w:rPr>
          <w:rFonts w:cs="Arial"/>
        </w:rPr>
        <w:t>available</w:t>
      </w:r>
    </w:p>
    <w:p w14:paraId="78938723" w14:textId="77777777" w:rsidR="00ED0F29" w:rsidRPr="009137DB" w:rsidRDefault="00ED0F29" w:rsidP="00ED0F29">
      <w:pPr>
        <w:pStyle w:val="1110"/>
        <w:rPr>
          <w:lang w:val="en-IE"/>
        </w:rPr>
      </w:pPr>
      <w:r w:rsidRPr="009137DB">
        <w:rPr>
          <w:lang w:val="en-IE"/>
        </w:rPr>
        <w:t>2.1.3.</w:t>
      </w:r>
      <w:r w:rsidRPr="009137DB">
        <w:rPr>
          <w:lang w:val="en-IE"/>
        </w:rPr>
        <w:tab/>
        <w:t xml:space="preserve">Survival and stability outside the host </w:t>
      </w:r>
    </w:p>
    <w:p w14:paraId="4EB45156" w14:textId="286A3C8C" w:rsidR="00ED0F29" w:rsidRPr="009137DB" w:rsidRDefault="00E77627" w:rsidP="00ED0F29">
      <w:pPr>
        <w:pStyle w:val="Para3"/>
        <w:rPr>
          <w:rFonts w:cs="Arial"/>
          <w:lang w:bidi="en-US"/>
        </w:rPr>
      </w:pPr>
      <w:r w:rsidRPr="009137DB">
        <w:t>No data available</w:t>
      </w:r>
      <w:r w:rsidR="00CC3D7F" w:rsidRPr="009137DB">
        <w:t>.</w:t>
      </w:r>
    </w:p>
    <w:p w14:paraId="1484D11F" w14:textId="77777777" w:rsidR="00ED0F29" w:rsidRPr="009137DB" w:rsidRDefault="00ED0F29" w:rsidP="00ED0F29">
      <w:pPr>
        <w:pStyle w:val="110"/>
        <w:rPr>
          <w:lang w:val="en-IE"/>
        </w:rPr>
      </w:pPr>
      <w:r w:rsidRPr="009137DB">
        <w:rPr>
          <w:lang w:val="en-IE"/>
        </w:rPr>
        <w:t>2.2.</w:t>
      </w:r>
      <w:r w:rsidRPr="009137DB">
        <w:rPr>
          <w:lang w:val="en-IE"/>
        </w:rPr>
        <w:tab/>
        <w:t>Host factors</w:t>
      </w:r>
    </w:p>
    <w:p w14:paraId="465746DC" w14:textId="77777777" w:rsidR="00ED0F29" w:rsidRPr="009137DB" w:rsidRDefault="00ED0F29" w:rsidP="00ED0F29">
      <w:pPr>
        <w:pStyle w:val="1110"/>
        <w:rPr>
          <w:lang w:val="en-IE"/>
        </w:rPr>
      </w:pPr>
      <w:r w:rsidRPr="009137DB">
        <w:rPr>
          <w:lang w:val="en-IE"/>
        </w:rPr>
        <w:t>2.2.1.</w:t>
      </w:r>
      <w:r w:rsidRPr="009137DB">
        <w:rPr>
          <w:lang w:val="en-IE"/>
        </w:rPr>
        <w:tab/>
        <w:t xml:space="preserve">Susceptible host species </w:t>
      </w:r>
    </w:p>
    <w:p w14:paraId="5296FD57" w14:textId="77777777" w:rsidR="00382380" w:rsidRPr="009137DB" w:rsidRDefault="00C26686" w:rsidP="00ED0F29">
      <w:pPr>
        <w:pStyle w:val="Para3"/>
      </w:pPr>
      <w:r w:rsidRPr="009137DB">
        <w:t xml:space="preserve">Species that fulfil the criteria for listing as susceptible to infection with </w:t>
      </w:r>
      <w:proofErr w:type="spellStart"/>
      <w:r w:rsidRPr="009137DB">
        <w:rPr>
          <w:i/>
        </w:rPr>
        <w:t>Bonamia</w:t>
      </w:r>
      <w:proofErr w:type="spellEnd"/>
      <w:r w:rsidRPr="009137DB">
        <w:rPr>
          <w:i/>
        </w:rPr>
        <w:t xml:space="preserve"> </w:t>
      </w:r>
      <w:proofErr w:type="spellStart"/>
      <w:r w:rsidRPr="009137DB">
        <w:rPr>
          <w:i/>
        </w:rPr>
        <w:t>exitiosa</w:t>
      </w:r>
      <w:proofErr w:type="spellEnd"/>
      <w:r w:rsidRPr="009137DB">
        <w:t xml:space="preserve"> according to chapter 1.5. of the </w:t>
      </w:r>
      <w:r w:rsidRPr="009137DB">
        <w:rPr>
          <w:i/>
          <w:iCs/>
        </w:rPr>
        <w:t>Aquatic Animal Health Code</w:t>
      </w:r>
      <w:r w:rsidRPr="009137DB">
        <w:t xml:space="preserve"> (</w:t>
      </w:r>
      <w:r w:rsidRPr="009137DB">
        <w:rPr>
          <w:i/>
          <w:iCs/>
        </w:rPr>
        <w:t>Aquatic Code</w:t>
      </w:r>
      <w:r w:rsidRPr="009137DB">
        <w:t xml:space="preserve">) are: </w:t>
      </w:r>
    </w:p>
    <w:tbl>
      <w:tblPr>
        <w:tblStyle w:val="TableGrid"/>
        <w:tblW w:w="4569" w:type="pct"/>
        <w:tblInd w:w="846" w:type="dxa"/>
        <w:tblLook w:val="04A0" w:firstRow="1" w:lastRow="0" w:firstColumn="1" w:lastColumn="0" w:noHBand="0" w:noVBand="1"/>
      </w:tblPr>
      <w:tblGrid>
        <w:gridCol w:w="1656"/>
        <w:gridCol w:w="3939"/>
        <w:gridCol w:w="3196"/>
      </w:tblGrid>
      <w:tr w:rsidR="009137DB" w:rsidRPr="009137DB" w14:paraId="61F8CBE4" w14:textId="77777777">
        <w:trPr>
          <w:tblHeader/>
        </w:trPr>
        <w:tc>
          <w:tcPr>
            <w:tcW w:w="1559" w:type="dxa"/>
          </w:tcPr>
          <w:p w14:paraId="58BFEB35" w14:textId="77777777" w:rsidR="00CE056B" w:rsidRPr="009137DB" w:rsidRDefault="00CE056B">
            <w:pPr>
              <w:pStyle w:val="WOAHArticleText"/>
              <w:spacing w:after="0"/>
              <w:jc w:val="center"/>
              <w:rPr>
                <w:b/>
                <w:bCs/>
                <w:lang w:val="en-IE"/>
              </w:rPr>
            </w:pPr>
            <w:r w:rsidRPr="009137DB">
              <w:rPr>
                <w:b/>
                <w:bCs/>
                <w:lang w:val="en-IE"/>
              </w:rPr>
              <w:t>Family</w:t>
            </w:r>
          </w:p>
        </w:tc>
        <w:tc>
          <w:tcPr>
            <w:tcW w:w="3710" w:type="dxa"/>
          </w:tcPr>
          <w:p w14:paraId="55AF2CB7" w14:textId="77777777" w:rsidR="00CE056B" w:rsidRPr="009137DB" w:rsidRDefault="00CE056B">
            <w:pPr>
              <w:pStyle w:val="WOAHArticleText"/>
              <w:spacing w:after="0"/>
              <w:jc w:val="center"/>
              <w:rPr>
                <w:b/>
                <w:bCs/>
                <w:lang w:val="en-IE"/>
              </w:rPr>
            </w:pPr>
            <w:r w:rsidRPr="009137DB">
              <w:rPr>
                <w:b/>
                <w:bCs/>
                <w:lang w:val="en-IE"/>
              </w:rPr>
              <w:t>Scientific name</w:t>
            </w:r>
          </w:p>
        </w:tc>
        <w:tc>
          <w:tcPr>
            <w:tcW w:w="3010" w:type="dxa"/>
          </w:tcPr>
          <w:p w14:paraId="3C5347DD" w14:textId="77777777" w:rsidR="00CE056B" w:rsidRPr="009137DB" w:rsidRDefault="00CE056B">
            <w:pPr>
              <w:pStyle w:val="WOAHArticleText"/>
              <w:spacing w:after="0"/>
              <w:jc w:val="center"/>
              <w:rPr>
                <w:b/>
                <w:bCs/>
                <w:lang w:val="en-IE"/>
              </w:rPr>
            </w:pPr>
            <w:r w:rsidRPr="009137DB">
              <w:rPr>
                <w:b/>
                <w:bCs/>
                <w:lang w:val="en-IE"/>
              </w:rPr>
              <w:t>Common name</w:t>
            </w:r>
          </w:p>
        </w:tc>
      </w:tr>
      <w:tr w:rsidR="009137DB" w:rsidRPr="009137DB" w14:paraId="2E6FE9FF" w14:textId="77777777">
        <w:trPr>
          <w:trHeight w:val="60"/>
        </w:trPr>
        <w:tc>
          <w:tcPr>
            <w:tcW w:w="1559" w:type="dxa"/>
            <w:vAlign w:val="center"/>
          </w:tcPr>
          <w:p w14:paraId="20B2C52B" w14:textId="77777777" w:rsidR="00CE056B" w:rsidRPr="009137DB" w:rsidRDefault="00CE056B">
            <w:pPr>
              <w:pStyle w:val="WOAHArticleText"/>
              <w:spacing w:after="0"/>
              <w:jc w:val="left"/>
              <w:rPr>
                <w:lang w:val="en-IE"/>
              </w:rPr>
            </w:pPr>
            <w:proofErr w:type="spellStart"/>
            <w:r w:rsidRPr="009137DB">
              <w:rPr>
                <w:lang w:val="en-IE"/>
              </w:rPr>
              <w:t>Ostreidae</w:t>
            </w:r>
            <w:proofErr w:type="spellEnd"/>
          </w:p>
        </w:tc>
        <w:tc>
          <w:tcPr>
            <w:tcW w:w="3710" w:type="dxa"/>
          </w:tcPr>
          <w:p w14:paraId="0542C636" w14:textId="77777777" w:rsidR="00CE056B" w:rsidRPr="009137DB" w:rsidRDefault="00CE056B">
            <w:pPr>
              <w:pStyle w:val="WOAHArticleText"/>
              <w:spacing w:after="0"/>
              <w:jc w:val="center"/>
              <w:rPr>
                <w:i/>
                <w:iCs/>
                <w:lang w:val="en-IE"/>
              </w:rPr>
            </w:pPr>
            <w:r w:rsidRPr="009137DB">
              <w:rPr>
                <w:i/>
                <w:iCs/>
                <w:lang w:val="en-IE"/>
              </w:rPr>
              <w:t>Crassostrea virginica</w:t>
            </w:r>
          </w:p>
        </w:tc>
        <w:tc>
          <w:tcPr>
            <w:tcW w:w="3010" w:type="dxa"/>
          </w:tcPr>
          <w:p w14:paraId="6DBAB2F2" w14:textId="77777777" w:rsidR="00CE056B" w:rsidRPr="009137DB" w:rsidRDefault="00CE056B">
            <w:pPr>
              <w:pStyle w:val="WOAHArticleText"/>
              <w:spacing w:after="0"/>
              <w:jc w:val="center"/>
              <w:rPr>
                <w:lang w:val="en-IE"/>
              </w:rPr>
            </w:pPr>
            <w:r w:rsidRPr="009137DB">
              <w:rPr>
                <w:lang w:val="en-IE"/>
              </w:rPr>
              <w:t>eastern oyster</w:t>
            </w:r>
          </w:p>
        </w:tc>
      </w:tr>
      <w:tr w:rsidR="009137DB" w:rsidRPr="009137DB" w14:paraId="48B581F8" w14:textId="77777777">
        <w:trPr>
          <w:trHeight w:val="60"/>
        </w:trPr>
        <w:tc>
          <w:tcPr>
            <w:tcW w:w="1559" w:type="dxa"/>
          </w:tcPr>
          <w:p w14:paraId="1670ADB0" w14:textId="77777777" w:rsidR="00CE056B" w:rsidRPr="009137DB" w:rsidRDefault="00CE056B">
            <w:pPr>
              <w:pStyle w:val="WOAHArticleText"/>
              <w:spacing w:after="0"/>
              <w:jc w:val="center"/>
              <w:rPr>
                <w:lang w:val="en-IE"/>
              </w:rPr>
            </w:pPr>
          </w:p>
        </w:tc>
        <w:tc>
          <w:tcPr>
            <w:tcW w:w="3710" w:type="dxa"/>
          </w:tcPr>
          <w:p w14:paraId="7BC3E870" w14:textId="77777777" w:rsidR="00CE056B" w:rsidRPr="009137DB" w:rsidRDefault="00CE056B">
            <w:pPr>
              <w:pStyle w:val="WOAHArticleText"/>
              <w:spacing w:after="0"/>
              <w:jc w:val="center"/>
              <w:rPr>
                <w:i/>
                <w:iCs/>
                <w:lang w:val="en-IE"/>
              </w:rPr>
            </w:pPr>
            <w:proofErr w:type="spellStart"/>
            <w:r w:rsidRPr="009137DB">
              <w:rPr>
                <w:i/>
                <w:iCs/>
                <w:lang w:val="en-IE"/>
              </w:rPr>
              <w:t>Magallana</w:t>
            </w:r>
            <w:proofErr w:type="spellEnd"/>
            <w:r w:rsidRPr="009137DB">
              <w:rPr>
                <w:i/>
                <w:iCs/>
                <w:lang w:val="en-IE"/>
              </w:rPr>
              <w:t xml:space="preserve"> </w:t>
            </w:r>
            <w:r w:rsidRPr="009137DB">
              <w:rPr>
                <w:lang w:val="en-IE"/>
              </w:rPr>
              <w:t xml:space="preserve">(syn. </w:t>
            </w:r>
            <w:r w:rsidRPr="009137DB">
              <w:rPr>
                <w:i/>
                <w:iCs/>
                <w:lang w:val="en-IE"/>
              </w:rPr>
              <w:t>Crassostrea</w:t>
            </w:r>
            <w:r w:rsidRPr="009137DB">
              <w:rPr>
                <w:lang w:val="en-IE"/>
              </w:rPr>
              <w:t xml:space="preserve">) </w:t>
            </w:r>
            <w:proofErr w:type="spellStart"/>
            <w:r w:rsidRPr="009137DB">
              <w:rPr>
                <w:i/>
                <w:iCs/>
                <w:lang w:val="en-IE"/>
              </w:rPr>
              <w:t>ariakensis</w:t>
            </w:r>
            <w:proofErr w:type="spellEnd"/>
          </w:p>
        </w:tc>
        <w:tc>
          <w:tcPr>
            <w:tcW w:w="3010" w:type="dxa"/>
          </w:tcPr>
          <w:p w14:paraId="25B91709" w14:textId="77777777" w:rsidR="00CE056B" w:rsidRPr="009137DB" w:rsidRDefault="00CE056B">
            <w:pPr>
              <w:pStyle w:val="WOAHArticleText"/>
              <w:spacing w:after="0"/>
              <w:jc w:val="center"/>
              <w:rPr>
                <w:lang w:val="en-IE"/>
              </w:rPr>
            </w:pPr>
            <w:r w:rsidRPr="009137DB">
              <w:rPr>
                <w:lang w:val="en-IE"/>
              </w:rPr>
              <w:t>Ariake cupped oyster</w:t>
            </w:r>
          </w:p>
        </w:tc>
      </w:tr>
      <w:tr w:rsidR="009137DB" w:rsidRPr="009137DB" w14:paraId="48752DA7" w14:textId="77777777">
        <w:trPr>
          <w:trHeight w:val="60"/>
        </w:trPr>
        <w:tc>
          <w:tcPr>
            <w:tcW w:w="1559" w:type="dxa"/>
            <w:vAlign w:val="center"/>
          </w:tcPr>
          <w:p w14:paraId="7647EECB" w14:textId="77777777" w:rsidR="00CE056B" w:rsidRPr="009137DB" w:rsidRDefault="00CE056B">
            <w:pPr>
              <w:pStyle w:val="WOAHArticleText"/>
              <w:spacing w:after="0"/>
              <w:jc w:val="center"/>
              <w:rPr>
                <w:shd w:val="clear" w:color="auto" w:fill="FFFFFF"/>
                <w:lang w:val="en-IE"/>
              </w:rPr>
            </w:pPr>
          </w:p>
        </w:tc>
        <w:tc>
          <w:tcPr>
            <w:tcW w:w="3710" w:type="dxa"/>
          </w:tcPr>
          <w:p w14:paraId="40A0CA92" w14:textId="77777777" w:rsidR="00CE056B" w:rsidRPr="009137DB" w:rsidRDefault="00CE056B">
            <w:pPr>
              <w:pStyle w:val="WOAHArticleText"/>
              <w:spacing w:after="0"/>
              <w:jc w:val="center"/>
              <w:rPr>
                <w:i/>
                <w:iCs/>
                <w:lang w:val="en-IE"/>
              </w:rPr>
            </w:pPr>
            <w:r w:rsidRPr="009137DB">
              <w:rPr>
                <w:i/>
                <w:iCs/>
                <w:lang w:val="en-IE"/>
              </w:rPr>
              <w:t xml:space="preserve">Ostrea </w:t>
            </w:r>
            <w:proofErr w:type="spellStart"/>
            <w:r w:rsidRPr="009137DB">
              <w:rPr>
                <w:i/>
                <w:iCs/>
                <w:lang w:val="en-IE"/>
              </w:rPr>
              <w:t>angasi</w:t>
            </w:r>
            <w:proofErr w:type="spellEnd"/>
          </w:p>
        </w:tc>
        <w:tc>
          <w:tcPr>
            <w:tcW w:w="3010" w:type="dxa"/>
          </w:tcPr>
          <w:p w14:paraId="7388215F" w14:textId="77777777" w:rsidR="00CE056B" w:rsidRPr="009137DB" w:rsidRDefault="00CE056B">
            <w:pPr>
              <w:pStyle w:val="WOAHArticleText"/>
              <w:spacing w:after="0"/>
              <w:jc w:val="center"/>
              <w:rPr>
                <w:lang w:val="en-IE"/>
              </w:rPr>
            </w:pPr>
            <w:r w:rsidRPr="009137DB">
              <w:rPr>
                <w:lang w:val="en-IE"/>
              </w:rPr>
              <w:t>Australian mud oyster</w:t>
            </w:r>
          </w:p>
        </w:tc>
      </w:tr>
      <w:tr w:rsidR="009137DB" w:rsidRPr="009137DB" w14:paraId="08123C1A" w14:textId="77777777">
        <w:trPr>
          <w:trHeight w:val="60"/>
        </w:trPr>
        <w:tc>
          <w:tcPr>
            <w:tcW w:w="1559" w:type="dxa"/>
          </w:tcPr>
          <w:p w14:paraId="5265281F" w14:textId="77777777" w:rsidR="00CE056B" w:rsidRPr="009137DB" w:rsidRDefault="00CE056B">
            <w:pPr>
              <w:pStyle w:val="WOAHArticleText"/>
              <w:spacing w:after="0"/>
              <w:jc w:val="center"/>
              <w:rPr>
                <w:lang w:val="en-IE"/>
              </w:rPr>
            </w:pPr>
          </w:p>
        </w:tc>
        <w:tc>
          <w:tcPr>
            <w:tcW w:w="3710" w:type="dxa"/>
          </w:tcPr>
          <w:p w14:paraId="0DC11FE8" w14:textId="77777777" w:rsidR="00CE056B" w:rsidRPr="009137DB" w:rsidRDefault="00CE056B">
            <w:pPr>
              <w:pStyle w:val="WOAHArticleText"/>
              <w:spacing w:after="0"/>
              <w:jc w:val="center"/>
              <w:rPr>
                <w:i/>
                <w:iCs/>
                <w:lang w:val="en-IE"/>
              </w:rPr>
            </w:pPr>
            <w:r w:rsidRPr="009137DB">
              <w:rPr>
                <w:i/>
                <w:iCs/>
                <w:lang w:val="en-IE"/>
              </w:rPr>
              <w:t>Ostrea chilensis</w:t>
            </w:r>
          </w:p>
        </w:tc>
        <w:tc>
          <w:tcPr>
            <w:tcW w:w="3010" w:type="dxa"/>
          </w:tcPr>
          <w:p w14:paraId="44F1B74F" w14:textId="77777777" w:rsidR="00CE056B" w:rsidRPr="009137DB" w:rsidRDefault="00CE056B">
            <w:pPr>
              <w:pStyle w:val="WOAHArticleText"/>
              <w:spacing w:after="0"/>
              <w:jc w:val="center"/>
              <w:rPr>
                <w:lang w:val="en-IE"/>
              </w:rPr>
            </w:pPr>
            <w:r w:rsidRPr="009137DB">
              <w:rPr>
                <w:lang w:val="en-IE"/>
              </w:rPr>
              <w:t>Chilean flat oyster</w:t>
            </w:r>
          </w:p>
        </w:tc>
      </w:tr>
      <w:tr w:rsidR="009137DB" w:rsidRPr="009137DB" w14:paraId="65C84CFC" w14:textId="77777777">
        <w:trPr>
          <w:trHeight w:val="60"/>
        </w:trPr>
        <w:tc>
          <w:tcPr>
            <w:tcW w:w="1559" w:type="dxa"/>
          </w:tcPr>
          <w:p w14:paraId="3E986239" w14:textId="77777777" w:rsidR="00CE056B" w:rsidRPr="009137DB" w:rsidRDefault="00CE056B">
            <w:pPr>
              <w:pStyle w:val="WOAHArticleText"/>
              <w:spacing w:after="0"/>
              <w:jc w:val="center"/>
              <w:rPr>
                <w:lang w:val="en-IE"/>
              </w:rPr>
            </w:pPr>
          </w:p>
        </w:tc>
        <w:tc>
          <w:tcPr>
            <w:tcW w:w="3710" w:type="dxa"/>
          </w:tcPr>
          <w:p w14:paraId="76FD080F" w14:textId="77777777" w:rsidR="00CE056B" w:rsidRPr="009137DB" w:rsidRDefault="00CE056B">
            <w:pPr>
              <w:pStyle w:val="WOAHArticleText"/>
              <w:spacing w:after="0"/>
              <w:jc w:val="center"/>
              <w:rPr>
                <w:i/>
                <w:iCs/>
                <w:lang w:val="en-IE"/>
              </w:rPr>
            </w:pPr>
            <w:r w:rsidRPr="009137DB">
              <w:rPr>
                <w:i/>
                <w:iCs/>
                <w:lang w:val="en-IE"/>
              </w:rPr>
              <w:t>Ostrea edulis</w:t>
            </w:r>
          </w:p>
        </w:tc>
        <w:tc>
          <w:tcPr>
            <w:tcW w:w="3010" w:type="dxa"/>
          </w:tcPr>
          <w:p w14:paraId="642B221B" w14:textId="77777777" w:rsidR="00CE056B" w:rsidRPr="009137DB" w:rsidRDefault="00CE056B">
            <w:pPr>
              <w:pStyle w:val="WOAHArticleText"/>
              <w:spacing w:after="0"/>
              <w:jc w:val="center"/>
              <w:rPr>
                <w:lang w:val="en-IE"/>
              </w:rPr>
            </w:pPr>
            <w:r w:rsidRPr="009137DB">
              <w:rPr>
                <w:lang w:val="en-IE"/>
              </w:rPr>
              <w:t>European flat oyster</w:t>
            </w:r>
          </w:p>
        </w:tc>
      </w:tr>
      <w:tr w:rsidR="009137DB" w:rsidRPr="009137DB" w14:paraId="3E01CF0E" w14:textId="77777777">
        <w:trPr>
          <w:trHeight w:val="60"/>
        </w:trPr>
        <w:tc>
          <w:tcPr>
            <w:tcW w:w="1559" w:type="dxa"/>
          </w:tcPr>
          <w:p w14:paraId="503E3DF5" w14:textId="77777777" w:rsidR="00CE056B" w:rsidRPr="009137DB" w:rsidRDefault="00CE056B">
            <w:pPr>
              <w:pStyle w:val="WOAHArticleText"/>
              <w:spacing w:after="0"/>
              <w:jc w:val="center"/>
              <w:rPr>
                <w:lang w:val="en-IE"/>
              </w:rPr>
            </w:pPr>
          </w:p>
        </w:tc>
        <w:tc>
          <w:tcPr>
            <w:tcW w:w="3710" w:type="dxa"/>
          </w:tcPr>
          <w:p w14:paraId="7EDBB4BF" w14:textId="77777777" w:rsidR="00CE056B" w:rsidRPr="009137DB" w:rsidRDefault="00CE056B">
            <w:pPr>
              <w:pStyle w:val="WOAHArticleText"/>
              <w:spacing w:after="0"/>
              <w:jc w:val="center"/>
              <w:rPr>
                <w:i/>
                <w:iCs/>
                <w:lang w:val="en-IE"/>
              </w:rPr>
            </w:pPr>
            <w:r w:rsidRPr="009137DB">
              <w:rPr>
                <w:i/>
                <w:iCs/>
                <w:lang w:val="en-IE"/>
              </w:rPr>
              <w:t xml:space="preserve">Ostrea </w:t>
            </w:r>
            <w:proofErr w:type="spellStart"/>
            <w:r w:rsidRPr="009137DB">
              <w:rPr>
                <w:i/>
                <w:iCs/>
                <w:lang w:val="en-IE"/>
              </w:rPr>
              <w:t>equestris</w:t>
            </w:r>
            <w:proofErr w:type="spellEnd"/>
          </w:p>
        </w:tc>
        <w:tc>
          <w:tcPr>
            <w:tcW w:w="3010" w:type="dxa"/>
          </w:tcPr>
          <w:p w14:paraId="4DB1EDEF" w14:textId="77777777" w:rsidR="00CE056B" w:rsidRPr="009137DB" w:rsidRDefault="00CE056B">
            <w:pPr>
              <w:pStyle w:val="WOAHArticleText"/>
              <w:spacing w:after="0"/>
              <w:jc w:val="center"/>
              <w:rPr>
                <w:lang w:val="en-IE"/>
              </w:rPr>
            </w:pPr>
            <w:r w:rsidRPr="009137DB">
              <w:rPr>
                <w:lang w:val="en-IE"/>
              </w:rPr>
              <w:t>crested oyster</w:t>
            </w:r>
          </w:p>
        </w:tc>
      </w:tr>
      <w:tr w:rsidR="009137DB" w:rsidRPr="009137DB" w14:paraId="1F3E5294" w14:textId="77777777">
        <w:trPr>
          <w:trHeight w:val="60"/>
        </w:trPr>
        <w:tc>
          <w:tcPr>
            <w:tcW w:w="1559" w:type="dxa"/>
          </w:tcPr>
          <w:p w14:paraId="66710EC5" w14:textId="77777777" w:rsidR="00CE056B" w:rsidRPr="009137DB" w:rsidRDefault="00CE056B">
            <w:pPr>
              <w:pStyle w:val="WOAHArticleText"/>
              <w:tabs>
                <w:tab w:val="left" w:pos="2066"/>
              </w:tabs>
              <w:spacing w:after="0"/>
              <w:jc w:val="center"/>
              <w:rPr>
                <w:lang w:val="en-IE"/>
              </w:rPr>
            </w:pPr>
          </w:p>
        </w:tc>
        <w:tc>
          <w:tcPr>
            <w:tcW w:w="3710" w:type="dxa"/>
          </w:tcPr>
          <w:p w14:paraId="1A508EBC" w14:textId="77777777" w:rsidR="00CE056B" w:rsidRPr="009137DB" w:rsidRDefault="00CE056B">
            <w:pPr>
              <w:pStyle w:val="WOAHArticleText"/>
              <w:spacing w:after="0"/>
              <w:jc w:val="center"/>
              <w:rPr>
                <w:i/>
                <w:iCs/>
                <w:lang w:val="en-IE"/>
              </w:rPr>
            </w:pPr>
            <w:r w:rsidRPr="009137DB">
              <w:rPr>
                <w:i/>
                <w:iCs/>
                <w:lang w:val="en-IE"/>
              </w:rPr>
              <w:t xml:space="preserve">Ostrea </w:t>
            </w:r>
            <w:proofErr w:type="spellStart"/>
            <w:r w:rsidRPr="009137DB">
              <w:rPr>
                <w:i/>
                <w:iCs/>
                <w:lang w:val="en-IE"/>
              </w:rPr>
              <w:t>lurida</w:t>
            </w:r>
            <w:proofErr w:type="spellEnd"/>
          </w:p>
        </w:tc>
        <w:tc>
          <w:tcPr>
            <w:tcW w:w="3010" w:type="dxa"/>
          </w:tcPr>
          <w:p w14:paraId="1F807CBE" w14:textId="77777777" w:rsidR="00CE056B" w:rsidRPr="009137DB" w:rsidRDefault="00CE056B">
            <w:pPr>
              <w:pStyle w:val="WOAHArticleText"/>
              <w:spacing w:after="0"/>
              <w:jc w:val="center"/>
              <w:rPr>
                <w:lang w:val="en-IE"/>
              </w:rPr>
            </w:pPr>
            <w:r w:rsidRPr="009137DB">
              <w:rPr>
                <w:lang w:val="en-IE"/>
              </w:rPr>
              <w:t>Olympia oyster</w:t>
            </w:r>
          </w:p>
        </w:tc>
      </w:tr>
      <w:tr w:rsidR="00CE056B" w:rsidRPr="009137DB" w14:paraId="7D80B39B" w14:textId="77777777">
        <w:trPr>
          <w:trHeight w:val="60"/>
        </w:trPr>
        <w:tc>
          <w:tcPr>
            <w:tcW w:w="1559" w:type="dxa"/>
          </w:tcPr>
          <w:p w14:paraId="34F2AB2B" w14:textId="77777777" w:rsidR="00CE056B" w:rsidRPr="009137DB" w:rsidRDefault="00CE056B">
            <w:pPr>
              <w:pStyle w:val="WOAHArticleText"/>
              <w:tabs>
                <w:tab w:val="left" w:pos="2066"/>
              </w:tabs>
              <w:spacing w:after="0"/>
              <w:jc w:val="center"/>
              <w:rPr>
                <w:lang w:val="en-IE"/>
              </w:rPr>
            </w:pPr>
          </w:p>
        </w:tc>
        <w:tc>
          <w:tcPr>
            <w:tcW w:w="3710" w:type="dxa"/>
          </w:tcPr>
          <w:p w14:paraId="5C9D5B53" w14:textId="77777777" w:rsidR="00CE056B" w:rsidRPr="009137DB" w:rsidRDefault="00CE056B">
            <w:pPr>
              <w:pStyle w:val="WOAHArticleText"/>
              <w:spacing w:after="0"/>
              <w:jc w:val="center"/>
              <w:rPr>
                <w:i/>
                <w:lang w:val="en-IE"/>
              </w:rPr>
            </w:pPr>
            <w:r w:rsidRPr="009137DB">
              <w:rPr>
                <w:i/>
                <w:iCs/>
                <w:lang w:val="en-IE"/>
              </w:rPr>
              <w:t xml:space="preserve">Ostrea </w:t>
            </w:r>
            <w:proofErr w:type="spellStart"/>
            <w:r w:rsidRPr="009137DB">
              <w:rPr>
                <w:i/>
                <w:iCs/>
                <w:lang w:val="en-IE"/>
              </w:rPr>
              <w:t>puelchana</w:t>
            </w:r>
            <w:proofErr w:type="spellEnd"/>
          </w:p>
        </w:tc>
        <w:tc>
          <w:tcPr>
            <w:tcW w:w="3010" w:type="dxa"/>
          </w:tcPr>
          <w:p w14:paraId="1BC55CAA" w14:textId="77777777" w:rsidR="00CE056B" w:rsidRPr="009137DB" w:rsidRDefault="00CE056B">
            <w:pPr>
              <w:pStyle w:val="WOAHArticleText"/>
              <w:spacing w:after="0"/>
              <w:jc w:val="center"/>
              <w:rPr>
                <w:lang w:val="en-IE"/>
              </w:rPr>
            </w:pPr>
            <w:r w:rsidRPr="009137DB">
              <w:rPr>
                <w:lang w:val="en-IE"/>
              </w:rPr>
              <w:t>Argentinean flat oyster</w:t>
            </w:r>
          </w:p>
        </w:tc>
      </w:tr>
    </w:tbl>
    <w:p w14:paraId="2DFA0BA1" w14:textId="77777777" w:rsidR="00ED0F29" w:rsidRPr="009137DB" w:rsidRDefault="00ED0F29" w:rsidP="0010338B">
      <w:pPr>
        <w:pStyle w:val="1110"/>
        <w:spacing w:before="240"/>
        <w:rPr>
          <w:lang w:val="en-IE"/>
        </w:rPr>
      </w:pPr>
      <w:r w:rsidRPr="009137DB">
        <w:rPr>
          <w:lang w:val="en-IE"/>
        </w:rPr>
        <w:t>2.2.2.</w:t>
      </w:r>
      <w:r w:rsidRPr="009137DB">
        <w:rPr>
          <w:lang w:val="en-IE"/>
        </w:rPr>
        <w:tab/>
        <w:t>Species with incomplete evidence for susceptibility</w:t>
      </w:r>
    </w:p>
    <w:p w14:paraId="2AC28040" w14:textId="77777777" w:rsidR="00C54CA2" w:rsidRPr="009137DB" w:rsidRDefault="005F6CA3" w:rsidP="00201549">
      <w:pPr>
        <w:autoSpaceDE w:val="0"/>
        <w:autoSpaceDN w:val="0"/>
        <w:adjustRightInd w:val="0"/>
        <w:spacing w:after="240" w:line="240" w:lineRule="auto"/>
        <w:ind w:left="1134"/>
        <w:jc w:val="both"/>
      </w:pPr>
      <w:r w:rsidRPr="009137DB">
        <w:rPr>
          <w:lang w:eastAsia="en-CA"/>
        </w:rPr>
        <w:t xml:space="preserve">Species for which there is incomplete evidence to fulfil the criteria for listing as susceptible to infection with </w:t>
      </w:r>
      <w:r w:rsidRPr="009137DB">
        <w:rPr>
          <w:i/>
          <w:lang w:eastAsia="en-CA"/>
        </w:rPr>
        <w:t>B.</w:t>
      </w:r>
      <w:r w:rsidR="00DA4940" w:rsidRPr="009137DB">
        <w:rPr>
          <w:i/>
          <w:lang w:eastAsia="en-CA"/>
        </w:rPr>
        <w:t> </w:t>
      </w:r>
      <w:proofErr w:type="spellStart"/>
      <w:r w:rsidRPr="009137DB">
        <w:rPr>
          <w:i/>
          <w:lang w:eastAsia="en-CA"/>
        </w:rPr>
        <w:t>exitiosa</w:t>
      </w:r>
      <w:proofErr w:type="spellEnd"/>
      <w:r w:rsidRPr="009137DB">
        <w:rPr>
          <w:lang w:eastAsia="en-CA"/>
        </w:rPr>
        <w:t xml:space="preserve"> according to Chapter 1.5 of the </w:t>
      </w:r>
      <w:r w:rsidRPr="009137DB">
        <w:rPr>
          <w:i/>
          <w:lang w:eastAsia="en-CA"/>
        </w:rPr>
        <w:t>Aquatic Code</w:t>
      </w:r>
      <w:r w:rsidRPr="009137DB">
        <w:rPr>
          <w:lang w:eastAsia="en-CA"/>
        </w:rPr>
        <w:t xml:space="preserve"> are: </w:t>
      </w:r>
      <w:r w:rsidRPr="0095591B">
        <w:rPr>
          <w:iCs/>
          <w:strike/>
        </w:rPr>
        <w:t>dwarf oyster</w:t>
      </w:r>
      <w:r w:rsidRPr="0095591B">
        <w:rPr>
          <w:i/>
          <w:iCs/>
          <w:strike/>
        </w:rPr>
        <w:t xml:space="preserve"> </w:t>
      </w:r>
      <w:r w:rsidRPr="0095591B">
        <w:rPr>
          <w:strike/>
        </w:rPr>
        <w:t>(</w:t>
      </w:r>
      <w:r w:rsidRPr="0095591B">
        <w:rPr>
          <w:i/>
          <w:iCs/>
          <w:strike/>
        </w:rPr>
        <w:t xml:space="preserve">Ostrea </w:t>
      </w:r>
      <w:proofErr w:type="spellStart"/>
      <w:r w:rsidRPr="0095591B">
        <w:rPr>
          <w:i/>
          <w:iCs/>
          <w:strike/>
        </w:rPr>
        <w:t>stentina</w:t>
      </w:r>
      <w:proofErr w:type="spellEnd"/>
      <w:r w:rsidRPr="0095591B">
        <w:rPr>
          <w:strike/>
        </w:rPr>
        <w:t>).</w:t>
      </w:r>
      <w:r w:rsidR="00201549" w:rsidRPr="009137DB">
        <w:t xml:space="preserve"> </w:t>
      </w:r>
    </w:p>
    <w:tbl>
      <w:tblPr>
        <w:tblStyle w:val="TableGrid"/>
        <w:tblW w:w="4569" w:type="pct"/>
        <w:tblInd w:w="846" w:type="dxa"/>
        <w:tblLook w:val="04A0" w:firstRow="1" w:lastRow="0" w:firstColumn="1" w:lastColumn="0" w:noHBand="0" w:noVBand="1"/>
      </w:tblPr>
      <w:tblGrid>
        <w:gridCol w:w="2385"/>
        <w:gridCol w:w="3210"/>
        <w:gridCol w:w="3196"/>
      </w:tblGrid>
      <w:tr w:rsidR="009137DB" w:rsidRPr="009137DB" w14:paraId="3F2B3B5D" w14:textId="77777777" w:rsidTr="0037360F">
        <w:trPr>
          <w:tblHeader/>
        </w:trPr>
        <w:tc>
          <w:tcPr>
            <w:tcW w:w="2246" w:type="dxa"/>
          </w:tcPr>
          <w:p w14:paraId="128DB4B6" w14:textId="77777777" w:rsidR="00050C4E" w:rsidRPr="009137DB" w:rsidRDefault="00050C4E" w:rsidP="0037360F">
            <w:pPr>
              <w:pStyle w:val="WOAHArticleText"/>
              <w:spacing w:after="0"/>
              <w:jc w:val="center"/>
              <w:rPr>
                <w:b/>
                <w:bCs/>
                <w:lang w:val="en-IE"/>
              </w:rPr>
            </w:pPr>
            <w:r w:rsidRPr="009137DB">
              <w:rPr>
                <w:b/>
                <w:bCs/>
                <w:lang w:val="en-IE"/>
              </w:rPr>
              <w:t>Family</w:t>
            </w:r>
          </w:p>
        </w:tc>
        <w:tc>
          <w:tcPr>
            <w:tcW w:w="3023" w:type="dxa"/>
          </w:tcPr>
          <w:p w14:paraId="615A6875" w14:textId="77777777" w:rsidR="00050C4E" w:rsidRPr="009137DB" w:rsidRDefault="00050C4E" w:rsidP="0037360F">
            <w:pPr>
              <w:pStyle w:val="WOAHArticleText"/>
              <w:spacing w:after="0"/>
              <w:jc w:val="center"/>
              <w:rPr>
                <w:b/>
                <w:bCs/>
                <w:lang w:val="en-IE"/>
              </w:rPr>
            </w:pPr>
            <w:r w:rsidRPr="009137DB">
              <w:rPr>
                <w:b/>
                <w:bCs/>
                <w:lang w:val="en-IE"/>
              </w:rPr>
              <w:t>Scientific name</w:t>
            </w:r>
          </w:p>
        </w:tc>
        <w:tc>
          <w:tcPr>
            <w:tcW w:w="3010" w:type="dxa"/>
          </w:tcPr>
          <w:p w14:paraId="64662F23" w14:textId="77777777" w:rsidR="00050C4E" w:rsidRPr="009137DB" w:rsidRDefault="00050C4E" w:rsidP="0037360F">
            <w:pPr>
              <w:pStyle w:val="WOAHArticleText"/>
              <w:spacing w:after="0"/>
              <w:jc w:val="center"/>
              <w:rPr>
                <w:b/>
                <w:bCs/>
                <w:lang w:val="en-IE"/>
              </w:rPr>
            </w:pPr>
            <w:r w:rsidRPr="009137DB">
              <w:rPr>
                <w:b/>
                <w:bCs/>
                <w:lang w:val="en-IE"/>
              </w:rPr>
              <w:t>Common name</w:t>
            </w:r>
          </w:p>
        </w:tc>
      </w:tr>
      <w:tr w:rsidR="009137DB" w:rsidRPr="009137DB" w14:paraId="106A8290" w14:textId="77777777" w:rsidTr="0037360F">
        <w:trPr>
          <w:trHeight w:val="60"/>
        </w:trPr>
        <w:tc>
          <w:tcPr>
            <w:tcW w:w="2246" w:type="dxa"/>
          </w:tcPr>
          <w:p w14:paraId="78913CF8" w14:textId="2949859C" w:rsidR="00050C4E" w:rsidRPr="009137DB" w:rsidRDefault="00CA509F" w:rsidP="0037360F">
            <w:pPr>
              <w:pStyle w:val="WOAHArticleText"/>
              <w:spacing w:after="0"/>
              <w:jc w:val="center"/>
              <w:rPr>
                <w:lang w:val="en-IE"/>
              </w:rPr>
            </w:pPr>
            <w:proofErr w:type="spellStart"/>
            <w:r w:rsidRPr="009137DB">
              <w:rPr>
                <w:lang w:val="en-IE"/>
              </w:rPr>
              <w:t>Ostreidae</w:t>
            </w:r>
            <w:proofErr w:type="spellEnd"/>
          </w:p>
        </w:tc>
        <w:tc>
          <w:tcPr>
            <w:tcW w:w="3023" w:type="dxa"/>
          </w:tcPr>
          <w:p w14:paraId="76DCDC4B" w14:textId="12837D13" w:rsidR="00050C4E" w:rsidRPr="009137DB" w:rsidRDefault="00050C4E" w:rsidP="0037360F">
            <w:pPr>
              <w:pStyle w:val="WOAHArticleText"/>
              <w:spacing w:after="0"/>
              <w:jc w:val="center"/>
              <w:rPr>
                <w:i/>
                <w:iCs/>
                <w:lang w:val="en-IE"/>
              </w:rPr>
            </w:pPr>
            <w:r w:rsidRPr="009137DB">
              <w:rPr>
                <w:i/>
                <w:iCs/>
                <w:lang w:val="en-IE"/>
              </w:rPr>
              <w:t xml:space="preserve">Ostrea </w:t>
            </w:r>
            <w:proofErr w:type="spellStart"/>
            <w:r w:rsidRPr="009137DB">
              <w:rPr>
                <w:i/>
                <w:iCs/>
                <w:lang w:val="en-IE"/>
              </w:rPr>
              <w:t>stentina</w:t>
            </w:r>
            <w:proofErr w:type="spellEnd"/>
          </w:p>
        </w:tc>
        <w:tc>
          <w:tcPr>
            <w:tcW w:w="3010" w:type="dxa"/>
          </w:tcPr>
          <w:p w14:paraId="11FC2029" w14:textId="4D7D2319" w:rsidR="00050C4E" w:rsidRPr="009137DB" w:rsidRDefault="00050C4E" w:rsidP="0037360F">
            <w:pPr>
              <w:pStyle w:val="WOAHArticleText"/>
              <w:spacing w:after="0"/>
              <w:jc w:val="center"/>
              <w:rPr>
                <w:lang w:val="en-IE"/>
              </w:rPr>
            </w:pPr>
            <w:r w:rsidRPr="009137DB">
              <w:rPr>
                <w:iCs/>
                <w:lang w:val="en-IE"/>
              </w:rPr>
              <w:t>dwarf oyster</w:t>
            </w:r>
          </w:p>
        </w:tc>
      </w:tr>
    </w:tbl>
    <w:p w14:paraId="328CAF07" w14:textId="77777777" w:rsidR="00A301DF" w:rsidRPr="009137DB" w:rsidRDefault="005F6CA3" w:rsidP="00050C4E">
      <w:pPr>
        <w:autoSpaceDE w:val="0"/>
        <w:autoSpaceDN w:val="0"/>
        <w:adjustRightInd w:val="0"/>
        <w:spacing w:before="240" w:after="240" w:line="240" w:lineRule="auto"/>
        <w:ind w:left="1134"/>
        <w:jc w:val="both"/>
        <w:rPr>
          <w:lang w:eastAsia="en-CA"/>
        </w:rPr>
      </w:pPr>
      <w:r w:rsidRPr="009137DB">
        <w:rPr>
          <w:lang w:eastAsia="en-CA"/>
        </w:rPr>
        <w:lastRenderedPageBreak/>
        <w:t xml:space="preserve">In addition, pathogen-specific positive polymerase chain reaction (PCR) results have been reported in the following species, but no active infection has been demonstrated: </w:t>
      </w:r>
    </w:p>
    <w:tbl>
      <w:tblPr>
        <w:tblStyle w:val="TableGrid"/>
        <w:tblW w:w="4569" w:type="pct"/>
        <w:tblInd w:w="846" w:type="dxa"/>
        <w:tblLook w:val="04A0" w:firstRow="1" w:lastRow="0" w:firstColumn="1" w:lastColumn="0" w:noHBand="0" w:noVBand="1"/>
      </w:tblPr>
      <w:tblGrid>
        <w:gridCol w:w="2385"/>
        <w:gridCol w:w="3210"/>
        <w:gridCol w:w="3196"/>
      </w:tblGrid>
      <w:tr w:rsidR="009137DB" w:rsidRPr="009137DB" w14:paraId="5673E2AF" w14:textId="77777777" w:rsidTr="00677A5A">
        <w:trPr>
          <w:tblHeader/>
        </w:trPr>
        <w:tc>
          <w:tcPr>
            <w:tcW w:w="2385" w:type="dxa"/>
          </w:tcPr>
          <w:p w14:paraId="4210D83C" w14:textId="77777777" w:rsidR="00A301DF" w:rsidRPr="009137DB" w:rsidRDefault="00A301DF" w:rsidP="0037360F">
            <w:pPr>
              <w:pStyle w:val="WOAHArticleText"/>
              <w:spacing w:after="0"/>
              <w:jc w:val="center"/>
              <w:rPr>
                <w:b/>
                <w:bCs/>
                <w:lang w:val="en-IE"/>
              </w:rPr>
            </w:pPr>
            <w:r w:rsidRPr="009137DB">
              <w:rPr>
                <w:b/>
                <w:bCs/>
                <w:lang w:val="en-IE"/>
              </w:rPr>
              <w:t>Family</w:t>
            </w:r>
          </w:p>
        </w:tc>
        <w:tc>
          <w:tcPr>
            <w:tcW w:w="3210" w:type="dxa"/>
          </w:tcPr>
          <w:p w14:paraId="1B44569B" w14:textId="77777777" w:rsidR="00A301DF" w:rsidRPr="009137DB" w:rsidRDefault="00A301DF" w:rsidP="0037360F">
            <w:pPr>
              <w:pStyle w:val="WOAHArticleText"/>
              <w:spacing w:after="0"/>
              <w:jc w:val="center"/>
              <w:rPr>
                <w:b/>
                <w:bCs/>
                <w:lang w:val="en-IE"/>
              </w:rPr>
            </w:pPr>
            <w:r w:rsidRPr="009137DB">
              <w:rPr>
                <w:b/>
                <w:bCs/>
                <w:lang w:val="en-IE"/>
              </w:rPr>
              <w:t>Scientific name</w:t>
            </w:r>
          </w:p>
        </w:tc>
        <w:tc>
          <w:tcPr>
            <w:tcW w:w="3196" w:type="dxa"/>
          </w:tcPr>
          <w:p w14:paraId="27BB45DC" w14:textId="77777777" w:rsidR="00A301DF" w:rsidRPr="009137DB" w:rsidRDefault="00A301DF" w:rsidP="0037360F">
            <w:pPr>
              <w:pStyle w:val="WOAHArticleText"/>
              <w:spacing w:after="0"/>
              <w:jc w:val="center"/>
              <w:rPr>
                <w:b/>
                <w:bCs/>
                <w:lang w:val="en-IE"/>
              </w:rPr>
            </w:pPr>
            <w:r w:rsidRPr="009137DB">
              <w:rPr>
                <w:b/>
                <w:bCs/>
                <w:lang w:val="en-IE"/>
              </w:rPr>
              <w:t>Common name</w:t>
            </w:r>
          </w:p>
        </w:tc>
      </w:tr>
      <w:tr w:rsidR="00677A5A" w:rsidRPr="009137DB" w14:paraId="506C0D87" w14:textId="77777777" w:rsidTr="00677A5A">
        <w:trPr>
          <w:trHeight w:val="60"/>
        </w:trPr>
        <w:tc>
          <w:tcPr>
            <w:tcW w:w="2385" w:type="dxa"/>
            <w:vAlign w:val="center"/>
          </w:tcPr>
          <w:p w14:paraId="36CC44A4" w14:textId="35F48FEB" w:rsidR="00677A5A" w:rsidRPr="009137DB" w:rsidRDefault="00677A5A" w:rsidP="00CA509F">
            <w:pPr>
              <w:pStyle w:val="WOAHArticleText"/>
              <w:spacing w:after="0"/>
              <w:jc w:val="center"/>
              <w:rPr>
                <w:lang w:val="en-IE"/>
              </w:rPr>
            </w:pPr>
            <w:proofErr w:type="spellStart"/>
            <w:r w:rsidRPr="009137DB">
              <w:rPr>
                <w:lang w:val="en-IE"/>
              </w:rPr>
              <w:t>Ostreidae</w:t>
            </w:r>
            <w:proofErr w:type="spellEnd"/>
          </w:p>
        </w:tc>
        <w:tc>
          <w:tcPr>
            <w:tcW w:w="3210" w:type="dxa"/>
          </w:tcPr>
          <w:p w14:paraId="55722516" w14:textId="447C2848" w:rsidR="00677A5A" w:rsidRPr="009137DB" w:rsidRDefault="00677A5A" w:rsidP="0037360F">
            <w:pPr>
              <w:pStyle w:val="WOAHArticleText"/>
              <w:spacing w:after="0"/>
              <w:jc w:val="center"/>
              <w:rPr>
                <w:i/>
                <w:iCs/>
                <w:lang w:val="en-IE"/>
              </w:rPr>
            </w:pPr>
            <w:proofErr w:type="spellStart"/>
            <w:r w:rsidRPr="009137DB">
              <w:rPr>
                <w:i/>
                <w:lang w:val="en-IE" w:eastAsia="en-CA"/>
              </w:rPr>
              <w:t>Magallana</w:t>
            </w:r>
            <w:proofErr w:type="spellEnd"/>
            <w:r w:rsidRPr="009137DB">
              <w:rPr>
                <w:lang w:val="en-IE" w:eastAsia="en-CA"/>
              </w:rPr>
              <w:t xml:space="preserve"> (syn. </w:t>
            </w:r>
            <w:r w:rsidRPr="009137DB">
              <w:rPr>
                <w:i/>
                <w:lang w:val="en-IE" w:eastAsia="en-CA"/>
              </w:rPr>
              <w:t>Crassostrea</w:t>
            </w:r>
            <w:r w:rsidRPr="009137DB">
              <w:rPr>
                <w:lang w:val="en-IE" w:eastAsia="en-CA"/>
              </w:rPr>
              <w:t>)</w:t>
            </w:r>
            <w:r w:rsidRPr="009137DB">
              <w:rPr>
                <w:i/>
                <w:lang w:val="en-IE" w:eastAsia="en-CA"/>
              </w:rPr>
              <w:t xml:space="preserve"> gigas</w:t>
            </w:r>
          </w:p>
        </w:tc>
        <w:tc>
          <w:tcPr>
            <w:tcW w:w="3196" w:type="dxa"/>
          </w:tcPr>
          <w:p w14:paraId="1705B135" w14:textId="6EAF0356" w:rsidR="00677A5A" w:rsidRPr="009137DB" w:rsidRDefault="00677A5A" w:rsidP="0037360F">
            <w:pPr>
              <w:pStyle w:val="WOAHArticleText"/>
              <w:spacing w:after="0"/>
              <w:jc w:val="center"/>
              <w:rPr>
                <w:lang w:val="en-IE"/>
              </w:rPr>
            </w:pPr>
            <w:r w:rsidRPr="009137DB">
              <w:rPr>
                <w:lang w:val="en-IE" w:eastAsia="en-CA"/>
              </w:rPr>
              <w:t>Pacific cupped oyster</w:t>
            </w:r>
          </w:p>
        </w:tc>
      </w:tr>
      <w:tr w:rsidR="00677A5A" w:rsidRPr="009137DB" w14:paraId="69E5BFD1" w14:textId="77777777" w:rsidTr="00677A5A">
        <w:trPr>
          <w:trHeight w:val="60"/>
        </w:trPr>
        <w:tc>
          <w:tcPr>
            <w:tcW w:w="2385" w:type="dxa"/>
          </w:tcPr>
          <w:p w14:paraId="76B5452C" w14:textId="77777777" w:rsidR="00677A5A" w:rsidRPr="009137DB" w:rsidRDefault="00677A5A" w:rsidP="0037360F">
            <w:pPr>
              <w:pStyle w:val="WOAHArticleText"/>
              <w:spacing w:after="0"/>
              <w:jc w:val="center"/>
              <w:rPr>
                <w:lang w:val="en-IE"/>
              </w:rPr>
            </w:pPr>
          </w:p>
        </w:tc>
        <w:tc>
          <w:tcPr>
            <w:tcW w:w="3210" w:type="dxa"/>
          </w:tcPr>
          <w:p w14:paraId="232B9CAD" w14:textId="5690F9ED" w:rsidR="00677A5A" w:rsidRPr="009137DB" w:rsidRDefault="00677A5A" w:rsidP="0037360F">
            <w:pPr>
              <w:pStyle w:val="WOAHArticleText"/>
              <w:spacing w:after="0"/>
              <w:jc w:val="center"/>
              <w:rPr>
                <w:i/>
                <w:iCs/>
                <w:lang w:val="en-IE"/>
              </w:rPr>
            </w:pPr>
            <w:r w:rsidRPr="009137DB">
              <w:rPr>
                <w:i/>
                <w:lang w:val="en-IE" w:eastAsia="en-CA"/>
              </w:rPr>
              <w:t>Saccostrea glomerata</w:t>
            </w:r>
          </w:p>
        </w:tc>
        <w:tc>
          <w:tcPr>
            <w:tcW w:w="3196" w:type="dxa"/>
          </w:tcPr>
          <w:p w14:paraId="5B265DB5" w14:textId="1197BC92" w:rsidR="00677A5A" w:rsidRPr="009137DB" w:rsidRDefault="00677A5A" w:rsidP="0037360F">
            <w:pPr>
              <w:pStyle w:val="WOAHArticleText"/>
              <w:spacing w:after="0"/>
              <w:jc w:val="center"/>
              <w:rPr>
                <w:lang w:val="en-IE" w:eastAsia="en-CA"/>
              </w:rPr>
            </w:pPr>
            <w:r w:rsidRPr="009137DB">
              <w:rPr>
                <w:lang w:val="en-IE" w:eastAsia="en-CA"/>
              </w:rPr>
              <w:t>Sydney rock oyster</w:t>
            </w:r>
          </w:p>
        </w:tc>
      </w:tr>
    </w:tbl>
    <w:p w14:paraId="32F3628F" w14:textId="0668357B" w:rsidR="00ED0F29" w:rsidRPr="009137DB" w:rsidRDefault="00ED0F29" w:rsidP="00A301DF">
      <w:pPr>
        <w:pStyle w:val="1110"/>
        <w:spacing w:before="240"/>
        <w:rPr>
          <w:lang w:val="en-IE"/>
        </w:rPr>
      </w:pPr>
      <w:r w:rsidRPr="009137DB">
        <w:rPr>
          <w:lang w:val="en-IE"/>
        </w:rPr>
        <w:t>2.2.3.</w:t>
      </w:r>
      <w:r w:rsidRPr="009137DB">
        <w:rPr>
          <w:lang w:val="en-IE"/>
        </w:rPr>
        <w:tab/>
        <w:t>Likelihood of infection by species, host life stage, population or sub-populations</w:t>
      </w:r>
    </w:p>
    <w:p w14:paraId="7B560DFE" w14:textId="53F1045B" w:rsidR="00D90B83" w:rsidRPr="009137DB" w:rsidRDefault="00D90B83" w:rsidP="008B01A7">
      <w:pPr>
        <w:pStyle w:val="Para3"/>
        <w:rPr>
          <w:rFonts w:eastAsia="Arial"/>
          <w:szCs w:val="18"/>
        </w:rPr>
      </w:pPr>
      <w:r w:rsidRPr="009137DB">
        <w:rPr>
          <w:rFonts w:eastAsia="Arial"/>
          <w:szCs w:val="18"/>
        </w:rPr>
        <w:t xml:space="preserve">Juveniles and adults are </w:t>
      </w:r>
      <w:r w:rsidR="007A0066" w:rsidRPr="009137DB">
        <w:rPr>
          <w:rFonts w:eastAsia="Arial"/>
          <w:szCs w:val="18"/>
        </w:rPr>
        <w:t xml:space="preserve">susceptible to </w:t>
      </w:r>
      <w:r w:rsidRPr="009137DB">
        <w:rPr>
          <w:rFonts w:eastAsia="Arial"/>
          <w:szCs w:val="18"/>
        </w:rPr>
        <w:t>infect</w:t>
      </w:r>
      <w:r w:rsidR="007A0066" w:rsidRPr="009137DB">
        <w:rPr>
          <w:rFonts w:eastAsia="Arial"/>
          <w:szCs w:val="18"/>
        </w:rPr>
        <w:t>ion</w:t>
      </w:r>
      <w:r w:rsidR="004648C8" w:rsidRPr="009137DB">
        <w:rPr>
          <w:rFonts w:eastAsia="Arial"/>
          <w:szCs w:val="18"/>
        </w:rPr>
        <w:t xml:space="preserve"> however</w:t>
      </w:r>
      <w:r w:rsidRPr="009137DB">
        <w:rPr>
          <w:rFonts w:eastAsia="Arial"/>
          <w:szCs w:val="18"/>
        </w:rPr>
        <w:t xml:space="preserve">, prevalence and infection intensity are generally higher in individuals of 2 years of age. In </w:t>
      </w:r>
      <w:r w:rsidRPr="009137DB">
        <w:rPr>
          <w:rFonts w:eastAsia="Arial"/>
          <w:i/>
          <w:szCs w:val="18"/>
        </w:rPr>
        <w:t>O.</w:t>
      </w:r>
      <w:r w:rsidR="000F49D8" w:rsidRPr="009137DB">
        <w:rPr>
          <w:rFonts w:eastAsia="Arial"/>
          <w:i/>
          <w:szCs w:val="18"/>
        </w:rPr>
        <w:t> </w:t>
      </w:r>
      <w:r w:rsidRPr="009137DB">
        <w:rPr>
          <w:rFonts w:eastAsia="Arial"/>
          <w:i/>
          <w:szCs w:val="18"/>
        </w:rPr>
        <w:t>edulis</w:t>
      </w:r>
      <w:r w:rsidRPr="009137DB">
        <w:rPr>
          <w:rFonts w:eastAsia="Arial"/>
          <w:szCs w:val="18"/>
        </w:rPr>
        <w:t xml:space="preserve">, </w:t>
      </w:r>
      <w:r w:rsidRPr="009137DB">
        <w:rPr>
          <w:rFonts w:eastAsia="Arial"/>
          <w:i/>
          <w:szCs w:val="18"/>
        </w:rPr>
        <w:t xml:space="preserve">B. </w:t>
      </w:r>
      <w:proofErr w:type="spellStart"/>
      <w:r w:rsidRPr="009137DB">
        <w:rPr>
          <w:rFonts w:eastAsia="Arial"/>
          <w:i/>
          <w:szCs w:val="18"/>
        </w:rPr>
        <w:t>exitiosa</w:t>
      </w:r>
      <w:proofErr w:type="spellEnd"/>
      <w:r w:rsidRPr="009137DB">
        <w:rPr>
          <w:rFonts w:eastAsia="Arial"/>
          <w:szCs w:val="18"/>
        </w:rPr>
        <w:t xml:space="preserve"> DNA has also been detected in larvae (</w:t>
      </w:r>
      <w:proofErr w:type="spellStart"/>
      <w:r w:rsidRPr="009137DB">
        <w:rPr>
          <w:rFonts w:eastAsia="Arial"/>
          <w:szCs w:val="18"/>
        </w:rPr>
        <w:t>Arzul</w:t>
      </w:r>
      <w:proofErr w:type="spellEnd"/>
      <w:r w:rsidRPr="009137DB">
        <w:rPr>
          <w:rFonts w:eastAsia="Arial"/>
          <w:szCs w:val="18"/>
        </w:rPr>
        <w:t xml:space="preserve"> </w:t>
      </w:r>
      <w:r w:rsidRPr="009137DB">
        <w:rPr>
          <w:rFonts w:eastAsia="Arial"/>
          <w:i/>
          <w:iCs/>
          <w:szCs w:val="18"/>
        </w:rPr>
        <w:t>et al.</w:t>
      </w:r>
      <w:r w:rsidR="00044A8C" w:rsidRPr="009137DB">
        <w:rPr>
          <w:rFonts w:eastAsia="Arial"/>
          <w:i/>
          <w:iCs/>
          <w:szCs w:val="18"/>
        </w:rPr>
        <w:t>,</w:t>
      </w:r>
      <w:r w:rsidRPr="009137DB">
        <w:rPr>
          <w:rFonts w:eastAsia="Arial"/>
          <w:i/>
          <w:iCs/>
          <w:szCs w:val="18"/>
        </w:rPr>
        <w:t xml:space="preserve"> </w:t>
      </w:r>
      <w:r w:rsidRPr="004C3685">
        <w:rPr>
          <w:rFonts w:eastAsia="Arial"/>
          <w:strike/>
          <w:szCs w:val="18"/>
        </w:rPr>
        <w:t>2010</w:t>
      </w:r>
      <w:r w:rsidR="004C3685" w:rsidRPr="004C3685">
        <w:rPr>
          <w:rFonts w:eastAsia="Arial"/>
          <w:strike/>
          <w:szCs w:val="18"/>
        </w:rPr>
        <w:t xml:space="preserve"> </w:t>
      </w:r>
      <w:r w:rsidR="004C3685" w:rsidRPr="004C3685">
        <w:rPr>
          <w:rFonts w:eastAsia="Arial"/>
          <w:szCs w:val="18"/>
          <w:u w:val="double"/>
        </w:rPr>
        <w:t>2011</w:t>
      </w:r>
      <w:r w:rsidRPr="009137DB">
        <w:rPr>
          <w:rFonts w:eastAsia="Arial"/>
          <w:szCs w:val="18"/>
        </w:rPr>
        <w:t xml:space="preserve">; Helmer </w:t>
      </w:r>
      <w:r w:rsidRPr="009137DB">
        <w:rPr>
          <w:rFonts w:eastAsia="Arial"/>
          <w:i/>
          <w:iCs/>
          <w:szCs w:val="18"/>
        </w:rPr>
        <w:t>et al.</w:t>
      </w:r>
      <w:r w:rsidR="00044A8C" w:rsidRPr="009137DB">
        <w:rPr>
          <w:rFonts w:eastAsia="Arial"/>
          <w:i/>
          <w:iCs/>
          <w:szCs w:val="18"/>
        </w:rPr>
        <w:t>,</w:t>
      </w:r>
      <w:r w:rsidRPr="009137DB">
        <w:rPr>
          <w:rFonts w:eastAsia="Arial"/>
          <w:i/>
          <w:iCs/>
          <w:szCs w:val="18"/>
        </w:rPr>
        <w:t xml:space="preserve"> </w:t>
      </w:r>
      <w:r w:rsidRPr="009137DB">
        <w:rPr>
          <w:rFonts w:eastAsia="Arial"/>
          <w:szCs w:val="18"/>
        </w:rPr>
        <w:t>2020)</w:t>
      </w:r>
      <w:r w:rsidR="008B01A7" w:rsidRPr="009137DB">
        <w:rPr>
          <w:rFonts w:eastAsia="Arial"/>
          <w:szCs w:val="18"/>
        </w:rPr>
        <w:t xml:space="preserve">. </w:t>
      </w:r>
      <w:proofErr w:type="spellStart"/>
      <w:r w:rsidR="008B01A7" w:rsidRPr="009137DB">
        <w:rPr>
          <w:rFonts w:eastAsia="Arial"/>
          <w:i/>
          <w:szCs w:val="18"/>
        </w:rPr>
        <w:t>B</w:t>
      </w:r>
      <w:r w:rsidR="00044A8C" w:rsidRPr="009137DB">
        <w:rPr>
          <w:rFonts w:eastAsia="Arial"/>
          <w:i/>
          <w:szCs w:val="18"/>
        </w:rPr>
        <w:t>onamia</w:t>
      </w:r>
      <w:proofErr w:type="spellEnd"/>
      <w:r w:rsidR="008B01A7" w:rsidRPr="009137DB">
        <w:rPr>
          <w:rFonts w:eastAsia="Arial"/>
          <w:i/>
          <w:szCs w:val="18"/>
        </w:rPr>
        <w:t xml:space="preserve"> </w:t>
      </w:r>
      <w:proofErr w:type="spellStart"/>
      <w:r w:rsidR="008B01A7" w:rsidRPr="009137DB">
        <w:rPr>
          <w:rFonts w:eastAsia="Arial"/>
          <w:i/>
          <w:szCs w:val="18"/>
        </w:rPr>
        <w:t>exitiosa</w:t>
      </w:r>
      <w:proofErr w:type="spellEnd"/>
      <w:r w:rsidR="008B01A7" w:rsidRPr="009137DB">
        <w:rPr>
          <w:rFonts w:eastAsia="Arial"/>
          <w:szCs w:val="18"/>
        </w:rPr>
        <w:t xml:space="preserve"> is particularly pathogenic in young </w:t>
      </w:r>
      <w:r w:rsidR="006942AB" w:rsidRPr="009137DB">
        <w:rPr>
          <w:rFonts w:eastAsia="Arial"/>
          <w:i/>
          <w:szCs w:val="18"/>
        </w:rPr>
        <w:t>M</w:t>
      </w:r>
      <w:r w:rsidR="008B01A7" w:rsidRPr="009137DB">
        <w:rPr>
          <w:rFonts w:eastAsia="Arial"/>
          <w:i/>
          <w:szCs w:val="18"/>
        </w:rPr>
        <w:t xml:space="preserve">. </w:t>
      </w:r>
      <w:proofErr w:type="spellStart"/>
      <w:r w:rsidR="008B01A7" w:rsidRPr="009137DB">
        <w:rPr>
          <w:rFonts w:eastAsia="Arial"/>
          <w:i/>
          <w:szCs w:val="18"/>
        </w:rPr>
        <w:t>ariakensis</w:t>
      </w:r>
      <w:proofErr w:type="spellEnd"/>
      <w:r w:rsidR="007A0066" w:rsidRPr="009137DB">
        <w:rPr>
          <w:rFonts w:eastAsia="Arial"/>
          <w:iCs/>
          <w:szCs w:val="18"/>
        </w:rPr>
        <w:t>,</w:t>
      </w:r>
      <w:r w:rsidR="008B01A7" w:rsidRPr="009137DB">
        <w:rPr>
          <w:rFonts w:eastAsia="Arial"/>
          <w:szCs w:val="18"/>
        </w:rPr>
        <w:t xml:space="preserve"> &lt;50</w:t>
      </w:r>
      <w:r w:rsidR="003D3A01">
        <w:rPr>
          <w:rFonts w:eastAsia="Arial"/>
          <w:szCs w:val="18"/>
        </w:rPr>
        <w:t> </w:t>
      </w:r>
      <w:r w:rsidR="008B01A7" w:rsidRPr="009137DB">
        <w:rPr>
          <w:rFonts w:eastAsia="Arial"/>
          <w:szCs w:val="18"/>
        </w:rPr>
        <w:t xml:space="preserve">mm in shell height (Bishop </w:t>
      </w:r>
      <w:r w:rsidR="008B01A7" w:rsidRPr="009137DB">
        <w:rPr>
          <w:rFonts w:eastAsia="Arial"/>
          <w:i/>
          <w:iCs/>
          <w:szCs w:val="18"/>
        </w:rPr>
        <w:t>et al.</w:t>
      </w:r>
      <w:r w:rsidR="00DC7F80" w:rsidRPr="009137DB">
        <w:rPr>
          <w:rFonts w:eastAsia="Arial"/>
          <w:i/>
          <w:iCs/>
          <w:szCs w:val="18"/>
        </w:rPr>
        <w:t>,</w:t>
      </w:r>
      <w:r w:rsidR="008B01A7" w:rsidRPr="009137DB">
        <w:rPr>
          <w:rFonts w:eastAsia="Arial"/>
          <w:i/>
          <w:iCs/>
          <w:szCs w:val="18"/>
        </w:rPr>
        <w:t xml:space="preserve"> </w:t>
      </w:r>
      <w:r w:rsidR="008B01A7" w:rsidRPr="009137DB">
        <w:rPr>
          <w:rFonts w:eastAsia="Arial"/>
          <w:szCs w:val="18"/>
        </w:rPr>
        <w:t>2006).</w:t>
      </w:r>
    </w:p>
    <w:p w14:paraId="521A99BE" w14:textId="77777777" w:rsidR="00ED0F29" w:rsidRPr="009137DB" w:rsidRDefault="00ED0F29" w:rsidP="00ED0F29">
      <w:pPr>
        <w:pStyle w:val="1110"/>
        <w:rPr>
          <w:lang w:val="en-IE"/>
        </w:rPr>
      </w:pPr>
      <w:r w:rsidRPr="009137DB">
        <w:rPr>
          <w:lang w:val="en-IE"/>
        </w:rPr>
        <w:t>2.2.4.</w:t>
      </w:r>
      <w:r w:rsidRPr="009137DB">
        <w:rPr>
          <w:lang w:val="en-IE"/>
        </w:rPr>
        <w:tab/>
        <w:t>Distribution of the pathogen in the host</w:t>
      </w:r>
    </w:p>
    <w:p w14:paraId="742F3732" w14:textId="6EA82D06" w:rsidR="00B807B6" w:rsidRPr="009137DB" w:rsidRDefault="00B807B6" w:rsidP="00ED0F29">
      <w:pPr>
        <w:pStyle w:val="Para3"/>
        <w:rPr>
          <w:rFonts w:cs="Arial"/>
          <w:lang w:eastAsia="fr-FR"/>
        </w:rPr>
      </w:pPr>
      <w:proofErr w:type="spellStart"/>
      <w:r w:rsidRPr="009137DB">
        <w:rPr>
          <w:rFonts w:cs="Arial"/>
          <w:i/>
          <w:iCs/>
          <w:lang w:eastAsia="fr-FR"/>
        </w:rPr>
        <w:t>Bonamia</w:t>
      </w:r>
      <w:proofErr w:type="spellEnd"/>
      <w:r w:rsidRPr="009137DB">
        <w:rPr>
          <w:rFonts w:cs="Arial"/>
          <w:i/>
          <w:iCs/>
          <w:lang w:eastAsia="fr-FR"/>
        </w:rPr>
        <w:t xml:space="preserve"> </w:t>
      </w:r>
      <w:proofErr w:type="spellStart"/>
      <w:r w:rsidRPr="009137DB">
        <w:rPr>
          <w:rFonts w:cs="Arial"/>
          <w:i/>
          <w:iCs/>
          <w:lang w:eastAsia="fr-FR"/>
        </w:rPr>
        <w:t>exitiosa</w:t>
      </w:r>
      <w:proofErr w:type="spellEnd"/>
      <w:r w:rsidRPr="009137DB">
        <w:rPr>
          <w:rFonts w:cs="Arial"/>
          <w:lang w:eastAsia="fr-FR"/>
        </w:rPr>
        <w:t xml:space="preserve"> is an </w:t>
      </w:r>
      <w:proofErr w:type="spellStart"/>
      <w:r w:rsidRPr="009137DB">
        <w:rPr>
          <w:rFonts w:cs="Arial"/>
          <w:lang w:eastAsia="fr-FR"/>
        </w:rPr>
        <w:t>intrahaemocytic</w:t>
      </w:r>
      <w:proofErr w:type="spellEnd"/>
      <w:r w:rsidRPr="009137DB">
        <w:rPr>
          <w:rFonts w:cs="Arial"/>
          <w:lang w:eastAsia="fr-FR"/>
        </w:rPr>
        <w:t xml:space="preserve"> protozoan, but it can be observed extracellularly (Dinamani </w:t>
      </w:r>
      <w:r w:rsidRPr="009137DB">
        <w:rPr>
          <w:rFonts w:cs="Arial"/>
          <w:i/>
          <w:iCs/>
          <w:lang w:eastAsia="fr-FR"/>
        </w:rPr>
        <w:t>et al.,</w:t>
      </w:r>
      <w:r w:rsidRPr="009137DB">
        <w:rPr>
          <w:rFonts w:cs="Arial"/>
          <w:lang w:eastAsia="fr-FR"/>
        </w:rPr>
        <w:t xml:space="preserve"> 1987). </w:t>
      </w:r>
      <w:r w:rsidR="007A0066" w:rsidRPr="009137DB">
        <w:rPr>
          <w:rFonts w:cs="Arial"/>
          <w:lang w:eastAsia="fr-FR"/>
        </w:rPr>
        <w:t>Infection is systemic with the</w:t>
      </w:r>
      <w:r w:rsidRPr="009137DB">
        <w:rPr>
          <w:rFonts w:cs="Arial"/>
          <w:lang w:eastAsia="fr-FR"/>
        </w:rPr>
        <w:t xml:space="preserve"> protozoan found in </w:t>
      </w:r>
      <w:r w:rsidR="00E77022" w:rsidRPr="009137DB">
        <w:rPr>
          <w:rFonts w:cs="Arial"/>
          <w:lang w:eastAsia="fr-FR"/>
        </w:rPr>
        <w:t>several</w:t>
      </w:r>
      <w:r w:rsidRPr="009137DB">
        <w:rPr>
          <w:rFonts w:cs="Arial"/>
          <w:lang w:eastAsia="fr-FR"/>
        </w:rPr>
        <w:t xml:space="preserve"> organs</w:t>
      </w:r>
      <w:r w:rsidR="00E77022" w:rsidRPr="009137DB">
        <w:rPr>
          <w:rFonts w:cs="Arial"/>
          <w:lang w:eastAsia="fr-FR"/>
        </w:rPr>
        <w:t xml:space="preserve"> and</w:t>
      </w:r>
      <w:r w:rsidRPr="009137DB">
        <w:rPr>
          <w:rFonts w:cs="Arial"/>
          <w:lang w:eastAsia="fr-FR"/>
        </w:rPr>
        <w:t xml:space="preserve"> especially in the connective tissues of gills and mantle (Hine, 1991a). In </w:t>
      </w:r>
      <w:r w:rsidRPr="009137DB">
        <w:rPr>
          <w:rFonts w:cs="Arial"/>
          <w:i/>
          <w:iCs/>
          <w:lang w:eastAsia="fr-FR"/>
        </w:rPr>
        <w:t>O</w:t>
      </w:r>
      <w:r w:rsidR="00734C22" w:rsidRPr="009137DB">
        <w:rPr>
          <w:rFonts w:cs="Arial"/>
          <w:i/>
          <w:iCs/>
          <w:lang w:eastAsia="fr-FR"/>
        </w:rPr>
        <w:t>. </w:t>
      </w:r>
      <w:proofErr w:type="spellStart"/>
      <w:r w:rsidRPr="009137DB">
        <w:rPr>
          <w:rFonts w:cs="Arial"/>
          <w:i/>
          <w:iCs/>
          <w:lang w:eastAsia="fr-FR"/>
        </w:rPr>
        <w:t>angasi</w:t>
      </w:r>
      <w:proofErr w:type="spellEnd"/>
      <w:r w:rsidRPr="009137DB">
        <w:rPr>
          <w:rFonts w:cs="Arial"/>
          <w:lang w:eastAsia="fr-FR"/>
        </w:rPr>
        <w:t xml:space="preserve">, the parasite </w:t>
      </w:r>
      <w:r w:rsidR="007A0066" w:rsidRPr="009137DB">
        <w:rPr>
          <w:rFonts w:cs="Arial"/>
          <w:lang w:eastAsia="fr-FR"/>
        </w:rPr>
        <w:t xml:space="preserve">has been </w:t>
      </w:r>
      <w:r w:rsidR="00BD142E" w:rsidRPr="009137DB">
        <w:rPr>
          <w:rFonts w:cs="Arial"/>
          <w:lang w:eastAsia="fr-FR"/>
        </w:rPr>
        <w:t xml:space="preserve">observed in the gills, mantle and gonad and particularly in the connective tissue of the digestive gland (Buss </w:t>
      </w:r>
      <w:r w:rsidR="00BD142E" w:rsidRPr="009137DB">
        <w:rPr>
          <w:rFonts w:cs="Arial"/>
          <w:i/>
          <w:iCs/>
          <w:lang w:eastAsia="fr-FR"/>
        </w:rPr>
        <w:t>et al.</w:t>
      </w:r>
      <w:r w:rsidR="002800A5" w:rsidRPr="009137DB">
        <w:rPr>
          <w:rFonts w:cs="Arial"/>
          <w:i/>
          <w:iCs/>
          <w:lang w:eastAsia="fr-FR"/>
        </w:rPr>
        <w:t>,</w:t>
      </w:r>
      <w:r w:rsidR="00BD142E" w:rsidRPr="009137DB">
        <w:rPr>
          <w:rFonts w:cs="Arial"/>
          <w:lang w:eastAsia="fr-FR"/>
        </w:rPr>
        <w:t xml:space="preserve"> 20</w:t>
      </w:r>
      <w:r w:rsidR="00017EED" w:rsidRPr="009137DB">
        <w:rPr>
          <w:rFonts w:cs="Arial"/>
          <w:lang w:eastAsia="fr-FR"/>
        </w:rPr>
        <w:t>20a</w:t>
      </w:r>
      <w:r w:rsidR="00BD142E" w:rsidRPr="009137DB">
        <w:rPr>
          <w:rFonts w:cs="Arial"/>
          <w:lang w:eastAsia="fr-FR"/>
        </w:rPr>
        <w:t>)</w:t>
      </w:r>
      <w:r w:rsidRPr="009137DB">
        <w:rPr>
          <w:rFonts w:cs="Arial"/>
          <w:lang w:eastAsia="fr-FR"/>
        </w:rPr>
        <w:t xml:space="preserve">. In </w:t>
      </w:r>
      <w:r w:rsidRPr="009137DB">
        <w:rPr>
          <w:rFonts w:cs="Arial"/>
          <w:i/>
          <w:iCs/>
          <w:lang w:eastAsia="fr-FR"/>
        </w:rPr>
        <w:t>O. edulis</w:t>
      </w:r>
      <w:r w:rsidRPr="009137DB">
        <w:rPr>
          <w:rFonts w:cs="Arial"/>
          <w:lang w:eastAsia="fr-FR"/>
        </w:rPr>
        <w:t xml:space="preserve">, the parasite is associated with heavy </w:t>
      </w:r>
      <w:proofErr w:type="spellStart"/>
      <w:r w:rsidRPr="009137DB">
        <w:rPr>
          <w:rFonts w:cs="Arial"/>
          <w:lang w:eastAsia="fr-FR"/>
        </w:rPr>
        <w:t>haemocytic</w:t>
      </w:r>
      <w:proofErr w:type="spellEnd"/>
      <w:r w:rsidRPr="009137DB">
        <w:rPr>
          <w:rFonts w:cs="Arial"/>
          <w:lang w:eastAsia="fr-FR"/>
        </w:rPr>
        <w:t xml:space="preserve"> infiltration and appears in the connective tissue of </w:t>
      </w:r>
      <w:r w:rsidR="00E77022" w:rsidRPr="009137DB">
        <w:rPr>
          <w:rFonts w:cs="Arial"/>
          <w:lang w:eastAsia="fr-FR"/>
        </w:rPr>
        <w:t>various</w:t>
      </w:r>
      <w:r w:rsidRPr="009137DB">
        <w:rPr>
          <w:rFonts w:cs="Arial"/>
          <w:lang w:eastAsia="fr-FR"/>
        </w:rPr>
        <w:t xml:space="preserve"> organs mostly within haemocytes, but sometimes outside host cells (</w:t>
      </w:r>
      <w:proofErr w:type="spellStart"/>
      <w:r w:rsidRPr="009137DB">
        <w:rPr>
          <w:rFonts w:cs="Arial"/>
          <w:lang w:eastAsia="fr-FR"/>
        </w:rPr>
        <w:t>Abollo</w:t>
      </w:r>
      <w:proofErr w:type="spellEnd"/>
      <w:r w:rsidRPr="009137DB">
        <w:rPr>
          <w:rFonts w:cs="Arial"/>
          <w:lang w:eastAsia="fr-FR"/>
        </w:rPr>
        <w:t xml:space="preserve"> </w:t>
      </w:r>
      <w:r w:rsidRPr="009137DB">
        <w:rPr>
          <w:rFonts w:cs="Arial"/>
          <w:i/>
          <w:iCs/>
          <w:lang w:eastAsia="fr-FR"/>
        </w:rPr>
        <w:t>et al.,</w:t>
      </w:r>
      <w:r w:rsidRPr="009137DB">
        <w:rPr>
          <w:rFonts w:cs="Arial"/>
          <w:lang w:eastAsia="fr-FR"/>
        </w:rPr>
        <w:t xml:space="preserve"> 2008). In </w:t>
      </w:r>
      <w:r w:rsidRPr="009137DB">
        <w:rPr>
          <w:rFonts w:cs="Arial"/>
          <w:i/>
          <w:iCs/>
          <w:lang w:eastAsia="fr-FR"/>
        </w:rPr>
        <w:t xml:space="preserve">O. </w:t>
      </w:r>
      <w:proofErr w:type="spellStart"/>
      <w:r w:rsidRPr="009137DB">
        <w:rPr>
          <w:rFonts w:cs="Arial"/>
          <w:i/>
          <w:iCs/>
          <w:lang w:eastAsia="fr-FR"/>
        </w:rPr>
        <w:t>stentina</w:t>
      </w:r>
      <w:proofErr w:type="spellEnd"/>
      <w:r w:rsidRPr="009137DB">
        <w:rPr>
          <w:rFonts w:cs="Arial"/>
          <w:lang w:eastAsia="fr-FR"/>
        </w:rPr>
        <w:t xml:space="preserve">, </w:t>
      </w:r>
      <w:proofErr w:type="spellStart"/>
      <w:r w:rsidRPr="009137DB">
        <w:rPr>
          <w:rFonts w:cs="Arial"/>
          <w:lang w:eastAsia="fr-FR"/>
        </w:rPr>
        <w:t>haemocytosis</w:t>
      </w:r>
      <w:proofErr w:type="spellEnd"/>
      <w:r w:rsidRPr="009137DB">
        <w:rPr>
          <w:rFonts w:cs="Arial"/>
          <w:lang w:eastAsia="fr-FR"/>
        </w:rPr>
        <w:t xml:space="preserve"> was not observed in animals found to be infected with the parasite (Hill </w:t>
      </w:r>
      <w:r w:rsidRPr="009137DB">
        <w:rPr>
          <w:rFonts w:cs="Arial"/>
          <w:i/>
          <w:iCs/>
          <w:lang w:eastAsia="fr-FR"/>
        </w:rPr>
        <w:t>et al.,</w:t>
      </w:r>
      <w:r w:rsidRPr="009137DB">
        <w:rPr>
          <w:rFonts w:cs="Arial"/>
          <w:lang w:eastAsia="fr-FR"/>
        </w:rPr>
        <w:t xml:space="preserve"> 2010).</w:t>
      </w:r>
    </w:p>
    <w:p w14:paraId="5DAF49E2" w14:textId="77777777" w:rsidR="00ED0F29" w:rsidRPr="009137DB" w:rsidRDefault="00ED0F29" w:rsidP="00ED0F29">
      <w:pPr>
        <w:pStyle w:val="1110"/>
        <w:rPr>
          <w:lang w:val="en-IE"/>
        </w:rPr>
      </w:pPr>
      <w:r w:rsidRPr="009137DB">
        <w:rPr>
          <w:lang w:val="en-IE"/>
        </w:rPr>
        <w:t>2.2.5.</w:t>
      </w:r>
      <w:r w:rsidRPr="009137DB">
        <w:rPr>
          <w:lang w:val="en-IE"/>
        </w:rPr>
        <w:tab/>
        <w:t xml:space="preserve">Aquatic animal reservoirs of infection </w:t>
      </w:r>
    </w:p>
    <w:p w14:paraId="552D3C01" w14:textId="096D434F" w:rsidR="00123F59" w:rsidRPr="009137DB" w:rsidRDefault="007C3867" w:rsidP="00123F59">
      <w:pPr>
        <w:pStyle w:val="Para3"/>
        <w:rPr>
          <w:lang w:eastAsia="ar-SA"/>
        </w:rPr>
      </w:pPr>
      <w:r w:rsidRPr="009137DB">
        <w:rPr>
          <w:lang w:eastAsia="ar-SA"/>
        </w:rPr>
        <w:t>S</w:t>
      </w:r>
      <w:r w:rsidR="00123F59" w:rsidRPr="009137DB">
        <w:rPr>
          <w:lang w:eastAsia="ar-SA"/>
        </w:rPr>
        <w:t>usceptible species</w:t>
      </w:r>
      <w:r w:rsidR="00123F59" w:rsidRPr="009137DB">
        <w:rPr>
          <w:i/>
          <w:lang w:eastAsia="ar-SA"/>
        </w:rPr>
        <w:t xml:space="preserve"> </w:t>
      </w:r>
      <w:r w:rsidR="00123F59" w:rsidRPr="009137DB">
        <w:rPr>
          <w:lang w:eastAsia="ar-SA"/>
        </w:rPr>
        <w:t>(</w:t>
      </w:r>
      <w:r w:rsidR="001534A9" w:rsidRPr="009137DB">
        <w:rPr>
          <w:lang w:eastAsia="ar-SA"/>
        </w:rPr>
        <w:t xml:space="preserve">see Section </w:t>
      </w:r>
      <w:r w:rsidR="00123F59" w:rsidRPr="009137DB">
        <w:rPr>
          <w:lang w:eastAsia="ar-SA"/>
        </w:rPr>
        <w:t>2.2.1) should be considered potential reservoir</w:t>
      </w:r>
      <w:r w:rsidR="0094510C" w:rsidRPr="009137DB">
        <w:rPr>
          <w:lang w:eastAsia="ar-SA"/>
        </w:rPr>
        <w:t>s</w:t>
      </w:r>
      <w:r w:rsidR="00123F59" w:rsidRPr="009137DB">
        <w:rPr>
          <w:lang w:eastAsia="ar-SA"/>
        </w:rPr>
        <w:t xml:space="preserve">. </w:t>
      </w:r>
    </w:p>
    <w:p w14:paraId="31C0F989" w14:textId="7F355D89" w:rsidR="00C2253C" w:rsidRPr="0035215D" w:rsidRDefault="00C2253C" w:rsidP="47821770">
      <w:pPr>
        <w:pStyle w:val="1110"/>
        <w:rPr>
          <w:color w:val="000000"/>
          <w:u w:val="double"/>
        </w:rPr>
      </w:pPr>
      <w:r w:rsidRPr="0035215D">
        <w:rPr>
          <w:color w:val="000000"/>
          <w:u w:val="double"/>
        </w:rPr>
        <w:t>2.2.6.</w:t>
      </w:r>
      <w:r w:rsidRPr="0035215D">
        <w:rPr>
          <w:color w:val="000000"/>
        </w:rPr>
        <w:tab/>
      </w:r>
      <w:r w:rsidRPr="0035215D">
        <w:rPr>
          <w:color w:val="000000"/>
          <w:u w:val="double"/>
        </w:rPr>
        <w:t>Vectors</w:t>
      </w:r>
    </w:p>
    <w:p w14:paraId="17358694" w14:textId="187A955E" w:rsidR="004D544C" w:rsidRPr="0035215D" w:rsidRDefault="004D544C" w:rsidP="47821770">
      <w:pPr>
        <w:pStyle w:val="Para3"/>
        <w:rPr>
          <w:color w:val="000000"/>
          <w:u w:val="double"/>
          <w:lang w:eastAsia="fr-FR"/>
        </w:rPr>
      </w:pPr>
      <w:r w:rsidRPr="0035215D">
        <w:rPr>
          <w:color w:val="000000"/>
          <w:u w:val="double"/>
          <w:lang w:eastAsia="fr-FR"/>
        </w:rPr>
        <w:t xml:space="preserve">None </w:t>
      </w:r>
      <w:r w:rsidR="00AA12A9" w:rsidRPr="0035215D">
        <w:rPr>
          <w:color w:val="000000"/>
          <w:u w:val="double"/>
          <w:lang w:eastAsia="fr-FR"/>
        </w:rPr>
        <w:t>known</w:t>
      </w:r>
      <w:r w:rsidRPr="0035215D">
        <w:rPr>
          <w:color w:val="000000"/>
          <w:u w:val="double"/>
          <w:lang w:eastAsia="fr-FR"/>
        </w:rPr>
        <w:t>.</w:t>
      </w:r>
    </w:p>
    <w:p w14:paraId="3D516841" w14:textId="77777777" w:rsidR="00ED0F29" w:rsidRPr="009137DB" w:rsidRDefault="00ED0F29" w:rsidP="00ED0F29">
      <w:pPr>
        <w:pStyle w:val="110"/>
        <w:rPr>
          <w:lang w:val="en-IE"/>
        </w:rPr>
      </w:pPr>
      <w:r w:rsidRPr="009137DB">
        <w:rPr>
          <w:lang w:val="en-IE"/>
        </w:rPr>
        <w:t>2.3.</w:t>
      </w:r>
      <w:r w:rsidRPr="009137DB">
        <w:rPr>
          <w:lang w:val="en-IE"/>
        </w:rPr>
        <w:tab/>
        <w:t>Disease pattern</w:t>
      </w:r>
    </w:p>
    <w:p w14:paraId="214D8F63" w14:textId="77777777" w:rsidR="00ED0F29" w:rsidRPr="009137DB" w:rsidRDefault="00ED0F29" w:rsidP="00ED0F29">
      <w:pPr>
        <w:pStyle w:val="1110"/>
        <w:rPr>
          <w:lang w:val="en-IE"/>
        </w:rPr>
      </w:pPr>
      <w:r w:rsidRPr="009137DB">
        <w:rPr>
          <w:lang w:val="en-IE"/>
        </w:rPr>
        <w:t>2.3.1.</w:t>
      </w:r>
      <w:r w:rsidRPr="009137DB">
        <w:rPr>
          <w:lang w:val="en-IE"/>
        </w:rPr>
        <w:tab/>
        <w:t>Mortality, morbidity and prevalence</w:t>
      </w:r>
    </w:p>
    <w:p w14:paraId="5105C8AE" w14:textId="3A7FD093" w:rsidR="00E15AFB" w:rsidRPr="009137DB" w:rsidRDefault="00245BE7" w:rsidP="00E6289C">
      <w:pPr>
        <w:pStyle w:val="Para3"/>
        <w:rPr>
          <w:rFonts w:cs="Arial"/>
          <w:lang w:eastAsia="en-IE"/>
        </w:rPr>
      </w:pPr>
      <w:r w:rsidRPr="009137DB">
        <w:rPr>
          <w:lang w:eastAsia="ar-SA"/>
        </w:rPr>
        <w:t xml:space="preserve">Mortality in </w:t>
      </w:r>
      <w:r w:rsidRPr="009137DB">
        <w:rPr>
          <w:i/>
          <w:iCs/>
          <w:lang w:eastAsia="ar-SA"/>
        </w:rPr>
        <w:t>O. chilensis</w:t>
      </w:r>
      <w:r w:rsidRPr="009137DB">
        <w:rPr>
          <w:lang w:eastAsia="ar-SA"/>
        </w:rPr>
        <w:t xml:space="preserve"> occurs </w:t>
      </w:r>
      <w:r w:rsidR="008D1361" w:rsidRPr="009137DB">
        <w:rPr>
          <w:lang w:eastAsia="ar-SA"/>
        </w:rPr>
        <w:t xml:space="preserve">concurrently </w:t>
      </w:r>
      <w:r w:rsidR="0094510C" w:rsidRPr="009137DB">
        <w:rPr>
          <w:lang w:eastAsia="ar-SA"/>
        </w:rPr>
        <w:t>with</w:t>
      </w:r>
      <w:r w:rsidR="008D1361" w:rsidRPr="009137DB">
        <w:rPr>
          <w:lang w:eastAsia="ar-SA"/>
        </w:rPr>
        <w:t xml:space="preserve"> the highest </w:t>
      </w:r>
      <w:r w:rsidR="0094510C" w:rsidRPr="009137DB">
        <w:rPr>
          <w:lang w:eastAsia="ar-SA"/>
        </w:rPr>
        <w:t xml:space="preserve">infection </w:t>
      </w:r>
      <w:r w:rsidR="008D1361" w:rsidRPr="009137DB">
        <w:rPr>
          <w:lang w:eastAsia="ar-SA"/>
        </w:rPr>
        <w:t>intensity, particularly in association with high intensity apicomplexan infections (</w:t>
      </w:r>
      <w:r w:rsidR="008D1361" w:rsidRPr="009137DB">
        <w:t>Hine, 2002</w:t>
      </w:r>
      <w:r w:rsidR="008D1361" w:rsidRPr="009137DB">
        <w:rPr>
          <w:lang w:eastAsia="ar-SA"/>
        </w:rPr>
        <w:t xml:space="preserve">; </w:t>
      </w:r>
      <w:r w:rsidR="008D1361" w:rsidRPr="009137DB">
        <w:t>Hine &amp; Wesney, 1994</w:t>
      </w:r>
      <w:r w:rsidR="008D1361" w:rsidRPr="009137DB">
        <w:rPr>
          <w:lang w:eastAsia="ar-SA"/>
        </w:rPr>
        <w:t>). The disease seems to kill more than 80% of the oysters as the wave of infection passes through an oyster bed over a period of 2–3 years (</w:t>
      </w:r>
      <w:r w:rsidR="008D1361" w:rsidRPr="009137DB">
        <w:t xml:space="preserve">Cranfield </w:t>
      </w:r>
      <w:r w:rsidR="008D1361" w:rsidRPr="009137DB">
        <w:rPr>
          <w:i/>
          <w:iCs/>
        </w:rPr>
        <w:t>et al.,</w:t>
      </w:r>
      <w:r w:rsidR="008D1361" w:rsidRPr="009137DB">
        <w:t xml:space="preserve"> 2005</w:t>
      </w:r>
      <w:r w:rsidR="008D1361" w:rsidRPr="009137DB">
        <w:rPr>
          <w:lang w:eastAsia="ar-SA"/>
        </w:rPr>
        <w:t>).</w:t>
      </w:r>
      <w:r w:rsidR="00E15AFB" w:rsidRPr="009137DB">
        <w:rPr>
          <w:rFonts w:cs="Arial"/>
          <w:lang w:eastAsia="en-IE"/>
        </w:rPr>
        <w:t xml:space="preserve"> In </w:t>
      </w:r>
      <w:r w:rsidR="00E15AFB" w:rsidRPr="009137DB">
        <w:rPr>
          <w:rFonts w:cs="Arial"/>
          <w:i/>
          <w:iCs/>
          <w:lang w:eastAsia="en-IE"/>
        </w:rPr>
        <w:t>O</w:t>
      </w:r>
      <w:r w:rsidR="003C5A55" w:rsidRPr="009137DB">
        <w:rPr>
          <w:rFonts w:cs="Arial"/>
          <w:i/>
          <w:iCs/>
          <w:lang w:eastAsia="en-IE"/>
        </w:rPr>
        <w:t>. </w:t>
      </w:r>
      <w:proofErr w:type="spellStart"/>
      <w:r w:rsidR="00E15AFB" w:rsidRPr="009137DB">
        <w:rPr>
          <w:rFonts w:cs="Arial"/>
          <w:i/>
          <w:iCs/>
          <w:lang w:eastAsia="en-IE"/>
        </w:rPr>
        <w:t>angasi</w:t>
      </w:r>
      <w:proofErr w:type="spellEnd"/>
      <w:r w:rsidR="00E15AFB" w:rsidRPr="009137DB">
        <w:rPr>
          <w:rFonts w:cs="Arial"/>
          <w:lang w:eastAsia="en-IE"/>
        </w:rPr>
        <w:t>, &gt;85% mortality was observed in oysters after 40 days of exposure with infected oysters (Buss</w:t>
      </w:r>
      <w:r w:rsidR="00E15AFB" w:rsidRPr="009137DB">
        <w:rPr>
          <w:rFonts w:cs="Arial"/>
          <w:i/>
          <w:iCs/>
          <w:lang w:eastAsia="en-IE"/>
        </w:rPr>
        <w:t xml:space="preserve"> et al.</w:t>
      </w:r>
      <w:r w:rsidR="00646347" w:rsidRPr="009137DB">
        <w:rPr>
          <w:rFonts w:cs="Arial"/>
          <w:i/>
          <w:iCs/>
          <w:lang w:eastAsia="en-IE"/>
        </w:rPr>
        <w:t>,</w:t>
      </w:r>
      <w:r w:rsidR="00E15AFB" w:rsidRPr="009137DB">
        <w:rPr>
          <w:rFonts w:cs="Arial"/>
          <w:i/>
          <w:iCs/>
          <w:lang w:eastAsia="en-IE"/>
        </w:rPr>
        <w:t xml:space="preserve"> </w:t>
      </w:r>
      <w:r w:rsidR="00E15AFB" w:rsidRPr="009137DB">
        <w:rPr>
          <w:rFonts w:cs="Arial"/>
          <w:lang w:eastAsia="en-IE"/>
        </w:rPr>
        <w:t>20</w:t>
      </w:r>
      <w:r w:rsidR="00DC4DB6" w:rsidRPr="009137DB">
        <w:rPr>
          <w:rFonts w:cs="Arial"/>
          <w:lang w:eastAsia="en-IE"/>
        </w:rPr>
        <w:t>20a</w:t>
      </w:r>
      <w:r w:rsidR="00E15AFB" w:rsidRPr="009137DB">
        <w:rPr>
          <w:rFonts w:cs="Arial"/>
          <w:lang w:eastAsia="en-IE"/>
        </w:rPr>
        <w:t xml:space="preserve">). </w:t>
      </w:r>
    </w:p>
    <w:p w14:paraId="3382CD08" w14:textId="784D0AB8" w:rsidR="00E15AFB" w:rsidRPr="009137DB" w:rsidRDefault="00D932E9" w:rsidP="00E15AFB">
      <w:pPr>
        <w:pStyle w:val="Para3"/>
      </w:pPr>
      <w:r w:rsidRPr="009137DB">
        <w:t>Prevalence is variable in</w:t>
      </w:r>
      <w:r w:rsidRPr="009137DB">
        <w:rPr>
          <w:i/>
          <w:iCs/>
        </w:rPr>
        <w:t xml:space="preserve"> O. chilensis</w:t>
      </w:r>
      <w:r w:rsidRPr="009137DB">
        <w:t xml:space="preserve"> (from 0% to nearly 80%) (Cranfield </w:t>
      </w:r>
      <w:r w:rsidRPr="009137DB">
        <w:rPr>
          <w:i/>
          <w:iCs/>
        </w:rPr>
        <w:t>et al.,</w:t>
      </w:r>
      <w:r w:rsidRPr="009137DB">
        <w:t xml:space="preserve"> 2005). In the Southern Hemisphere, infection with </w:t>
      </w:r>
      <w:r w:rsidRPr="009137DB">
        <w:rPr>
          <w:i/>
          <w:iCs/>
        </w:rPr>
        <w:t>B. </w:t>
      </w:r>
      <w:proofErr w:type="spellStart"/>
      <w:r w:rsidRPr="009137DB">
        <w:rPr>
          <w:i/>
          <w:iCs/>
        </w:rPr>
        <w:t>exitiosa</w:t>
      </w:r>
      <w:proofErr w:type="spellEnd"/>
      <w:r w:rsidRPr="009137DB">
        <w:t xml:space="preserve"> shows the highest prevalence from January to April, with the parasite barely detectable in September and October (Hine, 1991a). Stressors such as exposure to extreme temperatures (below 7</w:t>
      </w:r>
      <w:r w:rsidR="003171B9" w:rsidRPr="009137DB">
        <w:t>°</w:t>
      </w:r>
      <w:r w:rsidRPr="009137DB">
        <w:t xml:space="preserve">C or above </w:t>
      </w:r>
      <w:smartTag w:uri="urn:schemas-microsoft-com:office:smarttags" w:element="metricconverter">
        <w:smartTagPr>
          <w:attr w:name="ProductID" w:val="26ﾰC"/>
        </w:smartTagPr>
        <w:r w:rsidRPr="009137DB">
          <w:t>26°C</w:t>
        </w:r>
      </w:smartTag>
      <w:r w:rsidRPr="009137DB">
        <w:t>)</w:t>
      </w:r>
      <w:r w:rsidR="0094510C" w:rsidRPr="009137DB">
        <w:t>,</w:t>
      </w:r>
      <w:r w:rsidRPr="009137DB">
        <w:t xml:space="preserve"> </w:t>
      </w:r>
      <w:r w:rsidR="0094510C" w:rsidRPr="009137DB">
        <w:t>high</w:t>
      </w:r>
      <w:r w:rsidRPr="009137DB">
        <w:t xml:space="preserve"> salinity (40</w:t>
      </w:r>
      <w:r w:rsidR="00883952" w:rsidRPr="009137DB">
        <w:t> </w:t>
      </w:r>
      <w:r w:rsidR="0040141B" w:rsidRPr="009137DB">
        <w:t>ppt</w:t>
      </w:r>
      <w:r w:rsidRPr="009137DB">
        <w:t xml:space="preserve">), starvation (prolonged holding in filtered sea water), handling (vigorous stirring four times per day), or heavy infection with an </w:t>
      </w:r>
      <w:hyperlink r:id="rId11" w:history="1">
        <w:r w:rsidRPr="009137DB">
          <w:rPr>
            <w:rStyle w:val="Hyperlink"/>
            <w:color w:val="auto"/>
            <w:u w:val="none"/>
          </w:rPr>
          <w:t>apicomplexan</w:t>
        </w:r>
      </w:hyperlink>
      <w:r w:rsidRPr="009137DB">
        <w:t xml:space="preserve"> (Hine</w:t>
      </w:r>
      <w:r w:rsidR="00B44962" w:rsidRPr="009137DB">
        <w:t>,</w:t>
      </w:r>
      <w:r w:rsidRPr="009137DB">
        <w:t xml:space="preserve"> 2002), can affect the disease dynamics of </w:t>
      </w:r>
      <w:r w:rsidRPr="009137DB">
        <w:rPr>
          <w:i/>
          <w:iCs/>
        </w:rPr>
        <w:t>B. </w:t>
      </w:r>
      <w:proofErr w:type="spellStart"/>
      <w:r w:rsidRPr="009137DB">
        <w:rPr>
          <w:i/>
          <w:iCs/>
        </w:rPr>
        <w:t>exitiosa</w:t>
      </w:r>
      <w:proofErr w:type="spellEnd"/>
      <w:r w:rsidRPr="009137DB">
        <w:t xml:space="preserve"> in </w:t>
      </w:r>
      <w:r w:rsidRPr="009137DB">
        <w:rPr>
          <w:i/>
          <w:iCs/>
        </w:rPr>
        <w:t>O. chilensis</w:t>
      </w:r>
      <w:r w:rsidRPr="009137DB">
        <w:t xml:space="preserve"> (Hine </w:t>
      </w:r>
      <w:r w:rsidRPr="009137DB">
        <w:rPr>
          <w:i/>
          <w:iCs/>
        </w:rPr>
        <w:t>et al.,</w:t>
      </w:r>
      <w:r w:rsidRPr="009137DB">
        <w:t xml:space="preserve"> 2002). </w:t>
      </w:r>
    </w:p>
    <w:p w14:paraId="064CCF9A" w14:textId="3E17F57C" w:rsidR="00D932E9" w:rsidRPr="009137DB" w:rsidRDefault="00E15AFB" w:rsidP="00D932E9">
      <w:pPr>
        <w:pStyle w:val="Para3"/>
      </w:pPr>
      <w:r w:rsidRPr="009137DB">
        <w:t xml:space="preserve">Prevalence is variable in </w:t>
      </w:r>
      <w:r w:rsidRPr="009137DB">
        <w:rPr>
          <w:i/>
        </w:rPr>
        <w:t>O. edulis</w:t>
      </w:r>
      <w:r w:rsidRPr="009137DB">
        <w:t xml:space="preserve"> in which co-infection with </w:t>
      </w:r>
      <w:r w:rsidRPr="009137DB">
        <w:rPr>
          <w:i/>
        </w:rPr>
        <w:t>B. </w:t>
      </w:r>
      <w:proofErr w:type="spellStart"/>
      <w:r w:rsidRPr="009137DB">
        <w:rPr>
          <w:i/>
        </w:rPr>
        <w:t>ostreae</w:t>
      </w:r>
      <w:proofErr w:type="spellEnd"/>
      <w:r w:rsidRPr="009137DB">
        <w:t xml:space="preserve"> was reported (</w:t>
      </w:r>
      <w:proofErr w:type="spellStart"/>
      <w:r w:rsidRPr="009137DB">
        <w:t>Abollo</w:t>
      </w:r>
      <w:proofErr w:type="spellEnd"/>
      <w:r w:rsidRPr="009137DB">
        <w:t xml:space="preserve"> </w:t>
      </w:r>
      <w:r w:rsidRPr="009137DB">
        <w:rPr>
          <w:i/>
        </w:rPr>
        <w:t>et al.,</w:t>
      </w:r>
      <w:r w:rsidRPr="009137DB">
        <w:t xml:space="preserve"> 2008).</w:t>
      </w:r>
      <w:r w:rsidR="003B6977" w:rsidRPr="009137DB">
        <w:t xml:space="preserve"> </w:t>
      </w:r>
      <w:r w:rsidR="00D932E9" w:rsidRPr="009137DB">
        <w:t xml:space="preserve">In Galicia (Spain), the maximum reported prevalence of </w:t>
      </w:r>
      <w:r w:rsidR="00D932E9" w:rsidRPr="009137DB">
        <w:rPr>
          <w:i/>
          <w:iCs/>
        </w:rPr>
        <w:t>B. </w:t>
      </w:r>
      <w:proofErr w:type="spellStart"/>
      <w:r w:rsidR="00D932E9" w:rsidRPr="009137DB">
        <w:rPr>
          <w:i/>
          <w:iCs/>
        </w:rPr>
        <w:t>exitiosa</w:t>
      </w:r>
      <w:proofErr w:type="spellEnd"/>
      <w:r w:rsidR="00D932E9" w:rsidRPr="009137DB">
        <w:t xml:space="preserve"> in </w:t>
      </w:r>
      <w:r w:rsidR="00D932E9" w:rsidRPr="009137DB">
        <w:rPr>
          <w:i/>
          <w:iCs/>
        </w:rPr>
        <w:t>O. edulis</w:t>
      </w:r>
      <w:r w:rsidR="00D932E9" w:rsidRPr="009137DB">
        <w:t xml:space="preserve"> was 34% in one batch collected in October (</w:t>
      </w:r>
      <w:proofErr w:type="spellStart"/>
      <w:r w:rsidR="00D932E9" w:rsidRPr="009137DB">
        <w:t>Abollo</w:t>
      </w:r>
      <w:proofErr w:type="spellEnd"/>
      <w:r w:rsidR="00D932E9" w:rsidRPr="009137DB">
        <w:t xml:space="preserve"> </w:t>
      </w:r>
      <w:r w:rsidR="00D932E9" w:rsidRPr="009137DB">
        <w:rPr>
          <w:i/>
        </w:rPr>
        <w:t>et al.,</w:t>
      </w:r>
      <w:r w:rsidR="00D932E9" w:rsidRPr="009137DB">
        <w:t xml:space="preserve"> 2008). Despite some prevalence differences observed between sampling dates, it is not presently possible to determine the annual infection pattern of flat oysters with </w:t>
      </w:r>
      <w:r w:rsidR="00D932E9" w:rsidRPr="009137DB">
        <w:rPr>
          <w:i/>
          <w:iCs/>
        </w:rPr>
        <w:t>B. </w:t>
      </w:r>
      <w:proofErr w:type="spellStart"/>
      <w:r w:rsidR="00D932E9" w:rsidRPr="009137DB">
        <w:rPr>
          <w:i/>
          <w:iCs/>
        </w:rPr>
        <w:t>exitiosa</w:t>
      </w:r>
      <w:proofErr w:type="spellEnd"/>
      <w:r w:rsidR="00D932E9" w:rsidRPr="009137DB">
        <w:t xml:space="preserve"> in Europe.</w:t>
      </w:r>
    </w:p>
    <w:p w14:paraId="38317714" w14:textId="4980FAEF" w:rsidR="001B453F" w:rsidRPr="009137DB" w:rsidRDefault="001B453F" w:rsidP="00D932E9">
      <w:pPr>
        <w:pStyle w:val="Para3"/>
      </w:pPr>
      <w:r w:rsidRPr="009137DB">
        <w:t xml:space="preserve">In </w:t>
      </w:r>
      <w:r w:rsidRPr="009137DB">
        <w:rPr>
          <w:bCs w:val="0"/>
          <w:i/>
        </w:rPr>
        <w:t xml:space="preserve">Ostrea </w:t>
      </w:r>
      <w:proofErr w:type="spellStart"/>
      <w:r w:rsidRPr="009137DB">
        <w:rPr>
          <w:bCs w:val="0"/>
          <w:i/>
        </w:rPr>
        <w:t>angasi</w:t>
      </w:r>
      <w:proofErr w:type="spellEnd"/>
      <w:r w:rsidRPr="009137DB">
        <w:t>, no clear seasonal pattern was described and prevalence increased over time from 8 to 40% after 3 months to 57</w:t>
      </w:r>
      <w:r w:rsidR="005D2150" w:rsidRPr="009137DB">
        <w:t xml:space="preserve"> to </w:t>
      </w:r>
      <w:r w:rsidRPr="009137DB">
        <w:t xml:space="preserve">88% after </w:t>
      </w:r>
      <w:r w:rsidR="005D2150" w:rsidRPr="009137DB">
        <w:t>1</w:t>
      </w:r>
      <w:r w:rsidRPr="009137DB">
        <w:t xml:space="preserve"> year, depending on farming site (Buss </w:t>
      </w:r>
      <w:r w:rsidRPr="009137DB">
        <w:rPr>
          <w:i/>
          <w:iCs/>
        </w:rPr>
        <w:t>et al.</w:t>
      </w:r>
      <w:r w:rsidR="005D2150" w:rsidRPr="009137DB">
        <w:rPr>
          <w:i/>
          <w:iCs/>
        </w:rPr>
        <w:t>,</w:t>
      </w:r>
      <w:r w:rsidRPr="009137DB">
        <w:rPr>
          <w:i/>
          <w:iCs/>
        </w:rPr>
        <w:t xml:space="preserve"> </w:t>
      </w:r>
      <w:r w:rsidRPr="009137DB">
        <w:t>2020c).</w:t>
      </w:r>
    </w:p>
    <w:p w14:paraId="26373258" w14:textId="0FCFFBA0" w:rsidR="00ED0F29" w:rsidRPr="009137DB" w:rsidRDefault="00ED0F29" w:rsidP="00ED0F29">
      <w:pPr>
        <w:pStyle w:val="1110"/>
        <w:rPr>
          <w:lang w:val="en-IE"/>
        </w:rPr>
      </w:pPr>
      <w:r w:rsidRPr="009137DB">
        <w:rPr>
          <w:lang w:val="en-IE"/>
        </w:rPr>
        <w:t>2.3.2.</w:t>
      </w:r>
      <w:r w:rsidRPr="009137DB">
        <w:rPr>
          <w:lang w:val="en-IE"/>
        </w:rPr>
        <w:tab/>
        <w:t>Clinical signs, including behavioural changes</w:t>
      </w:r>
    </w:p>
    <w:p w14:paraId="6516735D" w14:textId="5441F9A8" w:rsidR="000019A1" w:rsidRPr="009137DB" w:rsidRDefault="000019A1" w:rsidP="000019A1">
      <w:pPr>
        <w:pStyle w:val="Para3"/>
      </w:pPr>
      <w:r w:rsidRPr="009137DB">
        <w:t>Clinical signs include dead or gaping oysters</w:t>
      </w:r>
      <w:r w:rsidR="00883952" w:rsidRPr="009137DB">
        <w:t>.</w:t>
      </w:r>
    </w:p>
    <w:p w14:paraId="0256BF71" w14:textId="77777777" w:rsidR="00B854E8" w:rsidRPr="009137DB" w:rsidRDefault="00B854E8" w:rsidP="00B854E8">
      <w:pPr>
        <w:pStyle w:val="1110"/>
        <w:rPr>
          <w:lang w:val="en-IE"/>
        </w:rPr>
      </w:pPr>
      <w:r w:rsidRPr="009137DB">
        <w:rPr>
          <w:lang w:val="en-IE"/>
        </w:rPr>
        <w:t>2.3.3</w:t>
      </w:r>
      <w:r w:rsidRPr="009137DB">
        <w:rPr>
          <w:lang w:val="en-IE"/>
        </w:rPr>
        <w:tab/>
        <w:t>Gross pathology</w:t>
      </w:r>
    </w:p>
    <w:p w14:paraId="73C0199E" w14:textId="77777777" w:rsidR="0017717D" w:rsidRPr="009137DB" w:rsidRDefault="0017717D" w:rsidP="0017717D">
      <w:pPr>
        <w:pStyle w:val="Para3"/>
      </w:pPr>
      <w:r w:rsidRPr="009137DB">
        <w:lastRenderedPageBreak/>
        <w:t xml:space="preserve">Most live infected oysters appear normal, but sometimes the gills can appear to be eroded (Dinamani </w:t>
      </w:r>
      <w:r w:rsidRPr="009137DB">
        <w:rPr>
          <w:i/>
        </w:rPr>
        <w:t>et al</w:t>
      </w:r>
      <w:r w:rsidRPr="009137DB">
        <w:t>., 1987).</w:t>
      </w:r>
    </w:p>
    <w:p w14:paraId="3EAAEB39" w14:textId="77777777" w:rsidR="00B854E8" w:rsidRPr="009137DB" w:rsidRDefault="00B854E8" w:rsidP="00B854E8">
      <w:pPr>
        <w:pStyle w:val="1110"/>
        <w:rPr>
          <w:lang w:val="en-IE"/>
        </w:rPr>
      </w:pPr>
      <w:r w:rsidRPr="009137DB">
        <w:rPr>
          <w:lang w:val="en-IE"/>
        </w:rPr>
        <w:t>2.3.4.</w:t>
      </w:r>
      <w:r w:rsidRPr="009137DB">
        <w:rPr>
          <w:lang w:val="en-IE"/>
        </w:rPr>
        <w:tab/>
        <w:t>Modes of transmission and life cycle</w:t>
      </w:r>
    </w:p>
    <w:p w14:paraId="21DE195E" w14:textId="1DD96C00" w:rsidR="00280CB5" w:rsidRPr="009137DB" w:rsidRDefault="00C509BE" w:rsidP="00280CB5">
      <w:pPr>
        <w:pStyle w:val="Para3"/>
      </w:pPr>
      <w:r w:rsidRPr="009137DB">
        <w:t xml:space="preserve">Transmission </w:t>
      </w:r>
      <w:r w:rsidR="00E75E2C" w:rsidRPr="009137DB">
        <w:t xml:space="preserve">by infective stages carried passively on </w:t>
      </w:r>
      <w:r w:rsidR="00FD445B" w:rsidRPr="009137DB">
        <w:t xml:space="preserve">water </w:t>
      </w:r>
      <w:r w:rsidR="00E75E2C" w:rsidRPr="009137DB">
        <w:t xml:space="preserve">currents between oyster beds is suspected (Cranfield </w:t>
      </w:r>
      <w:r w:rsidR="00E75E2C" w:rsidRPr="009137DB">
        <w:rPr>
          <w:i/>
          <w:iCs/>
        </w:rPr>
        <w:t>et al.,</w:t>
      </w:r>
      <w:r w:rsidR="00E75E2C" w:rsidRPr="009137DB">
        <w:t xml:space="preserve"> 2005; Hine, 1996). </w:t>
      </w:r>
      <w:r w:rsidR="00FD445B" w:rsidRPr="009137DB">
        <w:t>Studies with</w:t>
      </w:r>
      <w:r w:rsidR="00280CB5" w:rsidRPr="009137DB">
        <w:t xml:space="preserve"> </w:t>
      </w:r>
      <w:r w:rsidR="00280CB5" w:rsidRPr="009137DB">
        <w:rPr>
          <w:i/>
          <w:iCs/>
        </w:rPr>
        <w:t>O. chilensis</w:t>
      </w:r>
      <w:r w:rsidR="00280CB5" w:rsidRPr="009137DB">
        <w:t xml:space="preserve"> </w:t>
      </w:r>
      <w:r w:rsidR="00FD445B" w:rsidRPr="009137DB">
        <w:t xml:space="preserve">have shown that </w:t>
      </w:r>
      <w:r w:rsidR="00280CB5" w:rsidRPr="009137DB">
        <w:t>transmission of the parasite directly from host to host is possible</w:t>
      </w:r>
      <w:r w:rsidR="003F414D" w:rsidRPr="009137DB">
        <w:t>;</w:t>
      </w:r>
      <w:r w:rsidR="00280CB5" w:rsidRPr="009137DB">
        <w:t xml:space="preserve"> </w:t>
      </w:r>
      <w:r w:rsidR="003F414D" w:rsidRPr="009137DB">
        <w:t>Hine (1991a; 1991b) has shown that r</w:t>
      </w:r>
      <w:r w:rsidR="00280CB5" w:rsidRPr="009137DB">
        <w:t xml:space="preserve">eleased infective particles are ingested by oysters and enter the haemolymph from the gut. Infective particles are phagocytosed by agranular </w:t>
      </w:r>
      <w:proofErr w:type="gramStart"/>
      <w:r w:rsidR="00280CB5" w:rsidRPr="009137DB">
        <w:t xml:space="preserve">haemocytes, </w:t>
      </w:r>
      <w:r w:rsidR="37210BFA" w:rsidRPr="009137DB">
        <w:t>and</w:t>
      </w:r>
      <w:proofErr w:type="gramEnd"/>
      <w:r w:rsidR="37210BFA" w:rsidRPr="009137DB">
        <w:t xml:space="preserve"> </w:t>
      </w:r>
      <w:r w:rsidR="00280CB5" w:rsidRPr="009137DB">
        <w:t>are able to resist lysis within the haemocyte (Hine &amp; Wesney, 1994).</w:t>
      </w:r>
    </w:p>
    <w:p w14:paraId="607FEC56" w14:textId="6EBA35BE" w:rsidR="00280CB5" w:rsidRPr="009137DB" w:rsidRDefault="00FD445B" w:rsidP="00280CB5">
      <w:pPr>
        <w:pStyle w:val="Para3"/>
      </w:pPr>
      <w:r w:rsidRPr="009137DB">
        <w:t>P</w:t>
      </w:r>
      <w:r w:rsidR="00280CB5" w:rsidRPr="009137DB">
        <w:t xml:space="preserve">arasite DNA </w:t>
      </w:r>
      <w:r w:rsidRPr="009137DB">
        <w:t>h</w:t>
      </w:r>
      <w:r w:rsidR="00280CB5" w:rsidRPr="009137DB">
        <w:t>as</w:t>
      </w:r>
      <w:r w:rsidRPr="009137DB">
        <w:t xml:space="preserve"> been</w:t>
      </w:r>
      <w:r w:rsidR="00280CB5" w:rsidRPr="009137DB">
        <w:t xml:space="preserve"> detected in larvae incubated in the </w:t>
      </w:r>
      <w:proofErr w:type="spellStart"/>
      <w:r w:rsidR="00280CB5" w:rsidRPr="009137DB">
        <w:t>palleal</w:t>
      </w:r>
      <w:proofErr w:type="spellEnd"/>
      <w:r w:rsidR="00280CB5" w:rsidRPr="009137DB">
        <w:t xml:space="preserve"> cavity of adult oysters suggesting possible transmission between these two age groups. </w:t>
      </w:r>
      <w:r w:rsidR="00D81499" w:rsidRPr="009137DB">
        <w:t>Thus,</w:t>
      </w:r>
      <w:r w:rsidR="003F414D" w:rsidRPr="009137DB">
        <w:t xml:space="preserve"> l</w:t>
      </w:r>
      <w:r w:rsidR="00280CB5" w:rsidRPr="009137DB">
        <w:t>arvae m</w:t>
      </w:r>
      <w:r w:rsidR="003F414D" w:rsidRPr="009137DB">
        <w:t>ay</w:t>
      </w:r>
      <w:r w:rsidR="00280CB5" w:rsidRPr="009137DB">
        <w:t xml:space="preserve"> contribute to the spread of the parasite during their planktonic life</w:t>
      </w:r>
      <w:r w:rsidR="003F414D" w:rsidRPr="009137DB">
        <w:t xml:space="preserve"> stage</w:t>
      </w:r>
      <w:r w:rsidR="00280CB5" w:rsidRPr="009137DB">
        <w:t xml:space="preserve"> (</w:t>
      </w:r>
      <w:r w:rsidR="00E85453" w:rsidRPr="009137DB">
        <w:t xml:space="preserve">Helmer </w:t>
      </w:r>
      <w:r w:rsidR="00E85453" w:rsidRPr="009137DB">
        <w:rPr>
          <w:i/>
          <w:iCs/>
        </w:rPr>
        <w:t>et al.</w:t>
      </w:r>
      <w:r w:rsidR="00646347" w:rsidRPr="009137DB">
        <w:rPr>
          <w:i/>
          <w:iCs/>
        </w:rPr>
        <w:t>,</w:t>
      </w:r>
      <w:r w:rsidR="00E85453" w:rsidRPr="009137DB">
        <w:rPr>
          <w:i/>
          <w:iCs/>
        </w:rPr>
        <w:t xml:space="preserve"> </w:t>
      </w:r>
      <w:r w:rsidR="00E85453" w:rsidRPr="009137DB">
        <w:t>2020</w:t>
      </w:r>
      <w:r w:rsidR="00280CB5" w:rsidRPr="009137DB">
        <w:t>).</w:t>
      </w:r>
    </w:p>
    <w:p w14:paraId="58BE1487" w14:textId="77777777" w:rsidR="00B854E8" w:rsidRPr="009137DB" w:rsidRDefault="00B854E8" w:rsidP="00B854E8">
      <w:pPr>
        <w:pStyle w:val="1110"/>
        <w:rPr>
          <w:lang w:val="en-IE"/>
        </w:rPr>
      </w:pPr>
      <w:r w:rsidRPr="009137DB">
        <w:rPr>
          <w:lang w:val="en-IE"/>
        </w:rPr>
        <w:t>2.3.5.</w:t>
      </w:r>
      <w:r w:rsidRPr="009137DB">
        <w:rPr>
          <w:lang w:val="en-IE"/>
        </w:rPr>
        <w:tab/>
        <w:t xml:space="preserve">Environmental factors </w:t>
      </w:r>
    </w:p>
    <w:p w14:paraId="50F6EED9" w14:textId="1195E920" w:rsidR="006837D0" w:rsidRPr="009137DB" w:rsidRDefault="00CF5C06" w:rsidP="006837D0">
      <w:pPr>
        <w:pStyle w:val="Para3"/>
        <w:spacing w:after="200"/>
        <w:rPr>
          <w:rFonts w:eastAsia="Garamond" w:cs="Garamond"/>
          <w:lang w:eastAsia="ar-SA"/>
        </w:rPr>
      </w:pPr>
      <w:r w:rsidRPr="009137DB">
        <w:rPr>
          <w:lang w:eastAsia="ar-SA"/>
        </w:rPr>
        <w:t>Experimental studies using variations in temperature and salinity as stressors (</w:t>
      </w:r>
      <w:r w:rsidRPr="009137DB">
        <w:t xml:space="preserve">Hine </w:t>
      </w:r>
      <w:r w:rsidRPr="009137DB">
        <w:rPr>
          <w:i/>
        </w:rPr>
        <w:t>et al.,</w:t>
      </w:r>
      <w:r w:rsidRPr="009137DB">
        <w:t xml:space="preserve"> 2002) showed that </w:t>
      </w:r>
      <w:r w:rsidRPr="009137DB">
        <w:rPr>
          <w:lang w:eastAsia="ar-SA"/>
        </w:rPr>
        <w:t>p</w:t>
      </w:r>
      <w:r w:rsidR="006837D0" w:rsidRPr="009137DB">
        <w:rPr>
          <w:lang w:eastAsia="ar-SA"/>
        </w:rPr>
        <w:t>revalence was higher in oysters kept for a short period (14 days) in warm water (25–26°C for 1 hour daily</w:t>
      </w:r>
      <w:r w:rsidR="00FD445B" w:rsidRPr="009137DB">
        <w:rPr>
          <w:lang w:eastAsia="ar-SA"/>
        </w:rPr>
        <w:t>)</w:t>
      </w:r>
      <w:r w:rsidR="006837D0" w:rsidRPr="009137DB">
        <w:rPr>
          <w:lang w:eastAsia="ar-SA"/>
        </w:rPr>
        <w:t xml:space="preserve"> or in hypersaline (39–40</w:t>
      </w:r>
      <w:r w:rsidR="004F22FA" w:rsidRPr="009137DB">
        <w:rPr>
          <w:lang w:eastAsia="ar-SA"/>
        </w:rPr>
        <w:t xml:space="preserve"> </w:t>
      </w:r>
      <w:r w:rsidR="00E608EE" w:rsidRPr="009137DB">
        <w:rPr>
          <w:rFonts w:eastAsia="Garamond" w:cs="Garamond"/>
          <w:lang w:eastAsia="ar-SA"/>
        </w:rPr>
        <w:t>ppt</w:t>
      </w:r>
      <w:r w:rsidR="006837D0" w:rsidRPr="009137DB">
        <w:rPr>
          <w:rFonts w:eastAsia="Garamond" w:cs="Garamond"/>
          <w:lang w:eastAsia="ar-SA"/>
        </w:rPr>
        <w:t>) water compared with cold water (</w:t>
      </w:r>
      <w:smartTag w:uri="urn:schemas-microsoft-com:office:smarttags" w:element="metricconverter">
        <w:smartTagPr>
          <w:attr w:name="ProductID" w:val="7ﾰC"/>
        </w:smartTagPr>
        <w:r w:rsidR="006837D0" w:rsidRPr="009137DB">
          <w:rPr>
            <w:rFonts w:eastAsia="Garamond" w:cs="Garamond"/>
            <w:lang w:eastAsia="ar-SA"/>
          </w:rPr>
          <w:t>7°C</w:t>
        </w:r>
      </w:smartTag>
      <w:r w:rsidR="006837D0" w:rsidRPr="009137DB">
        <w:rPr>
          <w:rFonts w:eastAsia="Garamond" w:cs="Garamond"/>
          <w:lang w:eastAsia="ar-SA"/>
        </w:rPr>
        <w:t xml:space="preserve"> for 1 hour daily) and to hyposaline water (15</w:t>
      </w:r>
      <w:r w:rsidR="00E608EE" w:rsidRPr="009137DB">
        <w:rPr>
          <w:rFonts w:eastAsia="Garamond" w:cs="Garamond"/>
          <w:lang w:eastAsia="ar-SA"/>
        </w:rPr>
        <w:t xml:space="preserve"> ppt</w:t>
      </w:r>
      <w:r w:rsidR="004F22FA" w:rsidRPr="009137DB">
        <w:rPr>
          <w:rFonts w:eastAsia="Garamond" w:cs="Garamond"/>
          <w:lang w:eastAsia="ar-SA"/>
        </w:rPr>
        <w:t>)</w:t>
      </w:r>
      <w:r w:rsidR="006837D0" w:rsidRPr="009137DB">
        <w:rPr>
          <w:rFonts w:eastAsia="Garamond" w:cs="Garamond"/>
          <w:lang w:eastAsia="ar-SA"/>
        </w:rPr>
        <w:t>.</w:t>
      </w:r>
    </w:p>
    <w:p w14:paraId="2C35CCF4" w14:textId="1A97EB1B" w:rsidR="006837D0" w:rsidRPr="009137DB" w:rsidRDefault="006837D0" w:rsidP="006837D0">
      <w:pPr>
        <w:pStyle w:val="Para3"/>
        <w:spacing w:after="200"/>
        <w:rPr>
          <w:lang w:eastAsia="ar-SA"/>
        </w:rPr>
      </w:pPr>
      <w:r w:rsidRPr="009137DB">
        <w:rPr>
          <w:rFonts w:eastAsia="Garamond" w:cs="Garamond"/>
          <w:lang w:eastAsia="ar-SA"/>
        </w:rPr>
        <w:t xml:space="preserve">In </w:t>
      </w:r>
      <w:r w:rsidRPr="009137DB">
        <w:rPr>
          <w:rFonts w:eastAsia="Garamond" w:cs="Garamond"/>
          <w:i/>
          <w:iCs/>
          <w:lang w:eastAsia="ar-SA"/>
        </w:rPr>
        <w:t>O. chilensis</w:t>
      </w:r>
      <w:r w:rsidRPr="009137DB">
        <w:rPr>
          <w:rFonts w:eastAsia="Garamond" w:cs="Garamond"/>
          <w:lang w:eastAsia="ar-SA"/>
        </w:rPr>
        <w:t>, prevalence shows an annual pattern with two peaks reported in April (early autumn) and August (winter) (</w:t>
      </w:r>
      <w:r w:rsidRPr="009137DB">
        <w:t>Hine, 1991a</w:t>
      </w:r>
      <w:r w:rsidRPr="009137DB">
        <w:rPr>
          <w:rFonts w:eastAsia="Garamond" w:cs="Garamond"/>
          <w:lang w:eastAsia="ar-SA"/>
        </w:rPr>
        <w:t xml:space="preserve">). </w:t>
      </w:r>
      <w:r w:rsidRPr="009137DB">
        <w:rPr>
          <w:lang w:eastAsia="ar-SA"/>
        </w:rPr>
        <w:t xml:space="preserve">The evolution of </w:t>
      </w:r>
      <w:r w:rsidRPr="009137DB">
        <w:rPr>
          <w:i/>
          <w:iCs/>
          <w:lang w:eastAsia="ar-SA"/>
        </w:rPr>
        <w:t xml:space="preserve">B. </w:t>
      </w:r>
      <w:proofErr w:type="spellStart"/>
      <w:r w:rsidRPr="009137DB">
        <w:rPr>
          <w:i/>
          <w:iCs/>
          <w:lang w:eastAsia="ar-SA"/>
        </w:rPr>
        <w:t>exitiosa</w:t>
      </w:r>
      <w:proofErr w:type="spellEnd"/>
      <w:r w:rsidRPr="009137DB">
        <w:rPr>
          <w:lang w:eastAsia="ar-SA"/>
        </w:rPr>
        <w:t xml:space="preserve"> in </w:t>
      </w:r>
      <w:r w:rsidRPr="009137DB">
        <w:rPr>
          <w:i/>
          <w:iCs/>
          <w:lang w:eastAsia="ar-SA"/>
        </w:rPr>
        <w:t xml:space="preserve">O. edulis </w:t>
      </w:r>
      <w:r w:rsidRPr="009137DB">
        <w:rPr>
          <w:lang w:eastAsia="ar-SA"/>
        </w:rPr>
        <w:t xml:space="preserve">or </w:t>
      </w:r>
      <w:r w:rsidRPr="009137DB">
        <w:rPr>
          <w:i/>
          <w:iCs/>
          <w:lang w:eastAsia="ar-SA"/>
        </w:rPr>
        <w:t xml:space="preserve">O. </w:t>
      </w:r>
      <w:proofErr w:type="spellStart"/>
      <w:r w:rsidRPr="009137DB">
        <w:rPr>
          <w:i/>
          <w:iCs/>
          <w:lang w:eastAsia="ar-SA"/>
        </w:rPr>
        <w:t>stentina</w:t>
      </w:r>
      <w:proofErr w:type="spellEnd"/>
      <w:r w:rsidRPr="009137DB">
        <w:rPr>
          <w:i/>
          <w:iCs/>
          <w:lang w:eastAsia="ar-SA"/>
        </w:rPr>
        <w:t xml:space="preserve"> </w:t>
      </w:r>
      <w:r w:rsidRPr="009137DB">
        <w:rPr>
          <w:lang w:eastAsia="ar-SA"/>
        </w:rPr>
        <w:t>according to the season has not been studied.</w:t>
      </w:r>
    </w:p>
    <w:p w14:paraId="5D054477" w14:textId="2E6A11C3" w:rsidR="00694081" w:rsidRPr="009137DB" w:rsidRDefault="00694081" w:rsidP="006837D0">
      <w:pPr>
        <w:pStyle w:val="Para3"/>
        <w:spacing w:after="200"/>
        <w:rPr>
          <w:lang w:eastAsia="fr-FR"/>
        </w:rPr>
      </w:pPr>
      <w:r w:rsidRPr="009137DB">
        <w:rPr>
          <w:lang w:eastAsia="ar-SA"/>
        </w:rPr>
        <w:t xml:space="preserve">Increased water temperature increases the risk of </w:t>
      </w:r>
      <w:r w:rsidR="00D90B83" w:rsidRPr="009137DB">
        <w:rPr>
          <w:lang w:eastAsia="ar-SA"/>
        </w:rPr>
        <w:t xml:space="preserve">death </w:t>
      </w:r>
      <w:r w:rsidR="00E12651" w:rsidRPr="009137DB">
        <w:rPr>
          <w:lang w:eastAsia="ar-SA"/>
        </w:rPr>
        <w:t xml:space="preserve">of </w:t>
      </w:r>
      <w:r w:rsidRPr="009137DB">
        <w:rPr>
          <w:i/>
          <w:lang w:eastAsia="ar-SA"/>
        </w:rPr>
        <w:t>O</w:t>
      </w:r>
      <w:r w:rsidR="00646347" w:rsidRPr="009137DB">
        <w:rPr>
          <w:i/>
          <w:lang w:eastAsia="ar-SA"/>
        </w:rPr>
        <w:t>. </w:t>
      </w:r>
      <w:proofErr w:type="spellStart"/>
      <w:r w:rsidRPr="009137DB">
        <w:rPr>
          <w:i/>
          <w:lang w:eastAsia="ar-SA"/>
        </w:rPr>
        <w:t>angasi</w:t>
      </w:r>
      <w:proofErr w:type="spellEnd"/>
      <w:r w:rsidRPr="009137DB">
        <w:rPr>
          <w:lang w:eastAsia="ar-SA"/>
        </w:rPr>
        <w:t xml:space="preserve"> </w:t>
      </w:r>
      <w:r w:rsidR="00E12651" w:rsidRPr="009137DB">
        <w:rPr>
          <w:lang w:eastAsia="ar-SA"/>
        </w:rPr>
        <w:t xml:space="preserve">due to </w:t>
      </w:r>
      <w:r w:rsidR="00E12651" w:rsidRPr="009137DB">
        <w:rPr>
          <w:i/>
          <w:lang w:eastAsia="ar-SA"/>
        </w:rPr>
        <w:t xml:space="preserve">B. </w:t>
      </w:r>
      <w:proofErr w:type="spellStart"/>
      <w:r w:rsidR="00E12651" w:rsidRPr="009137DB">
        <w:rPr>
          <w:i/>
          <w:lang w:eastAsia="ar-SA"/>
        </w:rPr>
        <w:t>exitiosa</w:t>
      </w:r>
      <w:proofErr w:type="spellEnd"/>
      <w:r w:rsidR="00E12651" w:rsidRPr="009137DB">
        <w:rPr>
          <w:lang w:eastAsia="ar-SA"/>
        </w:rPr>
        <w:t xml:space="preserve"> </w:t>
      </w:r>
      <w:r w:rsidR="00CF5C06" w:rsidRPr="009137DB">
        <w:rPr>
          <w:lang w:eastAsia="ar-SA"/>
        </w:rPr>
        <w:t xml:space="preserve">infection </w:t>
      </w:r>
      <w:r w:rsidRPr="009137DB">
        <w:rPr>
          <w:lang w:eastAsia="ar-SA"/>
        </w:rPr>
        <w:t>particular</w:t>
      </w:r>
      <w:r w:rsidR="001F1031" w:rsidRPr="009137DB">
        <w:rPr>
          <w:lang w:eastAsia="ar-SA"/>
        </w:rPr>
        <w:t>ly</w:t>
      </w:r>
      <w:r w:rsidRPr="009137DB">
        <w:rPr>
          <w:lang w:eastAsia="ar-SA"/>
        </w:rPr>
        <w:t xml:space="preserve"> when it is combined with </w:t>
      </w:r>
      <w:r w:rsidR="00CF5C06" w:rsidRPr="009137DB">
        <w:rPr>
          <w:lang w:eastAsia="ar-SA"/>
        </w:rPr>
        <w:t xml:space="preserve">other stressors </w:t>
      </w:r>
      <w:r w:rsidR="00D81499" w:rsidRPr="009137DB">
        <w:rPr>
          <w:lang w:eastAsia="ar-SA"/>
        </w:rPr>
        <w:t>–</w:t>
      </w:r>
      <w:r w:rsidR="00CF5C06" w:rsidRPr="009137DB">
        <w:rPr>
          <w:lang w:eastAsia="ar-SA"/>
        </w:rPr>
        <w:t xml:space="preserve"> </w:t>
      </w:r>
      <w:r w:rsidRPr="009137DB">
        <w:rPr>
          <w:lang w:eastAsia="ar-SA"/>
        </w:rPr>
        <w:t>both starvation and increased</w:t>
      </w:r>
      <w:r w:rsidR="00B1188D" w:rsidRPr="009137DB">
        <w:rPr>
          <w:lang w:eastAsia="ar-SA"/>
        </w:rPr>
        <w:t xml:space="preserve"> motion</w:t>
      </w:r>
      <w:r w:rsidR="004B4990" w:rsidRPr="009137DB">
        <w:rPr>
          <w:lang w:eastAsia="ar-SA"/>
        </w:rPr>
        <w:t xml:space="preserve"> </w:t>
      </w:r>
      <w:r w:rsidRPr="009137DB">
        <w:rPr>
          <w:lang w:eastAsia="ar-SA"/>
        </w:rPr>
        <w:t xml:space="preserve">(Bradley </w:t>
      </w:r>
      <w:r w:rsidRPr="009137DB">
        <w:rPr>
          <w:i/>
          <w:iCs/>
          <w:lang w:eastAsia="ar-SA"/>
        </w:rPr>
        <w:t>et al.</w:t>
      </w:r>
      <w:r w:rsidR="00583FB9" w:rsidRPr="009137DB">
        <w:rPr>
          <w:i/>
          <w:iCs/>
          <w:lang w:eastAsia="ar-SA"/>
        </w:rPr>
        <w:t>,</w:t>
      </w:r>
      <w:r w:rsidRPr="009137DB">
        <w:rPr>
          <w:i/>
          <w:iCs/>
          <w:lang w:eastAsia="ar-SA"/>
        </w:rPr>
        <w:t xml:space="preserve"> </w:t>
      </w:r>
      <w:r w:rsidRPr="009137DB">
        <w:rPr>
          <w:lang w:eastAsia="ar-SA"/>
        </w:rPr>
        <w:t>2020).</w:t>
      </w:r>
    </w:p>
    <w:p w14:paraId="5034C4DB" w14:textId="77777777" w:rsidR="00B854E8" w:rsidRPr="009137DB" w:rsidRDefault="00B854E8" w:rsidP="00B854E8">
      <w:pPr>
        <w:pStyle w:val="1110"/>
        <w:rPr>
          <w:lang w:val="en-IE"/>
        </w:rPr>
      </w:pPr>
      <w:r w:rsidRPr="009137DB">
        <w:rPr>
          <w:lang w:val="en-IE"/>
        </w:rPr>
        <w:t>2.3.6.</w:t>
      </w:r>
      <w:r w:rsidRPr="009137DB">
        <w:rPr>
          <w:lang w:val="en-IE"/>
        </w:rPr>
        <w:tab/>
        <w:t>Geographical distribution</w:t>
      </w:r>
    </w:p>
    <w:p w14:paraId="360A8720" w14:textId="3D55399A" w:rsidR="00336D6F" w:rsidRDefault="0003076B" w:rsidP="008570C6">
      <w:pPr>
        <w:pStyle w:val="Para3"/>
      </w:pPr>
      <w:r w:rsidRPr="009137DB">
        <w:t xml:space="preserve">Infection with </w:t>
      </w:r>
      <w:r w:rsidRPr="009137DB">
        <w:rPr>
          <w:i/>
        </w:rPr>
        <w:t>B. </w:t>
      </w:r>
      <w:proofErr w:type="spellStart"/>
      <w:r w:rsidRPr="009137DB">
        <w:rPr>
          <w:i/>
        </w:rPr>
        <w:t>exitiosa</w:t>
      </w:r>
      <w:proofErr w:type="spellEnd"/>
      <w:r w:rsidRPr="009137DB">
        <w:rPr>
          <w:i/>
        </w:rPr>
        <w:t xml:space="preserve"> </w:t>
      </w:r>
      <w:r w:rsidR="00347DE0" w:rsidRPr="009137DB">
        <w:t xml:space="preserve">has been reported </w:t>
      </w:r>
      <w:r w:rsidR="00347DE0" w:rsidRPr="005F2CA4">
        <w:rPr>
          <w:strike/>
        </w:rPr>
        <w:t>from</w:t>
      </w:r>
      <w:r w:rsidRPr="005F2CA4">
        <w:rPr>
          <w:strike/>
        </w:rPr>
        <w:t xml:space="preserve"> </w:t>
      </w:r>
      <w:r w:rsidRPr="009137DB">
        <w:t>in</w:t>
      </w:r>
      <w:r w:rsidRPr="009137DB">
        <w:rPr>
          <w:i/>
        </w:rPr>
        <w:t xml:space="preserve"> O. chilensis</w:t>
      </w:r>
      <w:r w:rsidRPr="009137DB">
        <w:t xml:space="preserve"> in </w:t>
      </w:r>
      <w:r w:rsidR="007E0CA0" w:rsidRPr="009137DB">
        <w:t>Oceania</w:t>
      </w:r>
      <w:r w:rsidRPr="009137DB">
        <w:t xml:space="preserve"> (Dinamani </w:t>
      </w:r>
      <w:r w:rsidRPr="009137DB">
        <w:rPr>
          <w:i/>
        </w:rPr>
        <w:t>et al</w:t>
      </w:r>
      <w:r w:rsidRPr="009137DB">
        <w:t xml:space="preserve">., 1987; Doonan </w:t>
      </w:r>
      <w:r w:rsidRPr="009137DB">
        <w:rPr>
          <w:i/>
        </w:rPr>
        <w:t>et al.,</w:t>
      </w:r>
      <w:r w:rsidRPr="009137DB">
        <w:t xml:space="preserve"> 1994); in </w:t>
      </w:r>
      <w:r w:rsidRPr="009137DB">
        <w:rPr>
          <w:i/>
        </w:rPr>
        <w:t>O. </w:t>
      </w:r>
      <w:proofErr w:type="spellStart"/>
      <w:r w:rsidRPr="009137DB">
        <w:rPr>
          <w:i/>
        </w:rPr>
        <w:t>angasi</w:t>
      </w:r>
      <w:proofErr w:type="spellEnd"/>
      <w:r w:rsidRPr="009137DB">
        <w:t xml:space="preserve"> in </w:t>
      </w:r>
      <w:r w:rsidR="007E0CA0" w:rsidRPr="009137DB">
        <w:t xml:space="preserve">Oceania </w:t>
      </w:r>
      <w:r w:rsidRPr="009137DB">
        <w:t xml:space="preserve">(Corbeil </w:t>
      </w:r>
      <w:r w:rsidRPr="009137DB">
        <w:rPr>
          <w:i/>
        </w:rPr>
        <w:t>et al.,</w:t>
      </w:r>
      <w:r w:rsidRPr="009137DB">
        <w:t xml:space="preserve"> 2006</w:t>
      </w:r>
      <w:r w:rsidR="00F03656" w:rsidRPr="009137DB">
        <w:t>b</w:t>
      </w:r>
      <w:r w:rsidRPr="009137DB">
        <w:t xml:space="preserve">; Hine, 1996; Hine &amp; Jones, 1994); in </w:t>
      </w:r>
      <w:r w:rsidRPr="009137DB">
        <w:rPr>
          <w:i/>
        </w:rPr>
        <w:t>O. edulis</w:t>
      </w:r>
      <w:r w:rsidRPr="009137DB">
        <w:t xml:space="preserve"> in </w:t>
      </w:r>
      <w:r w:rsidR="00DA0680" w:rsidRPr="009137DB">
        <w:t>Europe</w:t>
      </w:r>
      <w:r w:rsidRPr="009137DB">
        <w:t xml:space="preserve"> (</w:t>
      </w:r>
      <w:proofErr w:type="spellStart"/>
      <w:r w:rsidRPr="009137DB">
        <w:t>Abollo</w:t>
      </w:r>
      <w:proofErr w:type="spellEnd"/>
      <w:r w:rsidRPr="009137DB">
        <w:t xml:space="preserve"> </w:t>
      </w:r>
      <w:r w:rsidRPr="009137DB">
        <w:rPr>
          <w:i/>
        </w:rPr>
        <w:t>et al.,</w:t>
      </w:r>
      <w:r w:rsidRPr="009137DB">
        <w:t xml:space="preserve"> 2008</w:t>
      </w:r>
      <w:r w:rsidR="00DA0680" w:rsidRPr="009137DB">
        <w:t xml:space="preserve">; </w:t>
      </w:r>
      <w:r w:rsidRPr="009137DB">
        <w:t xml:space="preserve">Narcisi </w:t>
      </w:r>
      <w:r w:rsidRPr="009137DB">
        <w:rPr>
          <w:i/>
          <w:iCs/>
        </w:rPr>
        <w:t>et al.</w:t>
      </w:r>
      <w:r w:rsidR="00D55844" w:rsidRPr="009137DB">
        <w:rPr>
          <w:i/>
          <w:iCs/>
        </w:rPr>
        <w:t>,</w:t>
      </w:r>
      <w:r w:rsidRPr="009137DB">
        <w:t xml:space="preserve"> 2010); and in </w:t>
      </w:r>
      <w:r w:rsidRPr="009137DB">
        <w:rPr>
          <w:i/>
          <w:iCs/>
        </w:rPr>
        <w:t>O. </w:t>
      </w:r>
      <w:proofErr w:type="spellStart"/>
      <w:r w:rsidRPr="009137DB">
        <w:rPr>
          <w:i/>
          <w:iCs/>
        </w:rPr>
        <w:t>stentina</w:t>
      </w:r>
      <w:proofErr w:type="spellEnd"/>
      <w:r w:rsidRPr="009137DB">
        <w:t xml:space="preserve"> in </w:t>
      </w:r>
      <w:r w:rsidR="00D55844" w:rsidRPr="009137DB">
        <w:t>Africa</w:t>
      </w:r>
      <w:r w:rsidRPr="009137DB">
        <w:t xml:space="preserve"> (Hill </w:t>
      </w:r>
      <w:r w:rsidRPr="009137DB">
        <w:rPr>
          <w:i/>
        </w:rPr>
        <w:t>et al.,</w:t>
      </w:r>
      <w:r w:rsidRPr="009137DB">
        <w:t xml:space="preserve"> 2010).</w:t>
      </w:r>
      <w:bookmarkStart w:id="1" w:name="_Hlk114417424"/>
      <w:bookmarkStart w:id="2" w:name="_Hlk34052849"/>
      <w:r w:rsidR="00B5071D">
        <w:t xml:space="preserve"> </w:t>
      </w:r>
    </w:p>
    <w:bookmarkEnd w:id="1"/>
    <w:p w14:paraId="69F12C7C" w14:textId="77777777" w:rsidR="0041145A" w:rsidRPr="0052194F" w:rsidRDefault="0041145A" w:rsidP="0041145A">
      <w:pPr>
        <w:pStyle w:val="Para3"/>
        <w:rPr>
          <w:lang w:eastAsia="fr-FR"/>
        </w:rPr>
      </w:pPr>
      <w:r w:rsidRPr="00D81337">
        <w:rPr>
          <w:szCs w:val="18"/>
          <w:lang w:eastAsia="fr-FR"/>
        </w:rPr>
        <w:t>See WAHIS (</w:t>
      </w:r>
      <w:hyperlink r:id="rId12" w:anchor="/home" w:history="1">
        <w:r w:rsidRPr="00BA0EAB">
          <w:rPr>
            <w:rStyle w:val="Hyperlink"/>
            <w:szCs w:val="18"/>
            <w:lang w:eastAsia="fr-FR"/>
          </w:rPr>
          <w:t>https://wahis.woah.org/#/home</w:t>
        </w:r>
      </w:hyperlink>
      <w:r w:rsidRPr="00D81337">
        <w:rPr>
          <w:szCs w:val="18"/>
          <w:lang w:eastAsia="fr-FR"/>
        </w:rPr>
        <w:t>) for recent informati</w:t>
      </w:r>
      <w:r w:rsidRPr="00D81337">
        <w:rPr>
          <w:lang w:eastAsia="fr-FR"/>
        </w:rPr>
        <w:t>on on distribution at the country level.</w:t>
      </w:r>
    </w:p>
    <w:p w14:paraId="2748F2D6" w14:textId="77777777" w:rsidR="00B854E8" w:rsidRPr="009137DB" w:rsidRDefault="00B854E8" w:rsidP="00B854E8">
      <w:pPr>
        <w:pStyle w:val="110"/>
        <w:rPr>
          <w:lang w:val="en-IE"/>
        </w:rPr>
      </w:pPr>
      <w:r w:rsidRPr="009137DB">
        <w:rPr>
          <w:lang w:val="en-IE"/>
        </w:rPr>
        <w:t>2.4.</w:t>
      </w:r>
      <w:r w:rsidRPr="009137DB">
        <w:rPr>
          <w:lang w:val="en-IE"/>
        </w:rPr>
        <w:tab/>
        <w:t xml:space="preserve">Biosecurity and disease control strategies </w:t>
      </w:r>
    </w:p>
    <w:bookmarkEnd w:id="2"/>
    <w:p w14:paraId="6418DFE3" w14:textId="77777777" w:rsidR="00B854E8" w:rsidRPr="009137DB" w:rsidRDefault="00B854E8" w:rsidP="00B854E8">
      <w:pPr>
        <w:pStyle w:val="1110"/>
        <w:rPr>
          <w:lang w:val="en-IE"/>
        </w:rPr>
      </w:pPr>
      <w:r w:rsidRPr="009137DB">
        <w:rPr>
          <w:lang w:val="en-IE"/>
        </w:rPr>
        <w:t>2.4.1.</w:t>
      </w:r>
      <w:r w:rsidRPr="009137DB">
        <w:rPr>
          <w:lang w:val="en-IE"/>
        </w:rPr>
        <w:tab/>
        <w:t>Vaccination</w:t>
      </w:r>
    </w:p>
    <w:p w14:paraId="66628709" w14:textId="77777777" w:rsidR="00752517" w:rsidRPr="009137DB" w:rsidRDefault="00752517" w:rsidP="00752517">
      <w:pPr>
        <w:pStyle w:val="Para3"/>
        <w:spacing w:after="200"/>
        <w:rPr>
          <w:lang w:eastAsia="fr-FR"/>
        </w:rPr>
      </w:pPr>
      <w:r w:rsidRPr="009137DB">
        <w:rPr>
          <w:lang w:eastAsia="ar-SA"/>
        </w:rPr>
        <w:t>None.</w:t>
      </w:r>
    </w:p>
    <w:p w14:paraId="4A00082C" w14:textId="77777777" w:rsidR="00B854E8" w:rsidRPr="009137DB" w:rsidRDefault="00B854E8" w:rsidP="00B854E8">
      <w:pPr>
        <w:pStyle w:val="1110"/>
        <w:rPr>
          <w:lang w:val="en-IE"/>
        </w:rPr>
      </w:pPr>
      <w:r w:rsidRPr="009137DB">
        <w:rPr>
          <w:lang w:val="en-IE"/>
        </w:rPr>
        <w:t>2.4.2.</w:t>
      </w:r>
      <w:r w:rsidRPr="009137DB">
        <w:rPr>
          <w:lang w:val="en-IE"/>
        </w:rPr>
        <w:tab/>
        <w:t>Chemotherapy including blocking agents</w:t>
      </w:r>
    </w:p>
    <w:p w14:paraId="4D435174" w14:textId="77777777" w:rsidR="00752517" w:rsidRPr="009137DB" w:rsidRDefault="00752517" w:rsidP="00752517">
      <w:pPr>
        <w:pStyle w:val="Para3"/>
        <w:spacing w:after="200"/>
        <w:rPr>
          <w:lang w:eastAsia="fr-FR"/>
        </w:rPr>
      </w:pPr>
      <w:r w:rsidRPr="009137DB">
        <w:rPr>
          <w:lang w:eastAsia="ar-SA"/>
        </w:rPr>
        <w:t>None.</w:t>
      </w:r>
    </w:p>
    <w:p w14:paraId="6E7A6818" w14:textId="77777777" w:rsidR="00B854E8" w:rsidRPr="009137DB" w:rsidRDefault="00B854E8" w:rsidP="00B854E8">
      <w:pPr>
        <w:pStyle w:val="1110"/>
        <w:rPr>
          <w:lang w:val="en-IE"/>
        </w:rPr>
      </w:pPr>
      <w:r w:rsidRPr="009137DB">
        <w:rPr>
          <w:lang w:val="en-IE"/>
        </w:rPr>
        <w:t>2.4.3.</w:t>
      </w:r>
      <w:r w:rsidRPr="009137DB">
        <w:rPr>
          <w:lang w:val="en-IE"/>
        </w:rPr>
        <w:tab/>
      </w:r>
      <w:proofErr w:type="spellStart"/>
      <w:r w:rsidRPr="009137DB">
        <w:rPr>
          <w:lang w:val="en-IE"/>
        </w:rPr>
        <w:t>Immunostimulation</w:t>
      </w:r>
      <w:proofErr w:type="spellEnd"/>
    </w:p>
    <w:p w14:paraId="47B6C3BD" w14:textId="77777777" w:rsidR="00752517" w:rsidRPr="009137DB" w:rsidRDefault="00752517" w:rsidP="00752517">
      <w:pPr>
        <w:pStyle w:val="Para3"/>
        <w:spacing w:after="200"/>
        <w:rPr>
          <w:lang w:eastAsia="fr-FR"/>
        </w:rPr>
      </w:pPr>
      <w:r w:rsidRPr="009137DB">
        <w:rPr>
          <w:lang w:eastAsia="ar-SA"/>
        </w:rPr>
        <w:t>None.</w:t>
      </w:r>
    </w:p>
    <w:p w14:paraId="1A01A2A0" w14:textId="77777777" w:rsidR="00B854E8" w:rsidRPr="009137DB" w:rsidRDefault="00B854E8" w:rsidP="00B854E8">
      <w:pPr>
        <w:pStyle w:val="1110"/>
        <w:rPr>
          <w:lang w:val="en-IE"/>
        </w:rPr>
      </w:pPr>
      <w:r w:rsidRPr="009137DB">
        <w:rPr>
          <w:lang w:val="en-IE"/>
        </w:rPr>
        <w:t>2.4.4.</w:t>
      </w:r>
      <w:r w:rsidRPr="009137DB">
        <w:rPr>
          <w:lang w:val="en-IE"/>
        </w:rPr>
        <w:tab/>
        <w:t>Breeding resistant strains</w:t>
      </w:r>
    </w:p>
    <w:p w14:paraId="6D0E1699" w14:textId="77777777" w:rsidR="00752517" w:rsidRPr="009137DB" w:rsidRDefault="00752517" w:rsidP="00752517">
      <w:pPr>
        <w:pStyle w:val="Para3"/>
        <w:spacing w:after="200"/>
        <w:rPr>
          <w:lang w:eastAsia="fr-FR"/>
        </w:rPr>
      </w:pPr>
      <w:r w:rsidRPr="009137DB">
        <w:rPr>
          <w:lang w:eastAsia="ar-SA"/>
        </w:rPr>
        <w:t>None.</w:t>
      </w:r>
    </w:p>
    <w:p w14:paraId="676B8C17" w14:textId="77777777" w:rsidR="00B854E8" w:rsidRPr="009137DB" w:rsidRDefault="00B854E8" w:rsidP="00B854E8">
      <w:pPr>
        <w:pStyle w:val="1110"/>
        <w:rPr>
          <w:lang w:val="en-IE"/>
        </w:rPr>
      </w:pPr>
      <w:r w:rsidRPr="009137DB">
        <w:rPr>
          <w:lang w:val="en-IE"/>
        </w:rPr>
        <w:t>2.4.5.</w:t>
      </w:r>
      <w:r w:rsidRPr="009137DB">
        <w:rPr>
          <w:lang w:val="en-IE"/>
        </w:rPr>
        <w:tab/>
        <w:t>Inactivation methods</w:t>
      </w:r>
    </w:p>
    <w:p w14:paraId="1BED704C" w14:textId="729AAED8" w:rsidR="00620063" w:rsidRPr="009137DB" w:rsidRDefault="00694081" w:rsidP="00620063">
      <w:pPr>
        <w:pStyle w:val="Para3"/>
        <w:spacing w:after="200"/>
        <w:rPr>
          <w:lang w:eastAsia="fr-FR"/>
        </w:rPr>
      </w:pPr>
      <w:r w:rsidRPr="009137DB">
        <w:rPr>
          <w:lang w:eastAsia="ar-SA"/>
        </w:rPr>
        <w:t>40</w:t>
      </w:r>
      <w:r w:rsidR="00E1486E" w:rsidRPr="009137DB">
        <w:rPr>
          <w:lang w:eastAsia="ar-SA"/>
        </w:rPr>
        <w:t>,</w:t>
      </w:r>
      <w:r w:rsidRPr="009137DB">
        <w:rPr>
          <w:lang w:eastAsia="ar-SA"/>
        </w:rPr>
        <w:t>000 ppm chlorine for 10 minutes and 2000 ppm iodine for 1 min</w:t>
      </w:r>
      <w:r w:rsidR="00394FF1" w:rsidRPr="009137DB">
        <w:rPr>
          <w:lang w:eastAsia="ar-SA"/>
        </w:rPr>
        <w:t>ute</w:t>
      </w:r>
      <w:r w:rsidRPr="009137DB">
        <w:rPr>
          <w:lang w:eastAsia="ar-SA"/>
        </w:rPr>
        <w:t xml:space="preserve"> inactivate 100% </w:t>
      </w:r>
      <w:r w:rsidR="00E50645" w:rsidRPr="009137DB">
        <w:rPr>
          <w:lang w:eastAsia="ar-SA"/>
        </w:rPr>
        <w:t>o</w:t>
      </w:r>
      <w:r w:rsidRPr="009137DB">
        <w:rPr>
          <w:lang w:eastAsia="ar-SA"/>
        </w:rPr>
        <w:t xml:space="preserve">f </w:t>
      </w:r>
      <w:r w:rsidRPr="009137DB">
        <w:rPr>
          <w:i/>
          <w:lang w:eastAsia="ar-SA"/>
        </w:rPr>
        <w:t xml:space="preserve">B. </w:t>
      </w:r>
      <w:proofErr w:type="spellStart"/>
      <w:r w:rsidRPr="009137DB">
        <w:rPr>
          <w:i/>
          <w:lang w:eastAsia="ar-SA"/>
        </w:rPr>
        <w:t>exitiosa</w:t>
      </w:r>
      <w:proofErr w:type="spellEnd"/>
      <w:r w:rsidRPr="009137DB">
        <w:rPr>
          <w:lang w:eastAsia="ar-SA"/>
        </w:rPr>
        <w:t xml:space="preserve"> isolated from infected oysters (Buss </w:t>
      </w:r>
      <w:r w:rsidRPr="009137DB">
        <w:rPr>
          <w:i/>
          <w:iCs/>
          <w:lang w:eastAsia="ar-SA"/>
        </w:rPr>
        <w:t>et al.</w:t>
      </w:r>
      <w:r w:rsidR="00583FB9" w:rsidRPr="009137DB">
        <w:rPr>
          <w:i/>
          <w:iCs/>
          <w:lang w:eastAsia="ar-SA"/>
        </w:rPr>
        <w:t>,</w:t>
      </w:r>
      <w:r w:rsidRPr="009137DB">
        <w:rPr>
          <w:i/>
          <w:iCs/>
          <w:lang w:eastAsia="ar-SA"/>
        </w:rPr>
        <w:t xml:space="preserve"> </w:t>
      </w:r>
      <w:r w:rsidRPr="009137DB">
        <w:rPr>
          <w:lang w:eastAsia="ar-SA"/>
        </w:rPr>
        <w:t>2020</w:t>
      </w:r>
      <w:r w:rsidR="00F55192" w:rsidRPr="009137DB">
        <w:rPr>
          <w:lang w:eastAsia="ar-SA"/>
        </w:rPr>
        <w:t>b</w:t>
      </w:r>
      <w:r w:rsidRPr="009137DB">
        <w:rPr>
          <w:lang w:eastAsia="ar-SA"/>
        </w:rPr>
        <w:t xml:space="preserve">). </w:t>
      </w:r>
    </w:p>
    <w:p w14:paraId="6A6528B4" w14:textId="77777777" w:rsidR="00B854E8" w:rsidRPr="009137DB" w:rsidRDefault="00B854E8" w:rsidP="00B854E8">
      <w:pPr>
        <w:pStyle w:val="1110"/>
        <w:rPr>
          <w:lang w:val="en-IE"/>
        </w:rPr>
      </w:pPr>
      <w:r w:rsidRPr="009137DB">
        <w:rPr>
          <w:lang w:val="en-IE"/>
        </w:rPr>
        <w:t>2.4.6.</w:t>
      </w:r>
      <w:r w:rsidRPr="009137DB">
        <w:rPr>
          <w:lang w:val="en-IE"/>
        </w:rPr>
        <w:tab/>
        <w:t>Disinfection of eggs and larvae</w:t>
      </w:r>
    </w:p>
    <w:p w14:paraId="7133E951" w14:textId="77777777" w:rsidR="009C6FB5" w:rsidRPr="009137DB" w:rsidRDefault="009C6FB5" w:rsidP="009C6FB5">
      <w:pPr>
        <w:pStyle w:val="Para3"/>
        <w:spacing w:after="200"/>
        <w:rPr>
          <w:lang w:eastAsia="fr-FR"/>
        </w:rPr>
      </w:pPr>
      <w:bookmarkStart w:id="3" w:name="_Hlk34052889"/>
      <w:r w:rsidRPr="009137DB">
        <w:rPr>
          <w:lang w:eastAsia="ar-SA"/>
        </w:rPr>
        <w:t>No data available.</w:t>
      </w:r>
    </w:p>
    <w:p w14:paraId="743DBC4C" w14:textId="77777777" w:rsidR="00B854E8" w:rsidRPr="009137DB" w:rsidRDefault="00B854E8" w:rsidP="00B854E8">
      <w:pPr>
        <w:pStyle w:val="1110"/>
        <w:rPr>
          <w:lang w:val="en-IE"/>
        </w:rPr>
      </w:pPr>
      <w:r w:rsidRPr="009137DB">
        <w:rPr>
          <w:lang w:val="en-IE"/>
        </w:rPr>
        <w:t>2.4.7.</w:t>
      </w:r>
      <w:r w:rsidRPr="009137DB">
        <w:rPr>
          <w:lang w:val="en-IE"/>
        </w:rPr>
        <w:tab/>
        <w:t>General husbandry</w:t>
      </w:r>
    </w:p>
    <w:p w14:paraId="452F60F9" w14:textId="54DB9E5F" w:rsidR="00620063" w:rsidRPr="009137DB" w:rsidRDefault="00620063" w:rsidP="00620063">
      <w:pPr>
        <w:pStyle w:val="Para3"/>
        <w:spacing w:after="200"/>
      </w:pPr>
      <w:r w:rsidRPr="009137DB">
        <w:lastRenderedPageBreak/>
        <w:t xml:space="preserve">Development of lighter dredges and less damaging fishing strategies should reduce the chance of disease outbreaks by lowering disturbance (Cranfield </w:t>
      </w:r>
      <w:r w:rsidRPr="009137DB">
        <w:rPr>
          <w:i/>
          <w:iCs/>
        </w:rPr>
        <w:t>et al.,</w:t>
      </w:r>
      <w:r w:rsidRPr="009137DB">
        <w:t xml:space="preserve"> 2005). Avoiding stressors such as exposure to extreme temperatures (below 7 or above </w:t>
      </w:r>
      <w:smartTag w:uri="urn:schemas-microsoft-com:office:smarttags" w:element="metricconverter">
        <w:smartTagPr>
          <w:attr w:name="ProductID" w:val="26ﾰC"/>
        </w:smartTagPr>
        <w:r w:rsidRPr="009137DB">
          <w:t>26°C</w:t>
        </w:r>
      </w:smartTag>
      <w:r w:rsidRPr="009137DB">
        <w:t xml:space="preserve">) and </w:t>
      </w:r>
      <w:r w:rsidR="004A0A28" w:rsidRPr="009137DB">
        <w:t xml:space="preserve">high </w:t>
      </w:r>
      <w:r w:rsidRPr="009137DB">
        <w:t>salinity (40</w:t>
      </w:r>
      <w:r w:rsidR="009C5133" w:rsidRPr="009137DB">
        <w:t xml:space="preserve"> ppt</w:t>
      </w:r>
      <w:r w:rsidR="004F22FA" w:rsidRPr="009137DB">
        <w:t>)</w:t>
      </w:r>
      <w:r w:rsidRPr="009137DB">
        <w:t xml:space="preserve">, starvation, handling, or heavy infection with other parasites, as well as decreasing </w:t>
      </w:r>
      <w:r w:rsidR="00CF5C06" w:rsidRPr="009137DB">
        <w:t xml:space="preserve">stocking </w:t>
      </w:r>
      <w:r w:rsidRPr="009137DB">
        <w:t xml:space="preserve">density, should </w:t>
      </w:r>
      <w:r w:rsidR="003F414D" w:rsidRPr="009137DB">
        <w:t>mitigate</w:t>
      </w:r>
      <w:r w:rsidRPr="009137DB">
        <w:t xml:space="preserve"> the impact of the disease (Cranfield </w:t>
      </w:r>
      <w:r w:rsidRPr="009137DB">
        <w:rPr>
          <w:i/>
          <w:iCs/>
        </w:rPr>
        <w:t>et al.,</w:t>
      </w:r>
      <w:r w:rsidRPr="009137DB">
        <w:t xml:space="preserve"> 2005; Hine </w:t>
      </w:r>
      <w:r w:rsidRPr="009137DB">
        <w:rPr>
          <w:i/>
          <w:iCs/>
        </w:rPr>
        <w:t>et al.,</w:t>
      </w:r>
      <w:r w:rsidRPr="009137DB">
        <w:t xml:space="preserve"> 2002).</w:t>
      </w:r>
    </w:p>
    <w:p w14:paraId="2D607759" w14:textId="77777777" w:rsidR="00B854E8" w:rsidRPr="009137DB" w:rsidRDefault="00B854E8" w:rsidP="00DD209F">
      <w:pPr>
        <w:pStyle w:val="10"/>
        <w:rPr>
          <w:lang w:val="en-IE"/>
        </w:rPr>
      </w:pPr>
      <w:bookmarkStart w:id="4" w:name="_Hlk34066454"/>
      <w:bookmarkEnd w:id="3"/>
      <w:r w:rsidRPr="009137DB">
        <w:rPr>
          <w:lang w:val="en-IE"/>
        </w:rPr>
        <w:t>3.</w:t>
      </w:r>
      <w:r w:rsidRPr="009137DB">
        <w:rPr>
          <w:rStyle w:val="1Car"/>
          <w:lang w:val="en-IE"/>
        </w:rPr>
        <w:tab/>
        <w:t>Specimen selection, sample collection, transportation and handling</w:t>
      </w:r>
      <w:r w:rsidRPr="009137DB">
        <w:rPr>
          <w:lang w:val="en-IE"/>
        </w:rPr>
        <w:t xml:space="preserve"> </w:t>
      </w:r>
    </w:p>
    <w:bookmarkEnd w:id="4"/>
    <w:p w14:paraId="68CF6746" w14:textId="77777777" w:rsidR="00B854E8" w:rsidRPr="009137DB" w:rsidRDefault="00B854E8" w:rsidP="00B854E8">
      <w:pPr>
        <w:pStyle w:val="Para1"/>
        <w:rPr>
          <w:rFonts w:cs="Arial"/>
        </w:rPr>
      </w:pPr>
      <w:r w:rsidRPr="009137DB">
        <w:rPr>
          <w:rFonts w:cs="Arial"/>
        </w:rPr>
        <w:t xml:space="preserve">This section draws on information in </w:t>
      </w:r>
      <w:bookmarkStart w:id="5" w:name="_Hlk34059275"/>
      <w:r w:rsidRPr="009137DB">
        <w:rPr>
          <w:rFonts w:cs="Arial"/>
        </w:rPr>
        <w:t xml:space="preserve">Sections 2.2, 2.3 and 2.4 </w:t>
      </w:r>
      <w:bookmarkEnd w:id="5"/>
      <w:r w:rsidRPr="009137DB">
        <w:rPr>
          <w:rFonts w:cs="Arial"/>
        </w:rPr>
        <w:t>to identify populations, individuals and samples that are most likely to be infected.</w:t>
      </w:r>
    </w:p>
    <w:p w14:paraId="77B9CF61" w14:textId="77777777" w:rsidR="00B854E8" w:rsidRPr="009137DB" w:rsidRDefault="00B854E8" w:rsidP="00B854E8">
      <w:pPr>
        <w:pStyle w:val="110"/>
        <w:rPr>
          <w:lang w:val="en-IE"/>
        </w:rPr>
      </w:pPr>
      <w:r w:rsidRPr="009137DB">
        <w:rPr>
          <w:lang w:val="en-IE"/>
        </w:rPr>
        <w:t>3.1.</w:t>
      </w:r>
      <w:r w:rsidRPr="009137DB">
        <w:rPr>
          <w:lang w:val="en-IE"/>
        </w:rPr>
        <w:tab/>
        <w:t xml:space="preserve">Selection of populations and individual specimens </w:t>
      </w:r>
    </w:p>
    <w:p w14:paraId="57D1BE34" w14:textId="1CFC19FC" w:rsidR="008C3CE4" w:rsidRPr="009137DB" w:rsidRDefault="008C3CE4" w:rsidP="008C3CE4">
      <w:pPr>
        <w:pStyle w:val="Para2"/>
        <w:spacing w:after="200"/>
        <w:rPr>
          <w:lang w:eastAsia="ar-SA"/>
        </w:rPr>
      </w:pPr>
      <w:r w:rsidRPr="009137DB">
        <w:rPr>
          <w:lang w:eastAsia="ar-SA"/>
        </w:rPr>
        <w:t xml:space="preserve">Gaping or freshly dead individuals (2 or more years old) should be sampled as a priority, to increase the chances of </w:t>
      </w:r>
      <w:r w:rsidR="003F414D" w:rsidRPr="009137DB">
        <w:rPr>
          <w:lang w:eastAsia="ar-SA"/>
        </w:rPr>
        <w:t>detect</w:t>
      </w:r>
      <w:r w:rsidRPr="009137DB">
        <w:rPr>
          <w:lang w:eastAsia="ar-SA"/>
        </w:rPr>
        <w:t>ing infected oysters. For histology, only live (including moribund) oysters should be sampled.</w:t>
      </w:r>
    </w:p>
    <w:p w14:paraId="247AA63C" w14:textId="100606D4" w:rsidR="008C3CE4" w:rsidRPr="009137DB" w:rsidRDefault="008C3CE4" w:rsidP="008C3CE4">
      <w:pPr>
        <w:pStyle w:val="Para2"/>
        <w:spacing w:after="200"/>
        <w:rPr>
          <w:lang w:eastAsia="ar-SA"/>
        </w:rPr>
      </w:pPr>
      <w:r w:rsidRPr="009137DB">
        <w:rPr>
          <w:lang w:eastAsia="ar-SA"/>
        </w:rPr>
        <w:t xml:space="preserve">Sampling should be </w:t>
      </w:r>
      <w:r w:rsidR="003F414D" w:rsidRPr="009137DB">
        <w:rPr>
          <w:lang w:eastAsia="ar-SA"/>
        </w:rPr>
        <w:t>carri</w:t>
      </w:r>
      <w:r w:rsidRPr="009137DB">
        <w:rPr>
          <w:lang w:eastAsia="ar-SA"/>
        </w:rPr>
        <w:t xml:space="preserve">ed </w:t>
      </w:r>
      <w:r w:rsidR="003F414D" w:rsidRPr="009137DB">
        <w:rPr>
          <w:lang w:eastAsia="ar-SA"/>
        </w:rPr>
        <w:t xml:space="preserve">out </w:t>
      </w:r>
      <w:r w:rsidRPr="009137DB">
        <w:rPr>
          <w:lang w:eastAsia="ar-SA"/>
        </w:rPr>
        <w:t>when prevalence is known to be at a maximum</w:t>
      </w:r>
      <w:r w:rsidR="00E1398E" w:rsidRPr="009137DB">
        <w:rPr>
          <w:lang w:eastAsia="ar-SA"/>
        </w:rPr>
        <w:t xml:space="preserve">, or during </w:t>
      </w:r>
      <w:r w:rsidR="002855F0" w:rsidRPr="009137DB">
        <w:rPr>
          <w:lang w:eastAsia="ar-SA"/>
        </w:rPr>
        <w:t xml:space="preserve">periods of higher water temperature e.g. </w:t>
      </w:r>
      <w:r w:rsidRPr="009137DB">
        <w:rPr>
          <w:lang w:eastAsia="ar-SA"/>
        </w:rPr>
        <w:t>between January and April in the Southern Hemisphere (</w:t>
      </w:r>
      <w:r w:rsidRPr="009137DB">
        <w:t>Hine, 1991a</w:t>
      </w:r>
      <w:r w:rsidRPr="009137DB">
        <w:rPr>
          <w:lang w:eastAsia="ar-SA"/>
        </w:rPr>
        <w:t xml:space="preserve">). </w:t>
      </w:r>
    </w:p>
    <w:p w14:paraId="27B868FE" w14:textId="77777777" w:rsidR="00B854E8" w:rsidRPr="009137DB" w:rsidRDefault="00B854E8" w:rsidP="00B854E8">
      <w:pPr>
        <w:pStyle w:val="110"/>
        <w:rPr>
          <w:lang w:val="en-IE"/>
        </w:rPr>
      </w:pPr>
      <w:r w:rsidRPr="009137DB">
        <w:rPr>
          <w:lang w:val="en-IE"/>
        </w:rPr>
        <w:t>3.2.</w:t>
      </w:r>
      <w:r w:rsidRPr="009137DB">
        <w:rPr>
          <w:lang w:val="en-IE"/>
        </w:rPr>
        <w:tab/>
        <w:t>Selection of organs or tissues</w:t>
      </w:r>
    </w:p>
    <w:p w14:paraId="73980DC2" w14:textId="0CB65AA5" w:rsidR="00863C6F" w:rsidRPr="009137DB" w:rsidRDefault="00863C6F" w:rsidP="00863C6F">
      <w:pPr>
        <w:pStyle w:val="Para2"/>
        <w:spacing w:after="200"/>
        <w:rPr>
          <w:lang w:eastAsia="ar-SA"/>
        </w:rPr>
      </w:pPr>
      <w:r w:rsidRPr="009137DB">
        <w:rPr>
          <w:lang w:eastAsia="ar-SA"/>
        </w:rPr>
        <w:t xml:space="preserve">A 3–5 </w:t>
      </w:r>
      <w:r w:rsidR="007612CD" w:rsidRPr="009137DB">
        <w:rPr>
          <w:rFonts w:ascii="Calibri" w:hAnsi="Calibri" w:cs="Calibri"/>
          <w:lang w:eastAsia="ar-SA"/>
        </w:rPr>
        <w:t>µ</w:t>
      </w:r>
      <w:r w:rsidRPr="009137DB">
        <w:rPr>
          <w:lang w:eastAsia="ar-SA"/>
        </w:rPr>
        <w:t xml:space="preserve">m thick section of tissue </w:t>
      </w:r>
      <w:r w:rsidR="00E6077B" w:rsidRPr="009137DB">
        <w:rPr>
          <w:lang w:eastAsia="ar-SA"/>
        </w:rPr>
        <w:t xml:space="preserve">that </w:t>
      </w:r>
      <w:r w:rsidRPr="009137DB">
        <w:rPr>
          <w:lang w:eastAsia="ar-SA"/>
        </w:rPr>
        <w:t>includ</w:t>
      </w:r>
      <w:r w:rsidR="00E6077B" w:rsidRPr="009137DB">
        <w:rPr>
          <w:lang w:eastAsia="ar-SA"/>
        </w:rPr>
        <w:t>es a sample of</w:t>
      </w:r>
      <w:r w:rsidRPr="009137DB">
        <w:rPr>
          <w:lang w:eastAsia="ar-SA"/>
        </w:rPr>
        <w:t xml:space="preserve"> gills, mantle, gonad</w:t>
      </w:r>
      <w:r w:rsidRPr="006422D5">
        <w:rPr>
          <w:strike/>
          <w:lang w:eastAsia="ar-SA"/>
        </w:rPr>
        <w:t>,</w:t>
      </w:r>
      <w:r w:rsidRPr="009137DB">
        <w:rPr>
          <w:lang w:eastAsia="ar-SA"/>
        </w:rPr>
        <w:t xml:space="preserve"> and digestive gland, is used for histolog</w:t>
      </w:r>
      <w:r w:rsidR="00E6077B" w:rsidRPr="009137DB">
        <w:rPr>
          <w:lang w:eastAsia="ar-SA"/>
        </w:rPr>
        <w:t>ical examination</w:t>
      </w:r>
      <w:r w:rsidRPr="009137DB">
        <w:rPr>
          <w:lang w:eastAsia="ar-SA"/>
        </w:rPr>
        <w:t xml:space="preserve">. </w:t>
      </w:r>
      <w:r w:rsidRPr="00FB17D4">
        <w:rPr>
          <w:lang w:eastAsia="ar-SA"/>
        </w:rPr>
        <w:t>Gills or heart are preferred for some tests</w:t>
      </w:r>
      <w:r w:rsidR="00FB17D4" w:rsidRPr="00FB17D4">
        <w:rPr>
          <w:u w:val="double"/>
          <w:lang w:eastAsia="fr-FR"/>
        </w:rPr>
        <w:t>, including</w:t>
      </w:r>
      <w:r w:rsidR="00E6077B" w:rsidRPr="00FB17D4">
        <w:rPr>
          <w:lang w:eastAsia="ar-SA"/>
        </w:rPr>
        <w:t xml:space="preserve"> </w:t>
      </w:r>
      <w:r w:rsidR="00E6077B" w:rsidRPr="00FB17D4">
        <w:rPr>
          <w:strike/>
          <w:lang w:eastAsia="ar-SA"/>
        </w:rPr>
        <w:t>such as</w:t>
      </w:r>
      <w:r w:rsidRPr="00FB17D4">
        <w:rPr>
          <w:lang w:eastAsia="ar-SA"/>
        </w:rPr>
        <w:t xml:space="preserve"> imprints</w:t>
      </w:r>
      <w:r w:rsidR="00FB17D4" w:rsidRPr="00FB17D4">
        <w:rPr>
          <w:lang w:eastAsia="fr-FR"/>
        </w:rPr>
        <w:t xml:space="preserve"> </w:t>
      </w:r>
      <w:r w:rsidR="00FB17D4" w:rsidRPr="00FB17D4">
        <w:rPr>
          <w:u w:val="double"/>
          <w:lang w:eastAsia="fr-FR"/>
        </w:rPr>
        <w:t>and PCR</w:t>
      </w:r>
      <w:r w:rsidR="00E12651" w:rsidRPr="00FB17D4">
        <w:rPr>
          <w:lang w:eastAsia="ar-SA"/>
        </w:rPr>
        <w:t xml:space="preserve">. </w:t>
      </w:r>
      <w:r w:rsidR="00E12651" w:rsidRPr="00A47FE4">
        <w:rPr>
          <w:strike/>
          <w:lang w:eastAsia="ar-SA"/>
        </w:rPr>
        <w:t xml:space="preserve">For </w:t>
      </w:r>
      <w:r w:rsidRPr="00A47FE4">
        <w:rPr>
          <w:strike/>
          <w:lang w:eastAsia="ar-SA"/>
        </w:rPr>
        <w:t>PCR</w:t>
      </w:r>
      <w:r w:rsidR="00E12651" w:rsidRPr="00A47FE4">
        <w:rPr>
          <w:strike/>
          <w:lang w:eastAsia="ar-SA"/>
        </w:rPr>
        <w:t xml:space="preserve"> </w:t>
      </w:r>
      <w:r w:rsidR="002E6265" w:rsidRPr="00A47FE4">
        <w:rPr>
          <w:strike/>
          <w:lang w:eastAsia="ar-SA"/>
        </w:rPr>
        <w:t xml:space="preserve">in </w:t>
      </w:r>
      <w:r w:rsidR="002E6265" w:rsidRPr="00A47FE4">
        <w:rPr>
          <w:i/>
          <w:strike/>
          <w:lang w:eastAsia="ar-SA"/>
        </w:rPr>
        <w:t>O. edulis</w:t>
      </w:r>
      <w:r w:rsidR="002E6265" w:rsidRPr="00A47FE4">
        <w:rPr>
          <w:strike/>
          <w:lang w:eastAsia="ar-SA"/>
        </w:rPr>
        <w:t xml:space="preserve"> </w:t>
      </w:r>
      <w:r w:rsidR="00E12651" w:rsidRPr="00A47FE4">
        <w:rPr>
          <w:strike/>
          <w:lang w:eastAsia="ar-SA"/>
        </w:rPr>
        <w:t>it is recommended to include gills and gonad.</w:t>
      </w:r>
      <w:r w:rsidR="00F65B33" w:rsidRPr="00A47FE4">
        <w:rPr>
          <w:strike/>
          <w:lang w:eastAsia="fr-FR"/>
        </w:rPr>
        <w:t xml:space="preserve"> </w:t>
      </w:r>
      <w:r w:rsidR="004F5834" w:rsidRPr="00A47FE4">
        <w:rPr>
          <w:u w:val="double"/>
          <w:lang w:eastAsia="fr-FR"/>
        </w:rPr>
        <w:t xml:space="preserve">More than 1 organ (including gills, heart and gonad) should be used for PCR-based diagnosis of </w:t>
      </w:r>
      <w:r w:rsidR="004F5834" w:rsidRPr="002837F1">
        <w:rPr>
          <w:i/>
          <w:iCs/>
          <w:u w:val="double"/>
          <w:lang w:eastAsia="fr-FR"/>
        </w:rPr>
        <w:t xml:space="preserve">B. </w:t>
      </w:r>
      <w:proofErr w:type="spellStart"/>
      <w:r w:rsidR="004F5834" w:rsidRPr="002837F1">
        <w:rPr>
          <w:i/>
          <w:iCs/>
          <w:u w:val="double"/>
          <w:lang w:eastAsia="fr-FR"/>
        </w:rPr>
        <w:t>exitiosa</w:t>
      </w:r>
      <w:proofErr w:type="spellEnd"/>
      <w:r w:rsidR="004F5834" w:rsidRPr="00A47FE4">
        <w:rPr>
          <w:u w:val="double"/>
          <w:lang w:eastAsia="fr-FR"/>
        </w:rPr>
        <w:t xml:space="preserve">, to maximise the sensitivity (Ramilo </w:t>
      </w:r>
      <w:r w:rsidR="004F5834" w:rsidRPr="00A768C2">
        <w:rPr>
          <w:i/>
          <w:iCs/>
          <w:u w:val="double"/>
          <w:lang w:eastAsia="fr-FR"/>
        </w:rPr>
        <w:t>et al</w:t>
      </w:r>
      <w:r w:rsidR="00A47FE4" w:rsidRPr="00A768C2">
        <w:rPr>
          <w:i/>
          <w:iCs/>
          <w:u w:val="double"/>
          <w:lang w:eastAsia="fr-FR"/>
        </w:rPr>
        <w:t>.</w:t>
      </w:r>
      <w:r w:rsidR="00A768C2" w:rsidRPr="00A768C2">
        <w:rPr>
          <w:i/>
          <w:iCs/>
          <w:u w:val="double"/>
          <w:lang w:eastAsia="fr-FR"/>
        </w:rPr>
        <w:t>,</w:t>
      </w:r>
      <w:r w:rsidR="004F5834" w:rsidRPr="00A47FE4">
        <w:rPr>
          <w:u w:val="double"/>
          <w:lang w:eastAsia="fr-FR"/>
        </w:rPr>
        <w:t xml:space="preserve"> 20</w:t>
      </w:r>
      <w:r w:rsidR="00585EFB">
        <w:rPr>
          <w:u w:val="double"/>
          <w:lang w:eastAsia="fr-FR"/>
        </w:rPr>
        <w:t>1</w:t>
      </w:r>
      <w:r w:rsidR="004F5834" w:rsidRPr="00A47FE4">
        <w:rPr>
          <w:u w:val="double"/>
          <w:lang w:eastAsia="fr-FR"/>
        </w:rPr>
        <w:t>4).</w:t>
      </w:r>
    </w:p>
    <w:p w14:paraId="757F4F7E" w14:textId="77777777" w:rsidR="00B854E8" w:rsidRPr="009137DB" w:rsidRDefault="00B854E8" w:rsidP="008613ED">
      <w:pPr>
        <w:pStyle w:val="110"/>
        <w:rPr>
          <w:lang w:val="en-IE"/>
        </w:rPr>
      </w:pPr>
      <w:r w:rsidRPr="009137DB">
        <w:rPr>
          <w:lang w:val="en-IE"/>
        </w:rPr>
        <w:t>3.3.</w:t>
      </w:r>
      <w:r w:rsidRPr="009137DB">
        <w:rPr>
          <w:lang w:val="en-IE"/>
        </w:rPr>
        <w:tab/>
        <w:t>Samples or tissues not suitable for pathogen detection</w:t>
      </w:r>
    </w:p>
    <w:p w14:paraId="7B98A106" w14:textId="7E7CCB25" w:rsidR="002C4939" w:rsidRPr="009137DB" w:rsidRDefault="002C4939" w:rsidP="002C4939">
      <w:pPr>
        <w:pStyle w:val="Para2"/>
        <w:spacing w:after="200"/>
        <w:rPr>
          <w:lang w:eastAsia="fr-FR"/>
        </w:rPr>
      </w:pPr>
      <w:r w:rsidRPr="009137DB">
        <w:rPr>
          <w:lang w:eastAsia="fr-FR"/>
        </w:rPr>
        <w:t>Tissues other than gills, heart</w:t>
      </w:r>
      <w:r w:rsidR="00175369" w:rsidRPr="009137DB">
        <w:rPr>
          <w:lang w:eastAsia="fr-FR"/>
        </w:rPr>
        <w:t>, gonads</w:t>
      </w:r>
      <w:r w:rsidRPr="009137DB">
        <w:rPr>
          <w:lang w:eastAsia="fr-FR"/>
        </w:rPr>
        <w:t xml:space="preserve"> and mantle are less suitable.</w:t>
      </w:r>
    </w:p>
    <w:p w14:paraId="5E784388" w14:textId="77777777" w:rsidR="00B854E8" w:rsidRPr="009137DB" w:rsidRDefault="00B854E8" w:rsidP="00B854E8">
      <w:pPr>
        <w:pStyle w:val="110"/>
        <w:rPr>
          <w:lang w:val="en-IE"/>
        </w:rPr>
      </w:pPr>
      <w:r w:rsidRPr="009137DB">
        <w:rPr>
          <w:lang w:val="en-IE"/>
        </w:rPr>
        <w:t>3.4.</w:t>
      </w:r>
      <w:r w:rsidRPr="009137DB">
        <w:rPr>
          <w:lang w:val="en-IE"/>
        </w:rPr>
        <w:tab/>
        <w:t>Non-lethal sampling</w:t>
      </w:r>
    </w:p>
    <w:p w14:paraId="46C3A042" w14:textId="249DB21D" w:rsidR="00B854E8" w:rsidRPr="009137DB" w:rsidRDefault="00FE59F1" w:rsidP="00B854E8">
      <w:pPr>
        <w:pStyle w:val="Para2"/>
        <w:rPr>
          <w:rFonts w:cs="Arial"/>
          <w:lang w:eastAsia="fr-FR"/>
        </w:rPr>
      </w:pPr>
      <w:r w:rsidRPr="009137DB">
        <w:rPr>
          <w:rFonts w:cs="Arial"/>
          <w:lang w:eastAsia="fr-FR"/>
        </w:rPr>
        <w:t>None.</w:t>
      </w:r>
    </w:p>
    <w:p w14:paraId="59E7D460" w14:textId="77777777" w:rsidR="00B854E8" w:rsidRPr="009137DB" w:rsidRDefault="00B854E8" w:rsidP="00B854E8">
      <w:pPr>
        <w:pStyle w:val="110"/>
        <w:rPr>
          <w:lang w:val="en-IE"/>
        </w:rPr>
      </w:pPr>
      <w:r w:rsidRPr="009137DB">
        <w:rPr>
          <w:lang w:val="en-IE"/>
        </w:rPr>
        <w:t>3.5.</w:t>
      </w:r>
      <w:r w:rsidRPr="009137DB">
        <w:rPr>
          <w:lang w:val="en-IE"/>
        </w:rPr>
        <w:tab/>
        <w:t>Preservation of samples for submission</w:t>
      </w:r>
    </w:p>
    <w:p w14:paraId="68EBE4BF" w14:textId="2AAC0AAF" w:rsidR="00B854E8" w:rsidRPr="009137DB" w:rsidRDefault="00B854E8" w:rsidP="00B854E8">
      <w:pPr>
        <w:pStyle w:val="Para2"/>
      </w:pPr>
      <w:r w:rsidRPr="009137DB">
        <w:t xml:space="preserve">For guidance on sample preservation methods for the intended test methods, see Chapter 2.4.0 </w:t>
      </w:r>
      <w:r w:rsidRPr="009137DB">
        <w:rPr>
          <w:i/>
          <w:iCs/>
        </w:rPr>
        <w:t>General information</w:t>
      </w:r>
      <w:r w:rsidRPr="009137DB">
        <w:t xml:space="preserve"> (</w:t>
      </w:r>
      <w:r w:rsidRPr="009137DB">
        <w:rPr>
          <w:i/>
          <w:iCs/>
        </w:rPr>
        <w:t>diseases of molluscs</w:t>
      </w:r>
      <w:r w:rsidRPr="009137DB">
        <w:t>).</w:t>
      </w:r>
    </w:p>
    <w:p w14:paraId="3CB35F22" w14:textId="77777777" w:rsidR="00B854E8" w:rsidRPr="009137DB" w:rsidRDefault="00B854E8" w:rsidP="00B854E8">
      <w:pPr>
        <w:pStyle w:val="1110"/>
        <w:rPr>
          <w:lang w:val="en-IE"/>
        </w:rPr>
      </w:pPr>
      <w:r w:rsidRPr="009137DB">
        <w:rPr>
          <w:lang w:val="en-IE"/>
        </w:rPr>
        <w:t>3.5.1.</w:t>
      </w:r>
      <w:r w:rsidRPr="009137DB">
        <w:rPr>
          <w:lang w:val="en-IE"/>
        </w:rPr>
        <w:tab/>
        <w:t xml:space="preserve">Samples for pathogen isolation </w:t>
      </w:r>
    </w:p>
    <w:p w14:paraId="719F3353" w14:textId="0781ABC0" w:rsidR="00F44E8D" w:rsidRPr="009137DB" w:rsidRDefault="00F44E8D" w:rsidP="00B854E8">
      <w:pPr>
        <w:pStyle w:val="Para3"/>
        <w:rPr>
          <w:lang w:eastAsia="fr-FR"/>
        </w:rPr>
      </w:pPr>
      <w:r w:rsidRPr="009137DB">
        <w:rPr>
          <w:lang w:eastAsia="fr-FR"/>
        </w:rPr>
        <w:t>Not applicable.</w:t>
      </w:r>
    </w:p>
    <w:p w14:paraId="12A2DD49" w14:textId="77777777" w:rsidR="00B854E8" w:rsidRPr="009137DB" w:rsidRDefault="00B854E8" w:rsidP="00B854E8">
      <w:pPr>
        <w:pStyle w:val="1110"/>
        <w:rPr>
          <w:lang w:val="en-IE"/>
        </w:rPr>
      </w:pPr>
      <w:bookmarkStart w:id="6" w:name="_Hlk34053048"/>
      <w:r w:rsidRPr="009137DB">
        <w:rPr>
          <w:lang w:val="en-IE"/>
        </w:rPr>
        <w:t>3.5.2.</w:t>
      </w:r>
      <w:r w:rsidRPr="009137DB">
        <w:rPr>
          <w:lang w:val="en-IE"/>
        </w:rPr>
        <w:tab/>
      </w:r>
      <w:bookmarkStart w:id="7" w:name="_Hlk83112990"/>
      <w:r w:rsidRPr="009137DB">
        <w:rPr>
          <w:lang w:val="en-IE"/>
        </w:rPr>
        <w:t>Preservation of samples for molecular detection</w:t>
      </w:r>
      <w:bookmarkEnd w:id="7"/>
    </w:p>
    <w:bookmarkEnd w:id="6"/>
    <w:p w14:paraId="0D0FEE33" w14:textId="26BC7D0F" w:rsidR="00B854E8" w:rsidRPr="009137DB" w:rsidRDefault="00B854E8" w:rsidP="00B854E8">
      <w:pPr>
        <w:pStyle w:val="Para3"/>
        <w:rPr>
          <w:lang w:eastAsia="fr-FR"/>
        </w:rPr>
      </w:pPr>
      <w:r w:rsidRPr="009137DB">
        <w:rPr>
          <w:lang w:eastAsia="fr-FR"/>
        </w:rPr>
        <w:t xml:space="preserve">Tissue samples for PCR testing should be preserved in </w:t>
      </w:r>
      <w:r w:rsidR="00B10EFF" w:rsidRPr="009137DB">
        <w:rPr>
          <w:lang w:eastAsia="fr-FR"/>
        </w:rPr>
        <w:t>80</w:t>
      </w:r>
      <w:r w:rsidRPr="009137DB">
        <w:rPr>
          <w:lang w:eastAsia="fr-FR"/>
        </w:rPr>
        <w:t xml:space="preserve">% (v/v) analytical-grade ethanol. </w:t>
      </w:r>
    </w:p>
    <w:p w14:paraId="3731C23D" w14:textId="57843035" w:rsidR="00B854E8" w:rsidRPr="009137DB" w:rsidRDefault="00B854E8" w:rsidP="00B854E8">
      <w:pPr>
        <w:pStyle w:val="Para3"/>
        <w:rPr>
          <w:rFonts w:cs="Arial"/>
          <w:szCs w:val="18"/>
          <w:lang w:eastAsia="fr-FR"/>
        </w:rPr>
      </w:pPr>
      <w:r w:rsidRPr="009137DB">
        <w:rPr>
          <w:rFonts w:cs="Arial"/>
          <w:szCs w:val="18"/>
        </w:rPr>
        <w:t xml:space="preserve">Standard sample collection, preservation and processing methods for </w:t>
      </w:r>
      <w:r w:rsidR="00BC4E4E" w:rsidRPr="009137DB">
        <w:rPr>
          <w:rFonts w:cs="Arial"/>
          <w:szCs w:val="18"/>
        </w:rPr>
        <w:t>molecular</w:t>
      </w:r>
      <w:r w:rsidRPr="009137DB">
        <w:rPr>
          <w:rFonts w:cs="Arial"/>
          <w:szCs w:val="18"/>
        </w:rPr>
        <w:t xml:space="preserve"> techniques can be found in Section </w:t>
      </w:r>
      <w:r w:rsidR="00B13A47" w:rsidRPr="009137DB">
        <w:rPr>
          <w:rFonts w:cs="Arial"/>
          <w:szCs w:val="18"/>
        </w:rPr>
        <w:t>B.5.5</w:t>
      </w:r>
      <w:r w:rsidRPr="009137DB">
        <w:rPr>
          <w:rFonts w:cs="Arial"/>
          <w:szCs w:val="18"/>
        </w:rPr>
        <w:t xml:space="preserve"> of Chapter 2.</w:t>
      </w:r>
      <w:r w:rsidR="007E55D2" w:rsidRPr="009137DB">
        <w:rPr>
          <w:rFonts w:cs="Arial"/>
          <w:szCs w:val="18"/>
        </w:rPr>
        <w:t>4</w:t>
      </w:r>
      <w:r w:rsidRPr="009137DB">
        <w:rPr>
          <w:rFonts w:cs="Arial"/>
          <w:szCs w:val="18"/>
        </w:rPr>
        <w:t xml:space="preserve">.0 </w:t>
      </w:r>
      <w:r w:rsidRPr="009137DB">
        <w:rPr>
          <w:rFonts w:cs="Arial"/>
          <w:i/>
          <w:iCs/>
          <w:szCs w:val="18"/>
        </w:rPr>
        <w:t>General information</w:t>
      </w:r>
      <w:r w:rsidRPr="009137DB">
        <w:rPr>
          <w:rFonts w:cs="Arial"/>
          <w:szCs w:val="18"/>
        </w:rPr>
        <w:t xml:space="preserve"> (diseases of </w:t>
      </w:r>
      <w:r w:rsidR="007E55D2" w:rsidRPr="009137DB">
        <w:rPr>
          <w:rFonts w:cs="Arial"/>
          <w:szCs w:val="18"/>
        </w:rPr>
        <w:t>molluscs</w:t>
      </w:r>
      <w:r w:rsidRPr="009137DB">
        <w:rPr>
          <w:rFonts w:cs="Arial"/>
          <w:szCs w:val="18"/>
        </w:rPr>
        <w:t>).</w:t>
      </w:r>
    </w:p>
    <w:p w14:paraId="0AF58258" w14:textId="77777777" w:rsidR="00B854E8" w:rsidRPr="009137DB" w:rsidRDefault="00B854E8" w:rsidP="00B854E8">
      <w:pPr>
        <w:pStyle w:val="1110"/>
        <w:rPr>
          <w:lang w:val="en-IE"/>
        </w:rPr>
      </w:pPr>
      <w:r w:rsidRPr="009137DB">
        <w:rPr>
          <w:lang w:val="en-IE"/>
        </w:rPr>
        <w:t>3.5.3.</w:t>
      </w:r>
      <w:r w:rsidRPr="009137DB">
        <w:rPr>
          <w:lang w:val="en-IE"/>
        </w:rPr>
        <w:tab/>
      </w:r>
      <w:bookmarkStart w:id="8" w:name="_Hlk83113002"/>
      <w:r w:rsidRPr="009137DB">
        <w:rPr>
          <w:lang w:val="en-IE"/>
        </w:rPr>
        <w:t xml:space="preserve">Samples for histopathology, immunohistochemistry or </w:t>
      </w:r>
      <w:r w:rsidRPr="009137DB">
        <w:rPr>
          <w:i/>
          <w:lang w:val="en-IE"/>
        </w:rPr>
        <w:t>in-situ</w:t>
      </w:r>
      <w:r w:rsidRPr="009137DB">
        <w:rPr>
          <w:lang w:val="en-IE"/>
        </w:rPr>
        <w:t xml:space="preserve"> hybridisation</w:t>
      </w:r>
      <w:bookmarkEnd w:id="8"/>
    </w:p>
    <w:p w14:paraId="079617D4" w14:textId="1BC4E935" w:rsidR="00B854E8" w:rsidRPr="009137DB" w:rsidRDefault="00B854E8" w:rsidP="00B854E8">
      <w:pPr>
        <w:pStyle w:val="Para3"/>
        <w:rPr>
          <w:rFonts w:cs="Arial"/>
          <w:szCs w:val="18"/>
          <w:lang w:eastAsia="fr-FR"/>
        </w:rPr>
      </w:pPr>
      <w:r w:rsidRPr="009137DB">
        <w:rPr>
          <w:rFonts w:cs="Arial"/>
          <w:szCs w:val="18"/>
        </w:rPr>
        <w:t xml:space="preserve">Standard sample collection, preservation and processing methods for histological techniques can be found in Section </w:t>
      </w:r>
      <w:r w:rsidR="00B13A47" w:rsidRPr="009137DB">
        <w:rPr>
          <w:rFonts w:cs="Arial"/>
          <w:szCs w:val="18"/>
        </w:rPr>
        <w:t>B.5.3</w:t>
      </w:r>
      <w:r w:rsidRPr="009137DB">
        <w:rPr>
          <w:rFonts w:cs="Arial"/>
          <w:szCs w:val="18"/>
        </w:rPr>
        <w:t xml:space="preserve"> of Chapter 2.</w:t>
      </w:r>
      <w:r w:rsidR="007E55D2" w:rsidRPr="009137DB">
        <w:rPr>
          <w:rFonts w:cs="Arial"/>
          <w:szCs w:val="18"/>
        </w:rPr>
        <w:t>4</w:t>
      </w:r>
      <w:r w:rsidRPr="009137DB">
        <w:rPr>
          <w:rFonts w:cs="Arial"/>
          <w:szCs w:val="18"/>
        </w:rPr>
        <w:t xml:space="preserve">.0 </w:t>
      </w:r>
      <w:r w:rsidRPr="009137DB">
        <w:rPr>
          <w:rFonts w:cs="Arial"/>
          <w:i/>
          <w:iCs/>
          <w:szCs w:val="18"/>
        </w:rPr>
        <w:t>General information</w:t>
      </w:r>
      <w:r w:rsidRPr="009137DB">
        <w:rPr>
          <w:rFonts w:cs="Arial"/>
          <w:szCs w:val="18"/>
        </w:rPr>
        <w:t xml:space="preserve"> (diseases of </w:t>
      </w:r>
      <w:r w:rsidR="007E55D2" w:rsidRPr="009137DB">
        <w:rPr>
          <w:rFonts w:cs="Arial"/>
          <w:szCs w:val="18"/>
        </w:rPr>
        <w:t>molluscs</w:t>
      </w:r>
      <w:r w:rsidRPr="009137DB">
        <w:rPr>
          <w:rFonts w:cs="Arial"/>
          <w:szCs w:val="18"/>
        </w:rPr>
        <w:t>).</w:t>
      </w:r>
    </w:p>
    <w:p w14:paraId="241CD9CA" w14:textId="77777777" w:rsidR="00B854E8" w:rsidRPr="009137DB" w:rsidRDefault="00B854E8" w:rsidP="00B854E8">
      <w:pPr>
        <w:pStyle w:val="1110"/>
        <w:rPr>
          <w:lang w:val="en-IE"/>
        </w:rPr>
      </w:pPr>
      <w:r w:rsidRPr="009137DB">
        <w:rPr>
          <w:lang w:val="en-IE"/>
        </w:rPr>
        <w:t>3.5.4.</w:t>
      </w:r>
      <w:r w:rsidRPr="009137DB">
        <w:rPr>
          <w:lang w:val="en-IE"/>
        </w:rPr>
        <w:tab/>
        <w:t>Samples for other tests</w:t>
      </w:r>
    </w:p>
    <w:p w14:paraId="0DB91EA4" w14:textId="09343D03" w:rsidR="00E12651" w:rsidRPr="009137DB" w:rsidRDefault="00E12651" w:rsidP="00B854E8">
      <w:pPr>
        <w:pStyle w:val="Para3"/>
        <w:rPr>
          <w:lang w:eastAsia="fr-FR"/>
        </w:rPr>
      </w:pPr>
      <w:r w:rsidRPr="009137DB">
        <w:rPr>
          <w:lang w:eastAsia="fr-FR"/>
        </w:rPr>
        <w:t>None</w:t>
      </w:r>
      <w:r w:rsidR="001B7DAF" w:rsidRPr="009137DB">
        <w:rPr>
          <w:lang w:eastAsia="fr-FR"/>
        </w:rPr>
        <w:t>.</w:t>
      </w:r>
    </w:p>
    <w:p w14:paraId="68B75F9E" w14:textId="77777777" w:rsidR="00B854E8" w:rsidRPr="009137DB" w:rsidRDefault="00B854E8" w:rsidP="00B854E8">
      <w:pPr>
        <w:pStyle w:val="110"/>
        <w:rPr>
          <w:lang w:val="en-IE"/>
        </w:rPr>
      </w:pPr>
      <w:r w:rsidRPr="009137DB">
        <w:rPr>
          <w:lang w:val="en-IE"/>
        </w:rPr>
        <w:t>3.6.</w:t>
      </w:r>
      <w:r w:rsidRPr="009137DB">
        <w:rPr>
          <w:lang w:val="en-IE"/>
        </w:rPr>
        <w:tab/>
        <w:t>Pooling of samples</w:t>
      </w:r>
    </w:p>
    <w:p w14:paraId="5DDC1E18" w14:textId="07102D34" w:rsidR="00B854E8" w:rsidRPr="009137DB" w:rsidRDefault="00B854E8" w:rsidP="00B854E8">
      <w:pPr>
        <w:pStyle w:val="Para2"/>
        <w:rPr>
          <w:rFonts w:cs="Arial"/>
        </w:rPr>
      </w:pPr>
      <w:r w:rsidRPr="009137DB">
        <w:rPr>
          <w:rFonts w:cs="Arial"/>
          <w:szCs w:val="18"/>
        </w:rPr>
        <w:lastRenderedPageBreak/>
        <w:t xml:space="preserve">Pooling of samples from more than one individual animal for a given purpose </w:t>
      </w:r>
      <w:r w:rsidR="00B44421" w:rsidRPr="009137DB">
        <w:rPr>
          <w:rFonts w:cs="Arial"/>
          <w:szCs w:val="18"/>
        </w:rPr>
        <w:t>is</w:t>
      </w:r>
      <w:r w:rsidRPr="009137DB">
        <w:rPr>
          <w:rFonts w:cs="Arial"/>
          <w:szCs w:val="18"/>
        </w:rPr>
        <w:t xml:space="preserve"> only recommended </w:t>
      </w:r>
      <w:bookmarkStart w:id="9" w:name="_Hlk84413393"/>
      <w:r w:rsidRPr="009137DB">
        <w:rPr>
          <w:rFonts w:cs="Arial"/>
          <w:szCs w:val="18"/>
        </w:rPr>
        <w:t>where robust supporting data on diagnostic sensitivity and diagnostic specificity have been evaluated and found to be suitable</w:t>
      </w:r>
      <w:bookmarkEnd w:id="9"/>
      <w:r w:rsidRPr="009137DB">
        <w:rPr>
          <w:rFonts w:cs="Arial"/>
          <w:szCs w:val="18"/>
        </w:rPr>
        <w:t>. The effect of pooling on diagnostic sensitivity has not been thoroughly evaluated, therefore larger</w:t>
      </w:r>
      <w:r w:rsidR="00BB31F9" w:rsidRPr="009137DB">
        <w:rPr>
          <w:rFonts w:cs="Arial"/>
          <w:szCs w:val="18"/>
        </w:rPr>
        <w:t xml:space="preserve"> specimens </w:t>
      </w:r>
      <w:r w:rsidRPr="009137DB">
        <w:rPr>
          <w:rFonts w:cs="Arial"/>
          <w:szCs w:val="18"/>
        </w:rPr>
        <w:t xml:space="preserve">should be processed and tested individually. </w:t>
      </w:r>
      <w:r w:rsidRPr="009137DB">
        <w:rPr>
          <w:bdr w:val="nil"/>
        </w:rPr>
        <w:t xml:space="preserve">Small life stages such as </w:t>
      </w:r>
      <w:r w:rsidR="00BB31F9" w:rsidRPr="009137DB">
        <w:rPr>
          <w:bdr w:val="nil"/>
        </w:rPr>
        <w:t xml:space="preserve">spat </w:t>
      </w:r>
      <w:r w:rsidRPr="009137DB">
        <w:rPr>
          <w:bdr w:val="nil"/>
        </w:rPr>
        <w:t>can be pooled to obtain the minimum amount of material for molecular detection</w:t>
      </w:r>
      <w:r w:rsidRPr="009137DB">
        <w:rPr>
          <w:rFonts w:cs="Arial"/>
          <w:bdr w:val="nil"/>
          <w:lang w:eastAsia="fr-FR"/>
        </w:rPr>
        <w:t>.</w:t>
      </w:r>
      <w:r w:rsidRPr="009137DB">
        <w:rPr>
          <w:rFonts w:cs="Arial"/>
        </w:rPr>
        <w:t xml:space="preserve"> </w:t>
      </w:r>
    </w:p>
    <w:p w14:paraId="607B6C90" w14:textId="77777777" w:rsidR="00B854E8" w:rsidRPr="009137DB" w:rsidRDefault="00B854E8" w:rsidP="004F53CC">
      <w:pPr>
        <w:pStyle w:val="10"/>
        <w:rPr>
          <w:lang w:val="en-IE"/>
        </w:rPr>
      </w:pPr>
      <w:r w:rsidRPr="009137DB">
        <w:rPr>
          <w:lang w:val="en-IE"/>
        </w:rPr>
        <w:t>4.</w:t>
      </w:r>
      <w:r w:rsidRPr="009137DB">
        <w:rPr>
          <w:lang w:val="en-IE"/>
        </w:rPr>
        <w:tab/>
        <w:t>Diagnostic methods</w:t>
      </w:r>
    </w:p>
    <w:p w14:paraId="30C9C3F8" w14:textId="77777777" w:rsidR="00B854E8" w:rsidRPr="009137DB" w:rsidRDefault="00B854E8" w:rsidP="00B854E8">
      <w:pPr>
        <w:pStyle w:val="Para1"/>
        <w:rPr>
          <w:rFonts w:eastAsia="MS Mincho"/>
          <w:u w:color="000000"/>
          <w:bdr w:val="nil"/>
          <w:lang w:eastAsia="ja-JP"/>
        </w:rPr>
      </w:pPr>
      <w:bookmarkStart w:id="10" w:name="_Hlk88570633"/>
      <w:r w:rsidRPr="009137DB">
        <w:rPr>
          <w:rFonts w:eastAsia="MS Mincho"/>
          <w:u w:color="000000"/>
          <w:bdr w:val="nil"/>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76FBD69" w14:textId="77777777" w:rsidR="00B854E8" w:rsidRPr="009137DB" w:rsidRDefault="00B854E8" w:rsidP="002129BF">
      <w:pPr>
        <w:pStyle w:val="Para1"/>
        <w:spacing w:after="120"/>
      </w:pPr>
      <w:r w:rsidRPr="009137DB">
        <w:rPr>
          <w:b/>
          <w:bCs/>
        </w:rPr>
        <w:t>Ratings for purposes of use.</w:t>
      </w:r>
      <w:r w:rsidRPr="009137DB">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4C24774" w14:textId="77777777" w:rsidR="00B854E8" w:rsidRPr="009137DB" w:rsidRDefault="00B854E8" w:rsidP="002129BF">
      <w:pPr>
        <w:pBdr>
          <w:top w:val="nil"/>
          <w:left w:val="nil"/>
          <w:bottom w:val="nil"/>
          <w:right w:val="nil"/>
          <w:between w:val="nil"/>
          <w:bar w:val="nil"/>
        </w:pBdr>
        <w:spacing w:after="0" w:line="240" w:lineRule="auto"/>
        <w:ind w:left="1701" w:hanging="1701"/>
        <w:rPr>
          <w:rFonts w:eastAsia="Arial" w:cs="Arial"/>
          <w:szCs w:val="18"/>
          <w:u w:color="000000"/>
          <w:bdr w:val="nil"/>
        </w:rPr>
      </w:pPr>
      <w:r w:rsidRPr="009137DB">
        <w:rPr>
          <w:rFonts w:eastAsia="Calibri" w:cs="Calibri"/>
          <w:szCs w:val="18"/>
          <w:u w:color="000000"/>
          <w:bdr w:val="nil"/>
        </w:rPr>
        <w:t>+++ =</w:t>
      </w:r>
      <w:r w:rsidRPr="009137DB">
        <w:rPr>
          <w:rFonts w:eastAsia="Calibri" w:cs="Calibri"/>
          <w:szCs w:val="18"/>
          <w:u w:color="000000"/>
          <w:bdr w:val="nil"/>
        </w:rPr>
        <w:tab/>
      </w:r>
      <w:r w:rsidRPr="009137DB">
        <w:rPr>
          <w:rFonts w:cs="Arial"/>
          <w:szCs w:val="18"/>
        </w:rPr>
        <w:t xml:space="preserve">Methods </w:t>
      </w:r>
      <w:r w:rsidRPr="009137DB">
        <w:rPr>
          <w:rFonts w:eastAsia="Arial" w:cs="Arial"/>
          <w:szCs w:val="18"/>
          <w:u w:color="000000"/>
          <w:bdr w:val="nil"/>
        </w:rPr>
        <w:t xml:space="preserve">are most suitable with </w:t>
      </w:r>
      <w:r w:rsidRPr="009137DB">
        <w:rPr>
          <w:rFonts w:cs="Arial"/>
          <w:szCs w:val="18"/>
        </w:rPr>
        <w:t>desirable performance and operational characteristics</w:t>
      </w:r>
      <w:r w:rsidRPr="009137DB">
        <w:rPr>
          <w:rFonts w:eastAsia="Calibri" w:cs="Calibri"/>
          <w:szCs w:val="18"/>
          <w:u w:color="000000"/>
          <w:bdr w:val="nil"/>
        </w:rPr>
        <w:t>.</w:t>
      </w:r>
    </w:p>
    <w:p w14:paraId="4C3BEC9B" w14:textId="77777777" w:rsidR="00B854E8" w:rsidRPr="009137DB" w:rsidRDefault="00B854E8" w:rsidP="002129BF">
      <w:pPr>
        <w:pBdr>
          <w:top w:val="nil"/>
          <w:left w:val="nil"/>
          <w:bottom w:val="nil"/>
          <w:right w:val="nil"/>
          <w:between w:val="nil"/>
          <w:bar w:val="nil"/>
        </w:pBdr>
        <w:spacing w:after="0" w:line="240" w:lineRule="auto"/>
        <w:ind w:left="1701" w:hanging="1701"/>
        <w:rPr>
          <w:rFonts w:eastAsia="Arial" w:cs="Arial"/>
          <w:szCs w:val="18"/>
          <w:u w:color="000000"/>
          <w:bdr w:val="nil"/>
        </w:rPr>
      </w:pPr>
      <w:r w:rsidRPr="009137DB">
        <w:rPr>
          <w:rFonts w:eastAsia="Calibri" w:cs="Calibri"/>
          <w:szCs w:val="18"/>
          <w:u w:color="000000"/>
          <w:bdr w:val="nil"/>
        </w:rPr>
        <w:t xml:space="preserve">++ = </w:t>
      </w:r>
      <w:r w:rsidRPr="009137DB">
        <w:rPr>
          <w:rFonts w:eastAsia="Calibri" w:cs="Calibri"/>
          <w:szCs w:val="18"/>
          <w:u w:color="000000"/>
          <w:bdr w:val="nil"/>
        </w:rPr>
        <w:tab/>
        <w:t>Methods</w:t>
      </w:r>
      <w:r w:rsidRPr="009137DB">
        <w:rPr>
          <w:rFonts w:eastAsia="Calibri" w:cs="Calibri"/>
          <w:szCs w:val="18"/>
          <w:bdr w:val="nil"/>
        </w:rPr>
        <w:t xml:space="preserve"> </w:t>
      </w:r>
      <w:r w:rsidRPr="009137DB">
        <w:rPr>
          <w:rFonts w:eastAsia="Arial" w:cs="Arial"/>
          <w:szCs w:val="18"/>
          <w:u w:color="000000"/>
          <w:bdr w:val="nil"/>
        </w:rPr>
        <w:t xml:space="preserve">are suitable with </w:t>
      </w:r>
      <w:r w:rsidRPr="009137DB">
        <w:rPr>
          <w:rFonts w:cs="Arial"/>
          <w:szCs w:val="18"/>
        </w:rPr>
        <w:t>acceptable performance and operational characteristics under most circumstances</w:t>
      </w:r>
      <w:r w:rsidRPr="009137DB">
        <w:rPr>
          <w:rFonts w:eastAsia="Calibri" w:cs="Calibri"/>
          <w:szCs w:val="18"/>
          <w:u w:color="000000"/>
          <w:bdr w:val="nil"/>
        </w:rPr>
        <w:t xml:space="preserve">. </w:t>
      </w:r>
    </w:p>
    <w:p w14:paraId="31F0CA61" w14:textId="77777777" w:rsidR="00B854E8" w:rsidRPr="009137DB" w:rsidRDefault="00B854E8" w:rsidP="002129BF">
      <w:pPr>
        <w:pBdr>
          <w:top w:val="nil"/>
          <w:left w:val="nil"/>
          <w:bottom w:val="nil"/>
          <w:right w:val="nil"/>
          <w:between w:val="nil"/>
          <w:bar w:val="nil"/>
        </w:pBdr>
        <w:spacing w:after="0" w:line="240" w:lineRule="auto"/>
        <w:ind w:left="1701" w:hanging="1701"/>
        <w:rPr>
          <w:rFonts w:eastAsia="Arial" w:cs="Arial"/>
          <w:szCs w:val="18"/>
          <w:u w:color="000000"/>
          <w:bdr w:val="nil"/>
        </w:rPr>
      </w:pPr>
      <w:r w:rsidRPr="009137DB">
        <w:rPr>
          <w:rFonts w:eastAsia="Calibri" w:cs="Calibri"/>
          <w:szCs w:val="18"/>
          <w:u w:color="000000"/>
          <w:bdr w:val="nil"/>
        </w:rPr>
        <w:t xml:space="preserve">+ = </w:t>
      </w:r>
      <w:r w:rsidRPr="009137DB">
        <w:rPr>
          <w:rFonts w:eastAsia="Calibri" w:cs="Calibri"/>
          <w:szCs w:val="18"/>
          <w:u w:color="000000"/>
          <w:bdr w:val="nil"/>
        </w:rPr>
        <w:tab/>
      </w:r>
      <w:r w:rsidRPr="009137DB">
        <w:rPr>
          <w:rFonts w:cs="Arial"/>
          <w:szCs w:val="18"/>
        </w:rPr>
        <w:t xml:space="preserve">Methods </w:t>
      </w:r>
      <w:r w:rsidRPr="009137DB">
        <w:rPr>
          <w:rFonts w:eastAsia="Arial" w:cs="Arial"/>
          <w:szCs w:val="18"/>
          <w:u w:color="000000"/>
          <w:bdr w:val="nil"/>
        </w:rPr>
        <w:t>are suitable, but</w:t>
      </w:r>
      <w:r w:rsidRPr="009137DB">
        <w:rPr>
          <w:rFonts w:cs="Arial"/>
          <w:szCs w:val="18"/>
        </w:rPr>
        <w:t xml:space="preserve"> performance or operational characteristics may limit application under some circumstances</w:t>
      </w:r>
      <w:r w:rsidRPr="009137DB">
        <w:rPr>
          <w:rFonts w:eastAsia="Arial" w:cs="Arial"/>
          <w:szCs w:val="18"/>
          <w:u w:color="000000"/>
          <w:bdr w:val="nil"/>
        </w:rPr>
        <w:t xml:space="preserve">. </w:t>
      </w:r>
    </w:p>
    <w:p w14:paraId="7D90BD6E" w14:textId="77777777" w:rsidR="00B854E8" w:rsidRPr="009137DB" w:rsidRDefault="00B854E8" w:rsidP="002129BF">
      <w:pPr>
        <w:pStyle w:val="Para1"/>
        <w:ind w:left="1701" w:hanging="1701"/>
        <w:rPr>
          <w:rFonts w:eastAsia="Calibri"/>
          <w:u w:color="000000"/>
          <w:bdr w:val="nil"/>
        </w:rPr>
      </w:pPr>
      <w:r w:rsidRPr="009137DB">
        <w:rPr>
          <w:rFonts w:eastAsia="Calibri"/>
          <w:u w:color="000000"/>
          <w:bdr w:val="nil"/>
        </w:rPr>
        <w:t xml:space="preserve">Shaded boxes = </w:t>
      </w:r>
      <w:r w:rsidRPr="009137DB">
        <w:rPr>
          <w:rFonts w:eastAsia="Calibri"/>
          <w:u w:color="000000"/>
          <w:bdr w:val="nil"/>
        </w:rPr>
        <w:tab/>
        <w:t>Not appropriate for this purpose.</w:t>
      </w:r>
    </w:p>
    <w:p w14:paraId="34C02F21" w14:textId="77777777" w:rsidR="00B854E8" w:rsidRPr="009137DB" w:rsidRDefault="00B854E8" w:rsidP="002129BF">
      <w:pPr>
        <w:pStyle w:val="Para1"/>
        <w:rPr>
          <w:rFonts w:cs="Arial"/>
        </w:rPr>
      </w:pPr>
      <w:r w:rsidRPr="009137DB">
        <w:rPr>
          <w:rFonts w:cs="Arial"/>
          <w:b/>
          <w:bCs/>
        </w:rPr>
        <w:t>Validation stage</w:t>
      </w:r>
      <w:r w:rsidRPr="009137DB">
        <w:rPr>
          <w:rFonts w:cs="Arial"/>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BDCDCBB" w14:textId="72F67303" w:rsidR="00B854E8" w:rsidRPr="009137DB" w:rsidRDefault="009030A4" w:rsidP="00B854E8">
      <w:pPr>
        <w:pStyle w:val="Para1"/>
        <w:rPr>
          <w:rFonts w:cs="Arial"/>
        </w:rPr>
      </w:pPr>
      <w:r w:rsidRPr="009137DB">
        <w:rPr>
          <w:rFonts w:cs="Arial"/>
        </w:rPr>
        <w:t>WOAH</w:t>
      </w:r>
      <w:r w:rsidR="00B854E8" w:rsidRPr="009137DB">
        <w:rPr>
          <w:rFonts w:cs="Arial"/>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00B854E8" w:rsidRPr="009137DB">
        <w:rPr>
          <w:rFonts w:cs="Arial"/>
        </w:rPr>
        <w:t>particular genotypes</w:t>
      </w:r>
      <w:proofErr w:type="gramEnd"/>
      <w:r w:rsidR="00B854E8" w:rsidRPr="009137DB">
        <w:rPr>
          <w:rFonts w:cs="Arial"/>
        </w:rPr>
        <w:t xml:space="preserve">, detection of homologous sequences within the host genome). These issues should be communicated to the </w:t>
      </w:r>
      <w:r w:rsidRPr="009137DB">
        <w:rPr>
          <w:rFonts w:cs="Arial"/>
        </w:rPr>
        <w:t>WOAH</w:t>
      </w:r>
      <w:r w:rsidR="00B854E8" w:rsidRPr="009137DB">
        <w:rPr>
          <w:rFonts w:cs="Arial"/>
        </w:rPr>
        <w:t xml:space="preserve"> Reference Laboratories so that advice can be provided to diagnostic laboratories and the standards amended if necessary.</w:t>
      </w:r>
      <w:bookmarkEnd w:id="10"/>
    </w:p>
    <w:p w14:paraId="25E6AEAB" w14:textId="77777777" w:rsidR="00B854E8" w:rsidRPr="009137DB" w:rsidRDefault="00B854E8" w:rsidP="00ED0F29">
      <w:pPr>
        <w:pStyle w:val="Para1"/>
        <w:rPr>
          <w:rFonts w:cs="Arial"/>
        </w:rPr>
        <w:sectPr w:rsidR="00B854E8" w:rsidRPr="009137DB" w:rsidSect="005F2283">
          <w:headerReference w:type="even" r:id="rId13"/>
          <w:headerReference w:type="default" r:id="rId14"/>
          <w:footerReference w:type="even" r:id="rId15"/>
          <w:footerReference w:type="default" r:id="rId16"/>
          <w:headerReference w:type="first" r:id="rId17"/>
          <w:footerReference w:type="first" r:id="rId18"/>
          <w:pgSz w:w="11906" w:h="16838" w:code="9"/>
          <w:pgMar w:top="1699" w:right="1138" w:bottom="1699" w:left="1138" w:header="706" w:footer="562" w:gutter="0"/>
          <w:cols w:space="708"/>
          <w:docGrid w:linePitch="360"/>
        </w:sectPr>
      </w:pPr>
    </w:p>
    <w:p w14:paraId="16709790" w14:textId="70492E71" w:rsidR="00B854E8" w:rsidRPr="009137DB" w:rsidRDefault="00B854E8" w:rsidP="00B854E8">
      <w:pPr>
        <w:pStyle w:val="Tabletitle"/>
      </w:pPr>
      <w:r w:rsidRPr="009137DB">
        <w:lastRenderedPageBreak/>
        <w:t xml:space="preserve">Table 4.1. </w:t>
      </w:r>
      <w:r w:rsidR="009030A4" w:rsidRPr="009137DB">
        <w:rPr>
          <w:b w:val="0"/>
          <w:bCs w:val="0"/>
        </w:rPr>
        <w:t>WOAH</w:t>
      </w:r>
      <w:r w:rsidRPr="009137DB">
        <w:rPr>
          <w:b w:val="0"/>
          <w:bCs w:val="0"/>
        </w:rPr>
        <w:t xml:space="preserve"> recommended diagnostic methods and their level of validation for surveillance of apparently healthy animals and investigation of clinically affected animals</w:t>
      </w:r>
      <w:r w:rsidRPr="009137DB">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43"/>
        <w:gridCol w:w="1125"/>
        <w:gridCol w:w="851"/>
        <w:gridCol w:w="709"/>
        <w:gridCol w:w="1134"/>
        <w:gridCol w:w="1134"/>
        <w:gridCol w:w="850"/>
        <w:gridCol w:w="709"/>
      </w:tblGrid>
      <w:tr w:rsidR="006942AB" w:rsidRPr="009137DB" w14:paraId="5C1314FF" w14:textId="77777777" w:rsidTr="6BD1DA98">
        <w:trPr>
          <w:trHeight w:val="402"/>
          <w:tblHeader/>
          <w:jc w:val="center"/>
        </w:trPr>
        <w:tc>
          <w:tcPr>
            <w:tcW w:w="2399" w:type="dxa"/>
            <w:vMerge w:val="restart"/>
            <w:vAlign w:val="center"/>
          </w:tcPr>
          <w:p w14:paraId="2E3B8D73" w14:textId="74B0FFA9" w:rsidR="006942AB" w:rsidRPr="009137DB" w:rsidRDefault="006942AB" w:rsidP="006942AB">
            <w:pPr>
              <w:pStyle w:val="TableHead"/>
              <w:rPr>
                <w:rFonts w:ascii="Söhne Kräftig" w:hAnsi="Söhne Kräftig" w:cs="Arial"/>
                <w:b w:val="0"/>
                <w:bCs w:val="0"/>
                <w:szCs w:val="18"/>
              </w:rPr>
            </w:pPr>
            <w:r w:rsidRPr="009137DB">
              <w:rPr>
                <w:rFonts w:ascii="Söhne Kräftig" w:hAnsi="Söhne Kräftig" w:cs="Arial"/>
                <w:b w:val="0"/>
                <w:bCs w:val="0"/>
                <w:szCs w:val="18"/>
              </w:rPr>
              <w:t>Method</w:t>
            </w:r>
          </w:p>
        </w:tc>
        <w:tc>
          <w:tcPr>
            <w:tcW w:w="3833" w:type="dxa"/>
            <w:gridSpan w:val="4"/>
          </w:tcPr>
          <w:p w14:paraId="3DAE312C" w14:textId="77777777" w:rsidR="006942AB" w:rsidRPr="009137DB" w:rsidRDefault="006942AB" w:rsidP="006942AB">
            <w:pPr>
              <w:pStyle w:val="TableHead"/>
              <w:numPr>
                <w:ilvl w:val="0"/>
                <w:numId w:val="1"/>
              </w:numPr>
              <w:rPr>
                <w:rFonts w:ascii="Söhne Kräftig" w:hAnsi="Söhne Kräftig" w:cs="Arial"/>
                <w:b w:val="0"/>
                <w:bCs w:val="0"/>
                <w:sz w:val="16"/>
                <w:szCs w:val="16"/>
              </w:rPr>
            </w:pPr>
            <w:r w:rsidRPr="009137DB">
              <w:rPr>
                <w:rFonts w:ascii="Söhne Kräftig" w:hAnsi="Söhne Kräftig" w:cs="Arial"/>
                <w:b w:val="0"/>
                <w:bCs w:val="0"/>
                <w:sz w:val="16"/>
                <w:szCs w:val="16"/>
              </w:rPr>
              <w:t xml:space="preserve">Surveillance of apparently </w:t>
            </w:r>
            <w:r w:rsidRPr="009137DB">
              <w:rPr>
                <w:rFonts w:ascii="Söhne Kräftig" w:hAnsi="Söhne Kräftig" w:cs="Arial"/>
                <w:b w:val="0"/>
                <w:bCs w:val="0"/>
                <w:sz w:val="16"/>
                <w:szCs w:val="16"/>
              </w:rPr>
              <w:br/>
              <w:t>healthy animals</w:t>
            </w:r>
          </w:p>
        </w:tc>
        <w:tc>
          <w:tcPr>
            <w:tcW w:w="3828" w:type="dxa"/>
            <w:gridSpan w:val="4"/>
          </w:tcPr>
          <w:p w14:paraId="5EA127E5" w14:textId="77777777" w:rsidR="006942AB" w:rsidRPr="009137DB" w:rsidRDefault="006942AB" w:rsidP="006942AB">
            <w:pPr>
              <w:pStyle w:val="TableHead"/>
              <w:numPr>
                <w:ilvl w:val="0"/>
                <w:numId w:val="1"/>
              </w:numPr>
              <w:rPr>
                <w:rFonts w:ascii="Söhne Kräftig" w:hAnsi="Söhne Kräftig" w:cs="Arial"/>
                <w:b w:val="0"/>
                <w:bCs w:val="0"/>
                <w:sz w:val="16"/>
                <w:szCs w:val="16"/>
              </w:rPr>
            </w:pPr>
            <w:r w:rsidRPr="009137DB">
              <w:rPr>
                <w:rFonts w:ascii="Söhne Kräftig" w:hAnsi="Söhne Kräftig" w:cs="Arial"/>
                <w:b w:val="0"/>
                <w:bCs w:val="0"/>
                <w:sz w:val="16"/>
                <w:szCs w:val="16"/>
              </w:rPr>
              <w:t xml:space="preserve">Presumptive diagnosis of </w:t>
            </w:r>
            <w:r w:rsidRPr="009137DB">
              <w:rPr>
                <w:rFonts w:ascii="Söhne Kräftig" w:hAnsi="Söhne Kräftig" w:cs="Arial"/>
                <w:b w:val="0"/>
                <w:bCs w:val="0"/>
                <w:sz w:val="16"/>
                <w:szCs w:val="16"/>
              </w:rPr>
              <w:br/>
              <w:t>clinically affected animals</w:t>
            </w:r>
          </w:p>
        </w:tc>
        <w:tc>
          <w:tcPr>
            <w:tcW w:w="3827" w:type="dxa"/>
            <w:gridSpan w:val="4"/>
          </w:tcPr>
          <w:p w14:paraId="67845DE5" w14:textId="77777777" w:rsidR="006942AB" w:rsidRPr="009137DB" w:rsidRDefault="006942AB" w:rsidP="006942AB">
            <w:pPr>
              <w:pStyle w:val="TableHead"/>
              <w:numPr>
                <w:ilvl w:val="0"/>
                <w:numId w:val="1"/>
              </w:numPr>
              <w:rPr>
                <w:rFonts w:ascii="Söhne Kräftig" w:hAnsi="Söhne Kräftig" w:cs="Arial"/>
                <w:b w:val="0"/>
                <w:bCs w:val="0"/>
                <w:sz w:val="16"/>
                <w:szCs w:val="16"/>
              </w:rPr>
            </w:pPr>
            <w:r w:rsidRPr="009137DB">
              <w:rPr>
                <w:rFonts w:ascii="Söhne Kräftig" w:hAnsi="Söhne Kräftig" w:cs="Arial"/>
                <w:b w:val="0"/>
                <w:bCs w:val="0"/>
                <w:sz w:val="16"/>
                <w:szCs w:val="16"/>
              </w:rPr>
              <w:t>Confirmatory diagnosis</w:t>
            </w:r>
            <w:r w:rsidRPr="009137DB">
              <w:rPr>
                <w:rFonts w:ascii="Söhne Kräftig" w:hAnsi="Söhne Kräftig" w:cs="Arial"/>
                <w:b w:val="0"/>
                <w:bCs w:val="0"/>
                <w:sz w:val="16"/>
                <w:szCs w:val="16"/>
                <w:vertAlign w:val="superscript"/>
              </w:rPr>
              <w:t>1</w:t>
            </w:r>
            <w:r w:rsidRPr="009137DB">
              <w:rPr>
                <w:rFonts w:ascii="Söhne Kräftig" w:hAnsi="Söhne Kräftig" w:cs="Arial"/>
                <w:b w:val="0"/>
                <w:bCs w:val="0"/>
                <w:sz w:val="16"/>
                <w:szCs w:val="16"/>
              </w:rPr>
              <w:t xml:space="preserve"> of a suspect result </w:t>
            </w:r>
            <w:r w:rsidRPr="009137DB">
              <w:rPr>
                <w:rFonts w:ascii="Söhne Kräftig" w:hAnsi="Söhne Kräftig"/>
                <w:b w:val="0"/>
                <w:bCs w:val="0"/>
                <w:sz w:val="16"/>
                <w:szCs w:val="16"/>
              </w:rPr>
              <w:t>from surveillance or presumptive diagnosis</w:t>
            </w:r>
          </w:p>
        </w:tc>
      </w:tr>
      <w:tr w:rsidR="006942AB" w:rsidRPr="009137DB" w14:paraId="0A6F9686" w14:textId="77777777" w:rsidTr="6BD1DA98">
        <w:trPr>
          <w:trHeight w:val="402"/>
          <w:tblHeader/>
          <w:jc w:val="center"/>
        </w:trPr>
        <w:tc>
          <w:tcPr>
            <w:tcW w:w="2399" w:type="dxa"/>
            <w:vMerge/>
            <w:vAlign w:val="center"/>
          </w:tcPr>
          <w:p w14:paraId="63196FAC" w14:textId="77777777" w:rsidR="006942AB" w:rsidRPr="009137DB" w:rsidRDefault="006942AB" w:rsidP="006942AB">
            <w:pPr>
              <w:pStyle w:val="TableHead"/>
              <w:rPr>
                <w:rFonts w:ascii="Söhne Kräftig" w:hAnsi="Söhne Kräftig" w:cs="Arial"/>
                <w:sz w:val="16"/>
                <w:szCs w:val="16"/>
              </w:rPr>
            </w:pPr>
          </w:p>
        </w:tc>
        <w:tc>
          <w:tcPr>
            <w:tcW w:w="1140" w:type="dxa"/>
            <w:vAlign w:val="center"/>
          </w:tcPr>
          <w:p w14:paraId="61DE0F0C"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Early life stages</w:t>
            </w:r>
            <w:r w:rsidRPr="009137DB">
              <w:rPr>
                <w:rFonts w:ascii="Söhne Kräftig" w:hAnsi="Söhne Kräftig" w:cs="Arial"/>
                <w:b w:val="0"/>
                <w:bCs w:val="0"/>
                <w:sz w:val="16"/>
                <w:szCs w:val="16"/>
                <w:vertAlign w:val="superscript"/>
              </w:rPr>
              <w:t>2</w:t>
            </w:r>
          </w:p>
        </w:tc>
        <w:tc>
          <w:tcPr>
            <w:tcW w:w="1134" w:type="dxa"/>
            <w:vAlign w:val="center"/>
          </w:tcPr>
          <w:p w14:paraId="1EF418FA"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Juveniles</w:t>
            </w:r>
            <w:r w:rsidRPr="009137DB">
              <w:rPr>
                <w:rFonts w:ascii="Söhne Kräftig" w:hAnsi="Söhne Kräftig" w:cs="Arial"/>
                <w:b w:val="0"/>
                <w:bCs w:val="0"/>
                <w:sz w:val="16"/>
                <w:szCs w:val="16"/>
                <w:vertAlign w:val="superscript"/>
              </w:rPr>
              <w:t>2</w:t>
            </w:r>
          </w:p>
        </w:tc>
        <w:tc>
          <w:tcPr>
            <w:tcW w:w="851" w:type="dxa"/>
            <w:vAlign w:val="center"/>
          </w:tcPr>
          <w:p w14:paraId="156EEB97"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Adults</w:t>
            </w:r>
          </w:p>
        </w:tc>
        <w:tc>
          <w:tcPr>
            <w:tcW w:w="708" w:type="dxa"/>
            <w:vAlign w:val="center"/>
          </w:tcPr>
          <w:p w14:paraId="5B50BF3E"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LV</w:t>
            </w:r>
          </w:p>
        </w:tc>
        <w:tc>
          <w:tcPr>
            <w:tcW w:w="1143" w:type="dxa"/>
            <w:vAlign w:val="center"/>
          </w:tcPr>
          <w:p w14:paraId="43C5A0FD"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Early life stages</w:t>
            </w:r>
            <w:r w:rsidRPr="009137DB">
              <w:rPr>
                <w:rFonts w:ascii="Söhne Kräftig" w:hAnsi="Söhne Kräftig" w:cs="Arial"/>
                <w:b w:val="0"/>
                <w:bCs w:val="0"/>
                <w:sz w:val="16"/>
                <w:szCs w:val="16"/>
                <w:vertAlign w:val="superscript"/>
              </w:rPr>
              <w:t>2</w:t>
            </w:r>
          </w:p>
        </w:tc>
        <w:tc>
          <w:tcPr>
            <w:tcW w:w="1125" w:type="dxa"/>
            <w:vAlign w:val="center"/>
          </w:tcPr>
          <w:p w14:paraId="0FBDE03B"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Juveniles</w:t>
            </w:r>
            <w:r w:rsidRPr="009137DB">
              <w:rPr>
                <w:rFonts w:ascii="Söhne Kräftig" w:hAnsi="Söhne Kräftig" w:cs="Arial"/>
                <w:b w:val="0"/>
                <w:bCs w:val="0"/>
                <w:sz w:val="16"/>
                <w:szCs w:val="16"/>
                <w:vertAlign w:val="superscript"/>
              </w:rPr>
              <w:t>2</w:t>
            </w:r>
          </w:p>
        </w:tc>
        <w:tc>
          <w:tcPr>
            <w:tcW w:w="851" w:type="dxa"/>
            <w:vAlign w:val="center"/>
          </w:tcPr>
          <w:p w14:paraId="024FF481"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Adults</w:t>
            </w:r>
          </w:p>
        </w:tc>
        <w:tc>
          <w:tcPr>
            <w:tcW w:w="709" w:type="dxa"/>
            <w:vAlign w:val="center"/>
          </w:tcPr>
          <w:p w14:paraId="5063ADC3"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LV</w:t>
            </w:r>
          </w:p>
        </w:tc>
        <w:tc>
          <w:tcPr>
            <w:tcW w:w="1134" w:type="dxa"/>
            <w:vAlign w:val="center"/>
          </w:tcPr>
          <w:p w14:paraId="1B0DF4D3"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Early life stages</w:t>
            </w:r>
            <w:r w:rsidRPr="009137DB">
              <w:rPr>
                <w:rFonts w:ascii="Söhne Kräftig" w:hAnsi="Söhne Kräftig" w:cs="Arial"/>
                <w:b w:val="0"/>
                <w:bCs w:val="0"/>
                <w:sz w:val="16"/>
                <w:szCs w:val="16"/>
                <w:vertAlign w:val="superscript"/>
              </w:rPr>
              <w:t>2</w:t>
            </w:r>
          </w:p>
        </w:tc>
        <w:tc>
          <w:tcPr>
            <w:tcW w:w="1134" w:type="dxa"/>
            <w:vAlign w:val="center"/>
          </w:tcPr>
          <w:p w14:paraId="01760B1D"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Juveniles</w:t>
            </w:r>
            <w:r w:rsidRPr="009137DB">
              <w:rPr>
                <w:rFonts w:ascii="Söhne Kräftig" w:hAnsi="Söhne Kräftig" w:cs="Arial"/>
                <w:b w:val="0"/>
                <w:bCs w:val="0"/>
                <w:sz w:val="16"/>
                <w:szCs w:val="16"/>
                <w:vertAlign w:val="superscript"/>
              </w:rPr>
              <w:t>2</w:t>
            </w:r>
          </w:p>
        </w:tc>
        <w:tc>
          <w:tcPr>
            <w:tcW w:w="850" w:type="dxa"/>
            <w:vAlign w:val="center"/>
          </w:tcPr>
          <w:p w14:paraId="2894FD73"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Adults</w:t>
            </w:r>
          </w:p>
        </w:tc>
        <w:tc>
          <w:tcPr>
            <w:tcW w:w="709" w:type="dxa"/>
            <w:vAlign w:val="center"/>
          </w:tcPr>
          <w:p w14:paraId="76CBFB2B" w14:textId="77777777" w:rsidR="006942AB" w:rsidRPr="009137DB" w:rsidRDefault="006942AB" w:rsidP="006942AB">
            <w:pPr>
              <w:pStyle w:val="TableHead"/>
              <w:rPr>
                <w:rFonts w:ascii="Söhne Kräftig" w:hAnsi="Söhne Kräftig" w:cs="Arial"/>
                <w:b w:val="0"/>
                <w:bCs w:val="0"/>
                <w:sz w:val="16"/>
                <w:szCs w:val="16"/>
              </w:rPr>
            </w:pPr>
            <w:r w:rsidRPr="009137DB">
              <w:rPr>
                <w:rFonts w:ascii="Söhne Kräftig" w:hAnsi="Söhne Kräftig" w:cs="Arial"/>
                <w:b w:val="0"/>
                <w:bCs w:val="0"/>
                <w:sz w:val="16"/>
                <w:szCs w:val="16"/>
              </w:rPr>
              <w:t>LV</w:t>
            </w:r>
          </w:p>
        </w:tc>
      </w:tr>
      <w:tr w:rsidR="006942AB" w:rsidRPr="009137DB" w14:paraId="2B444986" w14:textId="77777777" w:rsidTr="6BD1DA98">
        <w:trPr>
          <w:trHeight w:val="324"/>
          <w:jc w:val="center"/>
        </w:trPr>
        <w:tc>
          <w:tcPr>
            <w:tcW w:w="2399" w:type="dxa"/>
            <w:shd w:val="clear" w:color="auto" w:fill="auto"/>
            <w:vAlign w:val="center"/>
          </w:tcPr>
          <w:p w14:paraId="75EE5224" w14:textId="77777777" w:rsidR="006942AB" w:rsidRPr="009137DB" w:rsidRDefault="006942AB" w:rsidP="00A13956">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sz w:val="16"/>
                <w:szCs w:val="16"/>
              </w:rPr>
              <w:t>Imprints</w:t>
            </w:r>
          </w:p>
        </w:tc>
        <w:tc>
          <w:tcPr>
            <w:tcW w:w="1140" w:type="dxa"/>
            <w:shd w:val="clear" w:color="auto" w:fill="D9D9D9" w:themeFill="background1" w:themeFillShade="D9"/>
            <w:vAlign w:val="center"/>
          </w:tcPr>
          <w:p w14:paraId="52D22983" w14:textId="77777777" w:rsidR="006942AB" w:rsidRPr="009137DB" w:rsidRDefault="006942AB" w:rsidP="00A47239">
            <w:pPr>
              <w:pStyle w:val="TableHead"/>
              <w:spacing w:before="60" w:after="60"/>
              <w:rPr>
                <w:rFonts w:ascii="Söhne" w:hAnsi="Söhne" w:cs="Arial"/>
                <w:b w:val="0"/>
                <w:bCs w:val="0"/>
                <w:sz w:val="16"/>
                <w:szCs w:val="16"/>
              </w:rPr>
            </w:pPr>
          </w:p>
        </w:tc>
        <w:tc>
          <w:tcPr>
            <w:tcW w:w="1134" w:type="dxa"/>
            <w:shd w:val="clear" w:color="auto" w:fill="auto"/>
            <w:vAlign w:val="center"/>
          </w:tcPr>
          <w:p w14:paraId="638F58EF"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w:t>
            </w:r>
          </w:p>
        </w:tc>
        <w:tc>
          <w:tcPr>
            <w:tcW w:w="851" w:type="dxa"/>
            <w:shd w:val="clear" w:color="auto" w:fill="auto"/>
            <w:vAlign w:val="center"/>
          </w:tcPr>
          <w:p w14:paraId="0D53BA92"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w:t>
            </w:r>
          </w:p>
        </w:tc>
        <w:tc>
          <w:tcPr>
            <w:tcW w:w="708" w:type="dxa"/>
            <w:shd w:val="clear" w:color="auto" w:fill="auto"/>
            <w:vAlign w:val="center"/>
          </w:tcPr>
          <w:p w14:paraId="60291C2C"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2</w:t>
            </w:r>
          </w:p>
        </w:tc>
        <w:tc>
          <w:tcPr>
            <w:tcW w:w="1143" w:type="dxa"/>
            <w:shd w:val="clear" w:color="auto" w:fill="D9D9D9" w:themeFill="background1" w:themeFillShade="D9"/>
            <w:vAlign w:val="center"/>
          </w:tcPr>
          <w:p w14:paraId="242AB979" w14:textId="77777777" w:rsidR="006942AB" w:rsidRPr="009137DB" w:rsidRDefault="006942AB" w:rsidP="00A47239">
            <w:pPr>
              <w:pStyle w:val="Tabletext"/>
              <w:spacing w:before="60" w:after="60"/>
              <w:rPr>
                <w:rFonts w:ascii="Söhne" w:hAnsi="Söhne"/>
                <w:bCs w:val="0"/>
                <w:sz w:val="16"/>
                <w:szCs w:val="16"/>
              </w:rPr>
            </w:pPr>
          </w:p>
        </w:tc>
        <w:tc>
          <w:tcPr>
            <w:tcW w:w="1125" w:type="dxa"/>
            <w:shd w:val="clear" w:color="auto" w:fill="auto"/>
            <w:vAlign w:val="center"/>
          </w:tcPr>
          <w:p w14:paraId="161A299B"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851" w:type="dxa"/>
            <w:shd w:val="clear" w:color="auto" w:fill="auto"/>
            <w:vAlign w:val="center"/>
          </w:tcPr>
          <w:p w14:paraId="04BAE033"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709" w:type="dxa"/>
            <w:shd w:val="clear" w:color="auto" w:fill="auto"/>
            <w:vAlign w:val="center"/>
          </w:tcPr>
          <w:p w14:paraId="1037C38C"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NA</w:t>
            </w:r>
          </w:p>
        </w:tc>
        <w:tc>
          <w:tcPr>
            <w:tcW w:w="1134" w:type="dxa"/>
            <w:shd w:val="clear" w:color="auto" w:fill="D9D9D9" w:themeFill="background1" w:themeFillShade="D9"/>
            <w:vAlign w:val="center"/>
          </w:tcPr>
          <w:p w14:paraId="46557C1E" w14:textId="77777777" w:rsidR="006942AB" w:rsidRPr="009137DB" w:rsidRDefault="006942AB" w:rsidP="00A47239">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588775D2" w14:textId="0361B211" w:rsidR="006942AB" w:rsidRPr="009137DB" w:rsidRDefault="006942AB" w:rsidP="00A47239">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5FBFDAD8" w14:textId="3B8EDB76" w:rsidR="006942AB" w:rsidRPr="009137DB" w:rsidRDefault="006942AB" w:rsidP="00A47239">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5E3B7D57" w14:textId="6E141939" w:rsidR="006942AB" w:rsidRPr="009137DB" w:rsidRDefault="006942AB" w:rsidP="00A47239">
            <w:pPr>
              <w:spacing w:before="60" w:after="60" w:line="240" w:lineRule="auto"/>
              <w:jc w:val="center"/>
              <w:rPr>
                <w:sz w:val="16"/>
                <w:szCs w:val="16"/>
              </w:rPr>
            </w:pPr>
          </w:p>
        </w:tc>
      </w:tr>
      <w:tr w:rsidR="006942AB" w:rsidRPr="009137DB" w14:paraId="43B18850" w14:textId="77777777" w:rsidTr="6BD1DA98">
        <w:trPr>
          <w:trHeight w:val="402"/>
          <w:jc w:val="center"/>
        </w:trPr>
        <w:tc>
          <w:tcPr>
            <w:tcW w:w="2399" w:type="dxa"/>
            <w:vAlign w:val="center"/>
          </w:tcPr>
          <w:p w14:paraId="75C56820" w14:textId="77777777" w:rsidR="006942AB" w:rsidRPr="009137DB" w:rsidRDefault="006942AB" w:rsidP="00A13956">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sz w:val="16"/>
                <w:szCs w:val="16"/>
              </w:rPr>
              <w:t>Histopathology</w:t>
            </w:r>
          </w:p>
        </w:tc>
        <w:tc>
          <w:tcPr>
            <w:tcW w:w="1140" w:type="dxa"/>
            <w:shd w:val="clear" w:color="auto" w:fill="D9D9D9" w:themeFill="background1" w:themeFillShade="D9"/>
            <w:vAlign w:val="center"/>
          </w:tcPr>
          <w:p w14:paraId="31389AA6" w14:textId="77777777" w:rsidR="006942AB" w:rsidRPr="009137DB" w:rsidRDefault="006942AB" w:rsidP="00A47239">
            <w:pPr>
              <w:pStyle w:val="TableHead"/>
              <w:spacing w:before="60" w:after="60"/>
              <w:rPr>
                <w:rFonts w:ascii="Söhne" w:hAnsi="Söhne" w:cs="Arial"/>
                <w:b w:val="0"/>
                <w:bCs w:val="0"/>
                <w:sz w:val="16"/>
                <w:szCs w:val="16"/>
              </w:rPr>
            </w:pPr>
          </w:p>
        </w:tc>
        <w:tc>
          <w:tcPr>
            <w:tcW w:w="1134" w:type="dxa"/>
            <w:vAlign w:val="center"/>
          </w:tcPr>
          <w:p w14:paraId="63919211"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w:t>
            </w:r>
          </w:p>
        </w:tc>
        <w:tc>
          <w:tcPr>
            <w:tcW w:w="851" w:type="dxa"/>
            <w:vAlign w:val="center"/>
          </w:tcPr>
          <w:p w14:paraId="629D861E"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w:t>
            </w:r>
          </w:p>
        </w:tc>
        <w:tc>
          <w:tcPr>
            <w:tcW w:w="708" w:type="dxa"/>
            <w:vAlign w:val="center"/>
          </w:tcPr>
          <w:p w14:paraId="502F14F9"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2</w:t>
            </w:r>
          </w:p>
        </w:tc>
        <w:tc>
          <w:tcPr>
            <w:tcW w:w="1143" w:type="dxa"/>
            <w:shd w:val="clear" w:color="auto" w:fill="D9D9D9" w:themeFill="background1" w:themeFillShade="D9"/>
            <w:vAlign w:val="center"/>
          </w:tcPr>
          <w:p w14:paraId="394479C3" w14:textId="77777777" w:rsidR="006942AB" w:rsidRPr="009137DB" w:rsidRDefault="006942AB" w:rsidP="00A47239">
            <w:pPr>
              <w:pStyle w:val="Tabletext"/>
              <w:spacing w:before="60" w:after="60"/>
              <w:rPr>
                <w:rFonts w:ascii="Söhne" w:hAnsi="Söhne"/>
                <w:bCs w:val="0"/>
                <w:sz w:val="16"/>
                <w:szCs w:val="16"/>
              </w:rPr>
            </w:pPr>
          </w:p>
        </w:tc>
        <w:tc>
          <w:tcPr>
            <w:tcW w:w="1125" w:type="dxa"/>
            <w:vAlign w:val="center"/>
          </w:tcPr>
          <w:p w14:paraId="12FFF77F"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851" w:type="dxa"/>
            <w:vAlign w:val="center"/>
          </w:tcPr>
          <w:p w14:paraId="00C68BD2"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709" w:type="dxa"/>
            <w:vAlign w:val="center"/>
          </w:tcPr>
          <w:p w14:paraId="5BEEB21B"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2</w:t>
            </w:r>
          </w:p>
        </w:tc>
        <w:tc>
          <w:tcPr>
            <w:tcW w:w="1134" w:type="dxa"/>
            <w:shd w:val="clear" w:color="auto" w:fill="D9D9D9" w:themeFill="background1" w:themeFillShade="D9"/>
            <w:vAlign w:val="center"/>
          </w:tcPr>
          <w:p w14:paraId="6F33A633" w14:textId="2400DB85" w:rsidR="006942AB" w:rsidRPr="009137DB" w:rsidRDefault="006942AB" w:rsidP="00A47239">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2B7BE984" w14:textId="328B241B" w:rsidR="006942AB" w:rsidRPr="009137DB" w:rsidRDefault="006942AB" w:rsidP="00A47239">
            <w:pPr>
              <w:pStyle w:val="Tabletext"/>
              <w:spacing w:before="60" w:after="60"/>
              <w:rPr>
                <w:rFonts w:ascii="Söhne" w:hAnsi="Söhne"/>
                <w:bCs w:val="0"/>
                <w:sz w:val="16"/>
                <w:szCs w:val="16"/>
              </w:rPr>
            </w:pPr>
          </w:p>
        </w:tc>
        <w:tc>
          <w:tcPr>
            <w:tcW w:w="850" w:type="dxa"/>
            <w:shd w:val="clear" w:color="auto" w:fill="D9D9D9" w:themeFill="background1" w:themeFillShade="D9"/>
            <w:vAlign w:val="center"/>
          </w:tcPr>
          <w:p w14:paraId="4BBA3183" w14:textId="5FB698BB" w:rsidR="006942AB" w:rsidRPr="009137DB" w:rsidRDefault="006942AB" w:rsidP="00A47239">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410A5026" w14:textId="533592D1" w:rsidR="006942AB" w:rsidRPr="009137DB" w:rsidRDefault="006942AB" w:rsidP="00A47239">
            <w:pPr>
              <w:spacing w:before="60" w:after="60" w:line="240" w:lineRule="auto"/>
              <w:jc w:val="center"/>
              <w:rPr>
                <w:sz w:val="16"/>
                <w:szCs w:val="16"/>
              </w:rPr>
            </w:pPr>
          </w:p>
        </w:tc>
      </w:tr>
      <w:tr w:rsidR="006942AB" w:rsidRPr="009137DB" w14:paraId="1C7781CE" w14:textId="77777777" w:rsidTr="006C7B5F">
        <w:trPr>
          <w:trHeight w:val="402"/>
          <w:jc w:val="center"/>
        </w:trPr>
        <w:tc>
          <w:tcPr>
            <w:tcW w:w="2399" w:type="dxa"/>
            <w:vAlign w:val="center"/>
          </w:tcPr>
          <w:p w14:paraId="0CC73BFC" w14:textId="77777777" w:rsidR="006942AB" w:rsidRPr="009137DB" w:rsidRDefault="006942AB" w:rsidP="00A13956">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sz w:val="16"/>
                <w:szCs w:val="16"/>
              </w:rPr>
              <w:t>Transmission electron microscopy</w:t>
            </w:r>
          </w:p>
        </w:tc>
        <w:tc>
          <w:tcPr>
            <w:tcW w:w="1140" w:type="dxa"/>
            <w:shd w:val="clear" w:color="auto" w:fill="D9D9D9" w:themeFill="background1" w:themeFillShade="D9"/>
            <w:vAlign w:val="center"/>
          </w:tcPr>
          <w:p w14:paraId="5254DAA2" w14:textId="77777777" w:rsidR="006942AB" w:rsidRPr="009137DB" w:rsidRDefault="006942AB" w:rsidP="00A47239">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1C545983" w14:textId="77777777" w:rsidR="006942AB" w:rsidRPr="009137DB" w:rsidRDefault="006942AB" w:rsidP="00A47239">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6AFAB634" w14:textId="77777777" w:rsidR="006942AB" w:rsidRPr="009137DB" w:rsidRDefault="006942AB" w:rsidP="00A47239">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2F2CCAE6" w14:textId="77777777" w:rsidR="006942AB" w:rsidRPr="009137DB" w:rsidRDefault="006942AB" w:rsidP="00A47239">
            <w:pPr>
              <w:pStyle w:val="TableHead"/>
              <w:spacing w:before="60" w:after="60"/>
              <w:rPr>
                <w:rFonts w:ascii="Söhne" w:hAnsi="Söhne" w:cs="Arial"/>
                <w:b w:val="0"/>
                <w:bCs w:val="0"/>
                <w:sz w:val="16"/>
                <w:szCs w:val="16"/>
              </w:rPr>
            </w:pPr>
          </w:p>
        </w:tc>
        <w:tc>
          <w:tcPr>
            <w:tcW w:w="1143" w:type="dxa"/>
            <w:shd w:val="clear" w:color="auto" w:fill="D9D9D9" w:themeFill="background1" w:themeFillShade="D9"/>
            <w:vAlign w:val="center"/>
          </w:tcPr>
          <w:p w14:paraId="6470A382" w14:textId="0A5B5E5F" w:rsidR="006942AB" w:rsidRPr="009137DB" w:rsidRDefault="006942AB" w:rsidP="00A47239">
            <w:pPr>
              <w:pStyle w:val="Tabletext"/>
              <w:spacing w:before="60" w:after="60"/>
              <w:rPr>
                <w:rFonts w:ascii="Söhne" w:hAnsi="Söhne"/>
                <w:bCs w:val="0"/>
                <w:sz w:val="16"/>
                <w:szCs w:val="16"/>
              </w:rPr>
            </w:pPr>
          </w:p>
        </w:tc>
        <w:tc>
          <w:tcPr>
            <w:tcW w:w="1125" w:type="dxa"/>
            <w:shd w:val="clear" w:color="auto" w:fill="D9D9D9" w:themeFill="background1" w:themeFillShade="D9"/>
            <w:vAlign w:val="center"/>
          </w:tcPr>
          <w:p w14:paraId="503D96C8" w14:textId="6E4021E6" w:rsidR="006942AB" w:rsidRPr="009137DB" w:rsidRDefault="006942AB" w:rsidP="00A47239">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65CE475A" w14:textId="2D616805" w:rsidR="006942AB" w:rsidRPr="009137DB" w:rsidRDefault="006942AB" w:rsidP="00A47239">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35943996" w14:textId="0CE05E36" w:rsidR="006942AB" w:rsidRPr="009137DB" w:rsidRDefault="006942AB" w:rsidP="00A47239">
            <w:pPr>
              <w:pStyle w:val="Tabletext"/>
              <w:spacing w:before="60" w:after="60"/>
              <w:rPr>
                <w:rFonts w:ascii="Söhne" w:hAnsi="Söhne"/>
                <w:bCs w:val="0"/>
                <w:sz w:val="16"/>
                <w:szCs w:val="16"/>
              </w:rPr>
            </w:pPr>
          </w:p>
        </w:tc>
        <w:tc>
          <w:tcPr>
            <w:tcW w:w="1134" w:type="dxa"/>
            <w:shd w:val="clear" w:color="auto" w:fill="FFFFFF" w:themeFill="background1"/>
            <w:vAlign w:val="center"/>
          </w:tcPr>
          <w:p w14:paraId="12720CEE" w14:textId="0D0883B7" w:rsidR="006942AB" w:rsidRPr="009137DB" w:rsidRDefault="00B25F45" w:rsidP="00A47239">
            <w:pPr>
              <w:pStyle w:val="Tabletext"/>
              <w:spacing w:before="60" w:after="60"/>
              <w:rPr>
                <w:rFonts w:ascii="Söhne" w:hAnsi="Söhne"/>
                <w:sz w:val="16"/>
                <w:szCs w:val="16"/>
              </w:rPr>
            </w:pPr>
            <w:r w:rsidRPr="009137DB">
              <w:rPr>
                <w:rFonts w:ascii="Söhne" w:hAnsi="Söhne"/>
                <w:sz w:val="16"/>
                <w:szCs w:val="16"/>
              </w:rPr>
              <w:t>+</w:t>
            </w:r>
          </w:p>
        </w:tc>
        <w:tc>
          <w:tcPr>
            <w:tcW w:w="1134" w:type="dxa"/>
            <w:shd w:val="clear" w:color="auto" w:fill="FFFFFF" w:themeFill="background1"/>
            <w:vAlign w:val="center"/>
          </w:tcPr>
          <w:p w14:paraId="3C66CD58" w14:textId="733E13C1" w:rsidR="006942AB" w:rsidRPr="009137DB" w:rsidRDefault="00B25F45"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850" w:type="dxa"/>
            <w:shd w:val="clear" w:color="auto" w:fill="FFFFFF" w:themeFill="background1"/>
            <w:vAlign w:val="center"/>
          </w:tcPr>
          <w:p w14:paraId="4EE07C5D" w14:textId="4C1623F3" w:rsidR="006942AB" w:rsidRPr="009137DB" w:rsidRDefault="00B25F45"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709" w:type="dxa"/>
            <w:shd w:val="clear" w:color="auto" w:fill="FFFFFF" w:themeFill="background1"/>
            <w:vAlign w:val="center"/>
          </w:tcPr>
          <w:p w14:paraId="150FDBFF" w14:textId="4975C26F" w:rsidR="006942AB" w:rsidRPr="009137DB" w:rsidRDefault="00B25F45" w:rsidP="00A47239">
            <w:pPr>
              <w:spacing w:before="60" w:after="60" w:line="240" w:lineRule="auto"/>
              <w:jc w:val="center"/>
              <w:rPr>
                <w:sz w:val="16"/>
                <w:szCs w:val="16"/>
              </w:rPr>
            </w:pPr>
            <w:r w:rsidRPr="009137DB">
              <w:rPr>
                <w:sz w:val="16"/>
                <w:szCs w:val="16"/>
              </w:rPr>
              <w:t>NA</w:t>
            </w:r>
          </w:p>
        </w:tc>
      </w:tr>
      <w:tr w:rsidR="006942AB" w:rsidRPr="009137DB" w14:paraId="0098BF56" w14:textId="77777777" w:rsidTr="00F074A8">
        <w:trPr>
          <w:trHeight w:val="402"/>
          <w:jc w:val="center"/>
        </w:trPr>
        <w:tc>
          <w:tcPr>
            <w:tcW w:w="2399" w:type="dxa"/>
            <w:vAlign w:val="center"/>
          </w:tcPr>
          <w:p w14:paraId="2FBB9035" w14:textId="372ACB90" w:rsidR="006942AB" w:rsidRPr="009137DB" w:rsidRDefault="00016061" w:rsidP="00A13956">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sz w:val="16"/>
                <w:szCs w:val="16"/>
              </w:rPr>
              <w:t>R</w:t>
            </w:r>
            <w:r w:rsidR="00360F85" w:rsidRPr="009137DB">
              <w:rPr>
                <w:rFonts w:ascii="Söhne Kräftig" w:hAnsi="Söhne Kräftig" w:cs="Arial"/>
                <w:b w:val="0"/>
                <w:bCs w:val="0"/>
                <w:sz w:val="16"/>
                <w:szCs w:val="16"/>
              </w:rPr>
              <w:t>eal</w:t>
            </w:r>
            <w:r w:rsidR="006942AB" w:rsidRPr="009137DB">
              <w:rPr>
                <w:rFonts w:ascii="Söhne Kräftig" w:hAnsi="Söhne Kräftig" w:cs="Arial"/>
                <w:b w:val="0"/>
                <w:bCs w:val="0"/>
                <w:sz w:val="16"/>
                <w:szCs w:val="16"/>
              </w:rPr>
              <w:t>-time PCR</w:t>
            </w:r>
          </w:p>
        </w:tc>
        <w:tc>
          <w:tcPr>
            <w:tcW w:w="1140" w:type="dxa"/>
            <w:vAlign w:val="center"/>
          </w:tcPr>
          <w:p w14:paraId="499808F6"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w:t>
            </w:r>
          </w:p>
        </w:tc>
        <w:tc>
          <w:tcPr>
            <w:tcW w:w="1134" w:type="dxa"/>
            <w:vAlign w:val="center"/>
          </w:tcPr>
          <w:p w14:paraId="689C98AF"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w:t>
            </w:r>
          </w:p>
        </w:tc>
        <w:tc>
          <w:tcPr>
            <w:tcW w:w="851" w:type="dxa"/>
            <w:vAlign w:val="center"/>
          </w:tcPr>
          <w:p w14:paraId="5A9A712D"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w:t>
            </w:r>
          </w:p>
        </w:tc>
        <w:tc>
          <w:tcPr>
            <w:tcW w:w="708" w:type="dxa"/>
            <w:vAlign w:val="center"/>
          </w:tcPr>
          <w:p w14:paraId="71F4B1FF" w14:textId="7E8BF116" w:rsidR="006942AB" w:rsidRPr="009137DB" w:rsidRDefault="473E671F"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3</w:t>
            </w:r>
          </w:p>
        </w:tc>
        <w:tc>
          <w:tcPr>
            <w:tcW w:w="1143" w:type="dxa"/>
            <w:vAlign w:val="center"/>
          </w:tcPr>
          <w:p w14:paraId="535D7DFE"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1125" w:type="dxa"/>
            <w:vAlign w:val="center"/>
          </w:tcPr>
          <w:p w14:paraId="44B76AF1"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851" w:type="dxa"/>
            <w:vAlign w:val="center"/>
          </w:tcPr>
          <w:p w14:paraId="4B8E6815"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709" w:type="dxa"/>
            <w:vAlign w:val="center"/>
          </w:tcPr>
          <w:p w14:paraId="313BC0E0" w14:textId="2770BA4C" w:rsidR="006942AB" w:rsidRPr="009137DB" w:rsidRDefault="006942AB" w:rsidP="00A47239">
            <w:pPr>
              <w:pStyle w:val="Tabletext"/>
              <w:spacing w:before="60" w:after="60"/>
              <w:rPr>
                <w:rFonts w:ascii="Söhne" w:hAnsi="Söhne"/>
                <w:sz w:val="16"/>
                <w:szCs w:val="16"/>
              </w:rPr>
            </w:pPr>
            <w:r w:rsidRPr="009137DB">
              <w:rPr>
                <w:rFonts w:ascii="Söhne" w:hAnsi="Söhne"/>
                <w:sz w:val="16"/>
                <w:szCs w:val="16"/>
              </w:rPr>
              <w:t>2</w:t>
            </w:r>
          </w:p>
        </w:tc>
        <w:tc>
          <w:tcPr>
            <w:tcW w:w="1134" w:type="dxa"/>
            <w:shd w:val="clear" w:color="auto" w:fill="auto"/>
            <w:vAlign w:val="center"/>
          </w:tcPr>
          <w:p w14:paraId="5C6323A5" w14:textId="4CC350BB" w:rsidR="006942AB" w:rsidRPr="009137DB" w:rsidRDefault="00F074A8" w:rsidP="00A94E1A">
            <w:pPr>
              <w:pStyle w:val="Tabletext"/>
              <w:spacing w:before="60" w:after="60"/>
              <w:rPr>
                <w:rFonts w:ascii="Söhne" w:hAnsi="Söhne"/>
                <w:bCs w:val="0"/>
                <w:sz w:val="16"/>
                <w:szCs w:val="16"/>
              </w:rPr>
            </w:pPr>
            <w:r w:rsidRPr="009137DB">
              <w:rPr>
                <w:rFonts w:ascii="Söhne" w:hAnsi="Söhne"/>
                <w:bCs w:val="0"/>
                <w:sz w:val="16"/>
                <w:szCs w:val="16"/>
              </w:rPr>
              <w:t>+++</w:t>
            </w:r>
          </w:p>
        </w:tc>
        <w:tc>
          <w:tcPr>
            <w:tcW w:w="1134" w:type="dxa"/>
            <w:shd w:val="clear" w:color="auto" w:fill="auto"/>
            <w:vAlign w:val="center"/>
          </w:tcPr>
          <w:p w14:paraId="625B5BB6" w14:textId="2D416CE2" w:rsidR="006942AB" w:rsidRPr="009137DB" w:rsidRDefault="00F074A8" w:rsidP="00A94E1A">
            <w:pPr>
              <w:pStyle w:val="Tabletext"/>
              <w:spacing w:before="60" w:after="60"/>
              <w:rPr>
                <w:rFonts w:ascii="Söhne" w:hAnsi="Söhne"/>
                <w:bCs w:val="0"/>
                <w:sz w:val="16"/>
                <w:szCs w:val="16"/>
              </w:rPr>
            </w:pPr>
            <w:r w:rsidRPr="009137DB">
              <w:rPr>
                <w:rFonts w:ascii="Söhne" w:hAnsi="Söhne"/>
                <w:bCs w:val="0"/>
                <w:sz w:val="16"/>
                <w:szCs w:val="16"/>
              </w:rPr>
              <w:t>+++</w:t>
            </w:r>
          </w:p>
        </w:tc>
        <w:tc>
          <w:tcPr>
            <w:tcW w:w="850" w:type="dxa"/>
            <w:shd w:val="clear" w:color="auto" w:fill="auto"/>
            <w:vAlign w:val="center"/>
          </w:tcPr>
          <w:p w14:paraId="65DA4F19" w14:textId="34A690B9" w:rsidR="006942AB" w:rsidRPr="009137DB" w:rsidRDefault="00F074A8"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709" w:type="dxa"/>
            <w:shd w:val="clear" w:color="auto" w:fill="auto"/>
            <w:vAlign w:val="center"/>
          </w:tcPr>
          <w:p w14:paraId="03196733" w14:textId="0BFA0799" w:rsidR="006942AB" w:rsidRPr="009137DB" w:rsidRDefault="00A97284" w:rsidP="00A47239">
            <w:pPr>
              <w:pStyle w:val="Tabletext"/>
              <w:spacing w:before="60" w:after="60"/>
              <w:rPr>
                <w:rFonts w:ascii="Söhne" w:hAnsi="Söhne"/>
                <w:bCs w:val="0"/>
                <w:sz w:val="16"/>
                <w:szCs w:val="16"/>
              </w:rPr>
            </w:pPr>
            <w:r w:rsidRPr="009137DB">
              <w:rPr>
                <w:rFonts w:ascii="Söhne" w:hAnsi="Söhne"/>
                <w:bCs w:val="0"/>
                <w:sz w:val="16"/>
                <w:szCs w:val="16"/>
              </w:rPr>
              <w:t>NA</w:t>
            </w:r>
          </w:p>
        </w:tc>
      </w:tr>
      <w:tr w:rsidR="006942AB" w:rsidRPr="009137DB" w14:paraId="1255550F" w14:textId="77777777" w:rsidTr="00CA509F">
        <w:trPr>
          <w:trHeight w:val="402"/>
          <w:jc w:val="center"/>
        </w:trPr>
        <w:tc>
          <w:tcPr>
            <w:tcW w:w="2399" w:type="dxa"/>
            <w:vAlign w:val="center"/>
          </w:tcPr>
          <w:p w14:paraId="042D3738" w14:textId="0E06C454" w:rsidR="006942AB" w:rsidRPr="009137DB" w:rsidRDefault="006942AB" w:rsidP="00CA509F">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sz w:val="16"/>
                <w:szCs w:val="16"/>
              </w:rPr>
              <w:t>Conventional PCR</w:t>
            </w:r>
          </w:p>
        </w:tc>
        <w:tc>
          <w:tcPr>
            <w:tcW w:w="1140" w:type="dxa"/>
            <w:shd w:val="clear" w:color="auto" w:fill="auto"/>
            <w:vAlign w:val="center"/>
          </w:tcPr>
          <w:p w14:paraId="55AC240D"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w:t>
            </w:r>
          </w:p>
        </w:tc>
        <w:tc>
          <w:tcPr>
            <w:tcW w:w="1134" w:type="dxa"/>
            <w:shd w:val="clear" w:color="auto" w:fill="auto"/>
            <w:vAlign w:val="center"/>
          </w:tcPr>
          <w:p w14:paraId="47EFF637"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w:t>
            </w:r>
          </w:p>
        </w:tc>
        <w:tc>
          <w:tcPr>
            <w:tcW w:w="851" w:type="dxa"/>
            <w:shd w:val="clear" w:color="auto" w:fill="auto"/>
            <w:vAlign w:val="center"/>
          </w:tcPr>
          <w:p w14:paraId="5BC5809C" w14:textId="77777777"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w:t>
            </w:r>
          </w:p>
        </w:tc>
        <w:tc>
          <w:tcPr>
            <w:tcW w:w="708" w:type="dxa"/>
            <w:shd w:val="clear" w:color="auto" w:fill="auto"/>
            <w:vAlign w:val="center"/>
          </w:tcPr>
          <w:p w14:paraId="42E3B857" w14:textId="5471A33A" w:rsidR="006942AB" w:rsidRPr="009137DB" w:rsidRDefault="006942AB" w:rsidP="00A47239">
            <w:pPr>
              <w:pStyle w:val="TableHead"/>
              <w:spacing w:before="60" w:after="60"/>
              <w:rPr>
                <w:rFonts w:ascii="Söhne" w:hAnsi="Söhne" w:cs="Arial"/>
                <w:b w:val="0"/>
                <w:bCs w:val="0"/>
                <w:sz w:val="16"/>
                <w:szCs w:val="16"/>
              </w:rPr>
            </w:pPr>
            <w:r w:rsidRPr="009137DB">
              <w:rPr>
                <w:rFonts w:ascii="Söhne" w:hAnsi="Söhne" w:cs="Arial"/>
                <w:b w:val="0"/>
                <w:bCs w:val="0"/>
                <w:sz w:val="16"/>
                <w:szCs w:val="16"/>
              </w:rPr>
              <w:t>2</w:t>
            </w:r>
          </w:p>
        </w:tc>
        <w:tc>
          <w:tcPr>
            <w:tcW w:w="1143" w:type="dxa"/>
            <w:shd w:val="clear" w:color="auto" w:fill="auto"/>
            <w:vAlign w:val="center"/>
          </w:tcPr>
          <w:p w14:paraId="3523A903"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1125" w:type="dxa"/>
            <w:shd w:val="clear" w:color="auto" w:fill="auto"/>
            <w:vAlign w:val="center"/>
          </w:tcPr>
          <w:p w14:paraId="3417B5E7"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851" w:type="dxa"/>
            <w:shd w:val="clear" w:color="auto" w:fill="auto"/>
            <w:vAlign w:val="center"/>
          </w:tcPr>
          <w:p w14:paraId="0CAA2248"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709" w:type="dxa"/>
            <w:shd w:val="clear" w:color="auto" w:fill="auto"/>
            <w:vAlign w:val="center"/>
          </w:tcPr>
          <w:p w14:paraId="75F1E2F1" w14:textId="77777777" w:rsidR="006942AB" w:rsidRPr="009137DB" w:rsidRDefault="006942AB" w:rsidP="00A47239">
            <w:pPr>
              <w:spacing w:before="60" w:after="60" w:line="240" w:lineRule="auto"/>
              <w:jc w:val="center"/>
              <w:rPr>
                <w:sz w:val="16"/>
                <w:szCs w:val="16"/>
              </w:rPr>
            </w:pPr>
            <w:r w:rsidRPr="009137DB">
              <w:rPr>
                <w:sz w:val="16"/>
                <w:szCs w:val="16"/>
              </w:rPr>
              <w:t>NA</w:t>
            </w:r>
          </w:p>
        </w:tc>
        <w:tc>
          <w:tcPr>
            <w:tcW w:w="1134" w:type="dxa"/>
            <w:shd w:val="clear" w:color="auto" w:fill="D9D9D9" w:themeFill="background1" w:themeFillShade="D9"/>
            <w:vAlign w:val="center"/>
          </w:tcPr>
          <w:p w14:paraId="5B9C3FFE" w14:textId="77777777" w:rsidR="006942AB" w:rsidRPr="009137DB" w:rsidRDefault="006942AB" w:rsidP="00A47239">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144FEAA3" w14:textId="77777777" w:rsidR="006942AB" w:rsidRPr="009137DB" w:rsidRDefault="006942AB" w:rsidP="00A47239">
            <w:pPr>
              <w:pStyle w:val="Tabletext"/>
              <w:spacing w:before="60" w:after="60"/>
              <w:rPr>
                <w:rFonts w:ascii="Söhne" w:hAnsi="Söhne"/>
                <w:bCs w:val="0"/>
                <w:sz w:val="16"/>
                <w:szCs w:val="16"/>
              </w:rPr>
            </w:pPr>
          </w:p>
        </w:tc>
        <w:tc>
          <w:tcPr>
            <w:tcW w:w="850" w:type="dxa"/>
            <w:shd w:val="clear" w:color="auto" w:fill="D9D9D9" w:themeFill="background1" w:themeFillShade="D9"/>
            <w:vAlign w:val="center"/>
          </w:tcPr>
          <w:p w14:paraId="58E93040" w14:textId="77777777" w:rsidR="006942AB" w:rsidRPr="009137DB" w:rsidRDefault="006942AB" w:rsidP="00A47239">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04ECFA92" w14:textId="77777777" w:rsidR="006942AB" w:rsidRPr="009137DB" w:rsidRDefault="006942AB" w:rsidP="00A47239">
            <w:pPr>
              <w:pStyle w:val="Tabletext"/>
              <w:spacing w:before="60" w:after="60"/>
              <w:rPr>
                <w:rFonts w:ascii="Söhne" w:hAnsi="Söhne"/>
                <w:bCs w:val="0"/>
                <w:sz w:val="16"/>
                <w:szCs w:val="16"/>
              </w:rPr>
            </w:pPr>
          </w:p>
        </w:tc>
      </w:tr>
      <w:tr w:rsidR="006942AB" w:rsidRPr="009137DB" w14:paraId="1DFEA329" w14:textId="77777777" w:rsidTr="6BD1DA98">
        <w:trPr>
          <w:trHeight w:val="402"/>
          <w:jc w:val="center"/>
        </w:trPr>
        <w:tc>
          <w:tcPr>
            <w:tcW w:w="2399" w:type="dxa"/>
            <w:tcBorders>
              <w:top w:val="single" w:sz="4" w:space="0" w:color="auto"/>
            </w:tcBorders>
            <w:vAlign w:val="center"/>
          </w:tcPr>
          <w:p w14:paraId="6EACE5C1" w14:textId="1A41953D" w:rsidR="006942AB" w:rsidRPr="009137DB" w:rsidRDefault="006942AB" w:rsidP="00A13956">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sz w:val="16"/>
                <w:szCs w:val="16"/>
              </w:rPr>
              <w:t>Conventional PCR followed by amplicon sequencing</w:t>
            </w:r>
          </w:p>
        </w:tc>
        <w:tc>
          <w:tcPr>
            <w:tcW w:w="1140" w:type="dxa"/>
            <w:tcBorders>
              <w:top w:val="single" w:sz="4" w:space="0" w:color="auto"/>
            </w:tcBorders>
            <w:shd w:val="clear" w:color="auto" w:fill="D9D9D9" w:themeFill="background1" w:themeFillShade="D9"/>
            <w:vAlign w:val="center"/>
          </w:tcPr>
          <w:p w14:paraId="79F71DFD" w14:textId="77777777" w:rsidR="006942AB" w:rsidRPr="009137DB" w:rsidRDefault="006942AB" w:rsidP="00A47239">
            <w:pPr>
              <w:pStyle w:val="TableHead"/>
              <w:spacing w:before="60" w:after="60"/>
              <w:rPr>
                <w:rFonts w:ascii="Söhne" w:hAnsi="Söhne" w:cs="Arial"/>
                <w:b w:val="0"/>
                <w:bCs w:val="0"/>
                <w:sz w:val="16"/>
                <w:szCs w:val="16"/>
              </w:rPr>
            </w:pPr>
          </w:p>
        </w:tc>
        <w:tc>
          <w:tcPr>
            <w:tcW w:w="1134" w:type="dxa"/>
            <w:tcBorders>
              <w:top w:val="single" w:sz="4" w:space="0" w:color="auto"/>
            </w:tcBorders>
            <w:shd w:val="clear" w:color="auto" w:fill="D9D9D9" w:themeFill="background1" w:themeFillShade="D9"/>
            <w:vAlign w:val="center"/>
          </w:tcPr>
          <w:p w14:paraId="18465CF0" w14:textId="77777777" w:rsidR="006942AB" w:rsidRPr="009137DB" w:rsidRDefault="006942AB" w:rsidP="00A47239">
            <w:pPr>
              <w:pStyle w:val="TableHead"/>
              <w:spacing w:before="60" w:after="60"/>
              <w:rPr>
                <w:rFonts w:ascii="Söhne" w:hAnsi="Söhne" w:cs="Arial"/>
                <w:b w:val="0"/>
                <w:bCs w:val="0"/>
                <w:sz w:val="16"/>
                <w:szCs w:val="16"/>
              </w:rPr>
            </w:pPr>
          </w:p>
        </w:tc>
        <w:tc>
          <w:tcPr>
            <w:tcW w:w="851" w:type="dxa"/>
            <w:tcBorders>
              <w:top w:val="single" w:sz="4" w:space="0" w:color="auto"/>
            </w:tcBorders>
            <w:shd w:val="clear" w:color="auto" w:fill="D9D9D9" w:themeFill="background1" w:themeFillShade="D9"/>
            <w:vAlign w:val="center"/>
          </w:tcPr>
          <w:p w14:paraId="5E681790" w14:textId="77777777" w:rsidR="006942AB" w:rsidRPr="009137DB" w:rsidRDefault="006942AB" w:rsidP="00A47239">
            <w:pPr>
              <w:pStyle w:val="TableHead"/>
              <w:spacing w:before="60" w:after="60"/>
              <w:rPr>
                <w:rFonts w:ascii="Söhne" w:hAnsi="Söhne" w:cs="Arial"/>
                <w:b w:val="0"/>
                <w:bCs w:val="0"/>
                <w:sz w:val="16"/>
                <w:szCs w:val="16"/>
              </w:rPr>
            </w:pPr>
          </w:p>
        </w:tc>
        <w:tc>
          <w:tcPr>
            <w:tcW w:w="708" w:type="dxa"/>
            <w:tcBorders>
              <w:top w:val="single" w:sz="4" w:space="0" w:color="auto"/>
            </w:tcBorders>
            <w:shd w:val="clear" w:color="auto" w:fill="D9D9D9" w:themeFill="background1" w:themeFillShade="D9"/>
            <w:vAlign w:val="center"/>
          </w:tcPr>
          <w:p w14:paraId="5A5CC7E0" w14:textId="77777777" w:rsidR="006942AB" w:rsidRPr="009137DB" w:rsidRDefault="006942AB" w:rsidP="00A47239">
            <w:pPr>
              <w:pStyle w:val="TableHead"/>
              <w:spacing w:before="60" w:after="60"/>
              <w:rPr>
                <w:rFonts w:ascii="Söhne" w:hAnsi="Söhne" w:cs="Arial"/>
                <w:b w:val="0"/>
                <w:bCs w:val="0"/>
                <w:sz w:val="16"/>
                <w:szCs w:val="16"/>
              </w:rPr>
            </w:pPr>
          </w:p>
        </w:tc>
        <w:tc>
          <w:tcPr>
            <w:tcW w:w="1143" w:type="dxa"/>
            <w:tcBorders>
              <w:top w:val="single" w:sz="4" w:space="0" w:color="auto"/>
            </w:tcBorders>
            <w:shd w:val="clear" w:color="auto" w:fill="D9D9D9" w:themeFill="background1" w:themeFillShade="D9"/>
            <w:vAlign w:val="center"/>
          </w:tcPr>
          <w:p w14:paraId="346CD10A" w14:textId="77777777" w:rsidR="006942AB" w:rsidRPr="009137DB" w:rsidRDefault="006942AB" w:rsidP="00A47239">
            <w:pPr>
              <w:pStyle w:val="Tabletext"/>
              <w:spacing w:before="60" w:after="60"/>
              <w:rPr>
                <w:rFonts w:ascii="Söhne" w:hAnsi="Söhne"/>
                <w:bCs w:val="0"/>
                <w:sz w:val="16"/>
                <w:szCs w:val="16"/>
              </w:rPr>
            </w:pPr>
          </w:p>
        </w:tc>
        <w:tc>
          <w:tcPr>
            <w:tcW w:w="1125" w:type="dxa"/>
            <w:tcBorders>
              <w:top w:val="single" w:sz="4" w:space="0" w:color="auto"/>
            </w:tcBorders>
            <w:shd w:val="clear" w:color="auto" w:fill="D9D9D9" w:themeFill="background1" w:themeFillShade="D9"/>
            <w:vAlign w:val="center"/>
          </w:tcPr>
          <w:p w14:paraId="4D9C3F5A" w14:textId="77777777" w:rsidR="006942AB" w:rsidRPr="009137DB" w:rsidRDefault="006942AB" w:rsidP="00A47239">
            <w:pPr>
              <w:pStyle w:val="Tabletext"/>
              <w:spacing w:before="60" w:after="60"/>
              <w:rPr>
                <w:rFonts w:ascii="Söhne" w:hAnsi="Söhne"/>
                <w:bCs w:val="0"/>
                <w:sz w:val="16"/>
                <w:szCs w:val="16"/>
              </w:rPr>
            </w:pPr>
          </w:p>
        </w:tc>
        <w:tc>
          <w:tcPr>
            <w:tcW w:w="851" w:type="dxa"/>
            <w:tcBorders>
              <w:top w:val="single" w:sz="4" w:space="0" w:color="auto"/>
            </w:tcBorders>
            <w:shd w:val="clear" w:color="auto" w:fill="D9D9D9" w:themeFill="background1" w:themeFillShade="D9"/>
            <w:vAlign w:val="center"/>
          </w:tcPr>
          <w:p w14:paraId="7E374DE9" w14:textId="77777777" w:rsidR="006942AB" w:rsidRPr="009137DB" w:rsidRDefault="006942AB" w:rsidP="00A47239">
            <w:pPr>
              <w:pStyle w:val="Tabletext"/>
              <w:spacing w:before="60" w:after="60"/>
              <w:rPr>
                <w:rFonts w:ascii="Söhne" w:hAnsi="Söhne"/>
                <w:bCs w:val="0"/>
                <w:sz w:val="16"/>
                <w:szCs w:val="16"/>
              </w:rPr>
            </w:pPr>
          </w:p>
        </w:tc>
        <w:tc>
          <w:tcPr>
            <w:tcW w:w="709" w:type="dxa"/>
            <w:tcBorders>
              <w:top w:val="single" w:sz="4" w:space="0" w:color="auto"/>
            </w:tcBorders>
            <w:shd w:val="clear" w:color="auto" w:fill="D9D9D9" w:themeFill="background1" w:themeFillShade="D9"/>
            <w:vAlign w:val="center"/>
          </w:tcPr>
          <w:p w14:paraId="2AB4EB44" w14:textId="77777777" w:rsidR="006942AB" w:rsidRPr="009137DB" w:rsidRDefault="006942AB" w:rsidP="00A47239">
            <w:pPr>
              <w:pStyle w:val="Tabletext"/>
              <w:spacing w:before="60" w:after="60"/>
              <w:rPr>
                <w:rFonts w:ascii="Söhne" w:hAnsi="Söhne"/>
                <w:bCs w:val="0"/>
                <w:sz w:val="16"/>
                <w:szCs w:val="16"/>
              </w:rPr>
            </w:pPr>
          </w:p>
        </w:tc>
        <w:tc>
          <w:tcPr>
            <w:tcW w:w="1134" w:type="dxa"/>
            <w:tcBorders>
              <w:top w:val="single" w:sz="4" w:space="0" w:color="auto"/>
            </w:tcBorders>
            <w:shd w:val="clear" w:color="auto" w:fill="auto"/>
            <w:vAlign w:val="center"/>
          </w:tcPr>
          <w:p w14:paraId="79B260D9"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1134" w:type="dxa"/>
            <w:tcBorders>
              <w:top w:val="single" w:sz="4" w:space="0" w:color="auto"/>
            </w:tcBorders>
            <w:shd w:val="clear" w:color="auto" w:fill="auto"/>
            <w:vAlign w:val="center"/>
          </w:tcPr>
          <w:p w14:paraId="4B3A5A2B"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850" w:type="dxa"/>
            <w:tcBorders>
              <w:top w:val="single" w:sz="4" w:space="0" w:color="auto"/>
            </w:tcBorders>
            <w:shd w:val="clear" w:color="auto" w:fill="auto"/>
            <w:vAlign w:val="center"/>
          </w:tcPr>
          <w:p w14:paraId="18A20ED9"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709" w:type="dxa"/>
            <w:tcBorders>
              <w:top w:val="single" w:sz="4" w:space="0" w:color="auto"/>
            </w:tcBorders>
            <w:shd w:val="clear" w:color="auto" w:fill="auto"/>
            <w:vAlign w:val="center"/>
          </w:tcPr>
          <w:p w14:paraId="1C204B8A" w14:textId="77777777" w:rsidR="006942AB" w:rsidRPr="009137DB" w:rsidRDefault="006942AB" w:rsidP="00A47239">
            <w:pPr>
              <w:pStyle w:val="Tabletext"/>
              <w:spacing w:before="60" w:after="60"/>
              <w:rPr>
                <w:rFonts w:ascii="Söhne" w:hAnsi="Söhne"/>
                <w:bCs w:val="0"/>
                <w:sz w:val="16"/>
                <w:szCs w:val="16"/>
              </w:rPr>
            </w:pPr>
            <w:r w:rsidRPr="009137DB">
              <w:rPr>
                <w:rFonts w:ascii="Söhne" w:hAnsi="Söhne"/>
                <w:bCs w:val="0"/>
                <w:sz w:val="16"/>
                <w:szCs w:val="16"/>
              </w:rPr>
              <w:t>NA</w:t>
            </w:r>
          </w:p>
        </w:tc>
      </w:tr>
      <w:tr w:rsidR="006942AB" w:rsidRPr="009137DB" w14:paraId="7552F85C" w14:textId="77777777" w:rsidTr="6BD1DA98">
        <w:trPr>
          <w:trHeight w:val="402"/>
          <w:jc w:val="center"/>
        </w:trPr>
        <w:tc>
          <w:tcPr>
            <w:tcW w:w="2399" w:type="dxa"/>
            <w:vAlign w:val="center"/>
          </w:tcPr>
          <w:p w14:paraId="4E2458F2" w14:textId="682C23CB" w:rsidR="006942AB" w:rsidRPr="009137DB" w:rsidRDefault="006942AB" w:rsidP="00A13956">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i/>
                <w:iCs/>
                <w:sz w:val="16"/>
                <w:szCs w:val="16"/>
              </w:rPr>
              <w:t>In-situ</w:t>
            </w:r>
            <w:r w:rsidRPr="009137DB">
              <w:rPr>
                <w:rFonts w:ascii="Söhne Kräftig" w:hAnsi="Söhne Kräftig" w:cs="Arial"/>
                <w:b w:val="0"/>
                <w:bCs w:val="0"/>
                <w:sz w:val="16"/>
                <w:szCs w:val="16"/>
              </w:rPr>
              <w:t xml:space="preserve"> hybridisation </w:t>
            </w:r>
          </w:p>
        </w:tc>
        <w:tc>
          <w:tcPr>
            <w:tcW w:w="1140" w:type="dxa"/>
            <w:shd w:val="clear" w:color="auto" w:fill="D9D9D9" w:themeFill="background1" w:themeFillShade="D9"/>
            <w:vAlign w:val="center"/>
          </w:tcPr>
          <w:p w14:paraId="637510F5" w14:textId="77777777" w:rsidR="006942AB" w:rsidRPr="009137DB" w:rsidRDefault="006942AB" w:rsidP="00A47239">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1D186710" w14:textId="77777777" w:rsidR="006942AB" w:rsidRPr="009137DB" w:rsidRDefault="006942AB" w:rsidP="00A47239">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4C36A568" w14:textId="77777777" w:rsidR="006942AB" w:rsidRPr="009137DB" w:rsidRDefault="006942AB" w:rsidP="00A47239">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67746364" w14:textId="77777777" w:rsidR="006942AB" w:rsidRPr="009137DB" w:rsidRDefault="006942AB" w:rsidP="00A47239">
            <w:pPr>
              <w:pStyle w:val="TableHead"/>
              <w:spacing w:before="60" w:after="60"/>
              <w:rPr>
                <w:rFonts w:ascii="Söhne" w:hAnsi="Söhne" w:cs="Arial"/>
                <w:b w:val="0"/>
                <w:bCs w:val="0"/>
                <w:sz w:val="16"/>
                <w:szCs w:val="16"/>
              </w:rPr>
            </w:pPr>
          </w:p>
        </w:tc>
        <w:tc>
          <w:tcPr>
            <w:tcW w:w="1143" w:type="dxa"/>
            <w:shd w:val="clear" w:color="auto" w:fill="FFFFFF" w:themeFill="background1"/>
            <w:vAlign w:val="center"/>
          </w:tcPr>
          <w:p w14:paraId="7715E0A5" w14:textId="5673EB86" w:rsidR="006942AB" w:rsidRPr="009137DB" w:rsidRDefault="000267A8"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1125" w:type="dxa"/>
            <w:shd w:val="clear" w:color="auto" w:fill="FFFFFF" w:themeFill="background1"/>
            <w:vAlign w:val="center"/>
          </w:tcPr>
          <w:p w14:paraId="1D581AAC" w14:textId="72037A41" w:rsidR="006942AB" w:rsidRPr="009137DB" w:rsidRDefault="000267A8"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851" w:type="dxa"/>
            <w:shd w:val="clear" w:color="auto" w:fill="FFFFFF" w:themeFill="background1"/>
            <w:vAlign w:val="center"/>
          </w:tcPr>
          <w:p w14:paraId="5803EE5B" w14:textId="7ADDDAD3" w:rsidR="006942AB" w:rsidRPr="009137DB" w:rsidRDefault="000267A8" w:rsidP="00A47239">
            <w:pPr>
              <w:pStyle w:val="Tabletext"/>
              <w:spacing w:before="60" w:after="60"/>
              <w:rPr>
                <w:rFonts w:ascii="Söhne" w:hAnsi="Söhne"/>
                <w:bCs w:val="0"/>
                <w:sz w:val="16"/>
                <w:szCs w:val="16"/>
              </w:rPr>
            </w:pPr>
            <w:r w:rsidRPr="009137DB">
              <w:rPr>
                <w:rFonts w:ascii="Söhne" w:hAnsi="Söhne"/>
                <w:bCs w:val="0"/>
                <w:sz w:val="16"/>
                <w:szCs w:val="16"/>
              </w:rPr>
              <w:t>+</w:t>
            </w:r>
          </w:p>
        </w:tc>
        <w:tc>
          <w:tcPr>
            <w:tcW w:w="709" w:type="dxa"/>
            <w:shd w:val="clear" w:color="auto" w:fill="FFFFFF" w:themeFill="background1"/>
            <w:vAlign w:val="center"/>
          </w:tcPr>
          <w:p w14:paraId="29DC09E7" w14:textId="202EC04F" w:rsidR="006942AB" w:rsidRPr="009137DB" w:rsidRDefault="000267A8" w:rsidP="00A47239">
            <w:pPr>
              <w:pStyle w:val="Tabletext"/>
              <w:spacing w:before="60" w:after="60"/>
              <w:rPr>
                <w:rFonts w:ascii="Söhne" w:hAnsi="Söhne"/>
                <w:bCs w:val="0"/>
                <w:sz w:val="16"/>
                <w:szCs w:val="16"/>
              </w:rPr>
            </w:pPr>
            <w:r w:rsidRPr="009137DB">
              <w:rPr>
                <w:rFonts w:ascii="Söhne" w:hAnsi="Söhne"/>
                <w:bCs w:val="0"/>
                <w:sz w:val="16"/>
                <w:szCs w:val="16"/>
              </w:rPr>
              <w:t>1</w:t>
            </w:r>
          </w:p>
        </w:tc>
        <w:tc>
          <w:tcPr>
            <w:tcW w:w="1134" w:type="dxa"/>
            <w:shd w:val="clear" w:color="auto" w:fill="D9D9D9" w:themeFill="background1" w:themeFillShade="D9"/>
            <w:vAlign w:val="center"/>
          </w:tcPr>
          <w:p w14:paraId="7974AB85" w14:textId="76A082BE" w:rsidR="006942AB" w:rsidRPr="009137DB" w:rsidRDefault="006942AB" w:rsidP="00A47239">
            <w:pPr>
              <w:pStyle w:val="Tabletext"/>
              <w:spacing w:before="60" w:after="60"/>
              <w:rPr>
                <w:rFonts w:ascii="Söhne" w:hAnsi="Söhne"/>
                <w:bCs w:val="0"/>
                <w:strike/>
                <w:sz w:val="16"/>
                <w:szCs w:val="16"/>
              </w:rPr>
            </w:pPr>
          </w:p>
        </w:tc>
        <w:tc>
          <w:tcPr>
            <w:tcW w:w="1134" w:type="dxa"/>
            <w:shd w:val="clear" w:color="auto" w:fill="D9D9D9" w:themeFill="background1" w:themeFillShade="D9"/>
            <w:vAlign w:val="center"/>
          </w:tcPr>
          <w:p w14:paraId="0BE50DE6" w14:textId="3B8DCC90" w:rsidR="006942AB" w:rsidRPr="009137DB" w:rsidRDefault="006942AB" w:rsidP="00A47239">
            <w:pPr>
              <w:pStyle w:val="Tabletext"/>
              <w:spacing w:before="60" w:after="60"/>
              <w:rPr>
                <w:rFonts w:ascii="Söhne" w:hAnsi="Söhne"/>
                <w:bCs w:val="0"/>
                <w:strike/>
                <w:sz w:val="16"/>
                <w:szCs w:val="16"/>
              </w:rPr>
            </w:pPr>
          </w:p>
        </w:tc>
        <w:tc>
          <w:tcPr>
            <w:tcW w:w="850" w:type="dxa"/>
            <w:shd w:val="clear" w:color="auto" w:fill="D9D9D9" w:themeFill="background1" w:themeFillShade="D9"/>
            <w:vAlign w:val="center"/>
          </w:tcPr>
          <w:p w14:paraId="6D52D857" w14:textId="5F710DCF" w:rsidR="006942AB" w:rsidRPr="009137DB" w:rsidRDefault="006942AB" w:rsidP="00A47239">
            <w:pPr>
              <w:pStyle w:val="Tabletext"/>
              <w:spacing w:before="60" w:after="60"/>
              <w:rPr>
                <w:rFonts w:ascii="Söhne" w:hAnsi="Söhne"/>
                <w:strike/>
                <w:sz w:val="16"/>
                <w:szCs w:val="16"/>
              </w:rPr>
            </w:pPr>
          </w:p>
        </w:tc>
        <w:tc>
          <w:tcPr>
            <w:tcW w:w="709" w:type="dxa"/>
            <w:shd w:val="clear" w:color="auto" w:fill="D9D9D9" w:themeFill="background1" w:themeFillShade="D9"/>
            <w:vAlign w:val="center"/>
          </w:tcPr>
          <w:p w14:paraId="1E426CC1" w14:textId="5850B177" w:rsidR="006942AB" w:rsidRPr="009137DB" w:rsidRDefault="006942AB" w:rsidP="00A47239">
            <w:pPr>
              <w:pStyle w:val="Tabletext"/>
              <w:spacing w:before="60" w:after="60"/>
              <w:rPr>
                <w:rFonts w:ascii="Söhne" w:hAnsi="Söhne"/>
                <w:sz w:val="16"/>
                <w:szCs w:val="16"/>
              </w:rPr>
            </w:pPr>
          </w:p>
        </w:tc>
      </w:tr>
      <w:tr w:rsidR="00EC13B5" w:rsidRPr="009137DB" w14:paraId="59AC7093" w14:textId="77777777" w:rsidTr="6BD1DA98">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6E2CDA99" w14:textId="77777777" w:rsidR="00EC13B5" w:rsidRPr="009137DB" w:rsidRDefault="00EC13B5" w:rsidP="00A13956">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sz w:val="16"/>
                <w:szCs w:val="16"/>
              </w:rPr>
              <w:t>Bioassay</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B0A5B" w14:textId="77777777" w:rsidR="00EC13B5" w:rsidRPr="009137DB" w:rsidRDefault="00EC13B5" w:rsidP="00A47239">
            <w:pPr>
              <w:pStyle w:val="TableHead"/>
              <w:spacing w:before="60" w:after="6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918C2" w14:textId="77777777" w:rsidR="00EC13B5" w:rsidRPr="009137DB" w:rsidRDefault="00EC13B5" w:rsidP="00A47239">
            <w:pPr>
              <w:pStyle w:val="TableHead"/>
              <w:spacing w:before="60" w:after="6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779D5" w14:textId="77777777" w:rsidR="00EC13B5" w:rsidRPr="009137DB" w:rsidRDefault="00EC13B5" w:rsidP="00A47239">
            <w:pPr>
              <w:pStyle w:val="TableHead"/>
              <w:spacing w:before="60" w:after="6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9B26D" w14:textId="77777777" w:rsidR="00EC13B5" w:rsidRPr="009137DB" w:rsidRDefault="00EC13B5" w:rsidP="00A47239">
            <w:pPr>
              <w:pStyle w:val="TableHead"/>
              <w:spacing w:before="60" w:after="60"/>
              <w:rPr>
                <w:rFonts w:ascii="Söhne" w:hAnsi="Söhne" w:cs="Arial"/>
                <w:b w:val="0"/>
                <w:bCs w:val="0"/>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ED577" w14:textId="77777777" w:rsidR="00EC13B5" w:rsidRPr="009137DB" w:rsidRDefault="00EC13B5" w:rsidP="00A47239">
            <w:pPr>
              <w:pStyle w:val="Tabletext"/>
              <w:spacing w:before="60" w:after="60"/>
              <w:rPr>
                <w:rFonts w:ascii="Söhne" w:hAnsi="Söhne"/>
                <w:bCs w:val="0"/>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01637" w14:textId="77777777" w:rsidR="00EC13B5" w:rsidRPr="009137DB" w:rsidRDefault="00EC13B5" w:rsidP="00A47239">
            <w:pPr>
              <w:pStyle w:val="Tabletext"/>
              <w:spacing w:before="60" w:after="6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1099B" w14:textId="77777777" w:rsidR="00EC13B5" w:rsidRPr="009137DB" w:rsidRDefault="00EC13B5" w:rsidP="00A47239">
            <w:pPr>
              <w:pStyle w:val="Tabletext"/>
              <w:spacing w:before="60" w:after="6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A600A" w14:textId="77777777" w:rsidR="00EC13B5" w:rsidRPr="009137DB" w:rsidRDefault="00EC13B5" w:rsidP="00A47239">
            <w:pPr>
              <w:pStyle w:val="Tabletext"/>
              <w:spacing w:before="60" w:after="6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34C94" w14:textId="77777777" w:rsidR="00EC13B5" w:rsidRPr="009137DB" w:rsidRDefault="00EC13B5" w:rsidP="00A47239">
            <w:pPr>
              <w:pStyle w:val="Tabletext"/>
              <w:spacing w:before="60" w:after="6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DA7A6" w14:textId="77777777" w:rsidR="00EC13B5" w:rsidRPr="009137DB" w:rsidRDefault="00EC13B5" w:rsidP="00A47239">
            <w:pPr>
              <w:pStyle w:val="Tabletext"/>
              <w:spacing w:before="60" w:after="6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57BFF" w14:textId="77777777" w:rsidR="00EC13B5" w:rsidRPr="009137DB" w:rsidRDefault="00EC13B5" w:rsidP="00A47239">
            <w:pPr>
              <w:pStyle w:val="Tabletext"/>
              <w:spacing w:before="60" w:after="6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2C6AC" w14:textId="77777777" w:rsidR="00EC13B5" w:rsidRPr="009137DB" w:rsidRDefault="00EC13B5" w:rsidP="00A47239">
            <w:pPr>
              <w:pStyle w:val="Tabletext"/>
              <w:spacing w:before="60" w:after="60"/>
              <w:rPr>
                <w:rFonts w:ascii="Söhne" w:hAnsi="Söhne"/>
                <w:sz w:val="16"/>
                <w:szCs w:val="16"/>
              </w:rPr>
            </w:pPr>
          </w:p>
        </w:tc>
      </w:tr>
      <w:tr w:rsidR="00EC13B5" w:rsidRPr="009137DB" w14:paraId="2D96F5E3" w14:textId="77777777" w:rsidTr="6BD1DA98">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4767AB2B" w14:textId="77777777" w:rsidR="00EC13B5" w:rsidRPr="009137DB" w:rsidRDefault="00EC13B5" w:rsidP="00A13956">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sz w:val="16"/>
                <w:szCs w:val="16"/>
              </w:rPr>
              <w:t>LAMP</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E5C72" w14:textId="77777777" w:rsidR="00EC13B5" w:rsidRPr="009137DB" w:rsidRDefault="00EC13B5" w:rsidP="00A47239">
            <w:pPr>
              <w:pStyle w:val="TableHead"/>
              <w:spacing w:before="60" w:after="6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D7AB8" w14:textId="77777777" w:rsidR="00EC13B5" w:rsidRPr="009137DB" w:rsidRDefault="00EC13B5" w:rsidP="00A47239">
            <w:pPr>
              <w:pStyle w:val="TableHead"/>
              <w:spacing w:before="60" w:after="6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9E80B" w14:textId="77777777" w:rsidR="00EC13B5" w:rsidRPr="009137DB" w:rsidRDefault="00EC13B5" w:rsidP="00A47239">
            <w:pPr>
              <w:pStyle w:val="TableHead"/>
              <w:spacing w:before="60" w:after="6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7C9EF" w14:textId="77777777" w:rsidR="00EC13B5" w:rsidRPr="009137DB" w:rsidRDefault="00EC13B5" w:rsidP="00A47239">
            <w:pPr>
              <w:pStyle w:val="TableHead"/>
              <w:spacing w:before="60" w:after="60"/>
              <w:rPr>
                <w:rFonts w:ascii="Söhne" w:hAnsi="Söhne" w:cs="Arial"/>
                <w:b w:val="0"/>
                <w:bCs w:val="0"/>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AAACB" w14:textId="77777777" w:rsidR="00EC13B5" w:rsidRPr="009137DB" w:rsidRDefault="00EC13B5" w:rsidP="00A47239">
            <w:pPr>
              <w:pStyle w:val="Tabletext"/>
              <w:spacing w:before="60" w:after="60"/>
              <w:rPr>
                <w:rFonts w:ascii="Söhne" w:hAnsi="Söhne"/>
                <w:bCs w:val="0"/>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706D5" w14:textId="77777777" w:rsidR="00EC13B5" w:rsidRPr="009137DB" w:rsidRDefault="00EC13B5" w:rsidP="00A47239">
            <w:pPr>
              <w:pStyle w:val="Tabletext"/>
              <w:spacing w:before="60" w:after="6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E1875" w14:textId="77777777" w:rsidR="00EC13B5" w:rsidRPr="009137DB" w:rsidRDefault="00EC13B5" w:rsidP="00A47239">
            <w:pPr>
              <w:pStyle w:val="Tabletext"/>
              <w:spacing w:before="60" w:after="6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D1CBD" w14:textId="77777777" w:rsidR="00EC13B5" w:rsidRPr="009137DB" w:rsidRDefault="00EC13B5" w:rsidP="00A47239">
            <w:pPr>
              <w:pStyle w:val="Tabletext"/>
              <w:spacing w:before="60" w:after="6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46F81" w14:textId="77777777" w:rsidR="00EC13B5" w:rsidRPr="009137DB" w:rsidRDefault="00EC13B5" w:rsidP="00A47239">
            <w:pPr>
              <w:pStyle w:val="Tabletext"/>
              <w:spacing w:before="60" w:after="6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6709E" w14:textId="77777777" w:rsidR="00EC13B5" w:rsidRPr="009137DB" w:rsidRDefault="00EC13B5" w:rsidP="00A47239">
            <w:pPr>
              <w:pStyle w:val="Tabletext"/>
              <w:spacing w:before="60" w:after="6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B458D" w14:textId="77777777" w:rsidR="00EC13B5" w:rsidRPr="009137DB" w:rsidRDefault="00EC13B5" w:rsidP="00A47239">
            <w:pPr>
              <w:pStyle w:val="Tabletext"/>
              <w:spacing w:before="60" w:after="6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7F822" w14:textId="77777777" w:rsidR="00EC13B5" w:rsidRPr="009137DB" w:rsidRDefault="00EC13B5" w:rsidP="00A47239">
            <w:pPr>
              <w:pStyle w:val="Tabletext"/>
              <w:spacing w:before="60" w:after="60"/>
              <w:rPr>
                <w:rFonts w:ascii="Söhne" w:hAnsi="Söhne"/>
                <w:sz w:val="16"/>
                <w:szCs w:val="16"/>
              </w:rPr>
            </w:pPr>
          </w:p>
        </w:tc>
      </w:tr>
      <w:tr w:rsidR="00EC13B5" w:rsidRPr="009137DB" w14:paraId="20892F53" w14:textId="77777777" w:rsidTr="6BD1DA98">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1363CE86" w14:textId="77777777" w:rsidR="00EC13B5" w:rsidRPr="009137DB" w:rsidRDefault="00EC13B5" w:rsidP="00A13956">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sz w:val="16"/>
                <w:szCs w:val="16"/>
              </w:rPr>
              <w:t>Ab-ELISA</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6A1F9" w14:textId="77777777" w:rsidR="00EC13B5" w:rsidRPr="009137DB" w:rsidRDefault="00EC13B5" w:rsidP="00A47239">
            <w:pPr>
              <w:pStyle w:val="TableHead"/>
              <w:spacing w:before="60" w:after="6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0CF9B" w14:textId="77777777" w:rsidR="00EC13B5" w:rsidRPr="009137DB" w:rsidRDefault="00EC13B5" w:rsidP="00A47239">
            <w:pPr>
              <w:pStyle w:val="TableHead"/>
              <w:spacing w:before="60" w:after="6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95AC8" w14:textId="77777777" w:rsidR="00EC13B5" w:rsidRPr="009137DB" w:rsidRDefault="00EC13B5" w:rsidP="00A47239">
            <w:pPr>
              <w:pStyle w:val="TableHead"/>
              <w:spacing w:before="60" w:after="6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C6CAB" w14:textId="77777777" w:rsidR="00EC13B5" w:rsidRPr="009137DB" w:rsidRDefault="00EC13B5" w:rsidP="00A47239">
            <w:pPr>
              <w:pStyle w:val="TableHead"/>
              <w:spacing w:before="60" w:after="60"/>
              <w:rPr>
                <w:rFonts w:ascii="Söhne" w:hAnsi="Söhne" w:cs="Arial"/>
                <w:b w:val="0"/>
                <w:bCs w:val="0"/>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1B6EF" w14:textId="77777777" w:rsidR="00EC13B5" w:rsidRPr="009137DB" w:rsidRDefault="00EC13B5" w:rsidP="00A47239">
            <w:pPr>
              <w:pStyle w:val="Tabletext"/>
              <w:spacing w:before="60" w:after="60"/>
              <w:rPr>
                <w:rFonts w:ascii="Söhne" w:hAnsi="Söhne"/>
                <w:bCs w:val="0"/>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3CE5C" w14:textId="77777777" w:rsidR="00EC13B5" w:rsidRPr="009137DB" w:rsidRDefault="00EC13B5" w:rsidP="00A47239">
            <w:pPr>
              <w:pStyle w:val="Tabletext"/>
              <w:spacing w:before="60" w:after="6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0699A" w14:textId="77777777" w:rsidR="00EC13B5" w:rsidRPr="009137DB" w:rsidRDefault="00EC13B5" w:rsidP="00A47239">
            <w:pPr>
              <w:pStyle w:val="Tabletext"/>
              <w:spacing w:before="60" w:after="6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200C0A" w14:textId="77777777" w:rsidR="00EC13B5" w:rsidRPr="009137DB" w:rsidRDefault="00EC13B5" w:rsidP="00A47239">
            <w:pPr>
              <w:pStyle w:val="Tabletext"/>
              <w:spacing w:before="60" w:after="6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AC655" w14:textId="77777777" w:rsidR="00EC13B5" w:rsidRPr="009137DB" w:rsidRDefault="00EC13B5" w:rsidP="00A47239">
            <w:pPr>
              <w:pStyle w:val="Tabletext"/>
              <w:spacing w:before="60" w:after="6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77787" w14:textId="77777777" w:rsidR="00EC13B5" w:rsidRPr="009137DB" w:rsidRDefault="00EC13B5" w:rsidP="00A47239">
            <w:pPr>
              <w:pStyle w:val="Tabletext"/>
              <w:spacing w:before="60" w:after="6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16F46" w14:textId="77777777" w:rsidR="00EC13B5" w:rsidRPr="009137DB" w:rsidRDefault="00EC13B5" w:rsidP="00A47239">
            <w:pPr>
              <w:pStyle w:val="Tabletext"/>
              <w:spacing w:before="60" w:after="6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6CCBD" w14:textId="77777777" w:rsidR="00EC13B5" w:rsidRPr="009137DB" w:rsidRDefault="00EC13B5" w:rsidP="00A47239">
            <w:pPr>
              <w:pStyle w:val="Tabletext"/>
              <w:spacing w:before="60" w:after="60"/>
              <w:rPr>
                <w:rFonts w:ascii="Söhne" w:hAnsi="Söhne"/>
                <w:sz w:val="16"/>
                <w:szCs w:val="16"/>
              </w:rPr>
            </w:pPr>
          </w:p>
        </w:tc>
      </w:tr>
      <w:tr w:rsidR="00EC13B5" w:rsidRPr="009137DB" w14:paraId="48563C41" w14:textId="77777777" w:rsidTr="6BD1DA98">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49E953A0" w14:textId="77777777" w:rsidR="00EC13B5" w:rsidRPr="009137DB" w:rsidRDefault="00EC13B5" w:rsidP="00A13956">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sz w:val="16"/>
                <w:szCs w:val="16"/>
              </w:rPr>
              <w:t>Ag-ELISA</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9FE1D" w14:textId="77777777" w:rsidR="00EC13B5" w:rsidRPr="009137DB" w:rsidRDefault="00EC13B5" w:rsidP="00A47239">
            <w:pPr>
              <w:pStyle w:val="TableHead"/>
              <w:spacing w:before="60" w:after="6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661F9" w14:textId="77777777" w:rsidR="00EC13B5" w:rsidRPr="009137DB" w:rsidRDefault="00EC13B5" w:rsidP="00A47239">
            <w:pPr>
              <w:pStyle w:val="TableHead"/>
              <w:spacing w:before="60" w:after="6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95338" w14:textId="77777777" w:rsidR="00EC13B5" w:rsidRPr="009137DB" w:rsidRDefault="00EC13B5" w:rsidP="00A47239">
            <w:pPr>
              <w:pStyle w:val="TableHead"/>
              <w:spacing w:before="60" w:after="6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A42F2" w14:textId="77777777" w:rsidR="00EC13B5" w:rsidRPr="009137DB" w:rsidRDefault="00EC13B5" w:rsidP="00A47239">
            <w:pPr>
              <w:pStyle w:val="TableHead"/>
              <w:spacing w:before="60" w:after="60"/>
              <w:rPr>
                <w:rFonts w:ascii="Söhne" w:hAnsi="Söhne" w:cs="Arial"/>
                <w:b w:val="0"/>
                <w:bCs w:val="0"/>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6E8DA" w14:textId="77777777" w:rsidR="00EC13B5" w:rsidRPr="009137DB" w:rsidRDefault="00EC13B5" w:rsidP="00A47239">
            <w:pPr>
              <w:pStyle w:val="Tabletext"/>
              <w:spacing w:before="60" w:after="60"/>
              <w:rPr>
                <w:rFonts w:ascii="Söhne" w:hAnsi="Söhne"/>
                <w:bCs w:val="0"/>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FA9BF" w14:textId="77777777" w:rsidR="00EC13B5" w:rsidRPr="009137DB" w:rsidRDefault="00EC13B5" w:rsidP="00A47239">
            <w:pPr>
              <w:pStyle w:val="Tabletext"/>
              <w:spacing w:before="60" w:after="6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FC0DA" w14:textId="77777777" w:rsidR="00EC13B5" w:rsidRPr="009137DB" w:rsidRDefault="00EC13B5" w:rsidP="00A47239">
            <w:pPr>
              <w:pStyle w:val="Tabletext"/>
              <w:spacing w:before="60" w:after="6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65B71" w14:textId="77777777" w:rsidR="00EC13B5" w:rsidRPr="009137DB" w:rsidRDefault="00EC13B5" w:rsidP="00A47239">
            <w:pPr>
              <w:pStyle w:val="Tabletext"/>
              <w:spacing w:before="60" w:after="6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EB56D" w14:textId="77777777" w:rsidR="00EC13B5" w:rsidRPr="009137DB" w:rsidRDefault="00EC13B5" w:rsidP="00A47239">
            <w:pPr>
              <w:pStyle w:val="Tabletext"/>
              <w:spacing w:before="60" w:after="6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2D2FD" w14:textId="77777777" w:rsidR="00EC13B5" w:rsidRPr="009137DB" w:rsidRDefault="00EC13B5" w:rsidP="00A47239">
            <w:pPr>
              <w:pStyle w:val="Tabletext"/>
              <w:spacing w:before="60" w:after="6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528AF" w14:textId="77777777" w:rsidR="00EC13B5" w:rsidRPr="009137DB" w:rsidRDefault="00EC13B5" w:rsidP="00A47239">
            <w:pPr>
              <w:pStyle w:val="Tabletext"/>
              <w:spacing w:before="60" w:after="6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6B1F8" w14:textId="77777777" w:rsidR="00EC13B5" w:rsidRPr="009137DB" w:rsidRDefault="00EC13B5" w:rsidP="00A47239">
            <w:pPr>
              <w:pStyle w:val="Tabletext"/>
              <w:spacing w:before="60" w:after="60"/>
              <w:rPr>
                <w:rFonts w:ascii="Söhne" w:hAnsi="Söhne"/>
                <w:sz w:val="16"/>
                <w:szCs w:val="16"/>
              </w:rPr>
            </w:pPr>
          </w:p>
        </w:tc>
      </w:tr>
      <w:tr w:rsidR="00EC13B5" w:rsidRPr="009137DB" w14:paraId="7FA3BE78" w14:textId="77777777" w:rsidTr="6BD1DA98">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2F525631" w14:textId="11A45F3E" w:rsidR="00EC13B5" w:rsidRPr="009137DB" w:rsidRDefault="00EC13B5" w:rsidP="00A13956">
            <w:pPr>
              <w:pStyle w:val="TableHead"/>
              <w:spacing w:before="60" w:after="60"/>
              <w:rPr>
                <w:rFonts w:ascii="Söhne Kräftig" w:hAnsi="Söhne Kräftig" w:cs="Arial"/>
                <w:b w:val="0"/>
                <w:bCs w:val="0"/>
                <w:sz w:val="16"/>
                <w:szCs w:val="16"/>
              </w:rPr>
            </w:pPr>
            <w:r w:rsidRPr="009137DB">
              <w:rPr>
                <w:rFonts w:ascii="Söhne Kräftig" w:hAnsi="Söhne Kräftig" w:cs="Arial"/>
                <w:b w:val="0"/>
                <w:bCs w:val="0"/>
                <w:sz w:val="16"/>
                <w:szCs w:val="16"/>
              </w:rPr>
              <w:t>Other antigen detection methods</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161B5" w14:textId="77777777" w:rsidR="00EC13B5" w:rsidRPr="009137DB" w:rsidRDefault="00EC13B5" w:rsidP="00A47239">
            <w:pPr>
              <w:pStyle w:val="TableHead"/>
              <w:spacing w:before="60" w:after="6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E104F" w14:textId="77777777" w:rsidR="00EC13B5" w:rsidRPr="009137DB" w:rsidRDefault="00EC13B5" w:rsidP="00A47239">
            <w:pPr>
              <w:pStyle w:val="TableHead"/>
              <w:spacing w:before="60" w:after="6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458FA" w14:textId="77777777" w:rsidR="00EC13B5" w:rsidRPr="009137DB" w:rsidRDefault="00EC13B5" w:rsidP="00A47239">
            <w:pPr>
              <w:pStyle w:val="TableHead"/>
              <w:spacing w:before="60" w:after="6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64416" w14:textId="77777777" w:rsidR="00EC13B5" w:rsidRPr="009137DB" w:rsidRDefault="00EC13B5" w:rsidP="00A47239">
            <w:pPr>
              <w:pStyle w:val="TableHead"/>
              <w:spacing w:before="60" w:after="60"/>
              <w:rPr>
                <w:rFonts w:ascii="Söhne" w:hAnsi="Söhne" w:cs="Arial"/>
                <w:b w:val="0"/>
                <w:bCs w:val="0"/>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EF4F5" w14:textId="77777777" w:rsidR="00EC13B5" w:rsidRPr="009137DB" w:rsidRDefault="00EC13B5" w:rsidP="00A47239">
            <w:pPr>
              <w:pStyle w:val="Tabletext"/>
              <w:spacing w:before="60" w:after="60"/>
              <w:rPr>
                <w:rFonts w:ascii="Söhne" w:hAnsi="Söhne"/>
                <w:bCs w:val="0"/>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8233C" w14:textId="77777777" w:rsidR="00EC13B5" w:rsidRPr="009137DB" w:rsidRDefault="00EC13B5" w:rsidP="00A47239">
            <w:pPr>
              <w:pStyle w:val="Tabletext"/>
              <w:spacing w:before="60" w:after="6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C9289" w14:textId="77777777" w:rsidR="00EC13B5" w:rsidRPr="009137DB" w:rsidRDefault="00EC13B5" w:rsidP="00A47239">
            <w:pPr>
              <w:pStyle w:val="Tabletext"/>
              <w:spacing w:before="60" w:after="6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4E29" w14:textId="77777777" w:rsidR="00EC13B5" w:rsidRPr="009137DB" w:rsidRDefault="00EC13B5" w:rsidP="00A47239">
            <w:pPr>
              <w:pStyle w:val="Tabletext"/>
              <w:spacing w:before="60" w:after="6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9642C" w14:textId="77777777" w:rsidR="00EC13B5" w:rsidRPr="009137DB" w:rsidRDefault="00EC13B5" w:rsidP="00A47239">
            <w:pPr>
              <w:pStyle w:val="Tabletext"/>
              <w:spacing w:before="60" w:after="6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4A767" w14:textId="77777777" w:rsidR="00EC13B5" w:rsidRPr="009137DB" w:rsidRDefault="00EC13B5" w:rsidP="00A47239">
            <w:pPr>
              <w:pStyle w:val="Tabletext"/>
              <w:spacing w:before="60" w:after="6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6F5D4" w14:textId="77777777" w:rsidR="00EC13B5" w:rsidRPr="009137DB" w:rsidRDefault="00EC13B5" w:rsidP="00A47239">
            <w:pPr>
              <w:pStyle w:val="Tabletext"/>
              <w:spacing w:before="60" w:after="6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1B6EE" w14:textId="77777777" w:rsidR="00EC13B5" w:rsidRPr="009137DB" w:rsidRDefault="00EC13B5" w:rsidP="00A47239">
            <w:pPr>
              <w:pStyle w:val="Tabletext"/>
              <w:spacing w:before="60" w:after="60"/>
              <w:rPr>
                <w:rFonts w:ascii="Söhne" w:hAnsi="Söhne"/>
                <w:sz w:val="16"/>
                <w:szCs w:val="16"/>
              </w:rPr>
            </w:pPr>
          </w:p>
        </w:tc>
      </w:tr>
    </w:tbl>
    <w:p w14:paraId="4E195EC7" w14:textId="1F43CDB1" w:rsidR="00E30AA4" w:rsidRPr="009137DB" w:rsidRDefault="00B854E8" w:rsidP="00A13956">
      <w:pPr>
        <w:pStyle w:val="paraA"/>
        <w:spacing w:before="120" w:after="0"/>
        <w:jc w:val="center"/>
        <w:rPr>
          <w:rFonts w:cs="Arial"/>
          <w:lang w:val="en-IE"/>
        </w:rPr>
      </w:pPr>
      <w:r w:rsidRPr="009137DB">
        <w:rPr>
          <w:sz w:val="16"/>
          <w:szCs w:val="16"/>
          <w:lang w:val="en-IE"/>
        </w:rPr>
        <w:t xml:space="preserve">LV = level of validation, refers to the stage of validation in the </w:t>
      </w:r>
      <w:r w:rsidR="009030A4" w:rsidRPr="009137DB">
        <w:rPr>
          <w:sz w:val="16"/>
          <w:szCs w:val="16"/>
          <w:lang w:val="en-IE"/>
        </w:rPr>
        <w:t>WOAH</w:t>
      </w:r>
      <w:r w:rsidRPr="009137DB">
        <w:rPr>
          <w:sz w:val="16"/>
          <w:szCs w:val="16"/>
          <w:lang w:val="en-IE"/>
        </w:rPr>
        <w:t xml:space="preserve"> Pathway (chapter 1.1.2)</w:t>
      </w:r>
      <w:r w:rsidR="00BE5D5A" w:rsidRPr="009137DB">
        <w:rPr>
          <w:sz w:val="16"/>
          <w:szCs w:val="16"/>
          <w:lang w:val="en-IE"/>
        </w:rPr>
        <w:t xml:space="preserve">, </w:t>
      </w:r>
      <w:r w:rsidR="00BE5D5A" w:rsidRPr="009137DB">
        <w:rPr>
          <w:rFonts w:cs="Arial"/>
          <w:sz w:val="16"/>
          <w:szCs w:val="16"/>
          <w:lang w:val="en-IE"/>
        </w:rPr>
        <w:t>Figures brackets mean that partial data are available</w:t>
      </w:r>
      <w:r w:rsidRPr="009137DB">
        <w:rPr>
          <w:sz w:val="16"/>
          <w:szCs w:val="16"/>
          <w:lang w:val="en-IE" w:eastAsia="en-US" w:bidi="en-US"/>
        </w:rPr>
        <w:t xml:space="preserve">; </w:t>
      </w:r>
      <w:r w:rsidR="00270B3B" w:rsidRPr="009137DB">
        <w:rPr>
          <w:sz w:val="16"/>
          <w:szCs w:val="16"/>
          <w:lang w:val="en-IE" w:eastAsia="en-US" w:bidi="en-US"/>
        </w:rPr>
        <w:t xml:space="preserve">NA = not available; </w:t>
      </w:r>
      <w:r w:rsidRPr="009137DB">
        <w:rPr>
          <w:sz w:val="16"/>
          <w:szCs w:val="16"/>
          <w:lang w:val="en-IE"/>
        </w:rPr>
        <w:t xml:space="preserve">PCR = polymerase chain reaction; </w:t>
      </w:r>
      <w:bookmarkStart w:id="11" w:name="_Hlk80109939"/>
      <w:bookmarkStart w:id="12" w:name="_Hlk24967748"/>
      <w:r w:rsidRPr="009137DB">
        <w:rPr>
          <w:sz w:val="16"/>
          <w:szCs w:val="16"/>
          <w:lang w:val="en-IE" w:bidi="en-US"/>
        </w:rPr>
        <w:t xml:space="preserve">LAMP = loop-mediated isothermal amplification; </w:t>
      </w:r>
      <w:bookmarkEnd w:id="11"/>
      <w:r w:rsidRPr="009137DB">
        <w:rPr>
          <w:sz w:val="16"/>
          <w:szCs w:val="16"/>
          <w:lang w:val="en-IE"/>
        </w:rPr>
        <w:t xml:space="preserve">Ab- or Ag-ELISA = antibody or antigen enzyme-linked immunosorbent assay, respectively; </w:t>
      </w:r>
      <w:bookmarkEnd w:id="12"/>
      <w:r w:rsidRPr="009137DB">
        <w:rPr>
          <w:sz w:val="16"/>
          <w:szCs w:val="16"/>
          <w:vertAlign w:val="superscript"/>
          <w:lang w:val="en-IE" w:bidi="en-US"/>
        </w:rPr>
        <w:t>1</w:t>
      </w:r>
      <w:r w:rsidRPr="009137DB">
        <w:rPr>
          <w:sz w:val="16"/>
          <w:szCs w:val="16"/>
          <w:lang w:val="en-IE"/>
        </w:rPr>
        <w:t xml:space="preserve">For confirmatory diagnoses, methods need to be carried out in combination (see Section 6). </w:t>
      </w:r>
      <w:bookmarkStart w:id="13" w:name="_Hlk88570705"/>
      <w:r w:rsidRPr="009137DB">
        <w:rPr>
          <w:sz w:val="16"/>
          <w:szCs w:val="16"/>
          <w:vertAlign w:val="superscript"/>
          <w:lang w:val="en-IE" w:bidi="en-US"/>
        </w:rPr>
        <w:t>2</w:t>
      </w:r>
      <w:r w:rsidRPr="009137DB">
        <w:rPr>
          <w:sz w:val="16"/>
          <w:szCs w:val="16"/>
          <w:lang w:val="en-IE"/>
        </w:rPr>
        <w:t>Susceptibility of early and juvenile life stages is described in Section 2.2.3.</w:t>
      </w:r>
      <w:bookmarkEnd w:id="13"/>
      <w:r w:rsidRPr="009137DB">
        <w:rPr>
          <w:sz w:val="16"/>
          <w:szCs w:val="16"/>
          <w:lang w:val="en-IE"/>
        </w:rPr>
        <w:t xml:space="preserve"> </w:t>
      </w:r>
      <w:r w:rsidRPr="009137DB">
        <w:rPr>
          <w:sz w:val="16"/>
          <w:szCs w:val="16"/>
          <w:lang w:val="en-IE"/>
        </w:rPr>
        <w:br/>
        <w:t>Shading indicates the test is inappropriate or should not be used for this purpose.</w:t>
      </w:r>
    </w:p>
    <w:p w14:paraId="36FAA2F1" w14:textId="77777777" w:rsidR="00E30AA4" w:rsidRPr="009137DB" w:rsidRDefault="00E30AA4" w:rsidP="00ED0F29">
      <w:pPr>
        <w:pStyle w:val="Para1"/>
        <w:rPr>
          <w:rFonts w:cs="Arial"/>
        </w:rPr>
        <w:sectPr w:rsidR="00E30AA4" w:rsidRPr="009137DB" w:rsidSect="005F2283">
          <w:headerReference w:type="first" r:id="rId19"/>
          <w:footerReference w:type="first" r:id="rId20"/>
          <w:pgSz w:w="16838" w:h="11906" w:orient="landscape" w:code="9"/>
          <w:pgMar w:top="1699" w:right="1138" w:bottom="1699" w:left="1138" w:header="706" w:footer="562" w:gutter="0"/>
          <w:cols w:space="708"/>
          <w:docGrid w:linePitch="360"/>
        </w:sectPr>
      </w:pPr>
    </w:p>
    <w:p w14:paraId="1759A60F" w14:textId="2633B85B" w:rsidR="00BC4790" w:rsidRPr="009137DB" w:rsidRDefault="00BC4790" w:rsidP="00BC4790">
      <w:pPr>
        <w:pStyle w:val="110"/>
        <w:rPr>
          <w:lang w:val="en-IE"/>
        </w:rPr>
      </w:pPr>
      <w:bookmarkStart w:id="14" w:name="_Hlk34053644"/>
      <w:r w:rsidRPr="009137DB">
        <w:rPr>
          <w:lang w:val="en-IE"/>
        </w:rPr>
        <w:lastRenderedPageBreak/>
        <w:t>4.1.</w:t>
      </w:r>
      <w:r w:rsidRPr="009137DB">
        <w:rPr>
          <w:lang w:val="en-IE"/>
        </w:rPr>
        <w:tab/>
      </w:r>
      <w:r w:rsidR="009175EA" w:rsidRPr="009137DB">
        <w:rPr>
          <w:lang w:val="en-IE"/>
        </w:rPr>
        <w:t>Imprints</w:t>
      </w:r>
    </w:p>
    <w:p w14:paraId="6E9815A0" w14:textId="2CF3C8D4" w:rsidR="00876534" w:rsidRPr="009137DB" w:rsidRDefault="00AF15F2" w:rsidP="009A4D59">
      <w:pPr>
        <w:pStyle w:val="Para2"/>
      </w:pPr>
      <w:r w:rsidRPr="009137DB">
        <w:rPr>
          <w:iCs/>
        </w:rPr>
        <w:t xml:space="preserve">Samples to be taken consist of </w:t>
      </w:r>
      <w:r w:rsidR="00876534" w:rsidRPr="009137DB">
        <w:t xml:space="preserve">heart </w:t>
      </w:r>
      <w:r w:rsidR="007A70CF" w:rsidRPr="009137DB">
        <w:t xml:space="preserve">(preferably the </w:t>
      </w:r>
      <w:r w:rsidR="00876534" w:rsidRPr="009137DB">
        <w:t>ventricle</w:t>
      </w:r>
      <w:r w:rsidR="007A70CF" w:rsidRPr="009137DB">
        <w:t>)</w:t>
      </w:r>
      <w:r w:rsidR="00876534" w:rsidRPr="009137DB">
        <w:t xml:space="preserve"> or gills from </w:t>
      </w:r>
      <w:r w:rsidR="007A70CF" w:rsidRPr="009137DB">
        <w:t>fresh, gaping or freshly dead bivalves if they are sufficiently large. If bivalves are too small (</w:t>
      </w:r>
      <w:r w:rsidR="00675A84" w:rsidRPr="009137DB">
        <w:t xml:space="preserve">such </w:t>
      </w:r>
      <w:r w:rsidR="007A70CF" w:rsidRPr="009137DB">
        <w:t xml:space="preserve">as spat), </w:t>
      </w:r>
      <w:r w:rsidR="002B2499" w:rsidRPr="009137DB">
        <w:t>imprints should be done using the entire individual</w:t>
      </w:r>
      <w:r w:rsidR="007A70CF" w:rsidRPr="009137DB">
        <w:t>.</w:t>
      </w:r>
    </w:p>
    <w:p w14:paraId="5B828320" w14:textId="338E2EF2" w:rsidR="00876534" w:rsidRPr="009137DB" w:rsidRDefault="00310C17" w:rsidP="009A4D59">
      <w:pPr>
        <w:pStyle w:val="Para2"/>
      </w:pPr>
      <w:r w:rsidRPr="009137DB">
        <w:t xml:space="preserve">After </w:t>
      </w:r>
      <w:r w:rsidR="00876534" w:rsidRPr="009137DB">
        <w:t xml:space="preserve">drying tissues on absorbent paper, several imprints are made on a glass slide. Slides are air-dried, fixed </w:t>
      </w:r>
      <w:r w:rsidR="00675A84" w:rsidRPr="009137DB">
        <w:t xml:space="preserve">(in methanol or absolute ethanol) </w:t>
      </w:r>
      <w:r w:rsidR="00876534" w:rsidRPr="009137DB">
        <w:t xml:space="preserve">and stained using a commercially available blood-staining kit, in accordance with the manufacturer’s instructions. After rinsing in tap water and drying, the slides are mounted with a </w:t>
      </w:r>
      <w:proofErr w:type="gramStart"/>
      <w:r w:rsidR="00876534" w:rsidRPr="009137DB">
        <w:t>cover-slip</w:t>
      </w:r>
      <w:proofErr w:type="gramEnd"/>
      <w:r w:rsidR="00876534" w:rsidRPr="009137DB">
        <w:t xml:space="preserve"> using an appropriate synthetic resin. Slides are observed first at ×200 magnification and then under oil immersion at ×1000 magnification.</w:t>
      </w:r>
    </w:p>
    <w:p w14:paraId="612C0037" w14:textId="7089900E" w:rsidR="0068755D" w:rsidRPr="009137DB" w:rsidRDefault="00DC332B" w:rsidP="0068755D">
      <w:pPr>
        <w:pStyle w:val="Para2i"/>
        <w:spacing w:after="240"/>
        <w:ind w:left="567" w:firstLine="0"/>
      </w:pPr>
      <w:r w:rsidRPr="009137DB">
        <w:rPr>
          <w:iCs/>
        </w:rPr>
        <w:t>Infection with</w:t>
      </w:r>
      <w:r w:rsidR="00C44197" w:rsidRPr="009137DB">
        <w:rPr>
          <w:iCs/>
        </w:rPr>
        <w:t xml:space="preserve"> </w:t>
      </w:r>
      <w:r w:rsidR="00FA7CA5" w:rsidRPr="009137DB">
        <w:rPr>
          <w:i/>
          <w:iCs/>
        </w:rPr>
        <w:t>B</w:t>
      </w:r>
      <w:r w:rsidR="00FD61ED" w:rsidRPr="009137DB">
        <w:rPr>
          <w:i/>
          <w:iCs/>
        </w:rPr>
        <w:t>. </w:t>
      </w:r>
      <w:proofErr w:type="spellStart"/>
      <w:r w:rsidR="007A70CF" w:rsidRPr="009137DB">
        <w:rPr>
          <w:i/>
        </w:rPr>
        <w:t>exitiosa</w:t>
      </w:r>
      <w:proofErr w:type="spellEnd"/>
      <w:r w:rsidR="007A70CF" w:rsidRPr="009137DB">
        <w:t xml:space="preserve"> is</w:t>
      </w:r>
      <w:r w:rsidR="007A70CF" w:rsidRPr="009137DB">
        <w:rPr>
          <w:i/>
          <w:iCs/>
        </w:rPr>
        <w:t xml:space="preserve"> </w:t>
      </w:r>
      <w:r w:rsidR="00FA7CA5" w:rsidRPr="009137DB">
        <w:t>indicated by</w:t>
      </w:r>
      <w:r w:rsidR="00876534" w:rsidRPr="009137DB">
        <w:t xml:space="preserve"> the </w:t>
      </w:r>
      <w:r w:rsidR="00675A84" w:rsidRPr="009137DB">
        <w:t>presence</w:t>
      </w:r>
      <w:r w:rsidR="00C44197" w:rsidRPr="009137DB">
        <w:t xml:space="preserve"> </w:t>
      </w:r>
      <w:r w:rsidR="00876534" w:rsidRPr="009137DB">
        <w:t xml:space="preserve">of small spherical or ovoid organisms (2–5 </w:t>
      </w:r>
      <w:r w:rsidR="00876534" w:rsidRPr="009137DB">
        <w:rPr>
          <w:rFonts w:ascii="Calibri" w:hAnsi="Calibri" w:cs="Calibri"/>
        </w:rPr>
        <w:t>µ</w:t>
      </w:r>
      <w:r w:rsidR="00876534" w:rsidRPr="009137DB">
        <w:t xml:space="preserve">m wide) within the haemocytes. However, the parasite might also occur extracellularly. These organisms show a basophilic cytoplasm </w:t>
      </w:r>
      <w:r w:rsidR="007A70CF" w:rsidRPr="009137DB">
        <w:t xml:space="preserve">often containing a lipid vacuole </w:t>
      </w:r>
      <w:r w:rsidR="00876534" w:rsidRPr="009137DB">
        <w:t xml:space="preserve">and an eosinophilic nucleus </w:t>
      </w:r>
      <w:r w:rsidR="007A70CF" w:rsidRPr="009137DB">
        <w:t>which is rather centr</w:t>
      </w:r>
      <w:r w:rsidR="00A56E47" w:rsidRPr="009137DB">
        <w:t xml:space="preserve">al </w:t>
      </w:r>
      <w:r w:rsidR="007A70CF" w:rsidRPr="009137DB">
        <w:t>unlike</w:t>
      </w:r>
      <w:r w:rsidR="00675A84" w:rsidRPr="009137DB">
        <w:t xml:space="preserve"> the</w:t>
      </w:r>
      <w:r w:rsidR="007A70CF" w:rsidRPr="009137DB">
        <w:t xml:space="preserve"> </w:t>
      </w:r>
      <w:r w:rsidR="007A70CF" w:rsidRPr="009137DB">
        <w:rPr>
          <w:i/>
        </w:rPr>
        <w:t xml:space="preserve">B. </w:t>
      </w:r>
      <w:proofErr w:type="spellStart"/>
      <w:r w:rsidR="007A70CF" w:rsidRPr="009137DB">
        <w:rPr>
          <w:i/>
        </w:rPr>
        <w:t>ostreae</w:t>
      </w:r>
      <w:proofErr w:type="spellEnd"/>
      <w:r w:rsidR="007A70CF" w:rsidRPr="009137DB">
        <w:rPr>
          <w:i/>
        </w:rPr>
        <w:t xml:space="preserve"> </w:t>
      </w:r>
      <w:r w:rsidR="00A56E47" w:rsidRPr="009137DB">
        <w:t>nucleus</w:t>
      </w:r>
      <w:r w:rsidR="00A56E47" w:rsidRPr="009137DB">
        <w:rPr>
          <w:i/>
        </w:rPr>
        <w:t xml:space="preserve"> </w:t>
      </w:r>
      <w:r w:rsidR="007A70CF" w:rsidRPr="009137DB">
        <w:t>which</w:t>
      </w:r>
      <w:r w:rsidR="007A70CF" w:rsidRPr="009137DB">
        <w:rPr>
          <w:i/>
        </w:rPr>
        <w:t xml:space="preserve"> </w:t>
      </w:r>
      <w:r w:rsidR="007A70CF" w:rsidRPr="009137DB">
        <w:t xml:space="preserve">is rather eccentric </w:t>
      </w:r>
      <w:r w:rsidR="00876534" w:rsidRPr="009137DB">
        <w:t xml:space="preserve">(colours </w:t>
      </w:r>
      <w:r w:rsidR="007A70CF" w:rsidRPr="009137DB">
        <w:t xml:space="preserve">of cytoplasm and nucleus </w:t>
      </w:r>
      <w:r w:rsidR="00876534" w:rsidRPr="009137DB">
        <w:t>may vary with the stain used)</w:t>
      </w:r>
      <w:r w:rsidR="0068755D" w:rsidRPr="009137DB">
        <w:t>.</w:t>
      </w:r>
      <w:r w:rsidR="00876534" w:rsidRPr="009137DB">
        <w:t xml:space="preserve"> </w:t>
      </w:r>
      <w:r w:rsidR="0068755D" w:rsidRPr="009137DB">
        <w:t xml:space="preserve">Parasitic cells </w:t>
      </w:r>
      <w:r w:rsidR="00876534" w:rsidRPr="009137DB">
        <w:t>can appear larger on imprints than on histological examination.</w:t>
      </w:r>
      <w:r w:rsidR="0068755D" w:rsidRPr="009137DB">
        <w:t xml:space="preserve"> Multinucleated cells can be observed</w:t>
      </w:r>
      <w:r w:rsidR="00115CC2" w:rsidRPr="009137DB">
        <w:t xml:space="preserve"> (</w:t>
      </w:r>
      <w:proofErr w:type="spellStart"/>
      <w:r w:rsidR="007A3195" w:rsidRPr="009137DB">
        <w:t>Abollo</w:t>
      </w:r>
      <w:proofErr w:type="spellEnd"/>
      <w:r w:rsidR="007A3195" w:rsidRPr="009137DB">
        <w:t xml:space="preserve"> </w:t>
      </w:r>
      <w:r w:rsidR="007A3195" w:rsidRPr="009137DB">
        <w:rPr>
          <w:i/>
          <w:iCs/>
        </w:rPr>
        <w:t xml:space="preserve">et al., </w:t>
      </w:r>
      <w:r w:rsidR="007A3195" w:rsidRPr="009137DB">
        <w:t>2008</w:t>
      </w:r>
      <w:r w:rsidR="00E33DCA" w:rsidRPr="009137DB">
        <w:t xml:space="preserve">; </w:t>
      </w:r>
      <w:r w:rsidR="00115CC2" w:rsidRPr="009137DB">
        <w:t xml:space="preserve">Hine </w:t>
      </w:r>
      <w:r w:rsidR="00115CC2" w:rsidRPr="009137DB">
        <w:rPr>
          <w:i/>
          <w:iCs/>
        </w:rPr>
        <w:t>et al.</w:t>
      </w:r>
      <w:r w:rsidR="007A3195" w:rsidRPr="009137DB">
        <w:rPr>
          <w:i/>
          <w:iCs/>
        </w:rPr>
        <w:t>,</w:t>
      </w:r>
      <w:r w:rsidR="00115CC2" w:rsidRPr="009137DB">
        <w:rPr>
          <w:i/>
          <w:iCs/>
        </w:rPr>
        <w:t xml:space="preserve"> </w:t>
      </w:r>
      <w:r w:rsidR="00115CC2" w:rsidRPr="009137DB">
        <w:t>2001)</w:t>
      </w:r>
      <w:r w:rsidR="0068755D" w:rsidRPr="009137DB">
        <w:t>. The technique is not parasite species specific.</w:t>
      </w:r>
    </w:p>
    <w:p w14:paraId="076A0CAD" w14:textId="728C2224" w:rsidR="00876534" w:rsidRPr="009137DB" w:rsidRDefault="00133A42" w:rsidP="009A4D59">
      <w:pPr>
        <w:pStyle w:val="Para2i"/>
        <w:spacing w:after="240"/>
        <w:ind w:left="567" w:firstLine="0"/>
      </w:pPr>
      <w:r w:rsidRPr="009137DB">
        <w:t xml:space="preserve">A positive </w:t>
      </w:r>
      <w:r w:rsidR="00876534" w:rsidRPr="009137DB">
        <w:t xml:space="preserve">result is indicative of infection with a </w:t>
      </w:r>
      <w:proofErr w:type="spellStart"/>
      <w:r w:rsidR="00876534" w:rsidRPr="009137DB">
        <w:rPr>
          <w:i/>
          <w:iCs/>
        </w:rPr>
        <w:t>Bonamia</w:t>
      </w:r>
      <w:proofErr w:type="spellEnd"/>
      <w:r w:rsidR="00876534" w:rsidRPr="009137DB">
        <w:t xml:space="preserve"> sp</w:t>
      </w:r>
      <w:r w:rsidR="00876534" w:rsidRPr="009137DB">
        <w:rPr>
          <w:strike/>
        </w:rPr>
        <w:t>ecies</w:t>
      </w:r>
      <w:r w:rsidR="00F762B3" w:rsidRPr="009137DB">
        <w:t>.</w:t>
      </w:r>
    </w:p>
    <w:p w14:paraId="1852CD81" w14:textId="0C784E46" w:rsidR="00BC4790" w:rsidRPr="009137DB" w:rsidRDefault="00BC4790" w:rsidP="00BC4790">
      <w:pPr>
        <w:pStyle w:val="110"/>
        <w:rPr>
          <w:lang w:val="en-IE"/>
        </w:rPr>
      </w:pPr>
      <w:bookmarkStart w:id="15" w:name="_Hlk34054098"/>
      <w:bookmarkEnd w:id="14"/>
      <w:r w:rsidRPr="009137DB">
        <w:rPr>
          <w:lang w:val="en-IE"/>
        </w:rPr>
        <w:t>4.</w:t>
      </w:r>
      <w:r w:rsidR="009175EA" w:rsidRPr="009137DB">
        <w:rPr>
          <w:lang w:val="en-IE"/>
        </w:rPr>
        <w:t>2</w:t>
      </w:r>
      <w:r w:rsidRPr="009137DB">
        <w:rPr>
          <w:lang w:val="en-IE"/>
        </w:rPr>
        <w:t>.</w:t>
      </w:r>
      <w:r w:rsidRPr="009137DB">
        <w:rPr>
          <w:lang w:val="en-IE"/>
        </w:rPr>
        <w:tab/>
      </w:r>
      <w:r w:rsidR="007570E7" w:rsidRPr="009137DB">
        <w:rPr>
          <w:lang w:val="en-IE"/>
        </w:rPr>
        <w:t>Histopathology</w:t>
      </w:r>
    </w:p>
    <w:p w14:paraId="2CE3EC1E" w14:textId="3F8493C1" w:rsidR="004C5BBF" w:rsidRPr="009137DB" w:rsidRDefault="002B2C0C" w:rsidP="004C5BBF">
      <w:pPr>
        <w:pStyle w:val="Para2"/>
      </w:pPr>
      <w:r w:rsidRPr="009137DB">
        <w:rPr>
          <w:iCs/>
        </w:rPr>
        <w:t>Samples to be taken consist of</w:t>
      </w:r>
      <w:r w:rsidR="004C5BBF" w:rsidRPr="009137DB">
        <w:rPr>
          <w:i/>
        </w:rPr>
        <w:t xml:space="preserve"> </w:t>
      </w:r>
      <w:r w:rsidR="00AE030A" w:rsidRPr="009137DB">
        <w:t>fresh, gaping or freshly dead bivalves</w:t>
      </w:r>
      <w:r w:rsidR="004C5BBF" w:rsidRPr="009137DB">
        <w:t>.</w:t>
      </w:r>
    </w:p>
    <w:p w14:paraId="3EE60FF2" w14:textId="12B428AC" w:rsidR="004C5BBF" w:rsidRPr="009137DB" w:rsidRDefault="002B2C0C" w:rsidP="004C5BBF">
      <w:pPr>
        <w:pStyle w:val="Para2"/>
      </w:pPr>
      <w:r>
        <w:t xml:space="preserve">Sections </w:t>
      </w:r>
      <w:r w:rsidR="004C5BBF">
        <w:t>of tissue that include gills, digestive gland, mantle</w:t>
      </w:r>
      <w:r w:rsidR="004C5BBF" w:rsidRPr="47821770">
        <w:rPr>
          <w:strike/>
          <w:highlight w:val="yellow"/>
        </w:rPr>
        <w:t>,</w:t>
      </w:r>
      <w:r w:rsidR="004C5BBF">
        <w:t xml:space="preserve"> and gonad should be fixed for 24 hours </w:t>
      </w:r>
      <w:r w:rsidR="00AE030A">
        <w:t xml:space="preserve">minimum in a recommended fixative followed by standard processing for histology as described in section 5.3 of Chapter 2.4.0 </w:t>
      </w:r>
      <w:r w:rsidR="00AE030A" w:rsidRPr="47821770">
        <w:rPr>
          <w:i/>
          <w:iCs/>
        </w:rPr>
        <w:t>General information</w:t>
      </w:r>
      <w:r w:rsidR="00AE030A">
        <w:t xml:space="preserve"> (diseases of molluscs).</w:t>
      </w:r>
      <w:r w:rsidR="004C5BBF">
        <w:t xml:space="preserve"> Observations are made at increasing magnifications up to ×1000. </w:t>
      </w:r>
    </w:p>
    <w:p w14:paraId="2D0B89C1" w14:textId="1CA5CE5C" w:rsidR="00B23C06" w:rsidRPr="009137DB" w:rsidRDefault="00DC332B" w:rsidP="009A4D59">
      <w:pPr>
        <w:pStyle w:val="Para2i"/>
        <w:spacing w:after="240"/>
        <w:ind w:left="567" w:firstLine="0"/>
      </w:pPr>
      <w:r w:rsidRPr="009137DB">
        <w:rPr>
          <w:iCs/>
        </w:rPr>
        <w:t>Infection with</w:t>
      </w:r>
      <w:r w:rsidR="00C44197" w:rsidRPr="009137DB">
        <w:rPr>
          <w:iCs/>
        </w:rPr>
        <w:t xml:space="preserve"> </w:t>
      </w:r>
      <w:r w:rsidR="00317AF6" w:rsidRPr="009137DB">
        <w:rPr>
          <w:i/>
          <w:iCs/>
        </w:rPr>
        <w:t>B</w:t>
      </w:r>
      <w:r w:rsidR="00FB4C76" w:rsidRPr="009137DB">
        <w:rPr>
          <w:i/>
          <w:iCs/>
        </w:rPr>
        <w:t>. </w:t>
      </w:r>
      <w:proofErr w:type="spellStart"/>
      <w:r w:rsidR="00AE030A" w:rsidRPr="009137DB">
        <w:rPr>
          <w:i/>
        </w:rPr>
        <w:t>exitiosa</w:t>
      </w:r>
      <w:proofErr w:type="spellEnd"/>
      <w:r w:rsidR="00AE030A" w:rsidRPr="009137DB">
        <w:rPr>
          <w:i/>
          <w:iCs/>
        </w:rPr>
        <w:t xml:space="preserve"> </w:t>
      </w:r>
      <w:r w:rsidR="00AE030A" w:rsidRPr="009137DB">
        <w:t xml:space="preserve">is </w:t>
      </w:r>
      <w:r w:rsidR="00317AF6" w:rsidRPr="009137DB">
        <w:t xml:space="preserve">indicated by the </w:t>
      </w:r>
      <w:r w:rsidRPr="009137DB">
        <w:t>presence</w:t>
      </w:r>
      <w:r w:rsidR="00C44197" w:rsidRPr="009137DB">
        <w:t xml:space="preserve"> </w:t>
      </w:r>
      <w:r w:rsidR="004C5BBF" w:rsidRPr="009137DB">
        <w:t xml:space="preserve">of parasites as small cells </w:t>
      </w:r>
      <w:r w:rsidRPr="009137DB">
        <w:t>(</w:t>
      </w:r>
      <w:r w:rsidR="004C5BBF" w:rsidRPr="009137DB">
        <w:t>2–5 </w:t>
      </w:r>
      <w:r w:rsidR="004C5BBF" w:rsidRPr="009137DB">
        <w:rPr>
          <w:rFonts w:ascii="Calibri" w:hAnsi="Calibri" w:cs="Calibri"/>
        </w:rPr>
        <w:t>µ</w:t>
      </w:r>
      <w:r w:rsidR="004C5BBF" w:rsidRPr="009137DB">
        <w:t xml:space="preserve">m </w:t>
      </w:r>
      <w:r w:rsidRPr="009137DB">
        <w:t>in diameter)</w:t>
      </w:r>
      <w:r w:rsidR="004C5BBF" w:rsidRPr="009137DB">
        <w:t xml:space="preserve"> within the haemocytes or free in the connective tissue or sinuses of the gill</w:t>
      </w:r>
      <w:r w:rsidR="00C44197" w:rsidRPr="009137DB">
        <w:t>s</w:t>
      </w:r>
      <w:r w:rsidR="004C5BBF" w:rsidRPr="009137DB">
        <w:t xml:space="preserve">, </w:t>
      </w:r>
      <w:r w:rsidR="00AE030A" w:rsidRPr="009137DB">
        <w:t xml:space="preserve">gonads, </w:t>
      </w:r>
      <w:r w:rsidR="00732870" w:rsidRPr="009137DB">
        <w:t xml:space="preserve">digestive gland, </w:t>
      </w:r>
      <w:r w:rsidR="004C5BBF" w:rsidRPr="009137DB">
        <w:t>gut and mantle</w:t>
      </w:r>
      <w:r w:rsidR="00C77D95" w:rsidRPr="009137DB">
        <w:t>. The parasite causes different lesions according to it host</w:t>
      </w:r>
      <w:r w:rsidR="004C5BBF" w:rsidRPr="009137DB">
        <w:t xml:space="preserve">. </w:t>
      </w:r>
      <w:r w:rsidR="00C77D95" w:rsidRPr="009137DB">
        <w:t xml:space="preserve">It is </w:t>
      </w:r>
      <w:r w:rsidR="004C5BBF" w:rsidRPr="009137DB">
        <w:t xml:space="preserve">often associated with an intense disseminated haemocyte infiltration in </w:t>
      </w:r>
      <w:r w:rsidR="004C5BBF" w:rsidRPr="009137DB">
        <w:rPr>
          <w:i/>
        </w:rPr>
        <w:t>O. chilensis</w:t>
      </w:r>
      <w:r w:rsidR="004C5BBF" w:rsidRPr="009137DB">
        <w:t xml:space="preserve"> but intense focal haemocyte infiltration in </w:t>
      </w:r>
      <w:r w:rsidR="004C5BBF" w:rsidRPr="009137DB">
        <w:rPr>
          <w:i/>
        </w:rPr>
        <w:t>O. </w:t>
      </w:r>
      <w:proofErr w:type="spellStart"/>
      <w:r w:rsidR="004C5BBF" w:rsidRPr="009137DB">
        <w:rPr>
          <w:i/>
        </w:rPr>
        <w:t>angasi</w:t>
      </w:r>
      <w:proofErr w:type="spellEnd"/>
      <w:r w:rsidR="00C77D95" w:rsidRPr="009137DB">
        <w:rPr>
          <w:i/>
        </w:rPr>
        <w:t xml:space="preserve"> </w:t>
      </w:r>
      <w:r w:rsidR="00C77D95" w:rsidRPr="009137DB">
        <w:t xml:space="preserve">in which it is </w:t>
      </w:r>
      <w:proofErr w:type="spellStart"/>
      <w:r w:rsidR="00C77D95" w:rsidRPr="009137DB">
        <w:t>epitheliotrophic</w:t>
      </w:r>
      <w:proofErr w:type="spellEnd"/>
      <w:r w:rsidR="00922215" w:rsidRPr="009137DB">
        <w:t xml:space="preserve"> (Engelsma </w:t>
      </w:r>
      <w:r w:rsidR="00A2641A" w:rsidRPr="009137DB">
        <w:t>&amp;</w:t>
      </w:r>
      <w:r w:rsidR="00922215" w:rsidRPr="009137DB">
        <w:t xml:space="preserve"> Hine</w:t>
      </w:r>
      <w:r w:rsidR="00A2641A" w:rsidRPr="009137DB">
        <w:t>,</w:t>
      </w:r>
      <w:r w:rsidR="00922215" w:rsidRPr="009137DB">
        <w:t xml:space="preserve"> 2009)</w:t>
      </w:r>
      <w:r w:rsidR="00C44197" w:rsidRPr="009137DB">
        <w:t>. I</w:t>
      </w:r>
      <w:r w:rsidR="00922215" w:rsidRPr="009137DB">
        <w:t xml:space="preserve">n </w:t>
      </w:r>
      <w:r w:rsidR="00922215" w:rsidRPr="009137DB">
        <w:rPr>
          <w:i/>
        </w:rPr>
        <w:t>O. edulis</w:t>
      </w:r>
      <w:r w:rsidR="00922215" w:rsidRPr="009137DB">
        <w:t xml:space="preserve">, it is associated with haemocyte infiltration of the connective tissues surrounding the digestive gland and the mantle (Longshaw </w:t>
      </w:r>
      <w:r w:rsidR="00922215" w:rsidRPr="009137DB">
        <w:rPr>
          <w:rStyle w:val="Emphasis"/>
        </w:rPr>
        <w:t>et al.</w:t>
      </w:r>
      <w:r w:rsidR="00A2641A" w:rsidRPr="009137DB">
        <w:rPr>
          <w:rStyle w:val="Emphasis"/>
        </w:rPr>
        <w:t>,</w:t>
      </w:r>
      <w:r w:rsidR="00922215" w:rsidRPr="009137DB">
        <w:t xml:space="preserve"> 2013)</w:t>
      </w:r>
      <w:r w:rsidR="004C5BBF" w:rsidRPr="009137DB">
        <w:t xml:space="preserve">. To avoid any doubt, the parasite </w:t>
      </w:r>
      <w:proofErr w:type="gramStart"/>
      <w:r w:rsidR="004C5BBF" w:rsidRPr="009137DB">
        <w:t>has to</w:t>
      </w:r>
      <w:proofErr w:type="gramEnd"/>
      <w:r w:rsidR="004C5BBF" w:rsidRPr="009137DB">
        <w:t xml:space="preserve"> be observed inside the haemocyte for a positive diagnosis. </w:t>
      </w:r>
    </w:p>
    <w:p w14:paraId="44264746" w14:textId="05CFABB2" w:rsidR="004C5BBF" w:rsidRPr="009137DB" w:rsidRDefault="00B23C06" w:rsidP="009A4D59">
      <w:pPr>
        <w:pStyle w:val="Para2i"/>
        <w:spacing w:after="240"/>
        <w:ind w:left="567" w:firstLine="0"/>
      </w:pPr>
      <w:r w:rsidRPr="47821770">
        <w:rPr>
          <w:i/>
          <w:iCs/>
        </w:rPr>
        <w:t xml:space="preserve">B. </w:t>
      </w:r>
      <w:proofErr w:type="spellStart"/>
      <w:r w:rsidRPr="47821770">
        <w:rPr>
          <w:i/>
          <w:iCs/>
        </w:rPr>
        <w:t>exitiosa</w:t>
      </w:r>
      <w:proofErr w:type="spellEnd"/>
      <w:r>
        <w:t xml:space="preserve"> is generally larger than </w:t>
      </w:r>
      <w:r w:rsidRPr="47821770">
        <w:rPr>
          <w:i/>
          <w:iCs/>
        </w:rPr>
        <w:t xml:space="preserve">B. </w:t>
      </w:r>
      <w:proofErr w:type="spellStart"/>
      <w:r w:rsidRPr="47821770">
        <w:rPr>
          <w:i/>
          <w:iCs/>
        </w:rPr>
        <w:t>ostreae</w:t>
      </w:r>
      <w:proofErr w:type="spellEnd"/>
      <w:r>
        <w:t xml:space="preserve"> and often has a central </w:t>
      </w:r>
      <w:r w:rsidR="007B7857">
        <w:t>or subcentral</w:t>
      </w:r>
      <w:r>
        <w:t xml:space="preserve"> </w:t>
      </w:r>
      <w:r w:rsidRPr="0035215D">
        <w:t>nucleus</w:t>
      </w:r>
      <w:r w:rsidR="00A36F4D" w:rsidRPr="0035215D">
        <w:t xml:space="preserve"> </w:t>
      </w:r>
      <w:r w:rsidR="00A36F4D" w:rsidRPr="0035215D">
        <w:rPr>
          <w:u w:val="double"/>
        </w:rPr>
        <w:t xml:space="preserve">(Lane </w:t>
      </w:r>
      <w:r w:rsidR="00A36F4D" w:rsidRPr="0035215D">
        <w:rPr>
          <w:i/>
          <w:iCs/>
          <w:u w:val="double"/>
        </w:rPr>
        <w:t>et al.,</w:t>
      </w:r>
      <w:r w:rsidR="00A36F4D" w:rsidRPr="0035215D">
        <w:rPr>
          <w:u w:val="double"/>
        </w:rPr>
        <w:t xml:space="preserve"> 2016)</w:t>
      </w:r>
      <w:r w:rsidR="00A36F4D" w:rsidRPr="0035215D">
        <w:rPr>
          <w:rFonts w:ascii="Arial" w:hAnsi="Arial"/>
        </w:rPr>
        <w:t>.</w:t>
      </w:r>
      <w:r>
        <w:t xml:space="preserve"> Plasmodia stages characterised by irregular shape were noted in the haemocyte cytoplasm but</w:t>
      </w:r>
      <w:r w:rsidR="00DC332B">
        <w:t xml:space="preserve">, unlike </w:t>
      </w:r>
      <w:r w:rsidR="00DC332B" w:rsidRPr="47821770">
        <w:rPr>
          <w:i/>
          <w:iCs/>
        </w:rPr>
        <w:t xml:space="preserve">B. </w:t>
      </w:r>
      <w:proofErr w:type="spellStart"/>
      <w:r w:rsidR="00DC332B" w:rsidRPr="47821770">
        <w:rPr>
          <w:i/>
          <w:iCs/>
        </w:rPr>
        <w:t>perspora</w:t>
      </w:r>
      <w:proofErr w:type="spellEnd"/>
      <w:r w:rsidR="00DC332B" w:rsidRPr="47821770">
        <w:rPr>
          <w:i/>
          <w:iCs/>
        </w:rPr>
        <w:t>,</w:t>
      </w:r>
      <w:r>
        <w:t xml:space="preserve"> no spore has been described in </w:t>
      </w:r>
      <w:r w:rsidRPr="47821770">
        <w:rPr>
          <w:i/>
          <w:iCs/>
        </w:rPr>
        <w:t xml:space="preserve">B. </w:t>
      </w:r>
      <w:proofErr w:type="spellStart"/>
      <w:r w:rsidRPr="47821770">
        <w:rPr>
          <w:i/>
          <w:iCs/>
        </w:rPr>
        <w:t>exitiosa</w:t>
      </w:r>
      <w:proofErr w:type="spellEnd"/>
      <w:r>
        <w:t xml:space="preserve">. </w:t>
      </w:r>
      <w:r w:rsidR="004C5BBF">
        <w:t>The technique is not species</w:t>
      </w:r>
      <w:r w:rsidR="009F6E51">
        <w:t>-</w:t>
      </w:r>
      <w:r w:rsidR="004C5BBF">
        <w:t>specific.</w:t>
      </w:r>
    </w:p>
    <w:p w14:paraId="2414A3D9" w14:textId="220A3D3E" w:rsidR="004C5BBF" w:rsidRPr="009137DB" w:rsidRDefault="00F762B3" w:rsidP="009A4D59">
      <w:pPr>
        <w:pStyle w:val="Para2i"/>
        <w:spacing w:after="240"/>
        <w:ind w:left="567" w:firstLine="0"/>
      </w:pPr>
      <w:r w:rsidRPr="009137DB">
        <w:t xml:space="preserve">Positive </w:t>
      </w:r>
      <w:r w:rsidR="004C5BBF" w:rsidRPr="009137DB">
        <w:t xml:space="preserve">result is indicative of infection with a </w:t>
      </w:r>
      <w:proofErr w:type="spellStart"/>
      <w:r w:rsidR="004C5BBF" w:rsidRPr="009137DB">
        <w:rPr>
          <w:i/>
        </w:rPr>
        <w:t>Bonamia</w:t>
      </w:r>
      <w:proofErr w:type="spellEnd"/>
      <w:r w:rsidR="004C5BBF" w:rsidRPr="009137DB">
        <w:t xml:space="preserve"> sp</w:t>
      </w:r>
      <w:r w:rsidR="004C5BBF" w:rsidRPr="009137DB">
        <w:rPr>
          <w:strike/>
        </w:rPr>
        <w:t>ecies</w:t>
      </w:r>
      <w:r w:rsidR="004C5BBF" w:rsidRPr="009137DB">
        <w:t>.</w:t>
      </w:r>
    </w:p>
    <w:p w14:paraId="7E5F875A" w14:textId="4A929BE2" w:rsidR="009175EA" w:rsidRPr="009137DB" w:rsidRDefault="009175EA" w:rsidP="009175EA">
      <w:pPr>
        <w:pStyle w:val="110"/>
        <w:rPr>
          <w:lang w:val="en-IE"/>
        </w:rPr>
      </w:pPr>
      <w:r w:rsidRPr="009137DB">
        <w:rPr>
          <w:lang w:val="en-IE"/>
        </w:rPr>
        <w:t>4.3.</w:t>
      </w:r>
      <w:r w:rsidRPr="009137DB">
        <w:rPr>
          <w:lang w:val="en-IE"/>
        </w:rPr>
        <w:tab/>
      </w:r>
      <w:r w:rsidR="007A1B7D" w:rsidRPr="009137DB">
        <w:rPr>
          <w:lang w:val="en-IE"/>
        </w:rPr>
        <w:t>Transmission electron microscopy</w:t>
      </w:r>
    </w:p>
    <w:p w14:paraId="3DBD5396" w14:textId="4B25EF65" w:rsidR="003E3D1D" w:rsidRPr="009137DB" w:rsidRDefault="009A4D59" w:rsidP="003E3D1D">
      <w:pPr>
        <w:pStyle w:val="Para2"/>
      </w:pPr>
      <w:r w:rsidRPr="009137DB">
        <w:rPr>
          <w:iCs/>
        </w:rPr>
        <w:t>Samples to be taken consist of</w:t>
      </w:r>
      <w:r w:rsidRPr="009137DB">
        <w:rPr>
          <w:i/>
        </w:rPr>
        <w:t xml:space="preserve"> </w:t>
      </w:r>
      <w:r w:rsidR="003E3D1D" w:rsidRPr="009137DB">
        <w:t>live</w:t>
      </w:r>
      <w:r w:rsidR="007B7857" w:rsidRPr="009137DB">
        <w:t>, gaping</w:t>
      </w:r>
      <w:r w:rsidR="003E3D1D" w:rsidRPr="009137DB">
        <w:t xml:space="preserve"> or freshly dead </w:t>
      </w:r>
      <w:r w:rsidR="007B7857" w:rsidRPr="009137DB">
        <w:t>bivalves</w:t>
      </w:r>
      <w:r w:rsidR="003E3D1D" w:rsidRPr="009137DB">
        <w:t>.</w:t>
      </w:r>
    </w:p>
    <w:p w14:paraId="4813280E" w14:textId="77777777" w:rsidR="00F04B46" w:rsidRPr="009137DB" w:rsidRDefault="009A4D59" w:rsidP="0004704B">
      <w:pPr>
        <w:pStyle w:val="Para2"/>
        <w:rPr>
          <w:iCs/>
        </w:rPr>
      </w:pPr>
      <w:r w:rsidRPr="009137DB">
        <w:rPr>
          <w:iCs/>
        </w:rPr>
        <w:t>A</w:t>
      </w:r>
      <w:r w:rsidR="00D01431" w:rsidRPr="009137DB">
        <w:rPr>
          <w:iCs/>
        </w:rPr>
        <w:t xml:space="preserve"> </w:t>
      </w:r>
      <w:r w:rsidR="003E3D1D" w:rsidRPr="009137DB">
        <w:t xml:space="preserve">small sized piece of tissue (1–2 mm) should be fixed in </w:t>
      </w:r>
      <w:r w:rsidR="007B7857" w:rsidRPr="009137DB">
        <w:rPr>
          <w:iCs/>
        </w:rPr>
        <w:t xml:space="preserve">an appropriate fixative for at least 1 hour and then processed as described in section 5.4 </w:t>
      </w:r>
      <w:r w:rsidR="007B7857" w:rsidRPr="009137DB">
        <w:t xml:space="preserve">of Chapter 2.4.0 </w:t>
      </w:r>
      <w:r w:rsidR="007B7857" w:rsidRPr="009137DB">
        <w:rPr>
          <w:i/>
          <w:iCs/>
        </w:rPr>
        <w:t>General information</w:t>
      </w:r>
      <w:r w:rsidR="007B7857" w:rsidRPr="009137DB">
        <w:t xml:space="preserve"> (diseases of molluscs)</w:t>
      </w:r>
      <w:r w:rsidR="007B7857" w:rsidRPr="009137DB">
        <w:rPr>
          <w:iCs/>
        </w:rPr>
        <w:t>.</w:t>
      </w:r>
      <w:r w:rsidR="00F04B46" w:rsidRPr="009137DB">
        <w:rPr>
          <w:iCs/>
        </w:rPr>
        <w:t xml:space="preserve"> </w:t>
      </w:r>
    </w:p>
    <w:p w14:paraId="1783EB56" w14:textId="11FF5939" w:rsidR="00DC7845" w:rsidRPr="009137DB" w:rsidRDefault="00DC332B" w:rsidP="007B7857">
      <w:pPr>
        <w:pStyle w:val="Para2"/>
      </w:pPr>
      <w:r w:rsidRPr="009137DB">
        <w:rPr>
          <w:iCs/>
        </w:rPr>
        <w:t>Infection with</w:t>
      </w:r>
      <w:r w:rsidR="00C44197" w:rsidRPr="009137DB">
        <w:rPr>
          <w:iCs/>
        </w:rPr>
        <w:t xml:space="preserve"> </w:t>
      </w:r>
      <w:r w:rsidR="00432D08" w:rsidRPr="009137DB">
        <w:rPr>
          <w:i/>
          <w:iCs/>
        </w:rPr>
        <w:t>B</w:t>
      </w:r>
      <w:r w:rsidR="00D84FEF" w:rsidRPr="009137DB">
        <w:rPr>
          <w:i/>
          <w:iCs/>
        </w:rPr>
        <w:t>. </w:t>
      </w:r>
      <w:proofErr w:type="spellStart"/>
      <w:r w:rsidR="00ED3742" w:rsidRPr="009137DB">
        <w:rPr>
          <w:i/>
          <w:iCs/>
        </w:rPr>
        <w:t>exitiosa</w:t>
      </w:r>
      <w:proofErr w:type="spellEnd"/>
      <w:r w:rsidR="00ED3742" w:rsidRPr="009137DB">
        <w:rPr>
          <w:i/>
          <w:iCs/>
        </w:rPr>
        <w:t xml:space="preserve"> </w:t>
      </w:r>
      <w:r w:rsidR="006005FF" w:rsidRPr="009137DB">
        <w:t>is</w:t>
      </w:r>
      <w:r w:rsidR="00432D08" w:rsidRPr="009137DB">
        <w:t xml:space="preserve"> indicated by the </w:t>
      </w:r>
      <w:r w:rsidRPr="009137DB">
        <w:t>presence</w:t>
      </w:r>
      <w:r w:rsidR="00C44197" w:rsidRPr="009137DB">
        <w:t xml:space="preserve"> </w:t>
      </w:r>
      <w:r w:rsidR="00DC7845" w:rsidRPr="009137DB">
        <w:t xml:space="preserve">of parasites within the haemocytes. </w:t>
      </w:r>
      <w:r w:rsidR="00025D91" w:rsidRPr="009137DB">
        <w:t xml:space="preserve">Different stages, including </w:t>
      </w:r>
      <w:proofErr w:type="spellStart"/>
      <w:r w:rsidR="00025D91" w:rsidRPr="009137DB">
        <w:t>uninucleate</w:t>
      </w:r>
      <w:r w:rsidR="00C44197" w:rsidRPr="009137DB">
        <w:t>d</w:t>
      </w:r>
      <w:proofErr w:type="spellEnd"/>
      <w:r w:rsidR="00025D91" w:rsidRPr="009137DB">
        <w:t>, binucleate</w:t>
      </w:r>
      <w:r w:rsidR="00C44197" w:rsidRPr="009137DB">
        <w:t>d</w:t>
      </w:r>
      <w:r w:rsidR="00025D91" w:rsidRPr="009137DB">
        <w:t xml:space="preserve"> and plasmodial stages have been reported</w:t>
      </w:r>
      <w:r w:rsidR="008746AA" w:rsidRPr="009137DB">
        <w:t>;</w:t>
      </w:r>
      <w:r w:rsidR="00025D91" w:rsidRPr="009137DB">
        <w:t xml:space="preserve"> </w:t>
      </w:r>
      <w:r w:rsidR="003E2DB5" w:rsidRPr="009137DB">
        <w:t>moreover</w:t>
      </w:r>
      <w:r w:rsidR="008746AA" w:rsidRPr="009137DB">
        <w:t xml:space="preserve">, </w:t>
      </w:r>
      <w:r w:rsidR="008746AA" w:rsidRPr="009137DB">
        <w:rPr>
          <w:rStyle w:val="Emphasis"/>
        </w:rPr>
        <w:t>B.</w:t>
      </w:r>
      <w:r w:rsidR="00C23FAE" w:rsidRPr="009137DB">
        <w:rPr>
          <w:rStyle w:val="Emphasis"/>
        </w:rPr>
        <w:t> </w:t>
      </w:r>
      <w:proofErr w:type="spellStart"/>
      <w:r w:rsidR="008746AA" w:rsidRPr="009137DB">
        <w:rPr>
          <w:rStyle w:val="Emphasis"/>
        </w:rPr>
        <w:t>exitiosa</w:t>
      </w:r>
      <w:proofErr w:type="spellEnd"/>
      <w:r w:rsidR="008746AA" w:rsidRPr="009137DB">
        <w:t xml:space="preserve"> has a large amoeboid trophic stage, apparently not present in </w:t>
      </w:r>
      <w:r w:rsidR="008746AA" w:rsidRPr="009137DB">
        <w:rPr>
          <w:rStyle w:val="Emphasis"/>
        </w:rPr>
        <w:t xml:space="preserve">B. </w:t>
      </w:r>
      <w:proofErr w:type="spellStart"/>
      <w:r w:rsidR="008746AA" w:rsidRPr="009137DB">
        <w:rPr>
          <w:rStyle w:val="Emphasis"/>
        </w:rPr>
        <w:t>ostreae</w:t>
      </w:r>
      <w:proofErr w:type="spellEnd"/>
      <w:r w:rsidR="008746AA" w:rsidRPr="009137DB">
        <w:rPr>
          <w:rStyle w:val="Emphasis"/>
        </w:rPr>
        <w:t xml:space="preserve">. </w:t>
      </w:r>
      <w:r w:rsidR="003E2DB5" w:rsidRPr="009137DB">
        <w:t xml:space="preserve">Intracellular structures include mitochondria, </w:t>
      </w:r>
      <w:proofErr w:type="spellStart"/>
      <w:r w:rsidR="003E2DB5" w:rsidRPr="009137DB">
        <w:t>haplosporosomes</w:t>
      </w:r>
      <w:proofErr w:type="spellEnd"/>
      <w:r w:rsidR="003E2DB5" w:rsidRPr="009137DB">
        <w:t xml:space="preserve">, Golgi apparatus and persistent intranuclear microtubules. </w:t>
      </w:r>
      <w:r w:rsidR="00DC7845" w:rsidRPr="009137DB">
        <w:t xml:space="preserve">In </w:t>
      </w:r>
      <w:r w:rsidR="00DC7845" w:rsidRPr="009137DB">
        <w:rPr>
          <w:i/>
        </w:rPr>
        <w:t>O. chilensis</w:t>
      </w:r>
      <w:r w:rsidR="00DC7845" w:rsidRPr="009137DB">
        <w:t>, four parasite development</w:t>
      </w:r>
      <w:r w:rsidR="009F6E51" w:rsidRPr="009137DB">
        <w:t>al</w:t>
      </w:r>
      <w:r w:rsidR="00DC7845" w:rsidRPr="009137DB">
        <w:t xml:space="preserve"> stages have been described in infected oysters corresponding to dense forms, intermediate forms, plasmodial forms and vacuolated forms </w:t>
      </w:r>
      <w:r w:rsidR="00D1534F" w:rsidRPr="009137DB">
        <w:t>(</w:t>
      </w:r>
      <w:r w:rsidR="00F04B46" w:rsidRPr="009137DB">
        <w:t xml:space="preserve">Hill </w:t>
      </w:r>
      <w:r w:rsidR="00F04B46" w:rsidRPr="009137DB">
        <w:rPr>
          <w:i/>
          <w:iCs/>
        </w:rPr>
        <w:t xml:space="preserve">et al., </w:t>
      </w:r>
      <w:r w:rsidR="00F04B46" w:rsidRPr="009137DB">
        <w:t>2010</w:t>
      </w:r>
      <w:r w:rsidR="00F86E84" w:rsidRPr="009137DB">
        <w:t xml:space="preserve">; </w:t>
      </w:r>
      <w:r w:rsidR="00D1534F" w:rsidRPr="009137DB">
        <w:t xml:space="preserve">Hine, 1991b; Hine </w:t>
      </w:r>
      <w:r w:rsidR="00D1534F" w:rsidRPr="009137DB">
        <w:rPr>
          <w:i/>
        </w:rPr>
        <w:t>et al.,</w:t>
      </w:r>
      <w:r w:rsidR="00D1534F" w:rsidRPr="009137DB">
        <w:t xml:space="preserve"> 2001)</w:t>
      </w:r>
      <w:r w:rsidR="00D1534F" w:rsidRPr="009137DB">
        <w:rPr>
          <w:rStyle w:val="Emphasis"/>
        </w:rPr>
        <w:t>.</w:t>
      </w:r>
    </w:p>
    <w:p w14:paraId="3AE7EDDA" w14:textId="7F360315" w:rsidR="00DC7845" w:rsidRPr="009137DB" w:rsidRDefault="00D1534F" w:rsidP="0004704B">
      <w:pPr>
        <w:pStyle w:val="Para2"/>
      </w:pPr>
      <w:proofErr w:type="spellStart"/>
      <w:r w:rsidRPr="009137DB">
        <w:t>Uninucleate</w:t>
      </w:r>
      <w:r w:rsidR="00C44197" w:rsidRPr="009137DB">
        <w:t>d</w:t>
      </w:r>
      <w:proofErr w:type="spellEnd"/>
      <w:r w:rsidRPr="009137DB" w:rsidDel="00D1534F">
        <w:t xml:space="preserve"> </w:t>
      </w:r>
      <w:r w:rsidRPr="009137DB">
        <w:t>stage</w:t>
      </w:r>
      <w:r w:rsidR="00C44197" w:rsidRPr="009137DB">
        <w:t>s</w:t>
      </w:r>
      <w:r w:rsidRPr="009137DB">
        <w:t xml:space="preserve"> </w:t>
      </w:r>
      <w:r w:rsidR="00DC7845" w:rsidRPr="009137DB">
        <w:t xml:space="preserve">of </w:t>
      </w:r>
      <w:r w:rsidR="00DC7845" w:rsidRPr="009137DB">
        <w:rPr>
          <w:i/>
        </w:rPr>
        <w:t>B.</w:t>
      </w:r>
      <w:r w:rsidR="00DC7845" w:rsidRPr="009137DB">
        <w:rPr>
          <w:iCs/>
        </w:rPr>
        <w:t> </w:t>
      </w:r>
      <w:proofErr w:type="spellStart"/>
      <w:r w:rsidR="00DC7845" w:rsidRPr="009137DB">
        <w:rPr>
          <w:i/>
        </w:rPr>
        <w:t>exitiosa</w:t>
      </w:r>
      <w:proofErr w:type="spellEnd"/>
      <w:r w:rsidR="00DC7845" w:rsidRPr="009137DB">
        <w:t xml:space="preserve"> are slightly larger in size in comparison with </w:t>
      </w:r>
      <w:r w:rsidR="00DC7845" w:rsidRPr="009137DB">
        <w:rPr>
          <w:i/>
        </w:rPr>
        <w:t>B.</w:t>
      </w:r>
      <w:r w:rsidR="00DC7845" w:rsidRPr="009137DB">
        <w:rPr>
          <w:iCs/>
        </w:rPr>
        <w:t> </w:t>
      </w:r>
      <w:proofErr w:type="spellStart"/>
      <w:r w:rsidR="00DC7845" w:rsidRPr="009137DB">
        <w:rPr>
          <w:i/>
        </w:rPr>
        <w:t>ostreae</w:t>
      </w:r>
      <w:proofErr w:type="spellEnd"/>
      <w:r w:rsidR="00DC7845" w:rsidRPr="009137DB">
        <w:t xml:space="preserve"> and have more </w:t>
      </w:r>
      <w:proofErr w:type="spellStart"/>
      <w:r w:rsidR="00DC7845" w:rsidRPr="009137DB">
        <w:t>haplosporosomes</w:t>
      </w:r>
      <w:proofErr w:type="spellEnd"/>
      <w:r w:rsidR="00DC7845" w:rsidRPr="009137DB">
        <w:t xml:space="preserve">, mitochondrial profiles and lipoid bodies per ultrastructure section, as well as smaller tubulo-vesicular mitochondria. </w:t>
      </w:r>
      <w:r w:rsidR="003E2DB5" w:rsidRPr="009137DB">
        <w:t xml:space="preserve">However, this stage is smaller in comparison with </w:t>
      </w:r>
      <w:r w:rsidR="003E2DB5" w:rsidRPr="009137DB">
        <w:rPr>
          <w:i/>
        </w:rPr>
        <w:t xml:space="preserve">B. </w:t>
      </w:r>
      <w:proofErr w:type="spellStart"/>
      <w:r w:rsidR="003E2DB5" w:rsidRPr="009137DB">
        <w:rPr>
          <w:i/>
        </w:rPr>
        <w:t>perspora</w:t>
      </w:r>
      <w:proofErr w:type="spellEnd"/>
      <w:r w:rsidR="00F84C8A" w:rsidRPr="009137DB">
        <w:rPr>
          <w:i/>
        </w:rPr>
        <w:t xml:space="preserve"> </w:t>
      </w:r>
      <w:r w:rsidR="00F84C8A" w:rsidRPr="009137DB">
        <w:t xml:space="preserve">which has also smaller </w:t>
      </w:r>
      <w:proofErr w:type="spellStart"/>
      <w:r w:rsidR="00F84C8A" w:rsidRPr="009137DB">
        <w:t>haplosporosomes</w:t>
      </w:r>
      <w:proofErr w:type="spellEnd"/>
      <w:r w:rsidR="003E2DB5" w:rsidRPr="009137DB">
        <w:t xml:space="preserve"> </w:t>
      </w:r>
      <w:r w:rsidR="00DC7845" w:rsidRPr="009137DB">
        <w:t xml:space="preserve">(Hine </w:t>
      </w:r>
      <w:r w:rsidR="00DC7845" w:rsidRPr="009137DB">
        <w:rPr>
          <w:i/>
        </w:rPr>
        <w:t>et al.,</w:t>
      </w:r>
      <w:r w:rsidR="00DC7845" w:rsidRPr="009137DB">
        <w:t xml:space="preserve"> 2001</w:t>
      </w:r>
      <w:r w:rsidR="00F86E84" w:rsidRPr="009137DB">
        <w:t xml:space="preserve">; </w:t>
      </w:r>
      <w:r w:rsidR="003E2DB5" w:rsidRPr="009137DB">
        <w:t>2014</w:t>
      </w:r>
      <w:r w:rsidR="00DC7845" w:rsidRPr="009137DB">
        <w:t>).</w:t>
      </w:r>
    </w:p>
    <w:p w14:paraId="65B2F37B" w14:textId="77777777" w:rsidR="00BC4790" w:rsidRPr="009137DB" w:rsidRDefault="00BC4790" w:rsidP="00BC4790">
      <w:pPr>
        <w:pStyle w:val="110"/>
        <w:rPr>
          <w:lang w:val="en-IE"/>
        </w:rPr>
      </w:pPr>
      <w:r w:rsidRPr="009137DB">
        <w:rPr>
          <w:lang w:val="en-IE"/>
        </w:rPr>
        <w:lastRenderedPageBreak/>
        <w:t>4.4.</w:t>
      </w:r>
      <w:r w:rsidRPr="009137DB">
        <w:rPr>
          <w:lang w:val="en-IE"/>
        </w:rPr>
        <w:tab/>
        <w:t xml:space="preserve">Nucleic acid amplification </w:t>
      </w:r>
    </w:p>
    <w:bookmarkEnd w:id="15"/>
    <w:p w14:paraId="724B6B33" w14:textId="3E11A074" w:rsidR="00693078" w:rsidRPr="009137DB" w:rsidRDefault="00E90656" w:rsidP="00693078">
      <w:pPr>
        <w:pStyle w:val="Para2"/>
      </w:pPr>
      <w:r w:rsidRPr="009137DB">
        <w:t>PCR assays should always be run with the controls specified in Section</w:t>
      </w:r>
      <w:r w:rsidR="00ED3742" w:rsidRPr="009137DB">
        <w:t xml:space="preserve"> B.5.5</w:t>
      </w:r>
      <w:r w:rsidRPr="009137DB">
        <w:t xml:space="preserve"> </w:t>
      </w:r>
      <w:r w:rsidRPr="009137DB">
        <w:rPr>
          <w:i/>
          <w:iCs/>
        </w:rPr>
        <w:t>Molecular methods</w:t>
      </w:r>
      <w:r w:rsidRPr="009137DB">
        <w:t xml:space="preserve"> Chapter 2.4.0 </w:t>
      </w:r>
      <w:r w:rsidRPr="009137DB">
        <w:rPr>
          <w:i/>
          <w:iCs/>
        </w:rPr>
        <w:t>General information</w:t>
      </w:r>
      <w:r w:rsidRPr="009137DB">
        <w:t xml:space="preserve"> (diseases of molluscs). </w:t>
      </w:r>
      <w:r w:rsidR="00693078" w:rsidRPr="009137DB">
        <w:t>Molluscs are known to potentially contain substance</w:t>
      </w:r>
      <w:r w:rsidR="0081356C" w:rsidRPr="009137DB">
        <w:t>s</w:t>
      </w:r>
      <w:r w:rsidR="00693078" w:rsidRPr="009137DB">
        <w:t xml:space="preserve"> that can inhibit PCR reactions. It is recommended to check for the presence of PCR inhibitors in DNA extracts to avoid false negative results. In case PCR inhibitors are present, DNA sample</w:t>
      </w:r>
      <w:r w:rsidR="00DC332B" w:rsidRPr="009137DB">
        <w:t>s</w:t>
      </w:r>
      <w:r w:rsidR="00693078" w:rsidRPr="009137DB">
        <w:t xml:space="preserve"> can be diluted prior to PCR analyses (a 1/10 dilution </w:t>
      </w:r>
      <w:r w:rsidR="009F6E51" w:rsidRPr="009137DB">
        <w:t>usually</w:t>
      </w:r>
      <w:r w:rsidR="00693078" w:rsidRPr="009137DB">
        <w:t xml:space="preserve"> resolve</w:t>
      </w:r>
      <w:r w:rsidR="009F6E51" w:rsidRPr="009137DB">
        <w:t>s</w:t>
      </w:r>
      <w:r w:rsidR="00693078" w:rsidRPr="009137DB">
        <w:t xml:space="preserve"> most cases of PCR inhibition).</w:t>
      </w:r>
      <w:r w:rsidR="00F574EC" w:rsidRPr="009137DB">
        <w:t xml:space="preserve"> Each sample should be tested in duplicate.</w:t>
      </w:r>
    </w:p>
    <w:p w14:paraId="1DD00F52" w14:textId="7D3A44B9" w:rsidR="00590C34" w:rsidRPr="009137DB" w:rsidRDefault="00590C34" w:rsidP="00EC35AB">
      <w:pPr>
        <w:pStyle w:val="Para2"/>
        <w:spacing w:after="120"/>
        <w:rPr>
          <w:rFonts w:eastAsia="Calibri"/>
          <w:i/>
          <w:iCs/>
        </w:rPr>
      </w:pPr>
      <w:bookmarkStart w:id="16" w:name="_Hlk114491232"/>
      <w:r w:rsidRPr="009137DB">
        <w:rPr>
          <w:rFonts w:eastAsia="Calibri"/>
          <w:i/>
          <w:iCs/>
        </w:rPr>
        <w:t>Extraction of nucleic acids</w:t>
      </w:r>
    </w:p>
    <w:p w14:paraId="51E88C96" w14:textId="79B3F1B4" w:rsidR="00590C34" w:rsidRPr="009137DB" w:rsidRDefault="00F574EC" w:rsidP="000D33E5">
      <w:pPr>
        <w:pStyle w:val="Para2"/>
        <w:rPr>
          <w:rFonts w:eastAsia="Calibri"/>
        </w:rPr>
      </w:pPr>
      <w:r w:rsidRPr="009137DB">
        <w:rPr>
          <w:rFonts w:eastAsia="Calibri"/>
        </w:rPr>
        <w:t xml:space="preserve">Different </w:t>
      </w:r>
      <w:r w:rsidR="00590C34" w:rsidRPr="009137DB">
        <w:rPr>
          <w:rFonts w:eastAsia="Calibri"/>
        </w:rPr>
        <w:t xml:space="preserve">kits and procedures can be used for nucleic acid extraction. The quality and concentration of the extracted nucleic acid </w:t>
      </w:r>
      <w:r w:rsidRPr="009137DB">
        <w:rPr>
          <w:rFonts w:eastAsia="Calibri"/>
        </w:rPr>
        <w:t xml:space="preserve">is important and </w:t>
      </w:r>
      <w:r w:rsidR="00693078" w:rsidRPr="009137DB">
        <w:rPr>
          <w:rFonts w:eastAsia="Calibri"/>
        </w:rPr>
        <w:t xml:space="preserve">can </w:t>
      </w:r>
      <w:r w:rsidR="00590C34" w:rsidRPr="009137DB">
        <w:rPr>
          <w:rFonts w:eastAsia="Calibri"/>
        </w:rPr>
        <w:t xml:space="preserve">be checked using </w:t>
      </w:r>
      <w:r w:rsidR="005F7EDC" w:rsidRPr="009137DB">
        <w:rPr>
          <w:rFonts w:eastAsia="Calibri"/>
        </w:rPr>
        <w:t>a suitable method as appropriate to the circumstances</w:t>
      </w:r>
      <w:r w:rsidR="00590C34" w:rsidRPr="009137DB">
        <w:rPr>
          <w:rFonts w:eastAsia="Calibri"/>
        </w:rPr>
        <w:t xml:space="preserve">. </w:t>
      </w:r>
    </w:p>
    <w:bookmarkEnd w:id="16"/>
    <w:p w14:paraId="62E14221" w14:textId="264F6A44" w:rsidR="00BC4790" w:rsidRPr="009137DB" w:rsidRDefault="00BC4790" w:rsidP="00BC4790">
      <w:pPr>
        <w:pStyle w:val="1110"/>
        <w:rPr>
          <w:lang w:val="en-IE"/>
        </w:rPr>
      </w:pPr>
      <w:r w:rsidRPr="009137DB">
        <w:rPr>
          <w:lang w:val="en-IE"/>
        </w:rPr>
        <w:t>4.4.</w:t>
      </w:r>
      <w:r w:rsidR="000D33E5" w:rsidRPr="009137DB">
        <w:rPr>
          <w:lang w:val="en-IE"/>
        </w:rPr>
        <w:t>1</w:t>
      </w:r>
      <w:r w:rsidRPr="009137DB">
        <w:rPr>
          <w:lang w:val="en-IE"/>
        </w:rPr>
        <w:t>.</w:t>
      </w:r>
      <w:r w:rsidRPr="009137DB">
        <w:rPr>
          <w:lang w:val="en-IE"/>
        </w:rPr>
        <w:tab/>
        <w:t xml:space="preserve">Real-time PCR </w:t>
      </w:r>
    </w:p>
    <w:p w14:paraId="11D29FF8" w14:textId="20372A88" w:rsidR="00693078" w:rsidRPr="009137DB" w:rsidRDefault="00693078" w:rsidP="00BA37B2">
      <w:pPr>
        <w:pStyle w:val="Para3"/>
      </w:pPr>
      <w:r>
        <w:t xml:space="preserve">Three TaqMan PCR assays are available for the detection of </w:t>
      </w:r>
      <w:proofErr w:type="spellStart"/>
      <w:r w:rsidRPr="47821770">
        <w:rPr>
          <w:i/>
          <w:iCs/>
        </w:rPr>
        <w:t>Bonamia</w:t>
      </w:r>
      <w:proofErr w:type="spellEnd"/>
      <w:r>
        <w:t xml:space="preserve"> sp</w:t>
      </w:r>
      <w:r w:rsidR="00BA37B2">
        <w:t>p</w:t>
      </w:r>
      <w:r w:rsidR="006303DD">
        <w:t>.</w:t>
      </w:r>
      <w:r>
        <w:t>: one targeting the ITS1 (internal transcribed spacer</w:t>
      </w:r>
      <w:r w:rsidR="00FC13E7">
        <w:t xml:space="preserve">) </w:t>
      </w:r>
      <w:r w:rsidR="00FC13E7" w:rsidRPr="0035215D">
        <w:rPr>
          <w:u w:val="double"/>
        </w:rPr>
        <w:t>region</w:t>
      </w:r>
      <w:r w:rsidR="00B864A9" w:rsidRPr="47821770">
        <w:rPr>
          <w:rFonts w:ascii="Arial" w:hAnsi="Arial" w:cs="Arial"/>
        </w:rPr>
        <w:t xml:space="preserve"> </w:t>
      </w:r>
      <w:r>
        <w:t>(</w:t>
      </w:r>
      <w:r w:rsidRPr="47821770">
        <w:rPr>
          <w:rFonts w:cs="Arial"/>
        </w:rPr>
        <w:t xml:space="preserve">Corbeil </w:t>
      </w:r>
      <w:r w:rsidRPr="47821770">
        <w:rPr>
          <w:rFonts w:cs="Arial"/>
          <w:i/>
          <w:iCs/>
        </w:rPr>
        <w:t>et al.,</w:t>
      </w:r>
      <w:r w:rsidRPr="47821770">
        <w:rPr>
          <w:rFonts w:cs="Arial"/>
        </w:rPr>
        <w:t xml:space="preserve"> 2006</w:t>
      </w:r>
      <w:r w:rsidR="002460B6" w:rsidRPr="47821770">
        <w:rPr>
          <w:rFonts w:cs="Arial"/>
        </w:rPr>
        <w:t>a</w:t>
      </w:r>
      <w:r>
        <w:t>) and two targeting the 18S (small subunit rDNA) (</w:t>
      </w:r>
      <w:r w:rsidR="006303DD" w:rsidRPr="47821770">
        <w:rPr>
          <w:rFonts w:cs="Arial"/>
        </w:rPr>
        <w:t xml:space="preserve">Canier </w:t>
      </w:r>
      <w:r w:rsidR="006303DD" w:rsidRPr="47821770">
        <w:rPr>
          <w:rFonts w:cs="Arial"/>
          <w:i/>
          <w:iCs/>
        </w:rPr>
        <w:t xml:space="preserve">et al., </w:t>
      </w:r>
      <w:r w:rsidR="006303DD" w:rsidRPr="47821770">
        <w:rPr>
          <w:rFonts w:cs="Arial"/>
        </w:rPr>
        <w:t>2020</w:t>
      </w:r>
      <w:r w:rsidR="00D95042" w:rsidRPr="47821770">
        <w:rPr>
          <w:rFonts w:cs="Arial"/>
        </w:rPr>
        <w:t xml:space="preserve">; Marty </w:t>
      </w:r>
      <w:r w:rsidR="00D95042" w:rsidRPr="47821770">
        <w:rPr>
          <w:rFonts w:cs="Arial"/>
          <w:i/>
          <w:iCs/>
        </w:rPr>
        <w:t>et al.,</w:t>
      </w:r>
      <w:r w:rsidR="00D95042" w:rsidRPr="47821770">
        <w:rPr>
          <w:rFonts w:cs="Arial"/>
        </w:rPr>
        <w:t xml:space="preserve"> 2006</w:t>
      </w:r>
      <w:r w:rsidRPr="47821770">
        <w:rPr>
          <w:rFonts w:cs="Arial"/>
        </w:rPr>
        <w:t>)</w:t>
      </w:r>
      <w:r>
        <w:t>. Th</w:t>
      </w:r>
      <w:r w:rsidR="0027652C">
        <w:t>e</w:t>
      </w:r>
      <w:r>
        <w:t xml:space="preserve"> PCR assay </w:t>
      </w:r>
      <w:r w:rsidR="00AF1E7B">
        <w:t xml:space="preserve">developed by </w:t>
      </w:r>
      <w:r w:rsidRPr="47821770">
        <w:rPr>
          <w:rFonts w:cs="Arial"/>
        </w:rPr>
        <w:t xml:space="preserve">Canier </w:t>
      </w:r>
      <w:r w:rsidRPr="47821770">
        <w:rPr>
          <w:rFonts w:cs="Arial"/>
          <w:i/>
          <w:iCs/>
        </w:rPr>
        <w:t>et al.</w:t>
      </w:r>
      <w:r w:rsidR="00AF1E7B" w:rsidRPr="47821770">
        <w:rPr>
          <w:rFonts w:cs="Arial"/>
          <w:i/>
          <w:iCs/>
        </w:rPr>
        <w:t xml:space="preserve"> </w:t>
      </w:r>
      <w:r w:rsidR="00AF1E7B" w:rsidRPr="47821770">
        <w:rPr>
          <w:rFonts w:cs="Arial"/>
        </w:rPr>
        <w:t>(</w:t>
      </w:r>
      <w:r w:rsidRPr="47821770">
        <w:rPr>
          <w:rFonts w:cs="Arial"/>
        </w:rPr>
        <w:t>2020)</w:t>
      </w:r>
      <w:r>
        <w:t xml:space="preserve"> </w:t>
      </w:r>
      <w:r w:rsidR="001E45E2">
        <w:t xml:space="preserve">targets the 18S (small subunit rDNA) and </w:t>
      </w:r>
      <w:r>
        <w:t xml:space="preserve">allows the concomitant detection of </w:t>
      </w:r>
      <w:proofErr w:type="spellStart"/>
      <w:r w:rsidRPr="47821770">
        <w:rPr>
          <w:i/>
          <w:iCs/>
        </w:rPr>
        <w:t>Bonamia</w:t>
      </w:r>
      <w:proofErr w:type="spellEnd"/>
      <w:r>
        <w:t xml:space="preserve"> s</w:t>
      </w:r>
      <w:r w:rsidR="00BF7641">
        <w:t>p</w:t>
      </w:r>
      <w:r w:rsidRPr="47821770">
        <w:rPr>
          <w:u w:val="double"/>
        </w:rPr>
        <w:t>p</w:t>
      </w:r>
      <w:r>
        <w:t xml:space="preserve">. and </w:t>
      </w:r>
      <w:proofErr w:type="spellStart"/>
      <w:r w:rsidRPr="47821770">
        <w:rPr>
          <w:i/>
          <w:iCs/>
        </w:rPr>
        <w:t>Marteilia</w:t>
      </w:r>
      <w:proofErr w:type="spellEnd"/>
      <w:r w:rsidRPr="47821770">
        <w:rPr>
          <w:i/>
          <w:iCs/>
        </w:rPr>
        <w:t xml:space="preserve"> </w:t>
      </w:r>
      <w:proofErr w:type="spellStart"/>
      <w:r w:rsidRPr="47821770">
        <w:rPr>
          <w:i/>
          <w:iCs/>
        </w:rPr>
        <w:t>refringens</w:t>
      </w:r>
      <w:proofErr w:type="spellEnd"/>
      <w:r>
        <w:t xml:space="preserve"> parasites. </w:t>
      </w:r>
    </w:p>
    <w:p w14:paraId="584FB300" w14:textId="19E6A530" w:rsidR="00693078" w:rsidRPr="009137DB" w:rsidRDefault="00693078" w:rsidP="00753E43">
      <w:pPr>
        <w:pStyle w:val="Para5"/>
      </w:pPr>
      <w:r w:rsidRPr="009137DB">
        <w:t xml:space="preserve">Two </w:t>
      </w:r>
      <w:r w:rsidR="00FD0714" w:rsidRPr="009137DB">
        <w:t xml:space="preserve">other </w:t>
      </w:r>
      <w:r w:rsidRPr="009137DB">
        <w:t xml:space="preserve">real-time PCR protocols have been developed to specifically </w:t>
      </w:r>
      <w:r w:rsidR="00753E43" w:rsidRPr="009137DB">
        <w:t>detect</w:t>
      </w:r>
      <w:r w:rsidRPr="009137DB">
        <w:t xml:space="preserve"> </w:t>
      </w:r>
      <w:r w:rsidRPr="009137DB">
        <w:rPr>
          <w:i/>
        </w:rPr>
        <w:t xml:space="preserve">B. </w:t>
      </w:r>
      <w:proofErr w:type="spellStart"/>
      <w:r w:rsidRPr="009137DB">
        <w:rPr>
          <w:i/>
        </w:rPr>
        <w:t>exitiosa</w:t>
      </w:r>
      <w:proofErr w:type="spellEnd"/>
      <w:r w:rsidR="00893E6C" w:rsidRPr="009137DB">
        <w:t>:</w:t>
      </w:r>
      <w:r w:rsidRPr="009137DB">
        <w:t xml:space="preserve"> </w:t>
      </w:r>
      <w:r w:rsidR="00893E6C" w:rsidRPr="009137DB">
        <w:t xml:space="preserve">one </w:t>
      </w:r>
      <w:r w:rsidRPr="009137DB">
        <w:t>SYBR</w:t>
      </w:r>
      <w:r w:rsidR="00682D95" w:rsidRPr="00682D95">
        <w:rPr>
          <w:u w:val="double"/>
        </w:rPr>
        <w:t>-</w:t>
      </w:r>
      <w:r w:rsidRPr="009137DB">
        <w:t>green PCR assay targeting the 18S-ITS</w:t>
      </w:r>
      <w:r w:rsidR="00753E43" w:rsidRPr="009137DB">
        <w:t>1</w:t>
      </w:r>
      <w:r w:rsidRPr="009137DB">
        <w:t xml:space="preserve"> </w:t>
      </w:r>
      <w:r w:rsidR="008B610C" w:rsidRPr="009137DB">
        <w:t xml:space="preserve">region </w:t>
      </w:r>
      <w:r w:rsidR="00893E6C" w:rsidRPr="009137DB">
        <w:t>(</w:t>
      </w:r>
      <w:r w:rsidR="00090735" w:rsidRPr="009137DB">
        <w:t xml:space="preserve">Ramilo </w:t>
      </w:r>
      <w:r w:rsidR="00090735" w:rsidRPr="009137DB">
        <w:rPr>
          <w:i/>
          <w:iCs/>
        </w:rPr>
        <w:t>et al.</w:t>
      </w:r>
      <w:r w:rsidR="00893E6C" w:rsidRPr="009137DB">
        <w:rPr>
          <w:i/>
          <w:iCs/>
        </w:rPr>
        <w:t>,</w:t>
      </w:r>
      <w:r w:rsidR="00090735" w:rsidRPr="009137DB">
        <w:rPr>
          <w:i/>
          <w:iCs/>
        </w:rPr>
        <w:t xml:space="preserve"> </w:t>
      </w:r>
      <w:r w:rsidR="00090735" w:rsidRPr="009137DB">
        <w:t>2013</w:t>
      </w:r>
      <w:r w:rsidRPr="009137DB">
        <w:t xml:space="preserve">), and a </w:t>
      </w:r>
      <w:r w:rsidR="00B864A9" w:rsidRPr="009137DB">
        <w:t>TaqMan</w:t>
      </w:r>
      <w:r w:rsidRPr="009137DB">
        <w:t xml:space="preserve"> PCR protocol targeting the </w:t>
      </w:r>
      <w:r w:rsidR="008B610C" w:rsidRPr="009137DB">
        <w:t>a</w:t>
      </w:r>
      <w:r w:rsidRPr="009137DB">
        <w:t>ctin gene</w:t>
      </w:r>
      <w:r w:rsidRPr="009137DB">
        <w:rPr>
          <w:rFonts w:eastAsia="Calibri"/>
          <w:bCs w:val="0"/>
        </w:rPr>
        <w:t xml:space="preserve"> </w:t>
      </w:r>
      <w:r w:rsidR="008B610C" w:rsidRPr="009137DB">
        <w:rPr>
          <w:rFonts w:eastAsia="Calibri"/>
          <w:bCs w:val="0"/>
        </w:rPr>
        <w:t>(</w:t>
      </w:r>
      <w:hyperlink r:id="rId21" w:history="1">
        <w:r w:rsidRPr="009137DB">
          <w:rPr>
            <w:rStyle w:val="Hyperlink"/>
            <w:rFonts w:eastAsia="Calibri"/>
            <w:bCs w:val="0"/>
            <w:color w:val="auto"/>
          </w:rPr>
          <w:t>https://www.eurl-mollusc.eu/SOPs</w:t>
        </w:r>
      </w:hyperlink>
      <w:r w:rsidRPr="009137DB">
        <w:rPr>
          <w:rFonts w:eastAsia="Calibri"/>
          <w:bCs w:val="0"/>
        </w:rPr>
        <w:t xml:space="preserve">). These two PCR assays </w:t>
      </w:r>
      <w:r w:rsidRPr="009137DB">
        <w:t xml:space="preserve">allow the concomitant detection of </w:t>
      </w:r>
      <w:r w:rsidRPr="009137DB">
        <w:rPr>
          <w:i/>
        </w:rPr>
        <w:t xml:space="preserve">B. </w:t>
      </w:r>
      <w:proofErr w:type="spellStart"/>
      <w:r w:rsidRPr="009137DB">
        <w:rPr>
          <w:i/>
        </w:rPr>
        <w:t>ostreae</w:t>
      </w:r>
      <w:proofErr w:type="spellEnd"/>
      <w:r w:rsidRPr="009137DB">
        <w:rPr>
          <w:i/>
        </w:rPr>
        <w:t xml:space="preserve"> </w:t>
      </w:r>
      <w:r w:rsidRPr="009137DB">
        <w:t xml:space="preserve">and </w:t>
      </w:r>
      <w:r w:rsidRPr="009137DB">
        <w:rPr>
          <w:i/>
        </w:rPr>
        <w:t>B.</w:t>
      </w:r>
      <w:r w:rsidR="00682D95">
        <w:rPr>
          <w:i/>
        </w:rPr>
        <w:t> </w:t>
      </w:r>
      <w:proofErr w:type="spellStart"/>
      <w:r w:rsidRPr="009137DB">
        <w:rPr>
          <w:i/>
        </w:rPr>
        <w:t>exitiosa</w:t>
      </w:r>
      <w:proofErr w:type="spellEnd"/>
      <w:r w:rsidRPr="009137DB">
        <w:rPr>
          <w:i/>
        </w:rPr>
        <w:t xml:space="preserve"> </w:t>
      </w:r>
      <w:r w:rsidRPr="009137DB">
        <w:t>parasites.</w:t>
      </w:r>
    </w:p>
    <w:p w14:paraId="100C7959" w14:textId="7AF214B9" w:rsidR="00753E43" w:rsidRPr="009137DB" w:rsidRDefault="00693078" w:rsidP="008B610C">
      <w:pPr>
        <w:pStyle w:val="Para2i"/>
        <w:spacing w:after="240"/>
        <w:ind w:left="1134" w:firstLine="0"/>
        <w:rPr>
          <w:iCs/>
        </w:rPr>
      </w:pPr>
      <w:r w:rsidRPr="009137DB">
        <w:t>PCR assays are</w:t>
      </w:r>
      <w:r w:rsidR="00753E43" w:rsidRPr="009137DB">
        <w:t xml:space="preserve"> generally</w:t>
      </w:r>
      <w:r w:rsidRPr="009137DB">
        <w:t xml:space="preserve"> more sensitive than histology and/or cytology for the diagnosis of </w:t>
      </w:r>
      <w:r w:rsidRPr="009137DB">
        <w:rPr>
          <w:i/>
        </w:rPr>
        <w:t>B.</w:t>
      </w:r>
      <w:r w:rsidR="00AF1E7B" w:rsidRPr="009137DB">
        <w:rPr>
          <w:i/>
        </w:rPr>
        <w:t> </w:t>
      </w:r>
      <w:proofErr w:type="spellStart"/>
      <w:r w:rsidRPr="009137DB">
        <w:rPr>
          <w:i/>
        </w:rPr>
        <w:t>exitiosa</w:t>
      </w:r>
      <w:proofErr w:type="spellEnd"/>
      <w:r w:rsidRPr="009137DB">
        <w:t xml:space="preserve"> </w:t>
      </w:r>
      <w:r w:rsidR="00753E43" w:rsidRPr="009137DB">
        <w:t xml:space="preserve">(see </w:t>
      </w:r>
      <w:r w:rsidR="00AF1E7B" w:rsidRPr="009137DB">
        <w:rPr>
          <w:rFonts w:cs="Calibri"/>
        </w:rPr>
        <w:t xml:space="preserve">Sections </w:t>
      </w:r>
      <w:r w:rsidR="00753E43" w:rsidRPr="009137DB">
        <w:t>6.1. and 6.2)</w:t>
      </w:r>
      <w:r w:rsidRPr="009137DB">
        <w:t xml:space="preserve"> although Buss </w:t>
      </w:r>
      <w:r w:rsidRPr="009137DB">
        <w:rPr>
          <w:i/>
          <w:iCs/>
        </w:rPr>
        <w:t xml:space="preserve">et al. </w:t>
      </w:r>
      <w:r w:rsidR="00AF1E7B" w:rsidRPr="009137DB">
        <w:t>(</w:t>
      </w:r>
      <w:r w:rsidRPr="009137DB">
        <w:t>2019</w:t>
      </w:r>
      <w:r w:rsidR="00AF1E7B" w:rsidRPr="009137DB">
        <w:t>)</w:t>
      </w:r>
      <w:r w:rsidRPr="009137DB">
        <w:t xml:space="preserve"> found that hi</w:t>
      </w:r>
      <w:r w:rsidR="003E6131" w:rsidRPr="009137DB">
        <w:t>s</w:t>
      </w:r>
      <w:r w:rsidRPr="009137DB">
        <w:t xml:space="preserve">tology was </w:t>
      </w:r>
      <w:r w:rsidR="003E6131" w:rsidRPr="009137DB">
        <w:t xml:space="preserve">more </w:t>
      </w:r>
      <w:r w:rsidRPr="009137DB">
        <w:t xml:space="preserve">sensitive than real-time PCR in farmed populations of </w:t>
      </w:r>
      <w:r w:rsidR="00732AF4" w:rsidRPr="009137DB">
        <w:rPr>
          <w:i/>
        </w:rPr>
        <w:t>O</w:t>
      </w:r>
      <w:r w:rsidRPr="009137DB">
        <w:rPr>
          <w:i/>
        </w:rPr>
        <w:t xml:space="preserve">strea </w:t>
      </w:r>
      <w:proofErr w:type="spellStart"/>
      <w:r w:rsidRPr="009137DB">
        <w:rPr>
          <w:i/>
        </w:rPr>
        <w:t>angasi</w:t>
      </w:r>
      <w:proofErr w:type="spellEnd"/>
      <w:r w:rsidRPr="009137DB">
        <w:t xml:space="preserve">. </w:t>
      </w:r>
      <w:r w:rsidR="00753E43" w:rsidRPr="009137DB">
        <w:t xml:space="preserve">Real-time PCR </w:t>
      </w:r>
      <w:r w:rsidR="00DC332B" w:rsidRPr="009137DB">
        <w:t xml:space="preserve">assays </w:t>
      </w:r>
      <w:r w:rsidR="00753E43" w:rsidRPr="009137DB">
        <w:t xml:space="preserve">usually have </w:t>
      </w:r>
      <w:r w:rsidR="00DC332B" w:rsidRPr="009137DB">
        <w:t>higher</w:t>
      </w:r>
      <w:r w:rsidR="00753E43" w:rsidRPr="009137DB">
        <w:t xml:space="preserve"> sensitivity than conventional PCR </w:t>
      </w:r>
      <w:r w:rsidR="00DC332B" w:rsidRPr="009137DB">
        <w:t xml:space="preserve">assays </w:t>
      </w:r>
      <w:r w:rsidR="00753E43" w:rsidRPr="009137DB">
        <w:rPr>
          <w:iCs/>
        </w:rPr>
        <w:t>(</w:t>
      </w:r>
      <w:r w:rsidR="00FC2832" w:rsidRPr="009137DB">
        <w:rPr>
          <w:iCs/>
        </w:rPr>
        <w:t xml:space="preserve">see Sections </w:t>
      </w:r>
      <w:r w:rsidR="00753E43" w:rsidRPr="009137DB">
        <w:rPr>
          <w:iCs/>
        </w:rPr>
        <w:t>6.1. and 6.2).</w:t>
      </w:r>
    </w:p>
    <w:p w14:paraId="4BCBE500" w14:textId="32FD8D83" w:rsidR="007C546D" w:rsidRDefault="007C546D" w:rsidP="007C546D">
      <w:pPr>
        <w:pStyle w:val="ListParagraph"/>
        <w:spacing w:after="120" w:line="240" w:lineRule="auto"/>
        <w:ind w:left="567"/>
        <w:contextualSpacing w:val="0"/>
        <w:jc w:val="center"/>
        <w:rPr>
          <w:rFonts w:cstheme="minorHAnsi"/>
          <w:b/>
          <w:bCs/>
          <w:szCs w:val="18"/>
        </w:rPr>
      </w:pPr>
      <w:r w:rsidRPr="009137DB">
        <w:rPr>
          <w:rFonts w:cstheme="minorHAnsi"/>
          <w:b/>
          <w:bCs/>
          <w:i/>
          <w:iCs/>
          <w:szCs w:val="18"/>
        </w:rPr>
        <w:t xml:space="preserve">Primers and probes </w:t>
      </w:r>
      <w:r w:rsidRPr="009137DB">
        <w:rPr>
          <w:rFonts w:cstheme="minorHAnsi"/>
          <w:b/>
          <w:bCs/>
          <w:szCs w:val="18"/>
        </w:rPr>
        <w:t>(</w:t>
      </w:r>
      <w:r w:rsidRPr="009137DB">
        <w:rPr>
          <w:rFonts w:cstheme="minorHAnsi"/>
          <w:b/>
          <w:bCs/>
          <w:i/>
          <w:iCs/>
          <w:szCs w:val="18"/>
        </w:rPr>
        <w:t>sequence</w:t>
      </w:r>
      <w:r w:rsidRPr="009137DB">
        <w:rPr>
          <w:rFonts w:cstheme="minorHAnsi"/>
          <w:b/>
          <w:bCs/>
          <w:szCs w:val="18"/>
        </w:rPr>
        <w:t>)</w:t>
      </w:r>
    </w:p>
    <w:p w14:paraId="6E5B986B" w14:textId="779089A6" w:rsidR="00677A5A" w:rsidRDefault="00677A5A" w:rsidP="007C546D">
      <w:pPr>
        <w:pStyle w:val="ListParagraph"/>
        <w:spacing w:after="120" w:line="240" w:lineRule="auto"/>
        <w:ind w:left="567"/>
        <w:contextualSpacing w:val="0"/>
        <w:jc w:val="center"/>
        <w:rPr>
          <w:rFonts w:cstheme="minorHAnsi"/>
          <w:b/>
          <w:bCs/>
          <w:szCs w:val="18"/>
        </w:rPr>
      </w:pPr>
      <w:r w:rsidRPr="009137DB">
        <w:rPr>
          <w:sz w:val="16"/>
          <w:szCs w:val="16"/>
        </w:rPr>
        <w:t>Method 1: Corbeil</w:t>
      </w:r>
      <w:r w:rsidRPr="009137DB">
        <w:rPr>
          <w:i/>
          <w:sz w:val="16"/>
          <w:szCs w:val="16"/>
        </w:rPr>
        <w:t xml:space="preserve"> et al., </w:t>
      </w:r>
      <w:r w:rsidRPr="009137DB">
        <w:rPr>
          <w:sz w:val="16"/>
          <w:szCs w:val="16"/>
        </w:rPr>
        <w:t xml:space="preserve">2006a; GenBank Accession No.: </w:t>
      </w:r>
      <w:r w:rsidRPr="009137DB">
        <w:rPr>
          <w:rFonts w:eastAsia="Arial" w:cs="Arial"/>
          <w:bCs/>
          <w:sz w:val="16"/>
          <w:szCs w:val="16"/>
        </w:rPr>
        <w:t>DQ312295</w:t>
      </w:r>
    </w:p>
    <w:p w14:paraId="6CB61A08" w14:textId="550A7A51" w:rsidR="00677A5A" w:rsidRDefault="00677A5A" w:rsidP="007C546D">
      <w:pPr>
        <w:pStyle w:val="ListParagraph"/>
        <w:spacing w:after="120" w:line="240" w:lineRule="auto"/>
        <w:ind w:left="567"/>
        <w:contextualSpacing w:val="0"/>
        <w:jc w:val="center"/>
        <w:rPr>
          <w:rFonts w:eastAsia="Arial" w:cs="Arial"/>
          <w:bCs/>
          <w:sz w:val="16"/>
          <w:szCs w:val="16"/>
        </w:rPr>
      </w:pPr>
      <w:r w:rsidRPr="009137DB">
        <w:rPr>
          <w:sz w:val="16"/>
          <w:szCs w:val="16"/>
        </w:rPr>
        <w:t>Method 2: Marty</w:t>
      </w:r>
      <w:r w:rsidRPr="009137DB">
        <w:rPr>
          <w:i/>
          <w:sz w:val="16"/>
          <w:szCs w:val="16"/>
        </w:rPr>
        <w:t xml:space="preserve"> et al., </w:t>
      </w:r>
      <w:r w:rsidRPr="009137DB">
        <w:rPr>
          <w:sz w:val="16"/>
          <w:szCs w:val="16"/>
        </w:rPr>
        <w:t>2006; GenBank Accession No.:</w:t>
      </w:r>
      <w:r w:rsidRPr="009137DB">
        <w:rPr>
          <w:rFonts w:eastAsia="Arial" w:cs="Arial"/>
          <w:bCs/>
          <w:sz w:val="16"/>
          <w:szCs w:val="16"/>
        </w:rPr>
        <w:t xml:space="preserve"> DQ312295</w:t>
      </w:r>
    </w:p>
    <w:p w14:paraId="7B92B234" w14:textId="463DA6B9" w:rsidR="00677A5A" w:rsidRDefault="00677A5A" w:rsidP="007C546D">
      <w:pPr>
        <w:pStyle w:val="ListParagraph"/>
        <w:spacing w:after="120" w:line="240" w:lineRule="auto"/>
        <w:ind w:left="567"/>
        <w:contextualSpacing w:val="0"/>
        <w:jc w:val="center"/>
      </w:pPr>
      <w:r w:rsidRPr="009137DB">
        <w:rPr>
          <w:sz w:val="16"/>
          <w:szCs w:val="16"/>
        </w:rPr>
        <w:t xml:space="preserve">Method 3: Canier </w:t>
      </w:r>
      <w:r w:rsidRPr="009137DB">
        <w:rPr>
          <w:i/>
          <w:iCs/>
          <w:sz w:val="16"/>
          <w:szCs w:val="16"/>
        </w:rPr>
        <w:t>et al.,</w:t>
      </w:r>
      <w:r w:rsidRPr="009137DB">
        <w:rPr>
          <w:sz w:val="16"/>
          <w:szCs w:val="16"/>
        </w:rPr>
        <w:t xml:space="preserve"> 2020; GenBank Accession No.: </w:t>
      </w:r>
      <w:r w:rsidRPr="009137DB">
        <w:t>EU016528</w:t>
      </w:r>
    </w:p>
    <w:p w14:paraId="76E263F4" w14:textId="77777777" w:rsidR="00677A5A" w:rsidRDefault="00677A5A" w:rsidP="007C546D">
      <w:pPr>
        <w:pStyle w:val="ListParagraph"/>
        <w:spacing w:after="120" w:line="240" w:lineRule="auto"/>
        <w:ind w:left="567"/>
        <w:contextualSpacing w:val="0"/>
        <w:jc w:val="center"/>
        <w:rPr>
          <w:sz w:val="16"/>
          <w:szCs w:val="16"/>
        </w:rPr>
      </w:pPr>
      <w:r w:rsidRPr="009137DB">
        <w:rPr>
          <w:sz w:val="16"/>
          <w:szCs w:val="16"/>
        </w:rPr>
        <w:t xml:space="preserve">Method 4: Ramilo </w:t>
      </w:r>
      <w:r w:rsidRPr="009137DB">
        <w:rPr>
          <w:i/>
          <w:iCs/>
          <w:sz w:val="16"/>
          <w:szCs w:val="16"/>
        </w:rPr>
        <w:t xml:space="preserve">et al., </w:t>
      </w:r>
      <w:r w:rsidRPr="009137DB">
        <w:rPr>
          <w:sz w:val="16"/>
          <w:szCs w:val="16"/>
        </w:rPr>
        <w:t xml:space="preserve">2013; GenBank Accession No: </w:t>
      </w:r>
      <w:r w:rsidRPr="009137DB">
        <w:rPr>
          <w:rFonts w:eastAsia="Arial" w:cs="Arial"/>
          <w:bCs/>
          <w:sz w:val="16"/>
          <w:szCs w:val="16"/>
        </w:rPr>
        <w:t>DQ312295</w:t>
      </w:r>
      <w:r w:rsidRPr="00677A5A">
        <w:rPr>
          <w:sz w:val="16"/>
          <w:szCs w:val="16"/>
        </w:rPr>
        <w:t xml:space="preserve"> </w:t>
      </w:r>
    </w:p>
    <w:p w14:paraId="03511280" w14:textId="46599CD5" w:rsidR="00677A5A" w:rsidRPr="009137DB" w:rsidRDefault="00677A5A" w:rsidP="007C546D">
      <w:pPr>
        <w:pStyle w:val="ListParagraph"/>
        <w:spacing w:after="120" w:line="240" w:lineRule="auto"/>
        <w:ind w:left="567"/>
        <w:contextualSpacing w:val="0"/>
        <w:jc w:val="center"/>
        <w:rPr>
          <w:rFonts w:cstheme="minorHAnsi"/>
          <w:b/>
          <w:bCs/>
          <w:szCs w:val="18"/>
        </w:rPr>
      </w:pPr>
      <w:r w:rsidRPr="000458CE">
        <w:rPr>
          <w:sz w:val="16"/>
          <w:szCs w:val="16"/>
        </w:rPr>
        <w:t xml:space="preserve">Method 5: EURL for mollusc diseases (2023); </w:t>
      </w:r>
      <w:r w:rsidRPr="000458CE">
        <w:rPr>
          <w:sz w:val="16"/>
          <w:szCs w:val="16"/>
          <w:u w:val="double"/>
        </w:rPr>
        <w:t>GenBank Accession No: KM073106</w:t>
      </w:r>
    </w:p>
    <w:tbl>
      <w:tblPr>
        <w:tblStyle w:val="LightShading-Accent1"/>
        <w:tblW w:w="11058" w:type="dxa"/>
        <w:tblInd w:w="-572" w:type="dxa"/>
        <w:tblLayout w:type="fixed"/>
        <w:tblLook w:val="0660" w:firstRow="1" w:lastRow="1" w:firstColumn="0" w:lastColumn="0" w:noHBand="1" w:noVBand="1"/>
      </w:tblPr>
      <w:tblGrid>
        <w:gridCol w:w="1701"/>
        <w:gridCol w:w="5245"/>
        <w:gridCol w:w="1418"/>
        <w:gridCol w:w="2694"/>
      </w:tblGrid>
      <w:tr w:rsidR="00693078" w:rsidRPr="009137DB" w14:paraId="07B852DF" w14:textId="77777777" w:rsidTr="47821770">
        <w:trPr>
          <w:cnfStyle w:val="100000000000" w:firstRow="1" w:lastRow="0" w:firstColumn="0" w:lastColumn="0" w:oddVBand="0" w:evenVBand="0" w:oddHBand="0" w:evenHBand="0" w:firstRowFirstColumn="0" w:firstRowLastColumn="0" w:lastRowFirstColumn="0" w:lastRowLastColumn="0"/>
          <w:trHeight w:val="236"/>
        </w:trPr>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641424" w14:textId="495D675F" w:rsidR="00693078" w:rsidRPr="009137DB" w:rsidRDefault="00693078" w:rsidP="00693078">
            <w:pPr>
              <w:spacing w:before="120" w:after="120"/>
              <w:jc w:val="center"/>
              <w:rPr>
                <w:rFonts w:eastAsiaTheme="minorHAnsi"/>
                <w:bCs w:val="0"/>
                <w:color w:val="auto"/>
                <w:sz w:val="16"/>
                <w:szCs w:val="16"/>
                <w:lang w:eastAsia="en-US"/>
              </w:rPr>
            </w:pPr>
            <w:r w:rsidRPr="009137DB">
              <w:rPr>
                <w:rFonts w:eastAsiaTheme="minorHAnsi"/>
                <w:bCs w:val="0"/>
                <w:color w:val="auto"/>
                <w:sz w:val="16"/>
                <w:szCs w:val="16"/>
                <w:lang w:eastAsia="en-US"/>
              </w:rPr>
              <w:t>Pathogen/</w:t>
            </w:r>
            <w:r w:rsidRPr="009137DB">
              <w:rPr>
                <w:rFonts w:eastAsiaTheme="minorHAnsi"/>
                <w:bCs w:val="0"/>
                <w:color w:val="auto"/>
                <w:sz w:val="16"/>
                <w:szCs w:val="16"/>
                <w:lang w:eastAsia="en-US"/>
              </w:rPr>
              <w:br/>
              <w:t>target gene</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654E3F" w14:textId="77777777" w:rsidR="00693078" w:rsidRPr="009137DB" w:rsidRDefault="00693078" w:rsidP="00693078">
            <w:pPr>
              <w:spacing w:before="120" w:after="120"/>
              <w:jc w:val="center"/>
              <w:rPr>
                <w:rFonts w:eastAsiaTheme="minorHAnsi"/>
                <w:bCs w:val="0"/>
                <w:color w:val="auto"/>
                <w:sz w:val="16"/>
                <w:szCs w:val="16"/>
                <w:lang w:eastAsia="en-US"/>
              </w:rPr>
            </w:pPr>
            <w:r w:rsidRPr="009137DB">
              <w:rPr>
                <w:rFonts w:eastAsiaTheme="minorHAnsi"/>
                <w:bCs w:val="0"/>
                <w:color w:val="auto"/>
                <w:sz w:val="16"/>
                <w:szCs w:val="16"/>
                <w:lang w:eastAsia="en-US"/>
              </w:rPr>
              <w:t>Primer/probe (5’–3’)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777DF6" w14:textId="77777777" w:rsidR="00693078" w:rsidRPr="009137DB" w:rsidRDefault="00693078" w:rsidP="00693078">
            <w:pPr>
              <w:spacing w:before="120" w:after="120"/>
              <w:jc w:val="center"/>
              <w:rPr>
                <w:rFonts w:eastAsiaTheme="minorHAnsi"/>
                <w:bCs w:val="0"/>
                <w:color w:val="auto"/>
                <w:sz w:val="16"/>
                <w:szCs w:val="16"/>
                <w:lang w:eastAsia="en-US"/>
              </w:rPr>
            </w:pPr>
            <w:r w:rsidRPr="009137DB">
              <w:rPr>
                <w:rFonts w:eastAsiaTheme="minorHAnsi"/>
                <w:bCs w:val="0"/>
                <w:color w:val="auto"/>
                <w:sz w:val="16"/>
                <w:szCs w:val="16"/>
                <w:lang w:eastAsia="en-US"/>
              </w:rPr>
              <w:t>Concentration</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281B9D" w14:textId="77777777" w:rsidR="00693078" w:rsidRPr="009137DB" w:rsidRDefault="00693078" w:rsidP="00693078">
            <w:pPr>
              <w:spacing w:before="120" w:after="120"/>
              <w:jc w:val="center"/>
              <w:rPr>
                <w:rFonts w:eastAsiaTheme="minorHAnsi"/>
                <w:bCs w:val="0"/>
                <w:color w:val="auto"/>
                <w:sz w:val="16"/>
                <w:szCs w:val="16"/>
                <w:lang w:eastAsia="en-US"/>
              </w:rPr>
            </w:pPr>
            <w:r w:rsidRPr="009137DB">
              <w:rPr>
                <w:rFonts w:eastAsiaTheme="minorHAnsi"/>
                <w:bCs w:val="0"/>
                <w:color w:val="auto"/>
                <w:sz w:val="16"/>
                <w:szCs w:val="16"/>
                <w:lang w:eastAsia="en-US"/>
              </w:rPr>
              <w:t>Cycling parameters</w:t>
            </w:r>
            <w:r w:rsidRPr="009137DB">
              <w:rPr>
                <w:rFonts w:eastAsiaTheme="minorHAnsi"/>
                <w:bCs w:val="0"/>
                <w:color w:val="auto"/>
                <w:sz w:val="16"/>
                <w:szCs w:val="16"/>
                <w:vertAlign w:val="superscript"/>
                <w:lang w:eastAsia="en-US"/>
              </w:rPr>
              <w:t>(a)</w:t>
            </w:r>
          </w:p>
        </w:tc>
      </w:tr>
      <w:tr w:rsidR="00826167" w:rsidRPr="009137DB" w14:paraId="6099633A" w14:textId="77777777" w:rsidTr="47821770">
        <w:trPr>
          <w:trHeight w:val="482"/>
        </w:trPr>
        <w:tc>
          <w:tcPr>
            <w:tcW w:w="1701" w:type="dxa"/>
            <w:tcBorders>
              <w:top w:val="single" w:sz="4" w:space="0" w:color="auto"/>
              <w:left w:val="single" w:sz="4" w:space="0" w:color="auto"/>
              <w:bottom w:val="single" w:sz="4" w:space="0" w:color="auto"/>
              <w:right w:val="single" w:sz="4" w:space="0" w:color="auto"/>
            </w:tcBorders>
            <w:noWrap/>
            <w:vAlign w:val="center"/>
          </w:tcPr>
          <w:p w14:paraId="61282FB4" w14:textId="77777777" w:rsidR="005750D5" w:rsidRDefault="00BF7641" w:rsidP="00B66C85">
            <w:pPr>
              <w:spacing w:before="120" w:after="120"/>
              <w:jc w:val="center"/>
              <w:rPr>
                <w:rFonts w:eastAsiaTheme="minorHAnsi" w:cs="Arial"/>
                <w:color w:val="auto"/>
                <w:sz w:val="16"/>
                <w:szCs w:val="16"/>
                <w:lang w:eastAsia="en-US"/>
              </w:rPr>
            </w:pPr>
            <w:r w:rsidRPr="009137DB">
              <w:rPr>
                <w:rFonts w:eastAsiaTheme="minorHAnsi" w:cs="Arial"/>
                <w:color w:val="auto"/>
                <w:sz w:val="16"/>
                <w:szCs w:val="16"/>
                <w:lang w:eastAsia="en-US"/>
              </w:rPr>
              <w:t>TaqMan</w:t>
            </w:r>
            <w:r w:rsidR="005750D5" w:rsidRPr="00457987">
              <w:rPr>
                <w:rFonts w:cs="Arial"/>
                <w:color w:val="auto"/>
                <w:sz w:val="16"/>
                <w:szCs w:val="16"/>
              </w:rPr>
              <w:t>®</w:t>
            </w:r>
            <w:r w:rsidR="005750D5" w:rsidRPr="009137DB">
              <w:rPr>
                <w:rFonts w:eastAsiaTheme="minorHAnsi" w:cs="Arial"/>
                <w:color w:val="auto"/>
                <w:sz w:val="16"/>
                <w:szCs w:val="16"/>
                <w:lang w:eastAsia="en-US"/>
              </w:rPr>
              <w:t xml:space="preserve"> PCR</w:t>
            </w:r>
            <w:r w:rsidR="005750D5" w:rsidRPr="009137DB">
              <w:rPr>
                <w:rFonts w:eastAsiaTheme="minorHAnsi" w:cs="Arial"/>
                <w:i/>
                <w:color w:val="auto"/>
                <w:sz w:val="16"/>
                <w:szCs w:val="16"/>
                <w:lang w:eastAsia="en-US"/>
              </w:rPr>
              <w:br/>
            </w:r>
            <w:proofErr w:type="spellStart"/>
            <w:r w:rsidR="005750D5" w:rsidRPr="009137DB">
              <w:rPr>
                <w:rFonts w:eastAsiaTheme="minorHAnsi" w:cs="Arial"/>
                <w:i/>
                <w:color w:val="auto"/>
                <w:sz w:val="16"/>
                <w:szCs w:val="16"/>
                <w:lang w:eastAsia="en-US"/>
              </w:rPr>
              <w:t>Bonamia</w:t>
            </w:r>
            <w:proofErr w:type="spellEnd"/>
            <w:r w:rsidR="005750D5" w:rsidRPr="009137DB">
              <w:rPr>
                <w:rFonts w:eastAsiaTheme="minorHAnsi" w:cs="Arial"/>
                <w:i/>
                <w:color w:val="auto"/>
                <w:sz w:val="16"/>
                <w:szCs w:val="16"/>
                <w:lang w:eastAsia="en-US"/>
              </w:rPr>
              <w:t xml:space="preserve"> </w:t>
            </w:r>
            <w:r w:rsidR="005750D5" w:rsidRPr="009137DB">
              <w:rPr>
                <w:rFonts w:eastAsiaTheme="minorHAnsi" w:cs="Arial"/>
                <w:color w:val="auto"/>
                <w:sz w:val="16"/>
                <w:szCs w:val="16"/>
                <w:lang w:eastAsia="en-US"/>
              </w:rPr>
              <w:t>spp./ITS-1</w:t>
            </w:r>
          </w:p>
          <w:p w14:paraId="3109B48E" w14:textId="4BB23718" w:rsidR="00677A5A" w:rsidRPr="009137DB" w:rsidRDefault="00677A5A" w:rsidP="00B66C85">
            <w:pPr>
              <w:spacing w:before="120" w:after="120"/>
              <w:jc w:val="center"/>
              <w:rPr>
                <w:rFonts w:eastAsiaTheme="minorHAnsi" w:cs="Arial"/>
                <w:b/>
                <w:color w:val="auto"/>
                <w:sz w:val="16"/>
                <w:szCs w:val="16"/>
                <w:lang w:eastAsia="en-US"/>
              </w:rPr>
            </w:pPr>
            <w:r>
              <w:rPr>
                <w:rFonts w:eastAsiaTheme="minorHAnsi" w:cs="Arial"/>
                <w:color w:val="auto"/>
                <w:sz w:val="16"/>
                <w:szCs w:val="16"/>
                <w:lang w:eastAsia="en-US"/>
              </w:rPr>
              <w:t>Method 1</w:t>
            </w:r>
          </w:p>
        </w:tc>
        <w:tc>
          <w:tcPr>
            <w:tcW w:w="5245" w:type="dxa"/>
            <w:tcBorders>
              <w:top w:val="single" w:sz="4" w:space="0" w:color="auto"/>
              <w:left w:val="single" w:sz="4" w:space="0" w:color="auto"/>
              <w:bottom w:val="single" w:sz="4" w:space="0" w:color="auto"/>
              <w:right w:val="single" w:sz="4" w:space="0" w:color="auto"/>
            </w:tcBorders>
            <w:vAlign w:val="center"/>
          </w:tcPr>
          <w:p w14:paraId="5C607B3C" w14:textId="00D40E2B" w:rsidR="005750D5" w:rsidRPr="009137DB" w:rsidRDefault="0EC597A2" w:rsidP="47821770">
            <w:pPr>
              <w:spacing w:before="120" w:after="120"/>
              <w:jc w:val="center"/>
              <w:rPr>
                <w:rFonts w:cs="Arial"/>
                <w:b/>
                <w:bCs/>
                <w:color w:val="auto"/>
                <w:sz w:val="16"/>
                <w:szCs w:val="16"/>
                <w:lang w:eastAsia="en-US"/>
              </w:rPr>
            </w:pPr>
            <w:r w:rsidRPr="47821770">
              <w:rPr>
                <w:rFonts w:cs="Arial"/>
                <w:color w:val="auto"/>
                <w:sz w:val="16"/>
                <w:szCs w:val="16"/>
                <w:lang w:eastAsia="en-US"/>
              </w:rPr>
              <w:t>ITS-For: CCC-TGC-CCT-TTG-TAC-ACA-C</w:t>
            </w:r>
            <w:r w:rsidR="77A6F266" w:rsidRPr="47821770">
              <w:rPr>
                <w:rFonts w:cs="Arial"/>
                <w:color w:val="auto"/>
                <w:sz w:val="16"/>
                <w:szCs w:val="16"/>
                <w:highlight w:val="yellow"/>
                <w:u w:val="double"/>
              </w:rPr>
              <w:t>C</w:t>
            </w:r>
            <w:r w:rsidR="005750D5">
              <w:br/>
            </w:r>
            <w:r w:rsidRPr="47821770">
              <w:rPr>
                <w:rFonts w:cs="Arial"/>
                <w:color w:val="auto"/>
                <w:sz w:val="16"/>
                <w:szCs w:val="16"/>
                <w:lang w:eastAsia="en-US"/>
              </w:rPr>
              <w:t>ITS-Rev: TCA-CAA-AGC-TTC-TAA-GAA-CGC-G</w:t>
            </w:r>
            <w:r w:rsidR="005750D5">
              <w:br/>
            </w:r>
            <w:r w:rsidRPr="47821770">
              <w:rPr>
                <w:rFonts w:cs="Arial"/>
                <w:color w:val="auto"/>
                <w:sz w:val="16"/>
                <w:szCs w:val="16"/>
                <w:lang w:eastAsia="en-US"/>
              </w:rPr>
              <w:t xml:space="preserve">Probe </w:t>
            </w:r>
            <w:proofErr w:type="spellStart"/>
            <w:r w:rsidRPr="47821770">
              <w:rPr>
                <w:rFonts w:cs="Arial"/>
                <w:color w:val="auto"/>
                <w:sz w:val="16"/>
                <w:szCs w:val="16"/>
                <w:lang w:eastAsia="en-US"/>
              </w:rPr>
              <w:t>BonITS</w:t>
            </w:r>
            <w:proofErr w:type="spellEnd"/>
            <w:r w:rsidRPr="47821770">
              <w:rPr>
                <w:rFonts w:cs="Arial"/>
                <w:color w:val="auto"/>
                <w:sz w:val="16"/>
                <w:szCs w:val="16"/>
                <w:lang w:eastAsia="en-US"/>
              </w:rPr>
              <w:t>: TTA-GGT-GGA-TAA-GAG-CCG-C (FAM MGB-NFQ)</w:t>
            </w:r>
          </w:p>
        </w:tc>
        <w:tc>
          <w:tcPr>
            <w:tcW w:w="1418" w:type="dxa"/>
            <w:tcBorders>
              <w:top w:val="single" w:sz="4" w:space="0" w:color="auto"/>
              <w:left w:val="single" w:sz="4" w:space="0" w:color="auto"/>
              <w:bottom w:val="single" w:sz="4" w:space="0" w:color="auto"/>
              <w:right w:val="single" w:sz="4" w:space="0" w:color="auto"/>
            </w:tcBorders>
            <w:vAlign w:val="center"/>
          </w:tcPr>
          <w:p w14:paraId="7C6489DB" w14:textId="7D198BC8" w:rsidR="005750D5" w:rsidRPr="009137DB" w:rsidRDefault="005750D5" w:rsidP="00B66C85">
            <w:pPr>
              <w:spacing w:before="120" w:after="120"/>
              <w:jc w:val="center"/>
              <w:rPr>
                <w:rFonts w:cs="Arial"/>
                <w:b/>
                <w:color w:val="auto"/>
                <w:sz w:val="16"/>
                <w:szCs w:val="16"/>
              </w:rPr>
            </w:pPr>
            <w:r w:rsidRPr="009137DB">
              <w:rPr>
                <w:rFonts w:eastAsiaTheme="minorHAnsi" w:cs="Arial"/>
                <w:color w:val="auto"/>
                <w:sz w:val="16"/>
                <w:szCs w:val="16"/>
                <w:lang w:eastAsia="en-US"/>
              </w:rPr>
              <w:t>900 </w:t>
            </w:r>
            <w:proofErr w:type="spellStart"/>
            <w:r w:rsidRPr="009137DB">
              <w:rPr>
                <w:rFonts w:eastAsiaTheme="minorHAnsi" w:cs="Arial"/>
                <w:color w:val="auto"/>
                <w:sz w:val="16"/>
                <w:szCs w:val="16"/>
                <w:lang w:eastAsia="en-US"/>
              </w:rPr>
              <w:t>nM</w:t>
            </w:r>
            <w:proofErr w:type="spellEnd"/>
            <w:r w:rsidRPr="009137DB">
              <w:rPr>
                <w:rFonts w:eastAsiaTheme="minorHAnsi" w:cs="Arial"/>
                <w:color w:val="auto"/>
                <w:sz w:val="16"/>
                <w:szCs w:val="16"/>
                <w:lang w:eastAsia="en-US"/>
              </w:rPr>
              <w:br/>
              <w:t>900 </w:t>
            </w:r>
            <w:proofErr w:type="spellStart"/>
            <w:r w:rsidRPr="009137DB">
              <w:rPr>
                <w:rFonts w:eastAsiaTheme="minorHAnsi" w:cs="Arial"/>
                <w:color w:val="auto"/>
                <w:sz w:val="16"/>
                <w:szCs w:val="16"/>
                <w:lang w:eastAsia="en-US"/>
              </w:rPr>
              <w:t>nM</w:t>
            </w:r>
            <w:proofErr w:type="spellEnd"/>
            <w:r w:rsidRPr="009137DB">
              <w:rPr>
                <w:rFonts w:eastAsiaTheme="minorHAnsi" w:cs="Arial"/>
                <w:color w:val="auto"/>
                <w:sz w:val="16"/>
                <w:szCs w:val="16"/>
                <w:lang w:eastAsia="en-US"/>
              </w:rPr>
              <w:br/>
              <w:t xml:space="preserve">250 </w:t>
            </w:r>
            <w:proofErr w:type="spellStart"/>
            <w:r w:rsidRPr="009137DB">
              <w:rPr>
                <w:rFonts w:eastAsiaTheme="minorHAnsi" w:cs="Arial"/>
                <w:color w:val="auto"/>
                <w:sz w:val="16"/>
                <w:szCs w:val="16"/>
                <w:lang w:eastAsia="en-US"/>
              </w:rPr>
              <w:t>nM</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14:paraId="38098754" w14:textId="77777777" w:rsidR="005750D5" w:rsidRPr="009137DB" w:rsidRDefault="005750D5" w:rsidP="00B66C85">
            <w:pPr>
              <w:spacing w:before="120" w:after="120"/>
              <w:jc w:val="center"/>
              <w:rPr>
                <w:rFonts w:cs="Arial"/>
                <w:b/>
                <w:color w:val="auto"/>
                <w:sz w:val="16"/>
                <w:szCs w:val="16"/>
              </w:rPr>
            </w:pPr>
            <w:r w:rsidRPr="009137DB">
              <w:rPr>
                <w:rFonts w:eastAsia="Arial" w:cs="Arial"/>
                <w:color w:val="auto"/>
                <w:sz w:val="16"/>
                <w:szCs w:val="16"/>
              </w:rPr>
              <w:t>35 cycles</w:t>
            </w:r>
            <w:r w:rsidRPr="009137DB">
              <w:rPr>
                <w:rFonts w:eastAsia="Calibri" w:cs="Arial"/>
                <w:color w:val="auto"/>
                <w:sz w:val="16"/>
                <w:szCs w:val="16"/>
              </w:rPr>
              <w:t xml:space="preserve"> of: 95°C/15 sec and 63.6°</w:t>
            </w:r>
            <w:r w:rsidRPr="009137DB">
              <w:rPr>
                <w:rFonts w:eastAsia="Segoe UI" w:cs="Arial"/>
                <w:color w:val="auto"/>
                <w:sz w:val="16"/>
                <w:szCs w:val="16"/>
              </w:rPr>
              <w:t>C/60 sec</w:t>
            </w:r>
          </w:p>
        </w:tc>
      </w:tr>
      <w:tr w:rsidR="005750D5" w:rsidRPr="009137DB" w14:paraId="5D8E8AC8" w14:textId="77777777" w:rsidTr="47821770">
        <w:trPr>
          <w:trHeight w:val="482"/>
        </w:trPr>
        <w:tc>
          <w:tcPr>
            <w:tcW w:w="1701" w:type="dxa"/>
            <w:tcBorders>
              <w:top w:val="single" w:sz="4" w:space="0" w:color="auto"/>
              <w:left w:val="single" w:sz="4" w:space="0" w:color="auto"/>
              <w:bottom w:val="single" w:sz="4" w:space="0" w:color="auto"/>
              <w:right w:val="single" w:sz="4" w:space="0" w:color="auto"/>
            </w:tcBorders>
            <w:noWrap/>
            <w:vAlign w:val="center"/>
          </w:tcPr>
          <w:p w14:paraId="21562BB6" w14:textId="77777777" w:rsidR="005750D5" w:rsidRPr="005A28C2" w:rsidRDefault="00BF7641" w:rsidP="0037360F">
            <w:pPr>
              <w:spacing w:before="120" w:after="120"/>
              <w:jc w:val="center"/>
              <w:rPr>
                <w:rFonts w:cs="Arial"/>
                <w:color w:val="auto"/>
                <w:sz w:val="16"/>
                <w:szCs w:val="16"/>
                <w:lang w:val="en-US"/>
              </w:rPr>
            </w:pPr>
            <w:r w:rsidRPr="005A28C2">
              <w:rPr>
                <w:rFonts w:cs="Arial"/>
                <w:color w:val="auto"/>
                <w:sz w:val="16"/>
                <w:szCs w:val="16"/>
                <w:lang w:val="en-US"/>
              </w:rPr>
              <w:t>TaqMan</w:t>
            </w:r>
            <w:r w:rsidR="005750D5" w:rsidRPr="005A28C2">
              <w:rPr>
                <w:rFonts w:cs="Arial"/>
                <w:color w:val="auto"/>
                <w:sz w:val="16"/>
                <w:szCs w:val="16"/>
                <w:lang w:val="en-US"/>
              </w:rPr>
              <w:t>® PCR</w:t>
            </w:r>
            <w:r w:rsidR="005750D5" w:rsidRPr="005A28C2">
              <w:rPr>
                <w:rFonts w:cs="Arial"/>
                <w:i/>
                <w:color w:val="auto"/>
                <w:sz w:val="16"/>
                <w:szCs w:val="16"/>
                <w:lang w:val="en-US"/>
              </w:rPr>
              <w:br/>
            </w:r>
            <w:proofErr w:type="spellStart"/>
            <w:r w:rsidR="005750D5" w:rsidRPr="005A28C2">
              <w:rPr>
                <w:rFonts w:cs="Arial"/>
                <w:i/>
                <w:color w:val="auto"/>
                <w:sz w:val="16"/>
                <w:szCs w:val="16"/>
                <w:lang w:val="en-US"/>
              </w:rPr>
              <w:t>Bonamia</w:t>
            </w:r>
            <w:proofErr w:type="spellEnd"/>
            <w:r w:rsidR="005750D5" w:rsidRPr="005A28C2">
              <w:rPr>
                <w:rFonts w:cs="Arial"/>
                <w:i/>
                <w:color w:val="auto"/>
                <w:sz w:val="16"/>
                <w:szCs w:val="16"/>
                <w:lang w:val="en-US"/>
              </w:rPr>
              <w:t xml:space="preserve"> </w:t>
            </w:r>
            <w:r w:rsidR="005750D5" w:rsidRPr="005A28C2">
              <w:rPr>
                <w:rFonts w:cs="Arial"/>
                <w:color w:val="auto"/>
                <w:sz w:val="16"/>
                <w:szCs w:val="16"/>
                <w:lang w:val="en-US"/>
              </w:rPr>
              <w:t>spp./18S</w:t>
            </w:r>
          </w:p>
          <w:p w14:paraId="6B8FDB29" w14:textId="2B4E0FB6" w:rsidR="00677A5A" w:rsidRPr="005A28C2" w:rsidRDefault="00677A5A" w:rsidP="0037360F">
            <w:pPr>
              <w:spacing w:before="120" w:after="120"/>
              <w:jc w:val="center"/>
              <w:rPr>
                <w:rFonts w:eastAsiaTheme="minorHAnsi" w:cs="Arial"/>
                <w:color w:val="auto"/>
                <w:sz w:val="16"/>
                <w:szCs w:val="16"/>
                <w:lang w:val="en-US" w:eastAsia="en-US"/>
              </w:rPr>
            </w:pPr>
            <w:r w:rsidRPr="005A28C2">
              <w:rPr>
                <w:rFonts w:cs="Arial"/>
                <w:color w:val="auto"/>
                <w:sz w:val="16"/>
                <w:szCs w:val="16"/>
                <w:lang w:val="en-US"/>
              </w:rPr>
              <w:t>Method 2</w:t>
            </w:r>
          </w:p>
        </w:tc>
        <w:tc>
          <w:tcPr>
            <w:tcW w:w="5245" w:type="dxa"/>
            <w:tcBorders>
              <w:top w:val="single" w:sz="4" w:space="0" w:color="auto"/>
              <w:left w:val="single" w:sz="4" w:space="0" w:color="auto"/>
              <w:bottom w:val="single" w:sz="4" w:space="0" w:color="auto"/>
              <w:right w:val="single" w:sz="4" w:space="0" w:color="auto"/>
            </w:tcBorders>
            <w:vAlign w:val="center"/>
          </w:tcPr>
          <w:p w14:paraId="08D79C0C" w14:textId="77777777" w:rsidR="005750D5" w:rsidRPr="005751E8" w:rsidRDefault="005750D5" w:rsidP="0037360F">
            <w:pPr>
              <w:spacing w:before="120" w:after="120"/>
              <w:jc w:val="center"/>
              <w:rPr>
                <w:rFonts w:eastAsiaTheme="minorHAnsi" w:cs="Arial"/>
                <w:color w:val="auto"/>
                <w:sz w:val="16"/>
                <w:szCs w:val="16"/>
                <w:lang w:val="pt-BR" w:eastAsia="en-US"/>
              </w:rPr>
            </w:pPr>
            <w:r w:rsidRPr="005751E8">
              <w:rPr>
                <w:rFonts w:cs="Arial"/>
                <w:color w:val="auto"/>
                <w:sz w:val="16"/>
                <w:szCs w:val="16"/>
                <w:lang w:val="pt-BR"/>
              </w:rPr>
              <w:t>Fwd: CCC-GGC-TTC-TTA-GAG-GGA-CTA</w:t>
            </w:r>
            <w:r w:rsidRPr="005751E8">
              <w:rPr>
                <w:rFonts w:cs="Arial"/>
                <w:color w:val="auto"/>
                <w:sz w:val="16"/>
                <w:szCs w:val="16"/>
                <w:lang w:val="pt-BR"/>
              </w:rPr>
              <w:br/>
              <w:t>Rev: ACC-TGT-TAT-TGC-CCC-AAT-CTT-C</w:t>
            </w:r>
            <w:r w:rsidRPr="005751E8">
              <w:rPr>
                <w:color w:val="auto"/>
                <w:lang w:val="pt-BR"/>
              </w:rPr>
              <w:t xml:space="preserve"> </w:t>
            </w:r>
            <w:r w:rsidRPr="005751E8">
              <w:rPr>
                <w:rFonts w:cs="Arial"/>
                <w:color w:val="auto"/>
                <w:sz w:val="16"/>
                <w:szCs w:val="16"/>
                <w:lang w:val="pt-BR"/>
              </w:rPr>
              <w:t xml:space="preserve"> </w:t>
            </w:r>
            <w:r w:rsidRPr="005751E8">
              <w:rPr>
                <w:rFonts w:cs="Arial"/>
                <w:color w:val="auto"/>
                <w:sz w:val="16"/>
                <w:szCs w:val="16"/>
                <w:lang w:val="pt-BR"/>
              </w:rPr>
              <w:br/>
              <w:t>Probe: CTG-TGT-CTC-CAG-CAG-A (FAM MGB-NFQ)</w:t>
            </w:r>
          </w:p>
        </w:tc>
        <w:tc>
          <w:tcPr>
            <w:tcW w:w="1418" w:type="dxa"/>
            <w:tcBorders>
              <w:top w:val="single" w:sz="4" w:space="0" w:color="auto"/>
              <w:left w:val="single" w:sz="4" w:space="0" w:color="auto"/>
              <w:bottom w:val="single" w:sz="4" w:space="0" w:color="auto"/>
              <w:right w:val="single" w:sz="4" w:space="0" w:color="auto"/>
            </w:tcBorders>
            <w:vAlign w:val="center"/>
          </w:tcPr>
          <w:p w14:paraId="528A3E6B" w14:textId="77777777" w:rsidR="005750D5" w:rsidRPr="009137DB" w:rsidRDefault="005750D5" w:rsidP="0037360F">
            <w:pPr>
              <w:spacing w:before="120" w:after="120"/>
              <w:jc w:val="center"/>
              <w:rPr>
                <w:rFonts w:cs="Arial"/>
                <w:color w:val="auto"/>
                <w:sz w:val="16"/>
                <w:szCs w:val="16"/>
              </w:rPr>
            </w:pPr>
            <w:r w:rsidRPr="009137DB">
              <w:rPr>
                <w:rFonts w:cs="Arial"/>
                <w:color w:val="auto"/>
                <w:sz w:val="16"/>
                <w:szCs w:val="16"/>
              </w:rPr>
              <w:t xml:space="preserve">800 </w:t>
            </w:r>
            <w:proofErr w:type="spellStart"/>
            <w:r w:rsidRPr="009137DB">
              <w:rPr>
                <w:rFonts w:cs="Arial"/>
                <w:color w:val="auto"/>
                <w:sz w:val="16"/>
                <w:szCs w:val="16"/>
              </w:rPr>
              <w:t>nM</w:t>
            </w:r>
            <w:proofErr w:type="spellEnd"/>
            <w:r w:rsidRPr="009137DB">
              <w:rPr>
                <w:rFonts w:cs="Arial"/>
                <w:color w:val="auto"/>
                <w:sz w:val="16"/>
                <w:szCs w:val="16"/>
              </w:rPr>
              <w:br/>
              <w:t xml:space="preserve">800 </w:t>
            </w:r>
            <w:proofErr w:type="spellStart"/>
            <w:r w:rsidRPr="009137DB">
              <w:rPr>
                <w:rFonts w:cs="Arial"/>
                <w:color w:val="auto"/>
                <w:sz w:val="16"/>
                <w:szCs w:val="16"/>
              </w:rPr>
              <w:t>nM</w:t>
            </w:r>
            <w:proofErr w:type="spellEnd"/>
            <w:r w:rsidRPr="009137DB">
              <w:rPr>
                <w:rFonts w:cs="Arial"/>
                <w:color w:val="auto"/>
                <w:sz w:val="16"/>
                <w:szCs w:val="16"/>
              </w:rPr>
              <w:br/>
              <w:t xml:space="preserve">250 </w:t>
            </w:r>
            <w:proofErr w:type="spellStart"/>
            <w:r w:rsidRPr="009137DB">
              <w:rPr>
                <w:rFonts w:cs="Arial"/>
                <w:color w:val="auto"/>
                <w:sz w:val="16"/>
                <w:szCs w:val="16"/>
              </w:rPr>
              <w:t>nM</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14:paraId="1C896258" w14:textId="77777777" w:rsidR="005750D5" w:rsidRPr="009137DB" w:rsidRDefault="005750D5" w:rsidP="0037360F">
            <w:pPr>
              <w:spacing w:before="120" w:after="120"/>
              <w:jc w:val="center"/>
              <w:rPr>
                <w:rFonts w:cs="Arial"/>
                <w:color w:val="auto"/>
                <w:sz w:val="16"/>
                <w:szCs w:val="16"/>
              </w:rPr>
            </w:pPr>
            <w:r w:rsidRPr="009137DB">
              <w:rPr>
                <w:rFonts w:eastAsia="Arial" w:cs="Arial"/>
                <w:color w:val="auto"/>
                <w:sz w:val="16"/>
                <w:szCs w:val="16"/>
              </w:rPr>
              <w:t>40 cycles</w:t>
            </w:r>
            <w:r w:rsidRPr="009137DB">
              <w:rPr>
                <w:rFonts w:eastAsia="Calibri" w:cs="Arial"/>
                <w:color w:val="auto"/>
                <w:sz w:val="16"/>
                <w:szCs w:val="16"/>
              </w:rPr>
              <w:t xml:space="preserve"> of: 95°C/15 sec and 60°</w:t>
            </w:r>
            <w:r w:rsidRPr="009137DB">
              <w:rPr>
                <w:rFonts w:eastAsia="Segoe UI" w:cs="Arial"/>
                <w:color w:val="auto"/>
                <w:sz w:val="16"/>
                <w:szCs w:val="16"/>
              </w:rPr>
              <w:t>C/60 sec</w:t>
            </w:r>
          </w:p>
        </w:tc>
      </w:tr>
      <w:tr w:rsidR="00D9547D" w:rsidRPr="009137DB" w14:paraId="05167B0B" w14:textId="77777777" w:rsidTr="003965A1">
        <w:trPr>
          <w:trHeight w:val="482"/>
        </w:trPr>
        <w:tc>
          <w:tcPr>
            <w:tcW w:w="1701" w:type="dxa"/>
            <w:tcBorders>
              <w:top w:val="single" w:sz="4" w:space="0" w:color="auto"/>
              <w:left w:val="single" w:sz="4" w:space="0" w:color="auto"/>
              <w:bottom w:val="single" w:sz="4" w:space="0" w:color="auto"/>
              <w:right w:val="single" w:sz="4" w:space="0" w:color="auto"/>
            </w:tcBorders>
            <w:noWrap/>
            <w:vAlign w:val="center"/>
          </w:tcPr>
          <w:p w14:paraId="25ABF5AF" w14:textId="77777777" w:rsidR="00D9547D" w:rsidRPr="00D9547D" w:rsidRDefault="00D9547D" w:rsidP="0003085E">
            <w:pPr>
              <w:spacing w:before="120" w:after="120"/>
              <w:jc w:val="center"/>
              <w:rPr>
                <w:rFonts w:cs="Arial"/>
                <w:color w:val="auto"/>
                <w:sz w:val="16"/>
                <w:szCs w:val="16"/>
                <w:lang w:val="pt-BR"/>
              </w:rPr>
            </w:pPr>
            <w:r w:rsidRPr="00D9547D">
              <w:rPr>
                <w:rFonts w:cs="Arial"/>
                <w:color w:val="auto"/>
                <w:sz w:val="16"/>
                <w:szCs w:val="16"/>
                <w:lang w:val="pt-BR"/>
              </w:rPr>
              <w:t>TaqMan® PCR</w:t>
            </w:r>
            <w:r w:rsidRPr="00D9547D">
              <w:rPr>
                <w:rFonts w:cs="Arial"/>
                <w:i/>
                <w:color w:val="auto"/>
                <w:sz w:val="16"/>
                <w:szCs w:val="16"/>
                <w:lang w:val="pt-BR"/>
              </w:rPr>
              <w:br/>
              <w:t xml:space="preserve">Bonamia </w:t>
            </w:r>
            <w:r w:rsidRPr="00D9547D">
              <w:rPr>
                <w:rFonts w:cs="Arial"/>
                <w:color w:val="auto"/>
                <w:sz w:val="16"/>
                <w:szCs w:val="16"/>
                <w:lang w:val="pt-BR"/>
              </w:rPr>
              <w:t>spp./18S</w:t>
            </w:r>
          </w:p>
          <w:p w14:paraId="726218B3" w14:textId="1C53AC0E" w:rsidR="00D9547D" w:rsidRPr="00A07CC0" w:rsidRDefault="00D9547D" w:rsidP="0003085E">
            <w:pPr>
              <w:spacing w:before="120" w:after="120"/>
              <w:jc w:val="center"/>
              <w:rPr>
                <w:rFonts w:eastAsiaTheme="minorHAnsi" w:cs="Arial"/>
                <w:i/>
                <w:color w:val="auto"/>
                <w:sz w:val="16"/>
                <w:szCs w:val="16"/>
                <w:lang w:val="en-US" w:eastAsia="en-US"/>
              </w:rPr>
            </w:pPr>
            <w:r w:rsidRPr="00A07CC0">
              <w:rPr>
                <w:rFonts w:cs="Arial"/>
                <w:color w:val="auto"/>
                <w:sz w:val="16"/>
                <w:szCs w:val="16"/>
                <w:lang w:val="en-US"/>
              </w:rPr>
              <w:t>Method 3</w:t>
            </w:r>
          </w:p>
        </w:tc>
        <w:tc>
          <w:tcPr>
            <w:tcW w:w="5245" w:type="dxa"/>
            <w:tcBorders>
              <w:top w:val="single" w:sz="4" w:space="0" w:color="auto"/>
              <w:left w:val="single" w:sz="4" w:space="0" w:color="auto"/>
              <w:bottom w:val="single" w:sz="4" w:space="0" w:color="auto"/>
              <w:right w:val="single" w:sz="4" w:space="0" w:color="auto"/>
            </w:tcBorders>
            <w:vAlign w:val="center"/>
          </w:tcPr>
          <w:p w14:paraId="4A4F5967" w14:textId="6B885995" w:rsidR="00D9547D" w:rsidRPr="005751E8" w:rsidRDefault="00D9547D" w:rsidP="00693078">
            <w:pPr>
              <w:spacing w:before="120" w:after="120"/>
              <w:jc w:val="center"/>
              <w:rPr>
                <w:rFonts w:eastAsiaTheme="minorHAnsi" w:cs="Arial"/>
                <w:color w:val="auto"/>
                <w:sz w:val="16"/>
                <w:szCs w:val="16"/>
                <w:lang w:val="pt-BR" w:eastAsia="en-US"/>
              </w:rPr>
            </w:pPr>
            <w:r w:rsidRPr="005751E8">
              <w:rPr>
                <w:rFonts w:cs="Arial"/>
                <w:color w:val="auto"/>
                <w:sz w:val="16"/>
                <w:szCs w:val="16"/>
                <w:lang w:val="pt-BR"/>
              </w:rPr>
              <w:t>Bosp2-18S-F: CAG-GAT-GCC-CTT-AGA-TGC-TC</w:t>
            </w:r>
            <w:r w:rsidRPr="005751E8">
              <w:rPr>
                <w:rFonts w:cs="Arial"/>
                <w:color w:val="auto"/>
                <w:sz w:val="16"/>
                <w:szCs w:val="16"/>
                <w:lang w:val="pt-BR"/>
              </w:rPr>
              <w:br/>
              <w:t>Bosp2-18S-R: GTA-CAA-AGG-GCA-GGG-ACG-TA</w:t>
            </w:r>
            <w:r w:rsidRPr="005751E8">
              <w:rPr>
                <w:rFonts w:cs="Arial"/>
                <w:color w:val="auto"/>
                <w:sz w:val="16"/>
                <w:szCs w:val="16"/>
                <w:lang w:val="pt-BR"/>
              </w:rPr>
              <w:br/>
              <w:t>Probe Bosp-18S-IN: TTG-ACC-CGG-CTT-GAC-AAG-GC (HEX-BHQ1)</w:t>
            </w:r>
          </w:p>
        </w:tc>
        <w:tc>
          <w:tcPr>
            <w:tcW w:w="1418" w:type="dxa"/>
            <w:tcBorders>
              <w:top w:val="single" w:sz="4" w:space="0" w:color="auto"/>
              <w:left w:val="single" w:sz="4" w:space="0" w:color="auto"/>
              <w:bottom w:val="single" w:sz="4" w:space="0" w:color="auto"/>
              <w:right w:val="single" w:sz="4" w:space="0" w:color="auto"/>
            </w:tcBorders>
            <w:vAlign w:val="center"/>
          </w:tcPr>
          <w:p w14:paraId="21B408AB" w14:textId="2108CCA1" w:rsidR="00D9547D" w:rsidRPr="009137DB" w:rsidRDefault="00D9547D" w:rsidP="00693078">
            <w:pPr>
              <w:spacing w:before="120" w:after="120"/>
              <w:jc w:val="center"/>
              <w:rPr>
                <w:rFonts w:cs="Arial"/>
                <w:bCs/>
                <w:color w:val="auto"/>
                <w:sz w:val="16"/>
                <w:szCs w:val="16"/>
              </w:rPr>
            </w:pPr>
            <w:r w:rsidRPr="009137DB">
              <w:rPr>
                <w:rFonts w:cs="Arial"/>
                <w:bCs/>
                <w:color w:val="auto"/>
                <w:sz w:val="16"/>
                <w:szCs w:val="16"/>
              </w:rPr>
              <w:t>300 nm</w:t>
            </w:r>
            <w:r w:rsidRPr="009137DB">
              <w:rPr>
                <w:rFonts w:cs="Arial"/>
                <w:bCs/>
                <w:sz w:val="16"/>
                <w:szCs w:val="16"/>
              </w:rPr>
              <w:t>.</w:t>
            </w:r>
            <w:r w:rsidRPr="009137DB">
              <w:rPr>
                <w:rFonts w:cs="Arial"/>
                <w:color w:val="auto"/>
                <w:sz w:val="16"/>
                <w:szCs w:val="16"/>
              </w:rPr>
              <w:br/>
            </w:r>
            <w:r w:rsidRPr="009137DB">
              <w:rPr>
                <w:rFonts w:cs="Arial"/>
                <w:bCs/>
                <w:color w:val="auto"/>
                <w:sz w:val="16"/>
                <w:szCs w:val="16"/>
              </w:rPr>
              <w:t xml:space="preserve">500 </w:t>
            </w:r>
            <w:proofErr w:type="spellStart"/>
            <w:r w:rsidRPr="009137DB">
              <w:rPr>
                <w:rFonts w:cs="Arial"/>
                <w:bCs/>
                <w:color w:val="auto"/>
                <w:sz w:val="16"/>
                <w:szCs w:val="16"/>
              </w:rPr>
              <w:t>nM</w:t>
            </w:r>
            <w:proofErr w:type="spellEnd"/>
            <w:r w:rsidRPr="009137DB">
              <w:rPr>
                <w:rFonts w:cs="Arial"/>
                <w:color w:val="auto"/>
                <w:sz w:val="16"/>
                <w:szCs w:val="16"/>
              </w:rPr>
              <w:br/>
            </w:r>
            <w:r w:rsidRPr="009137DB">
              <w:rPr>
                <w:rFonts w:cs="Arial"/>
                <w:bCs/>
                <w:color w:val="auto"/>
                <w:sz w:val="16"/>
                <w:szCs w:val="16"/>
              </w:rPr>
              <w:t xml:space="preserve">300 </w:t>
            </w:r>
            <w:proofErr w:type="spellStart"/>
            <w:r w:rsidRPr="009137DB">
              <w:rPr>
                <w:rFonts w:cs="Arial"/>
                <w:bCs/>
                <w:color w:val="auto"/>
                <w:sz w:val="16"/>
                <w:szCs w:val="16"/>
              </w:rPr>
              <w:t>nM</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14:paraId="12BD5946" w14:textId="3D3F958F" w:rsidR="00D9547D" w:rsidRPr="009137DB" w:rsidRDefault="00D9547D" w:rsidP="00693078">
            <w:pPr>
              <w:spacing w:before="120" w:after="120"/>
              <w:jc w:val="center"/>
              <w:rPr>
                <w:rFonts w:eastAsia="Arial" w:cs="Arial"/>
                <w:color w:val="auto"/>
                <w:sz w:val="16"/>
                <w:szCs w:val="16"/>
              </w:rPr>
            </w:pPr>
            <w:r w:rsidRPr="009137DB">
              <w:rPr>
                <w:rFonts w:eastAsia="Arial" w:cs="Arial"/>
                <w:color w:val="auto"/>
                <w:sz w:val="16"/>
                <w:szCs w:val="16"/>
              </w:rPr>
              <w:t>40 cycles</w:t>
            </w:r>
            <w:r w:rsidRPr="009137DB">
              <w:rPr>
                <w:rFonts w:eastAsia="Calibri" w:cs="Arial"/>
                <w:color w:val="auto"/>
                <w:sz w:val="16"/>
                <w:szCs w:val="16"/>
              </w:rPr>
              <w:t xml:space="preserve"> of: 95°C/15 sec and 60°</w:t>
            </w:r>
            <w:r w:rsidRPr="009137DB">
              <w:rPr>
                <w:rFonts w:eastAsia="Segoe UI" w:cs="Arial"/>
                <w:color w:val="auto"/>
                <w:sz w:val="16"/>
                <w:szCs w:val="16"/>
              </w:rPr>
              <w:t>C/60 sec</w:t>
            </w:r>
          </w:p>
        </w:tc>
      </w:tr>
      <w:tr w:rsidR="0069483B" w:rsidRPr="009137DB" w14:paraId="74BAC542" w14:textId="77777777" w:rsidTr="47821770">
        <w:trPr>
          <w:trHeight w:val="482"/>
        </w:trPr>
        <w:tc>
          <w:tcPr>
            <w:tcW w:w="1701" w:type="dxa"/>
            <w:tcBorders>
              <w:top w:val="single" w:sz="4" w:space="0" w:color="auto"/>
              <w:left w:val="single" w:sz="4" w:space="0" w:color="auto"/>
              <w:bottom w:val="single" w:sz="4" w:space="0" w:color="auto"/>
              <w:right w:val="single" w:sz="4" w:space="0" w:color="auto"/>
            </w:tcBorders>
            <w:noWrap/>
            <w:vAlign w:val="center"/>
          </w:tcPr>
          <w:p w14:paraId="38AFAFBA" w14:textId="77777777" w:rsidR="00693078" w:rsidRDefault="008B610C" w:rsidP="00693078">
            <w:pPr>
              <w:spacing w:before="120" w:after="120"/>
              <w:jc w:val="center"/>
              <w:rPr>
                <w:rFonts w:cs="Arial"/>
                <w:color w:val="auto"/>
                <w:sz w:val="16"/>
                <w:szCs w:val="16"/>
              </w:rPr>
            </w:pPr>
            <w:r w:rsidRPr="009137DB">
              <w:rPr>
                <w:rFonts w:eastAsiaTheme="minorHAnsi" w:cs="Arial"/>
                <w:iCs/>
                <w:color w:val="auto"/>
                <w:sz w:val="16"/>
                <w:szCs w:val="16"/>
                <w:lang w:eastAsia="en-US"/>
              </w:rPr>
              <w:t>SYBR Green PCR</w:t>
            </w:r>
            <w:r w:rsidR="0069483B" w:rsidRPr="009137DB">
              <w:rPr>
                <w:rFonts w:cs="Arial"/>
                <w:iCs/>
                <w:color w:val="auto"/>
                <w:sz w:val="16"/>
                <w:szCs w:val="16"/>
              </w:rPr>
              <w:br/>
            </w:r>
            <w:r w:rsidR="00693078" w:rsidRPr="009137DB">
              <w:rPr>
                <w:rFonts w:cs="Arial"/>
                <w:i/>
                <w:color w:val="auto"/>
                <w:sz w:val="16"/>
                <w:szCs w:val="16"/>
              </w:rPr>
              <w:t>B.</w:t>
            </w:r>
            <w:r w:rsidR="000F7C69" w:rsidRPr="009137DB">
              <w:rPr>
                <w:rFonts w:cs="Arial"/>
                <w:i/>
                <w:color w:val="auto"/>
                <w:sz w:val="16"/>
                <w:szCs w:val="16"/>
              </w:rPr>
              <w:t> </w:t>
            </w:r>
            <w:proofErr w:type="spellStart"/>
            <w:r w:rsidR="00693078" w:rsidRPr="009137DB">
              <w:rPr>
                <w:rFonts w:cs="Arial"/>
                <w:i/>
                <w:color w:val="auto"/>
                <w:sz w:val="16"/>
                <w:szCs w:val="16"/>
              </w:rPr>
              <w:t>exitiosa</w:t>
            </w:r>
            <w:proofErr w:type="spellEnd"/>
            <w:r w:rsidR="00693078" w:rsidRPr="009137DB">
              <w:rPr>
                <w:rFonts w:cs="Arial"/>
                <w:i/>
                <w:color w:val="auto"/>
                <w:sz w:val="16"/>
                <w:szCs w:val="16"/>
              </w:rPr>
              <w:t>/</w:t>
            </w:r>
            <w:r w:rsidR="00693078" w:rsidRPr="009137DB">
              <w:rPr>
                <w:rFonts w:cs="Arial"/>
                <w:color w:val="auto"/>
                <w:sz w:val="16"/>
                <w:szCs w:val="16"/>
              </w:rPr>
              <w:t>18S-ITS</w:t>
            </w:r>
          </w:p>
          <w:p w14:paraId="6839ABBA" w14:textId="031DF72B" w:rsidR="00677A5A" w:rsidRPr="009137DB" w:rsidRDefault="00677A5A" w:rsidP="00693078">
            <w:pPr>
              <w:spacing w:before="120" w:after="120"/>
              <w:jc w:val="center"/>
              <w:rPr>
                <w:rFonts w:eastAsiaTheme="minorHAnsi" w:cs="Arial"/>
                <w:b/>
                <w:bCs/>
                <w:i/>
                <w:color w:val="auto"/>
                <w:sz w:val="16"/>
                <w:szCs w:val="16"/>
                <w:lang w:eastAsia="en-US"/>
              </w:rPr>
            </w:pPr>
            <w:r>
              <w:rPr>
                <w:rFonts w:cs="Arial"/>
                <w:color w:val="auto"/>
                <w:sz w:val="16"/>
                <w:szCs w:val="16"/>
              </w:rPr>
              <w:t>Method 4</w:t>
            </w:r>
          </w:p>
        </w:tc>
        <w:tc>
          <w:tcPr>
            <w:tcW w:w="5245" w:type="dxa"/>
            <w:tcBorders>
              <w:top w:val="single" w:sz="4" w:space="0" w:color="auto"/>
              <w:left w:val="single" w:sz="4" w:space="0" w:color="auto"/>
              <w:bottom w:val="single" w:sz="4" w:space="0" w:color="auto"/>
              <w:right w:val="single" w:sz="4" w:space="0" w:color="auto"/>
            </w:tcBorders>
            <w:vAlign w:val="center"/>
          </w:tcPr>
          <w:p w14:paraId="0753473A" w14:textId="6FA13D65" w:rsidR="00693078" w:rsidRPr="009137DB" w:rsidRDefault="00693078" w:rsidP="00693078">
            <w:pPr>
              <w:spacing w:before="120" w:after="120"/>
              <w:jc w:val="center"/>
              <w:rPr>
                <w:rFonts w:eastAsiaTheme="minorHAnsi" w:cs="Arial"/>
                <w:b/>
                <w:bCs/>
                <w:color w:val="auto"/>
                <w:sz w:val="16"/>
                <w:szCs w:val="16"/>
                <w:lang w:eastAsia="en-US"/>
              </w:rPr>
            </w:pPr>
            <w:r w:rsidRPr="009137DB">
              <w:rPr>
                <w:rFonts w:cs="Arial"/>
                <w:color w:val="auto"/>
                <w:sz w:val="16"/>
                <w:szCs w:val="16"/>
              </w:rPr>
              <w:t>BEXIT-F: GCG</w:t>
            </w:r>
            <w:r w:rsidR="00553282" w:rsidRPr="009137DB">
              <w:rPr>
                <w:rFonts w:cs="Arial"/>
                <w:color w:val="auto"/>
                <w:sz w:val="16"/>
                <w:szCs w:val="16"/>
              </w:rPr>
              <w:t>-</w:t>
            </w:r>
            <w:r w:rsidRPr="009137DB">
              <w:rPr>
                <w:rFonts w:cs="Arial"/>
                <w:color w:val="auto"/>
                <w:sz w:val="16"/>
                <w:szCs w:val="16"/>
              </w:rPr>
              <w:t>CGT</w:t>
            </w:r>
            <w:r w:rsidR="00553282" w:rsidRPr="009137DB">
              <w:rPr>
                <w:rFonts w:cs="Arial"/>
                <w:color w:val="auto"/>
                <w:sz w:val="16"/>
                <w:szCs w:val="16"/>
              </w:rPr>
              <w:t>-</w:t>
            </w:r>
            <w:r w:rsidRPr="009137DB">
              <w:rPr>
                <w:rFonts w:cs="Arial"/>
                <w:color w:val="auto"/>
                <w:sz w:val="16"/>
                <w:szCs w:val="16"/>
              </w:rPr>
              <w:t>TCT</w:t>
            </w:r>
            <w:r w:rsidR="00553282" w:rsidRPr="009137DB">
              <w:rPr>
                <w:rFonts w:cs="Arial"/>
                <w:color w:val="auto"/>
                <w:sz w:val="16"/>
                <w:szCs w:val="16"/>
              </w:rPr>
              <w:t>-</w:t>
            </w:r>
            <w:r w:rsidRPr="009137DB">
              <w:rPr>
                <w:rFonts w:cs="Arial"/>
                <w:color w:val="auto"/>
                <w:sz w:val="16"/>
                <w:szCs w:val="16"/>
              </w:rPr>
              <w:t>TAG</w:t>
            </w:r>
            <w:r w:rsidR="00553282" w:rsidRPr="009137DB">
              <w:rPr>
                <w:rFonts w:cs="Arial"/>
                <w:color w:val="auto"/>
                <w:sz w:val="16"/>
                <w:szCs w:val="16"/>
              </w:rPr>
              <w:t>-</w:t>
            </w:r>
            <w:r w:rsidRPr="009137DB">
              <w:rPr>
                <w:rFonts w:cs="Arial"/>
                <w:color w:val="auto"/>
                <w:sz w:val="16"/>
                <w:szCs w:val="16"/>
              </w:rPr>
              <w:t>AAG</w:t>
            </w:r>
            <w:r w:rsidR="00553282" w:rsidRPr="009137DB">
              <w:rPr>
                <w:rFonts w:cs="Arial"/>
                <w:color w:val="auto"/>
                <w:sz w:val="16"/>
                <w:szCs w:val="16"/>
              </w:rPr>
              <w:t>-</w:t>
            </w:r>
            <w:r w:rsidRPr="009137DB">
              <w:rPr>
                <w:rFonts w:cs="Arial"/>
                <w:color w:val="auto"/>
                <w:sz w:val="16"/>
                <w:szCs w:val="16"/>
              </w:rPr>
              <w:t>CTT</w:t>
            </w:r>
            <w:r w:rsidR="00553282" w:rsidRPr="009137DB">
              <w:rPr>
                <w:rFonts w:cs="Arial"/>
                <w:color w:val="auto"/>
                <w:sz w:val="16"/>
                <w:szCs w:val="16"/>
              </w:rPr>
              <w:t>-</w:t>
            </w:r>
            <w:r w:rsidRPr="009137DB">
              <w:rPr>
                <w:rFonts w:cs="Arial"/>
                <w:color w:val="auto"/>
                <w:sz w:val="16"/>
                <w:szCs w:val="16"/>
              </w:rPr>
              <w:t>TG</w:t>
            </w:r>
            <w:r w:rsidR="0069483B" w:rsidRPr="009137DB">
              <w:rPr>
                <w:rFonts w:cs="Arial"/>
                <w:color w:val="auto"/>
                <w:sz w:val="16"/>
                <w:szCs w:val="16"/>
              </w:rPr>
              <w:br/>
            </w:r>
            <w:r w:rsidRPr="009137DB">
              <w:rPr>
                <w:rFonts w:cs="Arial"/>
                <w:color w:val="auto"/>
                <w:sz w:val="16"/>
                <w:szCs w:val="16"/>
              </w:rPr>
              <w:t>BEXIT-R: AAG</w:t>
            </w:r>
            <w:r w:rsidR="00553282" w:rsidRPr="009137DB">
              <w:rPr>
                <w:rFonts w:cs="Arial"/>
                <w:color w:val="auto"/>
                <w:sz w:val="16"/>
                <w:szCs w:val="16"/>
              </w:rPr>
              <w:t>-</w:t>
            </w:r>
            <w:r w:rsidRPr="009137DB">
              <w:rPr>
                <w:rFonts w:cs="Arial"/>
                <w:color w:val="auto"/>
                <w:sz w:val="16"/>
                <w:szCs w:val="16"/>
              </w:rPr>
              <w:t>ATT</w:t>
            </w:r>
            <w:r w:rsidR="00553282" w:rsidRPr="009137DB">
              <w:rPr>
                <w:rFonts w:cs="Arial"/>
                <w:color w:val="auto"/>
                <w:sz w:val="16"/>
                <w:szCs w:val="16"/>
              </w:rPr>
              <w:t>-</w:t>
            </w:r>
            <w:r w:rsidRPr="009137DB">
              <w:rPr>
                <w:rFonts w:cs="Arial"/>
                <w:color w:val="auto"/>
                <w:sz w:val="16"/>
                <w:szCs w:val="16"/>
              </w:rPr>
              <w:t>GAT</w:t>
            </w:r>
            <w:r w:rsidR="00553282" w:rsidRPr="009137DB">
              <w:rPr>
                <w:rFonts w:cs="Arial"/>
                <w:color w:val="auto"/>
                <w:sz w:val="16"/>
                <w:szCs w:val="16"/>
              </w:rPr>
              <w:t>-</w:t>
            </w:r>
            <w:r w:rsidRPr="009137DB">
              <w:rPr>
                <w:rFonts w:cs="Arial"/>
                <w:color w:val="auto"/>
                <w:sz w:val="16"/>
                <w:szCs w:val="16"/>
              </w:rPr>
              <w:t>GTC</w:t>
            </w:r>
            <w:r w:rsidR="00553282" w:rsidRPr="009137DB">
              <w:rPr>
                <w:rFonts w:cs="Arial"/>
                <w:color w:val="auto"/>
                <w:sz w:val="16"/>
                <w:szCs w:val="16"/>
              </w:rPr>
              <w:t>-</w:t>
            </w:r>
            <w:r w:rsidRPr="009137DB">
              <w:rPr>
                <w:rFonts w:cs="Arial"/>
                <w:color w:val="auto"/>
                <w:sz w:val="16"/>
                <w:szCs w:val="16"/>
              </w:rPr>
              <w:t>GGC</w:t>
            </w:r>
            <w:r w:rsidR="00553282" w:rsidRPr="009137DB">
              <w:rPr>
                <w:rFonts w:cs="Arial"/>
                <w:color w:val="auto"/>
                <w:sz w:val="16"/>
                <w:szCs w:val="16"/>
              </w:rPr>
              <w:t>-</w:t>
            </w:r>
            <w:r w:rsidRPr="009137DB">
              <w:rPr>
                <w:rFonts w:cs="Arial"/>
                <w:color w:val="auto"/>
                <w:sz w:val="16"/>
                <w:szCs w:val="16"/>
              </w:rPr>
              <w:t>ATG</w:t>
            </w:r>
            <w:r w:rsidR="00553282" w:rsidRPr="009137DB">
              <w:rPr>
                <w:rFonts w:cs="Arial"/>
                <w:color w:val="auto"/>
                <w:sz w:val="16"/>
                <w:szCs w:val="16"/>
              </w:rPr>
              <w:t>-</w:t>
            </w:r>
            <w:r w:rsidRPr="009137DB">
              <w:rPr>
                <w:rFonts w:cs="Arial"/>
                <w:color w:val="auto"/>
                <w:sz w:val="16"/>
                <w:szCs w:val="16"/>
              </w:rPr>
              <w:t>TCT</w:t>
            </w:r>
          </w:p>
        </w:tc>
        <w:tc>
          <w:tcPr>
            <w:tcW w:w="1418" w:type="dxa"/>
            <w:tcBorders>
              <w:top w:val="single" w:sz="4" w:space="0" w:color="auto"/>
              <w:left w:val="single" w:sz="4" w:space="0" w:color="auto"/>
              <w:bottom w:val="single" w:sz="4" w:space="0" w:color="auto"/>
              <w:right w:val="single" w:sz="4" w:space="0" w:color="auto"/>
            </w:tcBorders>
            <w:vAlign w:val="center"/>
          </w:tcPr>
          <w:p w14:paraId="53871FCA" w14:textId="4CAB40BF" w:rsidR="00693078" w:rsidRPr="009137DB" w:rsidRDefault="00693078" w:rsidP="00693078">
            <w:pPr>
              <w:spacing w:before="120" w:after="120"/>
              <w:jc w:val="center"/>
              <w:rPr>
                <w:rFonts w:eastAsiaTheme="minorHAnsi" w:cs="Arial"/>
                <w:b/>
                <w:bCs/>
                <w:color w:val="auto"/>
                <w:sz w:val="16"/>
                <w:szCs w:val="16"/>
                <w:lang w:eastAsia="en-US"/>
              </w:rPr>
            </w:pPr>
            <w:r w:rsidRPr="009137DB">
              <w:rPr>
                <w:rFonts w:cs="Arial"/>
                <w:color w:val="auto"/>
                <w:sz w:val="16"/>
                <w:szCs w:val="16"/>
              </w:rPr>
              <w:t xml:space="preserve">300 </w:t>
            </w:r>
            <w:proofErr w:type="spellStart"/>
            <w:r w:rsidRPr="009137DB">
              <w:rPr>
                <w:rFonts w:cs="Arial"/>
                <w:color w:val="auto"/>
                <w:sz w:val="16"/>
                <w:szCs w:val="16"/>
              </w:rPr>
              <w:t>nM</w:t>
            </w:r>
            <w:proofErr w:type="spellEnd"/>
            <w:r w:rsidR="0069483B" w:rsidRPr="009137DB">
              <w:rPr>
                <w:rFonts w:cs="Arial"/>
                <w:color w:val="auto"/>
                <w:sz w:val="16"/>
                <w:szCs w:val="16"/>
              </w:rPr>
              <w:br/>
            </w:r>
            <w:r w:rsidRPr="009137DB">
              <w:rPr>
                <w:rFonts w:cs="Arial"/>
                <w:color w:val="auto"/>
                <w:sz w:val="16"/>
                <w:szCs w:val="16"/>
              </w:rPr>
              <w:t xml:space="preserve">300 </w:t>
            </w:r>
            <w:proofErr w:type="spellStart"/>
            <w:r w:rsidRPr="009137DB">
              <w:rPr>
                <w:rFonts w:cs="Arial"/>
                <w:color w:val="auto"/>
                <w:sz w:val="16"/>
                <w:szCs w:val="16"/>
              </w:rPr>
              <w:t>nM</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14:paraId="597EE8EE" w14:textId="0A378C20" w:rsidR="00693078" w:rsidRPr="009137DB" w:rsidRDefault="00693078" w:rsidP="00553282">
            <w:pPr>
              <w:spacing w:before="120" w:after="120"/>
              <w:jc w:val="center"/>
              <w:rPr>
                <w:rFonts w:eastAsiaTheme="minorHAnsi" w:cs="Arial"/>
                <w:b/>
                <w:bCs/>
                <w:color w:val="auto"/>
                <w:sz w:val="16"/>
                <w:szCs w:val="16"/>
                <w:lang w:eastAsia="en-US"/>
              </w:rPr>
            </w:pPr>
            <w:r w:rsidRPr="009137DB">
              <w:rPr>
                <w:rFonts w:eastAsia="Arial" w:cs="Arial"/>
                <w:color w:val="auto"/>
                <w:sz w:val="16"/>
                <w:szCs w:val="16"/>
              </w:rPr>
              <w:t>35 cycles</w:t>
            </w:r>
            <w:r w:rsidRPr="009137DB">
              <w:rPr>
                <w:rFonts w:eastAsia="Calibri" w:cs="Arial"/>
                <w:color w:val="auto"/>
                <w:sz w:val="16"/>
                <w:szCs w:val="16"/>
              </w:rPr>
              <w:t xml:space="preserve"> of: 95°C/30</w:t>
            </w:r>
            <w:r w:rsidR="003547D7" w:rsidRPr="009137DB">
              <w:rPr>
                <w:rFonts w:eastAsia="Calibri" w:cs="Arial"/>
                <w:color w:val="auto"/>
                <w:sz w:val="16"/>
                <w:szCs w:val="16"/>
              </w:rPr>
              <w:t> </w:t>
            </w:r>
            <w:r w:rsidRPr="009137DB">
              <w:rPr>
                <w:rFonts w:eastAsia="Calibri" w:cs="Arial"/>
                <w:color w:val="auto"/>
                <w:sz w:val="16"/>
                <w:szCs w:val="16"/>
              </w:rPr>
              <w:t>sec and 58°</w:t>
            </w:r>
            <w:r w:rsidRPr="009137DB">
              <w:rPr>
                <w:rFonts w:eastAsia="Segoe UI" w:cs="Arial"/>
                <w:color w:val="auto"/>
                <w:sz w:val="16"/>
                <w:szCs w:val="16"/>
              </w:rPr>
              <w:t>C/45 sec, 72°C/60</w:t>
            </w:r>
            <w:r w:rsidR="003547D7" w:rsidRPr="009137DB">
              <w:rPr>
                <w:rFonts w:eastAsia="Segoe UI" w:cs="Arial"/>
                <w:color w:val="auto"/>
                <w:sz w:val="16"/>
                <w:szCs w:val="16"/>
              </w:rPr>
              <w:t> </w:t>
            </w:r>
            <w:r w:rsidRPr="009137DB">
              <w:rPr>
                <w:rFonts w:eastAsia="Segoe UI" w:cs="Arial"/>
                <w:color w:val="auto"/>
                <w:sz w:val="16"/>
                <w:szCs w:val="16"/>
              </w:rPr>
              <w:t>sec</w:t>
            </w:r>
            <w:r w:rsidR="00553282" w:rsidRPr="009137DB">
              <w:rPr>
                <w:rFonts w:eastAsia="Segoe UI" w:cs="Arial"/>
                <w:color w:val="auto"/>
                <w:sz w:val="16"/>
                <w:szCs w:val="16"/>
              </w:rPr>
              <w:br/>
            </w:r>
            <w:r w:rsidRPr="009137DB">
              <w:rPr>
                <w:rFonts w:eastAsia="Arial" w:cs="Arial"/>
                <w:color w:val="auto"/>
                <w:sz w:val="16"/>
                <w:szCs w:val="16"/>
              </w:rPr>
              <w:t>Melt curve from 58°C to 95°C with 0.5°C increment</w:t>
            </w:r>
            <w:r w:rsidR="00553282" w:rsidRPr="009137DB">
              <w:rPr>
                <w:rFonts w:eastAsia="Arial" w:cs="Arial"/>
                <w:color w:val="auto"/>
                <w:sz w:val="16"/>
                <w:szCs w:val="16"/>
              </w:rPr>
              <w:t>/</w:t>
            </w:r>
            <w:r w:rsidRPr="009137DB">
              <w:rPr>
                <w:rFonts w:eastAsia="Arial" w:cs="Arial"/>
                <w:color w:val="auto"/>
                <w:sz w:val="16"/>
                <w:szCs w:val="16"/>
              </w:rPr>
              <w:t>sec</w:t>
            </w:r>
          </w:p>
        </w:tc>
      </w:tr>
      <w:tr w:rsidR="00F0678C" w:rsidRPr="009137DB" w14:paraId="10C26EAC" w14:textId="77777777" w:rsidTr="47821770">
        <w:trPr>
          <w:cnfStyle w:val="010000000000" w:firstRow="0" w:lastRow="1" w:firstColumn="0" w:lastColumn="0" w:oddVBand="0" w:evenVBand="0" w:oddHBand="0" w:evenHBand="0" w:firstRowFirstColumn="0" w:firstRowLastColumn="0" w:lastRowFirstColumn="0" w:lastRowLastColumn="0"/>
          <w:trHeight w:val="482"/>
        </w:trPr>
        <w:tc>
          <w:tcPr>
            <w:tcW w:w="1701" w:type="dxa"/>
            <w:tcBorders>
              <w:top w:val="single" w:sz="4" w:space="0" w:color="auto"/>
              <w:left w:val="single" w:sz="4" w:space="0" w:color="auto"/>
              <w:bottom w:val="single" w:sz="4" w:space="0" w:color="auto"/>
              <w:right w:val="single" w:sz="4" w:space="0" w:color="auto"/>
            </w:tcBorders>
            <w:noWrap/>
            <w:vAlign w:val="center"/>
          </w:tcPr>
          <w:p w14:paraId="58B8623B" w14:textId="77777777" w:rsidR="00F0678C" w:rsidRDefault="004E13EF" w:rsidP="0037360F">
            <w:pPr>
              <w:spacing w:before="120" w:after="120"/>
              <w:jc w:val="center"/>
              <w:rPr>
                <w:rFonts w:cs="Arial"/>
                <w:color w:val="auto"/>
                <w:sz w:val="16"/>
                <w:szCs w:val="16"/>
                <w:lang w:val="es-ES"/>
              </w:rPr>
            </w:pPr>
            <w:proofErr w:type="spellStart"/>
            <w:r w:rsidRPr="004A4B4B">
              <w:rPr>
                <w:rFonts w:cs="Arial"/>
                <w:b w:val="0"/>
                <w:bCs w:val="0"/>
                <w:color w:val="auto"/>
                <w:sz w:val="16"/>
                <w:szCs w:val="16"/>
                <w:lang w:val="es-ES"/>
              </w:rPr>
              <w:lastRenderedPageBreak/>
              <w:t>TaqMan</w:t>
            </w:r>
            <w:proofErr w:type="spellEnd"/>
            <w:r w:rsidR="00F0678C" w:rsidRPr="004A4B4B">
              <w:rPr>
                <w:rFonts w:cs="Arial"/>
                <w:b w:val="0"/>
                <w:bCs w:val="0"/>
                <w:color w:val="auto"/>
                <w:sz w:val="16"/>
                <w:szCs w:val="16"/>
                <w:lang w:val="es-ES"/>
              </w:rPr>
              <w:t>® PCR</w:t>
            </w:r>
            <w:r w:rsidR="00F0678C" w:rsidRPr="004A4B4B">
              <w:rPr>
                <w:rFonts w:cs="Arial"/>
                <w:b w:val="0"/>
                <w:bCs w:val="0"/>
                <w:color w:val="auto"/>
                <w:sz w:val="16"/>
                <w:szCs w:val="16"/>
                <w:lang w:val="es-ES"/>
              </w:rPr>
              <w:br/>
            </w:r>
            <w:r w:rsidR="00F0678C" w:rsidRPr="004A4B4B">
              <w:rPr>
                <w:rFonts w:cs="Arial"/>
                <w:b w:val="0"/>
                <w:bCs w:val="0"/>
                <w:i/>
                <w:color w:val="auto"/>
                <w:sz w:val="16"/>
                <w:szCs w:val="16"/>
                <w:lang w:val="es-ES"/>
              </w:rPr>
              <w:t>B. </w:t>
            </w:r>
            <w:proofErr w:type="spellStart"/>
            <w:r w:rsidR="00F0678C" w:rsidRPr="004A4B4B">
              <w:rPr>
                <w:rFonts w:cs="Arial"/>
                <w:b w:val="0"/>
                <w:bCs w:val="0"/>
                <w:i/>
                <w:color w:val="auto"/>
                <w:sz w:val="16"/>
                <w:szCs w:val="16"/>
                <w:lang w:val="es-ES"/>
              </w:rPr>
              <w:t>exitiosa</w:t>
            </w:r>
            <w:proofErr w:type="spellEnd"/>
            <w:r w:rsidR="00F0678C" w:rsidRPr="004A4B4B">
              <w:rPr>
                <w:rFonts w:cs="Arial"/>
                <w:b w:val="0"/>
                <w:bCs w:val="0"/>
                <w:i/>
                <w:color w:val="auto"/>
                <w:sz w:val="16"/>
                <w:szCs w:val="16"/>
                <w:lang w:val="es-ES"/>
              </w:rPr>
              <w:t>/</w:t>
            </w:r>
            <w:proofErr w:type="spellStart"/>
            <w:r w:rsidR="00F0678C" w:rsidRPr="004A4B4B">
              <w:rPr>
                <w:rFonts w:cs="Arial"/>
                <w:b w:val="0"/>
                <w:bCs w:val="0"/>
                <w:color w:val="auto"/>
                <w:sz w:val="16"/>
                <w:szCs w:val="16"/>
                <w:lang w:val="es-ES"/>
              </w:rPr>
              <w:t>actin</w:t>
            </w:r>
            <w:proofErr w:type="spellEnd"/>
          </w:p>
          <w:p w14:paraId="6E5EA97D" w14:textId="77177112" w:rsidR="00677A5A" w:rsidRPr="004A4B4B" w:rsidRDefault="00677A5A" w:rsidP="0037360F">
            <w:pPr>
              <w:spacing w:before="120" w:after="120"/>
              <w:jc w:val="center"/>
              <w:rPr>
                <w:rFonts w:eastAsiaTheme="minorHAnsi" w:cs="Arial"/>
                <w:b w:val="0"/>
                <w:bCs w:val="0"/>
                <w:color w:val="auto"/>
                <w:sz w:val="16"/>
                <w:szCs w:val="16"/>
                <w:lang w:val="es-ES" w:eastAsia="en-US"/>
              </w:rPr>
            </w:pPr>
            <w:proofErr w:type="spellStart"/>
            <w:r>
              <w:rPr>
                <w:rFonts w:cs="Arial"/>
                <w:b w:val="0"/>
                <w:bCs w:val="0"/>
                <w:color w:val="auto"/>
                <w:sz w:val="16"/>
                <w:szCs w:val="16"/>
                <w:lang w:val="es-ES"/>
              </w:rPr>
              <w:t>Method</w:t>
            </w:r>
            <w:proofErr w:type="spellEnd"/>
            <w:r>
              <w:rPr>
                <w:rFonts w:cs="Arial"/>
                <w:b w:val="0"/>
                <w:bCs w:val="0"/>
                <w:color w:val="auto"/>
                <w:sz w:val="16"/>
                <w:szCs w:val="16"/>
                <w:lang w:val="es-ES"/>
              </w:rPr>
              <w:t xml:space="preserve"> 5</w:t>
            </w:r>
          </w:p>
        </w:tc>
        <w:tc>
          <w:tcPr>
            <w:tcW w:w="5245" w:type="dxa"/>
            <w:tcBorders>
              <w:top w:val="single" w:sz="4" w:space="0" w:color="auto"/>
              <w:left w:val="single" w:sz="4" w:space="0" w:color="auto"/>
              <w:bottom w:val="single" w:sz="4" w:space="0" w:color="auto"/>
              <w:right w:val="single" w:sz="4" w:space="0" w:color="auto"/>
            </w:tcBorders>
            <w:vAlign w:val="center"/>
          </w:tcPr>
          <w:p w14:paraId="40991659" w14:textId="77777777" w:rsidR="00F0678C" w:rsidRPr="004A4B4B" w:rsidRDefault="00F0678C" w:rsidP="0037360F">
            <w:pPr>
              <w:spacing w:before="120" w:after="120"/>
              <w:jc w:val="center"/>
              <w:rPr>
                <w:rFonts w:eastAsiaTheme="minorHAnsi" w:cs="Arial"/>
                <w:b w:val="0"/>
                <w:bCs w:val="0"/>
                <w:color w:val="auto"/>
                <w:sz w:val="16"/>
                <w:szCs w:val="16"/>
                <w:lang w:val="es-ES" w:eastAsia="en-US"/>
              </w:rPr>
            </w:pPr>
            <w:proofErr w:type="spellStart"/>
            <w:r w:rsidRPr="004A4B4B">
              <w:rPr>
                <w:rFonts w:cs="Arial"/>
                <w:b w:val="0"/>
                <w:bCs w:val="0"/>
                <w:color w:val="auto"/>
                <w:sz w:val="16"/>
                <w:szCs w:val="16"/>
                <w:lang w:val="es-ES"/>
              </w:rPr>
              <w:t>BEa_F</w:t>
            </w:r>
            <w:proofErr w:type="spellEnd"/>
            <w:r w:rsidRPr="004A4B4B">
              <w:rPr>
                <w:rFonts w:cs="Arial"/>
                <w:b w:val="0"/>
                <w:bCs w:val="0"/>
                <w:color w:val="auto"/>
                <w:sz w:val="16"/>
                <w:szCs w:val="16"/>
                <w:lang w:val="es-ES"/>
              </w:rPr>
              <w:t xml:space="preserve">: GAC-TTT-GAC-CAT-CGG-AAA-CG </w:t>
            </w:r>
            <w:r w:rsidRPr="004A4B4B">
              <w:rPr>
                <w:rFonts w:cs="Arial"/>
                <w:b w:val="0"/>
                <w:bCs w:val="0"/>
                <w:color w:val="auto"/>
                <w:sz w:val="16"/>
                <w:szCs w:val="16"/>
                <w:lang w:val="es-ES"/>
              </w:rPr>
              <w:br/>
            </w:r>
            <w:proofErr w:type="spellStart"/>
            <w:r w:rsidRPr="004A4B4B">
              <w:rPr>
                <w:rFonts w:cs="Arial"/>
                <w:b w:val="0"/>
                <w:bCs w:val="0"/>
                <w:color w:val="auto"/>
                <w:sz w:val="16"/>
                <w:szCs w:val="16"/>
                <w:lang w:val="es-ES"/>
              </w:rPr>
              <w:t>BEa_R</w:t>
            </w:r>
            <w:proofErr w:type="spellEnd"/>
            <w:r w:rsidRPr="004A4B4B">
              <w:rPr>
                <w:rFonts w:cs="Arial"/>
                <w:b w:val="0"/>
                <w:bCs w:val="0"/>
                <w:color w:val="auto"/>
                <w:sz w:val="16"/>
                <w:szCs w:val="16"/>
                <w:lang w:val="es-ES"/>
              </w:rPr>
              <w:t xml:space="preserve">: ATC-GAG-TCG-TAC-GCG-AGT-CT </w:t>
            </w:r>
            <w:r w:rsidRPr="004A4B4B">
              <w:rPr>
                <w:rFonts w:cs="Arial"/>
                <w:b w:val="0"/>
                <w:bCs w:val="0"/>
                <w:color w:val="auto"/>
                <w:sz w:val="16"/>
                <w:szCs w:val="16"/>
                <w:lang w:val="es-ES"/>
              </w:rPr>
              <w:br/>
            </w:r>
            <w:proofErr w:type="spellStart"/>
            <w:r w:rsidRPr="004A4B4B">
              <w:rPr>
                <w:rFonts w:cs="Arial"/>
                <w:b w:val="0"/>
                <w:bCs w:val="0"/>
                <w:color w:val="auto"/>
                <w:sz w:val="16"/>
                <w:szCs w:val="16"/>
                <w:lang w:val="es-ES"/>
              </w:rPr>
              <w:t>BEa_probe</w:t>
            </w:r>
            <w:proofErr w:type="spellEnd"/>
            <w:r w:rsidRPr="004A4B4B">
              <w:rPr>
                <w:rFonts w:cs="Arial"/>
                <w:b w:val="0"/>
                <w:bCs w:val="0"/>
                <w:color w:val="auto"/>
                <w:sz w:val="16"/>
                <w:szCs w:val="16"/>
                <w:lang w:val="es-ES"/>
              </w:rPr>
              <w:t xml:space="preserve"> GGC-AGC-GAA-TCG-ATG-GGA-AT (FAM-BHQ-1)</w:t>
            </w:r>
          </w:p>
        </w:tc>
        <w:tc>
          <w:tcPr>
            <w:tcW w:w="1418" w:type="dxa"/>
            <w:tcBorders>
              <w:top w:val="single" w:sz="4" w:space="0" w:color="auto"/>
              <w:left w:val="single" w:sz="4" w:space="0" w:color="auto"/>
              <w:bottom w:val="single" w:sz="4" w:space="0" w:color="auto"/>
              <w:right w:val="single" w:sz="4" w:space="0" w:color="auto"/>
            </w:tcBorders>
            <w:vAlign w:val="center"/>
          </w:tcPr>
          <w:p w14:paraId="4BFB2A93" w14:textId="77777777" w:rsidR="00F0678C" w:rsidRPr="009137DB" w:rsidRDefault="00F0678C" w:rsidP="0037360F">
            <w:pPr>
              <w:spacing w:before="120" w:after="120"/>
              <w:jc w:val="center"/>
              <w:rPr>
                <w:rFonts w:eastAsiaTheme="minorHAnsi" w:cs="Arial"/>
                <w:b w:val="0"/>
                <w:color w:val="auto"/>
                <w:sz w:val="16"/>
                <w:szCs w:val="16"/>
                <w:lang w:eastAsia="en-US"/>
              </w:rPr>
            </w:pPr>
            <w:r w:rsidRPr="009137DB">
              <w:rPr>
                <w:rFonts w:cs="Arial"/>
                <w:b w:val="0"/>
                <w:color w:val="auto"/>
                <w:sz w:val="16"/>
                <w:szCs w:val="16"/>
              </w:rPr>
              <w:t xml:space="preserve">300 </w:t>
            </w:r>
            <w:proofErr w:type="spellStart"/>
            <w:r w:rsidRPr="009137DB">
              <w:rPr>
                <w:rFonts w:cs="Arial"/>
                <w:b w:val="0"/>
                <w:color w:val="auto"/>
                <w:sz w:val="16"/>
                <w:szCs w:val="16"/>
              </w:rPr>
              <w:t>nM</w:t>
            </w:r>
            <w:proofErr w:type="spellEnd"/>
            <w:r w:rsidRPr="009137DB">
              <w:rPr>
                <w:rFonts w:cs="Arial"/>
                <w:b w:val="0"/>
                <w:color w:val="auto"/>
                <w:sz w:val="16"/>
                <w:szCs w:val="16"/>
              </w:rPr>
              <w:br/>
              <w:t xml:space="preserve">300 </w:t>
            </w:r>
            <w:proofErr w:type="spellStart"/>
            <w:r w:rsidRPr="009137DB">
              <w:rPr>
                <w:rFonts w:cs="Arial"/>
                <w:b w:val="0"/>
                <w:color w:val="auto"/>
                <w:sz w:val="16"/>
                <w:szCs w:val="16"/>
              </w:rPr>
              <w:t>nM</w:t>
            </w:r>
            <w:proofErr w:type="spellEnd"/>
            <w:r w:rsidRPr="009137DB">
              <w:rPr>
                <w:rFonts w:cs="Arial"/>
                <w:b w:val="0"/>
                <w:color w:val="auto"/>
                <w:sz w:val="16"/>
                <w:szCs w:val="16"/>
              </w:rPr>
              <w:br/>
              <w:t xml:space="preserve">200 </w:t>
            </w:r>
            <w:proofErr w:type="spellStart"/>
            <w:r w:rsidRPr="009137DB">
              <w:rPr>
                <w:rFonts w:cs="Arial"/>
                <w:b w:val="0"/>
                <w:color w:val="auto"/>
                <w:sz w:val="16"/>
                <w:szCs w:val="16"/>
              </w:rPr>
              <w:t>nM</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14:paraId="7D9D25DC" w14:textId="77777777" w:rsidR="00F0678C" w:rsidRPr="009137DB" w:rsidRDefault="00F0678C" w:rsidP="0037360F">
            <w:pPr>
              <w:spacing w:before="120" w:after="120"/>
              <w:jc w:val="center"/>
              <w:rPr>
                <w:rFonts w:eastAsiaTheme="minorHAnsi" w:cs="Arial"/>
                <w:b w:val="0"/>
                <w:color w:val="auto"/>
                <w:sz w:val="16"/>
                <w:szCs w:val="16"/>
                <w:lang w:eastAsia="en-US"/>
              </w:rPr>
            </w:pPr>
            <w:r w:rsidRPr="009137DB">
              <w:rPr>
                <w:rFonts w:eastAsia="Arial" w:cs="Arial"/>
                <w:b w:val="0"/>
                <w:color w:val="auto"/>
                <w:sz w:val="16"/>
                <w:szCs w:val="16"/>
              </w:rPr>
              <w:t>40 cycles</w:t>
            </w:r>
            <w:r w:rsidRPr="009137DB">
              <w:rPr>
                <w:rFonts w:eastAsia="Calibri" w:cs="Arial"/>
                <w:b w:val="0"/>
                <w:color w:val="auto"/>
                <w:sz w:val="16"/>
                <w:szCs w:val="16"/>
              </w:rPr>
              <w:t xml:space="preserve"> of: 95°C/15 sec and 60°</w:t>
            </w:r>
            <w:r w:rsidRPr="009137DB">
              <w:rPr>
                <w:rFonts w:eastAsia="Segoe UI" w:cs="Arial"/>
                <w:b w:val="0"/>
                <w:color w:val="auto"/>
                <w:sz w:val="16"/>
                <w:szCs w:val="16"/>
              </w:rPr>
              <w:t>C/20 sec</w:t>
            </w:r>
          </w:p>
        </w:tc>
      </w:tr>
    </w:tbl>
    <w:p w14:paraId="08E07603" w14:textId="77777777" w:rsidR="00693078" w:rsidRPr="009137DB" w:rsidRDefault="00693078" w:rsidP="00693078">
      <w:pPr>
        <w:spacing w:before="120" w:after="240" w:line="240" w:lineRule="auto"/>
        <w:jc w:val="center"/>
        <w:rPr>
          <w:rFonts w:eastAsia="Calibri" w:cs="Calibri"/>
          <w:sz w:val="16"/>
          <w:szCs w:val="16"/>
        </w:rPr>
      </w:pPr>
      <w:r w:rsidRPr="009137DB">
        <w:rPr>
          <w:rFonts w:eastAsia="Calibri" w:cs="Calibri"/>
          <w:sz w:val="16"/>
          <w:szCs w:val="16"/>
          <w:vertAlign w:val="superscript"/>
        </w:rPr>
        <w:t>(a)</w:t>
      </w:r>
      <w:r w:rsidRPr="009137DB">
        <w:rPr>
          <w:rFonts w:eastAsia="Calibri" w:cs="Calibri"/>
          <w:sz w:val="16"/>
          <w:szCs w:val="16"/>
        </w:rPr>
        <w:t>A denaturation step prior to cycling has not been included.</w:t>
      </w:r>
    </w:p>
    <w:p w14:paraId="08329FBC" w14:textId="213B5E8A" w:rsidR="00BC4790" w:rsidRPr="009137DB" w:rsidRDefault="00BC4790" w:rsidP="00237F5E">
      <w:pPr>
        <w:pStyle w:val="1110"/>
        <w:spacing w:before="240"/>
        <w:rPr>
          <w:lang w:val="en-IE"/>
        </w:rPr>
      </w:pPr>
      <w:r w:rsidRPr="009137DB">
        <w:rPr>
          <w:lang w:val="en-IE"/>
        </w:rPr>
        <w:t>4.4.</w:t>
      </w:r>
      <w:r w:rsidR="000D33E5" w:rsidRPr="009137DB">
        <w:rPr>
          <w:lang w:val="en-IE"/>
        </w:rPr>
        <w:t>2</w:t>
      </w:r>
      <w:r w:rsidRPr="009137DB">
        <w:rPr>
          <w:lang w:val="en-IE"/>
        </w:rPr>
        <w:t>.</w:t>
      </w:r>
      <w:r w:rsidRPr="009137DB">
        <w:rPr>
          <w:lang w:val="en-IE"/>
        </w:rPr>
        <w:tab/>
        <w:t>Conventional PCR</w:t>
      </w:r>
    </w:p>
    <w:p w14:paraId="59E99099" w14:textId="0FBBE89F" w:rsidR="00732AF4" w:rsidRPr="009137DB" w:rsidRDefault="00732AF4" w:rsidP="00732AF4">
      <w:pPr>
        <w:pStyle w:val="Para3"/>
      </w:pPr>
      <w:r w:rsidRPr="009137DB">
        <w:t>T</w:t>
      </w:r>
      <w:r w:rsidR="002A12B5" w:rsidRPr="009137DB">
        <w:t>wo</w:t>
      </w:r>
      <w:r w:rsidRPr="009137DB">
        <w:t xml:space="preserve"> conventional PCR protocols targeting the 18S (small subunit rDNA) have been developed for the detection of </w:t>
      </w:r>
      <w:proofErr w:type="spellStart"/>
      <w:r w:rsidRPr="009137DB">
        <w:rPr>
          <w:i/>
          <w:iCs/>
        </w:rPr>
        <w:t>Bonamia</w:t>
      </w:r>
      <w:proofErr w:type="spellEnd"/>
      <w:r w:rsidRPr="009137DB">
        <w:rPr>
          <w:i/>
          <w:iCs/>
        </w:rPr>
        <w:t xml:space="preserve"> </w:t>
      </w:r>
      <w:r w:rsidRPr="009137DB">
        <w:t>s</w:t>
      </w:r>
      <w:r w:rsidR="004E13EF" w:rsidRPr="009137DB">
        <w:t>p</w:t>
      </w:r>
      <w:r w:rsidRPr="009137DB">
        <w:rPr>
          <w:u w:val="double"/>
        </w:rPr>
        <w:t>p</w:t>
      </w:r>
      <w:r w:rsidRPr="009137DB">
        <w:rPr>
          <w:i/>
          <w:iCs/>
        </w:rPr>
        <w:t>.</w:t>
      </w:r>
      <w:r w:rsidR="00D06FA2" w:rsidRPr="009137DB">
        <w:rPr>
          <w:i/>
          <w:iCs/>
        </w:rPr>
        <w:t xml:space="preserve"> </w:t>
      </w:r>
      <w:r w:rsidRPr="009137DB">
        <w:t>(</w:t>
      </w:r>
      <w:r w:rsidRPr="009137DB">
        <w:rPr>
          <w:rFonts w:cs="Arial"/>
        </w:rPr>
        <w:t xml:space="preserve">Carnegie </w:t>
      </w:r>
      <w:r w:rsidRPr="009137DB">
        <w:rPr>
          <w:rFonts w:cs="Arial"/>
          <w:i/>
        </w:rPr>
        <w:t>et al.,</w:t>
      </w:r>
      <w:r w:rsidRPr="009137DB">
        <w:rPr>
          <w:rFonts w:cs="Arial"/>
        </w:rPr>
        <w:t xml:space="preserve"> 2000; </w:t>
      </w:r>
      <w:proofErr w:type="spellStart"/>
      <w:r w:rsidRPr="009137DB">
        <w:rPr>
          <w:rFonts w:cs="Arial"/>
        </w:rPr>
        <w:t>Cochennec</w:t>
      </w:r>
      <w:proofErr w:type="spellEnd"/>
      <w:r w:rsidRPr="009137DB">
        <w:rPr>
          <w:rFonts w:cs="Arial"/>
        </w:rPr>
        <w:t xml:space="preserve"> </w:t>
      </w:r>
      <w:r w:rsidRPr="009137DB">
        <w:rPr>
          <w:rFonts w:cs="Arial"/>
          <w:i/>
        </w:rPr>
        <w:t>et al</w:t>
      </w:r>
      <w:r w:rsidRPr="009137DB">
        <w:rPr>
          <w:rFonts w:cs="Arial"/>
        </w:rPr>
        <w:t>., 2000)</w:t>
      </w:r>
      <w:r w:rsidRPr="009137DB">
        <w:t>.</w:t>
      </w:r>
      <w:r w:rsidR="00D06FA2" w:rsidRPr="009137DB">
        <w:t xml:space="preserve"> </w:t>
      </w:r>
      <w:r w:rsidR="00150171" w:rsidRPr="009137DB">
        <w:t xml:space="preserve">Conventional PCRs are generally more sensitive than histology or cytology (see Sections 6.1. and 6.2). </w:t>
      </w:r>
      <w:r w:rsidR="00821239" w:rsidRPr="009137DB">
        <w:t xml:space="preserve">Under certain circumstances, the </w:t>
      </w:r>
      <w:proofErr w:type="spellStart"/>
      <w:r w:rsidR="00821239" w:rsidRPr="009137DB">
        <w:t>Cochennec</w:t>
      </w:r>
      <w:proofErr w:type="spellEnd"/>
      <w:r w:rsidR="00821239" w:rsidRPr="009137DB">
        <w:t xml:space="preserve"> </w:t>
      </w:r>
      <w:r w:rsidR="00821239" w:rsidRPr="009137DB">
        <w:rPr>
          <w:i/>
          <w:iCs/>
        </w:rPr>
        <w:t>et al.</w:t>
      </w:r>
      <w:r w:rsidR="00821239" w:rsidRPr="009137DB">
        <w:t xml:space="preserve"> (2000) </w:t>
      </w:r>
      <w:r w:rsidR="009C1A9C" w:rsidRPr="009137DB">
        <w:t xml:space="preserve">primers </w:t>
      </w:r>
      <w:r w:rsidR="00821239" w:rsidRPr="009137DB">
        <w:t xml:space="preserve">generate a 295 bp non-specific product of approximately the same size as the expected product of 300 bp (Engelsma </w:t>
      </w:r>
      <w:r w:rsidR="00821239" w:rsidRPr="009137DB">
        <w:rPr>
          <w:i/>
          <w:iCs/>
        </w:rPr>
        <w:t>et al.,</w:t>
      </w:r>
      <w:r w:rsidR="00821239" w:rsidRPr="009137DB">
        <w:t xml:space="preserve"> 2014)</w:t>
      </w:r>
      <w:r w:rsidR="00960DB1" w:rsidRPr="009137DB">
        <w:t>.</w:t>
      </w:r>
    </w:p>
    <w:p w14:paraId="679BFBA2" w14:textId="51EDFC12" w:rsidR="00732AF4" w:rsidRDefault="007C546D" w:rsidP="00BC6754">
      <w:pPr>
        <w:pStyle w:val="Para3"/>
        <w:spacing w:after="120"/>
        <w:jc w:val="center"/>
        <w:rPr>
          <w:rFonts w:cstheme="minorHAnsi"/>
          <w:b/>
          <w:bCs w:val="0"/>
          <w:i/>
          <w:iCs/>
          <w:szCs w:val="18"/>
        </w:rPr>
      </w:pPr>
      <w:r w:rsidRPr="009137DB">
        <w:rPr>
          <w:rFonts w:cstheme="minorHAnsi"/>
          <w:b/>
          <w:bCs w:val="0"/>
          <w:i/>
          <w:iCs/>
          <w:szCs w:val="18"/>
        </w:rPr>
        <w:t>Primer sequence</w:t>
      </w:r>
      <w:r w:rsidR="00CB375F" w:rsidRPr="009137DB">
        <w:rPr>
          <w:rFonts w:cstheme="minorHAnsi"/>
          <w:b/>
          <w:bCs w:val="0"/>
          <w:szCs w:val="18"/>
        </w:rPr>
        <w:t>s</w:t>
      </w:r>
      <w:r w:rsidRPr="009137DB">
        <w:rPr>
          <w:rFonts w:cstheme="minorHAnsi"/>
          <w:b/>
          <w:bCs w:val="0"/>
          <w:i/>
          <w:iCs/>
          <w:szCs w:val="18"/>
        </w:rPr>
        <w:t xml:space="preserve"> </w:t>
      </w:r>
    </w:p>
    <w:p w14:paraId="6FC52B74" w14:textId="0F24A3E6" w:rsidR="003F048D" w:rsidRDefault="003F048D" w:rsidP="00BC6754">
      <w:pPr>
        <w:pStyle w:val="Para3"/>
        <w:spacing w:after="120"/>
        <w:jc w:val="center"/>
        <w:rPr>
          <w:rFonts w:cstheme="minorHAnsi"/>
          <w:b/>
          <w:bCs w:val="0"/>
          <w:i/>
          <w:iCs/>
          <w:szCs w:val="18"/>
        </w:rPr>
      </w:pPr>
      <w:r w:rsidRPr="009137DB">
        <w:rPr>
          <w:sz w:val="16"/>
          <w:szCs w:val="16"/>
        </w:rPr>
        <w:t xml:space="preserve">Method 1: </w:t>
      </w:r>
      <w:r w:rsidRPr="009137DB">
        <w:rPr>
          <w:rFonts w:cs="Arial"/>
          <w:sz w:val="16"/>
          <w:szCs w:val="16"/>
        </w:rPr>
        <w:t xml:space="preserve">Carnegie </w:t>
      </w:r>
      <w:r w:rsidRPr="009137DB">
        <w:rPr>
          <w:rFonts w:cs="Arial"/>
          <w:i/>
          <w:sz w:val="16"/>
          <w:szCs w:val="16"/>
        </w:rPr>
        <w:t>et al.,</w:t>
      </w:r>
      <w:r w:rsidRPr="009137DB">
        <w:rPr>
          <w:rFonts w:cs="Arial"/>
          <w:sz w:val="16"/>
          <w:szCs w:val="16"/>
        </w:rPr>
        <w:t xml:space="preserve"> 2000 modified in Carnegie </w:t>
      </w:r>
      <w:r w:rsidRPr="009137DB">
        <w:rPr>
          <w:rFonts w:cs="Arial"/>
          <w:i/>
          <w:sz w:val="16"/>
          <w:szCs w:val="16"/>
        </w:rPr>
        <w:t>et al.,</w:t>
      </w:r>
      <w:r w:rsidRPr="009137DB">
        <w:rPr>
          <w:rFonts w:cs="Arial"/>
          <w:sz w:val="16"/>
          <w:szCs w:val="16"/>
        </w:rPr>
        <w:t xml:space="preserve"> 2008</w:t>
      </w:r>
      <w:r w:rsidRPr="009137DB">
        <w:rPr>
          <w:sz w:val="16"/>
          <w:szCs w:val="16"/>
        </w:rPr>
        <w:t>; amplicon size [760 bp]</w:t>
      </w:r>
      <w:r w:rsidRPr="006E5A2F">
        <w:rPr>
          <w:sz w:val="16"/>
          <w:szCs w:val="16"/>
          <w:u w:val="double"/>
        </w:rPr>
        <w:t>; GenBank Accession No.: AF262995</w:t>
      </w:r>
    </w:p>
    <w:p w14:paraId="5F9F1A51" w14:textId="1D0AF5FE" w:rsidR="003F048D" w:rsidRDefault="003F048D" w:rsidP="00BC6754">
      <w:pPr>
        <w:pStyle w:val="Para3"/>
        <w:spacing w:after="120"/>
        <w:jc w:val="center"/>
        <w:rPr>
          <w:rFonts w:cstheme="minorHAnsi"/>
          <w:b/>
          <w:bCs w:val="0"/>
          <w:i/>
          <w:iCs/>
          <w:szCs w:val="18"/>
        </w:rPr>
      </w:pPr>
      <w:r w:rsidRPr="009137DB">
        <w:rPr>
          <w:sz w:val="16"/>
          <w:szCs w:val="16"/>
        </w:rPr>
        <w:t xml:space="preserve">Method 2: </w:t>
      </w:r>
      <w:proofErr w:type="spellStart"/>
      <w:r w:rsidRPr="009137DB">
        <w:rPr>
          <w:rFonts w:cs="Arial"/>
          <w:sz w:val="16"/>
          <w:szCs w:val="16"/>
        </w:rPr>
        <w:t>Cochennec</w:t>
      </w:r>
      <w:proofErr w:type="spellEnd"/>
      <w:r w:rsidRPr="009137DB">
        <w:rPr>
          <w:rFonts w:cs="Arial"/>
          <w:sz w:val="16"/>
          <w:szCs w:val="16"/>
        </w:rPr>
        <w:t xml:space="preserve"> </w:t>
      </w:r>
      <w:r w:rsidRPr="009137DB">
        <w:rPr>
          <w:rFonts w:cs="Arial"/>
          <w:i/>
          <w:sz w:val="16"/>
          <w:szCs w:val="16"/>
        </w:rPr>
        <w:t>et al.,</w:t>
      </w:r>
      <w:r w:rsidRPr="009137DB">
        <w:rPr>
          <w:rFonts w:cs="Arial"/>
          <w:sz w:val="16"/>
          <w:szCs w:val="16"/>
        </w:rPr>
        <w:t xml:space="preserve"> 2000</w:t>
      </w:r>
      <w:r w:rsidRPr="009137DB">
        <w:rPr>
          <w:sz w:val="16"/>
          <w:szCs w:val="16"/>
        </w:rPr>
        <w:t>; amplicon size [304 bp]</w:t>
      </w:r>
      <w:r w:rsidRPr="00F401D9">
        <w:rPr>
          <w:sz w:val="16"/>
          <w:szCs w:val="16"/>
          <w:u w:val="double"/>
        </w:rPr>
        <w:t>: GenBank Accession No.: AF192759</w:t>
      </w:r>
    </w:p>
    <w:p w14:paraId="64A4495D" w14:textId="1B4BA7BE" w:rsidR="003F048D" w:rsidRPr="005A28C2" w:rsidRDefault="003F048D" w:rsidP="00BC6754">
      <w:pPr>
        <w:pStyle w:val="Para3"/>
        <w:spacing w:after="120"/>
        <w:jc w:val="center"/>
        <w:rPr>
          <w:rFonts w:cstheme="minorHAnsi"/>
          <w:b/>
          <w:bCs w:val="0"/>
          <w:szCs w:val="18"/>
          <w:u w:val="double"/>
        </w:rPr>
      </w:pPr>
      <w:r w:rsidRPr="005A28C2">
        <w:rPr>
          <w:sz w:val="16"/>
          <w:szCs w:val="16"/>
          <w:u w:val="double"/>
          <w:lang w:val="en-US"/>
        </w:rPr>
        <w:t xml:space="preserve">Method 3: </w:t>
      </w:r>
      <w:r w:rsidRPr="005A28C2">
        <w:rPr>
          <w:rFonts w:cs="Arial"/>
          <w:sz w:val="16"/>
          <w:szCs w:val="16"/>
          <w:u w:val="double"/>
          <w:lang w:val="en-US"/>
        </w:rPr>
        <w:t xml:space="preserve">Ramilo </w:t>
      </w:r>
      <w:r w:rsidRPr="005A28C2">
        <w:rPr>
          <w:rFonts w:cs="Arial"/>
          <w:i/>
          <w:sz w:val="16"/>
          <w:szCs w:val="16"/>
          <w:u w:val="double"/>
          <w:lang w:val="en-US"/>
        </w:rPr>
        <w:t>et al.,</w:t>
      </w:r>
      <w:r w:rsidRPr="005A28C2">
        <w:rPr>
          <w:rFonts w:cs="Arial"/>
          <w:sz w:val="16"/>
          <w:szCs w:val="16"/>
          <w:u w:val="double"/>
          <w:lang w:val="en-US"/>
        </w:rPr>
        <w:t xml:space="preserve"> 2013</w:t>
      </w:r>
      <w:r w:rsidRPr="005A28C2">
        <w:rPr>
          <w:sz w:val="16"/>
          <w:szCs w:val="16"/>
          <w:u w:val="double"/>
          <w:lang w:val="en-US"/>
        </w:rPr>
        <w:t xml:space="preserve">; </w:t>
      </w:r>
      <w:r w:rsidRPr="005A28C2">
        <w:rPr>
          <w:rFonts w:cs="Arial"/>
          <w:sz w:val="16"/>
          <w:szCs w:val="16"/>
          <w:u w:val="double"/>
        </w:rPr>
        <w:t>amplicon size [246 bp], GenBank Accession No: DQ312295</w:t>
      </w:r>
    </w:p>
    <w:tbl>
      <w:tblPr>
        <w:tblStyle w:val="LightShading-Accent1"/>
        <w:tblW w:w="11058" w:type="dxa"/>
        <w:tblInd w:w="-714" w:type="dxa"/>
        <w:tblLayout w:type="fixed"/>
        <w:tblLook w:val="0660" w:firstRow="1" w:lastRow="1" w:firstColumn="0" w:lastColumn="0" w:noHBand="1" w:noVBand="1"/>
      </w:tblPr>
      <w:tblGrid>
        <w:gridCol w:w="1986"/>
        <w:gridCol w:w="4536"/>
        <w:gridCol w:w="850"/>
        <w:gridCol w:w="1418"/>
        <w:gridCol w:w="2268"/>
      </w:tblGrid>
      <w:tr w:rsidR="00ED7E16" w:rsidRPr="009137DB" w14:paraId="22BC3964" w14:textId="77777777" w:rsidTr="000458CE">
        <w:trPr>
          <w:cnfStyle w:val="100000000000" w:firstRow="1" w:lastRow="0" w:firstColumn="0" w:lastColumn="0" w:oddVBand="0" w:evenVBand="0" w:oddHBand="0" w:evenHBand="0" w:firstRowFirstColumn="0" w:firstRowLastColumn="0" w:lastRowFirstColumn="0" w:lastRowLastColumn="0"/>
          <w:trHeight w:val="236"/>
        </w:trPr>
        <w:tc>
          <w:tcPr>
            <w:tcW w:w="1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DAD231C" w14:textId="4C442860" w:rsidR="00ED7E16" w:rsidRPr="009137DB" w:rsidRDefault="00ED7E16" w:rsidP="00ED7E16">
            <w:pPr>
              <w:spacing w:before="120" w:after="120"/>
              <w:jc w:val="center"/>
              <w:rPr>
                <w:rFonts w:eastAsiaTheme="minorHAnsi"/>
                <w:bCs w:val="0"/>
                <w:color w:val="auto"/>
                <w:sz w:val="16"/>
                <w:szCs w:val="16"/>
                <w:lang w:eastAsia="en-US"/>
              </w:rPr>
            </w:pPr>
            <w:bookmarkStart w:id="17" w:name="_Hlk34054492"/>
            <w:r w:rsidRPr="009137DB">
              <w:rPr>
                <w:rFonts w:eastAsiaTheme="minorHAnsi"/>
                <w:bCs w:val="0"/>
                <w:color w:val="auto"/>
                <w:sz w:val="16"/>
                <w:szCs w:val="16"/>
                <w:lang w:eastAsia="en-US"/>
              </w:rPr>
              <w:t>Pathogen/</w:t>
            </w:r>
            <w:r w:rsidRPr="009137DB">
              <w:rPr>
                <w:rFonts w:eastAsiaTheme="minorHAnsi"/>
                <w:bCs w:val="0"/>
                <w:color w:val="auto"/>
                <w:sz w:val="16"/>
                <w:szCs w:val="16"/>
                <w:lang w:eastAsia="en-US"/>
              </w:rPr>
              <w:br/>
              <w:t>target gene</w:t>
            </w:r>
          </w:p>
        </w:tc>
        <w:tc>
          <w:tcPr>
            <w:tcW w:w="53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28D153" w14:textId="77777777" w:rsidR="00ED7E16" w:rsidRPr="009137DB" w:rsidRDefault="00ED7E16" w:rsidP="00ED7E16">
            <w:pPr>
              <w:spacing w:before="120" w:after="120"/>
              <w:jc w:val="center"/>
              <w:rPr>
                <w:rFonts w:eastAsiaTheme="minorHAnsi"/>
                <w:bCs w:val="0"/>
                <w:color w:val="auto"/>
                <w:sz w:val="16"/>
                <w:szCs w:val="16"/>
                <w:lang w:eastAsia="en-US"/>
              </w:rPr>
            </w:pPr>
            <w:r w:rsidRPr="009137DB">
              <w:rPr>
                <w:rFonts w:eastAsiaTheme="minorHAnsi"/>
                <w:bCs w:val="0"/>
                <w:color w:val="auto"/>
                <w:sz w:val="16"/>
                <w:szCs w:val="16"/>
                <w:lang w:eastAsia="en-US"/>
              </w:rPr>
              <w:t>Primer (5’–3’)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F3230F" w14:textId="77777777" w:rsidR="00ED7E16" w:rsidRPr="009137DB" w:rsidRDefault="00ED7E16" w:rsidP="00ED7E16">
            <w:pPr>
              <w:spacing w:before="120" w:after="120"/>
              <w:jc w:val="center"/>
              <w:rPr>
                <w:rFonts w:eastAsiaTheme="minorHAnsi"/>
                <w:bCs w:val="0"/>
                <w:color w:val="auto"/>
                <w:sz w:val="16"/>
                <w:szCs w:val="16"/>
                <w:lang w:eastAsia="en-US"/>
              </w:rPr>
            </w:pPr>
            <w:r w:rsidRPr="009137DB">
              <w:rPr>
                <w:rFonts w:eastAsiaTheme="minorHAnsi"/>
                <w:bCs w:val="0"/>
                <w:color w:val="auto"/>
                <w:sz w:val="16"/>
                <w:szCs w:val="16"/>
                <w:lang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94E259" w14:textId="77777777" w:rsidR="00ED7E16" w:rsidRPr="009137DB" w:rsidRDefault="00ED7E16" w:rsidP="00ED7E16">
            <w:pPr>
              <w:spacing w:before="120" w:after="120"/>
              <w:jc w:val="center"/>
              <w:rPr>
                <w:color w:val="auto"/>
                <w:sz w:val="16"/>
                <w:szCs w:val="16"/>
              </w:rPr>
            </w:pPr>
            <w:r w:rsidRPr="009137DB">
              <w:rPr>
                <w:color w:val="auto"/>
                <w:sz w:val="16"/>
                <w:szCs w:val="16"/>
              </w:rPr>
              <w:t>Cycling parameters</w:t>
            </w:r>
            <w:r w:rsidRPr="009137DB">
              <w:rPr>
                <w:color w:val="auto"/>
                <w:sz w:val="16"/>
                <w:szCs w:val="16"/>
                <w:vertAlign w:val="superscript"/>
              </w:rPr>
              <w:t>(a)</w:t>
            </w:r>
          </w:p>
        </w:tc>
      </w:tr>
      <w:tr w:rsidR="00D9547D" w:rsidRPr="009137DB" w14:paraId="5C5C8C1B" w14:textId="77777777" w:rsidTr="004D1D37">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67700DE0" w14:textId="77777777" w:rsidR="00D9547D" w:rsidRDefault="00D9547D" w:rsidP="00AC3C76">
            <w:pPr>
              <w:spacing w:before="120" w:after="120"/>
              <w:jc w:val="center"/>
              <w:rPr>
                <w:rFonts w:eastAsiaTheme="minorHAnsi" w:cs="Arial"/>
                <w:bCs/>
                <w:i/>
                <w:color w:val="auto"/>
                <w:sz w:val="16"/>
                <w:szCs w:val="16"/>
                <w:lang w:eastAsia="en-US"/>
              </w:rPr>
            </w:pPr>
            <w:proofErr w:type="spellStart"/>
            <w:r w:rsidRPr="009137DB">
              <w:rPr>
                <w:rFonts w:eastAsiaTheme="minorHAnsi" w:cs="Arial"/>
                <w:i/>
                <w:color w:val="auto"/>
                <w:sz w:val="16"/>
                <w:szCs w:val="16"/>
                <w:lang w:eastAsia="en-US"/>
              </w:rPr>
              <w:t>Bonamia</w:t>
            </w:r>
            <w:proofErr w:type="spellEnd"/>
            <w:r w:rsidRPr="009137DB">
              <w:rPr>
                <w:rFonts w:eastAsiaTheme="minorHAnsi" w:cs="Arial"/>
                <w:color w:val="auto"/>
                <w:sz w:val="16"/>
                <w:szCs w:val="16"/>
                <w:lang w:eastAsia="en-US"/>
              </w:rPr>
              <w:t xml:space="preserve"> spp./18S</w:t>
            </w:r>
            <w:bookmarkStart w:id="18" w:name="_Hlk152172824"/>
            <w:r w:rsidRPr="009137DB">
              <w:rPr>
                <w:rFonts w:eastAsiaTheme="minorHAnsi" w:cs="Arial"/>
                <w:color w:val="auto"/>
                <w:sz w:val="16"/>
                <w:szCs w:val="16"/>
                <w:lang w:eastAsia="en-US"/>
              </w:rPr>
              <w:br/>
            </w:r>
            <w:r w:rsidRPr="009137DB">
              <w:rPr>
                <w:rFonts w:eastAsiaTheme="minorHAnsi" w:cs="Arial"/>
                <w:bCs/>
                <w:color w:val="auto"/>
                <w:sz w:val="16"/>
                <w:szCs w:val="16"/>
                <w:lang w:eastAsia="en-US"/>
              </w:rPr>
              <w:t xml:space="preserve">amplifies most of the identified </w:t>
            </w:r>
            <w:proofErr w:type="spellStart"/>
            <w:r w:rsidRPr="009137DB">
              <w:rPr>
                <w:rFonts w:eastAsiaTheme="minorHAnsi" w:cs="Arial"/>
                <w:bCs/>
                <w:i/>
                <w:color w:val="auto"/>
                <w:sz w:val="16"/>
                <w:szCs w:val="16"/>
                <w:lang w:eastAsia="en-US"/>
              </w:rPr>
              <w:t>Bonamia</w:t>
            </w:r>
            <w:proofErr w:type="spellEnd"/>
            <w:r w:rsidRPr="009137DB">
              <w:rPr>
                <w:rFonts w:eastAsiaTheme="minorHAnsi" w:cs="Arial"/>
                <w:bCs/>
                <w:color w:val="auto"/>
                <w:sz w:val="16"/>
                <w:szCs w:val="16"/>
                <w:lang w:eastAsia="en-US"/>
              </w:rPr>
              <w:t xml:space="preserve"> sp</w:t>
            </w:r>
            <w:r w:rsidRPr="009137DB">
              <w:rPr>
                <w:rFonts w:eastAsiaTheme="minorHAnsi" w:cs="Arial"/>
                <w:bCs/>
                <w:color w:val="auto"/>
                <w:sz w:val="16"/>
                <w:szCs w:val="16"/>
                <w:u w:val="double"/>
                <w:lang w:eastAsia="en-US"/>
              </w:rPr>
              <w:t>p</w:t>
            </w:r>
            <w:r w:rsidRPr="009137DB">
              <w:rPr>
                <w:rFonts w:eastAsiaTheme="minorHAnsi" w:cs="Arial"/>
                <w:bCs/>
                <w:color w:val="auto"/>
                <w:sz w:val="16"/>
                <w:szCs w:val="16"/>
                <w:lang w:eastAsia="en-US"/>
              </w:rPr>
              <w:t xml:space="preserve">. including </w:t>
            </w:r>
            <w:r w:rsidRPr="009137DB">
              <w:rPr>
                <w:rFonts w:eastAsiaTheme="minorHAnsi" w:cs="Arial"/>
                <w:bCs/>
                <w:i/>
                <w:color w:val="auto"/>
                <w:sz w:val="16"/>
                <w:szCs w:val="16"/>
                <w:lang w:eastAsia="en-US"/>
              </w:rPr>
              <w:t>B. </w:t>
            </w:r>
            <w:proofErr w:type="spellStart"/>
            <w:r w:rsidRPr="009137DB">
              <w:rPr>
                <w:rFonts w:eastAsiaTheme="minorHAnsi" w:cs="Arial"/>
                <w:bCs/>
                <w:i/>
                <w:color w:val="auto"/>
                <w:sz w:val="16"/>
                <w:szCs w:val="16"/>
                <w:lang w:eastAsia="en-US"/>
              </w:rPr>
              <w:t>ostreae</w:t>
            </w:r>
            <w:proofErr w:type="spellEnd"/>
            <w:r w:rsidRPr="009137DB">
              <w:rPr>
                <w:rFonts w:eastAsiaTheme="minorHAnsi" w:cs="Arial"/>
                <w:bCs/>
                <w:color w:val="auto"/>
                <w:sz w:val="16"/>
                <w:szCs w:val="16"/>
                <w:lang w:eastAsia="en-US"/>
              </w:rPr>
              <w:t xml:space="preserve"> and </w:t>
            </w:r>
            <w:r w:rsidRPr="009137DB">
              <w:rPr>
                <w:rFonts w:eastAsiaTheme="minorHAnsi" w:cs="Arial"/>
                <w:bCs/>
                <w:i/>
                <w:color w:val="auto"/>
                <w:sz w:val="16"/>
                <w:szCs w:val="16"/>
                <w:lang w:eastAsia="en-US"/>
              </w:rPr>
              <w:t>B. </w:t>
            </w:r>
            <w:proofErr w:type="spellStart"/>
            <w:r w:rsidRPr="009137DB">
              <w:rPr>
                <w:rFonts w:eastAsiaTheme="minorHAnsi" w:cs="Arial"/>
                <w:bCs/>
                <w:i/>
                <w:color w:val="auto"/>
                <w:sz w:val="16"/>
                <w:szCs w:val="16"/>
                <w:lang w:eastAsia="en-US"/>
              </w:rPr>
              <w:t>exitiosa</w:t>
            </w:r>
            <w:bookmarkEnd w:id="18"/>
            <w:proofErr w:type="spellEnd"/>
          </w:p>
          <w:p w14:paraId="6CA81DF6" w14:textId="07074520" w:rsidR="00D9547D" w:rsidRPr="003F048D" w:rsidRDefault="00D9547D" w:rsidP="00AC3C76">
            <w:pPr>
              <w:spacing w:before="120" w:after="120"/>
              <w:jc w:val="center"/>
              <w:rPr>
                <w:rFonts w:eastAsiaTheme="minorHAnsi" w:cs="Arial"/>
                <w:b/>
                <w:bCs/>
                <w:iCs/>
                <w:color w:val="auto"/>
                <w:sz w:val="16"/>
                <w:szCs w:val="16"/>
                <w:lang w:eastAsia="en-US"/>
              </w:rPr>
            </w:pPr>
            <w:r w:rsidRPr="003F048D">
              <w:rPr>
                <w:rFonts w:eastAsiaTheme="minorHAnsi" w:cs="Arial"/>
                <w:bCs/>
                <w:iCs/>
                <w:color w:val="auto"/>
                <w:sz w:val="16"/>
                <w:szCs w:val="16"/>
                <w:lang w:eastAsia="en-US"/>
              </w:rPr>
              <w:t>Method 1</w:t>
            </w:r>
          </w:p>
        </w:tc>
        <w:tc>
          <w:tcPr>
            <w:tcW w:w="4536" w:type="dxa"/>
            <w:tcBorders>
              <w:top w:val="single" w:sz="4" w:space="0" w:color="auto"/>
              <w:left w:val="single" w:sz="4" w:space="0" w:color="auto"/>
              <w:bottom w:val="single" w:sz="4" w:space="0" w:color="auto"/>
              <w:right w:val="single" w:sz="4" w:space="0" w:color="auto"/>
            </w:tcBorders>
            <w:vAlign w:val="center"/>
          </w:tcPr>
          <w:p w14:paraId="1B175080" w14:textId="77777777" w:rsidR="00D9547D" w:rsidRPr="009137DB" w:rsidRDefault="00D9547D" w:rsidP="00D9547D">
            <w:pPr>
              <w:spacing w:before="120" w:after="120"/>
              <w:rPr>
                <w:rFonts w:cs="Arial"/>
                <w:b/>
                <w:bCs/>
                <w:sz w:val="16"/>
                <w:szCs w:val="16"/>
              </w:rPr>
            </w:pPr>
            <w:r w:rsidRPr="009137DB">
              <w:rPr>
                <w:rFonts w:eastAsiaTheme="minorHAnsi" w:cs="Arial"/>
                <w:color w:val="auto"/>
                <w:sz w:val="16"/>
                <w:szCs w:val="16"/>
                <w:lang w:eastAsia="en-US"/>
              </w:rPr>
              <w:t>CF: CGG-GGG-CAT-AAT-TCA-GGA-AC</w:t>
            </w:r>
            <w:r w:rsidRPr="009137DB">
              <w:rPr>
                <w:rFonts w:eastAsiaTheme="minorHAnsi" w:cs="Arial"/>
                <w:color w:val="auto"/>
                <w:sz w:val="16"/>
                <w:szCs w:val="16"/>
                <w:lang w:eastAsia="en-US"/>
              </w:rPr>
              <w:br/>
            </w:r>
            <w:r w:rsidRPr="009137DB">
              <w:rPr>
                <w:rFonts w:eastAsiaTheme="minorHAnsi" w:cs="Arial"/>
                <w:bCs/>
                <w:color w:val="auto"/>
                <w:sz w:val="16"/>
                <w:szCs w:val="16"/>
                <w:lang w:eastAsia="en-US"/>
              </w:rPr>
              <w:t>CR: CCA-TCT-GCT-GGA-GAC-ACA-G</w:t>
            </w:r>
          </w:p>
          <w:p w14:paraId="1CABE74E" w14:textId="77777777" w:rsidR="00D9547D" w:rsidRPr="009137DB" w:rsidRDefault="00D9547D" w:rsidP="00A735E7">
            <w:pPr>
              <w:spacing w:before="120" w:after="120"/>
              <w:jc w:val="center"/>
              <w:rPr>
                <w:rFonts w:cs="Arial"/>
                <w:b/>
                <w:bCs/>
                <w:sz w:val="16"/>
                <w:szCs w:val="16"/>
              </w:rPr>
            </w:pPr>
            <w:r>
              <w:rPr>
                <w:rFonts w:cs="Arial"/>
                <w:color w:val="auto"/>
                <w:sz w:val="16"/>
                <w:szCs w:val="16"/>
              </w:rPr>
              <w:t xml:space="preserve">                                                                                   </w:t>
            </w:r>
            <w:r w:rsidRPr="009137DB">
              <w:rPr>
                <w:rFonts w:cs="Arial"/>
                <w:color w:val="auto"/>
                <w:sz w:val="16"/>
                <w:szCs w:val="16"/>
              </w:rPr>
              <w:t>250 </w:t>
            </w:r>
            <w:proofErr w:type="spellStart"/>
            <w:r w:rsidRPr="009137DB">
              <w:rPr>
                <w:rFonts w:cs="Arial"/>
                <w:color w:val="auto"/>
                <w:sz w:val="16"/>
                <w:szCs w:val="16"/>
              </w:rPr>
              <w:t>nM</w:t>
            </w:r>
            <w:proofErr w:type="spellEnd"/>
            <w:r w:rsidRPr="009137DB">
              <w:rPr>
                <w:rFonts w:cs="Arial"/>
                <w:color w:val="auto"/>
                <w:sz w:val="16"/>
                <w:szCs w:val="16"/>
              </w:rPr>
              <w:br/>
            </w:r>
            <w:r>
              <w:rPr>
                <w:rFonts w:cs="Arial"/>
                <w:color w:val="auto"/>
                <w:sz w:val="16"/>
                <w:szCs w:val="16"/>
              </w:rPr>
              <w:t xml:space="preserve">                                                                                  </w:t>
            </w:r>
            <w:r w:rsidRPr="009137DB">
              <w:rPr>
                <w:rFonts w:cs="Arial"/>
                <w:color w:val="auto"/>
                <w:sz w:val="16"/>
                <w:szCs w:val="16"/>
              </w:rPr>
              <w:t>250 </w:t>
            </w:r>
            <w:proofErr w:type="spellStart"/>
            <w:r w:rsidRPr="009137DB">
              <w:rPr>
                <w:rFonts w:cs="Arial"/>
                <w:color w:val="auto"/>
                <w:sz w:val="16"/>
                <w:szCs w:val="16"/>
              </w:rPr>
              <w:t>nM</w:t>
            </w:r>
            <w:proofErr w:type="spellEnd"/>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330B8791" w14:textId="60043681" w:rsidR="00D9547D" w:rsidRPr="009137DB" w:rsidRDefault="00D9547D" w:rsidP="00A735E7">
            <w:pPr>
              <w:spacing w:before="120" w:after="120"/>
              <w:rPr>
                <w:rFonts w:cs="Arial"/>
                <w:b/>
                <w:bCs/>
                <w:color w:val="auto"/>
                <w:sz w:val="16"/>
                <w:szCs w:val="16"/>
              </w:rPr>
            </w:pPr>
            <w:r>
              <w:rPr>
                <w:rFonts w:eastAsia="Arial" w:cs="Arial"/>
                <w:bCs/>
                <w:color w:val="auto"/>
                <w:sz w:val="16"/>
                <w:szCs w:val="16"/>
              </w:rPr>
              <w:t xml:space="preserve">                                                                                                                                                  </w:t>
            </w:r>
            <w:r w:rsidRPr="009137DB">
              <w:rPr>
                <w:rFonts w:eastAsia="Arial" w:cs="Arial"/>
                <w:bCs/>
                <w:color w:val="auto"/>
                <w:sz w:val="16"/>
                <w:szCs w:val="16"/>
              </w:rPr>
              <w:t>35 cycles</w:t>
            </w:r>
            <w:r w:rsidRPr="009137DB">
              <w:rPr>
                <w:rFonts w:eastAsia="Calibri" w:cs="Arial"/>
                <w:bCs/>
                <w:color w:val="auto"/>
                <w:sz w:val="16"/>
                <w:szCs w:val="16"/>
              </w:rPr>
              <w:t xml:space="preserve"> of: 95°C/1 min and 59</w:t>
            </w:r>
            <w:r w:rsidRPr="009137DB">
              <w:rPr>
                <w:rFonts w:eastAsia="Segoe UI" w:cs="Arial"/>
                <w:bCs/>
                <w:color w:val="auto"/>
                <w:sz w:val="16"/>
                <w:szCs w:val="16"/>
              </w:rPr>
              <w:t>°C/1 min and 72°/1 min</w:t>
            </w:r>
          </w:p>
        </w:tc>
      </w:tr>
      <w:tr w:rsidR="00AC3C76" w:rsidRPr="009137DB" w14:paraId="1C57EFD1" w14:textId="77777777" w:rsidTr="000458CE">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530DB00B" w14:textId="77777777" w:rsidR="00ED7E16" w:rsidRDefault="00ED7E16" w:rsidP="00AC3C76">
            <w:pPr>
              <w:spacing w:before="120" w:after="120"/>
              <w:jc w:val="center"/>
              <w:rPr>
                <w:rFonts w:eastAsiaTheme="minorHAnsi" w:cs="Arial"/>
                <w:color w:val="auto"/>
                <w:sz w:val="16"/>
                <w:szCs w:val="16"/>
                <w:lang w:eastAsia="en-US"/>
              </w:rPr>
            </w:pPr>
            <w:proofErr w:type="spellStart"/>
            <w:r w:rsidRPr="009137DB">
              <w:rPr>
                <w:rFonts w:eastAsiaTheme="minorHAnsi" w:cs="Arial"/>
                <w:i/>
                <w:color w:val="auto"/>
                <w:sz w:val="16"/>
                <w:szCs w:val="16"/>
                <w:lang w:eastAsia="en-US"/>
              </w:rPr>
              <w:t>Bonamia</w:t>
            </w:r>
            <w:proofErr w:type="spellEnd"/>
            <w:r w:rsidRPr="009137DB">
              <w:rPr>
                <w:rFonts w:eastAsiaTheme="minorHAnsi" w:cs="Arial"/>
                <w:color w:val="auto"/>
                <w:sz w:val="16"/>
                <w:szCs w:val="16"/>
                <w:lang w:eastAsia="en-US"/>
              </w:rPr>
              <w:t xml:space="preserve"> sp</w:t>
            </w:r>
            <w:r w:rsidR="00221EAB" w:rsidRPr="009137DB">
              <w:rPr>
                <w:rFonts w:eastAsiaTheme="minorHAnsi" w:cs="Arial"/>
                <w:color w:val="auto"/>
                <w:sz w:val="16"/>
                <w:szCs w:val="16"/>
                <w:lang w:eastAsia="en-US"/>
              </w:rPr>
              <w:t>p</w:t>
            </w:r>
            <w:r w:rsidRPr="009137DB">
              <w:rPr>
                <w:rFonts w:eastAsiaTheme="minorHAnsi" w:cs="Arial"/>
                <w:color w:val="auto"/>
                <w:sz w:val="16"/>
                <w:szCs w:val="16"/>
                <w:lang w:eastAsia="en-US"/>
              </w:rPr>
              <w:t>./18S</w:t>
            </w:r>
            <w:bookmarkStart w:id="19" w:name="_Hlk152172866"/>
            <w:r w:rsidR="00AC3C76" w:rsidRPr="009137DB">
              <w:rPr>
                <w:rFonts w:eastAsiaTheme="minorHAnsi" w:cs="Arial"/>
                <w:color w:val="auto"/>
                <w:sz w:val="16"/>
                <w:szCs w:val="16"/>
                <w:lang w:eastAsia="en-US"/>
              </w:rPr>
              <w:br/>
            </w:r>
            <w:r w:rsidR="00915BD0" w:rsidRPr="009137DB">
              <w:rPr>
                <w:rFonts w:eastAsiaTheme="minorHAnsi" w:cs="Arial"/>
                <w:color w:val="auto"/>
                <w:sz w:val="16"/>
                <w:szCs w:val="16"/>
                <w:lang w:eastAsia="en-US"/>
              </w:rPr>
              <w:t xml:space="preserve">amplifies </w:t>
            </w:r>
            <w:r w:rsidRPr="009137DB">
              <w:rPr>
                <w:rFonts w:eastAsiaTheme="minorHAnsi" w:cs="Arial"/>
                <w:color w:val="auto"/>
                <w:sz w:val="16"/>
                <w:szCs w:val="16"/>
                <w:lang w:eastAsia="en-US"/>
              </w:rPr>
              <w:t xml:space="preserve">all identified </w:t>
            </w:r>
            <w:proofErr w:type="spellStart"/>
            <w:r w:rsidRPr="009137DB">
              <w:rPr>
                <w:rFonts w:eastAsiaTheme="minorHAnsi" w:cs="Arial"/>
                <w:i/>
                <w:color w:val="auto"/>
                <w:sz w:val="16"/>
                <w:szCs w:val="16"/>
                <w:lang w:eastAsia="en-US"/>
              </w:rPr>
              <w:t>Bonamia</w:t>
            </w:r>
            <w:proofErr w:type="spellEnd"/>
            <w:r w:rsidRPr="009137DB">
              <w:rPr>
                <w:rFonts w:eastAsiaTheme="minorHAnsi" w:cs="Arial"/>
                <w:color w:val="auto"/>
                <w:sz w:val="16"/>
                <w:szCs w:val="16"/>
                <w:lang w:eastAsia="en-US"/>
              </w:rPr>
              <w:t xml:space="preserve"> spp. and several members of </w:t>
            </w:r>
            <w:proofErr w:type="spellStart"/>
            <w:r w:rsidRPr="005A06E9">
              <w:rPr>
                <w:rFonts w:eastAsiaTheme="minorHAnsi" w:cs="Arial"/>
                <w:color w:val="auto"/>
                <w:sz w:val="16"/>
                <w:szCs w:val="16"/>
                <w:lang w:eastAsia="en-US"/>
              </w:rPr>
              <w:t>Haplosporidia</w:t>
            </w:r>
            <w:bookmarkEnd w:id="19"/>
            <w:proofErr w:type="spellEnd"/>
          </w:p>
          <w:p w14:paraId="7C0F7421" w14:textId="0B90CB18" w:rsidR="003F048D" w:rsidRPr="009137DB" w:rsidRDefault="003F048D" w:rsidP="00AC3C76">
            <w:pPr>
              <w:spacing w:before="120" w:after="120"/>
              <w:jc w:val="center"/>
              <w:rPr>
                <w:rFonts w:eastAsiaTheme="minorHAnsi" w:cs="Arial"/>
                <w:b/>
                <w:bCs/>
                <w:color w:val="auto"/>
                <w:sz w:val="16"/>
                <w:szCs w:val="16"/>
                <w:lang w:eastAsia="en-US"/>
              </w:rPr>
            </w:pPr>
            <w:r>
              <w:rPr>
                <w:rFonts w:eastAsiaTheme="minorHAnsi" w:cs="Arial"/>
                <w:color w:val="auto"/>
                <w:sz w:val="16"/>
                <w:szCs w:val="16"/>
                <w:lang w:eastAsia="en-US"/>
              </w:rPr>
              <w:t>Method 2</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75C9F8E0" w14:textId="75598A1B" w:rsidR="00ED7E16" w:rsidRPr="009137DB" w:rsidRDefault="00ED7E16" w:rsidP="001B5000">
            <w:pPr>
              <w:spacing w:before="120" w:after="120"/>
              <w:jc w:val="center"/>
              <w:rPr>
                <w:rFonts w:eastAsiaTheme="minorHAnsi" w:cs="Arial"/>
                <w:b/>
                <w:bCs/>
                <w:color w:val="auto"/>
                <w:sz w:val="16"/>
                <w:szCs w:val="16"/>
                <w:lang w:eastAsia="en-US"/>
              </w:rPr>
            </w:pPr>
            <w:r w:rsidRPr="009137DB">
              <w:rPr>
                <w:rFonts w:eastAsiaTheme="minorHAnsi" w:cs="Arial"/>
                <w:color w:val="auto"/>
                <w:sz w:val="16"/>
                <w:szCs w:val="16"/>
                <w:lang w:eastAsia="en-US"/>
              </w:rPr>
              <w:t>BO: CAT</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TTA</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ATT</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GGT</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CGG</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GCC</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GC</w:t>
            </w:r>
            <w:r w:rsidR="001B5000" w:rsidRPr="009137DB">
              <w:rPr>
                <w:rFonts w:eastAsiaTheme="minorHAnsi" w:cs="Arial"/>
                <w:color w:val="auto"/>
                <w:sz w:val="16"/>
                <w:szCs w:val="16"/>
                <w:lang w:eastAsia="en-US"/>
              </w:rPr>
              <w:br/>
            </w:r>
            <w:r w:rsidRPr="009137DB">
              <w:rPr>
                <w:rFonts w:eastAsiaTheme="minorHAnsi" w:cs="Arial"/>
                <w:color w:val="auto"/>
                <w:sz w:val="16"/>
                <w:szCs w:val="16"/>
                <w:lang w:eastAsia="en-US"/>
              </w:rPr>
              <w:t>BOAS: CTG</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ATC</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GTC</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TTC</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GAT</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CCC</w:t>
            </w:r>
            <w:r w:rsidR="000978BC" w:rsidRPr="009137DB">
              <w:rPr>
                <w:rFonts w:eastAsiaTheme="minorHAnsi" w:cs="Arial"/>
                <w:color w:val="auto"/>
                <w:sz w:val="16"/>
                <w:szCs w:val="16"/>
                <w:lang w:eastAsia="en-US"/>
              </w:rPr>
              <w:t>-</w:t>
            </w:r>
            <w:r w:rsidRPr="009137DB">
              <w:rPr>
                <w:rFonts w:eastAsiaTheme="minorHAnsi" w:cs="Arial"/>
                <w:color w:val="auto"/>
                <w:sz w:val="16"/>
                <w:szCs w:val="16"/>
                <w:lang w:eastAsia="en-US"/>
              </w:rPr>
              <w:t>CC</w:t>
            </w:r>
          </w:p>
        </w:tc>
        <w:tc>
          <w:tcPr>
            <w:tcW w:w="1418" w:type="dxa"/>
            <w:tcBorders>
              <w:top w:val="single" w:sz="4" w:space="0" w:color="auto"/>
              <w:left w:val="single" w:sz="4" w:space="0" w:color="auto"/>
              <w:bottom w:val="single" w:sz="4" w:space="0" w:color="auto"/>
              <w:right w:val="single" w:sz="4" w:space="0" w:color="auto"/>
            </w:tcBorders>
            <w:vAlign w:val="center"/>
          </w:tcPr>
          <w:p w14:paraId="01C1413A" w14:textId="2998390C" w:rsidR="00ED7E16" w:rsidRPr="009137DB" w:rsidRDefault="00ED7E16" w:rsidP="001B5000">
            <w:pPr>
              <w:spacing w:before="120" w:after="120"/>
              <w:jc w:val="center"/>
              <w:rPr>
                <w:rFonts w:cs="Arial"/>
                <w:b/>
                <w:bCs/>
                <w:color w:val="auto"/>
                <w:sz w:val="16"/>
                <w:szCs w:val="16"/>
              </w:rPr>
            </w:pPr>
            <w:r w:rsidRPr="009137DB">
              <w:rPr>
                <w:rFonts w:cs="Arial"/>
                <w:color w:val="auto"/>
                <w:sz w:val="16"/>
                <w:szCs w:val="16"/>
              </w:rPr>
              <w:t>1 </w:t>
            </w:r>
            <w:r w:rsidRPr="009137DB">
              <w:rPr>
                <w:rFonts w:ascii="Calibri" w:hAnsi="Calibri" w:cs="Calibri"/>
                <w:color w:val="auto"/>
                <w:sz w:val="16"/>
                <w:szCs w:val="16"/>
              </w:rPr>
              <w:t>µ</w:t>
            </w:r>
            <w:r w:rsidRPr="009137DB">
              <w:rPr>
                <w:rFonts w:cs="Arial"/>
                <w:color w:val="auto"/>
                <w:sz w:val="16"/>
                <w:szCs w:val="16"/>
              </w:rPr>
              <w:t>M</w:t>
            </w:r>
            <w:r w:rsidR="001B5000" w:rsidRPr="009137DB">
              <w:rPr>
                <w:rFonts w:cs="Arial"/>
                <w:color w:val="auto"/>
                <w:sz w:val="16"/>
                <w:szCs w:val="16"/>
              </w:rPr>
              <w:br/>
            </w:r>
            <w:r w:rsidRPr="009137DB">
              <w:rPr>
                <w:rFonts w:cs="Arial"/>
                <w:color w:val="auto"/>
                <w:sz w:val="16"/>
                <w:szCs w:val="16"/>
              </w:rPr>
              <w:t>1 </w:t>
            </w:r>
            <w:r w:rsidRPr="009137DB">
              <w:rPr>
                <w:rFonts w:ascii="Calibri" w:hAnsi="Calibri" w:cs="Calibri"/>
                <w:color w:val="auto"/>
                <w:sz w:val="16"/>
                <w:szCs w:val="16"/>
              </w:rPr>
              <w:t>µ</w:t>
            </w:r>
            <w:r w:rsidRPr="009137DB">
              <w:rPr>
                <w:rFonts w:cs="Arial"/>
                <w:color w:val="auto"/>
                <w:sz w:val="16"/>
                <w:szCs w:val="16"/>
              </w:rPr>
              <w:t>M</w:t>
            </w:r>
          </w:p>
        </w:tc>
        <w:tc>
          <w:tcPr>
            <w:tcW w:w="2268" w:type="dxa"/>
            <w:tcBorders>
              <w:top w:val="single" w:sz="4" w:space="0" w:color="auto"/>
              <w:left w:val="single" w:sz="4" w:space="0" w:color="auto"/>
              <w:bottom w:val="single" w:sz="4" w:space="0" w:color="auto"/>
              <w:right w:val="single" w:sz="4" w:space="0" w:color="auto"/>
            </w:tcBorders>
            <w:vAlign w:val="center"/>
          </w:tcPr>
          <w:p w14:paraId="2B92085F" w14:textId="39989A73" w:rsidR="00ED7E16" w:rsidRPr="009137DB" w:rsidRDefault="00ED7E16" w:rsidP="001B5000">
            <w:pPr>
              <w:spacing w:before="120" w:after="120"/>
              <w:jc w:val="center"/>
              <w:rPr>
                <w:rFonts w:cs="Arial"/>
                <w:b/>
                <w:bCs/>
                <w:color w:val="auto"/>
                <w:sz w:val="16"/>
                <w:szCs w:val="16"/>
              </w:rPr>
            </w:pPr>
            <w:r w:rsidRPr="009137DB">
              <w:rPr>
                <w:rFonts w:eastAsia="Arial" w:cs="Arial"/>
                <w:color w:val="auto"/>
                <w:sz w:val="16"/>
                <w:szCs w:val="16"/>
              </w:rPr>
              <w:t>30 cycles</w:t>
            </w:r>
            <w:r w:rsidRPr="009137DB">
              <w:rPr>
                <w:rFonts w:eastAsia="Calibri" w:cs="Arial"/>
                <w:color w:val="auto"/>
                <w:sz w:val="16"/>
                <w:szCs w:val="16"/>
              </w:rPr>
              <w:t xml:space="preserve"> of: 95°C/60 sec, 55</w:t>
            </w:r>
            <w:r w:rsidRPr="009137DB">
              <w:rPr>
                <w:rFonts w:eastAsia="Segoe UI" w:cs="Arial"/>
                <w:color w:val="auto"/>
                <w:sz w:val="16"/>
                <w:szCs w:val="16"/>
              </w:rPr>
              <w:t>°C/60 sec, 72°C/60 sec</w:t>
            </w:r>
          </w:p>
        </w:tc>
      </w:tr>
      <w:tr w:rsidR="0049313F" w:rsidRPr="0049313F" w14:paraId="0606F7FE" w14:textId="77777777" w:rsidTr="000458CE">
        <w:trPr>
          <w:cnfStyle w:val="010000000000" w:firstRow="0" w:lastRow="1" w:firstColumn="0" w:lastColumn="0" w:oddVBand="0" w:evenVBand="0" w:oddHBand="0" w:evenHBand="0" w:firstRowFirstColumn="0" w:firstRowLastColumn="0" w:lastRowFirstColumn="0" w:lastRowLastColumn="0"/>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5E5B7CC1" w14:textId="77777777" w:rsidR="0049313F" w:rsidRDefault="0049313F" w:rsidP="0049313F">
            <w:pPr>
              <w:spacing w:before="120" w:after="120"/>
              <w:jc w:val="center"/>
              <w:rPr>
                <w:rFonts w:cs="Arial"/>
                <w:color w:val="auto"/>
                <w:sz w:val="16"/>
                <w:szCs w:val="16"/>
                <w:u w:val="double"/>
                <w:lang w:eastAsia="en-US"/>
              </w:rPr>
            </w:pPr>
            <w:proofErr w:type="spellStart"/>
            <w:r w:rsidRPr="0049313F">
              <w:rPr>
                <w:rFonts w:cs="Arial"/>
                <w:b w:val="0"/>
                <w:bCs w:val="0"/>
                <w:i/>
                <w:iCs/>
                <w:color w:val="auto"/>
                <w:sz w:val="16"/>
                <w:szCs w:val="16"/>
                <w:u w:val="double"/>
                <w:lang w:eastAsia="en-US"/>
              </w:rPr>
              <w:t>Bonamia</w:t>
            </w:r>
            <w:proofErr w:type="spellEnd"/>
            <w:r w:rsidRPr="0049313F">
              <w:rPr>
                <w:rFonts w:cs="Arial"/>
                <w:b w:val="0"/>
                <w:bCs w:val="0"/>
                <w:i/>
                <w:iCs/>
                <w:color w:val="auto"/>
                <w:sz w:val="16"/>
                <w:szCs w:val="16"/>
                <w:u w:val="double"/>
                <w:lang w:eastAsia="en-US"/>
              </w:rPr>
              <w:t xml:space="preserve"> </w:t>
            </w:r>
            <w:proofErr w:type="spellStart"/>
            <w:r w:rsidRPr="0049313F">
              <w:rPr>
                <w:rFonts w:cs="Arial"/>
                <w:b w:val="0"/>
                <w:bCs w:val="0"/>
                <w:i/>
                <w:iCs/>
                <w:color w:val="auto"/>
                <w:sz w:val="16"/>
                <w:szCs w:val="16"/>
                <w:u w:val="double"/>
                <w:lang w:eastAsia="en-US"/>
              </w:rPr>
              <w:t>exitiosa</w:t>
            </w:r>
            <w:proofErr w:type="spellEnd"/>
            <w:r w:rsidRPr="0049313F">
              <w:rPr>
                <w:rFonts w:cs="Arial"/>
                <w:b w:val="0"/>
                <w:bCs w:val="0"/>
                <w:color w:val="auto"/>
                <w:sz w:val="16"/>
                <w:szCs w:val="16"/>
                <w:u w:val="double"/>
                <w:lang w:eastAsia="en-US"/>
              </w:rPr>
              <w:t>/18S-ITS1</w:t>
            </w:r>
          </w:p>
          <w:p w14:paraId="3AD49DF5" w14:textId="4316897B" w:rsidR="003F048D" w:rsidRPr="005A28C2" w:rsidRDefault="003F048D" w:rsidP="0049313F">
            <w:pPr>
              <w:spacing w:before="120" w:after="120"/>
              <w:jc w:val="center"/>
              <w:rPr>
                <w:rFonts w:cs="Arial"/>
                <w:b w:val="0"/>
                <w:bCs w:val="0"/>
                <w:iCs/>
                <w:color w:val="auto"/>
                <w:sz w:val="16"/>
                <w:szCs w:val="16"/>
                <w:u w:val="double"/>
              </w:rPr>
            </w:pPr>
            <w:r w:rsidRPr="005A28C2">
              <w:rPr>
                <w:rFonts w:cs="Arial"/>
                <w:b w:val="0"/>
                <w:bCs w:val="0"/>
                <w:color w:val="auto"/>
                <w:sz w:val="16"/>
                <w:szCs w:val="16"/>
                <w:u w:val="double"/>
                <w:lang w:eastAsia="en-US"/>
              </w:rPr>
              <w:t>Method 3</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09BCA3E3" w14:textId="5FE5436F" w:rsidR="0049313F" w:rsidRPr="0049313F" w:rsidRDefault="0049313F" w:rsidP="0049313F">
            <w:pPr>
              <w:spacing w:before="120" w:after="120"/>
              <w:jc w:val="center"/>
              <w:rPr>
                <w:rFonts w:cs="Arial"/>
                <w:b w:val="0"/>
                <w:bCs w:val="0"/>
                <w:color w:val="auto"/>
                <w:sz w:val="16"/>
                <w:szCs w:val="16"/>
                <w:u w:val="double"/>
              </w:rPr>
            </w:pPr>
            <w:r w:rsidRPr="0049313F">
              <w:rPr>
                <w:rFonts w:eastAsia="Söhne" w:cs="Söhne"/>
                <w:b w:val="0"/>
                <w:bCs w:val="0"/>
                <w:color w:val="auto"/>
                <w:sz w:val="16"/>
                <w:szCs w:val="16"/>
                <w:u w:val="double"/>
              </w:rPr>
              <w:t>BEXIT-F GCG-CG-TTC-TTA-GAA-GCT-TTG</w:t>
            </w:r>
            <w:r w:rsidRPr="0049313F">
              <w:rPr>
                <w:b w:val="0"/>
                <w:bCs w:val="0"/>
                <w:color w:val="auto"/>
                <w:u w:val="double"/>
              </w:rPr>
              <w:br/>
            </w:r>
            <w:r w:rsidRPr="0049313F">
              <w:rPr>
                <w:rFonts w:eastAsia="Söhne" w:cs="Söhne"/>
                <w:b w:val="0"/>
                <w:bCs w:val="0"/>
                <w:color w:val="auto"/>
                <w:sz w:val="16"/>
                <w:szCs w:val="16"/>
                <w:u w:val="double"/>
                <w:lang w:val="nb-NO"/>
              </w:rPr>
              <w:t>BEXIT-R AAG-ATT-GAT-GTC-GGC-ATG-TCT</w:t>
            </w:r>
          </w:p>
        </w:tc>
        <w:tc>
          <w:tcPr>
            <w:tcW w:w="1418" w:type="dxa"/>
            <w:tcBorders>
              <w:top w:val="single" w:sz="4" w:space="0" w:color="auto"/>
              <w:left w:val="single" w:sz="4" w:space="0" w:color="auto"/>
              <w:bottom w:val="single" w:sz="4" w:space="0" w:color="auto"/>
              <w:right w:val="single" w:sz="4" w:space="0" w:color="auto"/>
            </w:tcBorders>
            <w:vAlign w:val="center"/>
          </w:tcPr>
          <w:p w14:paraId="24E7F3D0" w14:textId="75D1724D" w:rsidR="0049313F" w:rsidRPr="0049313F" w:rsidRDefault="0049313F" w:rsidP="0049313F">
            <w:pPr>
              <w:jc w:val="center"/>
              <w:rPr>
                <w:rFonts w:cs="Arial"/>
                <w:b w:val="0"/>
                <w:bCs w:val="0"/>
                <w:color w:val="auto"/>
                <w:sz w:val="16"/>
                <w:szCs w:val="16"/>
                <w:u w:val="double"/>
              </w:rPr>
            </w:pPr>
            <w:r w:rsidRPr="0049313F">
              <w:rPr>
                <w:rFonts w:cs="Arial"/>
                <w:b w:val="0"/>
                <w:bCs w:val="0"/>
                <w:color w:val="auto"/>
                <w:sz w:val="16"/>
                <w:szCs w:val="16"/>
                <w:u w:val="double"/>
              </w:rPr>
              <w:t>0.3 </w:t>
            </w:r>
            <w:r w:rsidRPr="0049313F">
              <w:rPr>
                <w:rFonts w:ascii="Calibri" w:hAnsi="Calibri" w:cs="Calibri"/>
                <w:b w:val="0"/>
                <w:bCs w:val="0"/>
                <w:color w:val="auto"/>
                <w:sz w:val="16"/>
                <w:szCs w:val="16"/>
                <w:u w:val="double"/>
              </w:rPr>
              <w:t>µ</w:t>
            </w:r>
            <w:r w:rsidRPr="0049313F">
              <w:rPr>
                <w:rFonts w:cs="Arial"/>
                <w:b w:val="0"/>
                <w:bCs w:val="0"/>
                <w:color w:val="auto"/>
                <w:sz w:val="16"/>
                <w:szCs w:val="16"/>
                <w:u w:val="double"/>
              </w:rPr>
              <w:t>M</w:t>
            </w:r>
            <w:r w:rsidRPr="0049313F">
              <w:rPr>
                <w:rFonts w:cs="Arial"/>
                <w:b w:val="0"/>
                <w:bCs w:val="0"/>
                <w:color w:val="auto"/>
                <w:sz w:val="16"/>
                <w:szCs w:val="16"/>
                <w:u w:val="double"/>
              </w:rPr>
              <w:br/>
              <w:t>0.3 </w:t>
            </w:r>
            <w:r w:rsidRPr="0049313F">
              <w:rPr>
                <w:rFonts w:ascii="Calibri" w:hAnsi="Calibri" w:cs="Calibri"/>
                <w:b w:val="0"/>
                <w:bCs w:val="0"/>
                <w:color w:val="auto"/>
                <w:sz w:val="16"/>
                <w:szCs w:val="16"/>
                <w:u w:val="double"/>
              </w:rPr>
              <w:t>µ</w:t>
            </w:r>
            <w:r w:rsidRPr="0049313F">
              <w:rPr>
                <w:rFonts w:cs="Arial"/>
                <w:b w:val="0"/>
                <w:bCs w:val="0"/>
                <w:color w:val="auto"/>
                <w:sz w:val="16"/>
                <w:szCs w:val="16"/>
                <w:u w:val="double"/>
              </w:rPr>
              <w:t>M</w:t>
            </w:r>
          </w:p>
        </w:tc>
        <w:tc>
          <w:tcPr>
            <w:tcW w:w="2268" w:type="dxa"/>
            <w:tcBorders>
              <w:top w:val="single" w:sz="4" w:space="0" w:color="auto"/>
              <w:left w:val="single" w:sz="4" w:space="0" w:color="auto"/>
              <w:bottom w:val="single" w:sz="4" w:space="0" w:color="auto"/>
              <w:right w:val="single" w:sz="4" w:space="0" w:color="auto"/>
            </w:tcBorders>
            <w:vAlign w:val="center"/>
          </w:tcPr>
          <w:p w14:paraId="71813CD0" w14:textId="1AE29167" w:rsidR="0049313F" w:rsidRPr="0049313F" w:rsidRDefault="0049313F" w:rsidP="0049313F">
            <w:pPr>
              <w:spacing w:before="120" w:after="120"/>
              <w:jc w:val="center"/>
              <w:rPr>
                <w:rFonts w:eastAsia="Arial" w:cs="Arial"/>
                <w:b w:val="0"/>
                <w:bCs w:val="0"/>
                <w:color w:val="auto"/>
                <w:sz w:val="16"/>
                <w:szCs w:val="16"/>
                <w:u w:val="double"/>
              </w:rPr>
            </w:pPr>
            <w:r w:rsidRPr="0049313F">
              <w:rPr>
                <w:rFonts w:eastAsia="Arial" w:cs="Arial"/>
                <w:b w:val="0"/>
                <w:bCs w:val="0"/>
                <w:color w:val="auto"/>
                <w:sz w:val="16"/>
                <w:szCs w:val="16"/>
                <w:u w:val="double"/>
              </w:rPr>
              <w:t>35 cycles of: 94</w:t>
            </w:r>
            <w:r w:rsidRPr="0049313F">
              <w:rPr>
                <w:rFonts w:eastAsia="Calibri" w:cs="Arial"/>
                <w:b w:val="0"/>
                <w:bCs w:val="0"/>
                <w:color w:val="auto"/>
                <w:sz w:val="16"/>
                <w:szCs w:val="16"/>
                <w:u w:val="double"/>
              </w:rPr>
              <w:t>°C/30sec, 58°C/45sec, 72°C/1</w:t>
            </w:r>
            <w:r w:rsidR="006163CE">
              <w:rPr>
                <w:rFonts w:eastAsia="Calibri" w:cs="Arial"/>
                <w:b w:val="0"/>
                <w:bCs w:val="0"/>
                <w:color w:val="auto"/>
                <w:sz w:val="16"/>
                <w:szCs w:val="16"/>
                <w:u w:val="double"/>
              </w:rPr>
              <w:t> </w:t>
            </w:r>
            <w:r w:rsidRPr="0049313F">
              <w:rPr>
                <w:rFonts w:eastAsia="Calibri" w:cs="Arial"/>
                <w:b w:val="0"/>
                <w:bCs w:val="0"/>
                <w:color w:val="auto"/>
                <w:sz w:val="16"/>
                <w:szCs w:val="16"/>
                <w:u w:val="double"/>
              </w:rPr>
              <w:t xml:space="preserve">min </w:t>
            </w:r>
          </w:p>
        </w:tc>
      </w:tr>
    </w:tbl>
    <w:p w14:paraId="7F64437F" w14:textId="2761F91E" w:rsidR="002A12B5" w:rsidRPr="009137DB" w:rsidRDefault="002A12B5" w:rsidP="002A12B5">
      <w:pPr>
        <w:spacing w:before="120" w:after="240" w:line="240" w:lineRule="auto"/>
        <w:jc w:val="center"/>
        <w:rPr>
          <w:rFonts w:eastAsia="Calibri" w:cs="Calibri"/>
          <w:sz w:val="16"/>
          <w:szCs w:val="16"/>
        </w:rPr>
      </w:pPr>
      <w:r w:rsidRPr="009137DB">
        <w:rPr>
          <w:rFonts w:eastAsia="Calibri" w:cs="Calibri"/>
          <w:sz w:val="16"/>
          <w:szCs w:val="16"/>
          <w:vertAlign w:val="superscript"/>
        </w:rPr>
        <w:t>(a)</w:t>
      </w:r>
      <w:r w:rsidRPr="009137DB">
        <w:rPr>
          <w:rFonts w:eastAsia="Calibri" w:cs="Calibri"/>
          <w:sz w:val="16"/>
          <w:szCs w:val="16"/>
        </w:rPr>
        <w:t>A denaturation step at 94</w:t>
      </w:r>
      <w:r w:rsidR="001B5000" w:rsidRPr="009137DB">
        <w:rPr>
          <w:rFonts w:eastAsia="Calibri" w:cs="Calibri"/>
          <w:sz w:val="16"/>
          <w:szCs w:val="16"/>
        </w:rPr>
        <w:t>–</w:t>
      </w:r>
      <w:r w:rsidRPr="009137DB">
        <w:rPr>
          <w:rFonts w:eastAsia="Calibri" w:cs="Calibri"/>
          <w:sz w:val="16"/>
          <w:szCs w:val="16"/>
        </w:rPr>
        <w:t xml:space="preserve">95°C prior to cycling and a final elongation step at 72°C </w:t>
      </w:r>
      <w:r w:rsidR="00D85AD6" w:rsidRPr="009137DB">
        <w:rPr>
          <w:rFonts w:eastAsia="Calibri" w:cs="Calibri"/>
          <w:sz w:val="16"/>
          <w:szCs w:val="16"/>
        </w:rPr>
        <w:br/>
      </w:r>
      <w:r w:rsidRPr="009137DB">
        <w:rPr>
          <w:rFonts w:eastAsia="Calibri" w:cs="Calibri"/>
          <w:sz w:val="16"/>
          <w:szCs w:val="16"/>
        </w:rPr>
        <w:t>(between 5 and 10 minutes) must be included</w:t>
      </w:r>
      <w:r w:rsidR="00664CB3" w:rsidRPr="009137DB">
        <w:rPr>
          <w:rFonts w:eastAsia="Calibri" w:cs="Calibri"/>
          <w:sz w:val="16"/>
          <w:szCs w:val="16"/>
        </w:rPr>
        <w:t>.</w:t>
      </w:r>
    </w:p>
    <w:p w14:paraId="128C0BD0" w14:textId="196C3A0A" w:rsidR="00F51D60" w:rsidRPr="00F51D60" w:rsidRDefault="00F51D60" w:rsidP="00F51D60">
      <w:pPr>
        <w:pStyle w:val="Para3"/>
        <w:spacing w:before="240"/>
        <w:rPr>
          <w:u w:val="double"/>
        </w:rPr>
      </w:pPr>
      <w:r w:rsidRPr="00F51D60">
        <w:rPr>
          <w:u w:val="double"/>
        </w:rPr>
        <w:t>The PCR methods 1 and 2 are not specific for</w:t>
      </w:r>
      <w:r w:rsidRPr="00F51D60">
        <w:rPr>
          <w:i/>
          <w:iCs/>
          <w:u w:val="double"/>
        </w:rPr>
        <w:t xml:space="preserve"> B. </w:t>
      </w:r>
      <w:proofErr w:type="spellStart"/>
      <w:r w:rsidRPr="00F51D60">
        <w:rPr>
          <w:i/>
          <w:iCs/>
          <w:u w:val="double"/>
        </w:rPr>
        <w:t>ostreae</w:t>
      </w:r>
      <w:proofErr w:type="spellEnd"/>
      <w:r w:rsidRPr="00F51D60">
        <w:rPr>
          <w:u w:val="double"/>
        </w:rPr>
        <w:t>. Sequence analysis of the amplicons must be used to confirm identity. Amplicons obtained by method 2 can be digested</w:t>
      </w:r>
      <w:r w:rsidRPr="00F51D60">
        <w:rPr>
          <w:rFonts w:eastAsia="Arial"/>
          <w:u w:val="double"/>
        </w:rPr>
        <w:t xml:space="preserve"> with the </w:t>
      </w:r>
      <w:proofErr w:type="spellStart"/>
      <w:r w:rsidRPr="00F51D60">
        <w:rPr>
          <w:rFonts w:eastAsia="Arial"/>
          <w:i/>
          <w:iCs/>
          <w:u w:val="double"/>
        </w:rPr>
        <w:t>Bgl</w:t>
      </w:r>
      <w:proofErr w:type="spellEnd"/>
      <w:r w:rsidRPr="00F51D60">
        <w:rPr>
          <w:rFonts w:eastAsia="Arial"/>
          <w:u w:val="double"/>
        </w:rPr>
        <w:t xml:space="preserve"> </w:t>
      </w:r>
      <w:r>
        <w:rPr>
          <w:rFonts w:eastAsia="Arial"/>
          <w:u w:val="double"/>
        </w:rPr>
        <w:t xml:space="preserve">I </w:t>
      </w:r>
      <w:r w:rsidRPr="00F51D60">
        <w:rPr>
          <w:rFonts w:eastAsia="Arial"/>
          <w:u w:val="double"/>
        </w:rPr>
        <w:t xml:space="preserve">enzyme which allows to distinguish two profiles: </w:t>
      </w:r>
      <w:r w:rsidRPr="00F51D60">
        <w:rPr>
          <w:rFonts w:eastAsia="Arial"/>
          <w:i/>
          <w:iCs/>
          <w:u w:val="double"/>
        </w:rPr>
        <w:t xml:space="preserve">B. </w:t>
      </w:r>
      <w:proofErr w:type="spellStart"/>
      <w:r w:rsidRPr="00F51D60">
        <w:rPr>
          <w:rFonts w:eastAsia="Arial"/>
          <w:i/>
          <w:iCs/>
          <w:u w:val="double"/>
        </w:rPr>
        <w:t>ostreae</w:t>
      </w:r>
      <w:proofErr w:type="spellEnd"/>
      <w:r w:rsidRPr="00F51D60">
        <w:rPr>
          <w:rFonts w:eastAsia="Arial"/>
          <w:u w:val="double"/>
        </w:rPr>
        <w:t xml:space="preserve"> (two bands of 120 and 180 bp) and </w:t>
      </w:r>
      <w:r w:rsidRPr="00F51D60">
        <w:rPr>
          <w:rFonts w:eastAsia="Arial"/>
          <w:i/>
          <w:iCs/>
          <w:u w:val="double"/>
        </w:rPr>
        <w:t xml:space="preserve">B. </w:t>
      </w:r>
      <w:proofErr w:type="spellStart"/>
      <w:r w:rsidRPr="00F51D60">
        <w:rPr>
          <w:rFonts w:eastAsia="Arial"/>
          <w:i/>
          <w:iCs/>
          <w:u w:val="double"/>
        </w:rPr>
        <w:t>exitiosa</w:t>
      </w:r>
      <w:proofErr w:type="spellEnd"/>
      <w:r w:rsidRPr="00F51D60">
        <w:rPr>
          <w:rFonts w:eastAsia="Arial"/>
          <w:u w:val="double"/>
        </w:rPr>
        <w:t xml:space="preserve"> (not digested). </w:t>
      </w:r>
    </w:p>
    <w:p w14:paraId="45A7FF83" w14:textId="1684BC58" w:rsidR="00BC4790" w:rsidRPr="009137DB" w:rsidRDefault="00BC4790" w:rsidP="00F51C70">
      <w:pPr>
        <w:pStyle w:val="1110"/>
        <w:spacing w:before="240"/>
        <w:rPr>
          <w:lang w:val="en-IE"/>
        </w:rPr>
      </w:pPr>
      <w:r w:rsidRPr="009137DB">
        <w:rPr>
          <w:lang w:val="en-IE"/>
        </w:rPr>
        <w:t>4.4.</w:t>
      </w:r>
      <w:r w:rsidR="000D33E5" w:rsidRPr="009137DB">
        <w:rPr>
          <w:lang w:val="en-IE"/>
        </w:rPr>
        <w:t>3</w:t>
      </w:r>
      <w:r w:rsidRPr="009137DB">
        <w:rPr>
          <w:lang w:val="en-IE"/>
        </w:rPr>
        <w:t>.</w:t>
      </w:r>
      <w:r w:rsidRPr="009137DB">
        <w:rPr>
          <w:lang w:val="en-IE"/>
        </w:rPr>
        <w:tab/>
        <w:t>Other nucleic acid amplification methods</w:t>
      </w:r>
    </w:p>
    <w:bookmarkEnd w:id="17"/>
    <w:p w14:paraId="5902319C" w14:textId="056825E2" w:rsidR="00BC4790" w:rsidRPr="009137DB" w:rsidRDefault="00B31D58" w:rsidP="00BC4790">
      <w:pPr>
        <w:pStyle w:val="Para3"/>
      </w:pPr>
      <w:proofErr w:type="gramStart"/>
      <w:r w:rsidRPr="009137DB">
        <w:t>None</w:t>
      </w:r>
      <w:r w:rsidR="00AD79D8" w:rsidRPr="009137DB">
        <w:t xml:space="preserve"> available</w:t>
      </w:r>
      <w:proofErr w:type="gramEnd"/>
      <w:r w:rsidRPr="009137DB">
        <w:t>.</w:t>
      </w:r>
    </w:p>
    <w:p w14:paraId="44361287" w14:textId="77777777" w:rsidR="00BC4790" w:rsidRPr="009137DB" w:rsidRDefault="00BC4790" w:rsidP="00BC4790">
      <w:pPr>
        <w:pStyle w:val="110"/>
        <w:rPr>
          <w:lang w:val="en-IE"/>
        </w:rPr>
      </w:pPr>
      <w:bookmarkStart w:id="20" w:name="_Hlk34054505"/>
      <w:bookmarkStart w:id="21" w:name="_Hlk114644157"/>
      <w:r w:rsidRPr="009137DB">
        <w:rPr>
          <w:lang w:val="en-IE"/>
        </w:rPr>
        <w:t>4.5.</w:t>
      </w:r>
      <w:r w:rsidRPr="009137DB">
        <w:rPr>
          <w:lang w:val="en-IE"/>
        </w:rPr>
        <w:tab/>
        <w:t>Amplicon sequencing</w:t>
      </w:r>
    </w:p>
    <w:bookmarkEnd w:id="20"/>
    <w:p w14:paraId="6AB5A217" w14:textId="0EC9789B" w:rsidR="007F123C" w:rsidRPr="009137DB" w:rsidRDefault="007F123C" w:rsidP="007F123C">
      <w:pPr>
        <w:pStyle w:val="Para2"/>
      </w:pPr>
      <w:r w:rsidRPr="009137DB">
        <w:t xml:space="preserve">The size of the PCR amplicon is verified by agarose gel electrophoresis and purified by excision from this gel. </w:t>
      </w:r>
      <w:r w:rsidR="00ED7E16" w:rsidRPr="009137DB">
        <w:t>Obtained sequences are</w:t>
      </w:r>
      <w:r w:rsidRPr="009137DB">
        <w:t xml:space="preserve"> analysed and compared with published sequences.</w:t>
      </w:r>
    </w:p>
    <w:p w14:paraId="35670C3F" w14:textId="112EDC44" w:rsidR="00733E08" w:rsidRPr="009137DB" w:rsidRDefault="00733E08" w:rsidP="007F123C">
      <w:pPr>
        <w:pStyle w:val="Para2"/>
        <w:rPr>
          <w:strike/>
        </w:rPr>
      </w:pPr>
      <w:r w:rsidRPr="009137DB">
        <w:t xml:space="preserve">Targeted regions are </w:t>
      </w:r>
      <w:r w:rsidR="00221EAB" w:rsidRPr="009137DB">
        <w:t>18S</w:t>
      </w:r>
      <w:r w:rsidR="00ED7E16" w:rsidRPr="009137DB">
        <w:t>,</w:t>
      </w:r>
      <w:r w:rsidRPr="009137DB">
        <w:t xml:space="preserve"> ITS1</w:t>
      </w:r>
      <w:r w:rsidR="00ED7E16" w:rsidRPr="009137DB">
        <w:t xml:space="preserve"> and </w:t>
      </w:r>
      <w:r w:rsidR="00221EAB" w:rsidRPr="009137DB">
        <w:t>a</w:t>
      </w:r>
      <w:r w:rsidR="00ED7E16" w:rsidRPr="009137DB">
        <w:t>ctin</w:t>
      </w:r>
      <w:r w:rsidRPr="009137DB">
        <w:t>. Although the sequences are available in the public gene banks, it is recommended to refer such cases to the appropriate WOAH Reference Laboratory.</w:t>
      </w:r>
    </w:p>
    <w:p w14:paraId="43F7F7A8" w14:textId="77777777" w:rsidR="00BC4790" w:rsidRPr="009137DB" w:rsidRDefault="00BC4790" w:rsidP="00BC4790">
      <w:pPr>
        <w:pStyle w:val="110"/>
        <w:rPr>
          <w:lang w:val="en-IE"/>
        </w:rPr>
      </w:pPr>
      <w:bookmarkStart w:id="22" w:name="_Hlk34054758"/>
      <w:bookmarkEnd w:id="21"/>
      <w:r w:rsidRPr="009137DB">
        <w:rPr>
          <w:lang w:val="en-IE"/>
        </w:rPr>
        <w:t>4.6.</w:t>
      </w:r>
      <w:r w:rsidRPr="009137DB">
        <w:rPr>
          <w:lang w:val="en-IE"/>
        </w:rPr>
        <w:tab/>
      </w:r>
      <w:r w:rsidRPr="009137DB">
        <w:rPr>
          <w:i/>
          <w:lang w:val="en-IE"/>
        </w:rPr>
        <w:t>In-situ</w:t>
      </w:r>
      <w:r w:rsidRPr="009137DB">
        <w:rPr>
          <w:lang w:val="en-IE"/>
        </w:rPr>
        <w:t xml:space="preserve"> hybridisation</w:t>
      </w:r>
    </w:p>
    <w:bookmarkEnd w:id="22"/>
    <w:p w14:paraId="66C873E8" w14:textId="779AC035" w:rsidR="002A087D" w:rsidRPr="009137DB" w:rsidRDefault="002A087D" w:rsidP="002A087D">
      <w:pPr>
        <w:pStyle w:val="Para2"/>
      </w:pPr>
      <w:r w:rsidRPr="009137DB">
        <w:lastRenderedPageBreak/>
        <w:t>Samples to be taken</w:t>
      </w:r>
      <w:r w:rsidR="003E24C9" w:rsidRPr="009137DB">
        <w:t xml:space="preserve"> consist of </w:t>
      </w:r>
      <w:r w:rsidRPr="009137DB">
        <w:t>live or freshly dead oysters.</w:t>
      </w:r>
    </w:p>
    <w:p w14:paraId="75E045E6" w14:textId="63DB8497" w:rsidR="004B55D4" w:rsidRPr="009137DB" w:rsidRDefault="00221EAB" w:rsidP="004B55D4">
      <w:pPr>
        <w:pStyle w:val="Para2"/>
      </w:pPr>
      <w:r w:rsidRPr="009137DB">
        <w:t xml:space="preserve">Several </w:t>
      </w:r>
      <w:r w:rsidRPr="009137DB">
        <w:rPr>
          <w:i/>
        </w:rPr>
        <w:t>in-situ</w:t>
      </w:r>
      <w:r w:rsidRPr="009137DB">
        <w:t xml:space="preserve"> hybridi</w:t>
      </w:r>
      <w:r w:rsidR="007A63E3" w:rsidRPr="009137DB">
        <w:t>s</w:t>
      </w:r>
      <w:r w:rsidRPr="009137DB">
        <w:t>ation</w:t>
      </w:r>
      <w:r w:rsidR="007A63E3" w:rsidRPr="009137DB">
        <w:t xml:space="preserve"> </w:t>
      </w:r>
      <w:r w:rsidR="004B55D4" w:rsidRPr="009137DB">
        <w:t>protocols have been developed</w:t>
      </w:r>
      <w:r w:rsidR="00C25C06" w:rsidRPr="009137DB">
        <w:t xml:space="preserve">, </w:t>
      </w:r>
      <w:r w:rsidR="002A12B5" w:rsidRPr="009137DB">
        <w:t>two</w:t>
      </w:r>
      <w:r w:rsidR="00C25C06" w:rsidRPr="009137DB">
        <w:t xml:space="preserve"> targeting the 18S and one the ITS1.</w:t>
      </w:r>
      <w:r w:rsidR="004B55D4" w:rsidRPr="009137DB">
        <w:t xml:space="preserve"> </w:t>
      </w:r>
    </w:p>
    <w:p w14:paraId="37E68F47" w14:textId="60495C66" w:rsidR="004B55D4" w:rsidRPr="009137DB" w:rsidRDefault="004B55D4" w:rsidP="004B55D4">
      <w:pPr>
        <w:pStyle w:val="Para2"/>
      </w:pPr>
      <w:r w:rsidRPr="009137DB">
        <w:t>The</w:t>
      </w:r>
      <w:r w:rsidR="00F27D42" w:rsidRPr="009137DB">
        <w:t xml:space="preserve"> first one (</w:t>
      </w:r>
      <w:proofErr w:type="spellStart"/>
      <w:r w:rsidRPr="009137DB">
        <w:rPr>
          <w:rFonts w:cs="Arial"/>
        </w:rPr>
        <w:t>Cochennec</w:t>
      </w:r>
      <w:proofErr w:type="spellEnd"/>
      <w:r w:rsidRPr="009137DB">
        <w:rPr>
          <w:rFonts w:cs="Arial"/>
        </w:rPr>
        <w:t xml:space="preserve"> </w:t>
      </w:r>
      <w:r w:rsidRPr="009137DB">
        <w:rPr>
          <w:rFonts w:cs="Arial"/>
          <w:i/>
        </w:rPr>
        <w:t>et al</w:t>
      </w:r>
      <w:r w:rsidR="00DA5734" w:rsidRPr="009137DB">
        <w:rPr>
          <w:rFonts w:cs="Arial"/>
        </w:rPr>
        <w:t>.</w:t>
      </w:r>
      <w:r w:rsidR="00F27D42" w:rsidRPr="009137DB">
        <w:rPr>
          <w:rFonts w:cs="Arial"/>
        </w:rPr>
        <w:t xml:space="preserve">, </w:t>
      </w:r>
      <w:r w:rsidRPr="009137DB">
        <w:rPr>
          <w:rFonts w:cs="Arial"/>
        </w:rPr>
        <w:t>2000</w:t>
      </w:r>
      <w:r w:rsidRPr="009137DB">
        <w:t xml:space="preserve">) </w:t>
      </w:r>
      <w:r w:rsidR="002A12B5" w:rsidRPr="009137DB">
        <w:t xml:space="preserve">allows detection at the </w:t>
      </w:r>
      <w:proofErr w:type="spellStart"/>
      <w:r w:rsidR="002A12B5" w:rsidRPr="009137DB">
        <w:rPr>
          <w:i/>
        </w:rPr>
        <w:t>Bonamia</w:t>
      </w:r>
      <w:proofErr w:type="spellEnd"/>
      <w:r w:rsidR="002A12B5" w:rsidRPr="009137DB">
        <w:t xml:space="preserve"> genus level and </w:t>
      </w:r>
      <w:r w:rsidRPr="009137DB">
        <w:t>uses a 300 bp labelled probe produced by PCR</w:t>
      </w:r>
      <w:r w:rsidR="002A12B5" w:rsidRPr="009137DB">
        <w:t xml:space="preserve">. </w:t>
      </w:r>
    </w:p>
    <w:p w14:paraId="2313610D" w14:textId="449434CD" w:rsidR="004B55D4" w:rsidRPr="009137DB" w:rsidRDefault="005C42AC" w:rsidP="004B55D4">
      <w:pPr>
        <w:pStyle w:val="Para2"/>
      </w:pPr>
      <w:r w:rsidRPr="009137DB">
        <w:t xml:space="preserve">Two ISH protocols were designed to specifically detect </w:t>
      </w:r>
      <w:r w:rsidRPr="009137DB">
        <w:rPr>
          <w:i/>
        </w:rPr>
        <w:t xml:space="preserve">B. </w:t>
      </w:r>
      <w:proofErr w:type="spellStart"/>
      <w:r w:rsidRPr="009137DB">
        <w:rPr>
          <w:i/>
        </w:rPr>
        <w:t>exitiosa</w:t>
      </w:r>
      <w:proofErr w:type="spellEnd"/>
      <w:r w:rsidRPr="009137DB">
        <w:t xml:space="preserve"> (Hill </w:t>
      </w:r>
      <w:r w:rsidRPr="009137DB">
        <w:rPr>
          <w:i/>
          <w:iCs/>
        </w:rPr>
        <w:t xml:space="preserve">et al., </w:t>
      </w:r>
      <w:r w:rsidRPr="009137DB">
        <w:t xml:space="preserve">2010; Ramilo </w:t>
      </w:r>
      <w:r w:rsidRPr="009137DB">
        <w:rPr>
          <w:i/>
          <w:iCs/>
        </w:rPr>
        <w:t xml:space="preserve">et al., </w:t>
      </w:r>
      <w:r w:rsidRPr="009137DB">
        <w:t xml:space="preserve">2014) but should also detect closely related parasites (belonging to the “clade </w:t>
      </w:r>
      <w:r w:rsidRPr="009137DB">
        <w:rPr>
          <w:i/>
          <w:iCs/>
        </w:rPr>
        <w:t xml:space="preserve">B. </w:t>
      </w:r>
      <w:proofErr w:type="spellStart"/>
      <w:r w:rsidRPr="009137DB">
        <w:rPr>
          <w:i/>
          <w:iCs/>
        </w:rPr>
        <w:t>exitiosa</w:t>
      </w:r>
      <w:proofErr w:type="spellEnd"/>
      <w:r w:rsidRPr="009137DB">
        <w:t>”). These assays rely on digoxigenin-labelled oligonucleotide probes.</w:t>
      </w:r>
    </w:p>
    <w:tbl>
      <w:tblPr>
        <w:tblStyle w:val="TableGrid"/>
        <w:tblW w:w="10404" w:type="dxa"/>
        <w:tblInd w:w="-147" w:type="dxa"/>
        <w:tblLook w:val="04A0" w:firstRow="1" w:lastRow="0" w:firstColumn="1" w:lastColumn="0" w:noHBand="0" w:noVBand="1"/>
      </w:tblPr>
      <w:tblGrid>
        <w:gridCol w:w="1757"/>
        <w:gridCol w:w="3118"/>
        <w:gridCol w:w="2268"/>
        <w:gridCol w:w="3261"/>
      </w:tblGrid>
      <w:tr w:rsidR="009137DB" w:rsidRPr="009137DB" w14:paraId="38FABE64" w14:textId="77777777" w:rsidTr="00E806E3">
        <w:trPr>
          <w:tblHeader/>
        </w:trPr>
        <w:tc>
          <w:tcPr>
            <w:tcW w:w="1757" w:type="dxa"/>
          </w:tcPr>
          <w:p w14:paraId="4E99C423" w14:textId="77777777" w:rsidR="004B55D4" w:rsidRPr="009137DB" w:rsidRDefault="004B55D4" w:rsidP="007A63E3">
            <w:pPr>
              <w:pStyle w:val="Para2"/>
              <w:spacing w:before="120" w:after="120"/>
              <w:ind w:left="0"/>
              <w:jc w:val="center"/>
              <w:rPr>
                <w:rFonts w:ascii="Söhne Kräftig" w:hAnsi="Söhne Kräftig"/>
              </w:rPr>
            </w:pPr>
            <w:r w:rsidRPr="009137DB">
              <w:rPr>
                <w:rFonts w:ascii="Söhne Kräftig" w:hAnsi="Söhne Kräftig"/>
              </w:rPr>
              <w:t>Reference</w:t>
            </w:r>
          </w:p>
        </w:tc>
        <w:tc>
          <w:tcPr>
            <w:tcW w:w="3118" w:type="dxa"/>
          </w:tcPr>
          <w:p w14:paraId="7C06540B" w14:textId="4B391764" w:rsidR="004B55D4" w:rsidRPr="009137DB" w:rsidRDefault="004B55D4" w:rsidP="007A63E3">
            <w:pPr>
              <w:pStyle w:val="Para2"/>
              <w:spacing w:before="120" w:after="120"/>
              <w:ind w:left="0"/>
              <w:jc w:val="center"/>
              <w:rPr>
                <w:rFonts w:ascii="Söhne Kräftig" w:hAnsi="Söhne Kräftig"/>
              </w:rPr>
            </w:pPr>
            <w:r w:rsidRPr="009137DB">
              <w:rPr>
                <w:rFonts w:ascii="Söhne Kräftig" w:hAnsi="Söhne Kräftig"/>
              </w:rPr>
              <w:t>Pathogen/target</w:t>
            </w:r>
          </w:p>
        </w:tc>
        <w:tc>
          <w:tcPr>
            <w:tcW w:w="2268" w:type="dxa"/>
          </w:tcPr>
          <w:p w14:paraId="19D32854" w14:textId="77777777" w:rsidR="004B55D4" w:rsidRPr="009137DB" w:rsidRDefault="004B55D4" w:rsidP="007A63E3">
            <w:pPr>
              <w:pStyle w:val="Para2"/>
              <w:spacing w:before="120" w:after="120"/>
              <w:ind w:left="0"/>
              <w:jc w:val="center"/>
              <w:rPr>
                <w:rFonts w:ascii="Söhne Kräftig" w:hAnsi="Söhne Kräftig"/>
              </w:rPr>
            </w:pPr>
            <w:r w:rsidRPr="009137DB">
              <w:rPr>
                <w:rFonts w:ascii="Söhne Kräftig" w:hAnsi="Söhne Kräftig"/>
              </w:rPr>
              <w:t>ISH probe type</w:t>
            </w:r>
          </w:p>
        </w:tc>
        <w:tc>
          <w:tcPr>
            <w:tcW w:w="3261" w:type="dxa"/>
          </w:tcPr>
          <w:p w14:paraId="54BEDB95" w14:textId="77777777" w:rsidR="004B55D4" w:rsidRPr="009137DB" w:rsidRDefault="004B55D4" w:rsidP="007A63E3">
            <w:pPr>
              <w:pStyle w:val="Para2"/>
              <w:spacing w:before="120" w:after="120"/>
              <w:ind w:left="0"/>
              <w:jc w:val="center"/>
              <w:rPr>
                <w:rFonts w:ascii="Söhne Kräftig" w:hAnsi="Söhne Kräftig"/>
              </w:rPr>
            </w:pPr>
            <w:r w:rsidRPr="009137DB">
              <w:rPr>
                <w:rFonts w:ascii="Söhne Kräftig" w:hAnsi="Söhne Kräftig"/>
              </w:rPr>
              <w:t xml:space="preserve">ISH probe </w:t>
            </w:r>
          </w:p>
        </w:tc>
      </w:tr>
      <w:tr w:rsidR="009137DB" w:rsidRPr="009137DB" w14:paraId="0988DF13" w14:textId="77777777" w:rsidTr="00E806E3">
        <w:tc>
          <w:tcPr>
            <w:tcW w:w="1757" w:type="dxa"/>
          </w:tcPr>
          <w:p w14:paraId="3477DF84" w14:textId="713905B4" w:rsidR="004B55D4" w:rsidRPr="009137DB" w:rsidRDefault="004B55D4" w:rsidP="00F64D1A">
            <w:pPr>
              <w:pStyle w:val="Para2"/>
              <w:spacing w:before="120" w:after="120"/>
              <w:ind w:left="0"/>
              <w:jc w:val="center"/>
              <w:rPr>
                <w:sz w:val="16"/>
                <w:szCs w:val="16"/>
              </w:rPr>
            </w:pPr>
            <w:r w:rsidRPr="009137DB">
              <w:rPr>
                <w:sz w:val="16"/>
                <w:szCs w:val="16"/>
              </w:rPr>
              <w:t>Method 1</w:t>
            </w:r>
            <w:r w:rsidR="00F64D1A" w:rsidRPr="009137DB">
              <w:rPr>
                <w:sz w:val="16"/>
                <w:szCs w:val="16"/>
              </w:rPr>
              <w:br/>
            </w:r>
            <w:proofErr w:type="spellStart"/>
            <w:r w:rsidRPr="009137DB">
              <w:rPr>
                <w:rFonts w:cstheme="minorHAnsi"/>
                <w:sz w:val="16"/>
                <w:szCs w:val="16"/>
              </w:rPr>
              <w:t>Cochennec</w:t>
            </w:r>
            <w:proofErr w:type="spellEnd"/>
            <w:r w:rsidRPr="009137DB">
              <w:rPr>
                <w:rFonts w:cstheme="minorHAnsi"/>
                <w:i/>
                <w:iCs/>
                <w:sz w:val="16"/>
                <w:szCs w:val="16"/>
              </w:rPr>
              <w:t xml:space="preserve"> et al.</w:t>
            </w:r>
            <w:r w:rsidR="00F64D1A" w:rsidRPr="009137DB">
              <w:rPr>
                <w:rFonts w:cstheme="minorHAnsi"/>
                <w:i/>
                <w:iCs/>
                <w:sz w:val="16"/>
                <w:szCs w:val="16"/>
              </w:rPr>
              <w:t>,</w:t>
            </w:r>
            <w:r w:rsidRPr="009137DB">
              <w:rPr>
                <w:rFonts w:cstheme="minorHAnsi"/>
                <w:i/>
                <w:iCs/>
                <w:sz w:val="16"/>
                <w:szCs w:val="16"/>
              </w:rPr>
              <w:t xml:space="preserve"> </w:t>
            </w:r>
            <w:r w:rsidRPr="009137DB">
              <w:rPr>
                <w:rFonts w:cstheme="minorHAnsi"/>
                <w:sz w:val="16"/>
                <w:szCs w:val="16"/>
              </w:rPr>
              <w:t>2000</w:t>
            </w:r>
          </w:p>
        </w:tc>
        <w:tc>
          <w:tcPr>
            <w:tcW w:w="3118" w:type="dxa"/>
          </w:tcPr>
          <w:p w14:paraId="6000592D" w14:textId="50238765" w:rsidR="004B55D4" w:rsidRPr="009137DB" w:rsidRDefault="004B55D4" w:rsidP="00F64D1A">
            <w:pPr>
              <w:pStyle w:val="Para2"/>
              <w:spacing w:before="120" w:after="120"/>
              <w:ind w:left="0"/>
              <w:jc w:val="center"/>
              <w:rPr>
                <w:sz w:val="16"/>
                <w:szCs w:val="16"/>
              </w:rPr>
            </w:pPr>
            <w:proofErr w:type="spellStart"/>
            <w:r w:rsidRPr="009137DB">
              <w:rPr>
                <w:i/>
                <w:sz w:val="16"/>
                <w:szCs w:val="16"/>
              </w:rPr>
              <w:t>Bonamia</w:t>
            </w:r>
            <w:proofErr w:type="spellEnd"/>
            <w:r w:rsidRPr="009137DB">
              <w:rPr>
                <w:sz w:val="16"/>
                <w:szCs w:val="16"/>
              </w:rPr>
              <w:t xml:space="preserve"> sp</w:t>
            </w:r>
            <w:r w:rsidR="00641235" w:rsidRPr="009137DB">
              <w:rPr>
                <w:sz w:val="16"/>
                <w:szCs w:val="16"/>
              </w:rPr>
              <w:t>p</w:t>
            </w:r>
            <w:r w:rsidRPr="009137DB">
              <w:rPr>
                <w:sz w:val="16"/>
                <w:szCs w:val="16"/>
              </w:rPr>
              <w:t>.</w:t>
            </w:r>
            <w:r w:rsidR="006D35C6" w:rsidRPr="009137DB">
              <w:rPr>
                <w:sz w:val="16"/>
                <w:szCs w:val="16"/>
              </w:rPr>
              <w:t xml:space="preserve"> and several members of </w:t>
            </w:r>
            <w:proofErr w:type="spellStart"/>
            <w:r w:rsidR="006D35C6" w:rsidRPr="00F9350F">
              <w:rPr>
                <w:sz w:val="16"/>
                <w:szCs w:val="16"/>
              </w:rPr>
              <w:t>Haplosporidia</w:t>
            </w:r>
            <w:proofErr w:type="spellEnd"/>
            <w:r w:rsidR="00A07407" w:rsidRPr="009137DB">
              <w:rPr>
                <w:i/>
                <w:iCs/>
                <w:sz w:val="16"/>
                <w:szCs w:val="16"/>
              </w:rPr>
              <w:t xml:space="preserve"> </w:t>
            </w:r>
            <w:r w:rsidR="004F5108" w:rsidRPr="009137DB">
              <w:rPr>
                <w:i/>
                <w:iCs/>
                <w:sz w:val="16"/>
                <w:szCs w:val="16"/>
              </w:rPr>
              <w:br/>
            </w:r>
            <w:r w:rsidRPr="009137DB">
              <w:rPr>
                <w:sz w:val="16"/>
                <w:szCs w:val="16"/>
              </w:rPr>
              <w:t>18S</w:t>
            </w:r>
          </w:p>
        </w:tc>
        <w:tc>
          <w:tcPr>
            <w:tcW w:w="2268" w:type="dxa"/>
          </w:tcPr>
          <w:p w14:paraId="0869FDF9" w14:textId="312CE884" w:rsidR="004B55D4" w:rsidRPr="009137DB" w:rsidRDefault="00993890" w:rsidP="00F64D1A">
            <w:pPr>
              <w:pStyle w:val="Para2"/>
              <w:spacing w:before="120" w:after="120"/>
              <w:ind w:left="0"/>
              <w:jc w:val="center"/>
              <w:rPr>
                <w:sz w:val="16"/>
                <w:szCs w:val="16"/>
              </w:rPr>
            </w:pPr>
            <w:r w:rsidRPr="009137DB">
              <w:rPr>
                <w:sz w:val="16"/>
                <w:szCs w:val="16"/>
              </w:rPr>
              <w:t>L</w:t>
            </w:r>
            <w:r w:rsidR="004B55D4" w:rsidRPr="009137DB">
              <w:rPr>
                <w:sz w:val="16"/>
                <w:szCs w:val="16"/>
              </w:rPr>
              <w:t>abelled BO</w:t>
            </w:r>
            <w:r w:rsidR="00D74F1E" w:rsidRPr="009137DB">
              <w:rPr>
                <w:sz w:val="16"/>
                <w:szCs w:val="16"/>
              </w:rPr>
              <w:t>–</w:t>
            </w:r>
            <w:r w:rsidR="004B55D4" w:rsidRPr="009137DB">
              <w:rPr>
                <w:sz w:val="16"/>
                <w:szCs w:val="16"/>
              </w:rPr>
              <w:t xml:space="preserve">BOAS </w:t>
            </w:r>
            <w:r w:rsidR="00221EAB" w:rsidRPr="009137DB">
              <w:rPr>
                <w:sz w:val="16"/>
                <w:szCs w:val="16"/>
              </w:rPr>
              <w:t>amplicons</w:t>
            </w:r>
          </w:p>
        </w:tc>
        <w:tc>
          <w:tcPr>
            <w:tcW w:w="3261" w:type="dxa"/>
          </w:tcPr>
          <w:p w14:paraId="6540FF23" w14:textId="35E389DB" w:rsidR="004B55D4" w:rsidRPr="009137DB" w:rsidRDefault="004B55D4" w:rsidP="00F64D1A">
            <w:pPr>
              <w:pStyle w:val="Para2"/>
              <w:spacing w:before="120" w:after="120"/>
              <w:ind w:left="0"/>
              <w:jc w:val="center"/>
              <w:rPr>
                <w:sz w:val="16"/>
                <w:szCs w:val="16"/>
              </w:rPr>
            </w:pPr>
            <w:r w:rsidRPr="009137DB">
              <w:rPr>
                <w:sz w:val="16"/>
                <w:szCs w:val="16"/>
              </w:rPr>
              <w:t>BO</w:t>
            </w:r>
            <w:r w:rsidR="004C0A3E" w:rsidRPr="009137DB">
              <w:rPr>
                <w:sz w:val="16"/>
                <w:szCs w:val="16"/>
              </w:rPr>
              <w:t>–</w:t>
            </w:r>
            <w:r w:rsidRPr="009137DB">
              <w:rPr>
                <w:sz w:val="16"/>
                <w:szCs w:val="16"/>
              </w:rPr>
              <w:t>BOAS PCR product</w:t>
            </w:r>
            <w:r w:rsidR="00A07407" w:rsidRPr="009137DB">
              <w:rPr>
                <w:sz w:val="16"/>
                <w:szCs w:val="16"/>
              </w:rPr>
              <w:t xml:space="preserve"> </w:t>
            </w:r>
            <w:r w:rsidRPr="009137DB">
              <w:rPr>
                <w:sz w:val="16"/>
                <w:szCs w:val="16"/>
              </w:rPr>
              <w:t>(300bp)</w:t>
            </w:r>
          </w:p>
        </w:tc>
      </w:tr>
      <w:tr w:rsidR="009137DB" w:rsidRPr="009137DB" w14:paraId="3A9693A3" w14:textId="77777777" w:rsidTr="00E806E3">
        <w:tc>
          <w:tcPr>
            <w:tcW w:w="1757" w:type="dxa"/>
          </w:tcPr>
          <w:p w14:paraId="41D0D25B" w14:textId="339CCC3E" w:rsidR="004B55D4" w:rsidRPr="009137DB" w:rsidRDefault="004B55D4" w:rsidP="00F64D1A">
            <w:pPr>
              <w:pStyle w:val="Para2"/>
              <w:spacing w:before="120" w:after="120"/>
              <w:ind w:left="0"/>
              <w:jc w:val="center"/>
              <w:rPr>
                <w:sz w:val="16"/>
                <w:szCs w:val="16"/>
              </w:rPr>
            </w:pPr>
            <w:r w:rsidRPr="009137DB">
              <w:rPr>
                <w:sz w:val="16"/>
                <w:szCs w:val="16"/>
              </w:rPr>
              <w:t xml:space="preserve">Method </w:t>
            </w:r>
            <w:r w:rsidR="00F243D8" w:rsidRPr="009137DB">
              <w:rPr>
                <w:sz w:val="16"/>
                <w:szCs w:val="16"/>
              </w:rPr>
              <w:t>2</w:t>
            </w:r>
            <w:r w:rsidRPr="009137DB">
              <w:rPr>
                <w:sz w:val="16"/>
                <w:szCs w:val="16"/>
              </w:rPr>
              <w:t>:</w:t>
            </w:r>
            <w:r w:rsidR="00F64D1A" w:rsidRPr="009137DB">
              <w:rPr>
                <w:sz w:val="16"/>
                <w:szCs w:val="16"/>
              </w:rPr>
              <w:br/>
            </w:r>
            <w:r w:rsidRPr="009137DB">
              <w:rPr>
                <w:sz w:val="16"/>
                <w:szCs w:val="16"/>
              </w:rPr>
              <w:t xml:space="preserve">Hill </w:t>
            </w:r>
            <w:r w:rsidRPr="009137DB">
              <w:rPr>
                <w:i/>
                <w:iCs/>
                <w:sz w:val="16"/>
                <w:szCs w:val="16"/>
              </w:rPr>
              <w:t>et al.</w:t>
            </w:r>
            <w:r w:rsidR="00F64D1A" w:rsidRPr="009137DB">
              <w:rPr>
                <w:i/>
                <w:iCs/>
                <w:sz w:val="16"/>
                <w:szCs w:val="16"/>
              </w:rPr>
              <w:t>,</w:t>
            </w:r>
            <w:r w:rsidRPr="009137DB">
              <w:rPr>
                <w:i/>
                <w:iCs/>
                <w:sz w:val="16"/>
                <w:szCs w:val="16"/>
              </w:rPr>
              <w:t xml:space="preserve"> </w:t>
            </w:r>
            <w:r w:rsidRPr="009137DB">
              <w:rPr>
                <w:sz w:val="16"/>
                <w:szCs w:val="16"/>
              </w:rPr>
              <w:t>2010</w:t>
            </w:r>
          </w:p>
        </w:tc>
        <w:tc>
          <w:tcPr>
            <w:tcW w:w="3118" w:type="dxa"/>
          </w:tcPr>
          <w:p w14:paraId="696BA942" w14:textId="72A4F9B0" w:rsidR="004B55D4" w:rsidRPr="009137DB" w:rsidRDefault="004B55D4" w:rsidP="00F64D1A">
            <w:pPr>
              <w:pStyle w:val="Para2"/>
              <w:spacing w:before="120" w:after="120"/>
              <w:ind w:left="0"/>
              <w:jc w:val="center"/>
              <w:rPr>
                <w:sz w:val="16"/>
                <w:szCs w:val="16"/>
              </w:rPr>
            </w:pPr>
            <w:proofErr w:type="spellStart"/>
            <w:r w:rsidRPr="009137DB">
              <w:rPr>
                <w:i/>
                <w:sz w:val="16"/>
                <w:szCs w:val="16"/>
              </w:rPr>
              <w:t>B</w:t>
            </w:r>
            <w:r w:rsidR="00641235" w:rsidRPr="009137DB">
              <w:rPr>
                <w:i/>
                <w:sz w:val="16"/>
                <w:szCs w:val="16"/>
              </w:rPr>
              <w:t>onamia</w:t>
            </w:r>
            <w:proofErr w:type="spellEnd"/>
            <w:r w:rsidR="00F64D1A" w:rsidRPr="009137DB">
              <w:rPr>
                <w:i/>
                <w:sz w:val="16"/>
                <w:szCs w:val="16"/>
              </w:rPr>
              <w:t xml:space="preserve"> </w:t>
            </w:r>
            <w:proofErr w:type="spellStart"/>
            <w:r w:rsidRPr="009137DB">
              <w:rPr>
                <w:i/>
                <w:sz w:val="16"/>
                <w:szCs w:val="16"/>
              </w:rPr>
              <w:t>exitiosa</w:t>
            </w:r>
            <w:proofErr w:type="spellEnd"/>
            <w:r w:rsidRPr="009137DB">
              <w:rPr>
                <w:sz w:val="16"/>
                <w:szCs w:val="16"/>
              </w:rPr>
              <w:t xml:space="preserve"> </w:t>
            </w:r>
            <w:r w:rsidR="00641235" w:rsidRPr="009137DB">
              <w:rPr>
                <w:rStyle w:val="CommentReference"/>
                <w:rFonts w:eastAsia="Calibri"/>
              </w:rPr>
              <w:t xml:space="preserve">and </w:t>
            </w:r>
            <w:r w:rsidR="00F243D8" w:rsidRPr="009137DB">
              <w:rPr>
                <w:sz w:val="16"/>
                <w:szCs w:val="16"/>
              </w:rPr>
              <w:t xml:space="preserve">closely </w:t>
            </w:r>
            <w:r w:rsidR="00D045F4" w:rsidRPr="009137DB">
              <w:rPr>
                <w:sz w:val="16"/>
                <w:szCs w:val="16"/>
              </w:rPr>
              <w:t xml:space="preserve">related </w:t>
            </w:r>
            <w:proofErr w:type="spellStart"/>
            <w:r w:rsidR="00641235" w:rsidRPr="009137DB">
              <w:rPr>
                <w:i/>
                <w:sz w:val="16"/>
                <w:szCs w:val="16"/>
              </w:rPr>
              <w:t>Bonamia</w:t>
            </w:r>
            <w:proofErr w:type="spellEnd"/>
            <w:r w:rsidR="00641235" w:rsidRPr="009137DB">
              <w:rPr>
                <w:sz w:val="16"/>
                <w:szCs w:val="16"/>
              </w:rPr>
              <w:t xml:space="preserve"> s</w:t>
            </w:r>
            <w:r w:rsidR="00B70CE9" w:rsidRPr="009137DB">
              <w:rPr>
                <w:sz w:val="16"/>
                <w:szCs w:val="16"/>
              </w:rPr>
              <w:t>p</w:t>
            </w:r>
            <w:r w:rsidR="00641235" w:rsidRPr="009137DB">
              <w:rPr>
                <w:sz w:val="16"/>
                <w:szCs w:val="16"/>
                <w:u w:val="double"/>
              </w:rPr>
              <w:t>p</w:t>
            </w:r>
            <w:r w:rsidR="00641235" w:rsidRPr="009137DB">
              <w:rPr>
                <w:sz w:val="16"/>
                <w:szCs w:val="16"/>
              </w:rPr>
              <w:t xml:space="preserve">. </w:t>
            </w:r>
            <w:r w:rsidR="004F5108" w:rsidRPr="009137DB">
              <w:rPr>
                <w:sz w:val="16"/>
                <w:szCs w:val="16"/>
              </w:rPr>
              <w:br/>
            </w:r>
            <w:r w:rsidRPr="009137DB">
              <w:rPr>
                <w:sz w:val="16"/>
                <w:szCs w:val="16"/>
              </w:rPr>
              <w:t>18S</w:t>
            </w:r>
          </w:p>
        </w:tc>
        <w:tc>
          <w:tcPr>
            <w:tcW w:w="2268" w:type="dxa"/>
          </w:tcPr>
          <w:p w14:paraId="624931A7" w14:textId="1DBE8E86" w:rsidR="004B55D4" w:rsidRPr="009137DB" w:rsidRDefault="00A07407" w:rsidP="00F64D1A">
            <w:pPr>
              <w:pStyle w:val="Para2"/>
              <w:spacing w:before="120" w:after="120"/>
              <w:ind w:left="0"/>
              <w:jc w:val="center"/>
              <w:rPr>
                <w:sz w:val="16"/>
                <w:szCs w:val="16"/>
              </w:rPr>
            </w:pPr>
            <w:r w:rsidRPr="009137DB">
              <w:rPr>
                <w:sz w:val="16"/>
                <w:szCs w:val="16"/>
              </w:rPr>
              <w:t>Three</w:t>
            </w:r>
            <w:r w:rsidR="004B55D4" w:rsidRPr="009137DB">
              <w:rPr>
                <w:sz w:val="16"/>
                <w:szCs w:val="16"/>
              </w:rPr>
              <w:t xml:space="preserve"> labelled </w:t>
            </w:r>
            <w:proofErr w:type="spellStart"/>
            <w:r w:rsidR="004B55D4" w:rsidRPr="009137DB">
              <w:rPr>
                <w:sz w:val="16"/>
                <w:szCs w:val="16"/>
              </w:rPr>
              <w:t>oligonucletotides</w:t>
            </w:r>
            <w:proofErr w:type="spellEnd"/>
          </w:p>
        </w:tc>
        <w:tc>
          <w:tcPr>
            <w:tcW w:w="3261" w:type="dxa"/>
          </w:tcPr>
          <w:p w14:paraId="2E883644" w14:textId="0EE04197" w:rsidR="004B55D4" w:rsidRPr="009137DB" w:rsidRDefault="004B55D4" w:rsidP="00F64D1A">
            <w:pPr>
              <w:pStyle w:val="Para2"/>
              <w:spacing w:before="120" w:after="120"/>
              <w:ind w:left="0"/>
              <w:jc w:val="center"/>
              <w:rPr>
                <w:sz w:val="16"/>
                <w:szCs w:val="16"/>
              </w:rPr>
            </w:pPr>
            <w:r w:rsidRPr="009137DB">
              <w:rPr>
                <w:sz w:val="16"/>
                <w:szCs w:val="16"/>
              </w:rPr>
              <w:t>CaBon166: CGA</w:t>
            </w:r>
            <w:r w:rsidR="00A07407" w:rsidRPr="009137DB">
              <w:rPr>
                <w:sz w:val="16"/>
                <w:szCs w:val="16"/>
              </w:rPr>
              <w:t>-</w:t>
            </w:r>
            <w:r w:rsidRPr="009137DB">
              <w:rPr>
                <w:sz w:val="16"/>
                <w:szCs w:val="16"/>
              </w:rPr>
              <w:t>GCA</w:t>
            </w:r>
            <w:r w:rsidR="00A07407" w:rsidRPr="009137DB">
              <w:rPr>
                <w:sz w:val="16"/>
                <w:szCs w:val="16"/>
              </w:rPr>
              <w:t>-</w:t>
            </w:r>
            <w:r w:rsidRPr="009137DB">
              <w:rPr>
                <w:sz w:val="16"/>
                <w:szCs w:val="16"/>
              </w:rPr>
              <w:t>GGG</w:t>
            </w:r>
            <w:r w:rsidR="00A07407" w:rsidRPr="009137DB">
              <w:rPr>
                <w:sz w:val="16"/>
                <w:szCs w:val="16"/>
              </w:rPr>
              <w:t>-</w:t>
            </w:r>
            <w:r w:rsidRPr="009137DB">
              <w:rPr>
                <w:sz w:val="16"/>
                <w:szCs w:val="16"/>
              </w:rPr>
              <w:t>TTT</w:t>
            </w:r>
            <w:r w:rsidR="00A07407" w:rsidRPr="009137DB">
              <w:rPr>
                <w:sz w:val="16"/>
                <w:szCs w:val="16"/>
              </w:rPr>
              <w:t>-</w:t>
            </w:r>
            <w:r w:rsidRPr="009137DB">
              <w:rPr>
                <w:sz w:val="16"/>
                <w:szCs w:val="16"/>
              </w:rPr>
              <w:t>GTC</w:t>
            </w:r>
            <w:r w:rsidR="00A07407" w:rsidRPr="009137DB">
              <w:rPr>
                <w:sz w:val="16"/>
                <w:szCs w:val="16"/>
              </w:rPr>
              <w:t>-</w:t>
            </w:r>
            <w:r w:rsidRPr="009137DB">
              <w:rPr>
                <w:sz w:val="16"/>
                <w:szCs w:val="16"/>
              </w:rPr>
              <w:t>ACG</w:t>
            </w:r>
            <w:r w:rsidR="00A07407" w:rsidRPr="009137DB">
              <w:rPr>
                <w:sz w:val="16"/>
                <w:szCs w:val="16"/>
              </w:rPr>
              <w:t>-</w:t>
            </w:r>
            <w:r w:rsidRPr="009137DB">
              <w:rPr>
                <w:sz w:val="16"/>
                <w:szCs w:val="16"/>
              </w:rPr>
              <w:t>TAT</w:t>
            </w:r>
            <w:r w:rsidR="00F64D1A" w:rsidRPr="009137DB">
              <w:rPr>
                <w:sz w:val="16"/>
                <w:szCs w:val="16"/>
              </w:rPr>
              <w:br/>
            </w:r>
            <w:r w:rsidRPr="009137DB">
              <w:rPr>
                <w:sz w:val="16"/>
                <w:szCs w:val="16"/>
              </w:rPr>
              <w:t>CaBon461: TTC</w:t>
            </w:r>
            <w:r w:rsidR="00A07407" w:rsidRPr="009137DB">
              <w:rPr>
                <w:sz w:val="16"/>
                <w:szCs w:val="16"/>
              </w:rPr>
              <w:t>-</w:t>
            </w:r>
            <w:r w:rsidRPr="009137DB">
              <w:rPr>
                <w:sz w:val="16"/>
                <w:szCs w:val="16"/>
              </w:rPr>
              <w:t>CGA</w:t>
            </w:r>
            <w:r w:rsidR="00A07407" w:rsidRPr="009137DB">
              <w:rPr>
                <w:sz w:val="16"/>
                <w:szCs w:val="16"/>
              </w:rPr>
              <w:t>-</w:t>
            </w:r>
            <w:r w:rsidRPr="009137DB">
              <w:rPr>
                <w:sz w:val="16"/>
                <w:szCs w:val="16"/>
              </w:rPr>
              <w:t>ATA</w:t>
            </w:r>
            <w:r w:rsidR="00A07407" w:rsidRPr="009137DB">
              <w:rPr>
                <w:sz w:val="16"/>
                <w:szCs w:val="16"/>
              </w:rPr>
              <w:t>-</w:t>
            </w:r>
            <w:r w:rsidRPr="009137DB">
              <w:rPr>
                <w:sz w:val="16"/>
                <w:szCs w:val="16"/>
              </w:rPr>
              <w:t>GGC</w:t>
            </w:r>
            <w:r w:rsidR="00A07407" w:rsidRPr="009137DB">
              <w:rPr>
                <w:sz w:val="16"/>
                <w:szCs w:val="16"/>
              </w:rPr>
              <w:t>-</w:t>
            </w:r>
            <w:r w:rsidRPr="009137DB">
              <w:rPr>
                <w:sz w:val="16"/>
                <w:szCs w:val="16"/>
              </w:rPr>
              <w:t>AAC</w:t>
            </w:r>
            <w:r w:rsidR="00A07407" w:rsidRPr="009137DB">
              <w:rPr>
                <w:sz w:val="16"/>
                <w:szCs w:val="16"/>
              </w:rPr>
              <w:t>-</w:t>
            </w:r>
            <w:r w:rsidRPr="009137DB">
              <w:rPr>
                <w:sz w:val="16"/>
                <w:szCs w:val="16"/>
              </w:rPr>
              <w:t>CGA</w:t>
            </w:r>
            <w:r w:rsidR="00A07407" w:rsidRPr="009137DB">
              <w:rPr>
                <w:sz w:val="16"/>
                <w:szCs w:val="16"/>
              </w:rPr>
              <w:t>-</w:t>
            </w:r>
            <w:r w:rsidRPr="009137DB">
              <w:rPr>
                <w:sz w:val="16"/>
                <w:szCs w:val="16"/>
              </w:rPr>
              <w:t>AG</w:t>
            </w:r>
            <w:r w:rsidR="00F64D1A" w:rsidRPr="009137DB">
              <w:rPr>
                <w:sz w:val="16"/>
                <w:szCs w:val="16"/>
              </w:rPr>
              <w:br/>
            </w:r>
            <w:r w:rsidRPr="009137DB">
              <w:rPr>
                <w:sz w:val="16"/>
                <w:szCs w:val="16"/>
              </w:rPr>
              <w:t>CaBon1704: CAA</w:t>
            </w:r>
            <w:r w:rsidR="00A07407" w:rsidRPr="009137DB">
              <w:rPr>
                <w:sz w:val="16"/>
                <w:szCs w:val="16"/>
              </w:rPr>
              <w:t>-</w:t>
            </w:r>
            <w:r w:rsidRPr="009137DB">
              <w:rPr>
                <w:sz w:val="16"/>
                <w:szCs w:val="16"/>
              </w:rPr>
              <w:t>AGC</w:t>
            </w:r>
            <w:r w:rsidR="00A07407" w:rsidRPr="009137DB">
              <w:rPr>
                <w:sz w:val="16"/>
                <w:szCs w:val="16"/>
              </w:rPr>
              <w:t>-</w:t>
            </w:r>
            <w:r w:rsidRPr="009137DB">
              <w:rPr>
                <w:sz w:val="16"/>
                <w:szCs w:val="16"/>
              </w:rPr>
              <w:t>TTC</w:t>
            </w:r>
            <w:r w:rsidR="00A07407" w:rsidRPr="009137DB">
              <w:rPr>
                <w:sz w:val="16"/>
                <w:szCs w:val="16"/>
              </w:rPr>
              <w:t>-</w:t>
            </w:r>
            <w:r w:rsidRPr="009137DB">
              <w:rPr>
                <w:sz w:val="16"/>
                <w:szCs w:val="16"/>
              </w:rPr>
              <w:t>TAA</w:t>
            </w:r>
            <w:r w:rsidR="00A07407" w:rsidRPr="009137DB">
              <w:rPr>
                <w:sz w:val="16"/>
                <w:szCs w:val="16"/>
              </w:rPr>
              <w:t>-</w:t>
            </w:r>
            <w:r w:rsidRPr="009137DB">
              <w:rPr>
                <w:sz w:val="16"/>
                <w:szCs w:val="16"/>
              </w:rPr>
              <w:t>GAA</w:t>
            </w:r>
            <w:r w:rsidR="00A07407" w:rsidRPr="009137DB">
              <w:rPr>
                <w:sz w:val="16"/>
                <w:szCs w:val="16"/>
              </w:rPr>
              <w:t>-</w:t>
            </w:r>
            <w:r w:rsidRPr="009137DB">
              <w:rPr>
                <w:sz w:val="16"/>
                <w:szCs w:val="16"/>
              </w:rPr>
              <w:t>CGC</w:t>
            </w:r>
            <w:r w:rsidR="00A07407" w:rsidRPr="009137DB">
              <w:rPr>
                <w:sz w:val="16"/>
                <w:szCs w:val="16"/>
              </w:rPr>
              <w:t>-</w:t>
            </w:r>
            <w:r w:rsidRPr="009137DB">
              <w:rPr>
                <w:sz w:val="16"/>
                <w:szCs w:val="16"/>
              </w:rPr>
              <w:t xml:space="preserve">GCC </w:t>
            </w:r>
          </w:p>
        </w:tc>
      </w:tr>
      <w:tr w:rsidR="009137DB" w:rsidRPr="009137DB" w14:paraId="044A04C2" w14:textId="77777777" w:rsidTr="00E806E3">
        <w:tc>
          <w:tcPr>
            <w:tcW w:w="1757" w:type="dxa"/>
          </w:tcPr>
          <w:p w14:paraId="1EBCF14E" w14:textId="77777777" w:rsidR="00BE17F0" w:rsidRPr="009137DB" w:rsidRDefault="00BE17F0" w:rsidP="0037360F">
            <w:pPr>
              <w:pStyle w:val="Para2"/>
              <w:spacing w:before="120" w:after="120"/>
              <w:ind w:left="0"/>
              <w:jc w:val="center"/>
              <w:rPr>
                <w:sz w:val="16"/>
                <w:szCs w:val="16"/>
              </w:rPr>
            </w:pPr>
            <w:r w:rsidRPr="009137DB">
              <w:rPr>
                <w:sz w:val="16"/>
                <w:szCs w:val="16"/>
              </w:rPr>
              <w:t>Method 3:</w:t>
            </w:r>
            <w:r w:rsidRPr="009137DB">
              <w:rPr>
                <w:sz w:val="16"/>
                <w:szCs w:val="16"/>
              </w:rPr>
              <w:br/>
              <w:t xml:space="preserve">Ramilo </w:t>
            </w:r>
            <w:r w:rsidRPr="009137DB">
              <w:rPr>
                <w:i/>
                <w:iCs/>
                <w:sz w:val="16"/>
                <w:szCs w:val="16"/>
              </w:rPr>
              <w:t>et al.,</w:t>
            </w:r>
            <w:r w:rsidRPr="009137DB">
              <w:rPr>
                <w:sz w:val="16"/>
                <w:szCs w:val="16"/>
              </w:rPr>
              <w:t xml:space="preserve"> 2014</w:t>
            </w:r>
          </w:p>
        </w:tc>
        <w:tc>
          <w:tcPr>
            <w:tcW w:w="3118" w:type="dxa"/>
          </w:tcPr>
          <w:p w14:paraId="5181F89A" w14:textId="32DAB6A0" w:rsidR="00BE17F0" w:rsidRPr="009137DB" w:rsidRDefault="00BE17F0" w:rsidP="0037360F">
            <w:pPr>
              <w:pStyle w:val="Para2"/>
              <w:spacing w:before="120" w:after="120"/>
              <w:ind w:left="0"/>
              <w:jc w:val="center"/>
              <w:rPr>
                <w:sz w:val="16"/>
                <w:szCs w:val="16"/>
              </w:rPr>
            </w:pPr>
            <w:proofErr w:type="spellStart"/>
            <w:r w:rsidRPr="009137DB">
              <w:rPr>
                <w:i/>
                <w:sz w:val="16"/>
                <w:szCs w:val="16"/>
              </w:rPr>
              <w:t>Bonamia</w:t>
            </w:r>
            <w:proofErr w:type="spellEnd"/>
            <w:r w:rsidRPr="009137DB">
              <w:rPr>
                <w:i/>
                <w:sz w:val="16"/>
                <w:szCs w:val="16"/>
              </w:rPr>
              <w:t xml:space="preserve"> </w:t>
            </w:r>
            <w:proofErr w:type="spellStart"/>
            <w:r w:rsidRPr="009137DB">
              <w:rPr>
                <w:i/>
                <w:sz w:val="16"/>
                <w:szCs w:val="16"/>
              </w:rPr>
              <w:t>exitiosa</w:t>
            </w:r>
            <w:proofErr w:type="spellEnd"/>
            <w:r w:rsidRPr="009137DB">
              <w:rPr>
                <w:sz w:val="16"/>
                <w:szCs w:val="16"/>
              </w:rPr>
              <w:t xml:space="preserve"> </w:t>
            </w:r>
            <w:r w:rsidRPr="009137DB">
              <w:rPr>
                <w:rStyle w:val="CommentReference"/>
                <w:rFonts w:eastAsia="Calibri"/>
              </w:rPr>
              <w:t xml:space="preserve">and </w:t>
            </w:r>
            <w:r w:rsidRPr="009137DB">
              <w:rPr>
                <w:sz w:val="16"/>
                <w:szCs w:val="16"/>
              </w:rPr>
              <w:t xml:space="preserve">closely related </w:t>
            </w:r>
            <w:proofErr w:type="spellStart"/>
            <w:r w:rsidRPr="009137DB">
              <w:rPr>
                <w:i/>
                <w:sz w:val="16"/>
                <w:szCs w:val="16"/>
              </w:rPr>
              <w:t>Bonamia</w:t>
            </w:r>
            <w:proofErr w:type="spellEnd"/>
            <w:r w:rsidRPr="009137DB">
              <w:rPr>
                <w:sz w:val="16"/>
                <w:szCs w:val="16"/>
              </w:rPr>
              <w:t xml:space="preserve"> s</w:t>
            </w:r>
            <w:r w:rsidR="00B70CE9" w:rsidRPr="009137DB">
              <w:rPr>
                <w:sz w:val="16"/>
                <w:szCs w:val="16"/>
              </w:rPr>
              <w:t>p</w:t>
            </w:r>
            <w:r w:rsidRPr="009137DB">
              <w:rPr>
                <w:sz w:val="16"/>
                <w:szCs w:val="16"/>
                <w:u w:val="double"/>
              </w:rPr>
              <w:t>p</w:t>
            </w:r>
            <w:r w:rsidRPr="009137DB">
              <w:rPr>
                <w:sz w:val="16"/>
                <w:szCs w:val="16"/>
              </w:rPr>
              <w:t xml:space="preserve">. </w:t>
            </w:r>
            <w:r w:rsidRPr="009137DB">
              <w:rPr>
                <w:sz w:val="16"/>
                <w:szCs w:val="16"/>
              </w:rPr>
              <w:br/>
              <w:t>ITS1</w:t>
            </w:r>
          </w:p>
        </w:tc>
        <w:tc>
          <w:tcPr>
            <w:tcW w:w="2268" w:type="dxa"/>
          </w:tcPr>
          <w:p w14:paraId="022B1FCA" w14:textId="77777777" w:rsidR="00BE17F0" w:rsidRPr="009137DB" w:rsidRDefault="00BE17F0" w:rsidP="0037360F">
            <w:pPr>
              <w:pStyle w:val="Para2"/>
              <w:spacing w:before="120" w:after="120"/>
              <w:ind w:left="0"/>
              <w:jc w:val="center"/>
              <w:rPr>
                <w:sz w:val="16"/>
                <w:szCs w:val="16"/>
              </w:rPr>
            </w:pPr>
            <w:r w:rsidRPr="009137DB">
              <w:rPr>
                <w:sz w:val="16"/>
                <w:szCs w:val="16"/>
              </w:rPr>
              <w:t xml:space="preserve">Labelled </w:t>
            </w:r>
            <w:proofErr w:type="spellStart"/>
            <w:r w:rsidRPr="009137DB">
              <w:rPr>
                <w:sz w:val="16"/>
                <w:szCs w:val="16"/>
              </w:rPr>
              <w:t>oligonucletotides</w:t>
            </w:r>
            <w:proofErr w:type="spellEnd"/>
          </w:p>
        </w:tc>
        <w:tc>
          <w:tcPr>
            <w:tcW w:w="3261" w:type="dxa"/>
          </w:tcPr>
          <w:p w14:paraId="4B6F34D1" w14:textId="77777777" w:rsidR="00BE17F0" w:rsidRPr="009137DB" w:rsidRDefault="00BE17F0" w:rsidP="0037360F">
            <w:pPr>
              <w:pStyle w:val="Para2"/>
              <w:spacing w:before="120" w:after="120"/>
              <w:ind w:left="0"/>
              <w:jc w:val="center"/>
              <w:rPr>
                <w:sz w:val="16"/>
                <w:szCs w:val="16"/>
              </w:rPr>
            </w:pPr>
            <w:r w:rsidRPr="009137DB">
              <w:rPr>
                <w:sz w:val="16"/>
                <w:szCs w:val="16"/>
              </w:rPr>
              <w:t>BEX_ITS: CAA-AGA-TTG-ATG-TCG-GCA-TG</w:t>
            </w:r>
          </w:p>
        </w:tc>
      </w:tr>
    </w:tbl>
    <w:p w14:paraId="3827CA5F" w14:textId="698B5E33" w:rsidR="006D35C6" w:rsidRPr="009137DB" w:rsidRDefault="006D35C6" w:rsidP="00EB16F6">
      <w:pPr>
        <w:pStyle w:val="Para2"/>
        <w:spacing w:before="240" w:after="120"/>
        <w:rPr>
          <w:iCs/>
        </w:rPr>
      </w:pPr>
      <w:r w:rsidRPr="009137DB">
        <w:rPr>
          <w:i/>
        </w:rPr>
        <w:t>Technical procedure</w:t>
      </w:r>
    </w:p>
    <w:p w14:paraId="59B9656F" w14:textId="14D9AD10" w:rsidR="006D35C6" w:rsidRPr="009137DB" w:rsidRDefault="006D35C6" w:rsidP="006D35C6">
      <w:pPr>
        <w:pStyle w:val="Para2"/>
      </w:pPr>
      <w:r w:rsidRPr="009137DB">
        <w:t>The first steps</w:t>
      </w:r>
      <w:r w:rsidR="00844D68" w:rsidRPr="009137DB">
        <w:t xml:space="preserve"> in the technical procedure</w:t>
      </w:r>
      <w:r w:rsidRPr="009137DB">
        <w:t xml:space="preserve"> follow the recommendations described in chapter 2.4.0</w:t>
      </w:r>
      <w:r w:rsidR="00B443F2" w:rsidRPr="009137DB">
        <w:t>.</w:t>
      </w:r>
    </w:p>
    <w:p w14:paraId="121669C2" w14:textId="7D9BDBB6" w:rsidR="008365BF" w:rsidRPr="009137DB" w:rsidRDefault="008365BF" w:rsidP="008365BF">
      <w:pPr>
        <w:pStyle w:val="Para2"/>
      </w:pPr>
      <w:r w:rsidRPr="009137DB">
        <w:t>Subsequent steps concerning Method 1 (</w:t>
      </w:r>
      <w:proofErr w:type="spellStart"/>
      <w:r w:rsidRPr="009137DB">
        <w:t>Cochennec</w:t>
      </w:r>
      <w:proofErr w:type="spellEnd"/>
      <w:r w:rsidRPr="009137DB">
        <w:rPr>
          <w:i/>
          <w:iCs/>
        </w:rPr>
        <w:t xml:space="preserve"> et al., </w:t>
      </w:r>
      <w:r w:rsidRPr="009137DB">
        <w:t>2000) are that the probe is produced by PCR using the previously described primer pair Bo–Boas (Section 4.4.2</w:t>
      </w:r>
      <w:r w:rsidRPr="009137DB">
        <w:rPr>
          <w:rFonts w:cstheme="minorHAnsi"/>
        </w:rPr>
        <w:t>)</w:t>
      </w:r>
      <w:r w:rsidRPr="009137DB">
        <w:t xml:space="preserve"> with digoxigenin incorporation and the PCR is performed as described in the section on PCR except that DIG </w:t>
      </w:r>
      <w:proofErr w:type="spellStart"/>
      <w:r w:rsidRPr="009137DB">
        <w:t>dUTP</w:t>
      </w:r>
      <w:proofErr w:type="spellEnd"/>
      <w:r w:rsidRPr="009137DB">
        <w:t xml:space="preserve"> </w:t>
      </w:r>
      <w:smartTag w:uri="urn:schemas-microsoft-com:office:smarttags" w:element="metricconverter">
        <w:smartTagPr>
          <w:attr w:name="ProductID" w:val="25ﾠmM"/>
        </w:smartTagPr>
        <w:r w:rsidRPr="009137DB">
          <w:t>25 mM</w:t>
        </w:r>
      </w:smartTag>
      <w:r w:rsidRPr="009137DB">
        <w:t xml:space="preserve"> is added to the reaction mixture. The detection steps are performed according to the manufacturer’s instructions. In other protocols, probes </w:t>
      </w:r>
      <w:r w:rsidRPr="00D52D37">
        <w:t xml:space="preserve">consist </w:t>
      </w:r>
      <w:r w:rsidR="00D52D37" w:rsidRPr="00D52D37">
        <w:rPr>
          <w:strike/>
        </w:rPr>
        <w:t xml:space="preserve">in </w:t>
      </w:r>
      <w:r w:rsidR="00D52D37" w:rsidRPr="00D52D37">
        <w:rPr>
          <w:u w:val="double"/>
        </w:rPr>
        <w:t>of</w:t>
      </w:r>
      <w:r w:rsidR="00D52D37" w:rsidRPr="00D52D37">
        <w:t xml:space="preserve"> </w:t>
      </w:r>
      <w:r w:rsidRPr="00D52D37">
        <w:t>digoxigenin</w:t>
      </w:r>
      <w:r w:rsidRPr="009137DB">
        <w:t>-labelled nucleotides</w:t>
      </w:r>
      <w:r w:rsidR="00080FAE" w:rsidRPr="009137DB">
        <w:t>.</w:t>
      </w:r>
    </w:p>
    <w:p w14:paraId="150B491C" w14:textId="00B63B33" w:rsidR="00B443F2" w:rsidRPr="009137DB" w:rsidRDefault="008365BF" w:rsidP="008365BF">
      <w:pPr>
        <w:pStyle w:val="Para2"/>
      </w:pPr>
      <w:r w:rsidRPr="009137DB">
        <w:t xml:space="preserve">Slides are dehydrated by immersion in an ethanol series and air dried. The slides are then covered with hybridisation buffer (4 × SSC [standard saline citrate; </w:t>
      </w:r>
      <w:smartTag w:uri="urn:schemas-microsoft-com:office:smarttags" w:element="metricconverter">
        <w:smartTagPr>
          <w:attr w:name="ProductID" w:val="60ﾠmM"/>
        </w:smartTagPr>
        <w:r w:rsidRPr="009137DB">
          <w:t>60 mM</w:t>
        </w:r>
      </w:smartTag>
      <w:r w:rsidRPr="009137DB">
        <w:t xml:space="preserve"> NaCl, </w:t>
      </w:r>
      <w:smartTag w:uri="urn:schemas-microsoft-com:office:smarttags" w:element="metricconverter">
        <w:smartTagPr>
          <w:attr w:name="ProductID" w:val="600ﾠmM"/>
        </w:smartTagPr>
        <w:r w:rsidRPr="009137DB">
          <w:t>600 mM</w:t>
        </w:r>
      </w:smartTag>
      <w:r w:rsidRPr="009137DB">
        <w:t xml:space="preserve"> NaCl, pH 7], 50% formamide, 1</w:t>
      </w:r>
      <w:r w:rsidR="009B282A" w:rsidRPr="009137DB">
        <w:t> </w:t>
      </w:r>
      <w:r w:rsidRPr="009137DB">
        <w:t>× Denhardt’s solution, 250 </w:t>
      </w:r>
      <w:r w:rsidRPr="009137DB">
        <w:rPr>
          <w:rFonts w:ascii="Calibri" w:hAnsi="Calibri" w:cs="Calibri"/>
        </w:rPr>
        <w:t>µ</w:t>
      </w:r>
      <w:r w:rsidRPr="009137DB">
        <w:t>g ml</w:t>
      </w:r>
      <w:r w:rsidRPr="009137DB">
        <w:rPr>
          <w:szCs w:val="14"/>
          <w:vertAlign w:val="superscript"/>
        </w:rPr>
        <w:t>–1</w:t>
      </w:r>
      <w:r w:rsidRPr="009137DB">
        <w:t xml:space="preserve"> yeast tRNA, 10% dextran sulphate) containing approx.</w:t>
      </w:r>
      <w:r w:rsidR="009B282A" w:rsidRPr="009137DB">
        <w:t xml:space="preserve"> </w:t>
      </w:r>
      <w:r w:rsidRPr="009137DB">
        <w:t xml:space="preserve">20 ng of the digoxigenin-labelled probe </w:t>
      </w:r>
      <w:bookmarkStart w:id="23" w:name="_Hlk152932874"/>
      <w:r w:rsidRPr="009137DB">
        <w:t>(1</w:t>
      </w:r>
      <w:r w:rsidR="009B282A" w:rsidRPr="009137DB">
        <w:t>–</w:t>
      </w:r>
      <w:r w:rsidRPr="009137DB">
        <w:t xml:space="preserve">2 </w:t>
      </w:r>
      <w:r w:rsidRPr="009137DB">
        <w:rPr>
          <w:rFonts w:ascii="Calibri" w:hAnsi="Calibri" w:cs="Calibri"/>
        </w:rPr>
        <w:t>µ</w:t>
      </w:r>
      <w:r w:rsidRPr="009137DB">
        <w:t>l of the probe produced by PCR, or 1</w:t>
      </w:r>
      <w:r w:rsidR="009B282A" w:rsidRPr="009137DB">
        <w:t> </w:t>
      </w:r>
      <w:r w:rsidRPr="009137DB">
        <w:rPr>
          <w:rFonts w:ascii="Calibri" w:hAnsi="Calibri" w:cs="Calibri"/>
        </w:rPr>
        <w:t>µ</w:t>
      </w:r>
      <w:r w:rsidRPr="009137DB">
        <w:t>l at 100</w:t>
      </w:r>
      <w:r w:rsidR="009B282A" w:rsidRPr="009137DB">
        <w:t> </w:t>
      </w:r>
      <w:r w:rsidRPr="009137DB">
        <w:rPr>
          <w:rFonts w:ascii="Calibri" w:hAnsi="Calibri" w:cs="Calibri"/>
        </w:rPr>
        <w:t>µ</w:t>
      </w:r>
      <w:r w:rsidRPr="009137DB">
        <w:t xml:space="preserve">m of labelled nucleotides). </w:t>
      </w:r>
      <w:bookmarkEnd w:id="23"/>
      <w:r w:rsidRPr="009137DB">
        <w:t xml:space="preserve">Sections are covered with </w:t>
      </w:r>
      <w:r w:rsidRPr="009137DB">
        <w:rPr>
          <w:i/>
          <w:iCs/>
        </w:rPr>
        <w:t>in-situ</w:t>
      </w:r>
      <w:r w:rsidRPr="009137DB">
        <w:t xml:space="preserve"> plastic </w:t>
      </w:r>
      <w:proofErr w:type="gramStart"/>
      <w:r w:rsidRPr="009137DB">
        <w:t>cover-slips</w:t>
      </w:r>
      <w:proofErr w:type="gramEnd"/>
      <w:r w:rsidRPr="009137DB">
        <w:t xml:space="preserve"> and placed for 5 minutes at </w:t>
      </w:r>
      <w:smartTag w:uri="urn:schemas-microsoft-com:office:smarttags" w:element="metricconverter">
        <w:smartTagPr>
          <w:attr w:name="ProductID" w:val="95ﾰC"/>
        </w:smartTagPr>
        <w:r w:rsidRPr="009137DB">
          <w:t>95°C</w:t>
        </w:r>
      </w:smartTag>
      <w:r w:rsidRPr="009137DB">
        <w:t>. Slides are then cooled on ice for 1</w:t>
      </w:r>
      <w:r w:rsidR="009451F6" w:rsidRPr="009137DB">
        <w:t>–</w:t>
      </w:r>
      <w:r w:rsidRPr="009137DB">
        <w:t xml:space="preserve"> 5 minutes before overnight hybridisation at </w:t>
      </w:r>
      <w:smartTag w:uri="urn:schemas-microsoft-com:office:smarttags" w:element="metricconverter">
        <w:smartTagPr>
          <w:attr w:name="ProductID" w:val="42ﾰC"/>
        </w:smartTagPr>
        <w:r w:rsidRPr="009137DB">
          <w:t>42°C</w:t>
        </w:r>
      </w:smartTag>
      <w:r w:rsidRPr="009137DB">
        <w:t xml:space="preserve"> in a humid chamber Sections are washed twice for 5 minutes in 2 × SSC at room temperature, and once for 10 minutes in 0.4 × SSC at </w:t>
      </w:r>
      <w:smartTag w:uri="urn:schemas-microsoft-com:office:smarttags" w:element="metricconverter">
        <w:smartTagPr>
          <w:attr w:name="ProductID" w:val="42ﾰC"/>
        </w:smartTagPr>
        <w:r w:rsidRPr="009137DB">
          <w:t>42°C</w:t>
        </w:r>
      </w:smartTag>
      <w:r w:rsidRPr="009137DB">
        <w:t>. The detection steps are performed according to the manufacturer’s instructions. The slides are then rinsed with appropriate buffer. The sections are counter-stained with an appropriate stain</w:t>
      </w:r>
      <w:r w:rsidRPr="00521417">
        <w:rPr>
          <w:strike/>
        </w:rPr>
        <w:t>ing</w:t>
      </w:r>
      <w:r w:rsidRPr="009137DB">
        <w:t xml:space="preserve">, rinsed in tap water, immersed in </w:t>
      </w:r>
      <w:r w:rsidR="0022767B" w:rsidRPr="009137DB">
        <w:t>95</w:t>
      </w:r>
      <w:r w:rsidR="005315ED" w:rsidRPr="009137DB">
        <w:t>%</w:t>
      </w:r>
      <w:r w:rsidR="0022767B" w:rsidRPr="009137DB">
        <w:t xml:space="preserve"> and 100</w:t>
      </w:r>
      <w:r w:rsidR="005315ED" w:rsidRPr="009137DB">
        <w:t>%</w:t>
      </w:r>
      <w:r w:rsidR="0022767B" w:rsidRPr="009137DB">
        <w:t xml:space="preserve"> </w:t>
      </w:r>
      <w:r w:rsidRPr="009137DB">
        <w:t>ethanol</w:t>
      </w:r>
      <w:r w:rsidR="0022767B" w:rsidRPr="009137DB">
        <w:t xml:space="preserve"> for</w:t>
      </w:r>
      <w:r w:rsidRPr="009137DB">
        <w:t xml:space="preserve"> 30 sec</w:t>
      </w:r>
      <w:r w:rsidR="0022767B" w:rsidRPr="009137DB">
        <w:t>onds</w:t>
      </w:r>
      <w:r w:rsidRPr="009137DB">
        <w:t xml:space="preserve"> for each, rinsed</w:t>
      </w:r>
      <w:r w:rsidR="0022767B" w:rsidRPr="009137DB">
        <w:t xml:space="preserve"> for</w:t>
      </w:r>
      <w:r w:rsidRPr="009137DB">
        <w:t xml:space="preserve"> 10</w:t>
      </w:r>
      <w:r w:rsidR="0022767B" w:rsidRPr="009137DB">
        <w:t>–</w:t>
      </w:r>
      <w:r w:rsidRPr="009137DB">
        <w:t>30 sec</w:t>
      </w:r>
      <w:r w:rsidR="0022767B" w:rsidRPr="009137DB">
        <w:t>onds</w:t>
      </w:r>
      <w:r w:rsidRPr="009137DB">
        <w:t xml:space="preserve"> in </w:t>
      </w:r>
      <w:r w:rsidR="00DA7A5D" w:rsidRPr="009137DB">
        <w:t>xylene</w:t>
      </w:r>
      <w:r w:rsidRPr="009137DB">
        <w:t xml:space="preserve"> and </w:t>
      </w:r>
      <w:proofErr w:type="gramStart"/>
      <w:r w:rsidRPr="009137DB">
        <w:t>cover-slips</w:t>
      </w:r>
      <w:proofErr w:type="gramEnd"/>
      <w:r w:rsidRPr="009137DB">
        <w:t xml:space="preserve"> are applied using an appropriate mounting medium.</w:t>
      </w:r>
    </w:p>
    <w:p w14:paraId="1B3AD27A" w14:textId="77777777" w:rsidR="0074554F" w:rsidRPr="009137DB" w:rsidRDefault="0074554F" w:rsidP="00EB16F6">
      <w:pPr>
        <w:pStyle w:val="Para2"/>
        <w:spacing w:after="120"/>
        <w:rPr>
          <w:i/>
          <w:iCs/>
        </w:rPr>
      </w:pPr>
      <w:r w:rsidRPr="009137DB">
        <w:rPr>
          <w:i/>
          <w:iCs/>
        </w:rPr>
        <w:t xml:space="preserve">Interpretation of results: </w:t>
      </w:r>
    </w:p>
    <w:p w14:paraId="3AA940B4" w14:textId="11BCEAED" w:rsidR="0074554F" w:rsidRPr="009137DB" w:rsidRDefault="0074554F" w:rsidP="004C0A3E">
      <w:pPr>
        <w:pStyle w:val="Para2"/>
      </w:pPr>
      <w:r w:rsidRPr="009137DB">
        <w:t xml:space="preserve">A positive result corresponds to labelled parasites inside the haemocytes, with all negative controls (including non-infected sample and no probe ISH reaction control) negative and all positive controls (including infected sample) positive. In addition, non-specific probe such as </w:t>
      </w:r>
      <w:proofErr w:type="spellStart"/>
      <w:r w:rsidRPr="009137DB">
        <w:t>SSUrDNA</w:t>
      </w:r>
      <w:proofErr w:type="spellEnd"/>
      <w:r w:rsidRPr="009137DB">
        <w:t xml:space="preserve"> can be used to verify the integrity of DNA in paraffin blocks.</w:t>
      </w:r>
    </w:p>
    <w:p w14:paraId="55B1D0E3" w14:textId="77777777" w:rsidR="00BC4790" w:rsidRPr="009137DB" w:rsidRDefault="00BC4790" w:rsidP="00BC4790">
      <w:pPr>
        <w:pStyle w:val="110"/>
        <w:rPr>
          <w:lang w:val="en-IE"/>
        </w:rPr>
      </w:pPr>
      <w:bookmarkStart w:id="24" w:name="_Hlk34054765"/>
      <w:bookmarkStart w:id="25" w:name="_Hlk83113198"/>
      <w:r w:rsidRPr="009137DB">
        <w:rPr>
          <w:lang w:val="en-IE"/>
        </w:rPr>
        <w:t>4.7.</w:t>
      </w:r>
      <w:r w:rsidRPr="009137DB">
        <w:rPr>
          <w:lang w:val="en-IE"/>
        </w:rPr>
        <w:tab/>
        <w:t>Immunohistochemistry</w:t>
      </w:r>
    </w:p>
    <w:bookmarkEnd w:id="24"/>
    <w:bookmarkEnd w:id="25"/>
    <w:p w14:paraId="182D9C7A" w14:textId="77777777" w:rsidR="00963000" w:rsidRPr="009137DB" w:rsidRDefault="00963000" w:rsidP="00963000">
      <w:pPr>
        <w:pStyle w:val="Para2"/>
      </w:pPr>
      <w:r w:rsidRPr="009137DB">
        <w:t>Not available.</w:t>
      </w:r>
    </w:p>
    <w:p w14:paraId="332D8ABF" w14:textId="77777777" w:rsidR="00BC4790" w:rsidRPr="009137DB" w:rsidRDefault="00BC4790" w:rsidP="00BC4790">
      <w:pPr>
        <w:pStyle w:val="110"/>
        <w:rPr>
          <w:lang w:val="en-IE"/>
        </w:rPr>
      </w:pPr>
      <w:r w:rsidRPr="009137DB">
        <w:rPr>
          <w:lang w:val="en-IE"/>
        </w:rPr>
        <w:t>4.8.</w:t>
      </w:r>
      <w:r w:rsidRPr="009137DB">
        <w:rPr>
          <w:lang w:val="en-IE"/>
        </w:rPr>
        <w:tab/>
        <w:t>Bioassay</w:t>
      </w:r>
    </w:p>
    <w:p w14:paraId="09E357A7" w14:textId="77777777" w:rsidR="00963000" w:rsidRPr="009137DB" w:rsidRDefault="00963000" w:rsidP="00963000">
      <w:pPr>
        <w:pStyle w:val="Para2"/>
      </w:pPr>
      <w:bookmarkStart w:id="26" w:name="_Hlk34054791"/>
      <w:r w:rsidRPr="009137DB">
        <w:t>Not available.</w:t>
      </w:r>
    </w:p>
    <w:p w14:paraId="613EFA17" w14:textId="77777777" w:rsidR="00BC4790" w:rsidRPr="009137DB" w:rsidRDefault="00BC4790" w:rsidP="00451015">
      <w:pPr>
        <w:pStyle w:val="110"/>
        <w:rPr>
          <w:szCs w:val="21"/>
          <w:lang w:val="en-IE" w:bidi="en-US"/>
        </w:rPr>
      </w:pPr>
      <w:r w:rsidRPr="009137DB">
        <w:rPr>
          <w:szCs w:val="21"/>
          <w:lang w:val="en-IE" w:bidi="en-US"/>
        </w:rPr>
        <w:t>4.9.</w:t>
      </w:r>
      <w:r w:rsidRPr="009137DB">
        <w:rPr>
          <w:szCs w:val="21"/>
          <w:lang w:val="en-IE" w:bidi="en-US"/>
        </w:rPr>
        <w:tab/>
        <w:t>Antibody</w:t>
      </w:r>
      <w:r w:rsidRPr="009137DB">
        <w:rPr>
          <w:strike/>
          <w:szCs w:val="21"/>
          <w:lang w:val="en-IE" w:bidi="en-US"/>
        </w:rPr>
        <w:t>-</w:t>
      </w:r>
      <w:r w:rsidRPr="009137DB">
        <w:rPr>
          <w:szCs w:val="21"/>
          <w:lang w:val="en-IE" w:bidi="en-US"/>
        </w:rPr>
        <w:t xml:space="preserve"> or antigen-based detection methods (ELISA, etc.)</w:t>
      </w:r>
    </w:p>
    <w:p w14:paraId="480D31AD" w14:textId="6E5E2990" w:rsidR="00BC4790" w:rsidRPr="009137DB" w:rsidRDefault="003D278B" w:rsidP="00BC4790">
      <w:pPr>
        <w:pStyle w:val="Para2"/>
      </w:pPr>
      <w:r w:rsidRPr="009137DB">
        <w:lastRenderedPageBreak/>
        <w:t>Not available.</w:t>
      </w:r>
    </w:p>
    <w:p w14:paraId="3D379436" w14:textId="77777777" w:rsidR="00BC4790" w:rsidRPr="009137DB" w:rsidRDefault="00BC4790" w:rsidP="00BC4790">
      <w:pPr>
        <w:pStyle w:val="110"/>
        <w:rPr>
          <w:lang w:val="en-IE"/>
        </w:rPr>
      </w:pPr>
      <w:r w:rsidRPr="009137DB">
        <w:rPr>
          <w:szCs w:val="18"/>
          <w:lang w:val="en-IE"/>
        </w:rPr>
        <w:t>4.10.</w:t>
      </w:r>
      <w:r w:rsidRPr="009137DB">
        <w:rPr>
          <w:lang w:val="en-IE"/>
        </w:rPr>
        <w:tab/>
        <w:t>Other methods</w:t>
      </w:r>
    </w:p>
    <w:bookmarkEnd w:id="26"/>
    <w:p w14:paraId="1CB8C72E" w14:textId="77777777" w:rsidR="00954A60" w:rsidRPr="009137DB" w:rsidRDefault="00954A60" w:rsidP="00954A60">
      <w:pPr>
        <w:pStyle w:val="Para2"/>
      </w:pPr>
      <w:r w:rsidRPr="009137DB">
        <w:t>Not available.</w:t>
      </w:r>
    </w:p>
    <w:p w14:paraId="12BD574D" w14:textId="77777777" w:rsidR="00BC4790" w:rsidRPr="009137DB" w:rsidRDefault="00BC4790" w:rsidP="00F30043">
      <w:pPr>
        <w:pStyle w:val="10"/>
        <w:rPr>
          <w:lang w:val="en-IE"/>
        </w:rPr>
      </w:pPr>
      <w:r w:rsidRPr="009137DB">
        <w:rPr>
          <w:lang w:val="en-IE"/>
        </w:rPr>
        <w:t>5.</w:t>
      </w:r>
      <w:r w:rsidRPr="009137DB">
        <w:rPr>
          <w:lang w:val="en-IE"/>
        </w:rPr>
        <w:tab/>
        <w:t>Test(s) recommended for surveillance to demonstrate freedom in apparently healthy populations</w:t>
      </w:r>
    </w:p>
    <w:p w14:paraId="04CACF76" w14:textId="6A09BFF5" w:rsidR="00BC4790" w:rsidRPr="009137DB" w:rsidRDefault="00BE43C4" w:rsidP="00BC4790">
      <w:pPr>
        <w:pStyle w:val="Para1"/>
      </w:pPr>
      <w:r w:rsidRPr="009137DB">
        <w:t xml:space="preserve">Real-time PCR is recommended for targeted surveillance to declare freedom from infection with </w:t>
      </w:r>
      <w:r w:rsidR="0074554F" w:rsidRPr="009137DB">
        <w:rPr>
          <w:i/>
          <w:iCs/>
        </w:rPr>
        <w:t xml:space="preserve">B. </w:t>
      </w:r>
      <w:proofErr w:type="spellStart"/>
      <w:r w:rsidR="0074554F" w:rsidRPr="009137DB">
        <w:rPr>
          <w:i/>
          <w:iCs/>
        </w:rPr>
        <w:t>exitiosa</w:t>
      </w:r>
      <w:proofErr w:type="spellEnd"/>
      <w:r w:rsidRPr="009137DB">
        <w:t>.</w:t>
      </w:r>
      <w:r w:rsidR="00B443F2" w:rsidRPr="009137DB">
        <w:t xml:space="preserve"> Histology, tissue imprint and conventional PCR can also be used (see </w:t>
      </w:r>
      <w:r w:rsidR="00221BBB" w:rsidRPr="009137DB">
        <w:t xml:space="preserve">Table </w:t>
      </w:r>
      <w:r w:rsidR="00B443F2" w:rsidRPr="009137DB">
        <w:t>4.1)</w:t>
      </w:r>
      <w:r w:rsidR="00DA7A5D" w:rsidRPr="009137DB">
        <w:t>.</w:t>
      </w:r>
    </w:p>
    <w:p w14:paraId="738594F7" w14:textId="77777777" w:rsidR="00BC4790" w:rsidRPr="009137DB" w:rsidRDefault="00BC4790" w:rsidP="00BC4790">
      <w:pPr>
        <w:pStyle w:val="10"/>
        <w:rPr>
          <w:lang w:val="en-IE"/>
        </w:rPr>
      </w:pPr>
      <w:bookmarkStart w:id="27" w:name="_Hlk114644186"/>
      <w:r w:rsidRPr="009137DB">
        <w:rPr>
          <w:lang w:val="en-IE"/>
        </w:rPr>
        <w:t>6.</w:t>
      </w:r>
      <w:r w:rsidRPr="009137DB">
        <w:rPr>
          <w:lang w:val="en-IE"/>
        </w:rPr>
        <w:tab/>
        <w:t>Corroborative diagnostic criteria</w:t>
      </w:r>
    </w:p>
    <w:p w14:paraId="1B83352E" w14:textId="77777777" w:rsidR="00BC4790" w:rsidRPr="009137DB" w:rsidRDefault="00BC4790" w:rsidP="00BC4790">
      <w:pPr>
        <w:pStyle w:val="Para1"/>
        <w:rPr>
          <w:rFonts w:cs="Arial"/>
        </w:rPr>
      </w:pPr>
      <w:r w:rsidRPr="009137DB">
        <w:rPr>
          <w:rFonts w:cs="Arial"/>
        </w:rPr>
        <w:t>This section only addresses the diagnostic test results for detection of infection in the absence (Section 6.1.) or in the presence of clinical signs (Section 6.2.) but does not evaluate whether the infectious agent is the cause of the clinical event.</w:t>
      </w:r>
    </w:p>
    <w:p w14:paraId="52A9175F" w14:textId="2D6D5D1E" w:rsidR="00A55F34" w:rsidRPr="009137DB" w:rsidRDefault="00A55F34" w:rsidP="00A55F34">
      <w:pPr>
        <w:pStyle w:val="Para1"/>
        <w:rPr>
          <w:rFonts w:cs="Arial"/>
          <w:szCs w:val="18"/>
        </w:rPr>
      </w:pPr>
      <w:r w:rsidRPr="009137DB">
        <w:rPr>
          <w:rFonts w:cs="Arial"/>
          <w:szCs w:val="18"/>
        </w:rPr>
        <w:t>The case definitions for a suspect and confirmed case have been developed to support decision</w:t>
      </w:r>
      <w:r w:rsidR="00BA6226" w:rsidRPr="009137DB">
        <w:rPr>
          <w:rFonts w:cs="Arial"/>
          <w:szCs w:val="18"/>
        </w:rPr>
        <w:t>-</w:t>
      </w:r>
      <w:r w:rsidRPr="009137DB">
        <w:rPr>
          <w:rFonts w:cs="Arial"/>
          <w:szCs w:val="18"/>
        </w:rPr>
        <w:t xml:space="preserve">making related to trade and confirmation of disease status at the country, zone or compartment level. Case definitions for disease confirmation in endemically affected areas may be less stringent. </w:t>
      </w:r>
      <w:r w:rsidRPr="009137DB">
        <w:rPr>
          <w:rFonts w:cs="Arial"/>
        </w:rPr>
        <w:t>If a Competent Authority does not have the capability to undertake the necessary diagnostic tests it should seek advice from the appropriate WOAH Reference Laboratory</w:t>
      </w:r>
      <w:r w:rsidRPr="009137DB">
        <w:t xml:space="preserve">, </w:t>
      </w:r>
      <w:r w:rsidRPr="009137DB">
        <w:rPr>
          <w:bCs/>
          <w:szCs w:val="18"/>
        </w:rPr>
        <w:t xml:space="preserve">and if necessary, refer samples to that laboratory for </w:t>
      </w:r>
      <w:r w:rsidRPr="009137DB">
        <w:rPr>
          <w:szCs w:val="18"/>
        </w:rPr>
        <w:t xml:space="preserve">confirmatory </w:t>
      </w:r>
      <w:r w:rsidRPr="009137DB">
        <w:rPr>
          <w:bCs/>
          <w:szCs w:val="18"/>
        </w:rPr>
        <w:t xml:space="preserve">testing </w:t>
      </w:r>
      <w:bookmarkStart w:id="28" w:name="_Hlk127887601"/>
      <w:r w:rsidRPr="009137DB">
        <w:rPr>
          <w:szCs w:val="18"/>
        </w:rPr>
        <w:t>of samples from the index case in a country, zone or compartment considered free</w:t>
      </w:r>
      <w:r w:rsidRPr="009137DB">
        <w:rPr>
          <w:rFonts w:cs="Arial"/>
        </w:rPr>
        <w:t>.</w:t>
      </w:r>
      <w:bookmarkEnd w:id="28"/>
    </w:p>
    <w:p w14:paraId="5CD0D924" w14:textId="77777777" w:rsidR="00BC4790" w:rsidRPr="009137DB" w:rsidRDefault="00BC4790" w:rsidP="00BC4790">
      <w:pPr>
        <w:pStyle w:val="110"/>
        <w:rPr>
          <w:lang w:val="en-IE"/>
        </w:rPr>
      </w:pPr>
      <w:r w:rsidRPr="009137DB">
        <w:rPr>
          <w:lang w:val="en-IE"/>
        </w:rPr>
        <w:t>6.1.</w:t>
      </w:r>
      <w:r w:rsidRPr="009137DB">
        <w:rPr>
          <w:lang w:val="en-IE"/>
        </w:rPr>
        <w:tab/>
        <w:t>Apparently healthy animals or animals of unknown health status</w:t>
      </w:r>
      <w:r w:rsidRPr="009137DB">
        <w:rPr>
          <w:rStyle w:val="FootnoteReference"/>
          <w:rFonts w:cs="Arial"/>
          <w:sz w:val="18"/>
          <w:szCs w:val="18"/>
          <w:lang w:val="en-IE"/>
        </w:rPr>
        <w:footnoteReference w:id="2"/>
      </w:r>
    </w:p>
    <w:p w14:paraId="5327346F" w14:textId="31B9148B" w:rsidR="00BC4790" w:rsidRPr="009137DB" w:rsidRDefault="00BC4790" w:rsidP="00BC4790">
      <w:pPr>
        <w:pStyle w:val="Para2"/>
        <w:rPr>
          <w:rFonts w:cs="Arial"/>
        </w:rPr>
      </w:pPr>
      <w:bookmarkStart w:id="29" w:name="_Hlk96430616"/>
      <w:r w:rsidRPr="009137DB">
        <w:rPr>
          <w:rFonts w:cs="Arial"/>
        </w:rPr>
        <w:t xml:space="preserve">Apparently healthy populations may fall under suspicion, and therefore be sampled, if there is an epidemiological link(s) to an infected population. </w:t>
      </w:r>
      <w:bookmarkStart w:id="30" w:name="_Hlk114497138"/>
      <w:r w:rsidR="001A52BD" w:rsidRPr="009137DB">
        <w:t>Hydro</w:t>
      </w:r>
      <w:r w:rsidRPr="009137DB">
        <w:t xml:space="preserve">graphical </w:t>
      </w:r>
      <w:bookmarkEnd w:id="30"/>
      <w:r w:rsidRPr="009137DB">
        <w:t xml:space="preserve">proximity to, or movement of animals or animal products or equipment, etc., from a known infected population equate to an epidemiological link. Alternatively, healthy populations are sampled in surveys to demonstrate disease freedom. </w:t>
      </w:r>
    </w:p>
    <w:bookmarkEnd w:id="27"/>
    <w:bookmarkEnd w:id="29"/>
    <w:p w14:paraId="221377EB" w14:textId="77777777" w:rsidR="00BC4790" w:rsidRPr="009137DB" w:rsidRDefault="00BC4790" w:rsidP="00BC4790">
      <w:pPr>
        <w:pStyle w:val="1110"/>
        <w:rPr>
          <w:lang w:val="en-IE"/>
        </w:rPr>
      </w:pPr>
      <w:r w:rsidRPr="009137DB">
        <w:rPr>
          <w:lang w:val="en-IE"/>
        </w:rPr>
        <w:t>6.1.1.</w:t>
      </w:r>
      <w:r w:rsidRPr="009137DB">
        <w:rPr>
          <w:lang w:val="en-IE"/>
        </w:rPr>
        <w:tab/>
        <w:t>Definition of suspect case in apparently healthy animals</w:t>
      </w:r>
    </w:p>
    <w:p w14:paraId="03912F32" w14:textId="3947048A" w:rsidR="00BC4790" w:rsidRPr="009137DB" w:rsidRDefault="00BC4790" w:rsidP="00BC4790">
      <w:pPr>
        <w:pStyle w:val="Para3"/>
        <w:spacing w:after="120"/>
      </w:pPr>
      <w:bookmarkStart w:id="31" w:name="_Hlk83113255"/>
      <w:r w:rsidRPr="009137DB">
        <w:t xml:space="preserve">The presence of infection with </w:t>
      </w:r>
      <w:r w:rsidR="00E9056F" w:rsidRPr="009137DB">
        <w:rPr>
          <w:i/>
        </w:rPr>
        <w:t>B</w:t>
      </w:r>
      <w:r w:rsidR="00B70CE9" w:rsidRPr="009137DB">
        <w:rPr>
          <w:i/>
        </w:rPr>
        <w:t>.</w:t>
      </w:r>
      <w:r w:rsidR="00E9056F" w:rsidRPr="009137DB">
        <w:rPr>
          <w:i/>
        </w:rPr>
        <w:t xml:space="preserve"> </w:t>
      </w:r>
      <w:proofErr w:type="spellStart"/>
      <w:r w:rsidR="00E9056F" w:rsidRPr="009137DB">
        <w:rPr>
          <w:i/>
        </w:rPr>
        <w:t>exitiosa</w:t>
      </w:r>
      <w:proofErr w:type="spellEnd"/>
      <w:r w:rsidR="00E9056F" w:rsidRPr="009137DB">
        <w:t xml:space="preserve"> </w:t>
      </w:r>
      <w:r w:rsidRPr="009137DB">
        <w:t>shall be suspected if at least one of the following criteria is met:</w:t>
      </w:r>
    </w:p>
    <w:bookmarkEnd w:id="31"/>
    <w:p w14:paraId="1830567E" w14:textId="12C54431" w:rsidR="007C200F" w:rsidRPr="009137DB" w:rsidRDefault="00B970EE" w:rsidP="00B970EE">
      <w:pPr>
        <w:pStyle w:val="Para3i"/>
      </w:pPr>
      <w:r w:rsidRPr="009137DB">
        <w:t>i)</w:t>
      </w:r>
      <w:r w:rsidRPr="009137DB">
        <w:tab/>
      </w:r>
      <w:r w:rsidR="00CA0C87" w:rsidRPr="009137DB">
        <w:t xml:space="preserve">Observation of </w:t>
      </w:r>
      <w:r w:rsidR="007C200F" w:rsidRPr="009137DB">
        <w:t>parasite cells in tissue imprints</w:t>
      </w:r>
    </w:p>
    <w:p w14:paraId="066ACFC7" w14:textId="1E10A783" w:rsidR="008016BE" w:rsidRPr="009137DB" w:rsidRDefault="00B970EE" w:rsidP="00B970EE">
      <w:pPr>
        <w:pStyle w:val="Para3i"/>
      </w:pPr>
      <w:r w:rsidRPr="009137DB">
        <w:t>ii)</w:t>
      </w:r>
      <w:r w:rsidRPr="009137DB">
        <w:tab/>
      </w:r>
      <w:r w:rsidR="00F52ECD" w:rsidRPr="009137DB">
        <w:t xml:space="preserve">Observation of parasite cells </w:t>
      </w:r>
      <w:r w:rsidR="00416FBB" w:rsidRPr="009137DB">
        <w:t xml:space="preserve">in tissue sections </w:t>
      </w:r>
      <w:r w:rsidR="00281295" w:rsidRPr="009137DB">
        <w:t>with or without histopathology characteristic of the pathogen</w:t>
      </w:r>
    </w:p>
    <w:p w14:paraId="7D4166F5" w14:textId="34B2FADD" w:rsidR="00BC4790" w:rsidRPr="009137DB" w:rsidRDefault="00B970EE" w:rsidP="00B970EE">
      <w:pPr>
        <w:pStyle w:val="Para3i"/>
      </w:pPr>
      <w:r w:rsidRPr="009137DB">
        <w:t>iii)</w:t>
      </w:r>
      <w:r w:rsidRPr="009137DB">
        <w:tab/>
      </w:r>
      <w:r w:rsidR="00BC4790" w:rsidRPr="009137DB">
        <w:t>Positive result by</w:t>
      </w:r>
      <w:r w:rsidR="000A0DD4" w:rsidRPr="009137DB">
        <w:t xml:space="preserve"> conventional PCR </w:t>
      </w:r>
    </w:p>
    <w:p w14:paraId="401B1E24" w14:textId="0167C50D" w:rsidR="000A0DD4" w:rsidRPr="009137DB" w:rsidRDefault="00B970EE" w:rsidP="00B970EE">
      <w:pPr>
        <w:pStyle w:val="Para3i"/>
        <w:spacing w:after="240"/>
      </w:pPr>
      <w:r w:rsidRPr="009137DB">
        <w:t>iv)</w:t>
      </w:r>
      <w:r w:rsidRPr="009137DB">
        <w:tab/>
      </w:r>
      <w:r w:rsidR="000A0DD4" w:rsidRPr="009137DB">
        <w:t>Positive result by real-time PCR</w:t>
      </w:r>
    </w:p>
    <w:p w14:paraId="6B03A860" w14:textId="77777777" w:rsidR="00BC4790" w:rsidRPr="009137DB" w:rsidRDefault="00BC4790" w:rsidP="00BC4790">
      <w:pPr>
        <w:pStyle w:val="1110"/>
        <w:rPr>
          <w:lang w:val="en-IE"/>
        </w:rPr>
      </w:pPr>
      <w:r w:rsidRPr="009137DB">
        <w:rPr>
          <w:lang w:val="en-IE"/>
        </w:rPr>
        <w:t>6.1.2.</w:t>
      </w:r>
      <w:r w:rsidRPr="009137DB">
        <w:rPr>
          <w:lang w:val="en-IE"/>
        </w:rPr>
        <w:tab/>
        <w:t>Definition of confirmed case in apparently healthy animals</w:t>
      </w:r>
    </w:p>
    <w:p w14:paraId="15BB4EAB" w14:textId="29BD2D51" w:rsidR="00BC4790" w:rsidRPr="009137DB" w:rsidRDefault="00BC4790" w:rsidP="00BC4790">
      <w:pPr>
        <w:pStyle w:val="Para3"/>
        <w:spacing w:after="120"/>
      </w:pPr>
      <w:bookmarkStart w:id="32" w:name="_Hlk34064823"/>
      <w:bookmarkStart w:id="33" w:name="_Hlk57044932"/>
      <w:bookmarkStart w:id="34" w:name="_Hlk34056412"/>
      <w:r w:rsidRPr="009137DB">
        <w:t xml:space="preserve">The presence of infection with </w:t>
      </w:r>
      <w:r w:rsidR="00E9056F" w:rsidRPr="009137DB">
        <w:rPr>
          <w:i/>
        </w:rPr>
        <w:t>B</w:t>
      </w:r>
      <w:r w:rsidR="00B70CE9" w:rsidRPr="009137DB">
        <w:rPr>
          <w:i/>
        </w:rPr>
        <w:t>.</w:t>
      </w:r>
      <w:r w:rsidR="00E9056F" w:rsidRPr="009137DB">
        <w:rPr>
          <w:i/>
        </w:rPr>
        <w:t xml:space="preserve"> </w:t>
      </w:r>
      <w:proofErr w:type="spellStart"/>
      <w:r w:rsidR="00E9056F" w:rsidRPr="009137DB">
        <w:rPr>
          <w:i/>
        </w:rPr>
        <w:t>exitiosa</w:t>
      </w:r>
      <w:proofErr w:type="spellEnd"/>
      <w:r w:rsidR="00E9056F" w:rsidRPr="009137DB">
        <w:t xml:space="preserve"> </w:t>
      </w:r>
      <w:r w:rsidRPr="009137DB">
        <w:t xml:space="preserve">is considered to be </w:t>
      </w:r>
      <w:r w:rsidRPr="003E2CB9">
        <w:t xml:space="preserve">confirmed if </w:t>
      </w:r>
      <w:r w:rsidR="00921975" w:rsidRPr="003E2CB9">
        <w:rPr>
          <w:u w:val="double"/>
        </w:rPr>
        <w:t xml:space="preserve">at least </w:t>
      </w:r>
      <w:r w:rsidR="00DC46E9" w:rsidRPr="003E2CB9">
        <w:rPr>
          <w:u w:val="double"/>
        </w:rPr>
        <w:t>one</w:t>
      </w:r>
      <w:r w:rsidR="00DC46E9" w:rsidRPr="003E2CB9">
        <w:t xml:space="preserve"> of </w:t>
      </w:r>
      <w:r w:rsidRPr="003E2CB9">
        <w:t xml:space="preserve">the following </w:t>
      </w:r>
      <w:proofErr w:type="gramStart"/>
      <w:r w:rsidR="00760717" w:rsidRPr="003E2CB9">
        <w:rPr>
          <w:u w:val="double"/>
        </w:rPr>
        <w:t>criteri</w:t>
      </w:r>
      <w:r w:rsidR="00C3601B" w:rsidRPr="003E2CB9">
        <w:rPr>
          <w:u w:val="double"/>
        </w:rPr>
        <w:t>a</w:t>
      </w:r>
      <w:r w:rsidR="003E2CB9" w:rsidRPr="003E2CB9">
        <w:t xml:space="preserve"> </w:t>
      </w:r>
      <w:r w:rsidR="003E2CB9" w:rsidRPr="003E2CB9">
        <w:rPr>
          <w:strike/>
        </w:rPr>
        <w:t>criteri</w:t>
      </w:r>
      <w:r w:rsidR="00E57760" w:rsidRPr="003E2CB9">
        <w:rPr>
          <w:strike/>
        </w:rPr>
        <w:t>on</w:t>
      </w:r>
      <w:proofErr w:type="gramEnd"/>
      <w:r w:rsidRPr="003E2CB9">
        <w:rPr>
          <w:strike/>
        </w:rPr>
        <w:t xml:space="preserve"> </w:t>
      </w:r>
      <w:r w:rsidRPr="003E2CB9">
        <w:t>is met:</w:t>
      </w:r>
    </w:p>
    <w:bookmarkEnd w:id="32"/>
    <w:p w14:paraId="5DEDEA9D" w14:textId="0E880C74" w:rsidR="00697C79" w:rsidRPr="00B176E4" w:rsidRDefault="00CD1E5D" w:rsidP="00B176E4">
      <w:pPr>
        <w:pStyle w:val="Para3"/>
        <w:numPr>
          <w:ilvl w:val="0"/>
          <w:numId w:val="9"/>
        </w:numPr>
        <w:spacing w:after="120"/>
        <w:ind w:left="1560" w:hanging="426"/>
        <w:rPr>
          <w:strike/>
        </w:rPr>
      </w:pPr>
      <w:r w:rsidRPr="00B176E4">
        <w:rPr>
          <w:strike/>
        </w:rPr>
        <w:t>P</w:t>
      </w:r>
      <w:r w:rsidR="0074554F" w:rsidRPr="00B176E4">
        <w:rPr>
          <w:strike/>
        </w:rPr>
        <w:t xml:space="preserve">ositive result </w:t>
      </w:r>
      <w:r w:rsidR="00F32641" w:rsidRPr="00B176E4">
        <w:rPr>
          <w:strike/>
        </w:rPr>
        <w:t>by</w:t>
      </w:r>
      <w:r w:rsidR="0074554F" w:rsidRPr="00B176E4">
        <w:rPr>
          <w:strike/>
        </w:rPr>
        <w:t xml:space="preserve"> </w:t>
      </w:r>
      <w:r w:rsidR="00DF50B2" w:rsidRPr="00B176E4">
        <w:rPr>
          <w:strike/>
        </w:rPr>
        <w:t>tissue imprints or histology followed by real-time PCR or by conventional PCR and sequencing</w:t>
      </w:r>
    </w:p>
    <w:p w14:paraId="30E793BE" w14:textId="45739E55" w:rsidR="00392635" w:rsidRPr="00B176E4" w:rsidRDefault="00392635" w:rsidP="00392635">
      <w:pPr>
        <w:pStyle w:val="Para3i"/>
        <w:rPr>
          <w:u w:val="double"/>
        </w:rPr>
      </w:pPr>
      <w:r w:rsidRPr="00B176E4">
        <w:t>i)</w:t>
      </w:r>
      <w:r w:rsidRPr="00B176E4">
        <w:tab/>
      </w:r>
      <w:r w:rsidR="003E2CB9" w:rsidRPr="00B176E4">
        <w:rPr>
          <w:u w:val="double"/>
        </w:rPr>
        <w:t>Positive result by real-time PCR and conventional PCR and sequencing</w:t>
      </w:r>
    </w:p>
    <w:p w14:paraId="0427FBE6" w14:textId="729FF9C4" w:rsidR="003E2CB9" w:rsidRPr="00B176E4" w:rsidRDefault="003E2CB9" w:rsidP="00392635">
      <w:pPr>
        <w:pStyle w:val="Para3i"/>
        <w:rPr>
          <w:u w:val="double"/>
        </w:rPr>
      </w:pPr>
      <w:r w:rsidRPr="00B176E4">
        <w:t>ii)</w:t>
      </w:r>
      <w:r w:rsidRPr="00B176E4">
        <w:tab/>
      </w:r>
      <w:r w:rsidRPr="00B176E4">
        <w:rPr>
          <w:u w:val="double"/>
        </w:rPr>
        <w:t>Positive result by real</w:t>
      </w:r>
      <w:r w:rsidR="009A56E2">
        <w:rPr>
          <w:u w:val="double"/>
        </w:rPr>
        <w:t>-</w:t>
      </w:r>
      <w:r w:rsidRPr="00B176E4">
        <w:rPr>
          <w:u w:val="double"/>
        </w:rPr>
        <w:t xml:space="preserve">time PCR and </w:t>
      </w:r>
      <w:r w:rsidR="0000241C" w:rsidRPr="009A56E2">
        <w:rPr>
          <w:i/>
          <w:iCs/>
          <w:u w:val="double"/>
        </w:rPr>
        <w:t xml:space="preserve">in-situ </w:t>
      </w:r>
      <w:r w:rsidR="0000241C" w:rsidRPr="00A433D6">
        <w:rPr>
          <w:u w:val="double"/>
        </w:rPr>
        <w:t>hybridisation</w:t>
      </w:r>
    </w:p>
    <w:p w14:paraId="7CB144E2" w14:textId="763D6B46" w:rsidR="003E2CB9" w:rsidRPr="00B176E4" w:rsidRDefault="003E2CB9" w:rsidP="00B176E4">
      <w:pPr>
        <w:pStyle w:val="Para3i"/>
        <w:spacing w:after="240"/>
      </w:pPr>
      <w:r w:rsidRPr="00B176E4">
        <w:t>iii)</w:t>
      </w:r>
      <w:r w:rsidRPr="00B176E4">
        <w:tab/>
      </w:r>
      <w:r w:rsidR="00B176E4" w:rsidRPr="00B176E4">
        <w:rPr>
          <w:u w:val="double"/>
        </w:rPr>
        <w:t xml:space="preserve">Positive result by tissue imprints, histology or </w:t>
      </w:r>
      <w:r w:rsidR="00B176E4" w:rsidRPr="009A56E2">
        <w:rPr>
          <w:i/>
          <w:iCs/>
          <w:u w:val="double"/>
        </w:rPr>
        <w:t xml:space="preserve">in-situ </w:t>
      </w:r>
      <w:r w:rsidR="00B176E4" w:rsidRPr="00A433D6">
        <w:rPr>
          <w:u w:val="double"/>
        </w:rPr>
        <w:t>hybridisation</w:t>
      </w:r>
      <w:r w:rsidR="00B176E4" w:rsidRPr="00B176E4">
        <w:rPr>
          <w:u w:val="double"/>
        </w:rPr>
        <w:t>, and positive result by conventional PCR followed by sequence analysis</w:t>
      </w:r>
    </w:p>
    <w:bookmarkEnd w:id="33"/>
    <w:bookmarkEnd w:id="34"/>
    <w:p w14:paraId="5451A77D" w14:textId="51E2B35E" w:rsidR="00BC4790" w:rsidRPr="009137DB" w:rsidRDefault="00BC4790" w:rsidP="00BC4790">
      <w:pPr>
        <w:pStyle w:val="110"/>
        <w:rPr>
          <w:lang w:val="en-IE"/>
        </w:rPr>
      </w:pPr>
      <w:r w:rsidRPr="009137DB">
        <w:rPr>
          <w:lang w:val="en-IE"/>
        </w:rPr>
        <w:t>6.2</w:t>
      </w:r>
      <w:r w:rsidRPr="009137DB">
        <w:rPr>
          <w:lang w:val="en-IE"/>
        </w:rPr>
        <w:tab/>
        <w:t>Clinically affected animals</w:t>
      </w:r>
    </w:p>
    <w:p w14:paraId="5B93553A" w14:textId="430BAE02" w:rsidR="00BC4790" w:rsidRPr="009137DB" w:rsidRDefault="00BC4790" w:rsidP="00BC4790">
      <w:pPr>
        <w:pStyle w:val="Para2"/>
      </w:pPr>
      <w:r w:rsidRPr="009137DB">
        <w:t xml:space="preserve">Clinical signs are not pathognomonic for a single disease; </w:t>
      </w:r>
      <w:proofErr w:type="gramStart"/>
      <w:r w:rsidRPr="009137DB">
        <w:t>however</w:t>
      </w:r>
      <w:proofErr w:type="gramEnd"/>
      <w:r w:rsidRPr="009137DB">
        <w:t xml:space="preserve"> they may narrow the range of possible diagnoses. </w:t>
      </w:r>
    </w:p>
    <w:p w14:paraId="3E3984B6" w14:textId="10616433" w:rsidR="00BC4790" w:rsidRPr="009137DB" w:rsidRDefault="00BC4790" w:rsidP="00BC4790">
      <w:pPr>
        <w:pStyle w:val="1110"/>
        <w:rPr>
          <w:lang w:val="en-IE"/>
        </w:rPr>
      </w:pPr>
      <w:r w:rsidRPr="009137DB">
        <w:rPr>
          <w:lang w:val="en-IE"/>
        </w:rPr>
        <w:t>6.2.1.</w:t>
      </w:r>
      <w:r w:rsidR="007425EF" w:rsidRPr="009137DB">
        <w:rPr>
          <w:lang w:val="en-IE"/>
        </w:rPr>
        <w:tab/>
      </w:r>
      <w:r w:rsidRPr="009137DB">
        <w:rPr>
          <w:lang w:val="en-IE"/>
        </w:rPr>
        <w:t>Definition of suspect case in clinically affected animals</w:t>
      </w:r>
    </w:p>
    <w:p w14:paraId="3A7735A0" w14:textId="407508F2" w:rsidR="00BC4790" w:rsidRPr="009137DB" w:rsidRDefault="00BC4790" w:rsidP="00BC4790">
      <w:pPr>
        <w:pStyle w:val="Para3"/>
        <w:spacing w:after="120"/>
      </w:pPr>
      <w:bookmarkStart w:id="35" w:name="_Hlk34064959"/>
      <w:bookmarkStart w:id="36" w:name="_Hlk83113292"/>
      <w:r w:rsidRPr="009137DB">
        <w:lastRenderedPageBreak/>
        <w:t xml:space="preserve">The presence of infection with </w:t>
      </w:r>
      <w:r w:rsidR="00E9056F" w:rsidRPr="009137DB">
        <w:rPr>
          <w:i/>
        </w:rPr>
        <w:t>B</w:t>
      </w:r>
      <w:r w:rsidR="00B70CE9" w:rsidRPr="009137DB">
        <w:rPr>
          <w:i/>
        </w:rPr>
        <w:t>.</w:t>
      </w:r>
      <w:r w:rsidR="00E9056F" w:rsidRPr="009137DB">
        <w:rPr>
          <w:i/>
        </w:rPr>
        <w:t xml:space="preserve"> </w:t>
      </w:r>
      <w:proofErr w:type="spellStart"/>
      <w:r w:rsidR="00E9056F" w:rsidRPr="009137DB">
        <w:rPr>
          <w:i/>
        </w:rPr>
        <w:t>exitiosa</w:t>
      </w:r>
      <w:proofErr w:type="spellEnd"/>
      <w:r w:rsidR="00E9056F" w:rsidRPr="009137DB">
        <w:t xml:space="preserve"> </w:t>
      </w:r>
      <w:r w:rsidRPr="009137DB">
        <w:t>shall be suspected if at least one of the following criteria is met:</w:t>
      </w:r>
    </w:p>
    <w:bookmarkEnd w:id="35"/>
    <w:bookmarkEnd w:id="36"/>
    <w:p w14:paraId="63369E0E" w14:textId="52ADFB99" w:rsidR="00BC4790" w:rsidRPr="009137DB" w:rsidRDefault="00BC4790" w:rsidP="007425EF">
      <w:pPr>
        <w:pStyle w:val="Para3i"/>
      </w:pPr>
      <w:r w:rsidRPr="009137DB">
        <w:t>i)</w:t>
      </w:r>
      <w:r w:rsidRPr="009137DB">
        <w:tab/>
        <w:t>Gross pathology or clinical signs associated with the disease as described in this chapter</w:t>
      </w:r>
    </w:p>
    <w:p w14:paraId="24C0CFA4" w14:textId="14521DBC" w:rsidR="00726A42" w:rsidRPr="009137DB" w:rsidRDefault="00726A42" w:rsidP="00726A42">
      <w:pPr>
        <w:pStyle w:val="Para3i"/>
      </w:pPr>
      <w:r w:rsidRPr="009137DB">
        <w:t>ii)</w:t>
      </w:r>
      <w:r w:rsidRPr="009137DB">
        <w:tab/>
        <w:t>Observation of parasite cells in tissue imprints</w:t>
      </w:r>
    </w:p>
    <w:p w14:paraId="4BB9C030" w14:textId="77777777" w:rsidR="005661B6" w:rsidRPr="009137DB" w:rsidRDefault="00726A42" w:rsidP="005661B6">
      <w:pPr>
        <w:pStyle w:val="Para3i"/>
      </w:pPr>
      <w:r w:rsidRPr="009137DB">
        <w:t>iii)</w:t>
      </w:r>
      <w:r w:rsidRPr="009137DB">
        <w:tab/>
        <w:t>Observation of parasite cells in tissue sections with or without histopathology characteristic of the pathogen</w:t>
      </w:r>
    </w:p>
    <w:p w14:paraId="275BC59C" w14:textId="2AB798D3" w:rsidR="00726A42" w:rsidRPr="009137DB" w:rsidRDefault="009036EF" w:rsidP="00726A42">
      <w:pPr>
        <w:pStyle w:val="Para3i"/>
      </w:pPr>
      <w:r w:rsidRPr="009137DB">
        <w:t>i</w:t>
      </w:r>
      <w:r w:rsidR="00726A42" w:rsidRPr="009137DB">
        <w:t>v)</w:t>
      </w:r>
      <w:r w:rsidR="00726A42" w:rsidRPr="009137DB">
        <w:tab/>
      </w:r>
      <w:r w:rsidR="00DA7475" w:rsidRPr="009137DB">
        <w:t xml:space="preserve">Positive result by real-time PCR </w:t>
      </w:r>
    </w:p>
    <w:p w14:paraId="06B8C24C" w14:textId="606EA3D4" w:rsidR="00726A42" w:rsidRPr="009137DB" w:rsidRDefault="00726A42" w:rsidP="008A1EC8">
      <w:pPr>
        <w:pStyle w:val="Para3i"/>
      </w:pPr>
      <w:r w:rsidRPr="009137DB">
        <w:t>v)</w:t>
      </w:r>
      <w:r w:rsidRPr="009137DB">
        <w:tab/>
      </w:r>
      <w:r w:rsidR="00DA7475" w:rsidRPr="009137DB">
        <w:t>Positive result by conventional PCR</w:t>
      </w:r>
    </w:p>
    <w:p w14:paraId="5AF2196B" w14:textId="0F8FD94E" w:rsidR="008A1EC8" w:rsidRPr="009137DB" w:rsidRDefault="008A1EC8" w:rsidP="00726A42">
      <w:pPr>
        <w:pStyle w:val="Para3i"/>
        <w:spacing w:after="240"/>
      </w:pPr>
      <w:r w:rsidRPr="009137DB">
        <w:t>vi)</w:t>
      </w:r>
      <w:r w:rsidRPr="009137DB">
        <w:tab/>
        <w:t>Positive result by</w:t>
      </w:r>
      <w:r w:rsidRPr="009137DB">
        <w:rPr>
          <w:i/>
          <w:iCs/>
        </w:rPr>
        <w:t xml:space="preserve"> in-situ </w:t>
      </w:r>
      <w:r w:rsidRPr="009137DB">
        <w:t>hybridisation</w:t>
      </w:r>
    </w:p>
    <w:p w14:paraId="7714DEF8" w14:textId="77777777" w:rsidR="00BC4790" w:rsidRPr="009137DB" w:rsidRDefault="00BC4790" w:rsidP="00BC4790">
      <w:pPr>
        <w:pStyle w:val="1110"/>
        <w:rPr>
          <w:lang w:val="en-IE"/>
        </w:rPr>
      </w:pPr>
      <w:r w:rsidRPr="009137DB">
        <w:rPr>
          <w:lang w:val="en-IE"/>
        </w:rPr>
        <w:t>6.2.2.</w:t>
      </w:r>
      <w:r w:rsidRPr="009137DB">
        <w:rPr>
          <w:lang w:val="en-IE"/>
        </w:rPr>
        <w:tab/>
        <w:t>Definition of confirmed case in clinically affected animals</w:t>
      </w:r>
    </w:p>
    <w:p w14:paraId="25D25D74" w14:textId="77777777" w:rsidR="009665B5" w:rsidRPr="009137DB" w:rsidRDefault="009665B5" w:rsidP="009665B5">
      <w:pPr>
        <w:pStyle w:val="Para3"/>
        <w:spacing w:after="120"/>
      </w:pPr>
      <w:bookmarkStart w:id="37" w:name="_Hlk57044990"/>
      <w:r w:rsidRPr="009137DB">
        <w:t xml:space="preserve">The presence of infection with </w:t>
      </w:r>
      <w:r w:rsidRPr="009137DB">
        <w:rPr>
          <w:i/>
        </w:rPr>
        <w:t xml:space="preserve">B. </w:t>
      </w:r>
      <w:proofErr w:type="spellStart"/>
      <w:r w:rsidRPr="009137DB">
        <w:rPr>
          <w:i/>
        </w:rPr>
        <w:t>exitiosa</w:t>
      </w:r>
      <w:proofErr w:type="spellEnd"/>
      <w:r w:rsidRPr="009137DB">
        <w:t xml:space="preserve"> is considered to be </w:t>
      </w:r>
      <w:r w:rsidRPr="003E2CB9">
        <w:t xml:space="preserve">confirmed if </w:t>
      </w:r>
      <w:r w:rsidRPr="003E2CB9">
        <w:rPr>
          <w:u w:val="double"/>
        </w:rPr>
        <w:t>at least one</w:t>
      </w:r>
      <w:r w:rsidRPr="003E2CB9">
        <w:t xml:space="preserve"> of the following </w:t>
      </w:r>
      <w:proofErr w:type="gramStart"/>
      <w:r w:rsidRPr="003E2CB9">
        <w:rPr>
          <w:u w:val="double"/>
        </w:rPr>
        <w:t>criteria</w:t>
      </w:r>
      <w:r w:rsidRPr="003E2CB9">
        <w:t xml:space="preserve"> </w:t>
      </w:r>
      <w:r w:rsidRPr="003E2CB9">
        <w:rPr>
          <w:strike/>
        </w:rPr>
        <w:t>criterion</w:t>
      </w:r>
      <w:proofErr w:type="gramEnd"/>
      <w:r w:rsidRPr="003E2CB9">
        <w:rPr>
          <w:strike/>
        </w:rPr>
        <w:t xml:space="preserve"> </w:t>
      </w:r>
      <w:r w:rsidRPr="003E2CB9">
        <w:t>is met:</w:t>
      </w:r>
    </w:p>
    <w:p w14:paraId="12580415" w14:textId="7B42063C" w:rsidR="009665B5" w:rsidRPr="00AA4D39" w:rsidRDefault="0000241C" w:rsidP="003971AB">
      <w:pPr>
        <w:pStyle w:val="Para3i"/>
      </w:pPr>
      <w:r w:rsidRPr="00AA4D39">
        <w:t>i)</w:t>
      </w:r>
      <w:r w:rsidRPr="00AA4D39">
        <w:tab/>
      </w:r>
      <w:r w:rsidR="009665B5" w:rsidRPr="00AA4D39">
        <w:t xml:space="preserve">Positive result by </w:t>
      </w:r>
      <w:r w:rsidRPr="00AA4D39">
        <w:t xml:space="preserve">real-time PCR </w:t>
      </w:r>
      <w:r w:rsidRPr="00421909">
        <w:rPr>
          <w:strike/>
        </w:rPr>
        <w:t xml:space="preserve">or </w:t>
      </w:r>
      <w:r w:rsidR="00421909" w:rsidRPr="00421909">
        <w:rPr>
          <w:u w:val="double"/>
        </w:rPr>
        <w:t xml:space="preserve">and </w:t>
      </w:r>
      <w:r w:rsidRPr="00421909">
        <w:rPr>
          <w:u w:val="double"/>
        </w:rPr>
        <w:t>by</w:t>
      </w:r>
      <w:r w:rsidRPr="00AA4D39">
        <w:t xml:space="preserve"> conventional PCR and sequencing</w:t>
      </w:r>
    </w:p>
    <w:p w14:paraId="2B95CE43" w14:textId="0584A938" w:rsidR="009665B5" w:rsidRPr="00B176E4" w:rsidRDefault="009665B5" w:rsidP="003971AB">
      <w:pPr>
        <w:pStyle w:val="Para3i"/>
        <w:rPr>
          <w:u w:val="double"/>
        </w:rPr>
      </w:pPr>
      <w:r w:rsidRPr="00B176E4">
        <w:t>ii)</w:t>
      </w:r>
      <w:r w:rsidRPr="00B176E4">
        <w:tab/>
      </w:r>
      <w:r w:rsidRPr="00B176E4">
        <w:rPr>
          <w:u w:val="double"/>
        </w:rPr>
        <w:t>Positive result by real</w:t>
      </w:r>
      <w:r>
        <w:rPr>
          <w:u w:val="double"/>
        </w:rPr>
        <w:t>-</w:t>
      </w:r>
      <w:r w:rsidRPr="00B176E4">
        <w:rPr>
          <w:u w:val="double"/>
        </w:rPr>
        <w:t xml:space="preserve">time PCR and </w:t>
      </w:r>
      <w:r w:rsidR="0000241C" w:rsidRPr="009A56E2">
        <w:rPr>
          <w:i/>
          <w:iCs/>
          <w:u w:val="double"/>
        </w:rPr>
        <w:t>in-situ hybridisation</w:t>
      </w:r>
    </w:p>
    <w:p w14:paraId="2D16AA12" w14:textId="77777777" w:rsidR="009665B5" w:rsidRPr="00B176E4" w:rsidRDefault="009665B5" w:rsidP="0000241C">
      <w:pPr>
        <w:pStyle w:val="Para3i"/>
        <w:spacing w:after="240"/>
      </w:pPr>
      <w:r>
        <w:t>iii)</w:t>
      </w:r>
      <w:r>
        <w:tab/>
      </w:r>
      <w:r w:rsidRPr="0035215D">
        <w:rPr>
          <w:u w:val="double"/>
        </w:rPr>
        <w:t xml:space="preserve">Positive result by tissue imprints, histology or </w:t>
      </w:r>
      <w:r w:rsidRPr="0035215D">
        <w:rPr>
          <w:i/>
          <w:iCs/>
          <w:u w:val="double"/>
        </w:rPr>
        <w:t>in-situ hybridisation</w:t>
      </w:r>
      <w:r w:rsidRPr="0035215D">
        <w:rPr>
          <w:u w:val="double"/>
        </w:rPr>
        <w:t>, and positive result by conventional PCR followed by sequence analysis</w:t>
      </w:r>
    </w:p>
    <w:bookmarkEnd w:id="37"/>
    <w:p w14:paraId="1A83DB0F" w14:textId="77777777" w:rsidR="00BC4790" w:rsidRPr="009137DB" w:rsidRDefault="00BC4790" w:rsidP="00407937">
      <w:pPr>
        <w:pStyle w:val="11"/>
        <w:rPr>
          <w:lang w:val="en-IE"/>
        </w:rPr>
      </w:pPr>
      <w:r w:rsidRPr="009137DB">
        <w:rPr>
          <w:lang w:val="en-IE"/>
        </w:rPr>
        <w:t>6.3.</w:t>
      </w:r>
      <w:r w:rsidRPr="009137DB">
        <w:rPr>
          <w:lang w:val="en-IE"/>
        </w:rPr>
        <w:tab/>
        <w:t>Diagnostic sensitivity and specificity for diagnostic tests</w:t>
      </w:r>
    </w:p>
    <w:p w14:paraId="4F778778" w14:textId="0E9A4926" w:rsidR="00BC4790" w:rsidRPr="009137DB" w:rsidRDefault="00BC4790" w:rsidP="007425EF">
      <w:pPr>
        <w:pStyle w:val="Para2"/>
        <w:rPr>
          <w:rFonts w:eastAsia="MS Mincho"/>
          <w:u w:color="000000"/>
          <w:bdr w:val="nil"/>
        </w:rPr>
      </w:pPr>
      <w:r w:rsidRPr="009137DB">
        <w:rPr>
          <w:rFonts w:eastAsia="MS Mincho"/>
          <w:u w:color="000000"/>
          <w:bdr w:val="nil"/>
        </w:rPr>
        <w:t xml:space="preserve">The diagnostic performance of tests recommended for surveillance or diagnosis of infection with </w:t>
      </w:r>
      <w:r w:rsidR="00E9056F" w:rsidRPr="009137DB">
        <w:rPr>
          <w:i/>
        </w:rPr>
        <w:t>B. </w:t>
      </w:r>
      <w:proofErr w:type="spellStart"/>
      <w:r w:rsidR="00E9056F" w:rsidRPr="009137DB">
        <w:rPr>
          <w:i/>
        </w:rPr>
        <w:t>exitiosa</w:t>
      </w:r>
      <w:proofErr w:type="spellEnd"/>
      <w:r w:rsidR="00E9056F" w:rsidRPr="009137DB">
        <w:t xml:space="preserve"> </w:t>
      </w:r>
      <w:r w:rsidRPr="009137DB">
        <w:rPr>
          <w:rFonts w:eastAsia="MS Mincho"/>
          <w:u w:color="000000"/>
          <w:bdr w:val="nil"/>
        </w:rPr>
        <w:t xml:space="preserve">are provided in Tables 6.3.1. and 6.3.2. This information can be used for the design of surveys for infection with </w:t>
      </w:r>
      <w:r w:rsidR="00E9056F" w:rsidRPr="009137DB">
        <w:rPr>
          <w:i/>
        </w:rPr>
        <w:t>B. </w:t>
      </w:r>
      <w:proofErr w:type="spellStart"/>
      <w:r w:rsidR="00E9056F" w:rsidRPr="009137DB">
        <w:rPr>
          <w:i/>
        </w:rPr>
        <w:t>exitiosa</w:t>
      </w:r>
      <w:proofErr w:type="spellEnd"/>
      <w:r w:rsidRPr="009137DB">
        <w:rPr>
          <w:rFonts w:eastAsia="MS Mincho"/>
          <w:u w:color="000000"/>
          <w:bdr w:val="nil"/>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28418611" w14:textId="0846CE0B" w:rsidR="004F27FA" w:rsidRPr="009137DB" w:rsidRDefault="004F27FA" w:rsidP="004F27FA">
      <w:pPr>
        <w:pStyle w:val="Para2"/>
        <w:rPr>
          <w:rFonts w:eastAsia="MS Mincho"/>
          <w:u w:color="000000"/>
          <w:bdr w:val="nil"/>
        </w:rPr>
      </w:pPr>
      <w:r w:rsidRPr="009137DB">
        <w:rPr>
          <w:rFonts w:eastAsia="MS Mincho"/>
          <w:u w:color="000000"/>
          <w:bdr w:val="nil"/>
        </w:rPr>
        <w:t xml:space="preserve">Data on analytical performances (stage 1 validation) are often missing for diagnostic tests described in this chapter: the limit of detection is rarely available, and the inclusivity of molecular assays is not always fully evaluated (missing information on the detection of </w:t>
      </w:r>
      <w:proofErr w:type="spellStart"/>
      <w:r w:rsidRPr="009137DB">
        <w:rPr>
          <w:rFonts w:eastAsia="MS Mincho"/>
          <w:i/>
          <w:u w:color="000000"/>
          <w:bdr w:val="nil"/>
        </w:rPr>
        <w:t>Bonamia</w:t>
      </w:r>
      <w:proofErr w:type="spellEnd"/>
      <w:r w:rsidRPr="009137DB">
        <w:rPr>
          <w:rFonts w:eastAsia="MS Mincho"/>
          <w:u w:color="000000"/>
          <w:bdr w:val="nil"/>
        </w:rPr>
        <w:t xml:space="preserve"> sp</w:t>
      </w:r>
      <w:r w:rsidR="00EF2E26" w:rsidRPr="009137DB">
        <w:rPr>
          <w:rFonts w:eastAsia="MS Mincho"/>
          <w:u w:val="double" w:color="000000"/>
          <w:bdr w:val="nil"/>
        </w:rPr>
        <w:t>p</w:t>
      </w:r>
      <w:r w:rsidRPr="009137DB">
        <w:rPr>
          <w:rFonts w:eastAsia="MS Mincho"/>
          <w:u w:color="000000"/>
          <w:bdr w:val="nil"/>
        </w:rPr>
        <w:t xml:space="preserve">. lineages/species other than </w:t>
      </w:r>
      <w:r w:rsidRPr="009137DB">
        <w:rPr>
          <w:rFonts w:eastAsia="MS Mincho"/>
          <w:i/>
          <w:u w:color="000000"/>
          <w:bdr w:val="nil"/>
        </w:rPr>
        <w:t xml:space="preserve">B. </w:t>
      </w:r>
      <w:proofErr w:type="spellStart"/>
      <w:r w:rsidRPr="009137DB">
        <w:rPr>
          <w:rFonts w:eastAsia="MS Mincho"/>
          <w:i/>
          <w:u w:color="000000"/>
          <w:bdr w:val="nil"/>
        </w:rPr>
        <w:t>ostreae</w:t>
      </w:r>
      <w:proofErr w:type="spellEnd"/>
      <w:r w:rsidRPr="009137DB">
        <w:rPr>
          <w:rFonts w:eastAsia="MS Mincho"/>
          <w:u w:color="000000"/>
          <w:bdr w:val="nil"/>
        </w:rPr>
        <w:t xml:space="preserve"> and </w:t>
      </w:r>
      <w:r w:rsidRPr="009137DB">
        <w:rPr>
          <w:rFonts w:eastAsia="MS Mincho"/>
          <w:i/>
          <w:u w:color="000000"/>
          <w:bdr w:val="nil"/>
        </w:rPr>
        <w:t xml:space="preserve">B. </w:t>
      </w:r>
      <w:proofErr w:type="spellStart"/>
      <w:r w:rsidRPr="009137DB">
        <w:rPr>
          <w:rFonts w:eastAsia="MS Mincho"/>
          <w:i/>
          <w:u w:color="000000"/>
          <w:bdr w:val="nil"/>
        </w:rPr>
        <w:t>exitiosa</w:t>
      </w:r>
      <w:proofErr w:type="spellEnd"/>
      <w:r w:rsidRPr="009137DB">
        <w:rPr>
          <w:rFonts w:eastAsia="MS Mincho"/>
          <w:u w:color="000000"/>
          <w:bdr w:val="nil"/>
        </w:rPr>
        <w:t>).</w:t>
      </w:r>
    </w:p>
    <w:p w14:paraId="74C0F9B6" w14:textId="562E3C04" w:rsidR="004F27FA" w:rsidRPr="009137DB" w:rsidRDefault="00D54B9E" w:rsidP="004F27FA">
      <w:pPr>
        <w:pStyle w:val="Para2"/>
        <w:rPr>
          <w:rFonts w:eastAsia="MS Mincho"/>
          <w:u w:color="000000"/>
          <w:bdr w:val="nil"/>
        </w:rPr>
      </w:pPr>
      <w:r w:rsidRPr="009137DB">
        <w:rPr>
          <w:rFonts w:eastAsia="MS Mincho"/>
          <w:u w:color="000000"/>
          <w:bdr w:val="nil"/>
        </w:rPr>
        <w:t>D</w:t>
      </w:r>
      <w:r w:rsidR="004F27FA" w:rsidRPr="009137DB">
        <w:rPr>
          <w:rFonts w:eastAsia="MS Mincho"/>
          <w:u w:color="000000"/>
          <w:bdr w:val="nil"/>
        </w:rPr>
        <w:t>iagnostic sensitivity (</w:t>
      </w:r>
      <w:proofErr w:type="spellStart"/>
      <w:r w:rsidR="004F27FA" w:rsidRPr="009137DB">
        <w:rPr>
          <w:rFonts w:eastAsia="MS Mincho"/>
          <w:u w:color="000000"/>
          <w:bdr w:val="nil"/>
        </w:rPr>
        <w:t>DSe</w:t>
      </w:r>
      <w:proofErr w:type="spellEnd"/>
      <w:r w:rsidR="004F27FA" w:rsidRPr="009137DB">
        <w:rPr>
          <w:rFonts w:eastAsia="MS Mincho"/>
          <w:u w:color="000000"/>
          <w:bdr w:val="nil"/>
        </w:rPr>
        <w:t>) and specificity (</w:t>
      </w:r>
      <w:proofErr w:type="spellStart"/>
      <w:r w:rsidR="004F27FA" w:rsidRPr="009137DB">
        <w:rPr>
          <w:rFonts w:eastAsia="MS Mincho"/>
          <w:u w:color="000000"/>
          <w:bdr w:val="nil"/>
        </w:rPr>
        <w:t>DSp</w:t>
      </w:r>
      <w:proofErr w:type="spellEnd"/>
      <w:r w:rsidR="004F27FA" w:rsidRPr="009137DB">
        <w:rPr>
          <w:rFonts w:eastAsia="MS Mincho"/>
          <w:u w:color="000000"/>
          <w:bdr w:val="nil"/>
        </w:rPr>
        <w:t>) (stage 2 validation) are available for most diagnostic tests. However, these values depend on the studied mollusc population (host species, prevalence, intensity of infection</w:t>
      </w:r>
      <w:r w:rsidR="000D30A9" w:rsidRPr="009137DB">
        <w:rPr>
          <w:rFonts w:eastAsia="MS Mincho"/>
          <w:u w:color="000000"/>
          <w:bdr w:val="nil"/>
        </w:rPr>
        <w:t>, etc.</w:t>
      </w:r>
      <w:r w:rsidR="004F27FA" w:rsidRPr="009137DB">
        <w:rPr>
          <w:rFonts w:eastAsia="MS Mincho"/>
          <w:u w:color="000000"/>
          <w:bdr w:val="nil"/>
        </w:rPr>
        <w:t>), the protocol (tissue analysed, DNA extraction, use of cut-off value for PCR assays</w:t>
      </w:r>
      <w:r w:rsidR="000D30A9" w:rsidRPr="009137DB">
        <w:rPr>
          <w:rFonts w:eastAsia="MS Mincho"/>
          <w:u w:color="000000"/>
          <w:bdr w:val="nil"/>
        </w:rPr>
        <w:t>, etc.</w:t>
      </w:r>
      <w:r w:rsidR="004F27FA" w:rsidRPr="009137DB">
        <w:rPr>
          <w:rFonts w:eastAsia="MS Mincho"/>
          <w:u w:color="000000"/>
          <w:bdr w:val="nil"/>
        </w:rPr>
        <w:t>) and test purpose. Additionally, as no gold standard exist</w:t>
      </w:r>
      <w:r w:rsidR="000D30A9" w:rsidRPr="009137DB">
        <w:rPr>
          <w:rFonts w:eastAsia="MS Mincho"/>
          <w:u w:color="000000"/>
          <w:bdr w:val="nil"/>
        </w:rPr>
        <w:t>s</w:t>
      </w:r>
      <w:r w:rsidR="004F27FA" w:rsidRPr="009137DB">
        <w:rPr>
          <w:rFonts w:eastAsia="MS Mincho"/>
          <w:u w:color="000000"/>
          <w:bdr w:val="nil"/>
        </w:rPr>
        <w:t xml:space="preserve"> for the detection of </w:t>
      </w:r>
      <w:r w:rsidR="004F27FA" w:rsidRPr="009137DB">
        <w:rPr>
          <w:rFonts w:eastAsia="MS Mincho"/>
          <w:i/>
          <w:u w:color="000000"/>
          <w:bdr w:val="nil"/>
        </w:rPr>
        <w:t>B.</w:t>
      </w:r>
      <w:r w:rsidR="000D30A9" w:rsidRPr="009137DB">
        <w:rPr>
          <w:rFonts w:eastAsia="MS Mincho"/>
          <w:i/>
          <w:u w:color="000000"/>
          <w:bdr w:val="nil"/>
        </w:rPr>
        <w:t> </w:t>
      </w:r>
      <w:proofErr w:type="spellStart"/>
      <w:r w:rsidRPr="009137DB">
        <w:rPr>
          <w:rFonts w:eastAsia="MS Mincho"/>
          <w:i/>
          <w:u w:color="000000"/>
          <w:bdr w:val="nil"/>
        </w:rPr>
        <w:t>exitiosa</w:t>
      </w:r>
      <w:proofErr w:type="spellEnd"/>
      <w:r w:rsidR="004F27FA" w:rsidRPr="009137DB">
        <w:rPr>
          <w:rFonts w:eastAsia="MS Mincho"/>
          <w:u w:color="000000"/>
          <w:bdr w:val="nil"/>
        </w:rPr>
        <w:t xml:space="preserve">, several approaches can be used for </w:t>
      </w:r>
      <w:proofErr w:type="spellStart"/>
      <w:r w:rsidR="004F27FA" w:rsidRPr="009137DB">
        <w:rPr>
          <w:rFonts w:eastAsia="MS Mincho"/>
          <w:u w:color="000000"/>
          <w:bdr w:val="nil"/>
        </w:rPr>
        <w:t>DSe</w:t>
      </w:r>
      <w:proofErr w:type="spellEnd"/>
      <w:r w:rsidR="004F27FA" w:rsidRPr="009137DB">
        <w:rPr>
          <w:rFonts w:eastAsia="MS Mincho"/>
          <w:u w:color="000000"/>
          <w:bdr w:val="nil"/>
        </w:rPr>
        <w:t xml:space="preserve"> </w:t>
      </w:r>
      <w:r w:rsidR="00C87BA1" w:rsidRPr="009137DB">
        <w:rPr>
          <w:rFonts w:eastAsia="MS Mincho"/>
          <w:u w:color="000000"/>
          <w:bdr w:val="nil"/>
        </w:rPr>
        <w:t>and</w:t>
      </w:r>
      <w:r w:rsidR="004F27FA" w:rsidRPr="009137DB">
        <w:rPr>
          <w:rFonts w:eastAsia="MS Mincho"/>
          <w:u w:color="000000"/>
          <w:bdr w:val="nil"/>
        </w:rPr>
        <w:t xml:space="preserve"> </w:t>
      </w:r>
      <w:proofErr w:type="spellStart"/>
      <w:r w:rsidR="004F27FA" w:rsidRPr="009137DB">
        <w:rPr>
          <w:rFonts w:eastAsia="MS Mincho"/>
          <w:u w:color="000000"/>
          <w:bdr w:val="nil"/>
        </w:rPr>
        <w:t>DSp</w:t>
      </w:r>
      <w:proofErr w:type="spellEnd"/>
      <w:r w:rsidR="004F27FA" w:rsidRPr="009137DB">
        <w:rPr>
          <w:rFonts w:eastAsia="MS Mincho"/>
          <w:u w:color="000000"/>
          <w:bdr w:val="nil"/>
        </w:rPr>
        <w:t xml:space="preserve"> estimation, such as the use of a combination of tests to establish reference results or </w:t>
      </w:r>
      <w:r w:rsidR="00C87BA1" w:rsidRPr="009137DB">
        <w:rPr>
          <w:rFonts w:eastAsia="MS Mincho"/>
          <w:u w:color="000000"/>
          <w:bdr w:val="nil"/>
        </w:rPr>
        <w:t xml:space="preserve">latent class analysis (maximum likelihood </w:t>
      </w:r>
      <w:r w:rsidR="004F27FA" w:rsidRPr="009137DB">
        <w:rPr>
          <w:rFonts w:eastAsia="MS Mincho"/>
          <w:u w:color="000000"/>
          <w:bdr w:val="nil"/>
        </w:rPr>
        <w:t xml:space="preserve">or Bayesian method). If Bayesian Latent class is used, the analysis can incorporate prior knowledge about the performance of compared diagnostic tests. The choice of the overall approach used will have an impact on </w:t>
      </w:r>
      <w:proofErr w:type="spellStart"/>
      <w:r w:rsidR="004F27FA" w:rsidRPr="009137DB">
        <w:rPr>
          <w:rFonts w:eastAsia="MS Mincho"/>
          <w:u w:color="000000"/>
          <w:bdr w:val="nil"/>
        </w:rPr>
        <w:t>DSe</w:t>
      </w:r>
      <w:proofErr w:type="spellEnd"/>
      <w:r w:rsidR="004F27FA" w:rsidRPr="009137DB">
        <w:rPr>
          <w:rFonts w:eastAsia="MS Mincho"/>
          <w:u w:color="000000"/>
          <w:bdr w:val="nil"/>
        </w:rPr>
        <w:t xml:space="preserve"> &amp; </w:t>
      </w:r>
      <w:proofErr w:type="spellStart"/>
      <w:r w:rsidR="004F27FA" w:rsidRPr="009137DB">
        <w:rPr>
          <w:rFonts w:eastAsia="MS Mincho"/>
          <w:u w:color="000000"/>
          <w:bdr w:val="nil"/>
        </w:rPr>
        <w:t>DSp</w:t>
      </w:r>
      <w:proofErr w:type="spellEnd"/>
      <w:r w:rsidR="004F27FA" w:rsidRPr="009137DB">
        <w:rPr>
          <w:rFonts w:eastAsia="MS Mincho"/>
          <w:u w:color="000000"/>
          <w:bdr w:val="nil"/>
        </w:rPr>
        <w:t xml:space="preserve"> estimates. It is therefore complex to compare </w:t>
      </w:r>
      <w:proofErr w:type="spellStart"/>
      <w:r w:rsidR="004F27FA" w:rsidRPr="009137DB">
        <w:rPr>
          <w:rFonts w:eastAsia="MS Mincho"/>
          <w:u w:color="000000"/>
          <w:bdr w:val="nil"/>
        </w:rPr>
        <w:t>DSe</w:t>
      </w:r>
      <w:proofErr w:type="spellEnd"/>
      <w:r w:rsidR="004F27FA" w:rsidRPr="009137DB">
        <w:rPr>
          <w:rFonts w:eastAsia="MS Mincho"/>
          <w:u w:color="000000"/>
          <w:bdr w:val="nil"/>
        </w:rPr>
        <w:t>/</w:t>
      </w:r>
      <w:proofErr w:type="spellStart"/>
      <w:r w:rsidR="004F27FA" w:rsidRPr="009137DB">
        <w:rPr>
          <w:rFonts w:eastAsia="MS Mincho"/>
          <w:u w:color="000000"/>
          <w:bdr w:val="nil"/>
        </w:rPr>
        <w:t>DSp</w:t>
      </w:r>
      <w:proofErr w:type="spellEnd"/>
      <w:r w:rsidR="004F27FA" w:rsidRPr="009137DB">
        <w:rPr>
          <w:rFonts w:eastAsia="MS Mincho"/>
          <w:u w:color="000000"/>
          <w:bdr w:val="nil"/>
        </w:rPr>
        <w:t xml:space="preserve"> estimates from different studies.</w:t>
      </w:r>
    </w:p>
    <w:p w14:paraId="1F42A861" w14:textId="0DCD8A8D" w:rsidR="004F27FA" w:rsidRPr="009137DB" w:rsidRDefault="004F27FA" w:rsidP="004F27FA">
      <w:pPr>
        <w:pStyle w:val="Para2"/>
        <w:rPr>
          <w:rFonts w:eastAsia="MS Mincho"/>
          <w:u w:color="000000"/>
          <w:bdr w:val="nil"/>
        </w:rPr>
      </w:pPr>
      <w:r w:rsidRPr="009137DB">
        <w:rPr>
          <w:rFonts w:eastAsia="MS Mincho"/>
          <w:u w:color="000000"/>
          <w:bdr w:val="nil"/>
        </w:rPr>
        <w:t xml:space="preserve">Real-time PCR is generally considered as the most sensitive method except in some </w:t>
      </w:r>
      <w:proofErr w:type="gramStart"/>
      <w:r w:rsidRPr="009137DB">
        <w:rPr>
          <w:rFonts w:eastAsia="MS Mincho"/>
          <w:u w:color="000000"/>
          <w:bdr w:val="nil"/>
        </w:rPr>
        <w:t>particular cases</w:t>
      </w:r>
      <w:proofErr w:type="gramEnd"/>
      <w:r w:rsidRPr="009137DB">
        <w:rPr>
          <w:rFonts w:eastAsia="MS Mincho"/>
          <w:u w:color="000000"/>
          <w:bdr w:val="nil"/>
        </w:rPr>
        <w:t xml:space="preserve"> as for example for the diagnostic of </w:t>
      </w:r>
      <w:proofErr w:type="spellStart"/>
      <w:r w:rsidRPr="009137DB">
        <w:rPr>
          <w:rFonts w:eastAsia="MS Mincho"/>
          <w:i/>
          <w:u w:color="000000"/>
          <w:bdr w:val="nil"/>
        </w:rPr>
        <w:t>Bonamia</w:t>
      </w:r>
      <w:proofErr w:type="spellEnd"/>
      <w:r w:rsidRPr="009137DB">
        <w:rPr>
          <w:rFonts w:eastAsia="MS Mincho"/>
          <w:u w:color="000000"/>
          <w:bdr w:val="nil"/>
        </w:rPr>
        <w:t xml:space="preserve"> s</w:t>
      </w:r>
      <w:r w:rsidR="00EF2E26" w:rsidRPr="009137DB">
        <w:rPr>
          <w:rFonts w:eastAsia="MS Mincho"/>
          <w:u w:color="000000"/>
          <w:bdr w:val="nil"/>
        </w:rPr>
        <w:t>p</w:t>
      </w:r>
      <w:r w:rsidRPr="009137DB">
        <w:rPr>
          <w:rFonts w:eastAsia="MS Mincho"/>
          <w:u w:val="double" w:color="000000"/>
          <w:bdr w:val="nil"/>
        </w:rPr>
        <w:t>p</w:t>
      </w:r>
      <w:r w:rsidRPr="009137DB">
        <w:rPr>
          <w:rFonts w:eastAsia="MS Mincho"/>
          <w:u w:color="000000"/>
          <w:bdr w:val="nil"/>
        </w:rPr>
        <w:t xml:space="preserve">. in a population of farmed </w:t>
      </w:r>
      <w:r w:rsidRPr="009137DB">
        <w:rPr>
          <w:rFonts w:eastAsia="MS Mincho"/>
          <w:i/>
          <w:u w:color="000000"/>
          <w:bdr w:val="nil"/>
        </w:rPr>
        <w:t xml:space="preserve">O. </w:t>
      </w:r>
      <w:proofErr w:type="spellStart"/>
      <w:r w:rsidRPr="009137DB">
        <w:rPr>
          <w:rFonts w:eastAsia="MS Mincho"/>
          <w:i/>
          <w:u w:color="000000"/>
          <w:bdr w:val="nil"/>
        </w:rPr>
        <w:t>angasi</w:t>
      </w:r>
      <w:proofErr w:type="spellEnd"/>
      <w:r w:rsidRPr="009137DB">
        <w:rPr>
          <w:rFonts w:eastAsia="MS Mincho"/>
          <w:u w:color="000000"/>
          <w:bdr w:val="nil"/>
        </w:rPr>
        <w:t xml:space="preserve"> in Australia, where histology was found to be more sensitive</w:t>
      </w:r>
      <w:r w:rsidR="002F2131" w:rsidRPr="009137DB">
        <w:rPr>
          <w:rFonts w:eastAsia="MS Mincho"/>
          <w:u w:color="000000"/>
          <w:bdr w:val="nil"/>
        </w:rPr>
        <w:t xml:space="preserve"> (Buss </w:t>
      </w:r>
      <w:r w:rsidR="002F2131" w:rsidRPr="009137DB">
        <w:rPr>
          <w:rFonts w:eastAsia="MS Mincho"/>
          <w:i/>
          <w:iCs/>
          <w:u w:color="000000"/>
          <w:bdr w:val="nil"/>
        </w:rPr>
        <w:t>et al.</w:t>
      </w:r>
      <w:r w:rsidR="000D30A9" w:rsidRPr="009137DB">
        <w:rPr>
          <w:rFonts w:eastAsia="MS Mincho"/>
          <w:i/>
          <w:iCs/>
          <w:u w:color="000000"/>
          <w:bdr w:val="nil"/>
        </w:rPr>
        <w:t>,</w:t>
      </w:r>
      <w:r w:rsidR="002F2131" w:rsidRPr="009137DB">
        <w:rPr>
          <w:rFonts w:eastAsia="MS Mincho"/>
          <w:i/>
          <w:iCs/>
          <w:u w:color="000000"/>
          <w:bdr w:val="nil"/>
        </w:rPr>
        <w:t xml:space="preserve"> </w:t>
      </w:r>
      <w:r w:rsidR="002F2131" w:rsidRPr="009137DB">
        <w:rPr>
          <w:rFonts w:eastAsia="MS Mincho"/>
          <w:u w:color="000000"/>
          <w:bdr w:val="nil"/>
        </w:rPr>
        <w:t>2019)</w:t>
      </w:r>
      <w:r w:rsidRPr="009137DB">
        <w:rPr>
          <w:rFonts w:eastAsia="MS Mincho"/>
          <w:u w:color="000000"/>
          <w:bdr w:val="nil"/>
        </w:rPr>
        <w:t xml:space="preserve">. This population was characterised by a high </w:t>
      </w:r>
      <w:proofErr w:type="spellStart"/>
      <w:r w:rsidRPr="009137DB">
        <w:rPr>
          <w:rFonts w:eastAsia="MS Mincho"/>
          <w:i/>
          <w:u w:color="000000"/>
          <w:bdr w:val="nil"/>
        </w:rPr>
        <w:t>Bonamia</w:t>
      </w:r>
      <w:proofErr w:type="spellEnd"/>
      <w:r w:rsidRPr="009137DB">
        <w:rPr>
          <w:rFonts w:eastAsia="MS Mincho"/>
          <w:i/>
          <w:u w:color="000000"/>
          <w:bdr w:val="nil"/>
        </w:rPr>
        <w:t xml:space="preserve"> </w:t>
      </w:r>
      <w:r w:rsidRPr="009137DB">
        <w:rPr>
          <w:rFonts w:eastAsia="MS Mincho"/>
          <w:u w:color="000000"/>
          <w:bdr w:val="nil"/>
        </w:rPr>
        <w:t>prevalence but low intensity of infection with focal lesions. The fact that PCR diagnosis is performed in a small part of tissue</w:t>
      </w:r>
      <w:r w:rsidR="002F2131" w:rsidRPr="009137DB">
        <w:rPr>
          <w:rFonts w:eastAsia="MS Mincho"/>
          <w:u w:color="000000"/>
          <w:bdr w:val="nil"/>
        </w:rPr>
        <w:t xml:space="preserve"> could explain this result.</w:t>
      </w:r>
    </w:p>
    <w:p w14:paraId="2A38BC85" w14:textId="55432F85" w:rsidR="004F27FA" w:rsidRPr="009137DB" w:rsidRDefault="004F27FA" w:rsidP="004F27FA">
      <w:pPr>
        <w:pStyle w:val="Para2"/>
      </w:pPr>
      <w:r w:rsidRPr="009137DB">
        <w:rPr>
          <w:rFonts w:eastAsia="MS Mincho"/>
          <w:u w:color="000000"/>
          <w:bdr w:val="nil"/>
        </w:rPr>
        <w:t xml:space="preserve">Two real-time PCR (Canier </w:t>
      </w:r>
      <w:r w:rsidRPr="009137DB">
        <w:rPr>
          <w:rFonts w:eastAsia="MS Mincho"/>
          <w:i/>
          <w:iCs/>
          <w:u w:color="000000"/>
          <w:bdr w:val="nil"/>
        </w:rPr>
        <w:t>at al.</w:t>
      </w:r>
      <w:r w:rsidR="00C87BA1" w:rsidRPr="009137DB">
        <w:rPr>
          <w:rFonts w:eastAsia="MS Mincho"/>
          <w:i/>
          <w:iCs/>
          <w:u w:color="000000"/>
          <w:bdr w:val="nil"/>
        </w:rPr>
        <w:t>,</w:t>
      </w:r>
      <w:r w:rsidRPr="009137DB">
        <w:rPr>
          <w:rFonts w:eastAsia="MS Mincho"/>
          <w:u w:color="000000"/>
          <w:bdr w:val="nil"/>
        </w:rPr>
        <w:t xml:space="preserve"> 2020 and EURL</w:t>
      </w:r>
      <w:r w:rsidR="001A347A" w:rsidRPr="009137DB">
        <w:rPr>
          <w:rFonts w:eastAsia="MS Mincho"/>
          <w:u w:color="000000"/>
          <w:bdr w:val="nil"/>
        </w:rPr>
        <w:t>,</w:t>
      </w:r>
      <w:r w:rsidRPr="009137DB">
        <w:rPr>
          <w:rFonts w:eastAsia="MS Mincho"/>
          <w:u w:color="000000"/>
          <w:bdr w:val="nil"/>
        </w:rPr>
        <w:t xml:space="preserve"> </w:t>
      </w:r>
      <w:r w:rsidR="001A347A" w:rsidRPr="009137DB">
        <w:rPr>
          <w:rFonts w:eastAsia="MS Mincho"/>
          <w:u w:color="000000"/>
          <w:bdr w:val="nil"/>
        </w:rPr>
        <w:t>2023</w:t>
      </w:r>
      <w:r w:rsidRPr="009137DB">
        <w:rPr>
          <w:rFonts w:eastAsia="MS Mincho"/>
          <w:u w:color="000000"/>
          <w:bdr w:val="nil"/>
        </w:rPr>
        <w:t xml:space="preserve">) were evaluated </w:t>
      </w:r>
      <w:r w:rsidR="00CA1C3E" w:rsidRPr="009137DB">
        <w:rPr>
          <w:rFonts w:eastAsia="MS Mincho"/>
          <w:u w:color="000000"/>
          <w:bdr w:val="nil"/>
        </w:rPr>
        <w:t xml:space="preserve">for their reproducibility (stage 3 validation) </w:t>
      </w:r>
      <w:r w:rsidRPr="009137DB">
        <w:rPr>
          <w:rFonts w:eastAsia="MS Mincho"/>
          <w:u w:color="000000"/>
          <w:bdr w:val="nil"/>
        </w:rPr>
        <w:t xml:space="preserve">in the context of interlaboratory comparison tests. </w:t>
      </w:r>
    </w:p>
    <w:p w14:paraId="3794E933" w14:textId="77777777" w:rsidR="00BC4790" w:rsidRPr="009137DB" w:rsidRDefault="00BC4790" w:rsidP="00BC4790">
      <w:pPr>
        <w:pStyle w:val="1110"/>
        <w:rPr>
          <w:lang w:val="en-IE"/>
        </w:rPr>
      </w:pPr>
      <w:r w:rsidRPr="009137DB">
        <w:rPr>
          <w:lang w:val="en-IE"/>
        </w:rPr>
        <w:t>6.3.1.</w:t>
      </w:r>
      <w:r w:rsidRPr="009137DB">
        <w:rPr>
          <w:lang w:val="en-IE"/>
        </w:rPr>
        <w:tab/>
        <w:t>For presumptive diagnosis of clinically affected animals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7"/>
        <w:gridCol w:w="1114"/>
        <w:gridCol w:w="1591"/>
        <w:gridCol w:w="1102"/>
        <w:gridCol w:w="1276"/>
        <w:gridCol w:w="676"/>
        <w:gridCol w:w="599"/>
        <w:gridCol w:w="1418"/>
        <w:gridCol w:w="992"/>
      </w:tblGrid>
      <w:tr w:rsidR="00905B2C" w:rsidRPr="009137DB" w14:paraId="05B5037E" w14:textId="77777777" w:rsidTr="074E42E5">
        <w:trPr>
          <w:tblHeader/>
        </w:trPr>
        <w:tc>
          <w:tcPr>
            <w:tcW w:w="1297" w:type="dxa"/>
            <w:tcMar>
              <w:top w:w="0" w:type="dxa"/>
              <w:left w:w="108" w:type="dxa"/>
              <w:bottom w:w="0" w:type="dxa"/>
              <w:right w:w="108" w:type="dxa"/>
            </w:tcMar>
            <w:vAlign w:val="center"/>
            <w:hideMark/>
          </w:tcPr>
          <w:p w14:paraId="66C324DD" w14:textId="77777777" w:rsidR="00225215" w:rsidRPr="009137DB" w:rsidRDefault="00225215" w:rsidP="00225215">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Test type</w:t>
            </w:r>
          </w:p>
        </w:tc>
        <w:tc>
          <w:tcPr>
            <w:tcW w:w="1114" w:type="dxa"/>
            <w:tcMar>
              <w:top w:w="0" w:type="dxa"/>
              <w:left w:w="108" w:type="dxa"/>
              <w:bottom w:w="0" w:type="dxa"/>
              <w:right w:w="108" w:type="dxa"/>
            </w:tcMar>
            <w:vAlign w:val="center"/>
            <w:hideMark/>
          </w:tcPr>
          <w:p w14:paraId="676A1C3B" w14:textId="6899C98E" w:rsidR="00225215" w:rsidRPr="009137DB" w:rsidRDefault="15C3E500" w:rsidP="00225215">
            <w:pPr>
              <w:spacing w:before="120" w:after="120"/>
              <w:ind w:left="-57"/>
              <w:jc w:val="center"/>
              <w:rPr>
                <w:rFonts w:ascii="Söhne Kräftig" w:eastAsia="Calibri" w:hAnsi="Söhne Kräftig"/>
                <w:sz w:val="16"/>
                <w:szCs w:val="16"/>
              </w:rPr>
            </w:pPr>
            <w:r w:rsidRPr="009137DB">
              <w:rPr>
                <w:rFonts w:ascii="Söhne Kräftig" w:hAnsi="Söhne Kräftig"/>
                <w:sz w:val="16"/>
                <w:szCs w:val="16"/>
              </w:rPr>
              <w:t>Test purpose</w:t>
            </w:r>
          </w:p>
        </w:tc>
        <w:tc>
          <w:tcPr>
            <w:tcW w:w="1591" w:type="dxa"/>
            <w:tcMar>
              <w:top w:w="0" w:type="dxa"/>
              <w:left w:w="108" w:type="dxa"/>
              <w:bottom w:w="0" w:type="dxa"/>
              <w:right w:w="108" w:type="dxa"/>
            </w:tcMar>
            <w:vAlign w:val="center"/>
            <w:hideMark/>
          </w:tcPr>
          <w:p w14:paraId="6CC9FD7D" w14:textId="77777777" w:rsidR="00225215" w:rsidRPr="009137DB" w:rsidRDefault="00225215" w:rsidP="00225215">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Source populations</w:t>
            </w:r>
          </w:p>
        </w:tc>
        <w:tc>
          <w:tcPr>
            <w:tcW w:w="1102" w:type="dxa"/>
            <w:tcMar>
              <w:top w:w="0" w:type="dxa"/>
              <w:left w:w="108" w:type="dxa"/>
              <w:bottom w:w="0" w:type="dxa"/>
              <w:right w:w="108" w:type="dxa"/>
            </w:tcMar>
            <w:vAlign w:val="center"/>
            <w:hideMark/>
          </w:tcPr>
          <w:p w14:paraId="1C0EA07E" w14:textId="77777777" w:rsidR="00225215" w:rsidRPr="009137DB" w:rsidRDefault="00225215" w:rsidP="00225215">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Tissue or sample types</w:t>
            </w:r>
          </w:p>
        </w:tc>
        <w:tc>
          <w:tcPr>
            <w:tcW w:w="1276" w:type="dxa"/>
            <w:tcMar>
              <w:top w:w="0" w:type="dxa"/>
              <w:left w:w="108" w:type="dxa"/>
              <w:bottom w:w="0" w:type="dxa"/>
              <w:right w:w="108" w:type="dxa"/>
            </w:tcMar>
            <w:vAlign w:val="center"/>
            <w:hideMark/>
          </w:tcPr>
          <w:p w14:paraId="782FD3D1" w14:textId="77777777" w:rsidR="00225215" w:rsidRPr="009137DB" w:rsidRDefault="00225215" w:rsidP="00225215">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Species</w:t>
            </w:r>
          </w:p>
        </w:tc>
        <w:tc>
          <w:tcPr>
            <w:tcW w:w="676" w:type="dxa"/>
            <w:tcMar>
              <w:top w:w="0" w:type="dxa"/>
              <w:left w:w="108" w:type="dxa"/>
              <w:bottom w:w="0" w:type="dxa"/>
              <w:right w:w="108" w:type="dxa"/>
            </w:tcMar>
            <w:vAlign w:val="center"/>
            <w:hideMark/>
          </w:tcPr>
          <w:p w14:paraId="5DDDF528" w14:textId="77777777" w:rsidR="00225215" w:rsidRPr="009137DB" w:rsidRDefault="00225215" w:rsidP="00225215">
            <w:pPr>
              <w:spacing w:before="120" w:after="120"/>
              <w:ind w:left="-57"/>
              <w:jc w:val="center"/>
              <w:rPr>
                <w:rFonts w:ascii="Söhne Kräftig" w:eastAsia="Calibri" w:hAnsi="Söhne Kräftig"/>
                <w:sz w:val="16"/>
                <w:szCs w:val="16"/>
              </w:rPr>
            </w:pPr>
            <w:proofErr w:type="spellStart"/>
            <w:r w:rsidRPr="009137DB">
              <w:rPr>
                <w:rFonts w:ascii="Söhne Kräftig" w:hAnsi="Söhne Kräftig"/>
                <w:sz w:val="16"/>
                <w:szCs w:val="16"/>
                <w:lang w:eastAsia="fr-FR"/>
              </w:rPr>
              <w:t>DSe</w:t>
            </w:r>
            <w:proofErr w:type="spellEnd"/>
            <w:r w:rsidRPr="009137DB">
              <w:rPr>
                <w:rFonts w:ascii="Söhne Kräftig" w:hAnsi="Söhne Kräftig"/>
                <w:sz w:val="16"/>
                <w:szCs w:val="16"/>
                <w:lang w:eastAsia="fr-FR"/>
              </w:rPr>
              <w:t xml:space="preserve"> (</w:t>
            </w:r>
            <w:r w:rsidRPr="009137DB">
              <w:rPr>
                <w:rFonts w:ascii="Söhne Kräftig" w:hAnsi="Söhne Kräftig"/>
                <w:i/>
                <w:iCs/>
                <w:sz w:val="16"/>
                <w:szCs w:val="16"/>
                <w:lang w:eastAsia="fr-FR"/>
              </w:rPr>
              <w:t>n</w:t>
            </w:r>
            <w:r w:rsidRPr="009137DB">
              <w:rPr>
                <w:rFonts w:ascii="Söhne Kräftig" w:hAnsi="Söhne Kräftig"/>
                <w:sz w:val="16"/>
                <w:szCs w:val="16"/>
                <w:lang w:eastAsia="fr-FR"/>
              </w:rPr>
              <w:t>)</w:t>
            </w:r>
          </w:p>
        </w:tc>
        <w:tc>
          <w:tcPr>
            <w:tcW w:w="599" w:type="dxa"/>
            <w:tcMar>
              <w:top w:w="0" w:type="dxa"/>
              <w:left w:w="108" w:type="dxa"/>
              <w:bottom w:w="0" w:type="dxa"/>
              <w:right w:w="108" w:type="dxa"/>
            </w:tcMar>
            <w:vAlign w:val="center"/>
            <w:hideMark/>
          </w:tcPr>
          <w:p w14:paraId="2712DFAB" w14:textId="77777777" w:rsidR="00225215" w:rsidRPr="009137DB" w:rsidRDefault="00225215" w:rsidP="00225215">
            <w:pPr>
              <w:spacing w:before="120" w:after="120"/>
              <w:ind w:left="-57"/>
              <w:jc w:val="center"/>
              <w:rPr>
                <w:rFonts w:ascii="Söhne Kräftig" w:eastAsia="Calibri" w:hAnsi="Söhne Kräftig"/>
                <w:sz w:val="16"/>
                <w:szCs w:val="16"/>
              </w:rPr>
            </w:pPr>
            <w:proofErr w:type="spellStart"/>
            <w:r w:rsidRPr="009137DB">
              <w:rPr>
                <w:rFonts w:ascii="Söhne Kräftig" w:hAnsi="Söhne Kräftig"/>
                <w:sz w:val="16"/>
                <w:szCs w:val="16"/>
                <w:lang w:eastAsia="fr-FR"/>
              </w:rPr>
              <w:t>DSp</w:t>
            </w:r>
            <w:proofErr w:type="spellEnd"/>
            <w:r w:rsidRPr="009137DB">
              <w:rPr>
                <w:rFonts w:ascii="Söhne Kräftig" w:hAnsi="Söhne Kräftig"/>
                <w:sz w:val="16"/>
                <w:szCs w:val="16"/>
                <w:lang w:eastAsia="fr-FR"/>
              </w:rPr>
              <w:t xml:space="preserve"> (</w:t>
            </w:r>
            <w:r w:rsidRPr="009137DB">
              <w:rPr>
                <w:rFonts w:ascii="Söhne Kräftig" w:hAnsi="Söhne Kräftig"/>
                <w:i/>
                <w:iCs/>
                <w:sz w:val="16"/>
                <w:szCs w:val="16"/>
                <w:lang w:eastAsia="fr-FR"/>
              </w:rPr>
              <w:t>n</w:t>
            </w:r>
            <w:r w:rsidRPr="009137DB">
              <w:rPr>
                <w:rFonts w:ascii="Söhne Kräftig" w:hAnsi="Söhne Kräftig"/>
                <w:sz w:val="16"/>
                <w:szCs w:val="16"/>
                <w:lang w:eastAsia="fr-FR"/>
              </w:rPr>
              <w:t>)</w:t>
            </w:r>
          </w:p>
        </w:tc>
        <w:tc>
          <w:tcPr>
            <w:tcW w:w="1418" w:type="dxa"/>
            <w:tcMar>
              <w:top w:w="0" w:type="dxa"/>
              <w:left w:w="108" w:type="dxa"/>
              <w:bottom w:w="0" w:type="dxa"/>
              <w:right w:w="108" w:type="dxa"/>
            </w:tcMar>
            <w:vAlign w:val="center"/>
            <w:hideMark/>
          </w:tcPr>
          <w:p w14:paraId="1A1B5853" w14:textId="77777777" w:rsidR="00225215" w:rsidRPr="009137DB" w:rsidRDefault="00225215" w:rsidP="00225215">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Reference test</w:t>
            </w:r>
          </w:p>
        </w:tc>
        <w:tc>
          <w:tcPr>
            <w:tcW w:w="992" w:type="dxa"/>
            <w:tcMar>
              <w:top w:w="0" w:type="dxa"/>
              <w:left w:w="108" w:type="dxa"/>
              <w:bottom w:w="0" w:type="dxa"/>
              <w:right w:w="108" w:type="dxa"/>
            </w:tcMar>
            <w:vAlign w:val="center"/>
            <w:hideMark/>
          </w:tcPr>
          <w:p w14:paraId="26181A48" w14:textId="77777777" w:rsidR="00225215" w:rsidRPr="009137DB" w:rsidRDefault="00225215" w:rsidP="00225215">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Citation</w:t>
            </w:r>
          </w:p>
        </w:tc>
      </w:tr>
      <w:tr w:rsidR="00E22531" w:rsidRPr="009137DB" w14:paraId="6611C9CC" w14:textId="77777777" w:rsidTr="074E42E5">
        <w:tc>
          <w:tcPr>
            <w:tcW w:w="1297" w:type="dxa"/>
            <w:tcMar>
              <w:top w:w="0" w:type="dxa"/>
              <w:left w:w="108" w:type="dxa"/>
              <w:bottom w:w="0" w:type="dxa"/>
              <w:right w:w="108" w:type="dxa"/>
            </w:tcMar>
            <w:vAlign w:val="center"/>
          </w:tcPr>
          <w:p w14:paraId="0C53A941" w14:textId="1CD7D491" w:rsidR="00E22531" w:rsidRPr="009137DB" w:rsidRDefault="00EF2E26" w:rsidP="00E22531">
            <w:pPr>
              <w:spacing w:before="120" w:after="120" w:line="240" w:lineRule="auto"/>
              <w:ind w:left="-57"/>
              <w:jc w:val="center"/>
              <w:rPr>
                <w:rFonts w:eastAsia="Calibri"/>
                <w:sz w:val="16"/>
                <w:szCs w:val="16"/>
              </w:rPr>
            </w:pPr>
            <w:r w:rsidRPr="009137DB">
              <w:rPr>
                <w:rFonts w:eastAsia="Calibri"/>
                <w:sz w:val="16"/>
                <w:szCs w:val="16"/>
              </w:rPr>
              <w:t>TaqMan</w:t>
            </w:r>
            <w:r w:rsidR="3F49C5F6" w:rsidRPr="009137DB">
              <w:rPr>
                <w:rFonts w:eastAsia="Calibri"/>
                <w:sz w:val="16"/>
                <w:szCs w:val="16"/>
              </w:rPr>
              <w:t xml:space="preserve"> PCR </w:t>
            </w:r>
            <w:proofErr w:type="spellStart"/>
            <w:r w:rsidR="3F49C5F6" w:rsidRPr="009137DB">
              <w:rPr>
                <w:rFonts w:eastAsia="Calibri"/>
                <w:i/>
                <w:sz w:val="16"/>
                <w:szCs w:val="16"/>
              </w:rPr>
              <w:t>Bonamia</w:t>
            </w:r>
            <w:proofErr w:type="spellEnd"/>
            <w:r w:rsidR="3F49C5F6" w:rsidRPr="009137DB">
              <w:rPr>
                <w:rFonts w:eastAsia="Calibri"/>
                <w:sz w:val="16"/>
                <w:szCs w:val="16"/>
              </w:rPr>
              <w:t xml:space="preserve"> sp</w:t>
            </w:r>
            <w:r w:rsidRPr="009137DB">
              <w:rPr>
                <w:rFonts w:eastAsia="Calibri"/>
                <w:sz w:val="16"/>
                <w:szCs w:val="16"/>
                <w:u w:val="double"/>
              </w:rPr>
              <w:t>p</w:t>
            </w:r>
            <w:r w:rsidR="3F49C5F6" w:rsidRPr="009137DB">
              <w:rPr>
                <w:rFonts w:eastAsia="Calibri"/>
                <w:sz w:val="16"/>
                <w:szCs w:val="16"/>
              </w:rPr>
              <w:t xml:space="preserve">. (Corbeil </w:t>
            </w:r>
            <w:r w:rsidR="63DB2310" w:rsidRPr="009137DB">
              <w:rPr>
                <w:rFonts w:eastAsia="Calibri"/>
                <w:i/>
                <w:sz w:val="16"/>
                <w:szCs w:val="16"/>
              </w:rPr>
              <w:t>e</w:t>
            </w:r>
            <w:r w:rsidR="3F49C5F6" w:rsidRPr="009137DB">
              <w:rPr>
                <w:rFonts w:eastAsia="Calibri"/>
                <w:i/>
                <w:sz w:val="16"/>
                <w:szCs w:val="16"/>
              </w:rPr>
              <w:t>t al.</w:t>
            </w:r>
            <w:r w:rsidR="63DB2310" w:rsidRPr="009137DB">
              <w:rPr>
                <w:rFonts w:eastAsia="Calibri"/>
                <w:i/>
                <w:sz w:val="16"/>
                <w:szCs w:val="16"/>
              </w:rPr>
              <w:t>,</w:t>
            </w:r>
            <w:r w:rsidR="3F49C5F6" w:rsidRPr="009137DB">
              <w:rPr>
                <w:rFonts w:eastAsia="Calibri"/>
                <w:sz w:val="16"/>
                <w:szCs w:val="16"/>
              </w:rPr>
              <w:t xml:space="preserve"> </w:t>
            </w:r>
            <w:r w:rsidR="3F49C5F6" w:rsidRPr="009137DB">
              <w:rPr>
                <w:rFonts w:eastAsia="Calibri"/>
                <w:sz w:val="16"/>
                <w:szCs w:val="16"/>
              </w:rPr>
              <w:lastRenderedPageBreak/>
              <w:t>2006a) (with epidemiological Ct cut-off)</w:t>
            </w:r>
          </w:p>
        </w:tc>
        <w:tc>
          <w:tcPr>
            <w:tcW w:w="1114" w:type="dxa"/>
            <w:tcMar>
              <w:top w:w="0" w:type="dxa"/>
              <w:left w:w="108" w:type="dxa"/>
              <w:bottom w:w="0" w:type="dxa"/>
              <w:right w:w="108" w:type="dxa"/>
            </w:tcMar>
            <w:vAlign w:val="center"/>
          </w:tcPr>
          <w:p w14:paraId="0090EA19" w14:textId="05DE21EA" w:rsidR="00E22531" w:rsidRPr="009137DB" w:rsidRDefault="00E22531" w:rsidP="00E22531">
            <w:pPr>
              <w:spacing w:before="120" w:after="120" w:line="240" w:lineRule="auto"/>
              <w:ind w:left="-57"/>
              <w:jc w:val="center"/>
              <w:rPr>
                <w:rFonts w:eastAsia="Calibri"/>
                <w:sz w:val="16"/>
                <w:szCs w:val="16"/>
              </w:rPr>
            </w:pPr>
            <w:r w:rsidRPr="009137DB">
              <w:rPr>
                <w:sz w:val="16"/>
                <w:szCs w:val="16"/>
              </w:rPr>
              <w:lastRenderedPageBreak/>
              <w:t>Diagnosis</w:t>
            </w:r>
          </w:p>
        </w:tc>
        <w:tc>
          <w:tcPr>
            <w:tcW w:w="1591" w:type="dxa"/>
            <w:vMerge w:val="restart"/>
            <w:tcMar>
              <w:top w:w="0" w:type="dxa"/>
              <w:left w:w="108" w:type="dxa"/>
              <w:bottom w:w="0" w:type="dxa"/>
              <w:right w:w="108" w:type="dxa"/>
            </w:tcMar>
            <w:vAlign w:val="center"/>
          </w:tcPr>
          <w:p w14:paraId="52717F7F" w14:textId="67654EC5" w:rsidR="00E22531" w:rsidRPr="009137DB" w:rsidRDefault="00E22531" w:rsidP="00E22531">
            <w:pPr>
              <w:spacing w:before="120" w:after="120" w:line="240" w:lineRule="auto"/>
              <w:ind w:left="-57"/>
              <w:jc w:val="center"/>
              <w:rPr>
                <w:rFonts w:eastAsia="Calibri"/>
                <w:sz w:val="16"/>
                <w:szCs w:val="16"/>
              </w:rPr>
            </w:pPr>
            <w:r w:rsidRPr="009137DB">
              <w:rPr>
                <w:rFonts w:eastAsia="Calibri"/>
                <w:sz w:val="16"/>
                <w:szCs w:val="16"/>
              </w:rPr>
              <w:t xml:space="preserve">Two farms in </w:t>
            </w:r>
            <w:r w:rsidRPr="009137DB">
              <w:rPr>
                <w:rFonts w:eastAsia="Calibri"/>
                <w:i/>
                <w:sz w:val="16"/>
                <w:szCs w:val="16"/>
              </w:rPr>
              <w:t>B.</w:t>
            </w:r>
            <w:r w:rsidR="006722B4" w:rsidRPr="009137DB">
              <w:rPr>
                <w:rFonts w:eastAsia="Calibri"/>
                <w:i/>
                <w:sz w:val="16"/>
                <w:szCs w:val="16"/>
              </w:rPr>
              <w:t> </w:t>
            </w:r>
            <w:proofErr w:type="spellStart"/>
            <w:r w:rsidRPr="009137DB">
              <w:rPr>
                <w:rFonts w:eastAsia="Calibri"/>
                <w:i/>
                <w:sz w:val="16"/>
                <w:szCs w:val="16"/>
              </w:rPr>
              <w:t>exitiosa</w:t>
            </w:r>
            <w:proofErr w:type="spellEnd"/>
            <w:r w:rsidRPr="009137DB">
              <w:rPr>
                <w:rFonts w:eastAsia="Calibri"/>
                <w:i/>
                <w:sz w:val="16"/>
                <w:szCs w:val="16"/>
              </w:rPr>
              <w:t xml:space="preserve"> </w:t>
            </w:r>
            <w:r w:rsidRPr="009137DB">
              <w:rPr>
                <w:rFonts w:eastAsia="Calibri"/>
                <w:sz w:val="16"/>
                <w:szCs w:val="16"/>
              </w:rPr>
              <w:t xml:space="preserve">endemic areas in Australia: a </w:t>
            </w:r>
            <w:r w:rsidRPr="009137DB">
              <w:rPr>
                <w:rFonts w:eastAsia="Calibri"/>
                <w:sz w:val="16"/>
                <w:szCs w:val="16"/>
              </w:rPr>
              <w:lastRenderedPageBreak/>
              <w:t xml:space="preserve">coastal lease with </w:t>
            </w:r>
            <w:r w:rsidRPr="009137DB">
              <w:rPr>
                <w:rFonts w:eastAsia="Calibri"/>
                <w:i/>
                <w:sz w:val="16"/>
                <w:szCs w:val="16"/>
              </w:rPr>
              <w:t>B. </w:t>
            </w:r>
            <w:proofErr w:type="spellStart"/>
            <w:r w:rsidRPr="009137DB">
              <w:rPr>
                <w:rFonts w:eastAsia="Calibri"/>
                <w:i/>
                <w:sz w:val="16"/>
                <w:szCs w:val="16"/>
              </w:rPr>
              <w:t>exitiosa</w:t>
            </w:r>
            <w:proofErr w:type="spellEnd"/>
            <w:r w:rsidRPr="009137DB">
              <w:rPr>
                <w:rFonts w:eastAsia="Calibri"/>
                <w:sz w:val="16"/>
                <w:szCs w:val="16"/>
              </w:rPr>
              <w:t xml:space="preserve"> associated mortalities, a land-based hatchery with no </w:t>
            </w:r>
            <w:r w:rsidRPr="009137DB">
              <w:rPr>
                <w:rFonts w:eastAsia="Calibri"/>
                <w:i/>
                <w:sz w:val="16"/>
                <w:szCs w:val="16"/>
              </w:rPr>
              <w:t xml:space="preserve">B. </w:t>
            </w:r>
            <w:proofErr w:type="spellStart"/>
            <w:r w:rsidRPr="009137DB">
              <w:rPr>
                <w:rFonts w:eastAsia="Calibri"/>
                <w:i/>
                <w:sz w:val="16"/>
                <w:szCs w:val="16"/>
              </w:rPr>
              <w:t>exitiosa</w:t>
            </w:r>
            <w:proofErr w:type="spellEnd"/>
            <w:r w:rsidRPr="009137DB">
              <w:rPr>
                <w:rFonts w:eastAsia="Calibri"/>
                <w:sz w:val="16"/>
                <w:szCs w:val="16"/>
              </w:rPr>
              <w:t xml:space="preserve"> associated mortalities (prevalences ~30</w:t>
            </w:r>
            <w:r w:rsidR="006722B4" w:rsidRPr="009137DB">
              <w:rPr>
                <w:rFonts w:eastAsia="Calibri"/>
                <w:sz w:val="16"/>
                <w:szCs w:val="16"/>
              </w:rPr>
              <w:t> </w:t>
            </w:r>
            <w:r w:rsidRPr="009137DB">
              <w:rPr>
                <w:rFonts w:eastAsia="Calibri"/>
                <w:sz w:val="16"/>
                <w:szCs w:val="16"/>
              </w:rPr>
              <w:t>and 60%)</w:t>
            </w:r>
          </w:p>
        </w:tc>
        <w:tc>
          <w:tcPr>
            <w:tcW w:w="1102" w:type="dxa"/>
            <w:tcMar>
              <w:top w:w="0" w:type="dxa"/>
              <w:left w:w="108" w:type="dxa"/>
              <w:bottom w:w="0" w:type="dxa"/>
              <w:right w:w="108" w:type="dxa"/>
            </w:tcMar>
            <w:vAlign w:val="center"/>
          </w:tcPr>
          <w:p w14:paraId="673510BD" w14:textId="6360039E" w:rsidR="00E22531" w:rsidRPr="009137DB" w:rsidRDefault="00E22531" w:rsidP="00E22531">
            <w:pPr>
              <w:spacing w:before="120" w:beforeAutospacing="1" w:after="120" w:afterAutospacing="1" w:line="240" w:lineRule="auto"/>
              <w:ind w:left="-57"/>
              <w:jc w:val="center"/>
              <w:rPr>
                <w:rFonts w:eastAsia="Calibri"/>
                <w:sz w:val="16"/>
                <w:szCs w:val="16"/>
              </w:rPr>
            </w:pPr>
            <w:r w:rsidRPr="009137DB">
              <w:rPr>
                <w:rFonts w:eastAsia="Calibri"/>
                <w:sz w:val="16"/>
                <w:szCs w:val="16"/>
              </w:rPr>
              <w:lastRenderedPageBreak/>
              <w:t>Gills</w:t>
            </w:r>
          </w:p>
        </w:tc>
        <w:tc>
          <w:tcPr>
            <w:tcW w:w="1276" w:type="dxa"/>
            <w:vMerge w:val="restart"/>
            <w:tcMar>
              <w:top w:w="0" w:type="dxa"/>
              <w:left w:w="108" w:type="dxa"/>
              <w:bottom w:w="0" w:type="dxa"/>
              <w:right w:w="108" w:type="dxa"/>
            </w:tcMar>
            <w:vAlign w:val="center"/>
          </w:tcPr>
          <w:p w14:paraId="79D013A6" w14:textId="1D377FFE" w:rsidR="00E22531" w:rsidRPr="009137DB" w:rsidRDefault="00E22531" w:rsidP="00E22531">
            <w:pPr>
              <w:spacing w:before="120" w:after="120" w:line="240" w:lineRule="auto"/>
              <w:ind w:left="-57"/>
              <w:jc w:val="center"/>
              <w:rPr>
                <w:rFonts w:eastAsia="Calibri"/>
                <w:sz w:val="16"/>
                <w:szCs w:val="16"/>
              </w:rPr>
            </w:pPr>
            <w:r w:rsidRPr="009137DB">
              <w:rPr>
                <w:rFonts w:eastAsia="Calibri"/>
                <w:i/>
                <w:sz w:val="16"/>
                <w:szCs w:val="16"/>
              </w:rPr>
              <w:t xml:space="preserve">Ostrea </w:t>
            </w:r>
            <w:proofErr w:type="spellStart"/>
            <w:r w:rsidRPr="009137DB">
              <w:rPr>
                <w:rFonts w:eastAsia="Calibri"/>
                <w:i/>
                <w:sz w:val="16"/>
                <w:szCs w:val="16"/>
              </w:rPr>
              <w:t>angasi</w:t>
            </w:r>
            <w:proofErr w:type="spellEnd"/>
          </w:p>
        </w:tc>
        <w:tc>
          <w:tcPr>
            <w:tcW w:w="676" w:type="dxa"/>
            <w:tcMar>
              <w:top w:w="0" w:type="dxa"/>
              <w:left w:w="108" w:type="dxa"/>
              <w:bottom w:w="0" w:type="dxa"/>
              <w:right w:w="108" w:type="dxa"/>
            </w:tcMar>
            <w:vAlign w:val="center"/>
          </w:tcPr>
          <w:p w14:paraId="3E8EC436" w14:textId="63D0F98C" w:rsidR="00E22531" w:rsidRPr="009137DB" w:rsidRDefault="00E22531" w:rsidP="00E22531">
            <w:pPr>
              <w:spacing w:before="120" w:after="120" w:line="240" w:lineRule="auto"/>
              <w:ind w:left="-57"/>
              <w:jc w:val="center"/>
              <w:rPr>
                <w:rFonts w:eastAsia="Calibri"/>
                <w:sz w:val="16"/>
                <w:szCs w:val="16"/>
              </w:rPr>
            </w:pPr>
            <w:r w:rsidRPr="009137DB">
              <w:rPr>
                <w:rFonts w:eastAsia="Calibri"/>
                <w:sz w:val="16"/>
                <w:szCs w:val="16"/>
              </w:rPr>
              <w:t>93.5% (232)</w:t>
            </w:r>
          </w:p>
        </w:tc>
        <w:tc>
          <w:tcPr>
            <w:tcW w:w="599" w:type="dxa"/>
            <w:tcMar>
              <w:top w:w="0" w:type="dxa"/>
              <w:left w:w="108" w:type="dxa"/>
              <w:bottom w:w="0" w:type="dxa"/>
              <w:right w:w="108" w:type="dxa"/>
            </w:tcMar>
            <w:vAlign w:val="center"/>
          </w:tcPr>
          <w:p w14:paraId="060A1DAB" w14:textId="63025FBA" w:rsidR="00E22531" w:rsidRPr="009137DB" w:rsidRDefault="00E22531" w:rsidP="00E22531">
            <w:pPr>
              <w:spacing w:before="120" w:after="120" w:line="240" w:lineRule="auto"/>
              <w:ind w:left="-57"/>
              <w:jc w:val="center"/>
              <w:rPr>
                <w:rFonts w:eastAsia="Calibri"/>
                <w:sz w:val="16"/>
                <w:szCs w:val="16"/>
              </w:rPr>
            </w:pPr>
            <w:r w:rsidRPr="009137DB">
              <w:rPr>
                <w:rFonts w:eastAsia="Calibri"/>
                <w:sz w:val="16"/>
                <w:szCs w:val="16"/>
              </w:rPr>
              <w:t>92.2% (232)</w:t>
            </w:r>
          </w:p>
        </w:tc>
        <w:tc>
          <w:tcPr>
            <w:tcW w:w="1418" w:type="dxa"/>
            <w:tcMar>
              <w:top w:w="0" w:type="dxa"/>
              <w:left w:w="108" w:type="dxa"/>
              <w:bottom w:w="0" w:type="dxa"/>
              <w:right w:w="108" w:type="dxa"/>
            </w:tcMar>
            <w:vAlign w:val="center"/>
          </w:tcPr>
          <w:p w14:paraId="4D20D8A0" w14:textId="2C6D5868" w:rsidR="00E22531" w:rsidRPr="009137DB" w:rsidRDefault="00E22531" w:rsidP="00E22531">
            <w:pPr>
              <w:spacing w:before="120" w:after="120" w:line="240" w:lineRule="auto"/>
              <w:ind w:left="-57"/>
              <w:jc w:val="center"/>
              <w:rPr>
                <w:rFonts w:eastAsia="Calibri"/>
                <w:sz w:val="16"/>
                <w:szCs w:val="16"/>
              </w:rPr>
            </w:pPr>
            <w:r w:rsidRPr="009137DB">
              <w:rPr>
                <w:sz w:val="16"/>
                <w:szCs w:val="16"/>
              </w:rPr>
              <w:t>Histology Bayesian latent class analysis</w:t>
            </w:r>
            <w:r w:rsidRPr="009137DB">
              <w:rPr>
                <w:rFonts w:eastAsia="Calibri"/>
                <w:sz w:val="16"/>
                <w:szCs w:val="16"/>
              </w:rPr>
              <w:t xml:space="preserve"> </w:t>
            </w:r>
          </w:p>
        </w:tc>
        <w:tc>
          <w:tcPr>
            <w:tcW w:w="992" w:type="dxa"/>
            <w:vMerge w:val="restart"/>
            <w:tcMar>
              <w:top w:w="0" w:type="dxa"/>
              <w:left w:w="108" w:type="dxa"/>
              <w:bottom w:w="0" w:type="dxa"/>
              <w:right w:w="108" w:type="dxa"/>
            </w:tcMar>
            <w:vAlign w:val="center"/>
          </w:tcPr>
          <w:p w14:paraId="0023521D" w14:textId="3A21989D" w:rsidR="00E22531" w:rsidRPr="009137DB" w:rsidRDefault="00E22531" w:rsidP="00E22531">
            <w:pPr>
              <w:spacing w:before="120" w:after="120" w:line="240" w:lineRule="auto"/>
              <w:ind w:left="-57"/>
              <w:jc w:val="center"/>
              <w:rPr>
                <w:rFonts w:eastAsia="Calibri"/>
                <w:sz w:val="16"/>
                <w:szCs w:val="16"/>
              </w:rPr>
            </w:pPr>
            <w:r w:rsidRPr="009137DB">
              <w:rPr>
                <w:rFonts w:eastAsia="Calibri"/>
                <w:sz w:val="16"/>
                <w:szCs w:val="16"/>
              </w:rPr>
              <w:t xml:space="preserve">Bradley </w:t>
            </w:r>
            <w:r w:rsidRPr="009137DB">
              <w:rPr>
                <w:rFonts w:eastAsia="Calibri"/>
                <w:i/>
                <w:iCs/>
                <w:sz w:val="16"/>
                <w:szCs w:val="16"/>
              </w:rPr>
              <w:t>et al</w:t>
            </w:r>
            <w:r w:rsidRPr="009137DB">
              <w:rPr>
                <w:rFonts w:eastAsia="Calibri"/>
                <w:sz w:val="16"/>
                <w:szCs w:val="16"/>
              </w:rPr>
              <w:t>., 2020</w:t>
            </w:r>
          </w:p>
        </w:tc>
      </w:tr>
      <w:tr w:rsidR="00E22531" w:rsidRPr="009137DB" w14:paraId="3C3631A5" w14:textId="77777777" w:rsidTr="074E42E5">
        <w:tc>
          <w:tcPr>
            <w:tcW w:w="1297" w:type="dxa"/>
            <w:tcMar>
              <w:top w:w="0" w:type="dxa"/>
              <w:left w:w="108" w:type="dxa"/>
              <w:bottom w:w="0" w:type="dxa"/>
              <w:right w:w="108" w:type="dxa"/>
            </w:tcMar>
            <w:vAlign w:val="center"/>
          </w:tcPr>
          <w:p w14:paraId="3EE420BC" w14:textId="35C7B785" w:rsidR="00E22531" w:rsidRPr="009137DB" w:rsidRDefault="00E22531" w:rsidP="00E22531">
            <w:pPr>
              <w:spacing w:before="120" w:after="120" w:line="240" w:lineRule="auto"/>
              <w:ind w:left="-57"/>
              <w:jc w:val="center"/>
              <w:rPr>
                <w:rFonts w:eastAsia="Calibri"/>
                <w:sz w:val="16"/>
                <w:szCs w:val="16"/>
              </w:rPr>
            </w:pPr>
            <w:r w:rsidRPr="009137DB">
              <w:rPr>
                <w:rFonts w:eastAsia="Calibri"/>
                <w:sz w:val="16"/>
                <w:szCs w:val="16"/>
              </w:rPr>
              <w:t>Histology</w:t>
            </w:r>
          </w:p>
        </w:tc>
        <w:tc>
          <w:tcPr>
            <w:tcW w:w="1114" w:type="dxa"/>
            <w:tcMar>
              <w:top w:w="0" w:type="dxa"/>
              <w:left w:w="108" w:type="dxa"/>
              <w:bottom w:w="0" w:type="dxa"/>
              <w:right w:w="108" w:type="dxa"/>
            </w:tcMar>
            <w:vAlign w:val="center"/>
          </w:tcPr>
          <w:p w14:paraId="50C8AF5A" w14:textId="49D834EB" w:rsidR="00E22531" w:rsidRPr="009137DB" w:rsidRDefault="00E22531" w:rsidP="00E22531">
            <w:pPr>
              <w:spacing w:before="120" w:after="120" w:line="240" w:lineRule="auto"/>
              <w:ind w:left="-57"/>
              <w:jc w:val="center"/>
              <w:rPr>
                <w:rFonts w:eastAsia="Calibri"/>
                <w:sz w:val="16"/>
                <w:szCs w:val="16"/>
              </w:rPr>
            </w:pPr>
            <w:r w:rsidRPr="009137DB">
              <w:rPr>
                <w:sz w:val="16"/>
                <w:szCs w:val="16"/>
              </w:rPr>
              <w:t>Diagnosis</w:t>
            </w:r>
          </w:p>
        </w:tc>
        <w:tc>
          <w:tcPr>
            <w:tcW w:w="1591" w:type="dxa"/>
            <w:vMerge/>
            <w:tcMar>
              <w:top w:w="0" w:type="dxa"/>
              <w:left w:w="108" w:type="dxa"/>
              <w:bottom w:w="0" w:type="dxa"/>
              <w:right w:w="108" w:type="dxa"/>
            </w:tcMar>
            <w:vAlign w:val="center"/>
          </w:tcPr>
          <w:p w14:paraId="3DFBEE7B" w14:textId="77777777" w:rsidR="00E22531" w:rsidRPr="009137DB" w:rsidRDefault="00E22531" w:rsidP="00E22531">
            <w:pPr>
              <w:spacing w:before="120" w:after="120" w:line="240" w:lineRule="auto"/>
              <w:ind w:left="-57"/>
              <w:jc w:val="center"/>
              <w:rPr>
                <w:rFonts w:eastAsia="Calibri"/>
                <w:sz w:val="16"/>
                <w:szCs w:val="16"/>
              </w:rPr>
            </w:pPr>
          </w:p>
        </w:tc>
        <w:tc>
          <w:tcPr>
            <w:tcW w:w="1102" w:type="dxa"/>
            <w:tcMar>
              <w:top w:w="0" w:type="dxa"/>
              <w:left w:w="108" w:type="dxa"/>
              <w:bottom w:w="0" w:type="dxa"/>
              <w:right w:w="108" w:type="dxa"/>
            </w:tcMar>
            <w:vAlign w:val="center"/>
          </w:tcPr>
          <w:p w14:paraId="04F8B5E9" w14:textId="7577ACEC" w:rsidR="00E22531" w:rsidRPr="009137DB" w:rsidRDefault="00E22531" w:rsidP="00E22531">
            <w:pPr>
              <w:spacing w:before="120" w:beforeAutospacing="1" w:after="120" w:afterAutospacing="1" w:line="240" w:lineRule="auto"/>
              <w:ind w:left="-57"/>
              <w:jc w:val="center"/>
              <w:rPr>
                <w:rFonts w:eastAsia="Calibri"/>
                <w:sz w:val="16"/>
                <w:szCs w:val="16"/>
              </w:rPr>
            </w:pPr>
            <w:r w:rsidRPr="009137DB">
              <w:rPr>
                <w:rFonts w:eastAsia="Calibri"/>
                <w:sz w:val="16"/>
                <w:szCs w:val="16"/>
              </w:rPr>
              <w:t>Tissue slide</w:t>
            </w:r>
          </w:p>
        </w:tc>
        <w:tc>
          <w:tcPr>
            <w:tcW w:w="1276" w:type="dxa"/>
            <w:vMerge/>
            <w:tcMar>
              <w:top w:w="0" w:type="dxa"/>
              <w:left w:w="108" w:type="dxa"/>
              <w:bottom w:w="0" w:type="dxa"/>
              <w:right w:w="108" w:type="dxa"/>
            </w:tcMar>
            <w:vAlign w:val="center"/>
          </w:tcPr>
          <w:p w14:paraId="54675B39" w14:textId="77777777" w:rsidR="00E22531" w:rsidRPr="009137DB" w:rsidRDefault="00E22531" w:rsidP="00E22531">
            <w:pPr>
              <w:spacing w:before="120" w:after="120" w:line="240" w:lineRule="auto"/>
              <w:ind w:left="-57"/>
              <w:jc w:val="center"/>
              <w:rPr>
                <w:rFonts w:eastAsia="Calibri"/>
                <w:sz w:val="16"/>
                <w:szCs w:val="16"/>
              </w:rPr>
            </w:pPr>
          </w:p>
        </w:tc>
        <w:tc>
          <w:tcPr>
            <w:tcW w:w="676" w:type="dxa"/>
            <w:tcMar>
              <w:top w:w="0" w:type="dxa"/>
              <w:left w:w="108" w:type="dxa"/>
              <w:bottom w:w="0" w:type="dxa"/>
              <w:right w:w="108" w:type="dxa"/>
            </w:tcMar>
            <w:vAlign w:val="center"/>
          </w:tcPr>
          <w:p w14:paraId="1C2380A9" w14:textId="79E56538" w:rsidR="00E22531" w:rsidRPr="009137DB" w:rsidRDefault="00E22531" w:rsidP="00E22531">
            <w:pPr>
              <w:spacing w:before="120" w:after="120" w:line="240" w:lineRule="auto"/>
              <w:ind w:left="-57"/>
              <w:jc w:val="center"/>
              <w:rPr>
                <w:rFonts w:eastAsia="Calibri"/>
                <w:sz w:val="16"/>
                <w:szCs w:val="16"/>
              </w:rPr>
            </w:pPr>
            <w:r w:rsidRPr="009137DB">
              <w:rPr>
                <w:rFonts w:eastAsia="Calibri"/>
                <w:sz w:val="16"/>
                <w:szCs w:val="16"/>
              </w:rPr>
              <w:t>50.8% (232)</w:t>
            </w:r>
          </w:p>
        </w:tc>
        <w:tc>
          <w:tcPr>
            <w:tcW w:w="599" w:type="dxa"/>
            <w:tcMar>
              <w:top w:w="0" w:type="dxa"/>
              <w:left w:w="108" w:type="dxa"/>
              <w:bottom w:w="0" w:type="dxa"/>
              <w:right w:w="108" w:type="dxa"/>
            </w:tcMar>
            <w:vAlign w:val="center"/>
          </w:tcPr>
          <w:p w14:paraId="190B9CE7" w14:textId="70691492" w:rsidR="00E22531" w:rsidRPr="009137DB" w:rsidRDefault="00E22531" w:rsidP="00E22531">
            <w:pPr>
              <w:spacing w:before="120" w:after="120" w:line="240" w:lineRule="auto"/>
              <w:ind w:left="-57"/>
              <w:jc w:val="center"/>
              <w:rPr>
                <w:rFonts w:eastAsia="Calibri"/>
                <w:sz w:val="16"/>
                <w:szCs w:val="16"/>
              </w:rPr>
            </w:pPr>
            <w:r w:rsidRPr="009137DB">
              <w:rPr>
                <w:rFonts w:eastAsia="Calibri"/>
                <w:sz w:val="16"/>
                <w:szCs w:val="16"/>
              </w:rPr>
              <w:t>98.2% (232)</w:t>
            </w:r>
          </w:p>
        </w:tc>
        <w:tc>
          <w:tcPr>
            <w:tcW w:w="1418" w:type="dxa"/>
            <w:tcMar>
              <w:top w:w="0" w:type="dxa"/>
              <w:left w:w="108" w:type="dxa"/>
              <w:bottom w:w="0" w:type="dxa"/>
              <w:right w:w="108" w:type="dxa"/>
            </w:tcMar>
            <w:vAlign w:val="center"/>
          </w:tcPr>
          <w:p w14:paraId="6D8F04A9" w14:textId="0A470F5E" w:rsidR="00E22531" w:rsidRPr="009137DB" w:rsidRDefault="00E22531" w:rsidP="00E22531">
            <w:pPr>
              <w:spacing w:before="120" w:after="120" w:line="240" w:lineRule="auto"/>
              <w:ind w:left="-57"/>
              <w:jc w:val="center"/>
              <w:rPr>
                <w:rFonts w:eastAsia="Calibri"/>
                <w:sz w:val="16"/>
                <w:szCs w:val="16"/>
              </w:rPr>
            </w:pPr>
            <w:proofErr w:type="spellStart"/>
            <w:r w:rsidRPr="009137DB">
              <w:rPr>
                <w:sz w:val="16"/>
                <w:szCs w:val="16"/>
              </w:rPr>
              <w:t>Taqman</w:t>
            </w:r>
            <w:proofErr w:type="spellEnd"/>
            <w:r w:rsidRPr="009137DB">
              <w:rPr>
                <w:sz w:val="16"/>
                <w:szCs w:val="16"/>
              </w:rPr>
              <w:t xml:space="preserve"> PCR Bayesian latent class analysis</w:t>
            </w:r>
          </w:p>
        </w:tc>
        <w:tc>
          <w:tcPr>
            <w:tcW w:w="992" w:type="dxa"/>
            <w:vMerge/>
            <w:tcMar>
              <w:top w:w="0" w:type="dxa"/>
              <w:left w:w="108" w:type="dxa"/>
              <w:bottom w:w="0" w:type="dxa"/>
              <w:right w:w="108" w:type="dxa"/>
            </w:tcMar>
            <w:vAlign w:val="center"/>
          </w:tcPr>
          <w:p w14:paraId="22B2B0D2" w14:textId="77777777" w:rsidR="00E22531" w:rsidRPr="009137DB" w:rsidRDefault="00E22531" w:rsidP="00E22531">
            <w:pPr>
              <w:spacing w:before="120" w:after="120" w:line="240" w:lineRule="auto"/>
              <w:ind w:left="-57"/>
              <w:jc w:val="center"/>
              <w:rPr>
                <w:rFonts w:eastAsia="Calibri"/>
                <w:sz w:val="16"/>
                <w:szCs w:val="16"/>
              </w:rPr>
            </w:pPr>
          </w:p>
        </w:tc>
      </w:tr>
    </w:tbl>
    <w:p w14:paraId="537777D8" w14:textId="10C6DFC5" w:rsidR="00BC4790" w:rsidRPr="009137DB" w:rsidRDefault="00BC4790" w:rsidP="00BC4790">
      <w:pPr>
        <w:pStyle w:val="ListParagraph"/>
        <w:spacing w:before="120" w:after="360"/>
        <w:ind w:left="0"/>
        <w:jc w:val="center"/>
        <w:rPr>
          <w:rFonts w:cs="Arial"/>
          <w:sz w:val="16"/>
          <w:szCs w:val="16"/>
        </w:rPr>
      </w:pPr>
      <w:proofErr w:type="spellStart"/>
      <w:r w:rsidRPr="009137DB">
        <w:rPr>
          <w:rFonts w:cs="Arial"/>
          <w:sz w:val="16"/>
          <w:szCs w:val="16"/>
        </w:rPr>
        <w:t>DSe</w:t>
      </w:r>
      <w:proofErr w:type="spellEnd"/>
      <w:r w:rsidRPr="009137DB">
        <w:rPr>
          <w:rFonts w:cs="Arial"/>
          <w:sz w:val="16"/>
          <w:szCs w:val="16"/>
        </w:rPr>
        <w:t xml:space="preserve"> = diagnostic sensitivity, </w:t>
      </w:r>
      <w:proofErr w:type="spellStart"/>
      <w:r w:rsidRPr="009137DB">
        <w:rPr>
          <w:rFonts w:cs="Arial"/>
          <w:sz w:val="16"/>
          <w:szCs w:val="16"/>
        </w:rPr>
        <w:t>DSp</w:t>
      </w:r>
      <w:proofErr w:type="spellEnd"/>
      <w:r w:rsidRPr="009137DB">
        <w:rPr>
          <w:rFonts w:cs="Arial"/>
          <w:sz w:val="16"/>
          <w:szCs w:val="16"/>
        </w:rPr>
        <w:t xml:space="preserve"> = diagnostic specificity, </w:t>
      </w:r>
      <w:r w:rsidR="004D2E48" w:rsidRPr="009137DB">
        <w:rPr>
          <w:rFonts w:eastAsia="Calibri" w:cs="Arial"/>
          <w:i/>
          <w:iCs/>
          <w:sz w:val="16"/>
          <w:szCs w:val="16"/>
        </w:rPr>
        <w:t>n</w:t>
      </w:r>
      <w:r w:rsidR="004D2E48" w:rsidRPr="009137DB">
        <w:rPr>
          <w:rFonts w:eastAsia="Calibri" w:cs="Arial"/>
          <w:sz w:val="16"/>
          <w:szCs w:val="16"/>
        </w:rPr>
        <w:t xml:space="preserve"> = </w:t>
      </w:r>
      <w:r w:rsidR="009F2B25" w:rsidRPr="009137DB">
        <w:rPr>
          <w:rFonts w:eastAsia="Calibri" w:cs="Arial"/>
          <w:sz w:val="16"/>
          <w:szCs w:val="16"/>
        </w:rPr>
        <w:t xml:space="preserve">number of </w:t>
      </w:r>
      <w:r w:rsidR="004D2E48" w:rsidRPr="009137DB">
        <w:rPr>
          <w:rFonts w:cs="Arial"/>
          <w:sz w:val="16"/>
          <w:szCs w:val="16"/>
        </w:rPr>
        <w:t>animals used in the validation study,</w:t>
      </w:r>
      <w:r w:rsidRPr="009137DB">
        <w:rPr>
          <w:rFonts w:cs="Arial"/>
          <w:sz w:val="16"/>
          <w:szCs w:val="16"/>
        </w:rPr>
        <w:br/>
        <w:t>PCR: = polymerase chain reaction.</w:t>
      </w:r>
    </w:p>
    <w:p w14:paraId="293D6E70" w14:textId="77777777" w:rsidR="00BC4790" w:rsidRPr="009137DB" w:rsidRDefault="00BC4790" w:rsidP="00BC4790">
      <w:pPr>
        <w:pStyle w:val="1110"/>
        <w:rPr>
          <w:lang w:val="en-IE"/>
        </w:rPr>
      </w:pPr>
      <w:r w:rsidRPr="009137DB">
        <w:rPr>
          <w:lang w:val="en-IE"/>
        </w:rPr>
        <w:t>6.3.2.</w:t>
      </w:r>
      <w:r w:rsidRPr="009137DB">
        <w:rPr>
          <w:lang w:val="en-IE"/>
        </w:rPr>
        <w:tab/>
        <w:t>For surveillance of apparently healthy animals</w:t>
      </w:r>
    </w:p>
    <w:tbl>
      <w:tblPr>
        <w:tblW w:w="101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9"/>
        <w:gridCol w:w="1069"/>
        <w:gridCol w:w="1857"/>
        <w:gridCol w:w="1150"/>
        <w:gridCol w:w="1238"/>
        <w:gridCol w:w="657"/>
        <w:gridCol w:w="664"/>
        <w:gridCol w:w="1411"/>
        <w:gridCol w:w="987"/>
      </w:tblGrid>
      <w:tr w:rsidR="00A45B98" w:rsidRPr="009137DB" w14:paraId="172FB995" w14:textId="77777777" w:rsidTr="074E42E5">
        <w:trPr>
          <w:tblHeader/>
        </w:trPr>
        <w:tc>
          <w:tcPr>
            <w:tcW w:w="1099" w:type="dxa"/>
            <w:tcMar>
              <w:top w:w="0" w:type="dxa"/>
              <w:left w:w="108" w:type="dxa"/>
              <w:bottom w:w="0" w:type="dxa"/>
              <w:right w:w="108" w:type="dxa"/>
            </w:tcMar>
            <w:vAlign w:val="center"/>
            <w:hideMark/>
          </w:tcPr>
          <w:p w14:paraId="34C297C7" w14:textId="77777777" w:rsidR="00BC4790" w:rsidRPr="009137DB" w:rsidRDefault="00BC4790">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Test type</w:t>
            </w:r>
          </w:p>
        </w:tc>
        <w:tc>
          <w:tcPr>
            <w:tcW w:w="1069" w:type="dxa"/>
            <w:tcMar>
              <w:top w:w="0" w:type="dxa"/>
              <w:left w:w="108" w:type="dxa"/>
              <w:bottom w:w="0" w:type="dxa"/>
              <w:right w:w="108" w:type="dxa"/>
            </w:tcMar>
            <w:vAlign w:val="center"/>
            <w:hideMark/>
          </w:tcPr>
          <w:p w14:paraId="28458603" w14:textId="11AB65FD" w:rsidR="00BC4790" w:rsidRPr="009137DB" w:rsidRDefault="23142AB8">
            <w:pPr>
              <w:spacing w:before="120" w:after="120"/>
              <w:ind w:left="-57"/>
              <w:jc w:val="center"/>
              <w:rPr>
                <w:rFonts w:ascii="Söhne Kräftig" w:eastAsia="Calibri" w:hAnsi="Söhne Kräftig"/>
                <w:sz w:val="16"/>
                <w:szCs w:val="16"/>
              </w:rPr>
            </w:pPr>
            <w:r w:rsidRPr="009137DB">
              <w:rPr>
                <w:rFonts w:ascii="Söhne Kräftig" w:hAnsi="Söhne Kräftig"/>
                <w:sz w:val="16"/>
                <w:szCs w:val="16"/>
              </w:rPr>
              <w:t>Test purpose</w:t>
            </w:r>
          </w:p>
        </w:tc>
        <w:tc>
          <w:tcPr>
            <w:tcW w:w="1857" w:type="dxa"/>
            <w:tcMar>
              <w:top w:w="0" w:type="dxa"/>
              <w:left w:w="108" w:type="dxa"/>
              <w:bottom w:w="0" w:type="dxa"/>
              <w:right w:w="108" w:type="dxa"/>
            </w:tcMar>
            <w:vAlign w:val="center"/>
            <w:hideMark/>
          </w:tcPr>
          <w:p w14:paraId="0E32D6F7" w14:textId="77777777" w:rsidR="00BC4790" w:rsidRPr="009137DB" w:rsidRDefault="00BC4790">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Source populations</w:t>
            </w:r>
          </w:p>
        </w:tc>
        <w:tc>
          <w:tcPr>
            <w:tcW w:w="1150" w:type="dxa"/>
            <w:tcMar>
              <w:top w:w="0" w:type="dxa"/>
              <w:left w:w="108" w:type="dxa"/>
              <w:bottom w:w="0" w:type="dxa"/>
              <w:right w:w="108" w:type="dxa"/>
            </w:tcMar>
            <w:vAlign w:val="center"/>
            <w:hideMark/>
          </w:tcPr>
          <w:p w14:paraId="4F6D8C35" w14:textId="77777777" w:rsidR="00BC4790" w:rsidRPr="009137DB" w:rsidRDefault="00BC4790">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Tissue or sample types</w:t>
            </w:r>
          </w:p>
        </w:tc>
        <w:tc>
          <w:tcPr>
            <w:tcW w:w="1238" w:type="dxa"/>
            <w:tcMar>
              <w:top w:w="0" w:type="dxa"/>
              <w:left w:w="108" w:type="dxa"/>
              <w:bottom w:w="0" w:type="dxa"/>
              <w:right w:w="108" w:type="dxa"/>
            </w:tcMar>
            <w:vAlign w:val="center"/>
            <w:hideMark/>
          </w:tcPr>
          <w:p w14:paraId="38A8BC39" w14:textId="77777777" w:rsidR="00BC4790" w:rsidRPr="009137DB" w:rsidRDefault="00BC4790">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Species</w:t>
            </w:r>
          </w:p>
        </w:tc>
        <w:tc>
          <w:tcPr>
            <w:tcW w:w="657" w:type="dxa"/>
            <w:tcMar>
              <w:top w:w="0" w:type="dxa"/>
              <w:left w:w="108" w:type="dxa"/>
              <w:bottom w:w="0" w:type="dxa"/>
              <w:right w:w="108" w:type="dxa"/>
            </w:tcMar>
            <w:vAlign w:val="center"/>
            <w:hideMark/>
          </w:tcPr>
          <w:p w14:paraId="3C49B0EC" w14:textId="77777777" w:rsidR="00BC4790" w:rsidRPr="009137DB" w:rsidRDefault="00BC4790">
            <w:pPr>
              <w:spacing w:before="120" w:after="120"/>
              <w:ind w:left="-57"/>
              <w:jc w:val="center"/>
              <w:rPr>
                <w:rFonts w:ascii="Söhne Kräftig" w:eastAsia="Calibri" w:hAnsi="Söhne Kräftig"/>
                <w:sz w:val="16"/>
                <w:szCs w:val="16"/>
              </w:rPr>
            </w:pPr>
            <w:proofErr w:type="spellStart"/>
            <w:r w:rsidRPr="009137DB">
              <w:rPr>
                <w:rFonts w:ascii="Söhne Kräftig" w:hAnsi="Söhne Kräftig"/>
                <w:sz w:val="16"/>
                <w:szCs w:val="16"/>
                <w:lang w:eastAsia="fr-FR"/>
              </w:rPr>
              <w:t>DSe</w:t>
            </w:r>
            <w:proofErr w:type="spellEnd"/>
            <w:r w:rsidRPr="009137DB">
              <w:rPr>
                <w:rFonts w:ascii="Söhne Kräftig" w:hAnsi="Söhne Kräftig"/>
                <w:sz w:val="16"/>
                <w:szCs w:val="16"/>
                <w:lang w:eastAsia="fr-FR"/>
              </w:rPr>
              <w:t xml:space="preserve"> (</w:t>
            </w:r>
            <w:r w:rsidRPr="009137DB">
              <w:rPr>
                <w:rFonts w:ascii="Söhne Kräftig" w:hAnsi="Söhne Kräftig"/>
                <w:i/>
                <w:iCs/>
                <w:sz w:val="16"/>
                <w:szCs w:val="16"/>
                <w:lang w:eastAsia="fr-FR"/>
              </w:rPr>
              <w:t>n</w:t>
            </w:r>
            <w:r w:rsidRPr="009137DB">
              <w:rPr>
                <w:rFonts w:ascii="Söhne Kräftig" w:hAnsi="Söhne Kräftig"/>
                <w:sz w:val="16"/>
                <w:szCs w:val="16"/>
                <w:lang w:eastAsia="fr-FR"/>
              </w:rPr>
              <w:t>)</w:t>
            </w:r>
          </w:p>
        </w:tc>
        <w:tc>
          <w:tcPr>
            <w:tcW w:w="664" w:type="dxa"/>
            <w:tcMar>
              <w:top w:w="0" w:type="dxa"/>
              <w:left w:w="108" w:type="dxa"/>
              <w:bottom w:w="0" w:type="dxa"/>
              <w:right w:w="108" w:type="dxa"/>
            </w:tcMar>
            <w:vAlign w:val="center"/>
            <w:hideMark/>
          </w:tcPr>
          <w:p w14:paraId="72151BE2" w14:textId="77777777" w:rsidR="00BC4790" w:rsidRPr="009137DB" w:rsidRDefault="00BC4790">
            <w:pPr>
              <w:spacing w:before="120" w:after="120"/>
              <w:ind w:left="-57"/>
              <w:jc w:val="center"/>
              <w:rPr>
                <w:rFonts w:ascii="Söhne Kräftig" w:eastAsia="Calibri" w:hAnsi="Söhne Kräftig"/>
                <w:sz w:val="16"/>
                <w:szCs w:val="16"/>
              </w:rPr>
            </w:pPr>
            <w:proofErr w:type="spellStart"/>
            <w:r w:rsidRPr="009137DB">
              <w:rPr>
                <w:rFonts w:ascii="Söhne Kräftig" w:hAnsi="Söhne Kräftig"/>
                <w:sz w:val="16"/>
                <w:szCs w:val="16"/>
                <w:lang w:eastAsia="fr-FR"/>
              </w:rPr>
              <w:t>DSp</w:t>
            </w:r>
            <w:proofErr w:type="spellEnd"/>
            <w:r w:rsidRPr="009137DB">
              <w:rPr>
                <w:rFonts w:ascii="Söhne Kräftig" w:hAnsi="Söhne Kräftig"/>
                <w:sz w:val="16"/>
                <w:szCs w:val="16"/>
                <w:lang w:eastAsia="fr-FR"/>
              </w:rPr>
              <w:t xml:space="preserve"> (</w:t>
            </w:r>
            <w:r w:rsidRPr="009137DB">
              <w:rPr>
                <w:rFonts w:ascii="Söhne Kräftig" w:hAnsi="Söhne Kräftig"/>
                <w:i/>
                <w:iCs/>
                <w:sz w:val="16"/>
                <w:szCs w:val="16"/>
                <w:lang w:eastAsia="fr-FR"/>
              </w:rPr>
              <w:t>n</w:t>
            </w:r>
            <w:r w:rsidRPr="009137DB">
              <w:rPr>
                <w:rFonts w:ascii="Söhne Kräftig" w:hAnsi="Söhne Kräftig"/>
                <w:sz w:val="16"/>
                <w:szCs w:val="16"/>
                <w:lang w:eastAsia="fr-FR"/>
              </w:rPr>
              <w:t>)</w:t>
            </w:r>
          </w:p>
        </w:tc>
        <w:tc>
          <w:tcPr>
            <w:tcW w:w="1411" w:type="dxa"/>
            <w:tcMar>
              <w:top w:w="0" w:type="dxa"/>
              <w:left w:w="108" w:type="dxa"/>
              <w:bottom w:w="0" w:type="dxa"/>
              <w:right w:w="108" w:type="dxa"/>
            </w:tcMar>
            <w:vAlign w:val="center"/>
            <w:hideMark/>
          </w:tcPr>
          <w:p w14:paraId="2EDB9840" w14:textId="77777777" w:rsidR="00BC4790" w:rsidRPr="009137DB" w:rsidRDefault="00BC4790">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Reference test</w:t>
            </w:r>
          </w:p>
        </w:tc>
        <w:tc>
          <w:tcPr>
            <w:tcW w:w="987" w:type="dxa"/>
            <w:tcMar>
              <w:top w:w="0" w:type="dxa"/>
              <w:left w:w="108" w:type="dxa"/>
              <w:bottom w:w="0" w:type="dxa"/>
              <w:right w:w="108" w:type="dxa"/>
            </w:tcMar>
            <w:vAlign w:val="center"/>
            <w:hideMark/>
          </w:tcPr>
          <w:p w14:paraId="396C9F80" w14:textId="77777777" w:rsidR="00BC4790" w:rsidRPr="009137DB" w:rsidRDefault="00BC4790">
            <w:pPr>
              <w:spacing w:before="120" w:after="120"/>
              <w:ind w:left="-57"/>
              <w:jc w:val="center"/>
              <w:rPr>
                <w:rFonts w:ascii="Söhne Kräftig" w:eastAsia="Calibri" w:hAnsi="Söhne Kräftig"/>
                <w:sz w:val="16"/>
                <w:szCs w:val="16"/>
              </w:rPr>
            </w:pPr>
            <w:r w:rsidRPr="009137DB">
              <w:rPr>
                <w:rFonts w:ascii="Söhne Kräftig" w:hAnsi="Söhne Kräftig"/>
                <w:sz w:val="16"/>
                <w:szCs w:val="16"/>
                <w:lang w:eastAsia="fr-FR"/>
              </w:rPr>
              <w:t>Citation</w:t>
            </w:r>
          </w:p>
        </w:tc>
      </w:tr>
      <w:tr w:rsidR="00A45B98" w:rsidRPr="009137DB" w14:paraId="5F5FE011" w14:textId="77777777" w:rsidTr="074E42E5">
        <w:tc>
          <w:tcPr>
            <w:tcW w:w="1099" w:type="dxa"/>
            <w:vMerge w:val="restart"/>
            <w:tcMar>
              <w:top w:w="0" w:type="dxa"/>
              <w:left w:w="108" w:type="dxa"/>
              <w:bottom w:w="0" w:type="dxa"/>
              <w:right w:w="108" w:type="dxa"/>
            </w:tcMar>
            <w:vAlign w:val="center"/>
          </w:tcPr>
          <w:p w14:paraId="1CEF58EE" w14:textId="03101833" w:rsidR="00EC3D88" w:rsidRPr="009137DB" w:rsidRDefault="00EC3D88" w:rsidP="00AE1551">
            <w:pPr>
              <w:spacing w:before="120" w:after="120" w:line="240" w:lineRule="auto"/>
              <w:ind w:left="-57"/>
              <w:jc w:val="center"/>
              <w:rPr>
                <w:rFonts w:eastAsia="Calibri"/>
                <w:sz w:val="16"/>
                <w:szCs w:val="16"/>
              </w:rPr>
            </w:pPr>
            <w:r w:rsidRPr="009137DB">
              <w:rPr>
                <w:sz w:val="16"/>
                <w:szCs w:val="16"/>
              </w:rPr>
              <w:t>Histology</w:t>
            </w:r>
          </w:p>
        </w:tc>
        <w:tc>
          <w:tcPr>
            <w:tcW w:w="1069" w:type="dxa"/>
            <w:tcMar>
              <w:top w:w="0" w:type="dxa"/>
              <w:left w:w="108" w:type="dxa"/>
              <w:bottom w:w="0" w:type="dxa"/>
              <w:right w:w="108" w:type="dxa"/>
            </w:tcMar>
            <w:vAlign w:val="center"/>
          </w:tcPr>
          <w:p w14:paraId="25336719" w14:textId="0E3C5C0B" w:rsidR="00EC3D88" w:rsidRPr="009137DB" w:rsidRDefault="00EC3D88" w:rsidP="003C0F8B">
            <w:pPr>
              <w:spacing w:before="120" w:after="120" w:line="240" w:lineRule="auto"/>
              <w:ind w:left="-57"/>
              <w:jc w:val="center"/>
              <w:rPr>
                <w:rFonts w:eastAsia="Calibri"/>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4006EC3E" w14:textId="06B754BA" w:rsidR="00EC3D88" w:rsidRPr="009137DB" w:rsidRDefault="00EC3D88" w:rsidP="003C0F8B">
            <w:pPr>
              <w:spacing w:before="120" w:after="120" w:line="240" w:lineRule="auto"/>
              <w:ind w:left="-57"/>
              <w:jc w:val="center"/>
              <w:rPr>
                <w:rFonts w:eastAsia="Calibri"/>
                <w:sz w:val="16"/>
                <w:szCs w:val="16"/>
              </w:rPr>
            </w:pPr>
            <w:r w:rsidRPr="009137DB">
              <w:rPr>
                <w:rFonts w:eastAsia="Calibri"/>
                <w:sz w:val="16"/>
                <w:szCs w:val="16"/>
              </w:rPr>
              <w:t>28 flat oysters from one site in New Zealand (high prevalence 60–96%)</w:t>
            </w:r>
          </w:p>
        </w:tc>
        <w:tc>
          <w:tcPr>
            <w:tcW w:w="1150" w:type="dxa"/>
            <w:tcMar>
              <w:top w:w="0" w:type="dxa"/>
              <w:left w:w="108" w:type="dxa"/>
              <w:bottom w:w="0" w:type="dxa"/>
              <w:right w:w="108" w:type="dxa"/>
            </w:tcMar>
            <w:vAlign w:val="center"/>
          </w:tcPr>
          <w:p w14:paraId="64A1EF45" w14:textId="756D9B80" w:rsidR="00EC3D88" w:rsidRPr="009137DB" w:rsidRDefault="00EC3D88" w:rsidP="003C0F8B">
            <w:pPr>
              <w:spacing w:before="120" w:beforeAutospacing="1" w:after="120" w:afterAutospacing="1" w:line="240" w:lineRule="auto"/>
              <w:ind w:left="-57"/>
              <w:jc w:val="center"/>
              <w:rPr>
                <w:rFonts w:eastAsia="Calibri"/>
                <w:sz w:val="16"/>
                <w:szCs w:val="16"/>
              </w:rPr>
            </w:pPr>
            <w:r w:rsidRPr="009137DB">
              <w:rPr>
                <w:rFonts w:eastAsia="Calibri" w:cs="Times New Roman"/>
                <w:sz w:val="16"/>
                <w:szCs w:val="16"/>
              </w:rPr>
              <w:t xml:space="preserve">Tissue section </w:t>
            </w:r>
          </w:p>
        </w:tc>
        <w:tc>
          <w:tcPr>
            <w:tcW w:w="1238" w:type="dxa"/>
            <w:tcMar>
              <w:top w:w="0" w:type="dxa"/>
              <w:left w:w="108" w:type="dxa"/>
              <w:bottom w:w="0" w:type="dxa"/>
              <w:right w:w="108" w:type="dxa"/>
            </w:tcMar>
            <w:vAlign w:val="center"/>
          </w:tcPr>
          <w:p w14:paraId="336527B9" w14:textId="08F3771D" w:rsidR="00EC3D88" w:rsidRPr="009137DB" w:rsidRDefault="00EC3D88" w:rsidP="003C0F8B">
            <w:pPr>
              <w:spacing w:before="120" w:after="120" w:line="240" w:lineRule="auto"/>
              <w:ind w:left="-57"/>
              <w:jc w:val="center"/>
              <w:rPr>
                <w:rFonts w:eastAsia="Calibri"/>
                <w:sz w:val="16"/>
                <w:szCs w:val="16"/>
              </w:rPr>
            </w:pPr>
            <w:r w:rsidRPr="009137DB">
              <w:rPr>
                <w:rFonts w:eastAsia="Calibri"/>
                <w:i/>
                <w:sz w:val="16"/>
                <w:szCs w:val="16"/>
              </w:rPr>
              <w:t>O. chilensis</w:t>
            </w:r>
          </w:p>
        </w:tc>
        <w:tc>
          <w:tcPr>
            <w:tcW w:w="657" w:type="dxa"/>
            <w:tcMar>
              <w:top w:w="0" w:type="dxa"/>
              <w:left w:w="108" w:type="dxa"/>
              <w:bottom w:w="0" w:type="dxa"/>
              <w:right w:w="108" w:type="dxa"/>
            </w:tcMar>
            <w:vAlign w:val="center"/>
          </w:tcPr>
          <w:p w14:paraId="4AB1AF23" w14:textId="7F2D3F84" w:rsidR="00EC3D88" w:rsidRPr="009137DB" w:rsidRDefault="00EC3D88" w:rsidP="003C0F8B">
            <w:pPr>
              <w:spacing w:before="120" w:after="120" w:line="240" w:lineRule="auto"/>
              <w:ind w:left="-57"/>
              <w:jc w:val="center"/>
              <w:rPr>
                <w:rFonts w:eastAsia="Calibri"/>
                <w:sz w:val="16"/>
                <w:szCs w:val="16"/>
              </w:rPr>
            </w:pPr>
            <w:r w:rsidRPr="009137DB">
              <w:rPr>
                <w:rFonts w:eastAsia="Calibri"/>
                <w:sz w:val="16"/>
                <w:szCs w:val="16"/>
              </w:rPr>
              <w:t>44.4% (28)</w:t>
            </w:r>
          </w:p>
        </w:tc>
        <w:tc>
          <w:tcPr>
            <w:tcW w:w="664" w:type="dxa"/>
            <w:tcMar>
              <w:top w:w="0" w:type="dxa"/>
              <w:left w:w="108" w:type="dxa"/>
              <w:bottom w:w="0" w:type="dxa"/>
              <w:right w:w="108" w:type="dxa"/>
            </w:tcMar>
            <w:vAlign w:val="center"/>
          </w:tcPr>
          <w:p w14:paraId="1D989DC5" w14:textId="05EA9CB3" w:rsidR="00EC3D88" w:rsidRPr="009137DB" w:rsidRDefault="00EC3D88" w:rsidP="003C0F8B">
            <w:pPr>
              <w:spacing w:before="120" w:after="120" w:line="240" w:lineRule="auto"/>
              <w:ind w:left="-57"/>
              <w:jc w:val="center"/>
              <w:rPr>
                <w:rFonts w:eastAsia="Calibri"/>
                <w:sz w:val="16"/>
                <w:szCs w:val="16"/>
              </w:rPr>
            </w:pPr>
            <w:r w:rsidRPr="009137DB">
              <w:rPr>
                <w:rFonts w:eastAsia="Calibri"/>
                <w:sz w:val="16"/>
                <w:szCs w:val="16"/>
              </w:rPr>
              <w:t>100% (28)</w:t>
            </w:r>
          </w:p>
        </w:tc>
        <w:tc>
          <w:tcPr>
            <w:tcW w:w="1411" w:type="dxa"/>
            <w:tcMar>
              <w:top w:w="0" w:type="dxa"/>
              <w:left w:w="108" w:type="dxa"/>
              <w:bottom w:w="0" w:type="dxa"/>
              <w:right w:w="108" w:type="dxa"/>
            </w:tcMar>
            <w:vAlign w:val="center"/>
          </w:tcPr>
          <w:p w14:paraId="02E9500F" w14:textId="148A2851" w:rsidR="00EC3D88" w:rsidRPr="009137DB" w:rsidRDefault="00EC3D88" w:rsidP="003C0F8B">
            <w:pPr>
              <w:spacing w:before="120" w:after="120" w:line="240" w:lineRule="auto"/>
              <w:ind w:left="-57"/>
              <w:jc w:val="center"/>
              <w:rPr>
                <w:rFonts w:eastAsia="Calibri"/>
                <w:sz w:val="16"/>
                <w:szCs w:val="16"/>
              </w:rPr>
            </w:pPr>
            <w:r w:rsidRPr="009137DB">
              <w:rPr>
                <w:rFonts w:eastAsia="Calibri"/>
                <w:sz w:val="16"/>
                <w:szCs w:val="16"/>
              </w:rPr>
              <w:t>Combination conventional PCR and ISH (</w:t>
            </w:r>
            <w:proofErr w:type="spellStart"/>
            <w:r w:rsidRPr="009137DB">
              <w:rPr>
                <w:rFonts w:eastAsia="Calibri"/>
                <w:sz w:val="16"/>
                <w:szCs w:val="16"/>
              </w:rPr>
              <w:t>DSe</w:t>
            </w:r>
            <w:proofErr w:type="spellEnd"/>
            <w:r w:rsidRPr="009137DB">
              <w:rPr>
                <w:rFonts w:eastAsia="Calibri"/>
                <w:sz w:val="16"/>
                <w:szCs w:val="16"/>
              </w:rPr>
              <w:t xml:space="preserve"> &amp; </w:t>
            </w:r>
            <w:proofErr w:type="spellStart"/>
            <w:r w:rsidRPr="009137DB">
              <w:rPr>
                <w:rFonts w:eastAsia="Calibri"/>
                <w:sz w:val="16"/>
                <w:szCs w:val="16"/>
              </w:rPr>
              <w:t>DSp</w:t>
            </w:r>
            <w:proofErr w:type="spellEnd"/>
            <w:r w:rsidRPr="009137DB">
              <w:rPr>
                <w:rFonts w:eastAsia="Calibri"/>
                <w:sz w:val="16"/>
                <w:szCs w:val="16"/>
              </w:rPr>
              <w:t>: 100%)</w:t>
            </w:r>
          </w:p>
        </w:tc>
        <w:tc>
          <w:tcPr>
            <w:tcW w:w="987" w:type="dxa"/>
            <w:tcMar>
              <w:top w:w="0" w:type="dxa"/>
              <w:left w:w="108" w:type="dxa"/>
              <w:bottom w:w="0" w:type="dxa"/>
              <w:right w:w="108" w:type="dxa"/>
            </w:tcMar>
            <w:vAlign w:val="center"/>
          </w:tcPr>
          <w:p w14:paraId="4BB0F97C" w14:textId="10EAFC62" w:rsidR="00EC3D88" w:rsidRPr="009137DB" w:rsidRDefault="00EC3D88" w:rsidP="003C0F8B">
            <w:pPr>
              <w:spacing w:before="120" w:after="120" w:line="240" w:lineRule="auto"/>
              <w:ind w:left="-57"/>
              <w:jc w:val="center"/>
              <w:rPr>
                <w:rFonts w:eastAsia="Calibri"/>
                <w:sz w:val="16"/>
                <w:szCs w:val="16"/>
              </w:rPr>
            </w:pPr>
            <w:r w:rsidRPr="009137DB">
              <w:rPr>
                <w:rFonts w:eastAsia="Calibri"/>
                <w:sz w:val="16"/>
                <w:szCs w:val="16"/>
              </w:rPr>
              <w:t xml:space="preserve">Diggles </w:t>
            </w:r>
            <w:r w:rsidRPr="009137DB">
              <w:rPr>
                <w:rFonts w:eastAsia="Calibri"/>
                <w:i/>
                <w:sz w:val="16"/>
                <w:szCs w:val="16"/>
              </w:rPr>
              <w:t>et al.,</w:t>
            </w:r>
            <w:r w:rsidRPr="009137DB">
              <w:rPr>
                <w:rFonts w:eastAsia="Calibri"/>
                <w:sz w:val="16"/>
                <w:szCs w:val="16"/>
              </w:rPr>
              <w:t xml:space="preserve"> 2003</w:t>
            </w:r>
          </w:p>
        </w:tc>
      </w:tr>
      <w:tr w:rsidR="00A45B98" w:rsidRPr="009137DB" w14:paraId="0615E47B" w14:textId="77777777" w:rsidTr="074E42E5">
        <w:tc>
          <w:tcPr>
            <w:tcW w:w="1099" w:type="dxa"/>
            <w:vMerge/>
            <w:tcMar>
              <w:top w:w="0" w:type="dxa"/>
              <w:left w:w="108" w:type="dxa"/>
              <w:bottom w:w="0" w:type="dxa"/>
              <w:right w:w="108" w:type="dxa"/>
            </w:tcMar>
            <w:vAlign w:val="center"/>
          </w:tcPr>
          <w:p w14:paraId="16EFD9B2" w14:textId="2BB80AD0" w:rsidR="00EC3D88" w:rsidRPr="009137DB" w:rsidRDefault="00EC3D88" w:rsidP="00CE534E">
            <w:pPr>
              <w:spacing w:before="120" w:after="120" w:line="240" w:lineRule="auto"/>
              <w:ind w:left="-57"/>
              <w:jc w:val="center"/>
              <w:rPr>
                <w:rFonts w:eastAsia="Calibri"/>
                <w:sz w:val="16"/>
                <w:szCs w:val="16"/>
              </w:rPr>
            </w:pPr>
          </w:p>
        </w:tc>
        <w:tc>
          <w:tcPr>
            <w:tcW w:w="1069" w:type="dxa"/>
            <w:tcMar>
              <w:top w:w="0" w:type="dxa"/>
              <w:left w:w="108" w:type="dxa"/>
              <w:bottom w:w="0" w:type="dxa"/>
              <w:right w:w="108" w:type="dxa"/>
            </w:tcMar>
            <w:vAlign w:val="center"/>
          </w:tcPr>
          <w:p w14:paraId="0A7F4062" w14:textId="176693B7" w:rsidR="00EC3D88" w:rsidRPr="009137DB" w:rsidRDefault="00EC3D88" w:rsidP="00CE534E">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4ED5A45A" w14:textId="423A127A" w:rsidR="00EC3D88" w:rsidRPr="009137DB" w:rsidRDefault="00EC3D88" w:rsidP="00CE534E">
            <w:pPr>
              <w:spacing w:before="120" w:after="120" w:line="240" w:lineRule="auto"/>
              <w:ind w:left="-57"/>
              <w:jc w:val="center"/>
              <w:rPr>
                <w:rFonts w:eastAsia="Calibri"/>
                <w:sz w:val="16"/>
                <w:szCs w:val="16"/>
              </w:rPr>
            </w:pPr>
            <w:r w:rsidRPr="009137DB">
              <w:rPr>
                <w:sz w:val="16"/>
                <w:szCs w:val="16"/>
              </w:rPr>
              <w:t xml:space="preserve">Flat oysters from three farms in western Canada (spats sourced from Washington, USA, where </w:t>
            </w:r>
            <w:r w:rsidRPr="009137DB">
              <w:rPr>
                <w:i/>
                <w:sz w:val="16"/>
                <w:szCs w:val="16"/>
              </w:rPr>
              <w:t>B. </w:t>
            </w:r>
            <w:proofErr w:type="spellStart"/>
            <w:r w:rsidRPr="009137DB">
              <w:rPr>
                <w:i/>
                <w:sz w:val="16"/>
                <w:szCs w:val="16"/>
              </w:rPr>
              <w:t>ostreae</w:t>
            </w:r>
            <w:proofErr w:type="spellEnd"/>
            <w:r w:rsidRPr="009137DB">
              <w:rPr>
                <w:sz w:val="16"/>
                <w:szCs w:val="16"/>
              </w:rPr>
              <w:t xml:space="preserve"> is endemic). Low prevalence populations</w:t>
            </w:r>
          </w:p>
        </w:tc>
        <w:tc>
          <w:tcPr>
            <w:tcW w:w="1150" w:type="dxa"/>
            <w:tcMar>
              <w:top w:w="0" w:type="dxa"/>
              <w:left w:w="108" w:type="dxa"/>
              <w:bottom w:w="0" w:type="dxa"/>
              <w:right w:w="108" w:type="dxa"/>
            </w:tcMar>
            <w:vAlign w:val="center"/>
          </w:tcPr>
          <w:p w14:paraId="750EE5BC" w14:textId="372117A3" w:rsidR="00EC3D88" w:rsidRPr="009137DB" w:rsidRDefault="00EC3D88" w:rsidP="00CE534E">
            <w:pPr>
              <w:spacing w:before="120" w:beforeAutospacing="1" w:after="120" w:afterAutospacing="1" w:line="240" w:lineRule="auto"/>
              <w:ind w:left="-57"/>
              <w:jc w:val="center"/>
              <w:rPr>
                <w:rFonts w:eastAsia="Calibri" w:cs="Times New Roman"/>
                <w:sz w:val="16"/>
                <w:szCs w:val="16"/>
              </w:rPr>
            </w:pPr>
            <w:r w:rsidRPr="009137DB">
              <w:rPr>
                <w:rFonts w:eastAsia="Calibri" w:cs="Times New Roman"/>
                <w:sz w:val="16"/>
                <w:szCs w:val="16"/>
              </w:rPr>
              <w:t xml:space="preserve">Tissue section </w:t>
            </w:r>
          </w:p>
        </w:tc>
        <w:tc>
          <w:tcPr>
            <w:tcW w:w="1238" w:type="dxa"/>
            <w:tcMar>
              <w:top w:w="0" w:type="dxa"/>
              <w:left w:w="108" w:type="dxa"/>
              <w:bottom w:w="0" w:type="dxa"/>
              <w:right w:w="108" w:type="dxa"/>
            </w:tcMar>
            <w:vAlign w:val="center"/>
          </w:tcPr>
          <w:p w14:paraId="579063B8" w14:textId="339C87E6" w:rsidR="00EC3D88" w:rsidRPr="009137DB" w:rsidRDefault="00EC3D88" w:rsidP="00CE534E">
            <w:pPr>
              <w:spacing w:before="120" w:after="120" w:line="240" w:lineRule="auto"/>
              <w:ind w:left="-57"/>
              <w:jc w:val="center"/>
              <w:rPr>
                <w:rFonts w:eastAsia="Calibri"/>
                <w:i/>
                <w:sz w:val="16"/>
                <w:szCs w:val="16"/>
              </w:rPr>
            </w:pPr>
            <w:r w:rsidRPr="009137DB">
              <w:rPr>
                <w:i/>
                <w:sz w:val="16"/>
                <w:szCs w:val="16"/>
              </w:rPr>
              <w:t xml:space="preserve">Ostrea edulis </w:t>
            </w:r>
            <w:r w:rsidRPr="009137DB">
              <w:rPr>
                <w:sz w:val="16"/>
                <w:szCs w:val="16"/>
              </w:rPr>
              <w:t>(1–2.5 years)</w:t>
            </w:r>
          </w:p>
        </w:tc>
        <w:tc>
          <w:tcPr>
            <w:tcW w:w="657" w:type="dxa"/>
            <w:tcMar>
              <w:top w:w="0" w:type="dxa"/>
              <w:left w:w="108" w:type="dxa"/>
              <w:bottom w:w="0" w:type="dxa"/>
              <w:right w:w="108" w:type="dxa"/>
            </w:tcMar>
            <w:vAlign w:val="center"/>
          </w:tcPr>
          <w:p w14:paraId="594E5E96" w14:textId="614A770C" w:rsidR="00EC3D88" w:rsidRPr="009137DB" w:rsidRDefault="00EC3D88" w:rsidP="00CE534E">
            <w:pPr>
              <w:spacing w:before="120" w:after="120" w:line="240" w:lineRule="auto"/>
              <w:ind w:left="-57"/>
              <w:jc w:val="center"/>
              <w:rPr>
                <w:rFonts w:eastAsia="Calibri"/>
                <w:sz w:val="16"/>
                <w:szCs w:val="16"/>
              </w:rPr>
            </w:pPr>
            <w:r w:rsidRPr="009137DB">
              <w:rPr>
                <w:sz w:val="16"/>
                <w:szCs w:val="16"/>
              </w:rPr>
              <w:t>56% (607)</w:t>
            </w:r>
          </w:p>
        </w:tc>
        <w:tc>
          <w:tcPr>
            <w:tcW w:w="664" w:type="dxa"/>
            <w:tcMar>
              <w:top w:w="0" w:type="dxa"/>
              <w:left w:w="108" w:type="dxa"/>
              <w:bottom w:w="0" w:type="dxa"/>
              <w:right w:w="108" w:type="dxa"/>
            </w:tcMar>
            <w:vAlign w:val="center"/>
          </w:tcPr>
          <w:p w14:paraId="2E8F8B0B" w14:textId="00C5F848" w:rsidR="00EC3D88" w:rsidRPr="009137DB" w:rsidRDefault="00EC3D88" w:rsidP="00CE534E">
            <w:pPr>
              <w:spacing w:before="120" w:after="120" w:line="240" w:lineRule="auto"/>
              <w:ind w:left="-57"/>
              <w:jc w:val="center"/>
              <w:rPr>
                <w:rFonts w:eastAsia="Calibri"/>
                <w:sz w:val="16"/>
                <w:szCs w:val="16"/>
              </w:rPr>
            </w:pPr>
            <w:r w:rsidRPr="009137DB">
              <w:rPr>
                <w:sz w:val="16"/>
                <w:szCs w:val="16"/>
              </w:rPr>
              <w:t>100% (607)</w:t>
            </w:r>
          </w:p>
        </w:tc>
        <w:tc>
          <w:tcPr>
            <w:tcW w:w="1411" w:type="dxa"/>
            <w:tcMar>
              <w:top w:w="0" w:type="dxa"/>
              <w:left w:w="108" w:type="dxa"/>
              <w:bottom w:w="0" w:type="dxa"/>
              <w:right w:w="108" w:type="dxa"/>
            </w:tcMar>
            <w:vAlign w:val="center"/>
          </w:tcPr>
          <w:p w14:paraId="53D5E3B6" w14:textId="7A3038AB" w:rsidR="00EC3D88" w:rsidRPr="009137DB" w:rsidRDefault="00EC3D88" w:rsidP="00CE534E">
            <w:pPr>
              <w:spacing w:before="120" w:after="120" w:line="240" w:lineRule="auto"/>
              <w:ind w:left="-57"/>
              <w:jc w:val="center"/>
              <w:rPr>
                <w:rFonts w:eastAsia="Calibri"/>
                <w:sz w:val="16"/>
                <w:szCs w:val="16"/>
              </w:rPr>
            </w:pPr>
            <w:r w:rsidRPr="009137DB">
              <w:rPr>
                <w:sz w:val="16"/>
                <w:szCs w:val="16"/>
              </w:rPr>
              <w:t>Combination histology and real-time PCR (</w:t>
            </w:r>
            <w:proofErr w:type="spellStart"/>
            <w:r w:rsidRPr="009137DB">
              <w:rPr>
                <w:sz w:val="16"/>
                <w:szCs w:val="16"/>
              </w:rPr>
              <w:t>DSe</w:t>
            </w:r>
            <w:proofErr w:type="spellEnd"/>
            <w:r w:rsidRPr="009137DB">
              <w:rPr>
                <w:sz w:val="16"/>
                <w:szCs w:val="16"/>
              </w:rPr>
              <w:t xml:space="preserve">: 88%, </w:t>
            </w:r>
            <w:proofErr w:type="spellStart"/>
            <w:r w:rsidRPr="009137DB">
              <w:rPr>
                <w:sz w:val="16"/>
                <w:szCs w:val="16"/>
              </w:rPr>
              <w:t>DSp</w:t>
            </w:r>
            <w:proofErr w:type="spellEnd"/>
            <w:r w:rsidRPr="009137DB">
              <w:rPr>
                <w:sz w:val="16"/>
                <w:szCs w:val="16"/>
              </w:rPr>
              <w:t>: 99%)</w:t>
            </w:r>
          </w:p>
        </w:tc>
        <w:tc>
          <w:tcPr>
            <w:tcW w:w="987" w:type="dxa"/>
            <w:tcMar>
              <w:top w:w="0" w:type="dxa"/>
              <w:left w:w="108" w:type="dxa"/>
              <w:bottom w:w="0" w:type="dxa"/>
              <w:right w:w="108" w:type="dxa"/>
            </w:tcMar>
            <w:vAlign w:val="center"/>
          </w:tcPr>
          <w:p w14:paraId="4F8D983B" w14:textId="39396B3E" w:rsidR="00EC3D88" w:rsidRPr="009137DB" w:rsidRDefault="00EC3D88" w:rsidP="00CE534E">
            <w:pPr>
              <w:spacing w:before="120" w:after="120" w:line="240" w:lineRule="auto"/>
              <w:ind w:left="-57"/>
              <w:jc w:val="center"/>
              <w:rPr>
                <w:rFonts w:eastAsia="Calibri"/>
                <w:sz w:val="16"/>
                <w:szCs w:val="16"/>
              </w:rPr>
            </w:pPr>
            <w:r w:rsidRPr="009137DB">
              <w:rPr>
                <w:sz w:val="16"/>
                <w:szCs w:val="16"/>
              </w:rPr>
              <w:t>Marty</w:t>
            </w:r>
            <w:r w:rsidRPr="009137DB">
              <w:rPr>
                <w:i/>
                <w:sz w:val="16"/>
                <w:szCs w:val="16"/>
              </w:rPr>
              <w:t xml:space="preserve"> et al.,</w:t>
            </w:r>
            <w:r w:rsidRPr="009137DB">
              <w:rPr>
                <w:sz w:val="16"/>
                <w:szCs w:val="16"/>
              </w:rPr>
              <w:t xml:space="preserve"> 2006</w:t>
            </w:r>
          </w:p>
        </w:tc>
      </w:tr>
      <w:tr w:rsidR="00A45B98" w:rsidRPr="009137DB" w14:paraId="52272808" w14:textId="77777777" w:rsidTr="074E42E5">
        <w:tc>
          <w:tcPr>
            <w:tcW w:w="1099" w:type="dxa"/>
            <w:vMerge/>
            <w:tcMar>
              <w:top w:w="0" w:type="dxa"/>
              <w:left w:w="108" w:type="dxa"/>
              <w:bottom w:w="0" w:type="dxa"/>
              <w:right w:w="108" w:type="dxa"/>
            </w:tcMar>
            <w:vAlign w:val="center"/>
          </w:tcPr>
          <w:p w14:paraId="3B933780" w14:textId="223E4498" w:rsidR="00EC3D88" w:rsidRPr="009137DB" w:rsidRDefault="00EC3D88" w:rsidP="00CE534E">
            <w:pPr>
              <w:spacing w:before="120" w:after="120" w:line="240" w:lineRule="auto"/>
              <w:ind w:left="-57"/>
              <w:jc w:val="center"/>
              <w:rPr>
                <w:rFonts w:eastAsia="Calibri"/>
                <w:sz w:val="16"/>
                <w:szCs w:val="16"/>
              </w:rPr>
            </w:pPr>
          </w:p>
        </w:tc>
        <w:tc>
          <w:tcPr>
            <w:tcW w:w="1069" w:type="dxa"/>
            <w:tcMar>
              <w:top w:w="0" w:type="dxa"/>
              <w:left w:w="108" w:type="dxa"/>
              <w:bottom w:w="0" w:type="dxa"/>
              <w:right w:w="108" w:type="dxa"/>
            </w:tcMar>
            <w:vAlign w:val="center"/>
          </w:tcPr>
          <w:p w14:paraId="19C50717" w14:textId="5B74A6C3" w:rsidR="00EC3D88" w:rsidRPr="009137DB" w:rsidRDefault="00EC3D88" w:rsidP="00CE534E">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36ADABD0" w14:textId="49929453" w:rsidR="00EC3D88" w:rsidRPr="009137DB" w:rsidRDefault="00EC3D88" w:rsidP="00CE534E">
            <w:pPr>
              <w:spacing w:before="120" w:after="120" w:line="240" w:lineRule="auto"/>
              <w:ind w:left="-57"/>
              <w:jc w:val="center"/>
              <w:rPr>
                <w:sz w:val="16"/>
                <w:szCs w:val="16"/>
              </w:rPr>
            </w:pPr>
            <w:r w:rsidRPr="009137DB">
              <w:rPr>
                <w:sz w:val="16"/>
                <w:szCs w:val="16"/>
              </w:rPr>
              <w:t xml:space="preserve">Flat oysters produced in hatchery derived from five origins, deployed in the field, in a </w:t>
            </w:r>
            <w:r w:rsidRPr="009137DB">
              <w:rPr>
                <w:i/>
                <w:sz w:val="16"/>
                <w:szCs w:val="16"/>
              </w:rPr>
              <w:t xml:space="preserve">B. </w:t>
            </w:r>
            <w:proofErr w:type="spellStart"/>
            <w:r w:rsidRPr="009137DB">
              <w:rPr>
                <w:i/>
                <w:sz w:val="16"/>
                <w:szCs w:val="16"/>
              </w:rPr>
              <w:t>ostreae</w:t>
            </w:r>
            <w:proofErr w:type="spellEnd"/>
            <w:r w:rsidRPr="009137DB">
              <w:rPr>
                <w:i/>
                <w:sz w:val="16"/>
                <w:szCs w:val="16"/>
              </w:rPr>
              <w:t xml:space="preserve"> &amp; B. </w:t>
            </w:r>
            <w:proofErr w:type="spellStart"/>
            <w:r w:rsidRPr="009137DB">
              <w:rPr>
                <w:i/>
                <w:sz w:val="16"/>
                <w:szCs w:val="16"/>
              </w:rPr>
              <w:t>exitiosa</w:t>
            </w:r>
            <w:proofErr w:type="spellEnd"/>
            <w:r w:rsidRPr="009137DB">
              <w:rPr>
                <w:sz w:val="16"/>
                <w:szCs w:val="16"/>
              </w:rPr>
              <w:t xml:space="preserve"> endemic area (Galicia, Spain). High prevalence populations</w:t>
            </w:r>
          </w:p>
        </w:tc>
        <w:tc>
          <w:tcPr>
            <w:tcW w:w="1150" w:type="dxa"/>
            <w:tcMar>
              <w:top w:w="0" w:type="dxa"/>
              <w:left w:w="108" w:type="dxa"/>
              <w:bottom w:w="0" w:type="dxa"/>
              <w:right w:w="108" w:type="dxa"/>
            </w:tcMar>
            <w:vAlign w:val="center"/>
          </w:tcPr>
          <w:p w14:paraId="3FA515B7" w14:textId="0150AD17" w:rsidR="00EC3D88" w:rsidRPr="009137DB" w:rsidRDefault="00EC3D88" w:rsidP="00CE534E">
            <w:pPr>
              <w:spacing w:before="120" w:beforeAutospacing="1" w:after="120" w:afterAutospacing="1" w:line="240" w:lineRule="auto"/>
              <w:ind w:left="-57"/>
              <w:jc w:val="center"/>
              <w:rPr>
                <w:rFonts w:eastAsia="Calibri" w:cs="Times New Roman"/>
                <w:sz w:val="16"/>
                <w:szCs w:val="16"/>
              </w:rPr>
            </w:pPr>
            <w:r w:rsidRPr="009137DB">
              <w:rPr>
                <w:rFonts w:eastAsia="Calibri" w:cs="Times New Roman"/>
                <w:sz w:val="16"/>
                <w:szCs w:val="16"/>
              </w:rPr>
              <w:t>Tissue section</w:t>
            </w:r>
          </w:p>
        </w:tc>
        <w:tc>
          <w:tcPr>
            <w:tcW w:w="1238" w:type="dxa"/>
            <w:tcMar>
              <w:top w:w="0" w:type="dxa"/>
              <w:left w:w="108" w:type="dxa"/>
              <w:bottom w:w="0" w:type="dxa"/>
              <w:right w:w="108" w:type="dxa"/>
            </w:tcMar>
            <w:vAlign w:val="center"/>
          </w:tcPr>
          <w:p w14:paraId="3B3EEE70" w14:textId="1B0472FC" w:rsidR="00EC3D88" w:rsidRPr="009137DB" w:rsidRDefault="00EC3D88" w:rsidP="00CE534E">
            <w:pPr>
              <w:spacing w:before="120" w:after="120" w:line="240" w:lineRule="auto"/>
              <w:ind w:left="-57"/>
              <w:jc w:val="center"/>
              <w:rPr>
                <w:i/>
                <w:sz w:val="16"/>
                <w:szCs w:val="16"/>
              </w:rPr>
            </w:pPr>
            <w:r w:rsidRPr="009137DB">
              <w:rPr>
                <w:i/>
                <w:sz w:val="16"/>
                <w:szCs w:val="16"/>
              </w:rPr>
              <w:t xml:space="preserve">Ostrea edulis </w:t>
            </w:r>
            <w:r w:rsidRPr="009137DB">
              <w:rPr>
                <w:sz w:val="16"/>
                <w:szCs w:val="16"/>
              </w:rPr>
              <w:t>(2–3 years)</w:t>
            </w:r>
          </w:p>
        </w:tc>
        <w:tc>
          <w:tcPr>
            <w:tcW w:w="657" w:type="dxa"/>
            <w:tcMar>
              <w:top w:w="0" w:type="dxa"/>
              <w:left w:w="108" w:type="dxa"/>
              <w:bottom w:w="0" w:type="dxa"/>
              <w:right w:w="108" w:type="dxa"/>
            </w:tcMar>
            <w:vAlign w:val="center"/>
          </w:tcPr>
          <w:p w14:paraId="784E1A2C" w14:textId="01E0B450" w:rsidR="00EC3D88" w:rsidRPr="009137DB" w:rsidRDefault="00EC3D88" w:rsidP="00CE534E">
            <w:pPr>
              <w:spacing w:before="120" w:after="120" w:line="240" w:lineRule="auto"/>
              <w:ind w:left="-57"/>
              <w:jc w:val="center"/>
              <w:rPr>
                <w:sz w:val="16"/>
                <w:szCs w:val="16"/>
              </w:rPr>
            </w:pPr>
            <w:r w:rsidRPr="009137DB">
              <w:rPr>
                <w:sz w:val="16"/>
                <w:szCs w:val="16"/>
              </w:rPr>
              <w:t>54% (137)</w:t>
            </w:r>
          </w:p>
        </w:tc>
        <w:tc>
          <w:tcPr>
            <w:tcW w:w="664" w:type="dxa"/>
            <w:tcMar>
              <w:top w:w="0" w:type="dxa"/>
              <w:left w:w="108" w:type="dxa"/>
              <w:bottom w:w="0" w:type="dxa"/>
              <w:right w:w="108" w:type="dxa"/>
            </w:tcMar>
            <w:vAlign w:val="center"/>
          </w:tcPr>
          <w:p w14:paraId="674F01DE" w14:textId="24721627" w:rsidR="00EC3D88" w:rsidRPr="009137DB" w:rsidRDefault="00EC3D88" w:rsidP="00CE534E">
            <w:pPr>
              <w:spacing w:before="120" w:after="120" w:line="240" w:lineRule="auto"/>
              <w:ind w:left="-57"/>
              <w:jc w:val="center"/>
              <w:rPr>
                <w:sz w:val="16"/>
                <w:szCs w:val="16"/>
              </w:rPr>
            </w:pPr>
            <w:r w:rsidRPr="009137DB">
              <w:rPr>
                <w:sz w:val="16"/>
                <w:szCs w:val="16"/>
              </w:rPr>
              <w:t>96% (137)</w:t>
            </w:r>
          </w:p>
        </w:tc>
        <w:tc>
          <w:tcPr>
            <w:tcW w:w="1411" w:type="dxa"/>
            <w:tcMar>
              <w:top w:w="0" w:type="dxa"/>
              <w:left w:w="108" w:type="dxa"/>
              <w:bottom w:w="0" w:type="dxa"/>
              <w:right w:w="108" w:type="dxa"/>
            </w:tcMar>
            <w:vAlign w:val="center"/>
          </w:tcPr>
          <w:p w14:paraId="5D079377" w14:textId="4AC19431" w:rsidR="00EC3D88" w:rsidRPr="009137DB" w:rsidRDefault="00EC3D88" w:rsidP="00CE534E">
            <w:pPr>
              <w:spacing w:before="120" w:after="120" w:line="240" w:lineRule="auto"/>
              <w:ind w:left="-57"/>
              <w:jc w:val="center"/>
              <w:rPr>
                <w:sz w:val="16"/>
                <w:szCs w:val="16"/>
              </w:rPr>
            </w:pPr>
            <w:r w:rsidRPr="009137DB">
              <w:rPr>
                <w:sz w:val="16"/>
                <w:szCs w:val="16"/>
              </w:rPr>
              <w:t>Real-time PCR (</w:t>
            </w:r>
            <w:proofErr w:type="spellStart"/>
            <w:r w:rsidRPr="009137DB">
              <w:rPr>
                <w:sz w:val="16"/>
                <w:szCs w:val="16"/>
              </w:rPr>
              <w:t>DSe</w:t>
            </w:r>
            <w:proofErr w:type="spellEnd"/>
            <w:r w:rsidRPr="009137DB">
              <w:rPr>
                <w:sz w:val="16"/>
                <w:szCs w:val="16"/>
              </w:rPr>
              <w:t xml:space="preserve">: 100%, </w:t>
            </w:r>
            <w:proofErr w:type="spellStart"/>
            <w:r w:rsidRPr="009137DB">
              <w:rPr>
                <w:sz w:val="16"/>
                <w:szCs w:val="16"/>
              </w:rPr>
              <w:t>DSp</w:t>
            </w:r>
            <w:proofErr w:type="spellEnd"/>
            <w:r w:rsidRPr="009137DB">
              <w:rPr>
                <w:sz w:val="16"/>
                <w:szCs w:val="16"/>
              </w:rPr>
              <w:t>: 77%) and conventional PCR. Maximum likelihood latent class analysis (TAGS)</w:t>
            </w:r>
          </w:p>
        </w:tc>
        <w:tc>
          <w:tcPr>
            <w:tcW w:w="987" w:type="dxa"/>
            <w:tcMar>
              <w:top w:w="0" w:type="dxa"/>
              <w:left w:w="108" w:type="dxa"/>
              <w:bottom w:w="0" w:type="dxa"/>
              <w:right w:w="108" w:type="dxa"/>
            </w:tcMar>
            <w:vAlign w:val="center"/>
          </w:tcPr>
          <w:p w14:paraId="06B112B4" w14:textId="33277E68" w:rsidR="00EC3D88" w:rsidRPr="009137DB" w:rsidRDefault="00EC3D88" w:rsidP="00CE534E">
            <w:pPr>
              <w:spacing w:before="120" w:after="120" w:line="240" w:lineRule="auto"/>
              <w:ind w:left="-57"/>
              <w:jc w:val="center"/>
              <w:rPr>
                <w:sz w:val="16"/>
                <w:szCs w:val="16"/>
              </w:rPr>
            </w:pPr>
            <w:r w:rsidRPr="009137DB">
              <w:rPr>
                <w:sz w:val="16"/>
                <w:szCs w:val="16"/>
              </w:rPr>
              <w:t xml:space="preserve">Ramilo </w:t>
            </w:r>
            <w:r w:rsidRPr="009137DB">
              <w:rPr>
                <w:i/>
                <w:iCs/>
                <w:sz w:val="16"/>
                <w:szCs w:val="16"/>
              </w:rPr>
              <w:t>et al.,</w:t>
            </w:r>
            <w:r w:rsidRPr="009137DB">
              <w:rPr>
                <w:sz w:val="16"/>
                <w:szCs w:val="16"/>
              </w:rPr>
              <w:t xml:space="preserve"> 2013</w:t>
            </w:r>
          </w:p>
        </w:tc>
      </w:tr>
      <w:tr w:rsidR="00A45B98" w:rsidRPr="009137DB" w14:paraId="1F5C3CFF" w14:textId="77777777" w:rsidTr="074E42E5">
        <w:tc>
          <w:tcPr>
            <w:tcW w:w="1099" w:type="dxa"/>
            <w:vMerge/>
            <w:tcMar>
              <w:top w:w="0" w:type="dxa"/>
              <w:left w:w="108" w:type="dxa"/>
              <w:bottom w:w="0" w:type="dxa"/>
              <w:right w:w="108" w:type="dxa"/>
            </w:tcMar>
            <w:vAlign w:val="center"/>
          </w:tcPr>
          <w:p w14:paraId="5DB0EB64" w14:textId="77F586D2" w:rsidR="00EC3D88" w:rsidRPr="009137DB" w:rsidRDefault="00EC3D88" w:rsidP="00CE534E">
            <w:pPr>
              <w:spacing w:before="120" w:after="120" w:line="240" w:lineRule="auto"/>
              <w:ind w:left="-57"/>
              <w:jc w:val="center"/>
              <w:rPr>
                <w:rFonts w:eastAsia="Calibri"/>
                <w:sz w:val="16"/>
                <w:szCs w:val="16"/>
              </w:rPr>
            </w:pPr>
          </w:p>
        </w:tc>
        <w:tc>
          <w:tcPr>
            <w:tcW w:w="1069" w:type="dxa"/>
            <w:tcMar>
              <w:top w:w="0" w:type="dxa"/>
              <w:left w:w="108" w:type="dxa"/>
              <w:bottom w:w="0" w:type="dxa"/>
              <w:right w:w="108" w:type="dxa"/>
            </w:tcMar>
            <w:vAlign w:val="center"/>
          </w:tcPr>
          <w:p w14:paraId="6743535C" w14:textId="2FC597A7" w:rsidR="00EC3D88" w:rsidRPr="009137DB" w:rsidRDefault="00EC3D88" w:rsidP="00CE534E">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1CE1F02D" w14:textId="6E2FA436" w:rsidR="00EC3D88" w:rsidRPr="009137DB" w:rsidRDefault="00EC3D88" w:rsidP="00CE534E">
            <w:pPr>
              <w:spacing w:before="120" w:after="120" w:line="240" w:lineRule="auto"/>
              <w:ind w:left="-57"/>
              <w:jc w:val="center"/>
              <w:rPr>
                <w:sz w:val="16"/>
                <w:szCs w:val="16"/>
              </w:rPr>
            </w:pPr>
            <w:r w:rsidRPr="009137DB">
              <w:rPr>
                <w:rFonts w:eastAsia="Calibri"/>
                <w:sz w:val="16"/>
                <w:szCs w:val="16"/>
              </w:rPr>
              <w:t xml:space="preserve">30 flat oysters from an area </w:t>
            </w:r>
            <w:r w:rsidRPr="009137DB">
              <w:rPr>
                <w:sz w:val="16"/>
                <w:szCs w:val="16"/>
              </w:rPr>
              <w:t xml:space="preserve">affected by </w:t>
            </w:r>
            <w:r w:rsidRPr="009137DB">
              <w:rPr>
                <w:i/>
                <w:sz w:val="16"/>
                <w:szCs w:val="16"/>
              </w:rPr>
              <w:t>B</w:t>
            </w:r>
            <w:r w:rsidR="00EF2E26" w:rsidRPr="009137DB">
              <w:rPr>
                <w:i/>
                <w:sz w:val="16"/>
                <w:szCs w:val="16"/>
              </w:rPr>
              <w:t>. </w:t>
            </w:r>
            <w:proofErr w:type="spellStart"/>
            <w:r w:rsidRPr="009137DB">
              <w:rPr>
                <w:i/>
                <w:sz w:val="16"/>
                <w:szCs w:val="16"/>
              </w:rPr>
              <w:t>ostreae</w:t>
            </w:r>
            <w:proofErr w:type="spellEnd"/>
            <w:r w:rsidRPr="009137DB">
              <w:rPr>
                <w:sz w:val="16"/>
                <w:szCs w:val="16"/>
              </w:rPr>
              <w:t xml:space="preserve"> and </w:t>
            </w:r>
            <w:r w:rsidRPr="009137DB">
              <w:rPr>
                <w:i/>
                <w:sz w:val="16"/>
                <w:szCs w:val="16"/>
              </w:rPr>
              <w:t>B. </w:t>
            </w:r>
            <w:proofErr w:type="spellStart"/>
            <w:r w:rsidRPr="009137DB">
              <w:rPr>
                <w:i/>
                <w:sz w:val="16"/>
                <w:szCs w:val="16"/>
              </w:rPr>
              <w:t>exitiosa</w:t>
            </w:r>
            <w:proofErr w:type="spellEnd"/>
            <w:r w:rsidRPr="009137DB">
              <w:rPr>
                <w:sz w:val="16"/>
                <w:szCs w:val="16"/>
              </w:rPr>
              <w:t xml:space="preserve"> in Galicia, Spain. High prevalence populations</w:t>
            </w:r>
          </w:p>
        </w:tc>
        <w:tc>
          <w:tcPr>
            <w:tcW w:w="1150" w:type="dxa"/>
            <w:tcMar>
              <w:top w:w="0" w:type="dxa"/>
              <w:left w:w="108" w:type="dxa"/>
              <w:bottom w:w="0" w:type="dxa"/>
              <w:right w:w="108" w:type="dxa"/>
            </w:tcMar>
            <w:vAlign w:val="center"/>
          </w:tcPr>
          <w:p w14:paraId="22C7BC93" w14:textId="2281FEBF" w:rsidR="00EC3D88" w:rsidRPr="009137DB" w:rsidRDefault="00EC3D88" w:rsidP="00CE534E">
            <w:pPr>
              <w:spacing w:before="120" w:beforeAutospacing="1" w:after="120" w:afterAutospacing="1" w:line="240" w:lineRule="auto"/>
              <w:ind w:left="-57"/>
              <w:jc w:val="center"/>
              <w:rPr>
                <w:rFonts w:eastAsia="Calibri" w:cs="Times New Roman"/>
                <w:sz w:val="16"/>
                <w:szCs w:val="16"/>
              </w:rPr>
            </w:pPr>
            <w:r w:rsidRPr="009137DB">
              <w:rPr>
                <w:rFonts w:eastAsia="Calibri" w:cs="Times New Roman"/>
                <w:sz w:val="16"/>
                <w:szCs w:val="16"/>
              </w:rPr>
              <w:t>Tissue section</w:t>
            </w:r>
          </w:p>
        </w:tc>
        <w:tc>
          <w:tcPr>
            <w:tcW w:w="1238" w:type="dxa"/>
            <w:tcMar>
              <w:top w:w="0" w:type="dxa"/>
              <w:left w:w="108" w:type="dxa"/>
              <w:bottom w:w="0" w:type="dxa"/>
              <w:right w:w="108" w:type="dxa"/>
            </w:tcMar>
            <w:vAlign w:val="center"/>
          </w:tcPr>
          <w:p w14:paraId="639A1F27" w14:textId="7016A659" w:rsidR="00EC3D88" w:rsidRPr="009137DB" w:rsidRDefault="00EC3D88" w:rsidP="00CE534E">
            <w:pPr>
              <w:spacing w:before="120" w:after="120" w:line="240" w:lineRule="auto"/>
              <w:ind w:left="-57"/>
              <w:jc w:val="center"/>
              <w:rPr>
                <w:i/>
                <w:sz w:val="16"/>
                <w:szCs w:val="16"/>
              </w:rPr>
            </w:pPr>
            <w:r w:rsidRPr="009137DB">
              <w:rPr>
                <w:i/>
                <w:sz w:val="16"/>
                <w:szCs w:val="16"/>
              </w:rPr>
              <w:t>Ostrea edulis</w:t>
            </w:r>
          </w:p>
        </w:tc>
        <w:tc>
          <w:tcPr>
            <w:tcW w:w="657" w:type="dxa"/>
            <w:tcMar>
              <w:top w:w="0" w:type="dxa"/>
              <w:left w:w="108" w:type="dxa"/>
              <w:bottom w:w="0" w:type="dxa"/>
              <w:right w:w="108" w:type="dxa"/>
            </w:tcMar>
            <w:vAlign w:val="center"/>
          </w:tcPr>
          <w:p w14:paraId="2AAA0D83" w14:textId="2FF890AE" w:rsidR="00EC3D88" w:rsidRPr="009137DB" w:rsidRDefault="00EC3D88" w:rsidP="00CE534E">
            <w:pPr>
              <w:spacing w:before="120" w:after="120" w:line="240" w:lineRule="auto"/>
              <w:ind w:left="-57"/>
              <w:jc w:val="center"/>
              <w:rPr>
                <w:sz w:val="16"/>
                <w:szCs w:val="16"/>
              </w:rPr>
            </w:pPr>
            <w:r w:rsidRPr="009137DB">
              <w:rPr>
                <w:rFonts w:eastAsia="Calibri"/>
                <w:sz w:val="16"/>
                <w:szCs w:val="16"/>
              </w:rPr>
              <w:t>63% (30)</w:t>
            </w:r>
          </w:p>
        </w:tc>
        <w:tc>
          <w:tcPr>
            <w:tcW w:w="664" w:type="dxa"/>
            <w:tcMar>
              <w:top w:w="0" w:type="dxa"/>
              <w:left w:w="108" w:type="dxa"/>
              <w:bottom w:w="0" w:type="dxa"/>
              <w:right w:w="108" w:type="dxa"/>
            </w:tcMar>
            <w:vAlign w:val="center"/>
          </w:tcPr>
          <w:p w14:paraId="58D5151C" w14:textId="6DD32FDC" w:rsidR="00EC3D88" w:rsidRPr="009137DB" w:rsidRDefault="00EC3D88" w:rsidP="00CE534E">
            <w:pPr>
              <w:spacing w:before="120" w:after="120" w:line="240" w:lineRule="auto"/>
              <w:ind w:left="-57"/>
              <w:jc w:val="center"/>
              <w:rPr>
                <w:sz w:val="16"/>
                <w:szCs w:val="16"/>
              </w:rPr>
            </w:pPr>
            <w:r w:rsidRPr="009137DB">
              <w:rPr>
                <w:rFonts w:eastAsia="Calibri"/>
                <w:sz w:val="16"/>
                <w:szCs w:val="16"/>
              </w:rPr>
              <w:t>88% (30)</w:t>
            </w:r>
          </w:p>
        </w:tc>
        <w:tc>
          <w:tcPr>
            <w:tcW w:w="1411" w:type="dxa"/>
            <w:tcMar>
              <w:top w:w="0" w:type="dxa"/>
              <w:left w:w="108" w:type="dxa"/>
              <w:bottom w:w="0" w:type="dxa"/>
              <w:right w:w="108" w:type="dxa"/>
            </w:tcMar>
            <w:vAlign w:val="center"/>
          </w:tcPr>
          <w:p w14:paraId="0197A7B2" w14:textId="388A28E3" w:rsidR="00EC3D88" w:rsidRPr="009137DB" w:rsidRDefault="00EC3D88" w:rsidP="00CE534E">
            <w:pPr>
              <w:spacing w:before="120" w:after="120" w:line="240" w:lineRule="auto"/>
              <w:ind w:left="-57"/>
              <w:jc w:val="center"/>
              <w:rPr>
                <w:sz w:val="16"/>
                <w:szCs w:val="16"/>
              </w:rPr>
            </w:pPr>
            <w:r w:rsidRPr="009137DB">
              <w:rPr>
                <w:rFonts w:eastAsia="Calibri"/>
                <w:sz w:val="16"/>
                <w:szCs w:val="16"/>
              </w:rPr>
              <w:t>ISH (</w:t>
            </w:r>
            <w:proofErr w:type="spellStart"/>
            <w:r w:rsidRPr="009137DB">
              <w:rPr>
                <w:rFonts w:eastAsia="Calibri"/>
                <w:sz w:val="16"/>
                <w:szCs w:val="16"/>
              </w:rPr>
              <w:t>DSe</w:t>
            </w:r>
            <w:proofErr w:type="spellEnd"/>
            <w:r w:rsidRPr="009137DB">
              <w:rPr>
                <w:rFonts w:eastAsia="Calibri"/>
                <w:sz w:val="16"/>
                <w:szCs w:val="16"/>
              </w:rPr>
              <w:t>: 82%, DSp:88%), PCR-RFLP (</w:t>
            </w:r>
            <w:proofErr w:type="spellStart"/>
            <w:r w:rsidRPr="009137DB">
              <w:rPr>
                <w:rFonts w:eastAsia="Calibri"/>
                <w:sz w:val="16"/>
                <w:szCs w:val="16"/>
              </w:rPr>
              <w:t>DSe</w:t>
            </w:r>
            <w:proofErr w:type="spellEnd"/>
            <w:r w:rsidRPr="009137DB">
              <w:rPr>
                <w:rFonts w:eastAsia="Calibri"/>
                <w:sz w:val="16"/>
                <w:szCs w:val="16"/>
              </w:rPr>
              <w:t xml:space="preserve"> 91%, </w:t>
            </w:r>
            <w:proofErr w:type="spellStart"/>
            <w:r w:rsidRPr="009137DB">
              <w:rPr>
                <w:rFonts w:eastAsia="Calibri"/>
                <w:sz w:val="16"/>
                <w:szCs w:val="16"/>
              </w:rPr>
              <w:t>DSp</w:t>
            </w:r>
            <w:proofErr w:type="spellEnd"/>
            <w:r w:rsidRPr="009137DB">
              <w:rPr>
                <w:rFonts w:eastAsia="Calibri"/>
                <w:sz w:val="16"/>
                <w:szCs w:val="16"/>
              </w:rPr>
              <w:t xml:space="preserve"> 100%), real-time PCR (</w:t>
            </w:r>
            <w:proofErr w:type="spellStart"/>
            <w:r w:rsidRPr="009137DB">
              <w:rPr>
                <w:rFonts w:eastAsia="Calibri"/>
                <w:sz w:val="16"/>
                <w:szCs w:val="16"/>
              </w:rPr>
              <w:t>DSe</w:t>
            </w:r>
            <w:proofErr w:type="spellEnd"/>
            <w:r w:rsidRPr="009137DB">
              <w:rPr>
                <w:rFonts w:eastAsia="Calibri"/>
                <w:sz w:val="16"/>
                <w:szCs w:val="16"/>
              </w:rPr>
              <w:t xml:space="preserve"> 100%, </w:t>
            </w:r>
            <w:proofErr w:type="spellStart"/>
            <w:r w:rsidRPr="009137DB">
              <w:rPr>
                <w:rFonts w:eastAsia="Calibri"/>
                <w:sz w:val="16"/>
                <w:szCs w:val="16"/>
              </w:rPr>
              <w:t>DSp</w:t>
            </w:r>
            <w:proofErr w:type="spellEnd"/>
            <w:r w:rsidRPr="009137DB">
              <w:rPr>
                <w:rFonts w:eastAsia="Calibri"/>
                <w:sz w:val="16"/>
                <w:szCs w:val="16"/>
              </w:rPr>
              <w:t xml:space="preserve"> 75%). </w:t>
            </w:r>
            <w:r w:rsidRPr="009137DB">
              <w:rPr>
                <w:sz w:val="16"/>
                <w:szCs w:val="16"/>
              </w:rPr>
              <w:t>Maximum likelihood latent class analysis (TAGS)</w:t>
            </w:r>
          </w:p>
        </w:tc>
        <w:tc>
          <w:tcPr>
            <w:tcW w:w="987" w:type="dxa"/>
            <w:tcMar>
              <w:top w:w="0" w:type="dxa"/>
              <w:left w:w="108" w:type="dxa"/>
              <w:bottom w:w="0" w:type="dxa"/>
              <w:right w:w="108" w:type="dxa"/>
            </w:tcMar>
            <w:vAlign w:val="center"/>
          </w:tcPr>
          <w:p w14:paraId="320906F2" w14:textId="020C487A" w:rsidR="00EC3D88" w:rsidRPr="009137DB" w:rsidRDefault="00EC3D88" w:rsidP="00CE534E">
            <w:pPr>
              <w:spacing w:before="120" w:after="120" w:line="240" w:lineRule="auto"/>
              <w:ind w:left="-57"/>
              <w:jc w:val="center"/>
              <w:rPr>
                <w:sz w:val="16"/>
                <w:szCs w:val="16"/>
              </w:rPr>
            </w:pPr>
            <w:r w:rsidRPr="009137DB">
              <w:rPr>
                <w:rFonts w:eastAsia="Calibri"/>
                <w:sz w:val="16"/>
                <w:szCs w:val="16"/>
              </w:rPr>
              <w:t xml:space="preserve">Ramilo </w:t>
            </w:r>
            <w:r w:rsidRPr="009137DB">
              <w:rPr>
                <w:rFonts w:eastAsia="Calibri"/>
                <w:i/>
                <w:sz w:val="16"/>
                <w:szCs w:val="16"/>
              </w:rPr>
              <w:t xml:space="preserve">et al., </w:t>
            </w:r>
            <w:r w:rsidRPr="009137DB">
              <w:rPr>
                <w:rFonts w:eastAsia="Calibri"/>
                <w:sz w:val="16"/>
                <w:szCs w:val="16"/>
              </w:rPr>
              <w:t>2014</w:t>
            </w:r>
          </w:p>
        </w:tc>
      </w:tr>
      <w:tr w:rsidR="00A45B98" w:rsidRPr="009137DB" w14:paraId="199FD5A6" w14:textId="77777777" w:rsidTr="074E42E5">
        <w:tc>
          <w:tcPr>
            <w:tcW w:w="1099" w:type="dxa"/>
            <w:vMerge/>
            <w:tcMar>
              <w:top w:w="0" w:type="dxa"/>
              <w:left w:w="108" w:type="dxa"/>
              <w:bottom w:w="0" w:type="dxa"/>
              <w:right w:w="108" w:type="dxa"/>
            </w:tcMar>
            <w:vAlign w:val="center"/>
          </w:tcPr>
          <w:p w14:paraId="18DD785D" w14:textId="67D66670" w:rsidR="00EC3D88" w:rsidRPr="009137DB" w:rsidRDefault="00EC3D88" w:rsidP="00CE534E">
            <w:pPr>
              <w:spacing w:before="120" w:after="120" w:line="240" w:lineRule="auto"/>
              <w:ind w:left="-57"/>
              <w:jc w:val="center"/>
              <w:rPr>
                <w:rFonts w:eastAsia="Calibri"/>
                <w:sz w:val="16"/>
                <w:szCs w:val="16"/>
              </w:rPr>
            </w:pPr>
          </w:p>
        </w:tc>
        <w:tc>
          <w:tcPr>
            <w:tcW w:w="1069" w:type="dxa"/>
            <w:tcMar>
              <w:top w:w="0" w:type="dxa"/>
              <w:left w:w="108" w:type="dxa"/>
              <w:bottom w:w="0" w:type="dxa"/>
              <w:right w:w="108" w:type="dxa"/>
            </w:tcMar>
            <w:vAlign w:val="center"/>
          </w:tcPr>
          <w:p w14:paraId="035F374B" w14:textId="0E6C9494" w:rsidR="00EC3D88" w:rsidRPr="009137DB" w:rsidRDefault="00EC3D88" w:rsidP="00CE534E">
            <w:pPr>
              <w:spacing w:before="120" w:after="120" w:line="240" w:lineRule="auto"/>
              <w:ind w:left="-57"/>
              <w:jc w:val="center"/>
              <w:rPr>
                <w:sz w:val="16"/>
                <w:szCs w:val="16"/>
              </w:rPr>
            </w:pPr>
            <w:r w:rsidRPr="009137DB">
              <w:rPr>
                <w:sz w:val="16"/>
                <w:szCs w:val="16"/>
              </w:rPr>
              <w:t xml:space="preserve">Surveillance </w:t>
            </w:r>
          </w:p>
        </w:tc>
        <w:tc>
          <w:tcPr>
            <w:tcW w:w="1857" w:type="dxa"/>
            <w:tcMar>
              <w:top w:w="0" w:type="dxa"/>
              <w:left w:w="108" w:type="dxa"/>
              <w:bottom w:w="0" w:type="dxa"/>
              <w:right w:w="108" w:type="dxa"/>
            </w:tcMar>
            <w:vAlign w:val="center"/>
          </w:tcPr>
          <w:p w14:paraId="76D8F1DD" w14:textId="47AA77C7" w:rsidR="00EC3D88" w:rsidRPr="009137DB" w:rsidRDefault="00EC3D88" w:rsidP="00CE534E">
            <w:pPr>
              <w:spacing w:before="120" w:after="120" w:line="240" w:lineRule="auto"/>
              <w:ind w:left="-57"/>
              <w:jc w:val="center"/>
              <w:rPr>
                <w:rFonts w:eastAsia="Calibri"/>
                <w:sz w:val="16"/>
                <w:szCs w:val="16"/>
              </w:rPr>
            </w:pPr>
            <w:r w:rsidRPr="009137DB">
              <w:rPr>
                <w:sz w:val="16"/>
                <w:szCs w:val="16"/>
              </w:rPr>
              <w:t>Flat oysters from three farms in South Australia (high prevalence populations 60–90%, but low intensity of infection)</w:t>
            </w:r>
          </w:p>
        </w:tc>
        <w:tc>
          <w:tcPr>
            <w:tcW w:w="1150" w:type="dxa"/>
            <w:tcMar>
              <w:top w:w="0" w:type="dxa"/>
              <w:left w:w="108" w:type="dxa"/>
              <w:bottom w:w="0" w:type="dxa"/>
              <w:right w:w="108" w:type="dxa"/>
            </w:tcMar>
            <w:vAlign w:val="center"/>
          </w:tcPr>
          <w:p w14:paraId="7BC39F45" w14:textId="0C6FAFEA" w:rsidR="00EC3D88" w:rsidRPr="009137DB" w:rsidRDefault="00EC3D88" w:rsidP="00CE534E">
            <w:pPr>
              <w:spacing w:before="120" w:beforeAutospacing="1" w:after="120" w:afterAutospacing="1" w:line="240" w:lineRule="auto"/>
              <w:ind w:left="-57"/>
              <w:jc w:val="center"/>
              <w:rPr>
                <w:rFonts w:eastAsia="Calibri" w:cs="Times New Roman"/>
                <w:sz w:val="16"/>
                <w:szCs w:val="16"/>
              </w:rPr>
            </w:pPr>
            <w:r w:rsidRPr="009137DB">
              <w:rPr>
                <w:rFonts w:eastAsia="Calibri" w:cs="Times New Roman"/>
                <w:sz w:val="16"/>
                <w:szCs w:val="16"/>
              </w:rPr>
              <w:t>Tissue section</w:t>
            </w:r>
          </w:p>
        </w:tc>
        <w:tc>
          <w:tcPr>
            <w:tcW w:w="1238" w:type="dxa"/>
            <w:tcMar>
              <w:top w:w="0" w:type="dxa"/>
              <w:left w:w="108" w:type="dxa"/>
              <w:bottom w:w="0" w:type="dxa"/>
              <w:right w:w="108" w:type="dxa"/>
            </w:tcMar>
            <w:vAlign w:val="center"/>
          </w:tcPr>
          <w:p w14:paraId="1AC2212A" w14:textId="33BC60ED" w:rsidR="00EC3D88" w:rsidRPr="009137DB" w:rsidRDefault="00EC3D88" w:rsidP="00CE534E">
            <w:pPr>
              <w:spacing w:before="120" w:after="120" w:line="240" w:lineRule="auto"/>
              <w:ind w:left="-57"/>
              <w:jc w:val="center"/>
              <w:rPr>
                <w:i/>
                <w:sz w:val="16"/>
                <w:szCs w:val="16"/>
              </w:rPr>
            </w:pPr>
            <w:r w:rsidRPr="009137DB">
              <w:rPr>
                <w:i/>
                <w:sz w:val="16"/>
                <w:szCs w:val="16"/>
              </w:rPr>
              <w:t xml:space="preserve">Ostrea </w:t>
            </w:r>
            <w:proofErr w:type="spellStart"/>
            <w:r w:rsidRPr="009137DB">
              <w:rPr>
                <w:i/>
                <w:sz w:val="16"/>
                <w:szCs w:val="16"/>
              </w:rPr>
              <w:t>angasi</w:t>
            </w:r>
            <w:proofErr w:type="spellEnd"/>
          </w:p>
        </w:tc>
        <w:tc>
          <w:tcPr>
            <w:tcW w:w="657" w:type="dxa"/>
            <w:tcMar>
              <w:top w:w="0" w:type="dxa"/>
              <w:left w:w="108" w:type="dxa"/>
              <w:bottom w:w="0" w:type="dxa"/>
              <w:right w:w="108" w:type="dxa"/>
            </w:tcMar>
            <w:vAlign w:val="center"/>
          </w:tcPr>
          <w:p w14:paraId="247F0EEB" w14:textId="5CDF316C" w:rsidR="00EC3D88" w:rsidRPr="009137DB" w:rsidRDefault="00EC3D88" w:rsidP="00CE534E">
            <w:pPr>
              <w:spacing w:before="120" w:after="120" w:line="240" w:lineRule="auto"/>
              <w:ind w:left="-57"/>
              <w:jc w:val="center"/>
              <w:rPr>
                <w:rFonts w:eastAsia="Calibri"/>
                <w:sz w:val="16"/>
                <w:szCs w:val="16"/>
              </w:rPr>
            </w:pPr>
            <w:r w:rsidRPr="009137DB">
              <w:rPr>
                <w:sz w:val="16"/>
                <w:szCs w:val="16"/>
              </w:rPr>
              <w:t>76% (400)</w:t>
            </w:r>
          </w:p>
        </w:tc>
        <w:tc>
          <w:tcPr>
            <w:tcW w:w="664" w:type="dxa"/>
            <w:tcMar>
              <w:top w:w="0" w:type="dxa"/>
              <w:left w:w="108" w:type="dxa"/>
              <w:bottom w:w="0" w:type="dxa"/>
              <w:right w:w="108" w:type="dxa"/>
            </w:tcMar>
            <w:vAlign w:val="center"/>
          </w:tcPr>
          <w:p w14:paraId="396C0BDD" w14:textId="7977E774" w:rsidR="00EC3D88" w:rsidRPr="009137DB" w:rsidRDefault="00EC3D88" w:rsidP="00CE534E">
            <w:pPr>
              <w:spacing w:before="120" w:after="120" w:line="240" w:lineRule="auto"/>
              <w:ind w:left="-57"/>
              <w:jc w:val="center"/>
              <w:rPr>
                <w:rFonts w:eastAsia="Calibri"/>
                <w:sz w:val="16"/>
                <w:szCs w:val="16"/>
              </w:rPr>
            </w:pPr>
            <w:r w:rsidRPr="009137DB">
              <w:rPr>
                <w:sz w:val="16"/>
                <w:szCs w:val="16"/>
              </w:rPr>
              <w:t>93% (400)</w:t>
            </w:r>
          </w:p>
        </w:tc>
        <w:tc>
          <w:tcPr>
            <w:tcW w:w="1411" w:type="dxa"/>
            <w:tcMar>
              <w:top w:w="0" w:type="dxa"/>
              <w:left w:w="108" w:type="dxa"/>
              <w:bottom w:w="0" w:type="dxa"/>
              <w:right w:w="108" w:type="dxa"/>
            </w:tcMar>
            <w:vAlign w:val="center"/>
          </w:tcPr>
          <w:p w14:paraId="010FE37F" w14:textId="185F5395" w:rsidR="00EC3D88" w:rsidRPr="009137DB" w:rsidRDefault="00EC3D88" w:rsidP="00CE534E">
            <w:pPr>
              <w:spacing w:before="120" w:after="120" w:line="240" w:lineRule="auto"/>
              <w:ind w:left="-57"/>
              <w:jc w:val="center"/>
              <w:rPr>
                <w:rFonts w:eastAsia="Calibri"/>
                <w:sz w:val="16"/>
                <w:szCs w:val="16"/>
              </w:rPr>
            </w:pPr>
            <w:r w:rsidRPr="009137DB">
              <w:rPr>
                <w:sz w:val="16"/>
                <w:szCs w:val="16"/>
              </w:rPr>
              <w:t>Real-time PCR (</w:t>
            </w:r>
            <w:proofErr w:type="spellStart"/>
            <w:r w:rsidRPr="009137DB">
              <w:rPr>
                <w:sz w:val="16"/>
                <w:szCs w:val="16"/>
              </w:rPr>
              <w:t>DSe</w:t>
            </w:r>
            <w:proofErr w:type="spellEnd"/>
            <w:r w:rsidRPr="009137DB">
              <w:rPr>
                <w:sz w:val="16"/>
                <w:szCs w:val="16"/>
              </w:rPr>
              <w:t>: 69%, DSp:93%) and heart imprint (</w:t>
            </w:r>
            <w:proofErr w:type="spellStart"/>
            <w:r w:rsidRPr="009137DB">
              <w:rPr>
                <w:sz w:val="16"/>
                <w:szCs w:val="16"/>
              </w:rPr>
              <w:t>DSe</w:t>
            </w:r>
            <w:proofErr w:type="spellEnd"/>
            <w:r w:rsidRPr="009137DB">
              <w:rPr>
                <w:sz w:val="16"/>
                <w:szCs w:val="16"/>
              </w:rPr>
              <w:t xml:space="preserve">: 61%, </w:t>
            </w:r>
            <w:proofErr w:type="spellStart"/>
            <w:r w:rsidRPr="009137DB">
              <w:rPr>
                <w:sz w:val="16"/>
                <w:szCs w:val="16"/>
              </w:rPr>
              <w:t>DSp</w:t>
            </w:r>
            <w:proofErr w:type="spellEnd"/>
            <w:r w:rsidRPr="009137DB">
              <w:rPr>
                <w:sz w:val="16"/>
                <w:szCs w:val="16"/>
              </w:rPr>
              <w:t>: 60%). Bayesian latent class analysis</w:t>
            </w:r>
          </w:p>
        </w:tc>
        <w:tc>
          <w:tcPr>
            <w:tcW w:w="987" w:type="dxa"/>
            <w:tcMar>
              <w:top w:w="0" w:type="dxa"/>
              <w:left w:w="108" w:type="dxa"/>
              <w:bottom w:w="0" w:type="dxa"/>
              <w:right w:w="108" w:type="dxa"/>
            </w:tcMar>
            <w:vAlign w:val="center"/>
          </w:tcPr>
          <w:p w14:paraId="59973A2E" w14:textId="25C9E47F" w:rsidR="00EC3D88" w:rsidRPr="009137DB" w:rsidRDefault="00EC3D88" w:rsidP="00CE534E">
            <w:pPr>
              <w:spacing w:before="120" w:after="120" w:line="240" w:lineRule="auto"/>
              <w:ind w:left="-57"/>
              <w:jc w:val="center"/>
              <w:rPr>
                <w:rFonts w:eastAsia="Calibri"/>
                <w:sz w:val="16"/>
                <w:szCs w:val="16"/>
              </w:rPr>
            </w:pPr>
            <w:r w:rsidRPr="009137DB">
              <w:rPr>
                <w:sz w:val="16"/>
                <w:szCs w:val="16"/>
              </w:rPr>
              <w:t xml:space="preserve">Buss </w:t>
            </w:r>
            <w:r w:rsidRPr="009137DB">
              <w:rPr>
                <w:i/>
                <w:sz w:val="16"/>
                <w:szCs w:val="16"/>
              </w:rPr>
              <w:t xml:space="preserve">et al., </w:t>
            </w:r>
            <w:r w:rsidRPr="009137DB">
              <w:rPr>
                <w:sz w:val="16"/>
                <w:szCs w:val="16"/>
              </w:rPr>
              <w:t>2019</w:t>
            </w:r>
          </w:p>
        </w:tc>
      </w:tr>
      <w:tr w:rsidR="00A45B98" w:rsidRPr="009137DB" w14:paraId="02174F8B" w14:textId="77777777" w:rsidTr="074E42E5">
        <w:tc>
          <w:tcPr>
            <w:tcW w:w="1099" w:type="dxa"/>
            <w:vMerge w:val="restart"/>
            <w:tcMar>
              <w:top w:w="0" w:type="dxa"/>
              <w:left w:w="108" w:type="dxa"/>
              <w:bottom w:w="0" w:type="dxa"/>
              <w:right w:w="108" w:type="dxa"/>
            </w:tcMar>
            <w:vAlign w:val="center"/>
          </w:tcPr>
          <w:p w14:paraId="579D7C0E" w14:textId="2F6D3852" w:rsidR="00EC3D88" w:rsidRPr="009137DB" w:rsidRDefault="00EC3D88" w:rsidP="00A2443C">
            <w:pPr>
              <w:spacing w:before="120" w:after="120" w:line="240" w:lineRule="auto"/>
              <w:ind w:left="-57"/>
              <w:jc w:val="center"/>
              <w:rPr>
                <w:sz w:val="16"/>
                <w:szCs w:val="16"/>
              </w:rPr>
            </w:pPr>
            <w:r w:rsidRPr="009137DB">
              <w:rPr>
                <w:sz w:val="16"/>
                <w:szCs w:val="16"/>
              </w:rPr>
              <w:t>Cytology</w:t>
            </w:r>
          </w:p>
        </w:tc>
        <w:tc>
          <w:tcPr>
            <w:tcW w:w="1069" w:type="dxa"/>
            <w:tcMar>
              <w:top w:w="0" w:type="dxa"/>
              <w:left w:w="108" w:type="dxa"/>
              <w:bottom w:w="0" w:type="dxa"/>
              <w:right w:w="108" w:type="dxa"/>
            </w:tcMar>
            <w:vAlign w:val="center"/>
          </w:tcPr>
          <w:p w14:paraId="4FAD0DAF" w14:textId="602A0514" w:rsidR="00EC3D88" w:rsidRPr="009137DB" w:rsidRDefault="00EC3D88" w:rsidP="00A2443C">
            <w:pPr>
              <w:spacing w:before="120" w:after="120" w:line="240" w:lineRule="auto"/>
              <w:ind w:left="-57"/>
              <w:jc w:val="center"/>
              <w:rPr>
                <w:sz w:val="16"/>
                <w:szCs w:val="16"/>
              </w:rPr>
            </w:pPr>
            <w:r w:rsidRPr="009137DB">
              <w:rPr>
                <w:sz w:val="16"/>
                <w:szCs w:val="16"/>
              </w:rPr>
              <w:t xml:space="preserve">Surveillance </w:t>
            </w:r>
          </w:p>
        </w:tc>
        <w:tc>
          <w:tcPr>
            <w:tcW w:w="1857" w:type="dxa"/>
            <w:tcMar>
              <w:top w:w="0" w:type="dxa"/>
              <w:left w:w="108" w:type="dxa"/>
              <w:bottom w:w="0" w:type="dxa"/>
              <w:right w:w="108" w:type="dxa"/>
            </w:tcMar>
            <w:vAlign w:val="center"/>
          </w:tcPr>
          <w:p w14:paraId="3CF2E24B" w14:textId="4711ACBA" w:rsidR="00EC3D88" w:rsidRPr="009137DB" w:rsidRDefault="00EC3D88" w:rsidP="00A2443C">
            <w:pPr>
              <w:spacing w:before="120" w:after="120" w:line="240" w:lineRule="auto"/>
              <w:ind w:left="-57"/>
              <w:jc w:val="center"/>
              <w:rPr>
                <w:sz w:val="16"/>
                <w:szCs w:val="16"/>
              </w:rPr>
            </w:pPr>
            <w:r w:rsidRPr="009137DB">
              <w:rPr>
                <w:sz w:val="16"/>
                <w:szCs w:val="16"/>
              </w:rPr>
              <w:t xml:space="preserve">Flat oysters from three farms in South Australia (high prevalence </w:t>
            </w:r>
            <w:r w:rsidRPr="009137DB">
              <w:rPr>
                <w:sz w:val="16"/>
                <w:szCs w:val="16"/>
              </w:rPr>
              <w:lastRenderedPageBreak/>
              <w:t>populations 60–90%, but low intensity of infection)</w:t>
            </w:r>
          </w:p>
        </w:tc>
        <w:tc>
          <w:tcPr>
            <w:tcW w:w="1150" w:type="dxa"/>
            <w:tcMar>
              <w:top w:w="0" w:type="dxa"/>
              <w:left w:w="108" w:type="dxa"/>
              <w:bottom w:w="0" w:type="dxa"/>
              <w:right w:w="108" w:type="dxa"/>
            </w:tcMar>
            <w:vAlign w:val="center"/>
          </w:tcPr>
          <w:p w14:paraId="4CE02A6B" w14:textId="0C1C3AF5" w:rsidR="00EC3D88" w:rsidRPr="009137DB" w:rsidRDefault="00EC3D88" w:rsidP="00A2443C">
            <w:pPr>
              <w:spacing w:before="120" w:beforeAutospacing="1" w:after="120" w:afterAutospacing="1" w:line="240" w:lineRule="auto"/>
              <w:ind w:left="-57"/>
              <w:jc w:val="center"/>
              <w:rPr>
                <w:rFonts w:eastAsia="Calibri" w:cs="Times New Roman"/>
                <w:sz w:val="16"/>
                <w:szCs w:val="16"/>
              </w:rPr>
            </w:pPr>
            <w:r w:rsidRPr="009137DB">
              <w:rPr>
                <w:rFonts w:cs="Times New Roman"/>
                <w:sz w:val="16"/>
                <w:szCs w:val="16"/>
              </w:rPr>
              <w:lastRenderedPageBreak/>
              <w:t xml:space="preserve">Heart </w:t>
            </w:r>
            <w:r w:rsidRPr="009137DB">
              <w:rPr>
                <w:rFonts w:eastAsia="Calibri" w:cs="Times New Roman"/>
                <w:sz w:val="16"/>
                <w:szCs w:val="16"/>
              </w:rPr>
              <w:t>imprints</w:t>
            </w:r>
          </w:p>
        </w:tc>
        <w:tc>
          <w:tcPr>
            <w:tcW w:w="1238" w:type="dxa"/>
            <w:tcMar>
              <w:top w:w="0" w:type="dxa"/>
              <w:left w:w="108" w:type="dxa"/>
              <w:bottom w:w="0" w:type="dxa"/>
              <w:right w:w="108" w:type="dxa"/>
            </w:tcMar>
            <w:vAlign w:val="center"/>
          </w:tcPr>
          <w:p w14:paraId="4EC8162C" w14:textId="320E853F" w:rsidR="00EC3D88" w:rsidRPr="009137DB" w:rsidRDefault="00EC3D88" w:rsidP="00A2443C">
            <w:pPr>
              <w:spacing w:before="120" w:after="120" w:line="240" w:lineRule="auto"/>
              <w:ind w:left="-57"/>
              <w:jc w:val="center"/>
              <w:rPr>
                <w:i/>
                <w:sz w:val="16"/>
                <w:szCs w:val="16"/>
              </w:rPr>
            </w:pPr>
            <w:r w:rsidRPr="009137DB">
              <w:rPr>
                <w:i/>
                <w:sz w:val="16"/>
                <w:szCs w:val="16"/>
              </w:rPr>
              <w:t xml:space="preserve">Ostrea </w:t>
            </w:r>
            <w:proofErr w:type="spellStart"/>
            <w:r w:rsidRPr="009137DB">
              <w:rPr>
                <w:i/>
                <w:sz w:val="16"/>
                <w:szCs w:val="16"/>
              </w:rPr>
              <w:t>angasi</w:t>
            </w:r>
            <w:proofErr w:type="spellEnd"/>
          </w:p>
        </w:tc>
        <w:tc>
          <w:tcPr>
            <w:tcW w:w="657" w:type="dxa"/>
            <w:tcMar>
              <w:top w:w="0" w:type="dxa"/>
              <w:left w:w="108" w:type="dxa"/>
              <w:bottom w:w="0" w:type="dxa"/>
              <w:right w:w="108" w:type="dxa"/>
            </w:tcMar>
            <w:vAlign w:val="center"/>
          </w:tcPr>
          <w:p w14:paraId="6D0784E0" w14:textId="721A9D39" w:rsidR="00EC3D88" w:rsidRPr="009137DB" w:rsidRDefault="00EC3D88" w:rsidP="00A2443C">
            <w:pPr>
              <w:spacing w:before="120" w:after="120" w:line="240" w:lineRule="auto"/>
              <w:ind w:left="-57"/>
              <w:jc w:val="center"/>
              <w:rPr>
                <w:sz w:val="16"/>
                <w:szCs w:val="16"/>
              </w:rPr>
            </w:pPr>
            <w:r w:rsidRPr="009137DB">
              <w:rPr>
                <w:sz w:val="16"/>
                <w:szCs w:val="16"/>
              </w:rPr>
              <w:t>61% (400)</w:t>
            </w:r>
          </w:p>
        </w:tc>
        <w:tc>
          <w:tcPr>
            <w:tcW w:w="664" w:type="dxa"/>
            <w:tcMar>
              <w:top w:w="0" w:type="dxa"/>
              <w:left w:w="108" w:type="dxa"/>
              <w:bottom w:w="0" w:type="dxa"/>
              <w:right w:w="108" w:type="dxa"/>
            </w:tcMar>
            <w:vAlign w:val="center"/>
          </w:tcPr>
          <w:p w14:paraId="54817EFC" w14:textId="020E7DA9" w:rsidR="00EC3D88" w:rsidRPr="009137DB" w:rsidRDefault="00EC3D88" w:rsidP="00A2443C">
            <w:pPr>
              <w:spacing w:before="120" w:after="120" w:line="240" w:lineRule="auto"/>
              <w:ind w:left="-57"/>
              <w:jc w:val="center"/>
              <w:rPr>
                <w:sz w:val="16"/>
                <w:szCs w:val="16"/>
              </w:rPr>
            </w:pPr>
            <w:r w:rsidRPr="009137DB">
              <w:rPr>
                <w:sz w:val="16"/>
                <w:szCs w:val="16"/>
              </w:rPr>
              <w:t>60% (400)</w:t>
            </w:r>
          </w:p>
        </w:tc>
        <w:tc>
          <w:tcPr>
            <w:tcW w:w="1411" w:type="dxa"/>
            <w:tcMar>
              <w:top w:w="0" w:type="dxa"/>
              <w:left w:w="108" w:type="dxa"/>
              <w:bottom w:w="0" w:type="dxa"/>
              <w:right w:w="108" w:type="dxa"/>
            </w:tcMar>
            <w:vAlign w:val="center"/>
          </w:tcPr>
          <w:p w14:paraId="06F15BE6" w14:textId="00F769E1" w:rsidR="00EC3D88" w:rsidRPr="009137DB" w:rsidRDefault="00EC3D88" w:rsidP="00A2443C">
            <w:pPr>
              <w:spacing w:before="120" w:after="120" w:line="240" w:lineRule="auto"/>
              <w:ind w:left="-57"/>
              <w:jc w:val="center"/>
              <w:rPr>
                <w:sz w:val="16"/>
                <w:szCs w:val="16"/>
              </w:rPr>
            </w:pPr>
            <w:r w:rsidRPr="009137DB">
              <w:rPr>
                <w:sz w:val="16"/>
                <w:szCs w:val="16"/>
              </w:rPr>
              <w:t>Histology (</w:t>
            </w:r>
            <w:proofErr w:type="spellStart"/>
            <w:r w:rsidRPr="009137DB">
              <w:rPr>
                <w:sz w:val="16"/>
                <w:szCs w:val="16"/>
              </w:rPr>
              <w:t>DSe</w:t>
            </w:r>
            <w:proofErr w:type="spellEnd"/>
            <w:r w:rsidRPr="009137DB">
              <w:rPr>
                <w:sz w:val="16"/>
                <w:szCs w:val="16"/>
              </w:rPr>
              <w:t xml:space="preserve">: 76%, </w:t>
            </w:r>
            <w:proofErr w:type="spellStart"/>
            <w:r w:rsidRPr="009137DB">
              <w:rPr>
                <w:sz w:val="16"/>
                <w:szCs w:val="16"/>
              </w:rPr>
              <w:t>DSp</w:t>
            </w:r>
            <w:proofErr w:type="spellEnd"/>
            <w:r w:rsidRPr="009137DB">
              <w:rPr>
                <w:sz w:val="16"/>
                <w:szCs w:val="16"/>
              </w:rPr>
              <w:t xml:space="preserve">: 93%) and real-time PCR </w:t>
            </w:r>
            <w:r w:rsidRPr="009137DB">
              <w:rPr>
                <w:sz w:val="16"/>
                <w:szCs w:val="16"/>
              </w:rPr>
              <w:lastRenderedPageBreak/>
              <w:t>(</w:t>
            </w:r>
            <w:proofErr w:type="spellStart"/>
            <w:r w:rsidRPr="009137DB">
              <w:rPr>
                <w:sz w:val="16"/>
                <w:szCs w:val="16"/>
              </w:rPr>
              <w:t>DSe</w:t>
            </w:r>
            <w:proofErr w:type="spellEnd"/>
            <w:r w:rsidRPr="009137DB">
              <w:rPr>
                <w:sz w:val="16"/>
                <w:szCs w:val="16"/>
              </w:rPr>
              <w:t>: 69%, DSp:93%) Bayesian latent class analysis</w:t>
            </w:r>
          </w:p>
        </w:tc>
        <w:tc>
          <w:tcPr>
            <w:tcW w:w="987" w:type="dxa"/>
            <w:tcMar>
              <w:top w:w="0" w:type="dxa"/>
              <w:left w:w="108" w:type="dxa"/>
              <w:bottom w:w="0" w:type="dxa"/>
              <w:right w:w="108" w:type="dxa"/>
            </w:tcMar>
            <w:vAlign w:val="center"/>
          </w:tcPr>
          <w:p w14:paraId="745F2B91" w14:textId="2EA59A09" w:rsidR="00EC3D88" w:rsidRPr="009137DB" w:rsidRDefault="00EC3D88" w:rsidP="00A2443C">
            <w:pPr>
              <w:spacing w:before="120" w:after="120" w:line="240" w:lineRule="auto"/>
              <w:ind w:left="-57"/>
              <w:jc w:val="center"/>
              <w:rPr>
                <w:sz w:val="16"/>
                <w:szCs w:val="16"/>
              </w:rPr>
            </w:pPr>
            <w:r w:rsidRPr="009137DB">
              <w:rPr>
                <w:sz w:val="16"/>
                <w:szCs w:val="16"/>
              </w:rPr>
              <w:lastRenderedPageBreak/>
              <w:t>Buss</w:t>
            </w:r>
            <w:r w:rsidRPr="009137DB">
              <w:rPr>
                <w:i/>
                <w:sz w:val="16"/>
                <w:szCs w:val="16"/>
              </w:rPr>
              <w:t xml:space="preserve"> et al., </w:t>
            </w:r>
            <w:r w:rsidRPr="009137DB">
              <w:rPr>
                <w:sz w:val="16"/>
                <w:szCs w:val="16"/>
              </w:rPr>
              <w:t>2019</w:t>
            </w:r>
          </w:p>
        </w:tc>
      </w:tr>
      <w:tr w:rsidR="00A45B98" w:rsidRPr="009137DB" w14:paraId="4C3A9E5A" w14:textId="77777777" w:rsidTr="074E42E5">
        <w:tc>
          <w:tcPr>
            <w:tcW w:w="1099" w:type="dxa"/>
            <w:vMerge/>
            <w:tcMar>
              <w:top w:w="0" w:type="dxa"/>
              <w:left w:w="108" w:type="dxa"/>
              <w:bottom w:w="0" w:type="dxa"/>
              <w:right w:w="108" w:type="dxa"/>
            </w:tcMar>
            <w:vAlign w:val="center"/>
          </w:tcPr>
          <w:p w14:paraId="202B5614" w14:textId="04A17943" w:rsidR="00EC3D88" w:rsidRPr="009137DB" w:rsidRDefault="00EC3D88" w:rsidP="00A2443C">
            <w:pPr>
              <w:spacing w:before="120" w:after="120" w:line="240" w:lineRule="auto"/>
              <w:ind w:left="-57"/>
              <w:jc w:val="center"/>
              <w:rPr>
                <w:sz w:val="16"/>
                <w:szCs w:val="16"/>
              </w:rPr>
            </w:pPr>
          </w:p>
        </w:tc>
        <w:tc>
          <w:tcPr>
            <w:tcW w:w="1069" w:type="dxa"/>
            <w:tcMar>
              <w:top w:w="0" w:type="dxa"/>
              <w:left w:w="108" w:type="dxa"/>
              <w:bottom w:w="0" w:type="dxa"/>
              <w:right w:w="108" w:type="dxa"/>
            </w:tcMar>
            <w:vAlign w:val="center"/>
          </w:tcPr>
          <w:p w14:paraId="39920054" w14:textId="30ABCAD1" w:rsidR="00EC3D88" w:rsidRPr="009137DB" w:rsidRDefault="00EC3D88" w:rsidP="00A2443C">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31235FCC" w14:textId="6BD5FB77" w:rsidR="00EC3D88" w:rsidRPr="009137DB" w:rsidRDefault="00EC3D88" w:rsidP="00A2443C">
            <w:pPr>
              <w:spacing w:before="120" w:after="120" w:line="240" w:lineRule="auto"/>
              <w:ind w:left="-57"/>
              <w:jc w:val="center"/>
              <w:rPr>
                <w:sz w:val="16"/>
                <w:szCs w:val="16"/>
              </w:rPr>
            </w:pPr>
            <w:r w:rsidRPr="009137DB">
              <w:rPr>
                <w:rFonts w:eastAsia="Calibri"/>
                <w:sz w:val="16"/>
                <w:szCs w:val="16"/>
              </w:rPr>
              <w:t>28 flat oysters from one site in New Zealand (high prevalence 60–96%)</w:t>
            </w:r>
          </w:p>
        </w:tc>
        <w:tc>
          <w:tcPr>
            <w:tcW w:w="1150" w:type="dxa"/>
            <w:tcMar>
              <w:top w:w="0" w:type="dxa"/>
              <w:left w:w="108" w:type="dxa"/>
              <w:bottom w:w="0" w:type="dxa"/>
              <w:right w:w="108" w:type="dxa"/>
            </w:tcMar>
            <w:vAlign w:val="center"/>
          </w:tcPr>
          <w:p w14:paraId="351EE150" w14:textId="465F8F1F" w:rsidR="00EC3D88" w:rsidRPr="009137DB" w:rsidRDefault="00EC3D88" w:rsidP="00A2443C">
            <w:pPr>
              <w:spacing w:before="120" w:beforeAutospacing="1" w:after="120" w:afterAutospacing="1" w:line="240" w:lineRule="auto"/>
              <w:ind w:left="-57"/>
              <w:jc w:val="center"/>
              <w:rPr>
                <w:rFonts w:cs="Times New Roman"/>
                <w:sz w:val="16"/>
                <w:szCs w:val="16"/>
              </w:rPr>
            </w:pPr>
            <w:r w:rsidRPr="009137DB">
              <w:rPr>
                <w:rFonts w:eastAsia="Calibri" w:cs="Times New Roman"/>
                <w:sz w:val="16"/>
                <w:szCs w:val="16"/>
              </w:rPr>
              <w:t>Heart imprints</w:t>
            </w:r>
          </w:p>
        </w:tc>
        <w:tc>
          <w:tcPr>
            <w:tcW w:w="1238" w:type="dxa"/>
            <w:tcMar>
              <w:top w:w="0" w:type="dxa"/>
              <w:left w:w="108" w:type="dxa"/>
              <w:bottom w:w="0" w:type="dxa"/>
              <w:right w:w="108" w:type="dxa"/>
            </w:tcMar>
            <w:vAlign w:val="center"/>
          </w:tcPr>
          <w:p w14:paraId="7CB6897C" w14:textId="5B026F41" w:rsidR="00EC3D88" w:rsidRPr="009137DB" w:rsidRDefault="00EC3D88" w:rsidP="00A2443C">
            <w:pPr>
              <w:spacing w:before="120" w:after="120" w:line="240" w:lineRule="auto"/>
              <w:ind w:left="-57"/>
              <w:jc w:val="center"/>
              <w:rPr>
                <w:i/>
                <w:sz w:val="16"/>
                <w:szCs w:val="16"/>
              </w:rPr>
            </w:pPr>
            <w:r w:rsidRPr="009137DB">
              <w:rPr>
                <w:rFonts w:eastAsia="Calibri"/>
                <w:i/>
                <w:sz w:val="16"/>
                <w:szCs w:val="16"/>
              </w:rPr>
              <w:t>O. chilensis</w:t>
            </w:r>
          </w:p>
        </w:tc>
        <w:tc>
          <w:tcPr>
            <w:tcW w:w="657" w:type="dxa"/>
            <w:tcMar>
              <w:top w:w="0" w:type="dxa"/>
              <w:left w:w="108" w:type="dxa"/>
              <w:bottom w:w="0" w:type="dxa"/>
              <w:right w:w="108" w:type="dxa"/>
            </w:tcMar>
            <w:vAlign w:val="center"/>
          </w:tcPr>
          <w:p w14:paraId="01C54892" w14:textId="0772E609" w:rsidR="00EC3D88" w:rsidRPr="009137DB" w:rsidRDefault="00EC3D88" w:rsidP="00A2443C">
            <w:pPr>
              <w:spacing w:before="120" w:after="120" w:line="240" w:lineRule="auto"/>
              <w:ind w:left="-57"/>
              <w:jc w:val="center"/>
              <w:rPr>
                <w:sz w:val="16"/>
                <w:szCs w:val="16"/>
              </w:rPr>
            </w:pPr>
            <w:r w:rsidRPr="009137DB">
              <w:rPr>
                <w:rFonts w:eastAsia="Calibri"/>
                <w:sz w:val="16"/>
                <w:szCs w:val="16"/>
              </w:rPr>
              <w:t>59.3% (28)</w:t>
            </w:r>
          </w:p>
        </w:tc>
        <w:tc>
          <w:tcPr>
            <w:tcW w:w="664" w:type="dxa"/>
            <w:tcMar>
              <w:top w:w="0" w:type="dxa"/>
              <w:left w:w="108" w:type="dxa"/>
              <w:bottom w:w="0" w:type="dxa"/>
              <w:right w:w="108" w:type="dxa"/>
            </w:tcMar>
            <w:vAlign w:val="center"/>
          </w:tcPr>
          <w:p w14:paraId="087DB985" w14:textId="5DEF9D71" w:rsidR="00EC3D88" w:rsidRPr="009137DB" w:rsidRDefault="00EC3D88" w:rsidP="00A2443C">
            <w:pPr>
              <w:spacing w:before="120" w:after="120" w:line="240" w:lineRule="auto"/>
              <w:ind w:left="-57"/>
              <w:jc w:val="center"/>
              <w:rPr>
                <w:sz w:val="16"/>
                <w:szCs w:val="16"/>
              </w:rPr>
            </w:pPr>
            <w:r w:rsidRPr="009137DB">
              <w:rPr>
                <w:rFonts w:eastAsia="Calibri"/>
                <w:sz w:val="16"/>
                <w:szCs w:val="16"/>
              </w:rPr>
              <w:t>100% (28)</w:t>
            </w:r>
          </w:p>
        </w:tc>
        <w:tc>
          <w:tcPr>
            <w:tcW w:w="1411" w:type="dxa"/>
            <w:tcMar>
              <w:top w:w="0" w:type="dxa"/>
              <w:left w:w="108" w:type="dxa"/>
              <w:bottom w:w="0" w:type="dxa"/>
              <w:right w:w="108" w:type="dxa"/>
            </w:tcMar>
            <w:vAlign w:val="center"/>
          </w:tcPr>
          <w:p w14:paraId="5A42EACD" w14:textId="4C77DE67" w:rsidR="00EC3D88" w:rsidRPr="009137DB" w:rsidRDefault="00EC3D88" w:rsidP="00A2443C">
            <w:pPr>
              <w:spacing w:before="120" w:after="120" w:line="240" w:lineRule="auto"/>
              <w:ind w:left="-57"/>
              <w:jc w:val="center"/>
              <w:rPr>
                <w:sz w:val="16"/>
                <w:szCs w:val="16"/>
              </w:rPr>
            </w:pPr>
            <w:r w:rsidRPr="009137DB">
              <w:rPr>
                <w:rFonts w:eastAsia="Calibri"/>
                <w:sz w:val="16"/>
                <w:szCs w:val="16"/>
              </w:rPr>
              <w:t>Combination conventional PCR and ISH (</w:t>
            </w:r>
            <w:proofErr w:type="spellStart"/>
            <w:r w:rsidRPr="009137DB">
              <w:rPr>
                <w:rFonts w:eastAsia="Calibri"/>
                <w:sz w:val="16"/>
                <w:szCs w:val="16"/>
              </w:rPr>
              <w:t>DSe</w:t>
            </w:r>
            <w:proofErr w:type="spellEnd"/>
            <w:r w:rsidRPr="009137DB">
              <w:rPr>
                <w:rFonts w:eastAsia="Calibri"/>
                <w:sz w:val="16"/>
                <w:szCs w:val="16"/>
              </w:rPr>
              <w:t xml:space="preserve"> &amp; </w:t>
            </w:r>
            <w:proofErr w:type="spellStart"/>
            <w:r w:rsidRPr="009137DB">
              <w:rPr>
                <w:rFonts w:eastAsia="Calibri"/>
                <w:sz w:val="16"/>
                <w:szCs w:val="16"/>
              </w:rPr>
              <w:t>DSp</w:t>
            </w:r>
            <w:proofErr w:type="spellEnd"/>
            <w:r w:rsidRPr="009137DB">
              <w:rPr>
                <w:rFonts w:eastAsia="Calibri"/>
                <w:sz w:val="16"/>
                <w:szCs w:val="16"/>
              </w:rPr>
              <w:t>: 100%)</w:t>
            </w:r>
          </w:p>
        </w:tc>
        <w:tc>
          <w:tcPr>
            <w:tcW w:w="987" w:type="dxa"/>
            <w:tcMar>
              <w:top w:w="0" w:type="dxa"/>
              <w:left w:w="108" w:type="dxa"/>
              <w:bottom w:w="0" w:type="dxa"/>
              <w:right w:w="108" w:type="dxa"/>
            </w:tcMar>
            <w:vAlign w:val="center"/>
          </w:tcPr>
          <w:p w14:paraId="54368FE1" w14:textId="2D9BF3E7" w:rsidR="00EC3D88" w:rsidRPr="009137DB" w:rsidRDefault="00EC3D88" w:rsidP="00A2443C">
            <w:pPr>
              <w:spacing w:before="120" w:after="120" w:line="240" w:lineRule="auto"/>
              <w:ind w:left="-57"/>
              <w:jc w:val="center"/>
              <w:rPr>
                <w:sz w:val="16"/>
                <w:szCs w:val="16"/>
              </w:rPr>
            </w:pPr>
            <w:r w:rsidRPr="009137DB">
              <w:rPr>
                <w:rFonts w:eastAsia="Calibri"/>
                <w:sz w:val="16"/>
                <w:szCs w:val="16"/>
              </w:rPr>
              <w:t xml:space="preserve">Diggles </w:t>
            </w:r>
            <w:r w:rsidRPr="009137DB">
              <w:rPr>
                <w:rFonts w:eastAsia="Calibri"/>
                <w:i/>
                <w:sz w:val="16"/>
                <w:szCs w:val="16"/>
              </w:rPr>
              <w:t>et al.,</w:t>
            </w:r>
            <w:r w:rsidRPr="009137DB">
              <w:rPr>
                <w:rFonts w:eastAsia="Calibri"/>
                <w:sz w:val="16"/>
                <w:szCs w:val="16"/>
              </w:rPr>
              <w:t xml:space="preserve"> 2003</w:t>
            </w:r>
          </w:p>
        </w:tc>
      </w:tr>
      <w:tr w:rsidR="00A45B98" w:rsidRPr="009137DB" w14:paraId="3B46B429" w14:textId="77777777" w:rsidTr="074E42E5">
        <w:tc>
          <w:tcPr>
            <w:tcW w:w="1099" w:type="dxa"/>
            <w:tcMar>
              <w:top w:w="0" w:type="dxa"/>
              <w:left w:w="108" w:type="dxa"/>
              <w:bottom w:w="0" w:type="dxa"/>
              <w:right w:w="108" w:type="dxa"/>
            </w:tcMar>
            <w:vAlign w:val="center"/>
          </w:tcPr>
          <w:p w14:paraId="2DD11B18" w14:textId="3D5074E9" w:rsidR="008C2FB6" w:rsidRPr="002338F3" w:rsidRDefault="008C2FB6" w:rsidP="008C2FB6">
            <w:pPr>
              <w:spacing w:before="120" w:after="120" w:line="240" w:lineRule="auto"/>
              <w:ind w:left="-57"/>
              <w:jc w:val="center"/>
              <w:rPr>
                <w:sz w:val="16"/>
                <w:szCs w:val="16"/>
                <w:lang w:val="fr-FR"/>
              </w:rPr>
            </w:pPr>
            <w:r w:rsidRPr="002338F3">
              <w:rPr>
                <w:rFonts w:eastAsia="Calibri"/>
                <w:i/>
                <w:sz w:val="16"/>
                <w:szCs w:val="16"/>
                <w:lang w:val="fr-FR"/>
              </w:rPr>
              <w:t>In situ</w:t>
            </w:r>
            <w:r w:rsidRPr="002338F3">
              <w:rPr>
                <w:rFonts w:eastAsia="Calibri"/>
                <w:sz w:val="16"/>
                <w:szCs w:val="16"/>
                <w:lang w:val="fr-FR"/>
              </w:rPr>
              <w:t xml:space="preserve"> </w:t>
            </w:r>
            <w:proofErr w:type="spellStart"/>
            <w:r w:rsidRPr="002338F3">
              <w:rPr>
                <w:rFonts w:eastAsia="Calibri"/>
                <w:sz w:val="16"/>
                <w:szCs w:val="16"/>
                <w:lang w:val="fr-FR"/>
              </w:rPr>
              <w:t>hybridisation</w:t>
            </w:r>
            <w:proofErr w:type="spellEnd"/>
            <w:r w:rsidRPr="002338F3">
              <w:rPr>
                <w:rFonts w:eastAsia="Calibri"/>
                <w:sz w:val="16"/>
                <w:szCs w:val="16"/>
                <w:lang w:val="fr-FR"/>
              </w:rPr>
              <w:t xml:space="preserve"> (</w:t>
            </w:r>
            <w:proofErr w:type="spellStart"/>
            <w:r w:rsidRPr="002338F3">
              <w:rPr>
                <w:rFonts w:eastAsia="Calibri"/>
                <w:sz w:val="16"/>
                <w:szCs w:val="16"/>
                <w:lang w:val="fr-FR"/>
              </w:rPr>
              <w:t>Cochennec</w:t>
            </w:r>
            <w:proofErr w:type="spellEnd"/>
            <w:r w:rsidRPr="002338F3">
              <w:rPr>
                <w:rFonts w:eastAsia="Calibri"/>
                <w:sz w:val="16"/>
                <w:szCs w:val="16"/>
                <w:lang w:val="fr-FR"/>
              </w:rPr>
              <w:t xml:space="preserve"> </w:t>
            </w:r>
            <w:r w:rsidRPr="002338F3">
              <w:rPr>
                <w:rFonts w:eastAsia="Calibri"/>
                <w:i/>
                <w:iCs/>
                <w:sz w:val="16"/>
                <w:szCs w:val="16"/>
                <w:lang w:val="fr-FR"/>
              </w:rPr>
              <w:t>et al.</w:t>
            </w:r>
            <w:r w:rsidR="00A96480" w:rsidRPr="002338F3">
              <w:rPr>
                <w:rFonts w:eastAsia="Calibri"/>
                <w:i/>
                <w:iCs/>
                <w:sz w:val="16"/>
                <w:szCs w:val="16"/>
                <w:lang w:val="fr-FR"/>
              </w:rPr>
              <w:t>,</w:t>
            </w:r>
            <w:r w:rsidRPr="002338F3">
              <w:rPr>
                <w:rFonts w:eastAsia="Calibri"/>
                <w:i/>
                <w:iCs/>
                <w:sz w:val="16"/>
                <w:szCs w:val="16"/>
                <w:lang w:val="fr-FR"/>
              </w:rPr>
              <w:t xml:space="preserve"> </w:t>
            </w:r>
            <w:r w:rsidRPr="002338F3">
              <w:rPr>
                <w:rFonts w:eastAsia="Calibri"/>
                <w:sz w:val="16"/>
                <w:szCs w:val="16"/>
                <w:lang w:val="fr-FR"/>
              </w:rPr>
              <w:t>2000)</w:t>
            </w:r>
          </w:p>
        </w:tc>
        <w:tc>
          <w:tcPr>
            <w:tcW w:w="1069" w:type="dxa"/>
            <w:tcMar>
              <w:top w:w="0" w:type="dxa"/>
              <w:left w:w="108" w:type="dxa"/>
              <w:bottom w:w="0" w:type="dxa"/>
              <w:right w:w="108" w:type="dxa"/>
            </w:tcMar>
            <w:vAlign w:val="center"/>
          </w:tcPr>
          <w:p w14:paraId="4A0936D8" w14:textId="00DAE067" w:rsidR="008C2FB6" w:rsidRPr="009137DB" w:rsidRDefault="008C2FB6" w:rsidP="008C2FB6">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5E89CF1D" w14:textId="0AA36DAA" w:rsidR="008C2FB6" w:rsidRPr="009137DB" w:rsidRDefault="008C2FB6" w:rsidP="008C2FB6">
            <w:pPr>
              <w:spacing w:before="120" w:after="120" w:line="240" w:lineRule="auto"/>
              <w:ind w:left="-57"/>
              <w:jc w:val="center"/>
              <w:rPr>
                <w:rFonts w:eastAsia="Calibri"/>
                <w:sz w:val="16"/>
                <w:szCs w:val="16"/>
              </w:rPr>
            </w:pPr>
            <w:r w:rsidRPr="009137DB">
              <w:rPr>
                <w:rFonts w:eastAsia="Calibri"/>
                <w:sz w:val="16"/>
                <w:szCs w:val="16"/>
              </w:rPr>
              <w:t>28 flat oysters from one site in New Zealand (high prevalence 60–96%)</w:t>
            </w:r>
          </w:p>
        </w:tc>
        <w:tc>
          <w:tcPr>
            <w:tcW w:w="1150" w:type="dxa"/>
            <w:tcMar>
              <w:top w:w="0" w:type="dxa"/>
              <w:left w:w="108" w:type="dxa"/>
              <w:bottom w:w="0" w:type="dxa"/>
              <w:right w:w="108" w:type="dxa"/>
            </w:tcMar>
            <w:vAlign w:val="center"/>
          </w:tcPr>
          <w:p w14:paraId="67DB72C9" w14:textId="02CA7298" w:rsidR="008C2FB6" w:rsidRPr="009137DB" w:rsidRDefault="008C2FB6" w:rsidP="008C2FB6">
            <w:pPr>
              <w:spacing w:before="120" w:beforeAutospacing="1" w:after="120" w:afterAutospacing="1" w:line="240" w:lineRule="auto"/>
              <w:ind w:left="-57"/>
              <w:jc w:val="center"/>
              <w:rPr>
                <w:rFonts w:eastAsia="Calibri" w:cs="Times New Roman"/>
                <w:sz w:val="16"/>
                <w:szCs w:val="16"/>
              </w:rPr>
            </w:pPr>
            <w:r w:rsidRPr="009137DB">
              <w:rPr>
                <w:rFonts w:eastAsia="Calibri" w:cs="Times New Roman"/>
                <w:sz w:val="16"/>
                <w:szCs w:val="16"/>
              </w:rPr>
              <w:t>Tissue section</w:t>
            </w:r>
          </w:p>
        </w:tc>
        <w:tc>
          <w:tcPr>
            <w:tcW w:w="1238" w:type="dxa"/>
            <w:tcMar>
              <w:top w:w="0" w:type="dxa"/>
              <w:left w:w="108" w:type="dxa"/>
              <w:bottom w:w="0" w:type="dxa"/>
              <w:right w:w="108" w:type="dxa"/>
            </w:tcMar>
            <w:vAlign w:val="center"/>
          </w:tcPr>
          <w:p w14:paraId="68CF6E65" w14:textId="2B9AF182" w:rsidR="008C2FB6" w:rsidRPr="009137DB" w:rsidRDefault="008C2FB6" w:rsidP="008C2FB6">
            <w:pPr>
              <w:spacing w:before="120" w:after="120" w:line="240" w:lineRule="auto"/>
              <w:ind w:left="-57"/>
              <w:jc w:val="center"/>
              <w:rPr>
                <w:rFonts w:eastAsia="Calibri"/>
                <w:i/>
                <w:sz w:val="16"/>
                <w:szCs w:val="16"/>
              </w:rPr>
            </w:pPr>
            <w:r w:rsidRPr="009137DB">
              <w:rPr>
                <w:rFonts w:eastAsia="Calibri"/>
                <w:i/>
                <w:sz w:val="16"/>
                <w:szCs w:val="16"/>
              </w:rPr>
              <w:t>O. chilensis</w:t>
            </w:r>
          </w:p>
        </w:tc>
        <w:tc>
          <w:tcPr>
            <w:tcW w:w="657" w:type="dxa"/>
            <w:tcMar>
              <w:top w:w="0" w:type="dxa"/>
              <w:left w:w="108" w:type="dxa"/>
              <w:bottom w:w="0" w:type="dxa"/>
              <w:right w:w="108" w:type="dxa"/>
            </w:tcMar>
            <w:vAlign w:val="center"/>
          </w:tcPr>
          <w:p w14:paraId="78CB0FAD" w14:textId="722FDC39" w:rsidR="008C2FB6" w:rsidRPr="009137DB" w:rsidRDefault="008C2FB6" w:rsidP="008C2FB6">
            <w:pPr>
              <w:spacing w:before="120" w:after="120" w:line="240" w:lineRule="auto"/>
              <w:ind w:left="-57"/>
              <w:jc w:val="center"/>
              <w:rPr>
                <w:rFonts w:eastAsia="Calibri"/>
                <w:sz w:val="16"/>
                <w:szCs w:val="16"/>
              </w:rPr>
            </w:pPr>
            <w:r w:rsidRPr="009137DB">
              <w:rPr>
                <w:rFonts w:eastAsia="Calibri"/>
                <w:sz w:val="16"/>
                <w:szCs w:val="16"/>
              </w:rPr>
              <w:t>100% (28)</w:t>
            </w:r>
          </w:p>
        </w:tc>
        <w:tc>
          <w:tcPr>
            <w:tcW w:w="664" w:type="dxa"/>
            <w:tcMar>
              <w:top w:w="0" w:type="dxa"/>
              <w:left w:w="108" w:type="dxa"/>
              <w:bottom w:w="0" w:type="dxa"/>
              <w:right w:w="108" w:type="dxa"/>
            </w:tcMar>
            <w:vAlign w:val="center"/>
          </w:tcPr>
          <w:p w14:paraId="21254AC6" w14:textId="312058F0" w:rsidR="008C2FB6" w:rsidRPr="009137DB" w:rsidRDefault="008C2FB6" w:rsidP="008C2FB6">
            <w:pPr>
              <w:spacing w:before="120" w:after="120" w:line="240" w:lineRule="auto"/>
              <w:ind w:left="-57"/>
              <w:jc w:val="center"/>
              <w:rPr>
                <w:rFonts w:eastAsia="Calibri"/>
                <w:sz w:val="16"/>
                <w:szCs w:val="16"/>
              </w:rPr>
            </w:pPr>
            <w:r w:rsidRPr="009137DB">
              <w:rPr>
                <w:rFonts w:eastAsia="Calibri"/>
                <w:sz w:val="16"/>
                <w:szCs w:val="16"/>
              </w:rPr>
              <w:t>27.3% (28)</w:t>
            </w:r>
          </w:p>
        </w:tc>
        <w:tc>
          <w:tcPr>
            <w:tcW w:w="1411" w:type="dxa"/>
            <w:tcMar>
              <w:top w:w="0" w:type="dxa"/>
              <w:left w:w="108" w:type="dxa"/>
              <w:bottom w:w="0" w:type="dxa"/>
              <w:right w:w="108" w:type="dxa"/>
            </w:tcMar>
            <w:vAlign w:val="center"/>
          </w:tcPr>
          <w:p w14:paraId="2EB24933" w14:textId="4100CE1F" w:rsidR="008C2FB6" w:rsidRPr="009137DB" w:rsidRDefault="008C2FB6" w:rsidP="008C2FB6">
            <w:pPr>
              <w:spacing w:before="120" w:after="120" w:line="240" w:lineRule="auto"/>
              <w:ind w:left="-57"/>
              <w:jc w:val="center"/>
              <w:rPr>
                <w:rFonts w:eastAsia="Calibri"/>
                <w:sz w:val="16"/>
                <w:szCs w:val="16"/>
              </w:rPr>
            </w:pPr>
            <w:r w:rsidRPr="009137DB">
              <w:rPr>
                <w:rFonts w:eastAsia="Calibri"/>
                <w:sz w:val="16"/>
                <w:szCs w:val="16"/>
              </w:rPr>
              <w:t>Combination heart imprint and histology (</w:t>
            </w:r>
            <w:proofErr w:type="spellStart"/>
            <w:r w:rsidRPr="009137DB">
              <w:rPr>
                <w:rFonts w:eastAsia="Calibri"/>
                <w:sz w:val="16"/>
                <w:szCs w:val="16"/>
              </w:rPr>
              <w:t>DSe</w:t>
            </w:r>
            <w:proofErr w:type="spellEnd"/>
            <w:r w:rsidRPr="009137DB">
              <w:rPr>
                <w:rFonts w:eastAsia="Calibri"/>
                <w:sz w:val="16"/>
                <w:szCs w:val="16"/>
              </w:rPr>
              <w:t xml:space="preserve"> &amp; </w:t>
            </w:r>
            <w:proofErr w:type="spellStart"/>
            <w:r w:rsidRPr="009137DB">
              <w:rPr>
                <w:rFonts w:eastAsia="Calibri"/>
                <w:sz w:val="16"/>
                <w:szCs w:val="16"/>
              </w:rPr>
              <w:t>DSp</w:t>
            </w:r>
            <w:proofErr w:type="spellEnd"/>
            <w:r w:rsidRPr="009137DB">
              <w:rPr>
                <w:rFonts w:eastAsia="Calibri"/>
                <w:sz w:val="16"/>
                <w:szCs w:val="16"/>
              </w:rPr>
              <w:t>: 100%)</w:t>
            </w:r>
          </w:p>
        </w:tc>
        <w:tc>
          <w:tcPr>
            <w:tcW w:w="987" w:type="dxa"/>
            <w:tcMar>
              <w:top w:w="0" w:type="dxa"/>
              <w:left w:w="108" w:type="dxa"/>
              <w:bottom w:w="0" w:type="dxa"/>
              <w:right w:w="108" w:type="dxa"/>
            </w:tcMar>
            <w:vAlign w:val="center"/>
          </w:tcPr>
          <w:p w14:paraId="08AEF702" w14:textId="56F05A6B" w:rsidR="008C2FB6" w:rsidRPr="009137DB" w:rsidRDefault="008C2FB6" w:rsidP="008C2FB6">
            <w:pPr>
              <w:spacing w:before="120" w:after="120" w:line="240" w:lineRule="auto"/>
              <w:ind w:left="-57"/>
              <w:jc w:val="center"/>
              <w:rPr>
                <w:rFonts w:eastAsia="Calibri"/>
                <w:sz w:val="16"/>
                <w:szCs w:val="16"/>
              </w:rPr>
            </w:pPr>
            <w:r w:rsidRPr="009137DB">
              <w:rPr>
                <w:rFonts w:eastAsia="Calibri"/>
                <w:sz w:val="16"/>
                <w:szCs w:val="16"/>
              </w:rPr>
              <w:t>Diggles</w:t>
            </w:r>
            <w:r w:rsidRPr="009137DB">
              <w:rPr>
                <w:rFonts w:eastAsia="Calibri"/>
                <w:i/>
                <w:iCs/>
                <w:sz w:val="16"/>
                <w:szCs w:val="16"/>
              </w:rPr>
              <w:t xml:space="preserve"> et al., </w:t>
            </w:r>
            <w:r w:rsidRPr="009137DB">
              <w:rPr>
                <w:rFonts w:eastAsia="Calibri"/>
                <w:sz w:val="16"/>
                <w:szCs w:val="16"/>
              </w:rPr>
              <w:t>2003</w:t>
            </w:r>
          </w:p>
        </w:tc>
      </w:tr>
      <w:tr w:rsidR="00A45B98" w:rsidRPr="009137DB" w14:paraId="3678ECB6" w14:textId="77777777" w:rsidTr="074E42E5">
        <w:tc>
          <w:tcPr>
            <w:tcW w:w="1099" w:type="dxa"/>
            <w:vMerge w:val="restart"/>
            <w:tcMar>
              <w:top w:w="0" w:type="dxa"/>
              <w:left w:w="108" w:type="dxa"/>
              <w:bottom w:w="0" w:type="dxa"/>
              <w:right w:w="108" w:type="dxa"/>
            </w:tcMar>
            <w:vAlign w:val="center"/>
          </w:tcPr>
          <w:p w14:paraId="11F7C176" w14:textId="1D8C069A" w:rsidR="00EC3D88" w:rsidRPr="002338F3" w:rsidRDefault="00EC3D88" w:rsidP="008C2FB6">
            <w:pPr>
              <w:spacing w:before="120" w:after="120" w:line="240" w:lineRule="auto"/>
              <w:ind w:left="-57"/>
              <w:jc w:val="center"/>
              <w:rPr>
                <w:rFonts w:eastAsia="Calibri"/>
                <w:i/>
                <w:sz w:val="16"/>
                <w:szCs w:val="16"/>
                <w:lang w:val="fr-FR"/>
              </w:rPr>
            </w:pPr>
            <w:proofErr w:type="spellStart"/>
            <w:r w:rsidRPr="002338F3">
              <w:rPr>
                <w:sz w:val="16"/>
                <w:szCs w:val="16"/>
                <w:lang w:val="fr-FR"/>
              </w:rPr>
              <w:t>Conventional</w:t>
            </w:r>
            <w:proofErr w:type="spellEnd"/>
            <w:r w:rsidRPr="002338F3">
              <w:rPr>
                <w:sz w:val="16"/>
                <w:szCs w:val="16"/>
                <w:lang w:val="fr-FR"/>
              </w:rPr>
              <w:t xml:space="preserve"> PCR </w:t>
            </w:r>
            <w:r w:rsidRPr="002338F3">
              <w:rPr>
                <w:i/>
                <w:sz w:val="16"/>
                <w:szCs w:val="16"/>
                <w:lang w:val="fr-FR"/>
              </w:rPr>
              <w:t>Bonamia</w:t>
            </w:r>
            <w:r w:rsidRPr="002338F3">
              <w:rPr>
                <w:sz w:val="16"/>
                <w:szCs w:val="16"/>
                <w:lang w:val="fr-FR"/>
              </w:rPr>
              <w:t xml:space="preserve"> </w:t>
            </w:r>
            <w:proofErr w:type="spellStart"/>
            <w:r w:rsidRPr="002338F3">
              <w:rPr>
                <w:sz w:val="16"/>
                <w:szCs w:val="16"/>
                <w:lang w:val="fr-FR"/>
              </w:rPr>
              <w:t>sp</w:t>
            </w:r>
            <w:r w:rsidR="00AD27FA" w:rsidRPr="002338F3">
              <w:rPr>
                <w:sz w:val="16"/>
                <w:szCs w:val="16"/>
                <w:u w:val="double"/>
                <w:lang w:val="fr-FR"/>
              </w:rPr>
              <w:t>p</w:t>
            </w:r>
            <w:proofErr w:type="spellEnd"/>
            <w:r w:rsidRPr="002338F3">
              <w:rPr>
                <w:sz w:val="16"/>
                <w:szCs w:val="16"/>
                <w:lang w:val="fr-FR"/>
              </w:rPr>
              <w:t>. (</w:t>
            </w:r>
            <w:proofErr w:type="spellStart"/>
            <w:r w:rsidRPr="002338F3">
              <w:rPr>
                <w:sz w:val="16"/>
                <w:szCs w:val="16"/>
                <w:lang w:val="fr-FR"/>
              </w:rPr>
              <w:t>Cochennec</w:t>
            </w:r>
            <w:proofErr w:type="spellEnd"/>
            <w:r w:rsidRPr="002338F3">
              <w:rPr>
                <w:sz w:val="16"/>
                <w:szCs w:val="16"/>
                <w:lang w:val="fr-FR"/>
              </w:rPr>
              <w:t xml:space="preserve"> </w:t>
            </w:r>
            <w:r w:rsidRPr="002338F3">
              <w:rPr>
                <w:i/>
                <w:iCs/>
                <w:sz w:val="16"/>
                <w:szCs w:val="16"/>
                <w:lang w:val="fr-FR"/>
              </w:rPr>
              <w:t>et al.</w:t>
            </w:r>
            <w:r w:rsidR="00A96480" w:rsidRPr="002338F3">
              <w:rPr>
                <w:i/>
                <w:iCs/>
                <w:sz w:val="16"/>
                <w:szCs w:val="16"/>
                <w:lang w:val="fr-FR"/>
              </w:rPr>
              <w:t>,</w:t>
            </w:r>
            <w:r w:rsidRPr="002338F3">
              <w:rPr>
                <w:sz w:val="16"/>
                <w:szCs w:val="16"/>
                <w:lang w:val="fr-FR"/>
              </w:rPr>
              <w:t xml:space="preserve"> 2000)</w:t>
            </w:r>
          </w:p>
        </w:tc>
        <w:tc>
          <w:tcPr>
            <w:tcW w:w="1069" w:type="dxa"/>
            <w:tcMar>
              <w:top w:w="0" w:type="dxa"/>
              <w:left w:w="108" w:type="dxa"/>
              <w:bottom w:w="0" w:type="dxa"/>
              <w:right w:w="108" w:type="dxa"/>
            </w:tcMar>
            <w:vAlign w:val="center"/>
          </w:tcPr>
          <w:p w14:paraId="68C58842" w14:textId="6870DBDF" w:rsidR="00EC3D88" w:rsidRPr="009137DB" w:rsidRDefault="00EC3D88" w:rsidP="008C2FB6">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7D09353F" w14:textId="752BAED9" w:rsidR="00EC3D88" w:rsidRPr="009137DB" w:rsidRDefault="00EC3D88" w:rsidP="008C2FB6">
            <w:pPr>
              <w:spacing w:before="120" w:after="120" w:line="240" w:lineRule="auto"/>
              <w:ind w:left="-57"/>
              <w:jc w:val="center"/>
              <w:rPr>
                <w:rFonts w:eastAsia="Calibri"/>
                <w:sz w:val="16"/>
                <w:szCs w:val="16"/>
              </w:rPr>
            </w:pPr>
            <w:r w:rsidRPr="009137DB">
              <w:rPr>
                <w:rFonts w:eastAsia="Calibri"/>
                <w:sz w:val="16"/>
                <w:szCs w:val="16"/>
              </w:rPr>
              <w:t>28 flat oysters from one site in New Zealand (high prevalence 60</w:t>
            </w:r>
            <w:r w:rsidR="00037620" w:rsidRPr="009137DB">
              <w:rPr>
                <w:rFonts w:eastAsia="Calibri"/>
                <w:sz w:val="16"/>
                <w:szCs w:val="16"/>
              </w:rPr>
              <w:t>–</w:t>
            </w:r>
            <w:r w:rsidRPr="009137DB">
              <w:rPr>
                <w:rFonts w:eastAsia="Calibri"/>
                <w:sz w:val="16"/>
                <w:szCs w:val="16"/>
              </w:rPr>
              <w:t>96%)</w:t>
            </w:r>
          </w:p>
        </w:tc>
        <w:tc>
          <w:tcPr>
            <w:tcW w:w="1150" w:type="dxa"/>
            <w:tcMar>
              <w:top w:w="0" w:type="dxa"/>
              <w:left w:w="108" w:type="dxa"/>
              <w:bottom w:w="0" w:type="dxa"/>
              <w:right w:w="108" w:type="dxa"/>
            </w:tcMar>
            <w:vAlign w:val="center"/>
          </w:tcPr>
          <w:p w14:paraId="654CB9F4" w14:textId="4BEA58ED" w:rsidR="00EC3D88" w:rsidRPr="009137DB" w:rsidRDefault="00EC3D88" w:rsidP="008C2FB6">
            <w:pPr>
              <w:spacing w:before="120" w:beforeAutospacing="1" w:after="120" w:afterAutospacing="1" w:line="240" w:lineRule="auto"/>
              <w:ind w:left="-57"/>
              <w:jc w:val="center"/>
              <w:rPr>
                <w:rFonts w:eastAsia="Calibri" w:cs="Times New Roman"/>
                <w:sz w:val="16"/>
                <w:szCs w:val="16"/>
              </w:rPr>
            </w:pPr>
            <w:r w:rsidRPr="009137DB">
              <w:rPr>
                <w:rFonts w:eastAsia="Calibri"/>
                <w:sz w:val="16"/>
                <w:szCs w:val="16"/>
              </w:rPr>
              <w:t>Gonad and digestive gland</w:t>
            </w:r>
          </w:p>
        </w:tc>
        <w:tc>
          <w:tcPr>
            <w:tcW w:w="1238" w:type="dxa"/>
            <w:tcMar>
              <w:top w:w="0" w:type="dxa"/>
              <w:left w:w="108" w:type="dxa"/>
              <w:bottom w:w="0" w:type="dxa"/>
              <w:right w:w="108" w:type="dxa"/>
            </w:tcMar>
            <w:vAlign w:val="center"/>
          </w:tcPr>
          <w:p w14:paraId="4B86C073" w14:textId="78624FCA" w:rsidR="00EC3D88" w:rsidRPr="009137DB" w:rsidRDefault="00EC3D88" w:rsidP="008C2FB6">
            <w:pPr>
              <w:spacing w:before="120" w:after="120" w:line="240" w:lineRule="auto"/>
              <w:ind w:left="-57"/>
              <w:jc w:val="center"/>
              <w:rPr>
                <w:rFonts w:eastAsia="Calibri"/>
                <w:i/>
                <w:sz w:val="16"/>
                <w:szCs w:val="16"/>
              </w:rPr>
            </w:pPr>
            <w:r w:rsidRPr="009137DB">
              <w:rPr>
                <w:rFonts w:eastAsia="Calibri"/>
                <w:i/>
                <w:sz w:val="16"/>
                <w:szCs w:val="16"/>
              </w:rPr>
              <w:t>O. chilensis</w:t>
            </w:r>
          </w:p>
        </w:tc>
        <w:tc>
          <w:tcPr>
            <w:tcW w:w="657" w:type="dxa"/>
            <w:tcMar>
              <w:top w:w="0" w:type="dxa"/>
              <w:left w:w="108" w:type="dxa"/>
              <w:bottom w:w="0" w:type="dxa"/>
              <w:right w:w="108" w:type="dxa"/>
            </w:tcMar>
            <w:vAlign w:val="center"/>
          </w:tcPr>
          <w:p w14:paraId="0B91CA75" w14:textId="6E9BF476" w:rsidR="00EC3D88" w:rsidRPr="009137DB" w:rsidRDefault="00EC3D88" w:rsidP="008C2FB6">
            <w:pPr>
              <w:spacing w:before="120" w:after="120" w:line="240" w:lineRule="auto"/>
              <w:ind w:left="-57"/>
              <w:jc w:val="center"/>
              <w:rPr>
                <w:rFonts w:eastAsia="Calibri"/>
                <w:sz w:val="16"/>
                <w:szCs w:val="16"/>
              </w:rPr>
            </w:pPr>
            <w:r w:rsidRPr="009137DB">
              <w:rPr>
                <w:rFonts w:eastAsia="Calibri"/>
                <w:sz w:val="16"/>
                <w:szCs w:val="16"/>
              </w:rPr>
              <w:t>88.2% (28)</w:t>
            </w:r>
          </w:p>
        </w:tc>
        <w:tc>
          <w:tcPr>
            <w:tcW w:w="664" w:type="dxa"/>
            <w:tcMar>
              <w:top w:w="0" w:type="dxa"/>
              <w:left w:w="108" w:type="dxa"/>
              <w:bottom w:w="0" w:type="dxa"/>
              <w:right w:w="108" w:type="dxa"/>
            </w:tcMar>
            <w:vAlign w:val="center"/>
          </w:tcPr>
          <w:p w14:paraId="73109356" w14:textId="6FFE4B46" w:rsidR="00EC3D88" w:rsidRPr="009137DB" w:rsidRDefault="00EC3D88" w:rsidP="008C2FB6">
            <w:pPr>
              <w:spacing w:before="120" w:after="120" w:line="240" w:lineRule="auto"/>
              <w:ind w:left="-57"/>
              <w:jc w:val="center"/>
              <w:rPr>
                <w:rFonts w:eastAsia="Calibri"/>
                <w:sz w:val="16"/>
                <w:szCs w:val="16"/>
              </w:rPr>
            </w:pPr>
            <w:r w:rsidRPr="009137DB">
              <w:rPr>
                <w:rFonts w:eastAsia="Calibri"/>
                <w:sz w:val="16"/>
                <w:szCs w:val="16"/>
              </w:rPr>
              <w:t>36.4% (28)</w:t>
            </w:r>
          </w:p>
        </w:tc>
        <w:tc>
          <w:tcPr>
            <w:tcW w:w="1411" w:type="dxa"/>
            <w:tcMar>
              <w:top w:w="0" w:type="dxa"/>
              <w:left w:w="108" w:type="dxa"/>
              <w:bottom w:w="0" w:type="dxa"/>
              <w:right w:w="108" w:type="dxa"/>
            </w:tcMar>
            <w:vAlign w:val="center"/>
          </w:tcPr>
          <w:p w14:paraId="5DF14A38" w14:textId="2417D348" w:rsidR="00EC3D88" w:rsidRPr="009137DB" w:rsidRDefault="00EC3D88" w:rsidP="008C2FB6">
            <w:pPr>
              <w:spacing w:before="120" w:after="120" w:line="240" w:lineRule="auto"/>
              <w:ind w:left="-57"/>
              <w:jc w:val="center"/>
              <w:rPr>
                <w:rFonts w:eastAsia="Calibri"/>
                <w:sz w:val="16"/>
                <w:szCs w:val="16"/>
              </w:rPr>
            </w:pPr>
            <w:r w:rsidRPr="009137DB">
              <w:rPr>
                <w:rFonts w:eastAsia="Calibri"/>
                <w:sz w:val="16"/>
                <w:szCs w:val="16"/>
              </w:rPr>
              <w:t>Combination heart imprint and histology (</w:t>
            </w:r>
            <w:proofErr w:type="spellStart"/>
            <w:r w:rsidRPr="009137DB">
              <w:rPr>
                <w:rFonts w:eastAsia="Calibri"/>
                <w:sz w:val="16"/>
                <w:szCs w:val="16"/>
              </w:rPr>
              <w:t>DSe</w:t>
            </w:r>
            <w:proofErr w:type="spellEnd"/>
            <w:r w:rsidRPr="009137DB">
              <w:rPr>
                <w:rFonts w:eastAsia="Calibri"/>
                <w:sz w:val="16"/>
                <w:szCs w:val="16"/>
              </w:rPr>
              <w:t xml:space="preserve"> &amp; </w:t>
            </w:r>
            <w:proofErr w:type="spellStart"/>
            <w:r w:rsidRPr="009137DB">
              <w:rPr>
                <w:rFonts w:eastAsia="Calibri"/>
                <w:sz w:val="16"/>
                <w:szCs w:val="16"/>
              </w:rPr>
              <w:t>DSp</w:t>
            </w:r>
            <w:proofErr w:type="spellEnd"/>
            <w:r w:rsidRPr="009137DB">
              <w:rPr>
                <w:rFonts w:eastAsia="Calibri"/>
                <w:sz w:val="16"/>
                <w:szCs w:val="16"/>
              </w:rPr>
              <w:t xml:space="preserve">: 100%) </w:t>
            </w:r>
          </w:p>
        </w:tc>
        <w:tc>
          <w:tcPr>
            <w:tcW w:w="987" w:type="dxa"/>
            <w:tcMar>
              <w:top w:w="0" w:type="dxa"/>
              <w:left w:w="108" w:type="dxa"/>
              <w:bottom w:w="0" w:type="dxa"/>
              <w:right w:w="108" w:type="dxa"/>
            </w:tcMar>
            <w:vAlign w:val="center"/>
          </w:tcPr>
          <w:p w14:paraId="0CB9297A" w14:textId="0FADEB54" w:rsidR="00EC3D88" w:rsidRPr="009137DB" w:rsidRDefault="00EC3D88" w:rsidP="008C2FB6">
            <w:pPr>
              <w:spacing w:before="120" w:after="120" w:line="240" w:lineRule="auto"/>
              <w:ind w:left="-57"/>
              <w:jc w:val="center"/>
              <w:rPr>
                <w:rFonts w:eastAsia="Calibri"/>
                <w:sz w:val="16"/>
                <w:szCs w:val="16"/>
              </w:rPr>
            </w:pPr>
            <w:r w:rsidRPr="009137DB">
              <w:rPr>
                <w:rFonts w:eastAsia="Calibri"/>
                <w:sz w:val="16"/>
                <w:szCs w:val="16"/>
              </w:rPr>
              <w:t xml:space="preserve">Diggles </w:t>
            </w:r>
            <w:r w:rsidRPr="009137DB">
              <w:rPr>
                <w:rFonts w:eastAsia="Calibri"/>
                <w:i/>
                <w:iCs/>
                <w:sz w:val="16"/>
                <w:szCs w:val="16"/>
              </w:rPr>
              <w:t xml:space="preserve">et al., </w:t>
            </w:r>
            <w:r w:rsidRPr="009137DB">
              <w:rPr>
                <w:rFonts w:eastAsia="Calibri"/>
                <w:sz w:val="16"/>
                <w:szCs w:val="16"/>
              </w:rPr>
              <w:t>2003</w:t>
            </w:r>
          </w:p>
        </w:tc>
      </w:tr>
      <w:tr w:rsidR="00A45B98" w:rsidRPr="009137DB" w14:paraId="2AD2CA7F" w14:textId="77777777" w:rsidTr="074E42E5">
        <w:tc>
          <w:tcPr>
            <w:tcW w:w="1099" w:type="dxa"/>
            <w:vMerge/>
            <w:tcMar>
              <w:top w:w="0" w:type="dxa"/>
              <w:left w:w="108" w:type="dxa"/>
              <w:bottom w:w="0" w:type="dxa"/>
              <w:right w:w="108" w:type="dxa"/>
            </w:tcMar>
            <w:vAlign w:val="center"/>
          </w:tcPr>
          <w:p w14:paraId="14FCA99D" w14:textId="77777777" w:rsidR="00EC3D88" w:rsidRPr="009137DB" w:rsidRDefault="00EC3D88" w:rsidP="00CA2F6F">
            <w:pPr>
              <w:spacing w:before="120" w:after="120" w:line="240" w:lineRule="auto"/>
              <w:ind w:left="-57"/>
              <w:jc w:val="center"/>
              <w:rPr>
                <w:sz w:val="16"/>
                <w:szCs w:val="16"/>
              </w:rPr>
            </w:pPr>
          </w:p>
        </w:tc>
        <w:tc>
          <w:tcPr>
            <w:tcW w:w="1069" w:type="dxa"/>
            <w:tcMar>
              <w:top w:w="0" w:type="dxa"/>
              <w:left w:w="108" w:type="dxa"/>
              <w:bottom w:w="0" w:type="dxa"/>
              <w:right w:w="108" w:type="dxa"/>
            </w:tcMar>
            <w:vAlign w:val="center"/>
          </w:tcPr>
          <w:p w14:paraId="3C039BFD" w14:textId="1B82A19F" w:rsidR="00EC3D88" w:rsidRPr="00576A63" w:rsidRDefault="00EC3D88" w:rsidP="00CA2F6F">
            <w:pPr>
              <w:spacing w:before="120" w:after="120" w:line="240" w:lineRule="auto"/>
              <w:ind w:left="-57"/>
              <w:jc w:val="center"/>
              <w:rPr>
                <w:strike/>
                <w:sz w:val="16"/>
                <w:szCs w:val="16"/>
              </w:rPr>
            </w:pPr>
            <w:r w:rsidRPr="00576A63">
              <w:rPr>
                <w:strike/>
                <w:sz w:val="16"/>
                <w:szCs w:val="16"/>
              </w:rPr>
              <w:t>Surveillance</w:t>
            </w:r>
          </w:p>
        </w:tc>
        <w:tc>
          <w:tcPr>
            <w:tcW w:w="1857" w:type="dxa"/>
            <w:tcMar>
              <w:top w:w="0" w:type="dxa"/>
              <w:left w:w="108" w:type="dxa"/>
              <w:bottom w:w="0" w:type="dxa"/>
              <w:right w:w="108" w:type="dxa"/>
            </w:tcMar>
            <w:vAlign w:val="center"/>
          </w:tcPr>
          <w:p w14:paraId="71841C56" w14:textId="66C9D25B" w:rsidR="00EC3D88" w:rsidRPr="00576A63" w:rsidRDefault="00EC3D88" w:rsidP="00CA2F6F">
            <w:pPr>
              <w:spacing w:before="120" w:after="120" w:line="240" w:lineRule="auto"/>
              <w:ind w:left="-57"/>
              <w:jc w:val="center"/>
              <w:rPr>
                <w:rFonts w:eastAsia="Calibri"/>
                <w:strike/>
                <w:sz w:val="16"/>
                <w:szCs w:val="16"/>
              </w:rPr>
            </w:pPr>
            <w:r w:rsidRPr="00576A63">
              <w:rPr>
                <w:strike/>
                <w:sz w:val="16"/>
                <w:szCs w:val="16"/>
              </w:rPr>
              <w:t>Eight batches of 30</w:t>
            </w:r>
            <w:r w:rsidR="00410279" w:rsidRPr="00576A63">
              <w:rPr>
                <w:strike/>
                <w:sz w:val="16"/>
                <w:szCs w:val="16"/>
              </w:rPr>
              <w:t> </w:t>
            </w:r>
            <w:r w:rsidRPr="00576A63">
              <w:rPr>
                <w:strike/>
                <w:sz w:val="16"/>
                <w:szCs w:val="16"/>
              </w:rPr>
              <w:t>flat oysters, Spain (tested by two laboratories) (total prevalence 10</w:t>
            </w:r>
            <w:r w:rsidR="00037620" w:rsidRPr="00576A63">
              <w:rPr>
                <w:strike/>
                <w:sz w:val="16"/>
                <w:szCs w:val="16"/>
              </w:rPr>
              <w:t>–</w:t>
            </w:r>
            <w:r w:rsidRPr="00576A63">
              <w:rPr>
                <w:strike/>
                <w:sz w:val="16"/>
                <w:szCs w:val="16"/>
              </w:rPr>
              <w:t>30%)</w:t>
            </w:r>
          </w:p>
        </w:tc>
        <w:tc>
          <w:tcPr>
            <w:tcW w:w="1150" w:type="dxa"/>
            <w:tcMar>
              <w:top w:w="0" w:type="dxa"/>
              <w:left w:w="108" w:type="dxa"/>
              <w:bottom w:w="0" w:type="dxa"/>
              <w:right w:w="108" w:type="dxa"/>
            </w:tcMar>
            <w:vAlign w:val="center"/>
          </w:tcPr>
          <w:p w14:paraId="744010DE" w14:textId="368463EF" w:rsidR="00EC3D88" w:rsidRPr="00576A63" w:rsidRDefault="00EC3D88" w:rsidP="00CA2F6F">
            <w:pPr>
              <w:spacing w:before="120" w:beforeAutospacing="1" w:after="120" w:afterAutospacing="1" w:line="240" w:lineRule="auto"/>
              <w:ind w:left="-57"/>
              <w:jc w:val="center"/>
              <w:rPr>
                <w:rFonts w:eastAsia="Calibri"/>
                <w:strike/>
                <w:sz w:val="16"/>
                <w:szCs w:val="16"/>
              </w:rPr>
            </w:pPr>
            <w:r w:rsidRPr="00576A63">
              <w:rPr>
                <w:strike/>
                <w:sz w:val="16"/>
                <w:szCs w:val="16"/>
              </w:rPr>
              <w:t>NA</w:t>
            </w:r>
          </w:p>
        </w:tc>
        <w:tc>
          <w:tcPr>
            <w:tcW w:w="1238" w:type="dxa"/>
            <w:tcMar>
              <w:top w:w="0" w:type="dxa"/>
              <w:left w:w="108" w:type="dxa"/>
              <w:bottom w:w="0" w:type="dxa"/>
              <w:right w:w="108" w:type="dxa"/>
            </w:tcMar>
            <w:vAlign w:val="center"/>
          </w:tcPr>
          <w:p w14:paraId="58D3F7C7" w14:textId="0FFA9A8C" w:rsidR="00EC3D88" w:rsidRPr="00576A63" w:rsidRDefault="00EC3D88" w:rsidP="00CA2F6F">
            <w:pPr>
              <w:spacing w:before="120" w:after="120" w:line="240" w:lineRule="auto"/>
              <w:ind w:left="-57"/>
              <w:jc w:val="center"/>
              <w:rPr>
                <w:rFonts w:eastAsia="Calibri"/>
                <w:i/>
                <w:strike/>
                <w:sz w:val="16"/>
                <w:szCs w:val="16"/>
              </w:rPr>
            </w:pPr>
            <w:r w:rsidRPr="00576A63">
              <w:rPr>
                <w:i/>
                <w:strike/>
                <w:sz w:val="16"/>
                <w:szCs w:val="16"/>
              </w:rPr>
              <w:t>Ostrea edulis</w:t>
            </w:r>
          </w:p>
        </w:tc>
        <w:tc>
          <w:tcPr>
            <w:tcW w:w="657" w:type="dxa"/>
            <w:tcMar>
              <w:top w:w="0" w:type="dxa"/>
              <w:left w:w="108" w:type="dxa"/>
              <w:bottom w:w="0" w:type="dxa"/>
              <w:right w:w="108" w:type="dxa"/>
            </w:tcMar>
            <w:vAlign w:val="center"/>
          </w:tcPr>
          <w:p w14:paraId="56D5731F" w14:textId="1C07B4B8" w:rsidR="00EC3D88" w:rsidRPr="00576A63" w:rsidRDefault="00EC3D88" w:rsidP="00CA2F6F">
            <w:pPr>
              <w:spacing w:before="120" w:after="120" w:line="240" w:lineRule="auto"/>
              <w:ind w:left="-57"/>
              <w:jc w:val="center"/>
              <w:rPr>
                <w:rFonts w:eastAsia="Calibri"/>
                <w:strike/>
                <w:sz w:val="16"/>
                <w:szCs w:val="16"/>
              </w:rPr>
            </w:pPr>
            <w:r w:rsidRPr="00576A63">
              <w:rPr>
                <w:strike/>
                <w:sz w:val="16"/>
                <w:szCs w:val="16"/>
              </w:rPr>
              <w:t>93% (240)</w:t>
            </w:r>
          </w:p>
        </w:tc>
        <w:tc>
          <w:tcPr>
            <w:tcW w:w="664" w:type="dxa"/>
            <w:tcMar>
              <w:top w:w="0" w:type="dxa"/>
              <w:left w:w="108" w:type="dxa"/>
              <w:bottom w:w="0" w:type="dxa"/>
              <w:right w:w="108" w:type="dxa"/>
            </w:tcMar>
            <w:vAlign w:val="center"/>
          </w:tcPr>
          <w:p w14:paraId="55AE4055" w14:textId="6EACB1BC" w:rsidR="00EC3D88" w:rsidRPr="00576A63" w:rsidRDefault="00EC3D88" w:rsidP="00CA2F6F">
            <w:pPr>
              <w:spacing w:before="120" w:after="120" w:line="240" w:lineRule="auto"/>
              <w:ind w:left="-57"/>
              <w:jc w:val="center"/>
              <w:rPr>
                <w:rFonts w:eastAsia="Calibri"/>
                <w:strike/>
                <w:sz w:val="16"/>
                <w:szCs w:val="16"/>
              </w:rPr>
            </w:pPr>
            <w:r w:rsidRPr="00576A63">
              <w:rPr>
                <w:strike/>
                <w:sz w:val="16"/>
                <w:szCs w:val="16"/>
              </w:rPr>
              <w:t>85-90% (240)</w:t>
            </w:r>
          </w:p>
        </w:tc>
        <w:tc>
          <w:tcPr>
            <w:tcW w:w="1411" w:type="dxa"/>
            <w:tcMar>
              <w:top w:w="0" w:type="dxa"/>
              <w:left w:w="108" w:type="dxa"/>
              <w:bottom w:w="0" w:type="dxa"/>
              <w:right w:w="108" w:type="dxa"/>
            </w:tcMar>
            <w:vAlign w:val="center"/>
          </w:tcPr>
          <w:p w14:paraId="18E6CF14" w14:textId="722B70A8" w:rsidR="00EC3D88" w:rsidRPr="00576A63" w:rsidRDefault="00EC3D88" w:rsidP="00CA2F6F">
            <w:pPr>
              <w:spacing w:before="120" w:after="120" w:line="240" w:lineRule="auto"/>
              <w:ind w:left="-57"/>
              <w:jc w:val="center"/>
              <w:rPr>
                <w:rFonts w:eastAsia="Calibri"/>
                <w:strike/>
                <w:sz w:val="16"/>
                <w:szCs w:val="16"/>
              </w:rPr>
            </w:pPr>
            <w:r w:rsidRPr="00576A63">
              <w:rPr>
                <w:strike/>
                <w:sz w:val="16"/>
                <w:szCs w:val="16"/>
              </w:rPr>
              <w:t>Combination histology and gill imprints (</w:t>
            </w:r>
            <w:proofErr w:type="spellStart"/>
            <w:r w:rsidRPr="00576A63">
              <w:rPr>
                <w:strike/>
                <w:sz w:val="16"/>
                <w:szCs w:val="16"/>
              </w:rPr>
              <w:t>DSe</w:t>
            </w:r>
            <w:proofErr w:type="spellEnd"/>
            <w:r w:rsidRPr="00576A63">
              <w:rPr>
                <w:strike/>
                <w:sz w:val="16"/>
                <w:szCs w:val="16"/>
              </w:rPr>
              <w:t xml:space="preserve">: 64-69%, </w:t>
            </w:r>
            <w:proofErr w:type="spellStart"/>
            <w:r w:rsidRPr="00576A63">
              <w:rPr>
                <w:strike/>
                <w:sz w:val="16"/>
                <w:szCs w:val="16"/>
              </w:rPr>
              <w:t>DSp</w:t>
            </w:r>
            <w:proofErr w:type="spellEnd"/>
            <w:r w:rsidRPr="00576A63">
              <w:rPr>
                <w:strike/>
                <w:sz w:val="16"/>
                <w:szCs w:val="16"/>
              </w:rPr>
              <w:t>: 97.5%)</w:t>
            </w:r>
          </w:p>
        </w:tc>
        <w:tc>
          <w:tcPr>
            <w:tcW w:w="987" w:type="dxa"/>
            <w:tcMar>
              <w:top w:w="0" w:type="dxa"/>
              <w:left w:w="108" w:type="dxa"/>
              <w:bottom w:w="0" w:type="dxa"/>
              <w:right w:w="108" w:type="dxa"/>
            </w:tcMar>
            <w:vAlign w:val="center"/>
          </w:tcPr>
          <w:p w14:paraId="69A2EFB4" w14:textId="078DC483" w:rsidR="00EC3D88" w:rsidRPr="00576A63" w:rsidRDefault="00EC3D88" w:rsidP="00CA2F6F">
            <w:pPr>
              <w:spacing w:before="120" w:after="120" w:line="240" w:lineRule="auto"/>
              <w:ind w:left="-57"/>
              <w:jc w:val="center"/>
              <w:rPr>
                <w:rFonts w:eastAsia="Calibri"/>
                <w:strike/>
                <w:sz w:val="16"/>
                <w:szCs w:val="16"/>
              </w:rPr>
            </w:pPr>
            <w:r w:rsidRPr="00576A63">
              <w:rPr>
                <w:strike/>
                <w:sz w:val="16"/>
                <w:szCs w:val="16"/>
              </w:rPr>
              <w:t>Balseiro</w:t>
            </w:r>
            <w:r w:rsidRPr="00576A63">
              <w:rPr>
                <w:i/>
                <w:strike/>
                <w:sz w:val="16"/>
                <w:szCs w:val="16"/>
              </w:rPr>
              <w:t xml:space="preserve"> et al.,</w:t>
            </w:r>
            <w:r w:rsidRPr="00576A63">
              <w:rPr>
                <w:strike/>
                <w:sz w:val="16"/>
                <w:szCs w:val="16"/>
              </w:rPr>
              <w:t xml:space="preserve"> 2006</w:t>
            </w:r>
          </w:p>
        </w:tc>
      </w:tr>
      <w:tr w:rsidR="00A45B98" w:rsidRPr="009137DB" w14:paraId="5F5C77EE" w14:textId="77777777" w:rsidTr="074E42E5">
        <w:tc>
          <w:tcPr>
            <w:tcW w:w="1099" w:type="dxa"/>
            <w:vMerge/>
            <w:tcMar>
              <w:top w:w="0" w:type="dxa"/>
              <w:left w:w="108" w:type="dxa"/>
              <w:bottom w:w="0" w:type="dxa"/>
              <w:right w:w="108" w:type="dxa"/>
            </w:tcMar>
            <w:vAlign w:val="center"/>
          </w:tcPr>
          <w:p w14:paraId="42507F3A" w14:textId="77777777" w:rsidR="00EC3D88" w:rsidRPr="009137DB" w:rsidRDefault="00EC3D88" w:rsidP="00CA2F6F">
            <w:pPr>
              <w:spacing w:before="120" w:after="120" w:line="240" w:lineRule="auto"/>
              <w:ind w:left="-57"/>
              <w:jc w:val="center"/>
              <w:rPr>
                <w:sz w:val="16"/>
                <w:szCs w:val="16"/>
              </w:rPr>
            </w:pPr>
          </w:p>
        </w:tc>
        <w:tc>
          <w:tcPr>
            <w:tcW w:w="1069" w:type="dxa"/>
            <w:tcMar>
              <w:top w:w="0" w:type="dxa"/>
              <w:left w:w="108" w:type="dxa"/>
              <w:bottom w:w="0" w:type="dxa"/>
              <w:right w:w="108" w:type="dxa"/>
            </w:tcMar>
            <w:vAlign w:val="center"/>
          </w:tcPr>
          <w:p w14:paraId="252DBCBF" w14:textId="7D7F15EB" w:rsidR="00EC3D88" w:rsidRPr="009137DB" w:rsidRDefault="00EC3D88" w:rsidP="00CA2F6F">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66AEBBB5" w14:textId="59F30BDD" w:rsidR="00EC3D88" w:rsidRPr="009137DB" w:rsidRDefault="00EC3D88" w:rsidP="00CA2F6F">
            <w:pPr>
              <w:spacing w:before="120" w:after="120" w:line="240" w:lineRule="auto"/>
              <w:ind w:left="-57"/>
              <w:jc w:val="center"/>
              <w:rPr>
                <w:sz w:val="16"/>
                <w:szCs w:val="16"/>
              </w:rPr>
            </w:pPr>
            <w:r w:rsidRPr="009137DB">
              <w:rPr>
                <w:rFonts w:eastAsia="Calibri"/>
                <w:sz w:val="16"/>
                <w:szCs w:val="16"/>
              </w:rPr>
              <w:t xml:space="preserve">30 flat oysters from an area </w:t>
            </w:r>
            <w:r w:rsidRPr="009137DB">
              <w:rPr>
                <w:sz w:val="16"/>
                <w:szCs w:val="16"/>
              </w:rPr>
              <w:t xml:space="preserve">affected by </w:t>
            </w:r>
            <w:r w:rsidRPr="009137DB">
              <w:rPr>
                <w:i/>
                <w:sz w:val="16"/>
                <w:szCs w:val="16"/>
              </w:rPr>
              <w:t>B</w:t>
            </w:r>
            <w:r w:rsidR="00AD27FA" w:rsidRPr="009137DB">
              <w:rPr>
                <w:i/>
                <w:sz w:val="16"/>
                <w:szCs w:val="16"/>
              </w:rPr>
              <w:t>. </w:t>
            </w:r>
            <w:proofErr w:type="spellStart"/>
            <w:r w:rsidRPr="009137DB">
              <w:rPr>
                <w:i/>
                <w:sz w:val="16"/>
                <w:szCs w:val="16"/>
              </w:rPr>
              <w:t>ostreae</w:t>
            </w:r>
            <w:proofErr w:type="spellEnd"/>
            <w:r w:rsidRPr="009137DB">
              <w:rPr>
                <w:sz w:val="16"/>
                <w:szCs w:val="16"/>
              </w:rPr>
              <w:t xml:space="preserve"> and </w:t>
            </w:r>
            <w:r w:rsidRPr="009137DB">
              <w:rPr>
                <w:i/>
                <w:sz w:val="16"/>
                <w:szCs w:val="16"/>
              </w:rPr>
              <w:t>B. </w:t>
            </w:r>
            <w:proofErr w:type="spellStart"/>
            <w:r w:rsidRPr="009137DB">
              <w:rPr>
                <w:i/>
                <w:sz w:val="16"/>
                <w:szCs w:val="16"/>
              </w:rPr>
              <w:t>exitiosa</w:t>
            </w:r>
            <w:proofErr w:type="spellEnd"/>
            <w:r w:rsidRPr="009137DB">
              <w:rPr>
                <w:sz w:val="16"/>
                <w:szCs w:val="16"/>
              </w:rPr>
              <w:t xml:space="preserve"> in Galicia, Spain</w:t>
            </w:r>
          </w:p>
        </w:tc>
        <w:tc>
          <w:tcPr>
            <w:tcW w:w="1150" w:type="dxa"/>
            <w:tcMar>
              <w:top w:w="0" w:type="dxa"/>
              <w:left w:w="108" w:type="dxa"/>
              <w:bottom w:w="0" w:type="dxa"/>
              <w:right w:w="108" w:type="dxa"/>
            </w:tcMar>
            <w:vAlign w:val="center"/>
          </w:tcPr>
          <w:p w14:paraId="5864042A" w14:textId="69C0A6D9" w:rsidR="00EC3D88" w:rsidRPr="009137DB" w:rsidRDefault="00EC3D88" w:rsidP="00CA2F6F">
            <w:pPr>
              <w:spacing w:before="120" w:beforeAutospacing="1" w:after="120" w:afterAutospacing="1" w:line="240" w:lineRule="auto"/>
              <w:ind w:left="-57"/>
              <w:jc w:val="center"/>
              <w:rPr>
                <w:sz w:val="16"/>
                <w:szCs w:val="16"/>
              </w:rPr>
            </w:pPr>
            <w:r w:rsidRPr="009137DB">
              <w:rPr>
                <w:sz w:val="16"/>
                <w:szCs w:val="16"/>
              </w:rPr>
              <w:t>Gills</w:t>
            </w:r>
          </w:p>
        </w:tc>
        <w:tc>
          <w:tcPr>
            <w:tcW w:w="1238" w:type="dxa"/>
            <w:tcMar>
              <w:top w:w="0" w:type="dxa"/>
              <w:left w:w="108" w:type="dxa"/>
              <w:bottom w:w="0" w:type="dxa"/>
              <w:right w:w="108" w:type="dxa"/>
            </w:tcMar>
            <w:vAlign w:val="center"/>
          </w:tcPr>
          <w:p w14:paraId="1000B14D" w14:textId="1ECDAFD2" w:rsidR="00EC3D88" w:rsidRPr="009137DB" w:rsidRDefault="00EC3D88" w:rsidP="00CA2F6F">
            <w:pPr>
              <w:spacing w:before="120" w:after="120" w:line="240" w:lineRule="auto"/>
              <w:ind w:left="-57"/>
              <w:jc w:val="center"/>
              <w:rPr>
                <w:i/>
                <w:sz w:val="16"/>
                <w:szCs w:val="16"/>
              </w:rPr>
            </w:pPr>
            <w:r w:rsidRPr="009137DB">
              <w:rPr>
                <w:i/>
                <w:sz w:val="16"/>
                <w:szCs w:val="16"/>
              </w:rPr>
              <w:t>Ostrea edulis</w:t>
            </w:r>
          </w:p>
        </w:tc>
        <w:tc>
          <w:tcPr>
            <w:tcW w:w="657" w:type="dxa"/>
            <w:tcMar>
              <w:top w:w="0" w:type="dxa"/>
              <w:left w:w="108" w:type="dxa"/>
              <w:bottom w:w="0" w:type="dxa"/>
              <w:right w:w="108" w:type="dxa"/>
            </w:tcMar>
            <w:vAlign w:val="center"/>
          </w:tcPr>
          <w:p w14:paraId="059E9BFC" w14:textId="53DECEB9" w:rsidR="00EC3D88" w:rsidRPr="009137DB" w:rsidRDefault="00EC3D88" w:rsidP="00CA2F6F">
            <w:pPr>
              <w:spacing w:before="120" w:after="120" w:line="240" w:lineRule="auto"/>
              <w:ind w:left="-57"/>
              <w:jc w:val="center"/>
              <w:rPr>
                <w:sz w:val="16"/>
                <w:szCs w:val="16"/>
              </w:rPr>
            </w:pPr>
            <w:r w:rsidRPr="009137DB">
              <w:rPr>
                <w:rFonts w:eastAsia="Calibri"/>
                <w:sz w:val="16"/>
                <w:szCs w:val="16"/>
              </w:rPr>
              <w:t>91% (30)</w:t>
            </w:r>
          </w:p>
        </w:tc>
        <w:tc>
          <w:tcPr>
            <w:tcW w:w="664" w:type="dxa"/>
            <w:tcMar>
              <w:top w:w="0" w:type="dxa"/>
              <w:left w:w="108" w:type="dxa"/>
              <w:bottom w:w="0" w:type="dxa"/>
              <w:right w:w="108" w:type="dxa"/>
            </w:tcMar>
            <w:vAlign w:val="center"/>
          </w:tcPr>
          <w:p w14:paraId="30D2D130" w14:textId="25AD7B55" w:rsidR="00EC3D88" w:rsidRPr="009137DB" w:rsidRDefault="00EC3D88" w:rsidP="00CA2F6F">
            <w:pPr>
              <w:spacing w:before="120" w:after="120" w:line="240" w:lineRule="auto"/>
              <w:ind w:left="-57"/>
              <w:jc w:val="center"/>
              <w:rPr>
                <w:sz w:val="16"/>
                <w:szCs w:val="16"/>
              </w:rPr>
            </w:pPr>
            <w:r w:rsidRPr="009137DB">
              <w:rPr>
                <w:rFonts w:eastAsia="Calibri"/>
                <w:sz w:val="16"/>
                <w:szCs w:val="16"/>
              </w:rPr>
              <w:t>100% (30)</w:t>
            </w:r>
          </w:p>
        </w:tc>
        <w:tc>
          <w:tcPr>
            <w:tcW w:w="1411" w:type="dxa"/>
            <w:tcMar>
              <w:top w:w="0" w:type="dxa"/>
              <w:left w:w="108" w:type="dxa"/>
              <w:bottom w:w="0" w:type="dxa"/>
              <w:right w:w="108" w:type="dxa"/>
            </w:tcMar>
            <w:vAlign w:val="center"/>
          </w:tcPr>
          <w:p w14:paraId="22AFF296" w14:textId="3297C920" w:rsidR="00EC3D88" w:rsidRPr="009137DB" w:rsidRDefault="00EC3D88" w:rsidP="00CA2F6F">
            <w:pPr>
              <w:spacing w:before="120" w:after="120" w:line="240" w:lineRule="auto"/>
              <w:ind w:left="-57"/>
              <w:jc w:val="center"/>
              <w:rPr>
                <w:sz w:val="16"/>
                <w:szCs w:val="16"/>
              </w:rPr>
            </w:pPr>
            <w:r w:rsidRPr="009137DB">
              <w:rPr>
                <w:rFonts w:eastAsia="Calibri"/>
                <w:sz w:val="16"/>
                <w:szCs w:val="16"/>
              </w:rPr>
              <w:t>ISH (</w:t>
            </w:r>
            <w:proofErr w:type="spellStart"/>
            <w:r w:rsidRPr="009137DB">
              <w:rPr>
                <w:rFonts w:eastAsia="Calibri"/>
                <w:sz w:val="16"/>
                <w:szCs w:val="16"/>
              </w:rPr>
              <w:t>DSe</w:t>
            </w:r>
            <w:proofErr w:type="spellEnd"/>
            <w:r w:rsidRPr="009137DB">
              <w:rPr>
                <w:rFonts w:eastAsia="Calibri"/>
                <w:sz w:val="16"/>
                <w:szCs w:val="16"/>
              </w:rPr>
              <w:t xml:space="preserve">: 82%, DSp:88%), Histology (Des 63%, </w:t>
            </w:r>
            <w:proofErr w:type="spellStart"/>
            <w:r w:rsidRPr="009137DB">
              <w:rPr>
                <w:rFonts w:eastAsia="Calibri"/>
                <w:sz w:val="16"/>
                <w:szCs w:val="16"/>
              </w:rPr>
              <w:t>DSp</w:t>
            </w:r>
            <w:proofErr w:type="spellEnd"/>
            <w:r w:rsidRPr="009137DB">
              <w:rPr>
                <w:rFonts w:eastAsia="Calibri"/>
                <w:sz w:val="16"/>
                <w:szCs w:val="16"/>
              </w:rPr>
              <w:t xml:space="preserve"> 88%), and real-time PCR (</w:t>
            </w:r>
            <w:proofErr w:type="spellStart"/>
            <w:r w:rsidRPr="009137DB">
              <w:rPr>
                <w:rFonts w:eastAsia="Calibri"/>
                <w:sz w:val="16"/>
                <w:szCs w:val="16"/>
              </w:rPr>
              <w:t>DSe</w:t>
            </w:r>
            <w:proofErr w:type="spellEnd"/>
            <w:r w:rsidRPr="009137DB">
              <w:rPr>
                <w:rFonts w:eastAsia="Calibri"/>
                <w:sz w:val="16"/>
                <w:szCs w:val="16"/>
              </w:rPr>
              <w:t xml:space="preserve"> 100%, </w:t>
            </w:r>
            <w:proofErr w:type="spellStart"/>
            <w:r w:rsidRPr="009137DB">
              <w:rPr>
                <w:rFonts w:eastAsia="Calibri"/>
                <w:sz w:val="16"/>
                <w:szCs w:val="16"/>
              </w:rPr>
              <w:t>DSp</w:t>
            </w:r>
            <w:proofErr w:type="spellEnd"/>
            <w:r w:rsidRPr="009137DB">
              <w:rPr>
                <w:rFonts w:eastAsia="Calibri"/>
                <w:sz w:val="16"/>
                <w:szCs w:val="16"/>
              </w:rPr>
              <w:t xml:space="preserve"> 75%) </w:t>
            </w:r>
            <w:r w:rsidRPr="009137DB">
              <w:rPr>
                <w:sz w:val="16"/>
                <w:szCs w:val="16"/>
              </w:rPr>
              <w:t>Maximum likelihood latent class analysis (TAGS)</w:t>
            </w:r>
            <w:r w:rsidRPr="009137DB">
              <w:rPr>
                <w:rFonts w:eastAsia="Calibri"/>
                <w:sz w:val="16"/>
                <w:szCs w:val="16"/>
              </w:rPr>
              <w:t xml:space="preserve"> </w:t>
            </w:r>
          </w:p>
        </w:tc>
        <w:tc>
          <w:tcPr>
            <w:tcW w:w="987" w:type="dxa"/>
            <w:tcMar>
              <w:top w:w="0" w:type="dxa"/>
              <w:left w:w="108" w:type="dxa"/>
              <w:bottom w:w="0" w:type="dxa"/>
              <w:right w:w="108" w:type="dxa"/>
            </w:tcMar>
            <w:vAlign w:val="center"/>
          </w:tcPr>
          <w:p w14:paraId="52FA174B" w14:textId="289AD09F" w:rsidR="00EC3D88" w:rsidRPr="009137DB" w:rsidRDefault="00EC3D88" w:rsidP="00CA2F6F">
            <w:pPr>
              <w:spacing w:before="120" w:after="120" w:line="240" w:lineRule="auto"/>
              <w:ind w:left="-57"/>
              <w:jc w:val="center"/>
              <w:rPr>
                <w:sz w:val="16"/>
                <w:szCs w:val="16"/>
              </w:rPr>
            </w:pPr>
            <w:r w:rsidRPr="009137DB">
              <w:rPr>
                <w:rFonts w:eastAsia="Calibri"/>
                <w:sz w:val="16"/>
                <w:szCs w:val="16"/>
              </w:rPr>
              <w:t xml:space="preserve">Ramilo </w:t>
            </w:r>
            <w:r w:rsidRPr="009137DB">
              <w:rPr>
                <w:rFonts w:eastAsia="Calibri"/>
                <w:i/>
                <w:sz w:val="16"/>
                <w:szCs w:val="16"/>
              </w:rPr>
              <w:t xml:space="preserve">et al., </w:t>
            </w:r>
            <w:r w:rsidRPr="009137DB">
              <w:rPr>
                <w:rFonts w:eastAsia="Calibri"/>
                <w:sz w:val="16"/>
                <w:szCs w:val="16"/>
              </w:rPr>
              <w:t>2014</w:t>
            </w:r>
          </w:p>
        </w:tc>
      </w:tr>
      <w:tr w:rsidR="00A45B98" w:rsidRPr="009137DB" w14:paraId="45ED0E11" w14:textId="77777777" w:rsidTr="074E42E5">
        <w:tc>
          <w:tcPr>
            <w:tcW w:w="1099" w:type="dxa"/>
            <w:vMerge/>
            <w:tcMar>
              <w:top w:w="0" w:type="dxa"/>
              <w:left w:w="108" w:type="dxa"/>
              <w:bottom w:w="0" w:type="dxa"/>
              <w:right w:w="108" w:type="dxa"/>
            </w:tcMar>
            <w:vAlign w:val="center"/>
          </w:tcPr>
          <w:p w14:paraId="32909112" w14:textId="77777777" w:rsidR="00EC3D88" w:rsidRPr="009137DB" w:rsidRDefault="00EC3D88" w:rsidP="00BA219D">
            <w:pPr>
              <w:spacing w:before="120" w:after="120" w:line="240" w:lineRule="auto"/>
              <w:ind w:left="-57"/>
              <w:jc w:val="center"/>
              <w:rPr>
                <w:sz w:val="16"/>
                <w:szCs w:val="16"/>
              </w:rPr>
            </w:pPr>
          </w:p>
        </w:tc>
        <w:tc>
          <w:tcPr>
            <w:tcW w:w="1069" w:type="dxa"/>
            <w:tcMar>
              <w:top w:w="0" w:type="dxa"/>
              <w:left w:w="108" w:type="dxa"/>
              <w:bottom w:w="0" w:type="dxa"/>
              <w:right w:w="108" w:type="dxa"/>
            </w:tcMar>
            <w:vAlign w:val="center"/>
          </w:tcPr>
          <w:p w14:paraId="6F1A4092" w14:textId="1751A14C" w:rsidR="00EC3D88" w:rsidRPr="009137DB" w:rsidRDefault="00EC3D88" w:rsidP="00BA219D">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5D2C037E" w14:textId="6697C6E2" w:rsidR="00EC3D88" w:rsidRPr="009137DB" w:rsidRDefault="00EC3D88" w:rsidP="00BA219D">
            <w:pPr>
              <w:spacing w:before="120" w:after="120" w:line="240" w:lineRule="auto"/>
              <w:ind w:left="-57"/>
              <w:jc w:val="center"/>
              <w:rPr>
                <w:rFonts w:eastAsia="Calibri"/>
                <w:sz w:val="16"/>
                <w:szCs w:val="16"/>
              </w:rPr>
            </w:pPr>
            <w:r w:rsidRPr="009137DB">
              <w:rPr>
                <w:sz w:val="16"/>
                <w:szCs w:val="16"/>
              </w:rPr>
              <w:t xml:space="preserve">Flat oysters from the three main production sites in France representative of three different levels of </w:t>
            </w:r>
            <w:r w:rsidRPr="009137DB">
              <w:rPr>
                <w:i/>
                <w:sz w:val="16"/>
                <w:szCs w:val="16"/>
              </w:rPr>
              <w:t>B. </w:t>
            </w:r>
            <w:proofErr w:type="spellStart"/>
            <w:r w:rsidRPr="009137DB">
              <w:rPr>
                <w:i/>
                <w:sz w:val="16"/>
                <w:szCs w:val="16"/>
              </w:rPr>
              <w:t>ostreae</w:t>
            </w:r>
            <w:proofErr w:type="spellEnd"/>
            <w:r w:rsidRPr="009137DB">
              <w:rPr>
                <w:sz w:val="16"/>
                <w:szCs w:val="16"/>
              </w:rPr>
              <w:t xml:space="preserve"> prevalence (very low, low, high)</w:t>
            </w:r>
          </w:p>
        </w:tc>
        <w:tc>
          <w:tcPr>
            <w:tcW w:w="1150" w:type="dxa"/>
            <w:tcMar>
              <w:top w:w="0" w:type="dxa"/>
              <w:left w:w="108" w:type="dxa"/>
              <w:bottom w:w="0" w:type="dxa"/>
              <w:right w:w="108" w:type="dxa"/>
            </w:tcMar>
            <w:vAlign w:val="center"/>
          </w:tcPr>
          <w:p w14:paraId="7C8EECAF" w14:textId="433DBEF7" w:rsidR="00EC3D88" w:rsidRPr="009137DB" w:rsidRDefault="00EC3D88" w:rsidP="00BA219D">
            <w:pPr>
              <w:spacing w:before="120" w:beforeAutospacing="1" w:after="120" w:afterAutospacing="1" w:line="240" w:lineRule="auto"/>
              <w:ind w:left="-57"/>
              <w:jc w:val="center"/>
              <w:rPr>
                <w:sz w:val="16"/>
                <w:szCs w:val="16"/>
              </w:rPr>
            </w:pPr>
            <w:r w:rsidRPr="009137DB">
              <w:rPr>
                <w:sz w:val="16"/>
                <w:szCs w:val="16"/>
              </w:rPr>
              <w:t>Gills and digestive gland tissues</w:t>
            </w:r>
          </w:p>
        </w:tc>
        <w:tc>
          <w:tcPr>
            <w:tcW w:w="1238" w:type="dxa"/>
            <w:tcMar>
              <w:top w:w="0" w:type="dxa"/>
              <w:left w:w="108" w:type="dxa"/>
              <w:bottom w:w="0" w:type="dxa"/>
              <w:right w:w="108" w:type="dxa"/>
            </w:tcMar>
            <w:vAlign w:val="center"/>
          </w:tcPr>
          <w:p w14:paraId="121AF5B4" w14:textId="411E8408" w:rsidR="00EC3D88" w:rsidRPr="009137DB" w:rsidRDefault="00EC3D88" w:rsidP="00BA219D">
            <w:pPr>
              <w:spacing w:before="120" w:after="120" w:line="240" w:lineRule="auto"/>
              <w:ind w:left="-57"/>
              <w:jc w:val="center"/>
              <w:rPr>
                <w:i/>
                <w:sz w:val="16"/>
                <w:szCs w:val="16"/>
              </w:rPr>
            </w:pPr>
            <w:r w:rsidRPr="009137DB">
              <w:rPr>
                <w:i/>
                <w:sz w:val="16"/>
                <w:szCs w:val="16"/>
              </w:rPr>
              <w:t xml:space="preserve">Ostrea edulis </w:t>
            </w:r>
            <w:r w:rsidRPr="009137DB">
              <w:rPr>
                <w:sz w:val="16"/>
                <w:szCs w:val="16"/>
              </w:rPr>
              <w:t>(1–3 years)</w:t>
            </w:r>
          </w:p>
        </w:tc>
        <w:tc>
          <w:tcPr>
            <w:tcW w:w="657" w:type="dxa"/>
            <w:tcMar>
              <w:top w:w="0" w:type="dxa"/>
              <w:left w:w="108" w:type="dxa"/>
              <w:bottom w:w="0" w:type="dxa"/>
              <w:right w:w="108" w:type="dxa"/>
            </w:tcMar>
            <w:vAlign w:val="center"/>
          </w:tcPr>
          <w:p w14:paraId="2F50C53F" w14:textId="07A59481" w:rsidR="00EC3D88" w:rsidRPr="009137DB" w:rsidRDefault="00EC3D88" w:rsidP="00BA219D">
            <w:pPr>
              <w:spacing w:before="120" w:after="120" w:line="240" w:lineRule="auto"/>
              <w:ind w:left="-57"/>
              <w:jc w:val="center"/>
              <w:rPr>
                <w:rFonts w:eastAsia="Calibri"/>
                <w:sz w:val="16"/>
                <w:szCs w:val="16"/>
              </w:rPr>
            </w:pPr>
            <w:r w:rsidRPr="009137DB">
              <w:rPr>
                <w:sz w:val="16"/>
                <w:szCs w:val="16"/>
              </w:rPr>
              <w:t>82.8% (349)</w:t>
            </w:r>
          </w:p>
        </w:tc>
        <w:tc>
          <w:tcPr>
            <w:tcW w:w="664" w:type="dxa"/>
            <w:tcMar>
              <w:top w:w="0" w:type="dxa"/>
              <w:left w:w="108" w:type="dxa"/>
              <w:bottom w:w="0" w:type="dxa"/>
              <w:right w:w="108" w:type="dxa"/>
            </w:tcMar>
            <w:vAlign w:val="center"/>
          </w:tcPr>
          <w:p w14:paraId="48ABC6F8" w14:textId="763EDA93" w:rsidR="00EC3D88" w:rsidRPr="009137DB" w:rsidRDefault="00EC3D88" w:rsidP="00BA219D">
            <w:pPr>
              <w:spacing w:before="120" w:after="120" w:line="240" w:lineRule="auto"/>
              <w:ind w:left="-57"/>
              <w:jc w:val="center"/>
              <w:rPr>
                <w:rFonts w:eastAsia="Calibri"/>
                <w:sz w:val="16"/>
                <w:szCs w:val="16"/>
              </w:rPr>
            </w:pPr>
            <w:r w:rsidRPr="009137DB">
              <w:rPr>
                <w:sz w:val="16"/>
                <w:szCs w:val="16"/>
              </w:rPr>
              <w:t>98.7% (349)</w:t>
            </w:r>
          </w:p>
        </w:tc>
        <w:tc>
          <w:tcPr>
            <w:tcW w:w="1411" w:type="dxa"/>
            <w:tcMar>
              <w:top w:w="0" w:type="dxa"/>
              <w:left w:w="108" w:type="dxa"/>
              <w:bottom w:w="0" w:type="dxa"/>
              <w:right w:w="108" w:type="dxa"/>
            </w:tcMar>
            <w:vAlign w:val="center"/>
          </w:tcPr>
          <w:p w14:paraId="00FD0412" w14:textId="64541EB4" w:rsidR="00EC3D88" w:rsidRPr="009137DB" w:rsidRDefault="00EC3D88" w:rsidP="00BA219D">
            <w:pPr>
              <w:spacing w:before="120" w:after="120" w:line="240" w:lineRule="auto"/>
              <w:ind w:left="-57"/>
              <w:jc w:val="center"/>
              <w:rPr>
                <w:rFonts w:eastAsia="Calibri"/>
                <w:sz w:val="16"/>
                <w:szCs w:val="16"/>
              </w:rPr>
            </w:pPr>
            <w:r w:rsidRPr="009137DB">
              <w:rPr>
                <w:sz w:val="16"/>
                <w:szCs w:val="16"/>
              </w:rPr>
              <w:t>Real-time PCR (</w:t>
            </w:r>
            <w:proofErr w:type="spellStart"/>
            <w:r w:rsidRPr="009137DB">
              <w:rPr>
                <w:sz w:val="16"/>
                <w:szCs w:val="16"/>
              </w:rPr>
              <w:t>DSe</w:t>
            </w:r>
            <w:proofErr w:type="spellEnd"/>
            <w:r w:rsidRPr="009137DB">
              <w:rPr>
                <w:sz w:val="16"/>
                <w:szCs w:val="16"/>
              </w:rPr>
              <w:t xml:space="preserve">: 77.5%, </w:t>
            </w:r>
            <w:proofErr w:type="spellStart"/>
            <w:r w:rsidRPr="009137DB">
              <w:rPr>
                <w:sz w:val="16"/>
                <w:szCs w:val="16"/>
              </w:rPr>
              <w:t>DSp</w:t>
            </w:r>
            <w:proofErr w:type="spellEnd"/>
            <w:r w:rsidRPr="009137DB">
              <w:rPr>
                <w:sz w:val="16"/>
                <w:szCs w:val="16"/>
              </w:rPr>
              <w:t>: 98.4%) Bayesian latent class analysis</w:t>
            </w:r>
          </w:p>
        </w:tc>
        <w:tc>
          <w:tcPr>
            <w:tcW w:w="987" w:type="dxa"/>
            <w:tcMar>
              <w:top w:w="0" w:type="dxa"/>
              <w:left w:w="108" w:type="dxa"/>
              <w:bottom w:w="0" w:type="dxa"/>
              <w:right w:w="108" w:type="dxa"/>
            </w:tcMar>
            <w:vAlign w:val="center"/>
          </w:tcPr>
          <w:p w14:paraId="0591D034" w14:textId="0A2ACF69" w:rsidR="00EC3D88" w:rsidRPr="009137DB" w:rsidRDefault="00EC3D88" w:rsidP="00BA219D">
            <w:pPr>
              <w:spacing w:before="120" w:after="120" w:line="240" w:lineRule="auto"/>
              <w:ind w:left="-57"/>
              <w:jc w:val="center"/>
              <w:rPr>
                <w:rFonts w:eastAsia="Calibri"/>
                <w:sz w:val="16"/>
                <w:szCs w:val="16"/>
              </w:rPr>
            </w:pPr>
            <w:r w:rsidRPr="009137DB">
              <w:rPr>
                <w:sz w:val="16"/>
                <w:szCs w:val="16"/>
              </w:rPr>
              <w:t xml:space="preserve">Canier </w:t>
            </w:r>
            <w:r w:rsidRPr="009137DB">
              <w:rPr>
                <w:i/>
                <w:iCs/>
                <w:sz w:val="16"/>
                <w:szCs w:val="16"/>
              </w:rPr>
              <w:t>et al.</w:t>
            </w:r>
            <w:r w:rsidRPr="009137DB">
              <w:rPr>
                <w:sz w:val="16"/>
                <w:szCs w:val="16"/>
              </w:rPr>
              <w:t>, 2020</w:t>
            </w:r>
          </w:p>
        </w:tc>
      </w:tr>
      <w:tr w:rsidR="00A45B98" w:rsidRPr="009137DB" w14:paraId="4E957728" w14:textId="77777777" w:rsidTr="074E42E5">
        <w:tc>
          <w:tcPr>
            <w:tcW w:w="1099" w:type="dxa"/>
            <w:tcMar>
              <w:top w:w="0" w:type="dxa"/>
              <w:left w:w="108" w:type="dxa"/>
              <w:bottom w:w="0" w:type="dxa"/>
              <w:right w:w="108" w:type="dxa"/>
            </w:tcMar>
            <w:vAlign w:val="center"/>
          </w:tcPr>
          <w:p w14:paraId="33BCE03B" w14:textId="75AA31F6" w:rsidR="009E27CE" w:rsidRPr="009137DB" w:rsidRDefault="00AD27FA" w:rsidP="009E27CE">
            <w:pPr>
              <w:spacing w:before="120" w:after="120" w:line="240" w:lineRule="auto"/>
              <w:ind w:left="-57"/>
              <w:jc w:val="center"/>
              <w:rPr>
                <w:sz w:val="16"/>
                <w:szCs w:val="16"/>
              </w:rPr>
            </w:pPr>
            <w:r w:rsidRPr="009137DB">
              <w:rPr>
                <w:sz w:val="16"/>
                <w:szCs w:val="16"/>
              </w:rPr>
              <w:t>TaqMan</w:t>
            </w:r>
            <w:r w:rsidR="009E27CE" w:rsidRPr="009137DB">
              <w:rPr>
                <w:sz w:val="16"/>
                <w:szCs w:val="16"/>
              </w:rPr>
              <w:t xml:space="preserve"> real-time PCR </w:t>
            </w:r>
            <w:r w:rsidR="009E27CE" w:rsidRPr="009137DB">
              <w:rPr>
                <w:sz w:val="16"/>
                <w:szCs w:val="16"/>
              </w:rPr>
              <w:br/>
            </w:r>
            <w:proofErr w:type="spellStart"/>
            <w:r w:rsidR="009E27CE" w:rsidRPr="009137DB">
              <w:rPr>
                <w:i/>
                <w:sz w:val="16"/>
                <w:szCs w:val="16"/>
              </w:rPr>
              <w:t>Bonamia</w:t>
            </w:r>
            <w:proofErr w:type="spellEnd"/>
            <w:r w:rsidR="009E27CE" w:rsidRPr="009137DB">
              <w:rPr>
                <w:sz w:val="16"/>
                <w:szCs w:val="16"/>
              </w:rPr>
              <w:t xml:space="preserve"> s</w:t>
            </w:r>
            <w:r w:rsidRPr="009137DB">
              <w:rPr>
                <w:sz w:val="16"/>
                <w:szCs w:val="16"/>
              </w:rPr>
              <w:t>p</w:t>
            </w:r>
            <w:r w:rsidR="009E27CE" w:rsidRPr="009137DB">
              <w:rPr>
                <w:sz w:val="16"/>
                <w:szCs w:val="16"/>
                <w:u w:val="double"/>
              </w:rPr>
              <w:t>p</w:t>
            </w:r>
            <w:r w:rsidR="009E27CE" w:rsidRPr="009137DB">
              <w:rPr>
                <w:sz w:val="16"/>
                <w:szCs w:val="16"/>
              </w:rPr>
              <w:t>.</w:t>
            </w:r>
          </w:p>
        </w:tc>
        <w:tc>
          <w:tcPr>
            <w:tcW w:w="1069" w:type="dxa"/>
            <w:tcMar>
              <w:top w:w="0" w:type="dxa"/>
              <w:left w:w="108" w:type="dxa"/>
              <w:bottom w:w="0" w:type="dxa"/>
              <w:right w:w="108" w:type="dxa"/>
            </w:tcMar>
            <w:vAlign w:val="center"/>
          </w:tcPr>
          <w:p w14:paraId="6FF2FB8A" w14:textId="394BFD10" w:rsidR="009E27CE" w:rsidRPr="009137DB" w:rsidRDefault="009E27CE" w:rsidP="009E27CE">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57A8E19B" w14:textId="745DC9F3" w:rsidR="009E27CE" w:rsidRPr="009137DB" w:rsidRDefault="009E27CE" w:rsidP="009E27CE">
            <w:pPr>
              <w:spacing w:before="120" w:after="120" w:line="240" w:lineRule="auto"/>
              <w:ind w:left="-57"/>
              <w:jc w:val="center"/>
              <w:rPr>
                <w:sz w:val="16"/>
                <w:szCs w:val="16"/>
              </w:rPr>
            </w:pPr>
            <w:r w:rsidRPr="009137DB">
              <w:rPr>
                <w:sz w:val="16"/>
                <w:szCs w:val="16"/>
              </w:rPr>
              <w:t xml:space="preserve">Flat oysters from three farms in western Canada (spats sourced from Washington, USA, where </w:t>
            </w:r>
            <w:r w:rsidRPr="009137DB">
              <w:rPr>
                <w:i/>
                <w:sz w:val="16"/>
                <w:szCs w:val="16"/>
              </w:rPr>
              <w:t xml:space="preserve">B. </w:t>
            </w:r>
            <w:proofErr w:type="spellStart"/>
            <w:r w:rsidRPr="009137DB">
              <w:rPr>
                <w:i/>
                <w:sz w:val="16"/>
                <w:szCs w:val="16"/>
              </w:rPr>
              <w:t>ostreae</w:t>
            </w:r>
            <w:proofErr w:type="spellEnd"/>
            <w:r w:rsidRPr="009137DB">
              <w:rPr>
                <w:sz w:val="16"/>
                <w:szCs w:val="16"/>
              </w:rPr>
              <w:t xml:space="preserve"> is endemic)</w:t>
            </w:r>
            <w:r w:rsidR="00B474A0" w:rsidRPr="009137DB">
              <w:rPr>
                <w:sz w:val="16"/>
                <w:szCs w:val="16"/>
              </w:rPr>
              <w:t>.</w:t>
            </w:r>
            <w:r w:rsidRPr="009137DB">
              <w:rPr>
                <w:sz w:val="16"/>
                <w:szCs w:val="16"/>
              </w:rPr>
              <w:t xml:space="preserve"> Low prevalence populations</w:t>
            </w:r>
          </w:p>
        </w:tc>
        <w:tc>
          <w:tcPr>
            <w:tcW w:w="1150" w:type="dxa"/>
            <w:tcMar>
              <w:top w:w="0" w:type="dxa"/>
              <w:left w:w="108" w:type="dxa"/>
              <w:bottom w:w="0" w:type="dxa"/>
              <w:right w:w="108" w:type="dxa"/>
            </w:tcMar>
            <w:vAlign w:val="center"/>
          </w:tcPr>
          <w:p w14:paraId="04E3D68C" w14:textId="0D4B5708" w:rsidR="009E27CE" w:rsidRPr="009137DB" w:rsidRDefault="009E27CE" w:rsidP="009E27CE">
            <w:pPr>
              <w:spacing w:before="120" w:beforeAutospacing="1" w:after="120" w:afterAutospacing="1" w:line="240" w:lineRule="auto"/>
              <w:ind w:left="-57"/>
              <w:jc w:val="center"/>
              <w:rPr>
                <w:sz w:val="16"/>
                <w:szCs w:val="16"/>
              </w:rPr>
            </w:pPr>
            <w:r w:rsidRPr="009137DB">
              <w:rPr>
                <w:sz w:val="16"/>
                <w:szCs w:val="16"/>
              </w:rPr>
              <w:t>Heart</w:t>
            </w:r>
          </w:p>
        </w:tc>
        <w:tc>
          <w:tcPr>
            <w:tcW w:w="1238" w:type="dxa"/>
            <w:tcMar>
              <w:top w:w="0" w:type="dxa"/>
              <w:left w:w="108" w:type="dxa"/>
              <w:bottom w:w="0" w:type="dxa"/>
              <w:right w:w="108" w:type="dxa"/>
            </w:tcMar>
            <w:vAlign w:val="center"/>
          </w:tcPr>
          <w:p w14:paraId="33AA672B" w14:textId="649312C3" w:rsidR="009E27CE" w:rsidRPr="009137DB" w:rsidRDefault="009E27CE" w:rsidP="009E27CE">
            <w:pPr>
              <w:spacing w:before="120" w:after="120" w:line="240" w:lineRule="auto"/>
              <w:ind w:left="-57"/>
              <w:jc w:val="center"/>
              <w:rPr>
                <w:i/>
                <w:sz w:val="16"/>
                <w:szCs w:val="16"/>
              </w:rPr>
            </w:pPr>
            <w:r w:rsidRPr="009137DB">
              <w:rPr>
                <w:i/>
                <w:sz w:val="16"/>
                <w:szCs w:val="16"/>
              </w:rPr>
              <w:t xml:space="preserve">Ostrea edulis </w:t>
            </w:r>
            <w:r w:rsidRPr="009137DB">
              <w:rPr>
                <w:sz w:val="16"/>
                <w:szCs w:val="16"/>
              </w:rPr>
              <w:t>(1</w:t>
            </w:r>
            <w:r w:rsidR="00B73589" w:rsidRPr="009137DB">
              <w:rPr>
                <w:sz w:val="16"/>
                <w:szCs w:val="16"/>
              </w:rPr>
              <w:t>–</w:t>
            </w:r>
            <w:r w:rsidRPr="009137DB">
              <w:rPr>
                <w:sz w:val="16"/>
                <w:szCs w:val="16"/>
              </w:rPr>
              <w:t>2.5 years)</w:t>
            </w:r>
          </w:p>
        </w:tc>
        <w:tc>
          <w:tcPr>
            <w:tcW w:w="657" w:type="dxa"/>
            <w:tcMar>
              <w:top w:w="0" w:type="dxa"/>
              <w:left w:w="108" w:type="dxa"/>
              <w:bottom w:w="0" w:type="dxa"/>
              <w:right w:w="108" w:type="dxa"/>
            </w:tcMar>
            <w:vAlign w:val="center"/>
          </w:tcPr>
          <w:p w14:paraId="2B4499D7" w14:textId="79240D75" w:rsidR="009E27CE" w:rsidRPr="009137DB" w:rsidRDefault="009E27CE" w:rsidP="009E27CE">
            <w:pPr>
              <w:spacing w:before="120" w:after="120" w:line="240" w:lineRule="auto"/>
              <w:ind w:left="-57"/>
              <w:jc w:val="center"/>
              <w:rPr>
                <w:sz w:val="16"/>
                <w:szCs w:val="16"/>
              </w:rPr>
            </w:pPr>
            <w:r w:rsidRPr="009137DB">
              <w:rPr>
                <w:sz w:val="16"/>
                <w:szCs w:val="16"/>
              </w:rPr>
              <w:t>88% (607)</w:t>
            </w:r>
          </w:p>
        </w:tc>
        <w:tc>
          <w:tcPr>
            <w:tcW w:w="664" w:type="dxa"/>
            <w:tcMar>
              <w:top w:w="0" w:type="dxa"/>
              <w:left w:w="108" w:type="dxa"/>
              <w:bottom w:w="0" w:type="dxa"/>
              <w:right w:w="108" w:type="dxa"/>
            </w:tcMar>
            <w:vAlign w:val="center"/>
          </w:tcPr>
          <w:p w14:paraId="01CE8FF2" w14:textId="7725429A" w:rsidR="009E27CE" w:rsidRPr="009137DB" w:rsidRDefault="009E27CE" w:rsidP="009E27CE">
            <w:pPr>
              <w:spacing w:before="120" w:after="120" w:line="240" w:lineRule="auto"/>
              <w:ind w:left="-57"/>
              <w:jc w:val="center"/>
              <w:rPr>
                <w:sz w:val="16"/>
                <w:szCs w:val="16"/>
              </w:rPr>
            </w:pPr>
            <w:r w:rsidRPr="009137DB">
              <w:rPr>
                <w:sz w:val="16"/>
                <w:szCs w:val="16"/>
              </w:rPr>
              <w:t>99% (607)</w:t>
            </w:r>
          </w:p>
        </w:tc>
        <w:tc>
          <w:tcPr>
            <w:tcW w:w="1411" w:type="dxa"/>
            <w:tcMar>
              <w:top w:w="0" w:type="dxa"/>
              <w:left w:w="108" w:type="dxa"/>
              <w:bottom w:w="0" w:type="dxa"/>
              <w:right w:w="108" w:type="dxa"/>
            </w:tcMar>
            <w:vAlign w:val="center"/>
          </w:tcPr>
          <w:p w14:paraId="6C74EB49" w14:textId="3F134E5F" w:rsidR="009E27CE" w:rsidRPr="009137DB" w:rsidRDefault="009E27CE" w:rsidP="009E27CE">
            <w:pPr>
              <w:spacing w:before="120" w:after="120" w:line="240" w:lineRule="auto"/>
              <w:ind w:left="-57"/>
              <w:jc w:val="center"/>
              <w:rPr>
                <w:sz w:val="16"/>
                <w:szCs w:val="16"/>
              </w:rPr>
            </w:pPr>
            <w:r w:rsidRPr="009137DB">
              <w:rPr>
                <w:sz w:val="16"/>
                <w:szCs w:val="16"/>
              </w:rPr>
              <w:t>Combination histology and real-time PCR</w:t>
            </w:r>
            <w:r w:rsidR="00B73589" w:rsidRPr="009137DB">
              <w:rPr>
                <w:sz w:val="16"/>
                <w:szCs w:val="16"/>
              </w:rPr>
              <w:t>;</w:t>
            </w:r>
            <w:r w:rsidRPr="009137DB">
              <w:rPr>
                <w:sz w:val="16"/>
                <w:szCs w:val="16"/>
              </w:rPr>
              <w:t xml:space="preserve"> </w:t>
            </w:r>
            <w:r w:rsidR="00B73589" w:rsidRPr="009137DB">
              <w:rPr>
                <w:sz w:val="16"/>
                <w:szCs w:val="16"/>
              </w:rPr>
              <w:t xml:space="preserve">histology </w:t>
            </w:r>
            <w:r w:rsidRPr="009137DB">
              <w:rPr>
                <w:sz w:val="16"/>
                <w:szCs w:val="16"/>
              </w:rPr>
              <w:t>(</w:t>
            </w:r>
            <w:proofErr w:type="spellStart"/>
            <w:r w:rsidRPr="009137DB">
              <w:rPr>
                <w:sz w:val="16"/>
                <w:szCs w:val="16"/>
              </w:rPr>
              <w:t>DSe</w:t>
            </w:r>
            <w:proofErr w:type="spellEnd"/>
            <w:r w:rsidRPr="009137DB">
              <w:rPr>
                <w:sz w:val="16"/>
                <w:szCs w:val="16"/>
              </w:rPr>
              <w:t xml:space="preserve">: 56%, </w:t>
            </w:r>
            <w:proofErr w:type="spellStart"/>
            <w:r w:rsidRPr="009137DB">
              <w:rPr>
                <w:sz w:val="16"/>
                <w:szCs w:val="16"/>
              </w:rPr>
              <w:t>DSp</w:t>
            </w:r>
            <w:proofErr w:type="spellEnd"/>
            <w:r w:rsidRPr="009137DB">
              <w:rPr>
                <w:sz w:val="16"/>
                <w:szCs w:val="16"/>
              </w:rPr>
              <w:t>: 100%)</w:t>
            </w:r>
          </w:p>
        </w:tc>
        <w:tc>
          <w:tcPr>
            <w:tcW w:w="987" w:type="dxa"/>
            <w:tcMar>
              <w:top w:w="0" w:type="dxa"/>
              <w:left w:w="108" w:type="dxa"/>
              <w:bottom w:w="0" w:type="dxa"/>
              <w:right w:w="108" w:type="dxa"/>
            </w:tcMar>
            <w:vAlign w:val="center"/>
          </w:tcPr>
          <w:p w14:paraId="5C734E73" w14:textId="1DF29BA0" w:rsidR="009E27CE" w:rsidRPr="009137DB" w:rsidRDefault="009E27CE" w:rsidP="009E27CE">
            <w:pPr>
              <w:spacing w:before="120" w:after="120" w:line="240" w:lineRule="auto"/>
              <w:ind w:left="-57"/>
              <w:jc w:val="center"/>
              <w:rPr>
                <w:sz w:val="16"/>
                <w:szCs w:val="16"/>
              </w:rPr>
            </w:pPr>
            <w:r w:rsidRPr="009137DB">
              <w:rPr>
                <w:sz w:val="16"/>
                <w:szCs w:val="16"/>
              </w:rPr>
              <w:t xml:space="preserve">Marty </w:t>
            </w:r>
            <w:r w:rsidRPr="009137DB">
              <w:rPr>
                <w:i/>
                <w:sz w:val="16"/>
                <w:szCs w:val="16"/>
              </w:rPr>
              <w:t xml:space="preserve">et al., </w:t>
            </w:r>
            <w:r w:rsidRPr="009137DB">
              <w:rPr>
                <w:sz w:val="16"/>
                <w:szCs w:val="16"/>
              </w:rPr>
              <w:t>2006</w:t>
            </w:r>
          </w:p>
        </w:tc>
      </w:tr>
      <w:tr w:rsidR="00A45B98" w:rsidRPr="009137DB" w14:paraId="391908CD" w14:textId="77777777" w:rsidTr="074E42E5">
        <w:tc>
          <w:tcPr>
            <w:tcW w:w="1099" w:type="dxa"/>
            <w:tcMar>
              <w:top w:w="0" w:type="dxa"/>
              <w:left w:w="108" w:type="dxa"/>
              <w:bottom w:w="0" w:type="dxa"/>
              <w:right w:w="108" w:type="dxa"/>
            </w:tcMar>
            <w:vAlign w:val="center"/>
          </w:tcPr>
          <w:p w14:paraId="2B2EBD7E" w14:textId="06AA4899" w:rsidR="00B474A0" w:rsidRPr="009137DB" w:rsidRDefault="00AD27FA" w:rsidP="00B474A0">
            <w:pPr>
              <w:spacing w:before="120" w:after="120" w:line="240" w:lineRule="auto"/>
              <w:ind w:left="-57"/>
              <w:jc w:val="center"/>
              <w:rPr>
                <w:sz w:val="16"/>
                <w:szCs w:val="16"/>
              </w:rPr>
            </w:pPr>
            <w:r w:rsidRPr="009137DB">
              <w:rPr>
                <w:sz w:val="16"/>
                <w:szCs w:val="16"/>
              </w:rPr>
              <w:t>TaqMan</w:t>
            </w:r>
            <w:r w:rsidR="00B474A0" w:rsidRPr="009137DB">
              <w:rPr>
                <w:sz w:val="16"/>
                <w:szCs w:val="16"/>
              </w:rPr>
              <w:t xml:space="preserve"> real-time PCR </w:t>
            </w:r>
            <w:r w:rsidR="00B474A0" w:rsidRPr="009137DB">
              <w:rPr>
                <w:sz w:val="16"/>
                <w:szCs w:val="16"/>
              </w:rPr>
              <w:br/>
            </w:r>
            <w:proofErr w:type="spellStart"/>
            <w:r w:rsidR="00B474A0" w:rsidRPr="009137DB">
              <w:rPr>
                <w:i/>
                <w:sz w:val="16"/>
                <w:szCs w:val="16"/>
              </w:rPr>
              <w:t>Bonamia</w:t>
            </w:r>
            <w:proofErr w:type="spellEnd"/>
            <w:r w:rsidR="00B474A0" w:rsidRPr="009137DB">
              <w:rPr>
                <w:sz w:val="16"/>
                <w:szCs w:val="16"/>
              </w:rPr>
              <w:t xml:space="preserve"> s</w:t>
            </w:r>
            <w:r w:rsidRPr="009137DB">
              <w:rPr>
                <w:sz w:val="16"/>
                <w:szCs w:val="16"/>
              </w:rPr>
              <w:t>p</w:t>
            </w:r>
            <w:r w:rsidR="00B474A0" w:rsidRPr="009137DB">
              <w:rPr>
                <w:sz w:val="16"/>
                <w:szCs w:val="16"/>
                <w:u w:val="double"/>
              </w:rPr>
              <w:t>p</w:t>
            </w:r>
            <w:r w:rsidR="00B474A0" w:rsidRPr="009137DB">
              <w:rPr>
                <w:sz w:val="16"/>
                <w:szCs w:val="16"/>
              </w:rPr>
              <w:t>.</w:t>
            </w:r>
            <w:r w:rsidR="00B474A0" w:rsidRPr="009137DB">
              <w:rPr>
                <w:sz w:val="16"/>
                <w:szCs w:val="16"/>
              </w:rPr>
              <w:br/>
              <w:t xml:space="preserve">(Corbeil </w:t>
            </w:r>
            <w:r w:rsidR="00B474A0" w:rsidRPr="009137DB">
              <w:rPr>
                <w:i/>
                <w:sz w:val="16"/>
                <w:szCs w:val="16"/>
              </w:rPr>
              <w:t xml:space="preserve">et al., </w:t>
            </w:r>
            <w:r w:rsidR="00B474A0" w:rsidRPr="009137DB">
              <w:rPr>
                <w:sz w:val="16"/>
                <w:szCs w:val="16"/>
              </w:rPr>
              <w:t>2006</w:t>
            </w:r>
            <w:r w:rsidR="00D62586" w:rsidRPr="009137DB">
              <w:rPr>
                <w:sz w:val="16"/>
                <w:szCs w:val="16"/>
              </w:rPr>
              <w:t>a</w:t>
            </w:r>
            <w:r w:rsidR="00B474A0" w:rsidRPr="009137DB">
              <w:rPr>
                <w:sz w:val="16"/>
                <w:szCs w:val="16"/>
              </w:rPr>
              <w:t>),</w:t>
            </w:r>
          </w:p>
        </w:tc>
        <w:tc>
          <w:tcPr>
            <w:tcW w:w="1069" w:type="dxa"/>
            <w:tcMar>
              <w:top w:w="0" w:type="dxa"/>
              <w:left w:w="108" w:type="dxa"/>
              <w:bottom w:w="0" w:type="dxa"/>
              <w:right w:w="108" w:type="dxa"/>
            </w:tcMar>
            <w:vAlign w:val="center"/>
          </w:tcPr>
          <w:p w14:paraId="3B28630B" w14:textId="0C06BEDE" w:rsidR="00B474A0" w:rsidRPr="009137DB" w:rsidRDefault="00B474A0" w:rsidP="00B474A0">
            <w:pPr>
              <w:spacing w:before="120" w:after="120" w:line="240" w:lineRule="auto"/>
              <w:ind w:left="-57"/>
              <w:jc w:val="center"/>
              <w:rPr>
                <w:sz w:val="16"/>
                <w:szCs w:val="16"/>
              </w:rPr>
            </w:pPr>
            <w:r w:rsidRPr="009137DB">
              <w:rPr>
                <w:sz w:val="16"/>
                <w:szCs w:val="16"/>
              </w:rPr>
              <w:t xml:space="preserve">Surveillance </w:t>
            </w:r>
          </w:p>
        </w:tc>
        <w:tc>
          <w:tcPr>
            <w:tcW w:w="1857" w:type="dxa"/>
            <w:tcMar>
              <w:top w:w="0" w:type="dxa"/>
              <w:left w:w="108" w:type="dxa"/>
              <w:bottom w:w="0" w:type="dxa"/>
              <w:right w:w="108" w:type="dxa"/>
            </w:tcMar>
            <w:vAlign w:val="center"/>
          </w:tcPr>
          <w:p w14:paraId="176C666E" w14:textId="3D1DF783" w:rsidR="00B474A0" w:rsidRPr="009137DB" w:rsidRDefault="00B474A0" w:rsidP="00B474A0">
            <w:pPr>
              <w:spacing w:before="120" w:after="120" w:line="240" w:lineRule="auto"/>
              <w:ind w:left="-57"/>
              <w:jc w:val="center"/>
              <w:rPr>
                <w:sz w:val="16"/>
                <w:szCs w:val="16"/>
              </w:rPr>
            </w:pPr>
            <w:r w:rsidRPr="009137DB">
              <w:rPr>
                <w:sz w:val="16"/>
                <w:szCs w:val="16"/>
              </w:rPr>
              <w:t>Flat oysters from three farms in South Australia (high prevalence populations 60–90%, but low intensity of infection)</w:t>
            </w:r>
          </w:p>
        </w:tc>
        <w:tc>
          <w:tcPr>
            <w:tcW w:w="1150" w:type="dxa"/>
            <w:tcMar>
              <w:top w:w="0" w:type="dxa"/>
              <w:left w:w="108" w:type="dxa"/>
              <w:bottom w:w="0" w:type="dxa"/>
              <w:right w:w="108" w:type="dxa"/>
            </w:tcMar>
            <w:vAlign w:val="center"/>
          </w:tcPr>
          <w:p w14:paraId="34A23DBD" w14:textId="532ED298" w:rsidR="00B474A0" w:rsidRPr="009137DB" w:rsidRDefault="00B474A0" w:rsidP="00B474A0">
            <w:pPr>
              <w:spacing w:before="120" w:beforeAutospacing="1" w:after="120" w:afterAutospacing="1" w:line="240" w:lineRule="auto"/>
              <w:ind w:left="-57"/>
              <w:jc w:val="center"/>
              <w:rPr>
                <w:sz w:val="16"/>
                <w:szCs w:val="16"/>
              </w:rPr>
            </w:pPr>
            <w:r w:rsidRPr="009137DB">
              <w:rPr>
                <w:sz w:val="16"/>
                <w:szCs w:val="16"/>
              </w:rPr>
              <w:t>Mantle, gill, heart (DNA tested pur</w:t>
            </w:r>
            <w:r w:rsidR="002E66D9" w:rsidRPr="009137DB">
              <w:rPr>
                <w:sz w:val="16"/>
                <w:szCs w:val="16"/>
              </w:rPr>
              <w:t>e</w:t>
            </w:r>
            <w:r w:rsidRPr="009137DB">
              <w:rPr>
                <w:sz w:val="16"/>
                <w:szCs w:val="16"/>
              </w:rPr>
              <w:t xml:space="preserve"> and 1/10 diluted)</w:t>
            </w:r>
          </w:p>
        </w:tc>
        <w:tc>
          <w:tcPr>
            <w:tcW w:w="1238" w:type="dxa"/>
            <w:tcMar>
              <w:top w:w="0" w:type="dxa"/>
              <w:left w:w="108" w:type="dxa"/>
              <w:bottom w:w="0" w:type="dxa"/>
              <w:right w:w="108" w:type="dxa"/>
            </w:tcMar>
            <w:vAlign w:val="center"/>
          </w:tcPr>
          <w:p w14:paraId="4F2742D7" w14:textId="57AA15D8" w:rsidR="00B474A0" w:rsidRPr="009137DB" w:rsidRDefault="00B474A0" w:rsidP="00B474A0">
            <w:pPr>
              <w:spacing w:before="120" w:after="120" w:line="240" w:lineRule="auto"/>
              <w:ind w:left="-57"/>
              <w:jc w:val="center"/>
              <w:rPr>
                <w:i/>
                <w:sz w:val="16"/>
                <w:szCs w:val="16"/>
              </w:rPr>
            </w:pPr>
            <w:r w:rsidRPr="009137DB">
              <w:rPr>
                <w:i/>
                <w:sz w:val="16"/>
                <w:szCs w:val="16"/>
              </w:rPr>
              <w:t xml:space="preserve">Ostrea </w:t>
            </w:r>
            <w:proofErr w:type="spellStart"/>
            <w:r w:rsidRPr="009137DB">
              <w:rPr>
                <w:i/>
                <w:sz w:val="16"/>
                <w:szCs w:val="16"/>
              </w:rPr>
              <w:t>angasi</w:t>
            </w:r>
            <w:proofErr w:type="spellEnd"/>
          </w:p>
        </w:tc>
        <w:tc>
          <w:tcPr>
            <w:tcW w:w="657" w:type="dxa"/>
            <w:tcMar>
              <w:top w:w="0" w:type="dxa"/>
              <w:left w:w="108" w:type="dxa"/>
              <w:bottom w:w="0" w:type="dxa"/>
              <w:right w:w="108" w:type="dxa"/>
            </w:tcMar>
            <w:vAlign w:val="center"/>
          </w:tcPr>
          <w:p w14:paraId="303C2160" w14:textId="3314DB68" w:rsidR="00B474A0" w:rsidRPr="009137DB" w:rsidRDefault="00B474A0" w:rsidP="00B474A0">
            <w:pPr>
              <w:spacing w:before="120" w:after="120" w:line="240" w:lineRule="auto"/>
              <w:ind w:left="-57"/>
              <w:jc w:val="center"/>
              <w:rPr>
                <w:sz w:val="16"/>
                <w:szCs w:val="16"/>
              </w:rPr>
            </w:pPr>
            <w:r w:rsidRPr="009137DB">
              <w:rPr>
                <w:sz w:val="16"/>
                <w:szCs w:val="16"/>
              </w:rPr>
              <w:t>69% (400)</w:t>
            </w:r>
          </w:p>
        </w:tc>
        <w:tc>
          <w:tcPr>
            <w:tcW w:w="664" w:type="dxa"/>
            <w:tcMar>
              <w:top w:w="0" w:type="dxa"/>
              <w:left w:w="108" w:type="dxa"/>
              <w:bottom w:w="0" w:type="dxa"/>
              <w:right w:w="108" w:type="dxa"/>
            </w:tcMar>
            <w:vAlign w:val="center"/>
          </w:tcPr>
          <w:p w14:paraId="0DD92F9A" w14:textId="4231F9C0" w:rsidR="00B474A0" w:rsidRPr="009137DB" w:rsidRDefault="00B474A0" w:rsidP="00B474A0">
            <w:pPr>
              <w:spacing w:before="120" w:after="120" w:line="240" w:lineRule="auto"/>
              <w:ind w:left="-57"/>
              <w:jc w:val="center"/>
              <w:rPr>
                <w:sz w:val="16"/>
                <w:szCs w:val="16"/>
              </w:rPr>
            </w:pPr>
            <w:r w:rsidRPr="009137DB">
              <w:rPr>
                <w:sz w:val="16"/>
                <w:szCs w:val="16"/>
              </w:rPr>
              <w:t>93% (400)</w:t>
            </w:r>
          </w:p>
        </w:tc>
        <w:tc>
          <w:tcPr>
            <w:tcW w:w="1411" w:type="dxa"/>
            <w:tcMar>
              <w:top w:w="0" w:type="dxa"/>
              <w:left w:w="108" w:type="dxa"/>
              <w:bottom w:w="0" w:type="dxa"/>
              <w:right w:w="108" w:type="dxa"/>
            </w:tcMar>
            <w:vAlign w:val="center"/>
          </w:tcPr>
          <w:p w14:paraId="6003E49C" w14:textId="4E9C9CAA" w:rsidR="00B474A0" w:rsidRPr="009137DB" w:rsidRDefault="00B474A0" w:rsidP="00B474A0">
            <w:pPr>
              <w:spacing w:before="120" w:after="120" w:line="240" w:lineRule="auto"/>
              <w:ind w:left="-57"/>
              <w:jc w:val="center"/>
              <w:rPr>
                <w:sz w:val="16"/>
                <w:szCs w:val="16"/>
              </w:rPr>
            </w:pPr>
            <w:r w:rsidRPr="009137DB">
              <w:rPr>
                <w:sz w:val="16"/>
                <w:szCs w:val="16"/>
              </w:rPr>
              <w:t>Histology (</w:t>
            </w:r>
            <w:proofErr w:type="spellStart"/>
            <w:r w:rsidRPr="009137DB">
              <w:rPr>
                <w:sz w:val="16"/>
                <w:szCs w:val="16"/>
              </w:rPr>
              <w:t>DSe</w:t>
            </w:r>
            <w:proofErr w:type="spellEnd"/>
            <w:r w:rsidRPr="009137DB">
              <w:rPr>
                <w:sz w:val="16"/>
                <w:szCs w:val="16"/>
              </w:rPr>
              <w:t xml:space="preserve">: 76%, </w:t>
            </w:r>
            <w:proofErr w:type="spellStart"/>
            <w:r w:rsidRPr="009137DB">
              <w:rPr>
                <w:sz w:val="16"/>
                <w:szCs w:val="16"/>
              </w:rPr>
              <w:t>DSp</w:t>
            </w:r>
            <w:proofErr w:type="spellEnd"/>
            <w:r w:rsidRPr="009137DB">
              <w:rPr>
                <w:sz w:val="16"/>
                <w:szCs w:val="16"/>
              </w:rPr>
              <w:t xml:space="preserve">: 93%) and </w:t>
            </w:r>
            <w:r w:rsidR="002E66D9" w:rsidRPr="009137DB">
              <w:rPr>
                <w:sz w:val="16"/>
                <w:szCs w:val="16"/>
              </w:rPr>
              <w:t xml:space="preserve">heart </w:t>
            </w:r>
            <w:r w:rsidRPr="009137DB">
              <w:rPr>
                <w:sz w:val="16"/>
                <w:szCs w:val="16"/>
              </w:rPr>
              <w:t>imprint (</w:t>
            </w:r>
            <w:proofErr w:type="spellStart"/>
            <w:r w:rsidRPr="009137DB">
              <w:rPr>
                <w:sz w:val="16"/>
                <w:szCs w:val="16"/>
              </w:rPr>
              <w:t>DSe</w:t>
            </w:r>
            <w:proofErr w:type="spellEnd"/>
            <w:r w:rsidRPr="009137DB">
              <w:rPr>
                <w:sz w:val="16"/>
                <w:szCs w:val="16"/>
              </w:rPr>
              <w:t xml:space="preserve">: 61%, </w:t>
            </w:r>
            <w:proofErr w:type="spellStart"/>
            <w:r w:rsidRPr="009137DB">
              <w:rPr>
                <w:sz w:val="16"/>
                <w:szCs w:val="16"/>
              </w:rPr>
              <w:t>DSp</w:t>
            </w:r>
            <w:proofErr w:type="spellEnd"/>
            <w:r w:rsidRPr="009137DB">
              <w:rPr>
                <w:sz w:val="16"/>
                <w:szCs w:val="16"/>
              </w:rPr>
              <w:t>: 60%) Bayesian latent class analysis</w:t>
            </w:r>
          </w:p>
        </w:tc>
        <w:tc>
          <w:tcPr>
            <w:tcW w:w="987" w:type="dxa"/>
            <w:tcMar>
              <w:top w:w="0" w:type="dxa"/>
              <w:left w:w="108" w:type="dxa"/>
              <w:bottom w:w="0" w:type="dxa"/>
              <w:right w:w="108" w:type="dxa"/>
            </w:tcMar>
            <w:vAlign w:val="center"/>
          </w:tcPr>
          <w:p w14:paraId="10662152" w14:textId="4BD0F7D2" w:rsidR="00B474A0" w:rsidRPr="009137DB" w:rsidRDefault="00B474A0" w:rsidP="00B474A0">
            <w:pPr>
              <w:spacing w:before="120" w:after="120" w:line="240" w:lineRule="auto"/>
              <w:ind w:left="-57"/>
              <w:jc w:val="center"/>
              <w:rPr>
                <w:sz w:val="16"/>
                <w:szCs w:val="16"/>
              </w:rPr>
            </w:pPr>
            <w:r w:rsidRPr="009137DB">
              <w:rPr>
                <w:sz w:val="16"/>
                <w:szCs w:val="16"/>
              </w:rPr>
              <w:t xml:space="preserve">Buss </w:t>
            </w:r>
            <w:r w:rsidRPr="009137DB">
              <w:rPr>
                <w:i/>
                <w:sz w:val="16"/>
                <w:szCs w:val="16"/>
              </w:rPr>
              <w:t xml:space="preserve">et al., </w:t>
            </w:r>
            <w:r w:rsidRPr="009137DB">
              <w:rPr>
                <w:sz w:val="16"/>
                <w:szCs w:val="16"/>
              </w:rPr>
              <w:t>2019</w:t>
            </w:r>
          </w:p>
        </w:tc>
      </w:tr>
      <w:tr w:rsidR="00A45B98" w:rsidRPr="009137DB" w14:paraId="65C8FA9B" w14:textId="77777777" w:rsidTr="074E42E5">
        <w:tc>
          <w:tcPr>
            <w:tcW w:w="1099" w:type="dxa"/>
            <w:tcMar>
              <w:top w:w="0" w:type="dxa"/>
              <w:left w:w="108" w:type="dxa"/>
              <w:bottom w:w="0" w:type="dxa"/>
              <w:right w:w="108" w:type="dxa"/>
            </w:tcMar>
            <w:vAlign w:val="center"/>
          </w:tcPr>
          <w:p w14:paraId="598CE9BE" w14:textId="750A59C6" w:rsidR="002E66D9" w:rsidRPr="009137DB" w:rsidRDefault="00AD27FA" w:rsidP="002E66D9">
            <w:pPr>
              <w:spacing w:before="120" w:after="120" w:line="240" w:lineRule="auto"/>
              <w:ind w:left="-57"/>
              <w:jc w:val="center"/>
              <w:rPr>
                <w:sz w:val="16"/>
                <w:szCs w:val="16"/>
              </w:rPr>
            </w:pPr>
            <w:r w:rsidRPr="009137DB">
              <w:rPr>
                <w:sz w:val="16"/>
                <w:szCs w:val="16"/>
              </w:rPr>
              <w:lastRenderedPageBreak/>
              <w:t>TaqMan</w:t>
            </w:r>
            <w:r w:rsidR="002E66D9" w:rsidRPr="009137DB">
              <w:rPr>
                <w:sz w:val="16"/>
                <w:szCs w:val="16"/>
              </w:rPr>
              <w:t xml:space="preserve"> real-time PCR</w:t>
            </w:r>
            <w:r w:rsidR="002E66D9" w:rsidRPr="009137DB">
              <w:rPr>
                <w:sz w:val="16"/>
                <w:szCs w:val="16"/>
              </w:rPr>
              <w:br/>
            </w:r>
            <w:proofErr w:type="spellStart"/>
            <w:r w:rsidR="002E66D9" w:rsidRPr="009137DB">
              <w:rPr>
                <w:i/>
                <w:sz w:val="16"/>
                <w:szCs w:val="16"/>
              </w:rPr>
              <w:t>Bonamia</w:t>
            </w:r>
            <w:proofErr w:type="spellEnd"/>
            <w:r w:rsidR="002E66D9" w:rsidRPr="009137DB">
              <w:rPr>
                <w:sz w:val="16"/>
                <w:szCs w:val="16"/>
              </w:rPr>
              <w:t xml:space="preserve"> s</w:t>
            </w:r>
            <w:r w:rsidRPr="009137DB">
              <w:rPr>
                <w:sz w:val="16"/>
                <w:szCs w:val="16"/>
              </w:rPr>
              <w:t>p</w:t>
            </w:r>
            <w:r w:rsidR="002E66D9" w:rsidRPr="009137DB">
              <w:rPr>
                <w:sz w:val="16"/>
                <w:szCs w:val="16"/>
                <w:u w:val="double"/>
              </w:rPr>
              <w:t>p</w:t>
            </w:r>
            <w:r w:rsidR="002E66D9" w:rsidRPr="009137DB">
              <w:rPr>
                <w:sz w:val="16"/>
                <w:szCs w:val="16"/>
              </w:rPr>
              <w:t>.</w:t>
            </w:r>
          </w:p>
        </w:tc>
        <w:tc>
          <w:tcPr>
            <w:tcW w:w="1069" w:type="dxa"/>
            <w:tcMar>
              <w:top w:w="0" w:type="dxa"/>
              <w:left w:w="108" w:type="dxa"/>
              <w:bottom w:w="0" w:type="dxa"/>
              <w:right w:w="108" w:type="dxa"/>
            </w:tcMar>
            <w:vAlign w:val="center"/>
          </w:tcPr>
          <w:p w14:paraId="0DF005E1" w14:textId="6739324A" w:rsidR="002E66D9" w:rsidRPr="009137DB" w:rsidRDefault="002E66D9" w:rsidP="002E66D9">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4C1E32C6" w14:textId="4C3E0111" w:rsidR="002E66D9" w:rsidRPr="009137DB" w:rsidRDefault="002E66D9" w:rsidP="002E66D9">
            <w:pPr>
              <w:spacing w:before="120" w:after="120" w:line="240" w:lineRule="auto"/>
              <w:ind w:left="-57"/>
              <w:jc w:val="center"/>
              <w:rPr>
                <w:sz w:val="16"/>
                <w:szCs w:val="16"/>
              </w:rPr>
            </w:pPr>
            <w:r w:rsidRPr="009137DB">
              <w:rPr>
                <w:sz w:val="16"/>
                <w:szCs w:val="16"/>
              </w:rPr>
              <w:t xml:space="preserve">Flat oysters from the three main production sites in France representative of three different levels of </w:t>
            </w:r>
            <w:r w:rsidRPr="009137DB">
              <w:rPr>
                <w:i/>
                <w:sz w:val="16"/>
                <w:szCs w:val="16"/>
              </w:rPr>
              <w:t>B.</w:t>
            </w:r>
            <w:r w:rsidR="005B386E" w:rsidRPr="009137DB">
              <w:rPr>
                <w:i/>
                <w:sz w:val="16"/>
                <w:szCs w:val="16"/>
              </w:rPr>
              <w:t> </w:t>
            </w:r>
            <w:proofErr w:type="spellStart"/>
            <w:r w:rsidRPr="009137DB">
              <w:rPr>
                <w:i/>
                <w:sz w:val="16"/>
                <w:szCs w:val="16"/>
              </w:rPr>
              <w:t>ostreae</w:t>
            </w:r>
            <w:proofErr w:type="spellEnd"/>
            <w:r w:rsidRPr="009137DB">
              <w:rPr>
                <w:i/>
                <w:sz w:val="16"/>
                <w:szCs w:val="16"/>
              </w:rPr>
              <w:t xml:space="preserve"> </w:t>
            </w:r>
            <w:r w:rsidRPr="009137DB">
              <w:rPr>
                <w:sz w:val="16"/>
                <w:szCs w:val="16"/>
              </w:rPr>
              <w:t>prevalence (very low, low, high)</w:t>
            </w:r>
          </w:p>
        </w:tc>
        <w:tc>
          <w:tcPr>
            <w:tcW w:w="1150" w:type="dxa"/>
            <w:tcMar>
              <w:top w:w="0" w:type="dxa"/>
              <w:left w:w="108" w:type="dxa"/>
              <w:bottom w:w="0" w:type="dxa"/>
              <w:right w:w="108" w:type="dxa"/>
            </w:tcMar>
            <w:vAlign w:val="center"/>
          </w:tcPr>
          <w:p w14:paraId="3D8EABF3" w14:textId="1527730E" w:rsidR="002E66D9" w:rsidRPr="009137DB" w:rsidRDefault="002E66D9" w:rsidP="002E66D9">
            <w:pPr>
              <w:spacing w:before="120" w:beforeAutospacing="1" w:after="120" w:afterAutospacing="1" w:line="240" w:lineRule="auto"/>
              <w:ind w:left="-57"/>
              <w:jc w:val="center"/>
              <w:rPr>
                <w:sz w:val="16"/>
                <w:szCs w:val="16"/>
              </w:rPr>
            </w:pPr>
            <w:r w:rsidRPr="009137DB">
              <w:rPr>
                <w:sz w:val="16"/>
                <w:szCs w:val="16"/>
              </w:rPr>
              <w:t>Gills and digestive gland tissues</w:t>
            </w:r>
          </w:p>
        </w:tc>
        <w:tc>
          <w:tcPr>
            <w:tcW w:w="1238" w:type="dxa"/>
            <w:tcMar>
              <w:top w:w="0" w:type="dxa"/>
              <w:left w:w="108" w:type="dxa"/>
              <w:bottom w:w="0" w:type="dxa"/>
              <w:right w:w="108" w:type="dxa"/>
            </w:tcMar>
            <w:vAlign w:val="center"/>
          </w:tcPr>
          <w:p w14:paraId="256750D6" w14:textId="25758CD2" w:rsidR="002E66D9" w:rsidRPr="009137DB" w:rsidRDefault="002E66D9" w:rsidP="002E66D9">
            <w:pPr>
              <w:spacing w:before="120" w:after="120" w:line="240" w:lineRule="auto"/>
              <w:ind w:left="-57"/>
              <w:jc w:val="center"/>
              <w:rPr>
                <w:i/>
                <w:sz w:val="16"/>
                <w:szCs w:val="16"/>
              </w:rPr>
            </w:pPr>
            <w:r w:rsidRPr="009137DB">
              <w:rPr>
                <w:i/>
                <w:sz w:val="16"/>
                <w:szCs w:val="16"/>
              </w:rPr>
              <w:t xml:space="preserve">Ostrea edulis </w:t>
            </w:r>
            <w:r w:rsidRPr="009137DB">
              <w:rPr>
                <w:sz w:val="16"/>
                <w:szCs w:val="16"/>
              </w:rPr>
              <w:t>(1–3 years)</w:t>
            </w:r>
          </w:p>
        </w:tc>
        <w:tc>
          <w:tcPr>
            <w:tcW w:w="657" w:type="dxa"/>
            <w:tcMar>
              <w:top w:w="0" w:type="dxa"/>
              <w:left w:w="108" w:type="dxa"/>
              <w:bottom w:w="0" w:type="dxa"/>
              <w:right w:w="108" w:type="dxa"/>
            </w:tcMar>
            <w:vAlign w:val="center"/>
          </w:tcPr>
          <w:p w14:paraId="0794E721" w14:textId="29A818A0" w:rsidR="002E66D9" w:rsidRPr="009137DB" w:rsidRDefault="002E66D9" w:rsidP="002E66D9">
            <w:pPr>
              <w:spacing w:before="120" w:after="120" w:line="240" w:lineRule="auto"/>
              <w:ind w:left="-57"/>
              <w:jc w:val="center"/>
              <w:rPr>
                <w:sz w:val="16"/>
                <w:szCs w:val="16"/>
              </w:rPr>
            </w:pPr>
            <w:r w:rsidRPr="009137DB">
              <w:rPr>
                <w:sz w:val="16"/>
                <w:szCs w:val="16"/>
              </w:rPr>
              <w:t>77.5% (349)</w:t>
            </w:r>
          </w:p>
        </w:tc>
        <w:tc>
          <w:tcPr>
            <w:tcW w:w="664" w:type="dxa"/>
            <w:tcMar>
              <w:top w:w="0" w:type="dxa"/>
              <w:left w:w="108" w:type="dxa"/>
              <w:bottom w:w="0" w:type="dxa"/>
              <w:right w:w="108" w:type="dxa"/>
            </w:tcMar>
            <w:vAlign w:val="center"/>
          </w:tcPr>
          <w:p w14:paraId="7673981B" w14:textId="30C57EC7" w:rsidR="002E66D9" w:rsidRPr="009137DB" w:rsidRDefault="002E66D9" w:rsidP="002E66D9">
            <w:pPr>
              <w:spacing w:before="120" w:after="120" w:line="240" w:lineRule="auto"/>
              <w:ind w:left="-57"/>
              <w:jc w:val="center"/>
              <w:rPr>
                <w:sz w:val="16"/>
                <w:szCs w:val="16"/>
              </w:rPr>
            </w:pPr>
            <w:r w:rsidRPr="009137DB">
              <w:rPr>
                <w:sz w:val="16"/>
                <w:szCs w:val="16"/>
              </w:rPr>
              <w:t>98.4% (349)</w:t>
            </w:r>
          </w:p>
        </w:tc>
        <w:tc>
          <w:tcPr>
            <w:tcW w:w="1411" w:type="dxa"/>
            <w:tcMar>
              <w:top w:w="0" w:type="dxa"/>
              <w:left w:w="108" w:type="dxa"/>
              <w:bottom w:w="0" w:type="dxa"/>
              <w:right w:w="108" w:type="dxa"/>
            </w:tcMar>
            <w:vAlign w:val="center"/>
          </w:tcPr>
          <w:p w14:paraId="4B9F29B6" w14:textId="6C969AB4" w:rsidR="002E66D9" w:rsidRPr="009137DB" w:rsidRDefault="002E66D9" w:rsidP="002E66D9">
            <w:pPr>
              <w:spacing w:before="120" w:after="120" w:line="240" w:lineRule="auto"/>
              <w:ind w:left="-57"/>
              <w:jc w:val="center"/>
              <w:rPr>
                <w:sz w:val="16"/>
                <w:szCs w:val="16"/>
              </w:rPr>
            </w:pPr>
            <w:r w:rsidRPr="009137DB">
              <w:rPr>
                <w:sz w:val="16"/>
                <w:szCs w:val="16"/>
              </w:rPr>
              <w:t>Conventional PCR (</w:t>
            </w:r>
            <w:proofErr w:type="spellStart"/>
            <w:r w:rsidRPr="009137DB">
              <w:rPr>
                <w:sz w:val="16"/>
                <w:szCs w:val="16"/>
              </w:rPr>
              <w:t>DSe</w:t>
            </w:r>
            <w:proofErr w:type="spellEnd"/>
            <w:r w:rsidRPr="009137DB">
              <w:rPr>
                <w:sz w:val="16"/>
                <w:szCs w:val="16"/>
              </w:rPr>
              <w:t xml:space="preserve">: 82.8%, </w:t>
            </w:r>
            <w:proofErr w:type="spellStart"/>
            <w:r w:rsidRPr="009137DB">
              <w:rPr>
                <w:sz w:val="16"/>
                <w:szCs w:val="16"/>
              </w:rPr>
              <w:t>DSp</w:t>
            </w:r>
            <w:proofErr w:type="spellEnd"/>
            <w:r w:rsidRPr="009137DB">
              <w:rPr>
                <w:sz w:val="16"/>
                <w:szCs w:val="16"/>
              </w:rPr>
              <w:t>: 98.7%) Bayesian latent class analysis</w:t>
            </w:r>
          </w:p>
        </w:tc>
        <w:tc>
          <w:tcPr>
            <w:tcW w:w="987" w:type="dxa"/>
            <w:tcMar>
              <w:top w:w="0" w:type="dxa"/>
              <w:left w:w="108" w:type="dxa"/>
              <w:bottom w:w="0" w:type="dxa"/>
              <w:right w:w="108" w:type="dxa"/>
            </w:tcMar>
            <w:vAlign w:val="center"/>
          </w:tcPr>
          <w:p w14:paraId="34100628" w14:textId="6925000C" w:rsidR="002E66D9" w:rsidRPr="009137DB" w:rsidRDefault="002E66D9" w:rsidP="002E66D9">
            <w:pPr>
              <w:spacing w:before="120" w:after="120" w:line="240" w:lineRule="auto"/>
              <w:ind w:left="-57"/>
              <w:jc w:val="center"/>
              <w:rPr>
                <w:sz w:val="16"/>
                <w:szCs w:val="16"/>
              </w:rPr>
            </w:pPr>
            <w:r w:rsidRPr="009137DB">
              <w:rPr>
                <w:sz w:val="16"/>
                <w:szCs w:val="16"/>
              </w:rPr>
              <w:t xml:space="preserve">Canier </w:t>
            </w:r>
            <w:r w:rsidRPr="009137DB">
              <w:rPr>
                <w:i/>
                <w:iCs/>
                <w:sz w:val="16"/>
                <w:szCs w:val="16"/>
              </w:rPr>
              <w:t xml:space="preserve">et al., </w:t>
            </w:r>
            <w:r w:rsidRPr="009137DB">
              <w:rPr>
                <w:sz w:val="16"/>
                <w:szCs w:val="16"/>
              </w:rPr>
              <w:t>2020</w:t>
            </w:r>
          </w:p>
        </w:tc>
      </w:tr>
      <w:tr w:rsidR="00A45B98" w:rsidRPr="009137DB" w14:paraId="6646B42A" w14:textId="77777777" w:rsidTr="074E42E5">
        <w:tc>
          <w:tcPr>
            <w:tcW w:w="1099" w:type="dxa"/>
            <w:vMerge w:val="restart"/>
            <w:tcMar>
              <w:top w:w="0" w:type="dxa"/>
              <w:left w:w="108" w:type="dxa"/>
              <w:bottom w:w="0" w:type="dxa"/>
              <w:right w:w="108" w:type="dxa"/>
            </w:tcMar>
            <w:vAlign w:val="center"/>
          </w:tcPr>
          <w:p w14:paraId="2E91D6C4" w14:textId="1541D2B3" w:rsidR="005B386E" w:rsidRPr="009137DB" w:rsidRDefault="005B386E" w:rsidP="005B386E">
            <w:pPr>
              <w:spacing w:before="120" w:after="120" w:line="240" w:lineRule="auto"/>
              <w:ind w:left="-57"/>
              <w:jc w:val="center"/>
              <w:rPr>
                <w:sz w:val="16"/>
                <w:szCs w:val="16"/>
              </w:rPr>
            </w:pPr>
            <w:r w:rsidRPr="009137DB">
              <w:rPr>
                <w:sz w:val="16"/>
                <w:szCs w:val="16"/>
              </w:rPr>
              <w:t>SYBR Green real-time PCR</w:t>
            </w:r>
            <w:r w:rsidRPr="009137DB">
              <w:rPr>
                <w:sz w:val="16"/>
                <w:szCs w:val="16"/>
              </w:rPr>
              <w:br/>
            </w:r>
            <w:r w:rsidRPr="009137DB">
              <w:rPr>
                <w:i/>
                <w:sz w:val="16"/>
                <w:szCs w:val="16"/>
              </w:rPr>
              <w:t xml:space="preserve">B. </w:t>
            </w:r>
            <w:proofErr w:type="spellStart"/>
            <w:r w:rsidRPr="009137DB">
              <w:rPr>
                <w:i/>
                <w:sz w:val="16"/>
                <w:szCs w:val="16"/>
              </w:rPr>
              <w:t>exitiosa</w:t>
            </w:r>
            <w:proofErr w:type="spellEnd"/>
            <w:r w:rsidRPr="009137DB">
              <w:rPr>
                <w:sz w:val="16"/>
                <w:szCs w:val="16"/>
              </w:rPr>
              <w:t xml:space="preserve"> </w:t>
            </w:r>
            <w:r w:rsidRPr="009137DB">
              <w:rPr>
                <w:sz w:val="16"/>
                <w:szCs w:val="16"/>
              </w:rPr>
              <w:br/>
              <w:t xml:space="preserve">(Ramilo </w:t>
            </w:r>
            <w:r w:rsidRPr="009137DB">
              <w:rPr>
                <w:i/>
                <w:iCs/>
                <w:sz w:val="16"/>
                <w:szCs w:val="16"/>
              </w:rPr>
              <w:t>et al.</w:t>
            </w:r>
            <w:r w:rsidR="005C3576" w:rsidRPr="009137DB">
              <w:rPr>
                <w:i/>
                <w:iCs/>
                <w:sz w:val="16"/>
                <w:szCs w:val="16"/>
              </w:rPr>
              <w:t>,</w:t>
            </w:r>
            <w:r w:rsidRPr="009137DB">
              <w:rPr>
                <w:sz w:val="16"/>
                <w:szCs w:val="16"/>
              </w:rPr>
              <w:t xml:space="preserve"> 2013)</w:t>
            </w:r>
          </w:p>
        </w:tc>
        <w:tc>
          <w:tcPr>
            <w:tcW w:w="1069" w:type="dxa"/>
            <w:tcMar>
              <w:top w:w="0" w:type="dxa"/>
              <w:left w:w="108" w:type="dxa"/>
              <w:bottom w:w="0" w:type="dxa"/>
              <w:right w:w="108" w:type="dxa"/>
            </w:tcMar>
            <w:vAlign w:val="center"/>
          </w:tcPr>
          <w:p w14:paraId="2BE8DD1E" w14:textId="54C7C8DA" w:rsidR="005B386E" w:rsidRPr="009137DB" w:rsidRDefault="005B386E" w:rsidP="005B386E">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1F779F6B" w14:textId="0F7B356E" w:rsidR="005B386E" w:rsidRPr="009137DB" w:rsidRDefault="005B386E" w:rsidP="005B386E">
            <w:pPr>
              <w:spacing w:before="120" w:after="120" w:line="240" w:lineRule="auto"/>
              <w:ind w:left="-57"/>
              <w:jc w:val="center"/>
              <w:rPr>
                <w:sz w:val="16"/>
                <w:szCs w:val="16"/>
              </w:rPr>
            </w:pPr>
            <w:r w:rsidRPr="009137DB">
              <w:rPr>
                <w:sz w:val="16"/>
                <w:szCs w:val="16"/>
              </w:rPr>
              <w:t xml:space="preserve">Flat oysters produced in hatchery derived from 5 origins, deployed in the field, in a </w:t>
            </w:r>
            <w:r w:rsidRPr="009137DB">
              <w:rPr>
                <w:i/>
                <w:sz w:val="16"/>
                <w:szCs w:val="16"/>
              </w:rPr>
              <w:t xml:space="preserve">B. </w:t>
            </w:r>
            <w:proofErr w:type="spellStart"/>
            <w:r w:rsidRPr="009137DB">
              <w:rPr>
                <w:i/>
                <w:sz w:val="16"/>
                <w:szCs w:val="16"/>
              </w:rPr>
              <w:t>ostreae</w:t>
            </w:r>
            <w:proofErr w:type="spellEnd"/>
            <w:r w:rsidRPr="009137DB">
              <w:rPr>
                <w:i/>
                <w:sz w:val="16"/>
                <w:szCs w:val="16"/>
              </w:rPr>
              <w:t xml:space="preserve"> &amp; B. </w:t>
            </w:r>
            <w:proofErr w:type="spellStart"/>
            <w:r w:rsidRPr="009137DB">
              <w:rPr>
                <w:i/>
                <w:sz w:val="16"/>
                <w:szCs w:val="16"/>
              </w:rPr>
              <w:t>exitiosa</w:t>
            </w:r>
            <w:proofErr w:type="spellEnd"/>
            <w:r w:rsidRPr="009137DB">
              <w:rPr>
                <w:sz w:val="16"/>
                <w:szCs w:val="16"/>
              </w:rPr>
              <w:t xml:space="preserve"> endemic area (Galicia, Spain). High prevalence populations</w:t>
            </w:r>
          </w:p>
        </w:tc>
        <w:tc>
          <w:tcPr>
            <w:tcW w:w="1150" w:type="dxa"/>
            <w:tcMar>
              <w:top w:w="0" w:type="dxa"/>
              <w:left w:w="108" w:type="dxa"/>
              <w:bottom w:w="0" w:type="dxa"/>
              <w:right w:w="108" w:type="dxa"/>
            </w:tcMar>
            <w:vAlign w:val="center"/>
          </w:tcPr>
          <w:p w14:paraId="4B2B8557" w14:textId="04385FAD" w:rsidR="005B386E" w:rsidRPr="009137DB" w:rsidRDefault="005B386E" w:rsidP="005B386E">
            <w:pPr>
              <w:spacing w:before="120" w:beforeAutospacing="1" w:after="120" w:afterAutospacing="1" w:line="240" w:lineRule="auto"/>
              <w:ind w:left="-57"/>
              <w:jc w:val="center"/>
              <w:rPr>
                <w:sz w:val="16"/>
                <w:szCs w:val="16"/>
              </w:rPr>
            </w:pPr>
            <w:r w:rsidRPr="009137DB">
              <w:rPr>
                <w:sz w:val="16"/>
                <w:szCs w:val="16"/>
              </w:rPr>
              <w:t>Gills</w:t>
            </w:r>
          </w:p>
        </w:tc>
        <w:tc>
          <w:tcPr>
            <w:tcW w:w="1238" w:type="dxa"/>
            <w:tcMar>
              <w:top w:w="0" w:type="dxa"/>
              <w:left w:w="108" w:type="dxa"/>
              <w:bottom w:w="0" w:type="dxa"/>
              <w:right w:w="108" w:type="dxa"/>
            </w:tcMar>
            <w:vAlign w:val="center"/>
          </w:tcPr>
          <w:p w14:paraId="5FA740A8" w14:textId="01BB3456" w:rsidR="005B386E" w:rsidRPr="009137DB" w:rsidRDefault="005B386E" w:rsidP="005B386E">
            <w:pPr>
              <w:spacing w:before="120" w:after="120" w:line="240" w:lineRule="auto"/>
              <w:ind w:left="-57"/>
              <w:jc w:val="center"/>
              <w:rPr>
                <w:i/>
                <w:sz w:val="16"/>
                <w:szCs w:val="16"/>
              </w:rPr>
            </w:pPr>
            <w:r w:rsidRPr="009137DB">
              <w:rPr>
                <w:i/>
                <w:sz w:val="16"/>
                <w:szCs w:val="16"/>
              </w:rPr>
              <w:t xml:space="preserve">Ostrea edulis </w:t>
            </w:r>
            <w:r w:rsidRPr="009137DB">
              <w:rPr>
                <w:sz w:val="16"/>
                <w:szCs w:val="16"/>
              </w:rPr>
              <w:t>(2–3 years)</w:t>
            </w:r>
          </w:p>
        </w:tc>
        <w:tc>
          <w:tcPr>
            <w:tcW w:w="657" w:type="dxa"/>
            <w:tcMar>
              <w:top w:w="0" w:type="dxa"/>
              <w:left w:w="108" w:type="dxa"/>
              <w:bottom w:w="0" w:type="dxa"/>
              <w:right w:w="108" w:type="dxa"/>
            </w:tcMar>
            <w:vAlign w:val="center"/>
          </w:tcPr>
          <w:p w14:paraId="2E685602" w14:textId="05D37B79" w:rsidR="005B386E" w:rsidRPr="009137DB" w:rsidRDefault="005B386E" w:rsidP="005B386E">
            <w:pPr>
              <w:spacing w:before="120" w:after="120" w:line="240" w:lineRule="auto"/>
              <w:ind w:left="-57"/>
              <w:jc w:val="center"/>
              <w:rPr>
                <w:sz w:val="16"/>
                <w:szCs w:val="16"/>
              </w:rPr>
            </w:pPr>
            <w:r w:rsidRPr="009137DB">
              <w:rPr>
                <w:sz w:val="16"/>
                <w:szCs w:val="16"/>
              </w:rPr>
              <w:t>100% (137)</w:t>
            </w:r>
          </w:p>
        </w:tc>
        <w:tc>
          <w:tcPr>
            <w:tcW w:w="664" w:type="dxa"/>
            <w:tcMar>
              <w:top w:w="0" w:type="dxa"/>
              <w:left w:w="108" w:type="dxa"/>
              <w:bottom w:w="0" w:type="dxa"/>
              <w:right w:w="108" w:type="dxa"/>
            </w:tcMar>
            <w:vAlign w:val="center"/>
          </w:tcPr>
          <w:p w14:paraId="73B8508F" w14:textId="1D34753A" w:rsidR="005B386E" w:rsidRPr="009137DB" w:rsidRDefault="005B386E" w:rsidP="005B386E">
            <w:pPr>
              <w:spacing w:before="120" w:after="120" w:line="240" w:lineRule="auto"/>
              <w:ind w:left="-57"/>
              <w:jc w:val="center"/>
              <w:rPr>
                <w:sz w:val="16"/>
                <w:szCs w:val="16"/>
              </w:rPr>
            </w:pPr>
            <w:r w:rsidRPr="009137DB">
              <w:rPr>
                <w:sz w:val="16"/>
                <w:szCs w:val="16"/>
              </w:rPr>
              <w:t>77% (137)</w:t>
            </w:r>
          </w:p>
        </w:tc>
        <w:tc>
          <w:tcPr>
            <w:tcW w:w="1411" w:type="dxa"/>
            <w:tcMar>
              <w:top w:w="0" w:type="dxa"/>
              <w:left w:w="108" w:type="dxa"/>
              <w:bottom w:w="0" w:type="dxa"/>
              <w:right w:w="108" w:type="dxa"/>
            </w:tcMar>
            <w:vAlign w:val="center"/>
          </w:tcPr>
          <w:p w14:paraId="00F762E2" w14:textId="0081F93F" w:rsidR="005B386E" w:rsidRPr="009137DB" w:rsidRDefault="005B386E" w:rsidP="005B386E">
            <w:pPr>
              <w:spacing w:before="120" w:after="120" w:line="240" w:lineRule="auto"/>
              <w:ind w:left="-57"/>
              <w:jc w:val="center"/>
              <w:rPr>
                <w:sz w:val="16"/>
                <w:szCs w:val="16"/>
              </w:rPr>
            </w:pPr>
            <w:r w:rsidRPr="009137DB">
              <w:rPr>
                <w:sz w:val="16"/>
                <w:szCs w:val="16"/>
              </w:rPr>
              <w:t>Histology (</w:t>
            </w:r>
            <w:proofErr w:type="spellStart"/>
            <w:r w:rsidRPr="009137DB">
              <w:rPr>
                <w:sz w:val="16"/>
                <w:szCs w:val="16"/>
              </w:rPr>
              <w:t>DSe</w:t>
            </w:r>
            <w:proofErr w:type="spellEnd"/>
            <w:r w:rsidRPr="009137DB">
              <w:rPr>
                <w:sz w:val="16"/>
                <w:szCs w:val="16"/>
              </w:rPr>
              <w:t xml:space="preserve">: 54%, </w:t>
            </w:r>
            <w:proofErr w:type="spellStart"/>
            <w:r w:rsidRPr="009137DB">
              <w:rPr>
                <w:sz w:val="16"/>
                <w:szCs w:val="16"/>
              </w:rPr>
              <w:t>DSp</w:t>
            </w:r>
            <w:proofErr w:type="spellEnd"/>
            <w:r w:rsidRPr="009137DB">
              <w:rPr>
                <w:sz w:val="16"/>
                <w:szCs w:val="16"/>
              </w:rPr>
              <w:t>: 96%) and conventional PCR. Maximum likelihood latent class analysis (TAGS)</w:t>
            </w:r>
          </w:p>
        </w:tc>
        <w:tc>
          <w:tcPr>
            <w:tcW w:w="987" w:type="dxa"/>
            <w:tcMar>
              <w:top w:w="0" w:type="dxa"/>
              <w:left w:w="108" w:type="dxa"/>
              <w:bottom w:w="0" w:type="dxa"/>
              <w:right w:w="108" w:type="dxa"/>
            </w:tcMar>
            <w:vAlign w:val="center"/>
          </w:tcPr>
          <w:p w14:paraId="2D991EFE" w14:textId="15439F8C" w:rsidR="005B386E" w:rsidRPr="009137DB" w:rsidRDefault="005B386E" w:rsidP="005B386E">
            <w:pPr>
              <w:spacing w:before="120" w:after="120" w:line="240" w:lineRule="auto"/>
              <w:ind w:left="-57"/>
              <w:jc w:val="center"/>
              <w:rPr>
                <w:sz w:val="16"/>
                <w:szCs w:val="16"/>
              </w:rPr>
            </w:pPr>
            <w:r w:rsidRPr="009137DB">
              <w:rPr>
                <w:sz w:val="16"/>
                <w:szCs w:val="16"/>
              </w:rPr>
              <w:t xml:space="preserve">Ramilo </w:t>
            </w:r>
            <w:r w:rsidRPr="009137DB">
              <w:rPr>
                <w:i/>
                <w:iCs/>
                <w:sz w:val="16"/>
                <w:szCs w:val="16"/>
              </w:rPr>
              <w:t xml:space="preserve">et al., </w:t>
            </w:r>
            <w:r w:rsidRPr="009137DB">
              <w:rPr>
                <w:sz w:val="16"/>
                <w:szCs w:val="16"/>
              </w:rPr>
              <w:t>2013</w:t>
            </w:r>
          </w:p>
        </w:tc>
      </w:tr>
      <w:tr w:rsidR="00A45B98" w:rsidRPr="009137DB" w14:paraId="51E1D228" w14:textId="77777777" w:rsidTr="074E42E5">
        <w:tc>
          <w:tcPr>
            <w:tcW w:w="1099" w:type="dxa"/>
            <w:vMerge/>
            <w:tcMar>
              <w:top w:w="0" w:type="dxa"/>
              <w:left w:w="108" w:type="dxa"/>
              <w:bottom w:w="0" w:type="dxa"/>
              <w:right w:w="108" w:type="dxa"/>
            </w:tcMar>
            <w:vAlign w:val="center"/>
          </w:tcPr>
          <w:p w14:paraId="5EF2A164" w14:textId="77777777" w:rsidR="005B386E" w:rsidRPr="009137DB" w:rsidRDefault="005B386E" w:rsidP="005B386E">
            <w:pPr>
              <w:spacing w:before="120" w:after="120" w:line="240" w:lineRule="auto"/>
              <w:ind w:left="-57"/>
              <w:jc w:val="center"/>
              <w:rPr>
                <w:sz w:val="16"/>
                <w:szCs w:val="16"/>
              </w:rPr>
            </w:pPr>
          </w:p>
        </w:tc>
        <w:tc>
          <w:tcPr>
            <w:tcW w:w="1069" w:type="dxa"/>
            <w:tcMar>
              <w:top w:w="0" w:type="dxa"/>
              <w:left w:w="108" w:type="dxa"/>
              <w:bottom w:w="0" w:type="dxa"/>
              <w:right w:w="108" w:type="dxa"/>
            </w:tcMar>
            <w:vAlign w:val="center"/>
          </w:tcPr>
          <w:p w14:paraId="1D266753" w14:textId="2A85B96B" w:rsidR="005B386E" w:rsidRPr="009137DB" w:rsidRDefault="005B386E" w:rsidP="005B386E">
            <w:pPr>
              <w:spacing w:before="120" w:after="120" w:line="240" w:lineRule="auto"/>
              <w:ind w:left="-57"/>
              <w:jc w:val="center"/>
              <w:rPr>
                <w:sz w:val="16"/>
                <w:szCs w:val="16"/>
              </w:rPr>
            </w:pPr>
            <w:r w:rsidRPr="009137DB">
              <w:rPr>
                <w:sz w:val="16"/>
                <w:szCs w:val="16"/>
              </w:rPr>
              <w:t>Surveillance</w:t>
            </w:r>
          </w:p>
        </w:tc>
        <w:tc>
          <w:tcPr>
            <w:tcW w:w="1857" w:type="dxa"/>
            <w:tcMar>
              <w:top w:w="0" w:type="dxa"/>
              <w:left w:w="108" w:type="dxa"/>
              <w:bottom w:w="0" w:type="dxa"/>
              <w:right w:w="108" w:type="dxa"/>
            </w:tcMar>
            <w:vAlign w:val="center"/>
          </w:tcPr>
          <w:p w14:paraId="6556A781" w14:textId="4A135C95" w:rsidR="005B386E" w:rsidRPr="009137DB" w:rsidRDefault="005B386E" w:rsidP="005B386E">
            <w:pPr>
              <w:spacing w:before="120" w:after="120" w:line="240" w:lineRule="auto"/>
              <w:ind w:left="-57"/>
              <w:jc w:val="center"/>
              <w:rPr>
                <w:sz w:val="16"/>
                <w:szCs w:val="16"/>
              </w:rPr>
            </w:pPr>
            <w:r w:rsidRPr="009137DB">
              <w:rPr>
                <w:rFonts w:eastAsia="Calibri"/>
                <w:sz w:val="16"/>
                <w:szCs w:val="16"/>
              </w:rPr>
              <w:t xml:space="preserve">30 flat oysters from an area </w:t>
            </w:r>
            <w:r w:rsidRPr="009137DB">
              <w:rPr>
                <w:sz w:val="16"/>
                <w:szCs w:val="16"/>
              </w:rPr>
              <w:t xml:space="preserve">affected by </w:t>
            </w:r>
            <w:r w:rsidRPr="009137DB">
              <w:rPr>
                <w:i/>
                <w:sz w:val="16"/>
                <w:szCs w:val="16"/>
              </w:rPr>
              <w:t>B</w:t>
            </w:r>
            <w:r w:rsidR="00AD27FA" w:rsidRPr="009137DB">
              <w:rPr>
                <w:i/>
                <w:sz w:val="16"/>
                <w:szCs w:val="16"/>
              </w:rPr>
              <w:t>. </w:t>
            </w:r>
            <w:proofErr w:type="spellStart"/>
            <w:r w:rsidRPr="009137DB">
              <w:rPr>
                <w:i/>
                <w:sz w:val="16"/>
                <w:szCs w:val="16"/>
              </w:rPr>
              <w:t>ostreae</w:t>
            </w:r>
            <w:proofErr w:type="spellEnd"/>
            <w:r w:rsidRPr="009137DB">
              <w:rPr>
                <w:sz w:val="16"/>
                <w:szCs w:val="16"/>
              </w:rPr>
              <w:t xml:space="preserve"> and </w:t>
            </w:r>
            <w:r w:rsidRPr="009137DB">
              <w:rPr>
                <w:i/>
                <w:sz w:val="16"/>
                <w:szCs w:val="16"/>
              </w:rPr>
              <w:t>B. </w:t>
            </w:r>
            <w:proofErr w:type="spellStart"/>
            <w:r w:rsidRPr="009137DB">
              <w:rPr>
                <w:i/>
                <w:sz w:val="16"/>
                <w:szCs w:val="16"/>
              </w:rPr>
              <w:t>exitiosa</w:t>
            </w:r>
            <w:proofErr w:type="spellEnd"/>
            <w:r w:rsidRPr="009137DB">
              <w:rPr>
                <w:sz w:val="16"/>
                <w:szCs w:val="16"/>
              </w:rPr>
              <w:t xml:space="preserve"> in Galicia, Spain</w:t>
            </w:r>
          </w:p>
        </w:tc>
        <w:tc>
          <w:tcPr>
            <w:tcW w:w="1150" w:type="dxa"/>
            <w:tcMar>
              <w:top w:w="0" w:type="dxa"/>
              <w:left w:w="108" w:type="dxa"/>
              <w:bottom w:w="0" w:type="dxa"/>
              <w:right w:w="108" w:type="dxa"/>
            </w:tcMar>
            <w:vAlign w:val="center"/>
          </w:tcPr>
          <w:p w14:paraId="4864DD39" w14:textId="5DEE5F04" w:rsidR="005B386E" w:rsidRPr="009137DB" w:rsidRDefault="005B386E" w:rsidP="005B386E">
            <w:pPr>
              <w:spacing w:before="120" w:beforeAutospacing="1" w:after="120" w:afterAutospacing="1" w:line="240" w:lineRule="auto"/>
              <w:ind w:left="-57"/>
              <w:jc w:val="center"/>
              <w:rPr>
                <w:sz w:val="16"/>
                <w:szCs w:val="16"/>
              </w:rPr>
            </w:pPr>
            <w:r w:rsidRPr="009137DB">
              <w:rPr>
                <w:sz w:val="16"/>
                <w:szCs w:val="16"/>
              </w:rPr>
              <w:t>Gills</w:t>
            </w:r>
          </w:p>
        </w:tc>
        <w:tc>
          <w:tcPr>
            <w:tcW w:w="1238" w:type="dxa"/>
            <w:tcMar>
              <w:top w:w="0" w:type="dxa"/>
              <w:left w:w="108" w:type="dxa"/>
              <w:bottom w:w="0" w:type="dxa"/>
              <w:right w:w="108" w:type="dxa"/>
            </w:tcMar>
            <w:vAlign w:val="center"/>
          </w:tcPr>
          <w:p w14:paraId="6087B9FC" w14:textId="1CC0122B" w:rsidR="005B386E" w:rsidRPr="009137DB" w:rsidRDefault="005B386E" w:rsidP="005B386E">
            <w:pPr>
              <w:spacing w:before="120" w:after="120" w:line="240" w:lineRule="auto"/>
              <w:ind w:left="-57"/>
              <w:jc w:val="center"/>
              <w:rPr>
                <w:i/>
                <w:sz w:val="16"/>
                <w:szCs w:val="16"/>
              </w:rPr>
            </w:pPr>
            <w:r w:rsidRPr="009137DB">
              <w:rPr>
                <w:i/>
                <w:sz w:val="16"/>
                <w:szCs w:val="16"/>
              </w:rPr>
              <w:t>Ostrea edulis</w:t>
            </w:r>
          </w:p>
        </w:tc>
        <w:tc>
          <w:tcPr>
            <w:tcW w:w="657" w:type="dxa"/>
            <w:tcMar>
              <w:top w:w="0" w:type="dxa"/>
              <w:left w:w="108" w:type="dxa"/>
              <w:bottom w:w="0" w:type="dxa"/>
              <w:right w:w="108" w:type="dxa"/>
            </w:tcMar>
            <w:vAlign w:val="center"/>
          </w:tcPr>
          <w:p w14:paraId="51F6D010" w14:textId="0F85BCD0" w:rsidR="005B386E" w:rsidRPr="009137DB" w:rsidRDefault="005B386E" w:rsidP="005B386E">
            <w:pPr>
              <w:spacing w:before="120" w:after="120" w:line="240" w:lineRule="auto"/>
              <w:ind w:left="-57"/>
              <w:jc w:val="center"/>
              <w:rPr>
                <w:sz w:val="16"/>
                <w:szCs w:val="16"/>
              </w:rPr>
            </w:pPr>
            <w:r w:rsidRPr="009137DB">
              <w:rPr>
                <w:rFonts w:eastAsia="Calibri"/>
                <w:sz w:val="16"/>
                <w:szCs w:val="16"/>
              </w:rPr>
              <w:t xml:space="preserve">100% </w:t>
            </w:r>
            <w:r w:rsidRPr="009137DB">
              <w:rPr>
                <w:rFonts w:eastAsia="Calibri"/>
                <w:sz w:val="16"/>
                <w:szCs w:val="16"/>
              </w:rPr>
              <w:br/>
              <w:t>(30)</w:t>
            </w:r>
          </w:p>
        </w:tc>
        <w:tc>
          <w:tcPr>
            <w:tcW w:w="664" w:type="dxa"/>
            <w:tcMar>
              <w:top w:w="0" w:type="dxa"/>
              <w:left w:w="108" w:type="dxa"/>
              <w:bottom w:w="0" w:type="dxa"/>
              <w:right w:w="108" w:type="dxa"/>
            </w:tcMar>
            <w:vAlign w:val="center"/>
          </w:tcPr>
          <w:p w14:paraId="0498D5A6" w14:textId="18A92C17" w:rsidR="005B386E" w:rsidRPr="009137DB" w:rsidRDefault="005B386E" w:rsidP="005B386E">
            <w:pPr>
              <w:spacing w:before="120" w:after="120" w:line="240" w:lineRule="auto"/>
              <w:ind w:left="-57"/>
              <w:jc w:val="center"/>
              <w:rPr>
                <w:sz w:val="16"/>
                <w:szCs w:val="16"/>
              </w:rPr>
            </w:pPr>
            <w:r w:rsidRPr="009137DB">
              <w:rPr>
                <w:rFonts w:eastAsia="Calibri"/>
                <w:sz w:val="16"/>
                <w:szCs w:val="16"/>
              </w:rPr>
              <w:t xml:space="preserve">75% </w:t>
            </w:r>
            <w:r w:rsidRPr="009137DB">
              <w:rPr>
                <w:rFonts w:eastAsia="Calibri"/>
                <w:sz w:val="16"/>
                <w:szCs w:val="16"/>
              </w:rPr>
              <w:br/>
              <w:t>(30)</w:t>
            </w:r>
          </w:p>
        </w:tc>
        <w:tc>
          <w:tcPr>
            <w:tcW w:w="1411" w:type="dxa"/>
            <w:tcMar>
              <w:top w:w="0" w:type="dxa"/>
              <w:left w:w="108" w:type="dxa"/>
              <w:bottom w:w="0" w:type="dxa"/>
              <w:right w:w="108" w:type="dxa"/>
            </w:tcMar>
            <w:vAlign w:val="center"/>
          </w:tcPr>
          <w:p w14:paraId="764900FE" w14:textId="07A66372" w:rsidR="005B386E" w:rsidRPr="009137DB" w:rsidRDefault="005B386E" w:rsidP="005B386E">
            <w:pPr>
              <w:spacing w:before="120" w:after="120" w:line="240" w:lineRule="auto"/>
              <w:ind w:left="-57"/>
              <w:jc w:val="center"/>
              <w:rPr>
                <w:sz w:val="16"/>
                <w:szCs w:val="16"/>
              </w:rPr>
            </w:pPr>
            <w:r w:rsidRPr="009137DB">
              <w:rPr>
                <w:rFonts w:eastAsia="Calibri"/>
                <w:sz w:val="16"/>
                <w:szCs w:val="16"/>
              </w:rPr>
              <w:t>ISH (</w:t>
            </w:r>
            <w:proofErr w:type="spellStart"/>
            <w:r w:rsidRPr="009137DB">
              <w:rPr>
                <w:rFonts w:eastAsia="Calibri"/>
                <w:sz w:val="16"/>
                <w:szCs w:val="16"/>
              </w:rPr>
              <w:t>DSe</w:t>
            </w:r>
            <w:proofErr w:type="spellEnd"/>
            <w:r w:rsidRPr="009137DB">
              <w:rPr>
                <w:rFonts w:eastAsia="Calibri"/>
                <w:sz w:val="16"/>
                <w:szCs w:val="16"/>
              </w:rPr>
              <w:t xml:space="preserve">: 82%, DSp:88%), </w:t>
            </w:r>
            <w:r w:rsidR="005C3576" w:rsidRPr="009137DB">
              <w:rPr>
                <w:rFonts w:eastAsia="Calibri"/>
                <w:sz w:val="16"/>
                <w:szCs w:val="16"/>
              </w:rPr>
              <w:t xml:space="preserve">histology </w:t>
            </w:r>
            <w:r w:rsidRPr="009137DB">
              <w:rPr>
                <w:rFonts w:eastAsia="Calibri"/>
                <w:sz w:val="16"/>
                <w:szCs w:val="16"/>
              </w:rPr>
              <w:t>(</w:t>
            </w:r>
            <w:proofErr w:type="spellStart"/>
            <w:r w:rsidRPr="009137DB">
              <w:rPr>
                <w:rFonts w:eastAsia="Calibri"/>
                <w:sz w:val="16"/>
                <w:szCs w:val="16"/>
              </w:rPr>
              <w:t>DSe</w:t>
            </w:r>
            <w:proofErr w:type="spellEnd"/>
            <w:r w:rsidRPr="009137DB">
              <w:rPr>
                <w:rFonts w:eastAsia="Calibri"/>
                <w:sz w:val="16"/>
                <w:szCs w:val="16"/>
              </w:rPr>
              <w:t xml:space="preserve"> 63%, </w:t>
            </w:r>
            <w:proofErr w:type="spellStart"/>
            <w:r w:rsidRPr="009137DB">
              <w:rPr>
                <w:rFonts w:eastAsia="Calibri"/>
                <w:sz w:val="16"/>
                <w:szCs w:val="16"/>
              </w:rPr>
              <w:t>DSp</w:t>
            </w:r>
            <w:proofErr w:type="spellEnd"/>
            <w:r w:rsidRPr="009137DB">
              <w:rPr>
                <w:rFonts w:eastAsia="Calibri"/>
                <w:sz w:val="16"/>
                <w:szCs w:val="16"/>
              </w:rPr>
              <w:t xml:space="preserve"> 88%), and PCR-RFLP (</w:t>
            </w:r>
            <w:proofErr w:type="spellStart"/>
            <w:r w:rsidRPr="009137DB">
              <w:rPr>
                <w:rFonts w:eastAsia="Calibri"/>
                <w:sz w:val="16"/>
                <w:szCs w:val="16"/>
              </w:rPr>
              <w:t>DSe</w:t>
            </w:r>
            <w:proofErr w:type="spellEnd"/>
            <w:r w:rsidRPr="009137DB">
              <w:rPr>
                <w:rFonts w:eastAsia="Calibri"/>
                <w:sz w:val="16"/>
                <w:szCs w:val="16"/>
              </w:rPr>
              <w:t xml:space="preserve"> 91%, </w:t>
            </w:r>
            <w:proofErr w:type="spellStart"/>
            <w:r w:rsidRPr="009137DB">
              <w:rPr>
                <w:rFonts w:eastAsia="Calibri"/>
                <w:sz w:val="16"/>
                <w:szCs w:val="16"/>
              </w:rPr>
              <w:t>DSp</w:t>
            </w:r>
            <w:proofErr w:type="spellEnd"/>
            <w:r w:rsidRPr="009137DB">
              <w:rPr>
                <w:rFonts w:eastAsia="Calibri"/>
                <w:sz w:val="16"/>
                <w:szCs w:val="16"/>
              </w:rPr>
              <w:t xml:space="preserve"> 100%)</w:t>
            </w:r>
            <w:r w:rsidR="005C3576" w:rsidRPr="009137DB">
              <w:rPr>
                <w:rFonts w:eastAsia="Calibri"/>
                <w:sz w:val="16"/>
                <w:szCs w:val="16"/>
              </w:rPr>
              <w:t>.</w:t>
            </w:r>
            <w:r w:rsidRPr="009137DB">
              <w:rPr>
                <w:rFonts w:eastAsia="Calibri"/>
                <w:sz w:val="16"/>
                <w:szCs w:val="16"/>
              </w:rPr>
              <w:br/>
            </w:r>
            <w:r w:rsidRPr="009137DB">
              <w:rPr>
                <w:sz w:val="16"/>
                <w:szCs w:val="16"/>
              </w:rPr>
              <w:t>Maximum likelihood latent class analysis, (TAGS)</w:t>
            </w:r>
          </w:p>
        </w:tc>
        <w:tc>
          <w:tcPr>
            <w:tcW w:w="987" w:type="dxa"/>
            <w:tcMar>
              <w:top w:w="0" w:type="dxa"/>
              <w:left w:w="108" w:type="dxa"/>
              <w:bottom w:w="0" w:type="dxa"/>
              <w:right w:w="108" w:type="dxa"/>
            </w:tcMar>
            <w:vAlign w:val="center"/>
          </w:tcPr>
          <w:p w14:paraId="69B7F93F" w14:textId="6DBD8431" w:rsidR="005B386E" w:rsidRPr="009137DB" w:rsidRDefault="005B386E" w:rsidP="005B386E">
            <w:pPr>
              <w:spacing w:before="120" w:after="120" w:line="240" w:lineRule="auto"/>
              <w:ind w:left="-57"/>
              <w:jc w:val="center"/>
              <w:rPr>
                <w:sz w:val="16"/>
                <w:szCs w:val="16"/>
              </w:rPr>
            </w:pPr>
            <w:r w:rsidRPr="009137DB">
              <w:rPr>
                <w:rFonts w:eastAsia="Calibri"/>
                <w:sz w:val="16"/>
                <w:szCs w:val="16"/>
              </w:rPr>
              <w:t xml:space="preserve">Ramilo </w:t>
            </w:r>
            <w:r w:rsidRPr="009137DB">
              <w:rPr>
                <w:rFonts w:eastAsia="Calibri"/>
                <w:i/>
                <w:sz w:val="16"/>
                <w:szCs w:val="16"/>
              </w:rPr>
              <w:t xml:space="preserve">et al., </w:t>
            </w:r>
            <w:r w:rsidRPr="009137DB">
              <w:rPr>
                <w:rFonts w:eastAsia="Calibri"/>
                <w:sz w:val="16"/>
                <w:szCs w:val="16"/>
              </w:rPr>
              <w:t>2014</w:t>
            </w:r>
          </w:p>
        </w:tc>
      </w:tr>
    </w:tbl>
    <w:p w14:paraId="7C23CABB" w14:textId="092C580A" w:rsidR="00BC4790" w:rsidRPr="009137DB" w:rsidRDefault="00BC4790" w:rsidP="00BC4790">
      <w:pPr>
        <w:pStyle w:val="ListParagraph"/>
        <w:spacing w:before="120" w:after="360"/>
        <w:ind w:left="0"/>
        <w:jc w:val="center"/>
        <w:rPr>
          <w:rFonts w:cs="Arial"/>
          <w:sz w:val="16"/>
          <w:szCs w:val="16"/>
        </w:rPr>
      </w:pPr>
      <w:proofErr w:type="spellStart"/>
      <w:r w:rsidRPr="009137DB">
        <w:rPr>
          <w:rFonts w:cs="Arial"/>
          <w:sz w:val="16"/>
          <w:szCs w:val="16"/>
        </w:rPr>
        <w:t>DSe</w:t>
      </w:r>
      <w:proofErr w:type="spellEnd"/>
      <w:r w:rsidRPr="009137DB">
        <w:rPr>
          <w:rFonts w:cs="Arial"/>
          <w:sz w:val="16"/>
          <w:szCs w:val="16"/>
        </w:rPr>
        <w:t xml:space="preserve"> = diagnostic sensitivity, </w:t>
      </w:r>
      <w:proofErr w:type="spellStart"/>
      <w:r w:rsidRPr="009137DB">
        <w:rPr>
          <w:rFonts w:cs="Arial"/>
          <w:sz w:val="16"/>
          <w:szCs w:val="16"/>
        </w:rPr>
        <w:t>DSp</w:t>
      </w:r>
      <w:proofErr w:type="spellEnd"/>
      <w:r w:rsidRPr="009137DB">
        <w:rPr>
          <w:rFonts w:cs="Arial"/>
          <w:sz w:val="16"/>
          <w:szCs w:val="16"/>
        </w:rPr>
        <w:t xml:space="preserve"> = diagnostic specificity, </w:t>
      </w:r>
      <w:r w:rsidR="00C50706" w:rsidRPr="009137DB">
        <w:rPr>
          <w:rFonts w:eastAsia="Calibri" w:cs="Arial"/>
          <w:i/>
          <w:iCs/>
          <w:sz w:val="16"/>
          <w:szCs w:val="16"/>
        </w:rPr>
        <w:t>n</w:t>
      </w:r>
      <w:r w:rsidR="00C50706" w:rsidRPr="009137DB">
        <w:rPr>
          <w:rFonts w:eastAsia="Calibri" w:cs="Arial"/>
          <w:sz w:val="16"/>
          <w:szCs w:val="16"/>
        </w:rPr>
        <w:t xml:space="preserve"> = number of </w:t>
      </w:r>
      <w:r w:rsidR="00C50706" w:rsidRPr="009137DB">
        <w:rPr>
          <w:rFonts w:cs="Arial"/>
          <w:sz w:val="16"/>
          <w:szCs w:val="16"/>
        </w:rPr>
        <w:t>animals used in the validation study</w:t>
      </w:r>
      <w:r w:rsidRPr="009137DB">
        <w:rPr>
          <w:rFonts w:cs="Arial"/>
          <w:sz w:val="16"/>
          <w:szCs w:val="16"/>
        </w:rPr>
        <w:t>,</w:t>
      </w:r>
      <w:r w:rsidRPr="009137DB">
        <w:rPr>
          <w:rFonts w:cs="Arial"/>
          <w:sz w:val="16"/>
          <w:szCs w:val="16"/>
        </w:rPr>
        <w:br/>
        <w:t>PCR: = polymerase chain reaction.</w:t>
      </w:r>
    </w:p>
    <w:p w14:paraId="042570FB" w14:textId="77777777" w:rsidR="00BC4790" w:rsidRPr="00F36B63" w:rsidRDefault="00BC4790" w:rsidP="00BC4790">
      <w:pPr>
        <w:pStyle w:val="10"/>
        <w:rPr>
          <w:lang w:val="en-IE" w:bidi="en-US"/>
        </w:rPr>
      </w:pPr>
      <w:r w:rsidRPr="00F36B63">
        <w:rPr>
          <w:lang w:val="en-IE" w:bidi="en-US"/>
        </w:rPr>
        <w:t>7.</w:t>
      </w:r>
      <w:r w:rsidRPr="00F36B63">
        <w:rPr>
          <w:lang w:val="en-IE" w:bidi="en-US"/>
        </w:rPr>
        <w:tab/>
        <w:t>References</w:t>
      </w:r>
    </w:p>
    <w:p w14:paraId="229D3EAD" w14:textId="77777777" w:rsidR="00B97CAC" w:rsidRPr="009137DB" w:rsidRDefault="00B97CAC" w:rsidP="00903959">
      <w:pPr>
        <w:pStyle w:val="REF"/>
        <w:rPr>
          <w:iCs/>
        </w:rPr>
      </w:pPr>
      <w:r w:rsidRPr="00F36B63">
        <w:rPr>
          <w:smallCaps/>
        </w:rPr>
        <w:t>Abollo E., Ramilo A., Casas S.M., Comesaña P., Cao A., Carballal M.J. &amp; Villalba A. (</w:t>
      </w:r>
      <w:r w:rsidRPr="00F36B63">
        <w:t xml:space="preserve">2008). </w:t>
      </w:r>
      <w:r w:rsidRPr="009137DB">
        <w:t xml:space="preserve">First detection of the protozoan parasite </w:t>
      </w:r>
      <w:proofErr w:type="spellStart"/>
      <w:r w:rsidRPr="009137DB">
        <w:rPr>
          <w:i/>
          <w:iCs/>
        </w:rPr>
        <w:t>Bonamia</w:t>
      </w:r>
      <w:proofErr w:type="spellEnd"/>
      <w:r w:rsidRPr="009137DB">
        <w:rPr>
          <w:i/>
          <w:iCs/>
        </w:rPr>
        <w:t xml:space="preserve"> </w:t>
      </w:r>
      <w:proofErr w:type="spellStart"/>
      <w:r w:rsidRPr="009137DB">
        <w:rPr>
          <w:i/>
          <w:iCs/>
        </w:rPr>
        <w:t>exitiosa</w:t>
      </w:r>
      <w:proofErr w:type="spellEnd"/>
      <w:r w:rsidRPr="009137DB">
        <w:t xml:space="preserve"> (</w:t>
      </w:r>
      <w:proofErr w:type="spellStart"/>
      <w:r w:rsidRPr="009137DB">
        <w:t>Haplosporidia</w:t>
      </w:r>
      <w:proofErr w:type="spellEnd"/>
      <w:r w:rsidRPr="009137DB">
        <w:t xml:space="preserve">) infecting flat oyster </w:t>
      </w:r>
      <w:r w:rsidRPr="009137DB">
        <w:rPr>
          <w:i/>
          <w:iCs/>
        </w:rPr>
        <w:t>Ostrea edulis</w:t>
      </w:r>
      <w:r w:rsidRPr="009137DB">
        <w:t xml:space="preserve"> grown in European waters. </w:t>
      </w:r>
      <w:r w:rsidRPr="009137DB">
        <w:rPr>
          <w:i/>
        </w:rPr>
        <w:t xml:space="preserve">Aquaculture, </w:t>
      </w:r>
      <w:r w:rsidRPr="009137DB">
        <w:rPr>
          <w:b/>
          <w:bCs/>
          <w:iCs/>
        </w:rPr>
        <w:t>274</w:t>
      </w:r>
      <w:r w:rsidRPr="009137DB">
        <w:rPr>
          <w:iCs/>
        </w:rPr>
        <w:t>, 201–207.</w:t>
      </w:r>
    </w:p>
    <w:p w14:paraId="1A64EA6F" w14:textId="77777777" w:rsidR="003B6977" w:rsidRPr="002338F3" w:rsidRDefault="003B6977" w:rsidP="003B6977">
      <w:pPr>
        <w:pStyle w:val="REF"/>
        <w:rPr>
          <w:lang w:val="fr-FR"/>
        </w:rPr>
      </w:pPr>
      <w:proofErr w:type="spellStart"/>
      <w:r w:rsidRPr="009137DB">
        <w:rPr>
          <w:smallCaps/>
        </w:rPr>
        <w:t>Arzul</w:t>
      </w:r>
      <w:proofErr w:type="spellEnd"/>
      <w:r w:rsidRPr="009137DB">
        <w:rPr>
          <w:smallCaps/>
        </w:rPr>
        <w:t xml:space="preserve"> I. &amp; Carnegie R.B.</w:t>
      </w:r>
      <w:r w:rsidRPr="009137DB">
        <w:t xml:space="preserve"> (2015) New perspective on the </w:t>
      </w:r>
      <w:proofErr w:type="spellStart"/>
      <w:r w:rsidRPr="009137DB">
        <w:t>haplosporidian</w:t>
      </w:r>
      <w:proofErr w:type="spellEnd"/>
      <w:r w:rsidRPr="009137DB">
        <w:t xml:space="preserve"> parasites of molluscs. </w:t>
      </w:r>
      <w:r w:rsidRPr="002338F3">
        <w:rPr>
          <w:i/>
          <w:iCs/>
          <w:lang w:val="fr-FR"/>
        </w:rPr>
        <w:t xml:space="preserve">J. </w:t>
      </w:r>
      <w:proofErr w:type="spellStart"/>
      <w:r w:rsidRPr="002338F3">
        <w:rPr>
          <w:i/>
          <w:iCs/>
          <w:lang w:val="fr-FR"/>
        </w:rPr>
        <w:t>Invertebr</w:t>
      </w:r>
      <w:proofErr w:type="spellEnd"/>
      <w:r w:rsidRPr="002338F3">
        <w:rPr>
          <w:i/>
          <w:iCs/>
          <w:lang w:val="fr-FR"/>
        </w:rPr>
        <w:t xml:space="preserve">. </w:t>
      </w:r>
      <w:proofErr w:type="spellStart"/>
      <w:r w:rsidRPr="002338F3">
        <w:rPr>
          <w:i/>
          <w:iCs/>
          <w:lang w:val="fr-FR"/>
        </w:rPr>
        <w:t>Pathol</w:t>
      </w:r>
      <w:proofErr w:type="spellEnd"/>
      <w:r w:rsidRPr="002338F3">
        <w:rPr>
          <w:i/>
          <w:iCs/>
          <w:lang w:val="fr-FR"/>
        </w:rPr>
        <w:t xml:space="preserve">., </w:t>
      </w:r>
      <w:r w:rsidRPr="002338F3">
        <w:rPr>
          <w:b/>
          <w:bCs/>
          <w:lang w:val="fr-FR"/>
        </w:rPr>
        <w:t>131</w:t>
      </w:r>
      <w:r w:rsidRPr="002338F3">
        <w:rPr>
          <w:lang w:val="fr-FR"/>
        </w:rPr>
        <w:t xml:space="preserve">, 32–42. </w:t>
      </w:r>
      <w:proofErr w:type="spellStart"/>
      <w:proofErr w:type="gramStart"/>
      <w:r w:rsidRPr="002338F3">
        <w:rPr>
          <w:lang w:val="fr-FR"/>
        </w:rPr>
        <w:t>doi</w:t>
      </w:r>
      <w:proofErr w:type="spellEnd"/>
      <w:r w:rsidRPr="002338F3">
        <w:rPr>
          <w:lang w:val="fr-FR"/>
        </w:rPr>
        <w:t>:</w:t>
      </w:r>
      <w:proofErr w:type="gramEnd"/>
      <w:r w:rsidRPr="002338F3">
        <w:rPr>
          <w:lang w:val="fr-FR"/>
        </w:rPr>
        <w:t xml:space="preserve"> 10.1016/j.jip.2015.07.014.</w:t>
      </w:r>
    </w:p>
    <w:p w14:paraId="057A2847" w14:textId="161392AE" w:rsidR="00B97CAC" w:rsidRPr="00F36B63" w:rsidRDefault="00B97CAC" w:rsidP="00903959">
      <w:pPr>
        <w:pStyle w:val="REF"/>
        <w:rPr>
          <w:rStyle w:val="Hyperlink"/>
          <w:color w:val="auto"/>
        </w:rPr>
      </w:pPr>
      <w:proofErr w:type="spellStart"/>
      <w:r w:rsidRPr="002338F3">
        <w:rPr>
          <w:rFonts w:eastAsia="SimSun"/>
          <w:smallCaps/>
          <w:lang w:val="fr-FR" w:eastAsia="zh-CN"/>
        </w:rPr>
        <w:t>Arzul</w:t>
      </w:r>
      <w:proofErr w:type="spellEnd"/>
      <w:r w:rsidRPr="002338F3">
        <w:rPr>
          <w:rFonts w:eastAsia="SimSun"/>
          <w:smallCaps/>
          <w:lang w:val="fr-FR" w:eastAsia="zh-CN"/>
        </w:rPr>
        <w:t xml:space="preserve"> I., Langlade A., Chollet B., Robert M., Ferrand S., Omnes E., </w:t>
      </w:r>
      <w:proofErr w:type="spellStart"/>
      <w:r w:rsidRPr="002338F3">
        <w:rPr>
          <w:rFonts w:eastAsia="SimSun"/>
          <w:smallCaps/>
          <w:lang w:val="fr-FR" w:eastAsia="zh-CN"/>
        </w:rPr>
        <w:t>Lerond</w:t>
      </w:r>
      <w:proofErr w:type="spellEnd"/>
      <w:r w:rsidRPr="002338F3">
        <w:rPr>
          <w:rFonts w:eastAsia="SimSun"/>
          <w:smallCaps/>
          <w:lang w:val="fr-FR" w:eastAsia="zh-CN"/>
        </w:rPr>
        <w:t xml:space="preserve"> S., </w:t>
      </w:r>
      <w:proofErr w:type="spellStart"/>
      <w:r w:rsidRPr="002338F3">
        <w:rPr>
          <w:rFonts w:eastAsia="SimSun"/>
          <w:smallCaps/>
          <w:lang w:val="fr-FR" w:eastAsia="zh-CN"/>
        </w:rPr>
        <w:t>Couraleau</w:t>
      </w:r>
      <w:proofErr w:type="spellEnd"/>
      <w:r w:rsidRPr="002338F3">
        <w:rPr>
          <w:rFonts w:eastAsia="SimSun"/>
          <w:smallCaps/>
          <w:lang w:val="fr-FR" w:eastAsia="zh-CN"/>
        </w:rPr>
        <w:t xml:space="preserve"> Y., Joly J.-P., François C. &amp; Garcia C.</w:t>
      </w:r>
      <w:r w:rsidRPr="002338F3">
        <w:rPr>
          <w:rFonts w:eastAsia="SimSun"/>
          <w:lang w:val="fr-FR" w:eastAsia="zh-CN"/>
        </w:rPr>
        <w:t xml:space="preserve"> (</w:t>
      </w:r>
      <w:r w:rsidRPr="002338F3">
        <w:rPr>
          <w:rFonts w:eastAsia="SimSun"/>
          <w:strike/>
          <w:lang w:val="fr-FR" w:eastAsia="zh-CN"/>
        </w:rPr>
        <w:t>2010</w:t>
      </w:r>
      <w:r w:rsidR="00783EA2" w:rsidRPr="002338F3">
        <w:rPr>
          <w:rFonts w:eastAsia="SimSun"/>
          <w:strike/>
          <w:lang w:val="fr-FR" w:eastAsia="zh-CN"/>
        </w:rPr>
        <w:t xml:space="preserve"> </w:t>
      </w:r>
      <w:r w:rsidR="00783EA2" w:rsidRPr="002338F3">
        <w:rPr>
          <w:rFonts w:eastAsia="SimSun"/>
          <w:u w:val="double"/>
          <w:lang w:val="fr-FR" w:eastAsia="zh-CN"/>
        </w:rPr>
        <w:t>2011</w:t>
      </w:r>
      <w:r w:rsidRPr="002338F3">
        <w:rPr>
          <w:rFonts w:eastAsia="SimSun"/>
          <w:lang w:val="fr-FR" w:eastAsia="zh-CN"/>
        </w:rPr>
        <w:t xml:space="preserve">). </w:t>
      </w:r>
      <w:r w:rsidRPr="009137DB">
        <w:rPr>
          <w:rFonts w:eastAsia="SimSun"/>
          <w:lang w:eastAsia="zh-CN"/>
        </w:rPr>
        <w:t xml:space="preserve">Can the protozoan parasite </w:t>
      </w:r>
      <w:proofErr w:type="spellStart"/>
      <w:r w:rsidRPr="009137DB">
        <w:rPr>
          <w:rFonts w:eastAsia="SimSun"/>
          <w:i/>
          <w:lang w:eastAsia="zh-CN"/>
        </w:rPr>
        <w:t>Bonamia</w:t>
      </w:r>
      <w:proofErr w:type="spellEnd"/>
      <w:r w:rsidRPr="009137DB">
        <w:rPr>
          <w:rFonts w:eastAsia="SimSun"/>
          <w:i/>
          <w:lang w:eastAsia="zh-CN"/>
        </w:rPr>
        <w:t xml:space="preserve"> </w:t>
      </w:r>
      <w:proofErr w:type="spellStart"/>
      <w:r w:rsidRPr="009137DB">
        <w:rPr>
          <w:rFonts w:eastAsia="SimSun"/>
          <w:i/>
          <w:lang w:eastAsia="zh-CN"/>
        </w:rPr>
        <w:t>ostreae</w:t>
      </w:r>
      <w:proofErr w:type="spellEnd"/>
      <w:r w:rsidRPr="009137DB">
        <w:rPr>
          <w:rFonts w:eastAsia="SimSun"/>
          <w:lang w:eastAsia="zh-CN"/>
        </w:rPr>
        <w:t xml:space="preserve"> infect larvae of flat oysters </w:t>
      </w:r>
      <w:r w:rsidRPr="009137DB">
        <w:rPr>
          <w:rFonts w:eastAsia="SimSun"/>
          <w:i/>
          <w:lang w:eastAsia="zh-CN"/>
        </w:rPr>
        <w:t>Ostrea edulis</w:t>
      </w:r>
      <w:r w:rsidRPr="009137DB">
        <w:rPr>
          <w:rFonts w:eastAsia="SimSun"/>
          <w:lang w:eastAsia="zh-CN"/>
        </w:rPr>
        <w:t xml:space="preserve">? </w:t>
      </w:r>
      <w:r w:rsidRPr="00F36B63">
        <w:rPr>
          <w:rFonts w:eastAsia="SimSun"/>
          <w:i/>
          <w:lang w:eastAsia="zh-CN"/>
        </w:rPr>
        <w:t>Vet. Parasitol</w:t>
      </w:r>
      <w:r w:rsidRPr="00F36B63">
        <w:rPr>
          <w:rFonts w:eastAsia="SimSun"/>
          <w:lang w:eastAsia="zh-CN"/>
        </w:rPr>
        <w:t xml:space="preserve">., </w:t>
      </w:r>
      <w:r w:rsidRPr="00E7498A">
        <w:rPr>
          <w:noProof/>
          <w:u w:val="double"/>
          <w:lang w:eastAsia="fr-FR" w:bidi="ar-SA"/>
        </w:rPr>
        <w:drawing>
          <wp:inline distT="0" distB="0" distL="0" distR="0" wp14:anchorId="73CC3377" wp14:editId="7BDF5B58">
            <wp:extent cx="9525" cy="95250"/>
            <wp:effectExtent l="0" t="0" r="0" b="0"/>
            <wp:docPr id="1" name="Picture 1"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00397E2E" w:rsidRPr="00F36B63">
        <w:rPr>
          <w:rFonts w:eastAsia="SimSun"/>
          <w:b/>
          <w:bCs/>
          <w:u w:val="double"/>
          <w:lang w:eastAsia="zh-CN"/>
        </w:rPr>
        <w:t>179</w:t>
      </w:r>
      <w:r w:rsidR="00397E2E" w:rsidRPr="00F36B63">
        <w:rPr>
          <w:rFonts w:eastAsia="SimSun"/>
          <w:u w:val="double"/>
          <w:lang w:eastAsia="zh-CN"/>
        </w:rPr>
        <w:t>, 69–76.</w:t>
      </w:r>
      <w:r w:rsidR="00397E2E" w:rsidRPr="00F36B63">
        <w:rPr>
          <w:rFonts w:eastAsia="SimSun"/>
          <w:lang w:eastAsia="zh-CN"/>
        </w:rPr>
        <w:t xml:space="preserve"> </w:t>
      </w:r>
      <w:hyperlink r:id="rId23" w:tgtFrame="doilink" w:history="1">
        <w:r w:rsidRPr="00F36B63">
          <w:rPr>
            <w:rStyle w:val="Hyperlink"/>
            <w:color w:val="auto"/>
          </w:rPr>
          <w:t>doi:10.1016/j.vetpar.2011.01.060</w:t>
        </w:r>
      </w:hyperlink>
    </w:p>
    <w:p w14:paraId="40115FE6" w14:textId="0F9D7E65" w:rsidR="003953AA" w:rsidRPr="009A53A5" w:rsidRDefault="003953AA" w:rsidP="00903959">
      <w:pPr>
        <w:pStyle w:val="REF"/>
        <w:rPr>
          <w:rFonts w:ascii="Arial" w:hAnsi="Arial" w:cs="Arial"/>
          <w:strike/>
          <w:shd w:val="clear" w:color="auto" w:fill="FFFFFF"/>
        </w:rPr>
      </w:pPr>
      <w:bookmarkStart w:id="38" w:name="_Hlk152950052"/>
      <w:r w:rsidRPr="00F36B63">
        <w:rPr>
          <w:rFonts w:cs="Arial"/>
          <w:smallCaps/>
          <w:strike/>
          <w:shd w:val="clear" w:color="auto" w:fill="FFFFFF"/>
        </w:rPr>
        <w:t>Balseiro P., Conchas R.F., Montes J., Gómez-León J., Novoa B. &amp; Figueras A.</w:t>
      </w:r>
      <w:r w:rsidRPr="00F36B63">
        <w:rPr>
          <w:rFonts w:cs="Arial"/>
          <w:strike/>
          <w:shd w:val="clear" w:color="auto" w:fill="FFFFFF"/>
        </w:rPr>
        <w:t xml:space="preserve"> (2006). </w:t>
      </w:r>
      <w:r w:rsidRPr="009A53A5">
        <w:rPr>
          <w:rFonts w:cs="Arial"/>
          <w:strike/>
          <w:shd w:val="clear" w:color="auto" w:fill="FFFFFF"/>
        </w:rPr>
        <w:t>Comparison of diagnosis techniques for the protozoan</w:t>
      </w:r>
      <w:r w:rsidR="00660F93" w:rsidRPr="009A53A5">
        <w:rPr>
          <w:rFonts w:cs="Arial"/>
          <w:strike/>
          <w:shd w:val="clear" w:color="auto" w:fill="FFFFFF"/>
        </w:rPr>
        <w:t xml:space="preserve"> parasite </w:t>
      </w:r>
      <w:proofErr w:type="spellStart"/>
      <w:r w:rsidR="00660F93" w:rsidRPr="009A53A5">
        <w:rPr>
          <w:rFonts w:cs="Arial"/>
          <w:i/>
          <w:iCs/>
          <w:strike/>
          <w:shd w:val="clear" w:color="auto" w:fill="FFFFFF"/>
        </w:rPr>
        <w:t>Bonamia</w:t>
      </w:r>
      <w:proofErr w:type="spellEnd"/>
      <w:r w:rsidR="00660F93" w:rsidRPr="009A53A5">
        <w:rPr>
          <w:rFonts w:cs="Arial"/>
          <w:i/>
          <w:iCs/>
          <w:strike/>
          <w:shd w:val="clear" w:color="auto" w:fill="FFFFFF"/>
        </w:rPr>
        <w:t xml:space="preserve"> </w:t>
      </w:r>
      <w:proofErr w:type="spellStart"/>
      <w:r w:rsidR="00660F93" w:rsidRPr="009A53A5">
        <w:rPr>
          <w:rFonts w:cs="Arial"/>
          <w:i/>
          <w:iCs/>
          <w:strike/>
          <w:shd w:val="clear" w:color="auto" w:fill="FFFFFF"/>
        </w:rPr>
        <w:t>ostreae</w:t>
      </w:r>
      <w:proofErr w:type="spellEnd"/>
      <w:r w:rsidR="00660F93" w:rsidRPr="009A53A5">
        <w:rPr>
          <w:rFonts w:cs="Arial"/>
          <w:strike/>
          <w:shd w:val="clear" w:color="auto" w:fill="FFFFFF"/>
        </w:rPr>
        <w:t xml:space="preserve"> in flat oyster </w:t>
      </w:r>
      <w:r w:rsidR="00660F93" w:rsidRPr="009A53A5">
        <w:rPr>
          <w:rFonts w:cs="Arial"/>
          <w:i/>
          <w:iCs/>
          <w:strike/>
          <w:shd w:val="clear" w:color="auto" w:fill="FFFFFF"/>
        </w:rPr>
        <w:t>Ostrea edulis. Aquaculture</w:t>
      </w:r>
      <w:r w:rsidR="00660F93" w:rsidRPr="009A53A5">
        <w:rPr>
          <w:rFonts w:cs="Arial"/>
          <w:strike/>
          <w:shd w:val="clear" w:color="auto" w:fill="FFFFFF"/>
        </w:rPr>
        <w:t xml:space="preserve">, </w:t>
      </w:r>
      <w:r w:rsidR="00660F93" w:rsidRPr="009A53A5">
        <w:rPr>
          <w:rFonts w:cs="Arial"/>
          <w:b/>
          <w:bCs/>
          <w:strike/>
          <w:shd w:val="clear" w:color="auto" w:fill="FFFFFF"/>
        </w:rPr>
        <w:t>261</w:t>
      </w:r>
      <w:r w:rsidR="00660F93" w:rsidRPr="009A53A5">
        <w:rPr>
          <w:rFonts w:cs="Arial"/>
          <w:strike/>
          <w:shd w:val="clear" w:color="auto" w:fill="FFFFFF"/>
        </w:rPr>
        <w:t>, 1135–1143</w:t>
      </w:r>
      <w:r w:rsidRPr="009A53A5">
        <w:rPr>
          <w:rFonts w:ascii="Arial" w:hAnsi="Arial" w:cs="Arial"/>
          <w:strike/>
          <w:shd w:val="clear" w:color="auto" w:fill="FFFFFF"/>
        </w:rPr>
        <w:t>.</w:t>
      </w:r>
      <w:bookmarkEnd w:id="38"/>
    </w:p>
    <w:p w14:paraId="328E9EA1" w14:textId="501DD5D6" w:rsidR="00F55192" w:rsidRPr="009137DB" w:rsidRDefault="00F55192" w:rsidP="00903959">
      <w:pPr>
        <w:pStyle w:val="REF"/>
      </w:pPr>
      <w:r w:rsidRPr="009137DB">
        <w:rPr>
          <w:smallCaps/>
        </w:rPr>
        <w:t>Bishop M., Carnegie R., Stokes N., Peterson C.</w:t>
      </w:r>
      <w:r w:rsidR="00903959" w:rsidRPr="009137DB">
        <w:rPr>
          <w:smallCaps/>
        </w:rPr>
        <w:t xml:space="preserve"> &amp;</w:t>
      </w:r>
      <w:r w:rsidRPr="009137DB">
        <w:rPr>
          <w:smallCaps/>
        </w:rPr>
        <w:t xml:space="preserve"> Burreson E., </w:t>
      </w:r>
      <w:r w:rsidR="009A5544" w:rsidRPr="009137DB">
        <w:t>(</w:t>
      </w:r>
      <w:r w:rsidRPr="009137DB">
        <w:t>2006</w:t>
      </w:r>
      <w:r w:rsidR="009A5544" w:rsidRPr="009137DB">
        <w:t>)</w:t>
      </w:r>
      <w:r w:rsidRPr="009137DB">
        <w:t xml:space="preserve">. Complications of a non-native oyster introduction: facilitation of a local parasite. </w:t>
      </w:r>
      <w:r w:rsidRPr="009137DB">
        <w:rPr>
          <w:i/>
          <w:iCs/>
        </w:rPr>
        <w:t>Mar. Ecol., Prog. Ser.</w:t>
      </w:r>
      <w:r w:rsidR="003B6977" w:rsidRPr="009137DB">
        <w:rPr>
          <w:i/>
          <w:iCs/>
        </w:rPr>
        <w:t>,</w:t>
      </w:r>
      <w:r w:rsidRPr="009137DB">
        <w:t xml:space="preserve"> </w:t>
      </w:r>
      <w:r w:rsidRPr="009137DB">
        <w:rPr>
          <w:b/>
          <w:bCs/>
        </w:rPr>
        <w:t>325</w:t>
      </w:r>
      <w:r w:rsidRPr="009137DB">
        <w:t>, 145–152.</w:t>
      </w:r>
    </w:p>
    <w:p w14:paraId="2831AD1B" w14:textId="4CB650EB" w:rsidR="003953AA" w:rsidRPr="009137DB" w:rsidRDefault="003953AA" w:rsidP="006F66DB">
      <w:pPr>
        <w:pStyle w:val="REF"/>
        <w:rPr>
          <w:shd w:val="clear" w:color="auto" w:fill="FFFFFF"/>
        </w:rPr>
      </w:pPr>
      <w:r w:rsidRPr="009137DB">
        <w:rPr>
          <w:smallCaps/>
          <w:shd w:val="clear" w:color="auto" w:fill="FFFFFF"/>
        </w:rPr>
        <w:t>Bradley T.L., Mercer J.A., Humphrey J.D., Moody N.J</w:t>
      </w:r>
      <w:r w:rsidR="00903959" w:rsidRPr="009137DB">
        <w:rPr>
          <w:smallCaps/>
          <w:shd w:val="clear" w:color="auto" w:fill="FFFFFF"/>
        </w:rPr>
        <w:t>.</w:t>
      </w:r>
      <w:r w:rsidRPr="009137DB">
        <w:rPr>
          <w:smallCaps/>
          <w:shd w:val="clear" w:color="auto" w:fill="FFFFFF"/>
        </w:rPr>
        <w:t xml:space="preserve">G. &amp; Hunnam J.C. </w:t>
      </w:r>
      <w:r w:rsidRPr="009137DB">
        <w:rPr>
          <w:shd w:val="clear" w:color="auto" w:fill="FFFFFF"/>
        </w:rPr>
        <w:t xml:space="preserve">(2020). </w:t>
      </w:r>
      <w:proofErr w:type="spellStart"/>
      <w:r w:rsidRPr="009137DB">
        <w:rPr>
          <w:i/>
          <w:iCs/>
          <w:shd w:val="clear" w:color="auto" w:fill="FFFFFF"/>
        </w:rPr>
        <w:t>Bonamia</w:t>
      </w:r>
      <w:proofErr w:type="spellEnd"/>
      <w:r w:rsidRPr="009137DB">
        <w:rPr>
          <w:i/>
          <w:iCs/>
          <w:shd w:val="clear" w:color="auto" w:fill="FFFFFF"/>
        </w:rPr>
        <w:t xml:space="preserve"> </w:t>
      </w:r>
      <w:proofErr w:type="spellStart"/>
      <w:r w:rsidRPr="009137DB">
        <w:rPr>
          <w:i/>
          <w:iCs/>
          <w:shd w:val="clear" w:color="auto" w:fill="FFFFFF"/>
        </w:rPr>
        <w:t>exitiosa</w:t>
      </w:r>
      <w:proofErr w:type="spellEnd"/>
      <w:r w:rsidRPr="009137DB">
        <w:rPr>
          <w:shd w:val="clear" w:color="auto" w:fill="FFFFFF"/>
        </w:rPr>
        <w:t xml:space="preserve"> in farmed native oysters </w:t>
      </w:r>
      <w:r w:rsidRPr="009137DB">
        <w:rPr>
          <w:i/>
          <w:iCs/>
          <w:shd w:val="clear" w:color="auto" w:fill="FFFFFF"/>
        </w:rPr>
        <w:t xml:space="preserve">Ostrea </w:t>
      </w:r>
      <w:proofErr w:type="spellStart"/>
      <w:r w:rsidRPr="009137DB">
        <w:rPr>
          <w:i/>
          <w:iCs/>
          <w:shd w:val="clear" w:color="auto" w:fill="FFFFFF"/>
        </w:rPr>
        <w:t>angasi</w:t>
      </w:r>
      <w:proofErr w:type="spellEnd"/>
      <w:r w:rsidRPr="009137DB">
        <w:rPr>
          <w:i/>
          <w:iCs/>
          <w:shd w:val="clear" w:color="auto" w:fill="FFFFFF"/>
        </w:rPr>
        <w:t xml:space="preserve"> </w:t>
      </w:r>
      <w:r w:rsidRPr="009137DB">
        <w:rPr>
          <w:shd w:val="clear" w:color="auto" w:fill="FFFFFF"/>
        </w:rPr>
        <w:t xml:space="preserve">in Australia: optimal epidemiological qPCR </w:t>
      </w:r>
      <w:proofErr w:type="gramStart"/>
      <w:r w:rsidRPr="009137DB">
        <w:rPr>
          <w:shd w:val="clear" w:color="auto" w:fill="FFFFFF"/>
        </w:rPr>
        <w:t>cut-point</w:t>
      </w:r>
      <w:proofErr w:type="gramEnd"/>
      <w:r w:rsidRPr="009137DB">
        <w:rPr>
          <w:shd w:val="clear" w:color="auto" w:fill="FFFFFF"/>
        </w:rPr>
        <w:t xml:space="preserve"> and clinical disease risk factors.</w:t>
      </w:r>
      <w:r w:rsidR="00903959" w:rsidRPr="009137DB">
        <w:rPr>
          <w:shd w:val="clear" w:color="auto" w:fill="FFFFFF"/>
        </w:rPr>
        <w:t xml:space="preserve"> </w:t>
      </w:r>
      <w:r w:rsidRPr="009137DB">
        <w:rPr>
          <w:i/>
          <w:iCs/>
          <w:shd w:val="clear" w:color="auto" w:fill="FFFFFF"/>
        </w:rPr>
        <w:t>Dis</w:t>
      </w:r>
      <w:r w:rsidR="00903959" w:rsidRPr="009137DB">
        <w:rPr>
          <w:i/>
          <w:iCs/>
          <w:shd w:val="clear" w:color="auto" w:fill="FFFFFF"/>
        </w:rPr>
        <w:t>.</w:t>
      </w:r>
      <w:r w:rsidRPr="009137DB">
        <w:rPr>
          <w:i/>
          <w:iCs/>
          <w:shd w:val="clear" w:color="auto" w:fill="FFFFFF"/>
        </w:rPr>
        <w:t xml:space="preserve"> </w:t>
      </w:r>
      <w:proofErr w:type="spellStart"/>
      <w:r w:rsidRPr="009137DB">
        <w:rPr>
          <w:i/>
          <w:iCs/>
          <w:shd w:val="clear" w:color="auto" w:fill="FFFFFF"/>
        </w:rPr>
        <w:t>Aquat</w:t>
      </w:r>
      <w:proofErr w:type="spellEnd"/>
      <w:r w:rsidR="00903959" w:rsidRPr="009137DB">
        <w:rPr>
          <w:i/>
          <w:iCs/>
          <w:shd w:val="clear" w:color="auto" w:fill="FFFFFF"/>
        </w:rPr>
        <w:t>.</w:t>
      </w:r>
      <w:r w:rsidRPr="009137DB">
        <w:rPr>
          <w:i/>
          <w:iCs/>
          <w:shd w:val="clear" w:color="auto" w:fill="FFFFFF"/>
        </w:rPr>
        <w:t xml:space="preserve"> Organ</w:t>
      </w:r>
      <w:r w:rsidR="00903959" w:rsidRPr="009137DB">
        <w:rPr>
          <w:i/>
          <w:iCs/>
          <w:shd w:val="clear" w:color="auto" w:fill="FFFFFF"/>
        </w:rPr>
        <w:t>.</w:t>
      </w:r>
      <w:r w:rsidRPr="009137DB">
        <w:rPr>
          <w:shd w:val="clear" w:color="auto" w:fill="FFFFFF"/>
        </w:rPr>
        <w:t>,</w:t>
      </w:r>
      <w:r w:rsidR="00903959" w:rsidRPr="009137DB">
        <w:rPr>
          <w:shd w:val="clear" w:color="auto" w:fill="FFFFFF"/>
        </w:rPr>
        <w:t xml:space="preserve"> </w:t>
      </w:r>
      <w:r w:rsidRPr="009137DB">
        <w:rPr>
          <w:b/>
          <w:bCs/>
          <w:shd w:val="clear" w:color="auto" w:fill="FFFFFF"/>
        </w:rPr>
        <w:t>140</w:t>
      </w:r>
      <w:r w:rsidRPr="009137DB">
        <w:rPr>
          <w:shd w:val="clear" w:color="auto" w:fill="FFFFFF"/>
        </w:rPr>
        <w:t>, 151</w:t>
      </w:r>
      <w:r w:rsidR="00903959" w:rsidRPr="009137DB">
        <w:rPr>
          <w:shd w:val="clear" w:color="auto" w:fill="FFFFFF"/>
        </w:rPr>
        <w:t>–</w:t>
      </w:r>
      <w:r w:rsidRPr="009137DB">
        <w:rPr>
          <w:shd w:val="clear" w:color="auto" w:fill="FFFFFF"/>
        </w:rPr>
        <w:t>165.</w:t>
      </w:r>
    </w:p>
    <w:p w14:paraId="6ED99C9D" w14:textId="6A04CF19" w:rsidR="00D25B6F" w:rsidRPr="009137DB" w:rsidRDefault="00D25B6F" w:rsidP="00D25B6F">
      <w:pPr>
        <w:pStyle w:val="REF"/>
      </w:pPr>
      <w:r w:rsidRPr="009137DB">
        <w:rPr>
          <w:smallCaps/>
        </w:rPr>
        <w:t>Buss J.J., Harris J.O., Tanner J.E., Wiltshire K.H. &amp; Deveney M.R.</w:t>
      </w:r>
      <w:r w:rsidRPr="009137DB">
        <w:t xml:space="preserve"> (2020a). Rapid transmission of </w:t>
      </w:r>
      <w:proofErr w:type="spellStart"/>
      <w:r w:rsidRPr="009137DB">
        <w:rPr>
          <w:i/>
        </w:rPr>
        <w:t>Bonamia</w:t>
      </w:r>
      <w:proofErr w:type="spellEnd"/>
      <w:r w:rsidRPr="009137DB">
        <w:rPr>
          <w:i/>
        </w:rPr>
        <w:t xml:space="preserve"> </w:t>
      </w:r>
      <w:proofErr w:type="spellStart"/>
      <w:r w:rsidRPr="009137DB">
        <w:rPr>
          <w:i/>
        </w:rPr>
        <w:t>exitiosa</w:t>
      </w:r>
      <w:proofErr w:type="spellEnd"/>
      <w:r w:rsidRPr="009137DB">
        <w:t xml:space="preserve"> by cohabitation causes mortality in </w:t>
      </w:r>
      <w:r w:rsidRPr="009137DB">
        <w:rPr>
          <w:i/>
        </w:rPr>
        <w:t xml:space="preserve">Ostrea </w:t>
      </w:r>
      <w:proofErr w:type="spellStart"/>
      <w:r w:rsidRPr="009137DB">
        <w:rPr>
          <w:i/>
        </w:rPr>
        <w:t>angasi</w:t>
      </w:r>
      <w:proofErr w:type="spellEnd"/>
      <w:r w:rsidRPr="009137DB">
        <w:t xml:space="preserve">. J. Fish Dis., </w:t>
      </w:r>
      <w:r w:rsidRPr="009137DB">
        <w:rPr>
          <w:b/>
          <w:bCs/>
        </w:rPr>
        <w:t>43</w:t>
      </w:r>
      <w:r w:rsidRPr="009137DB">
        <w:t xml:space="preserve">, 227–237. </w:t>
      </w:r>
      <w:proofErr w:type="spellStart"/>
      <w:r w:rsidRPr="009137DB">
        <w:t>doi</w:t>
      </w:r>
      <w:proofErr w:type="spellEnd"/>
      <w:r w:rsidRPr="009137DB">
        <w:t>: 10.1111/jfd.13116.</w:t>
      </w:r>
    </w:p>
    <w:p w14:paraId="0868EC2E" w14:textId="04525623" w:rsidR="00D25B6F" w:rsidRPr="009137DB" w:rsidRDefault="00D25B6F" w:rsidP="00D25B6F">
      <w:pPr>
        <w:pStyle w:val="REF"/>
      </w:pPr>
      <w:r w:rsidRPr="009137DB">
        <w:rPr>
          <w:smallCaps/>
        </w:rPr>
        <w:t>Buss J., Wiltshire K.H., Harris J.O. &amp; Deveney M.R.</w:t>
      </w:r>
      <w:r w:rsidRPr="009137DB">
        <w:t xml:space="preserve"> (2020b). Decontamination of </w:t>
      </w:r>
      <w:proofErr w:type="spellStart"/>
      <w:r w:rsidRPr="009137DB">
        <w:rPr>
          <w:i/>
        </w:rPr>
        <w:t>Bonamia</w:t>
      </w:r>
      <w:proofErr w:type="spellEnd"/>
      <w:r w:rsidRPr="009137DB">
        <w:rPr>
          <w:i/>
        </w:rPr>
        <w:t xml:space="preserve"> </w:t>
      </w:r>
      <w:proofErr w:type="spellStart"/>
      <w:r w:rsidRPr="009137DB">
        <w:rPr>
          <w:i/>
        </w:rPr>
        <w:t>exitiosa</w:t>
      </w:r>
      <w:proofErr w:type="spellEnd"/>
      <w:r w:rsidR="00DD01B6" w:rsidRPr="009137DB">
        <w:t xml:space="preserve">. </w:t>
      </w:r>
      <w:r w:rsidRPr="009137DB">
        <w:rPr>
          <w:i/>
          <w:iCs/>
        </w:rPr>
        <w:t>Aquaculture</w:t>
      </w:r>
      <w:r w:rsidRPr="009137DB">
        <w:t>,</w:t>
      </w:r>
      <w:r w:rsidRPr="009137DB">
        <w:rPr>
          <w:b/>
          <w:bCs/>
        </w:rPr>
        <w:t>523</w:t>
      </w:r>
      <w:r w:rsidRPr="009137DB">
        <w:t xml:space="preserve">, 735210, </w:t>
      </w:r>
      <w:hyperlink r:id="rId24" w:history="1">
        <w:r w:rsidRPr="009137DB">
          <w:rPr>
            <w:rStyle w:val="Hyperlink"/>
            <w:color w:val="auto"/>
          </w:rPr>
          <w:t>https://doi.org/10.1016/j.aquaculture.2020.735210</w:t>
        </w:r>
      </w:hyperlink>
      <w:r w:rsidRPr="009137DB">
        <w:t>.</w:t>
      </w:r>
    </w:p>
    <w:p w14:paraId="0218E0E6" w14:textId="0E4CAD14" w:rsidR="004938DE" w:rsidRPr="009137DB" w:rsidRDefault="004938DE" w:rsidP="004938DE">
      <w:pPr>
        <w:pStyle w:val="REF"/>
      </w:pPr>
      <w:r w:rsidRPr="009137DB">
        <w:rPr>
          <w:smallCaps/>
        </w:rPr>
        <w:lastRenderedPageBreak/>
        <w:t xml:space="preserve">Buss J.J., Wiltshire K.H., Harris J.O., Tanner J.E. </w:t>
      </w:r>
      <w:r w:rsidRPr="009137DB">
        <w:rPr>
          <w:smallCaps/>
          <w:vertAlign w:val="superscript"/>
        </w:rPr>
        <w:t xml:space="preserve"> </w:t>
      </w:r>
      <w:r w:rsidRPr="009137DB">
        <w:rPr>
          <w:smallCaps/>
        </w:rPr>
        <w:t xml:space="preserve">&amp; Deveney M.R. </w:t>
      </w:r>
      <w:r w:rsidRPr="009137DB">
        <w:t>(2020</w:t>
      </w:r>
      <w:r w:rsidR="00B10EFF" w:rsidRPr="009137DB">
        <w:t>c</w:t>
      </w:r>
      <w:r w:rsidRPr="009137DB">
        <w:t xml:space="preserve">). Infection dynamics of </w:t>
      </w:r>
      <w:proofErr w:type="spellStart"/>
      <w:r w:rsidRPr="009137DB">
        <w:t>Bonamia</w:t>
      </w:r>
      <w:proofErr w:type="spellEnd"/>
      <w:r w:rsidRPr="009137DB">
        <w:t xml:space="preserve"> </w:t>
      </w:r>
      <w:proofErr w:type="spellStart"/>
      <w:r w:rsidRPr="009137DB">
        <w:t>exitiosa</w:t>
      </w:r>
      <w:proofErr w:type="spellEnd"/>
      <w:r w:rsidRPr="009137DB">
        <w:t xml:space="preserve"> on intertidal </w:t>
      </w:r>
      <w:r w:rsidRPr="009137DB">
        <w:rPr>
          <w:i/>
          <w:iCs/>
        </w:rPr>
        <w:t xml:space="preserve">Ostrea </w:t>
      </w:r>
      <w:proofErr w:type="spellStart"/>
      <w:r w:rsidRPr="009137DB">
        <w:rPr>
          <w:i/>
          <w:iCs/>
        </w:rPr>
        <w:t>angasi</w:t>
      </w:r>
      <w:proofErr w:type="spellEnd"/>
      <w:r w:rsidRPr="009137DB">
        <w:t xml:space="preserve"> farms. </w:t>
      </w:r>
      <w:r w:rsidRPr="009137DB">
        <w:rPr>
          <w:i/>
          <w:iCs/>
        </w:rPr>
        <w:t>J. Fish Dis.,</w:t>
      </w:r>
      <w:r w:rsidRPr="009137DB">
        <w:t xml:space="preserve"> </w:t>
      </w:r>
      <w:r w:rsidRPr="009137DB">
        <w:rPr>
          <w:b/>
          <w:bCs/>
        </w:rPr>
        <w:t>43</w:t>
      </w:r>
      <w:r w:rsidRPr="009137DB">
        <w:t xml:space="preserve">, 359–369. </w:t>
      </w:r>
      <w:proofErr w:type="spellStart"/>
      <w:r w:rsidRPr="009137DB">
        <w:t>doi</w:t>
      </w:r>
      <w:proofErr w:type="spellEnd"/>
      <w:r w:rsidRPr="009137DB">
        <w:t>: 10.1111/jfd.13134.</w:t>
      </w:r>
    </w:p>
    <w:p w14:paraId="48605079" w14:textId="58C1C315" w:rsidR="008052BB" w:rsidRPr="00F36B63" w:rsidRDefault="008052BB" w:rsidP="006F66DB">
      <w:pPr>
        <w:pStyle w:val="REF"/>
      </w:pPr>
      <w:r w:rsidRPr="009137DB">
        <w:rPr>
          <w:smallCaps/>
        </w:rPr>
        <w:t>Buss J.J., Wiltshire K.H., Prowse T.A.A., Harris J.O., Deveney M.R.</w:t>
      </w:r>
      <w:r w:rsidRPr="009137DB">
        <w:t xml:space="preserve"> (2019). </w:t>
      </w:r>
      <w:proofErr w:type="spellStart"/>
      <w:r w:rsidRPr="009137DB">
        <w:rPr>
          <w:i/>
        </w:rPr>
        <w:t>Bonamia</w:t>
      </w:r>
      <w:proofErr w:type="spellEnd"/>
      <w:r w:rsidRPr="009137DB">
        <w:t xml:space="preserve"> in </w:t>
      </w:r>
      <w:r w:rsidRPr="009137DB">
        <w:rPr>
          <w:i/>
        </w:rPr>
        <w:t xml:space="preserve">Ostrea </w:t>
      </w:r>
      <w:proofErr w:type="spellStart"/>
      <w:r w:rsidRPr="009137DB">
        <w:rPr>
          <w:i/>
        </w:rPr>
        <w:t>angasi</w:t>
      </w:r>
      <w:proofErr w:type="spellEnd"/>
      <w:r w:rsidRPr="009137DB">
        <w:t xml:space="preserve">: diagnostic performance, field prevalence and intensity. </w:t>
      </w:r>
      <w:r w:rsidRPr="00F36B63">
        <w:rPr>
          <w:i/>
        </w:rPr>
        <w:t>J. Fish Dis.</w:t>
      </w:r>
      <w:r w:rsidRPr="00F36B63">
        <w:t xml:space="preserve">, </w:t>
      </w:r>
      <w:r w:rsidRPr="00F36B63">
        <w:rPr>
          <w:b/>
        </w:rPr>
        <w:t>42</w:t>
      </w:r>
      <w:r w:rsidRPr="00F36B63">
        <w:t>, 63</w:t>
      </w:r>
      <w:r w:rsidR="00D25B6F" w:rsidRPr="00F36B63">
        <w:t>–</w:t>
      </w:r>
      <w:r w:rsidRPr="00F36B63">
        <w:t xml:space="preserve">74. </w:t>
      </w:r>
      <w:r w:rsidR="007A73C8" w:rsidRPr="00F36B63">
        <w:t xml:space="preserve">doi: </w:t>
      </w:r>
      <w:r w:rsidRPr="00F36B63">
        <w:t>10.1111/jfd.12906</w:t>
      </w:r>
    </w:p>
    <w:p w14:paraId="593ACB62" w14:textId="351F940D" w:rsidR="003953AA" w:rsidRPr="009137DB" w:rsidRDefault="003953AA" w:rsidP="000B2A27">
      <w:pPr>
        <w:pStyle w:val="REF"/>
        <w:rPr>
          <w:shd w:val="clear" w:color="auto" w:fill="FFFFFF"/>
        </w:rPr>
      </w:pPr>
      <w:bookmarkStart w:id="39" w:name="_Hlk152950106"/>
      <w:r w:rsidRPr="00F36B63">
        <w:rPr>
          <w:smallCaps/>
          <w:shd w:val="clear" w:color="auto" w:fill="FFFFFF"/>
        </w:rPr>
        <w:t>Canier L., Dubreuil C., Noyer M., Serpin D., Chollet B., Garcia C. &amp; Arzul I.</w:t>
      </w:r>
      <w:r w:rsidRPr="00F36B63">
        <w:rPr>
          <w:shd w:val="clear" w:color="auto" w:fill="FFFFFF"/>
        </w:rPr>
        <w:t xml:space="preserve"> (2020). </w:t>
      </w:r>
      <w:r w:rsidRPr="009137DB">
        <w:rPr>
          <w:shd w:val="clear" w:color="auto" w:fill="FFFFFF"/>
        </w:rPr>
        <w:t xml:space="preserve">A new multiplex real-time PCR assay to improve the diagnosis of shellfish regulated parasites of the genus </w:t>
      </w:r>
      <w:proofErr w:type="spellStart"/>
      <w:r w:rsidRPr="009137DB">
        <w:rPr>
          <w:i/>
          <w:iCs/>
          <w:shd w:val="clear" w:color="auto" w:fill="FFFFFF"/>
        </w:rPr>
        <w:t>Marteilia</w:t>
      </w:r>
      <w:proofErr w:type="spellEnd"/>
      <w:r w:rsidRPr="009137DB">
        <w:rPr>
          <w:shd w:val="clear" w:color="auto" w:fill="FFFFFF"/>
        </w:rPr>
        <w:t xml:space="preserve"> and </w:t>
      </w:r>
      <w:proofErr w:type="spellStart"/>
      <w:r w:rsidRPr="009137DB">
        <w:rPr>
          <w:i/>
          <w:iCs/>
          <w:shd w:val="clear" w:color="auto" w:fill="FFFFFF"/>
        </w:rPr>
        <w:t>Bonamia</w:t>
      </w:r>
      <w:proofErr w:type="spellEnd"/>
      <w:r w:rsidRPr="009137DB">
        <w:rPr>
          <w:shd w:val="clear" w:color="auto" w:fill="FFFFFF"/>
        </w:rPr>
        <w:t>.</w:t>
      </w:r>
      <w:r w:rsidR="000B2A27" w:rsidRPr="009137DB">
        <w:rPr>
          <w:shd w:val="clear" w:color="auto" w:fill="FFFFFF"/>
        </w:rPr>
        <w:t xml:space="preserve"> </w:t>
      </w:r>
      <w:r w:rsidRPr="009137DB">
        <w:rPr>
          <w:i/>
          <w:iCs/>
          <w:shd w:val="clear" w:color="auto" w:fill="FFFFFF"/>
        </w:rPr>
        <w:t>Prev</w:t>
      </w:r>
      <w:r w:rsidR="000B2A27" w:rsidRPr="009137DB">
        <w:rPr>
          <w:i/>
          <w:iCs/>
          <w:shd w:val="clear" w:color="auto" w:fill="FFFFFF"/>
        </w:rPr>
        <w:t>. V</w:t>
      </w:r>
      <w:r w:rsidRPr="009137DB">
        <w:rPr>
          <w:i/>
          <w:iCs/>
          <w:shd w:val="clear" w:color="auto" w:fill="FFFFFF"/>
        </w:rPr>
        <w:t>et</w:t>
      </w:r>
      <w:r w:rsidR="002E35FD" w:rsidRPr="009137DB">
        <w:rPr>
          <w:i/>
          <w:iCs/>
          <w:shd w:val="clear" w:color="auto" w:fill="FFFFFF"/>
        </w:rPr>
        <w:t>.</w:t>
      </w:r>
      <w:r w:rsidRPr="009137DB">
        <w:rPr>
          <w:i/>
          <w:iCs/>
          <w:shd w:val="clear" w:color="auto" w:fill="FFFFFF"/>
        </w:rPr>
        <w:t xml:space="preserve"> </w:t>
      </w:r>
      <w:r w:rsidR="002E35FD" w:rsidRPr="009137DB">
        <w:rPr>
          <w:i/>
          <w:iCs/>
          <w:shd w:val="clear" w:color="auto" w:fill="FFFFFF"/>
        </w:rPr>
        <w:t>M</w:t>
      </w:r>
      <w:r w:rsidRPr="009137DB">
        <w:rPr>
          <w:i/>
          <w:iCs/>
          <w:shd w:val="clear" w:color="auto" w:fill="FFFFFF"/>
        </w:rPr>
        <w:t>e</w:t>
      </w:r>
      <w:r w:rsidR="002E35FD" w:rsidRPr="009137DB">
        <w:rPr>
          <w:i/>
          <w:iCs/>
          <w:shd w:val="clear" w:color="auto" w:fill="FFFFFF"/>
        </w:rPr>
        <w:t xml:space="preserve">d., </w:t>
      </w:r>
      <w:r w:rsidRPr="009137DB">
        <w:rPr>
          <w:b/>
          <w:bCs/>
          <w:shd w:val="clear" w:color="auto" w:fill="FFFFFF"/>
        </w:rPr>
        <w:t>183</w:t>
      </w:r>
      <w:r w:rsidRPr="009137DB">
        <w:rPr>
          <w:shd w:val="clear" w:color="auto" w:fill="FFFFFF"/>
        </w:rPr>
        <w:t>, 105126.</w:t>
      </w:r>
      <w:bookmarkEnd w:id="39"/>
    </w:p>
    <w:p w14:paraId="50A0FDCC" w14:textId="370A3161" w:rsidR="00517E3B" w:rsidRPr="009137DB" w:rsidRDefault="00517E3B" w:rsidP="00517E3B">
      <w:pPr>
        <w:pStyle w:val="REF"/>
        <w:rPr>
          <w:rFonts w:cs="Arial"/>
        </w:rPr>
      </w:pPr>
      <w:r w:rsidRPr="009137DB">
        <w:rPr>
          <w:rFonts w:cs="Arial"/>
          <w:smallCaps/>
        </w:rPr>
        <w:t xml:space="preserve">Carnegie R., Barber B.J., </w:t>
      </w:r>
      <w:proofErr w:type="spellStart"/>
      <w:r w:rsidRPr="009137DB">
        <w:rPr>
          <w:rFonts w:cs="Arial"/>
          <w:smallCaps/>
        </w:rPr>
        <w:t>Culloty</w:t>
      </w:r>
      <w:proofErr w:type="spellEnd"/>
      <w:r w:rsidRPr="009137DB">
        <w:rPr>
          <w:rFonts w:cs="Arial"/>
          <w:smallCaps/>
        </w:rPr>
        <w:t xml:space="preserve"> S.C., Figueras A.J. &amp; Distel D.L</w:t>
      </w:r>
      <w:r w:rsidRPr="009137DB">
        <w:rPr>
          <w:rFonts w:cs="Arial"/>
        </w:rPr>
        <w:t xml:space="preserve">. (2000). Development of a PCR assay for detection of the oyster pathogen </w:t>
      </w:r>
      <w:proofErr w:type="spellStart"/>
      <w:r w:rsidRPr="009137DB">
        <w:rPr>
          <w:rFonts w:cs="Arial"/>
          <w:i/>
          <w:iCs/>
        </w:rPr>
        <w:t>Bonamia</w:t>
      </w:r>
      <w:proofErr w:type="spellEnd"/>
      <w:r w:rsidRPr="009137DB">
        <w:rPr>
          <w:rFonts w:cs="Arial"/>
          <w:i/>
          <w:iCs/>
        </w:rPr>
        <w:t xml:space="preserve"> </w:t>
      </w:r>
      <w:proofErr w:type="spellStart"/>
      <w:r w:rsidRPr="009137DB">
        <w:rPr>
          <w:rFonts w:cs="Arial"/>
          <w:i/>
          <w:iCs/>
        </w:rPr>
        <w:t>ostreae</w:t>
      </w:r>
      <w:proofErr w:type="spellEnd"/>
      <w:r w:rsidRPr="009137DB">
        <w:rPr>
          <w:rFonts w:cs="Arial"/>
        </w:rPr>
        <w:t xml:space="preserve"> and support for its inclusion in the </w:t>
      </w:r>
      <w:proofErr w:type="spellStart"/>
      <w:r w:rsidRPr="00556574">
        <w:rPr>
          <w:rFonts w:cs="Arial"/>
        </w:rPr>
        <w:t>Haplosporidia</w:t>
      </w:r>
      <w:proofErr w:type="spellEnd"/>
      <w:r w:rsidRPr="009137DB">
        <w:rPr>
          <w:rFonts w:cs="Arial"/>
        </w:rPr>
        <w:t xml:space="preserve">. </w:t>
      </w:r>
      <w:r w:rsidRPr="009137DB">
        <w:rPr>
          <w:rFonts w:cs="Arial"/>
          <w:i/>
          <w:iCs/>
        </w:rPr>
        <w:t xml:space="preserve">Dis. </w:t>
      </w:r>
      <w:proofErr w:type="spellStart"/>
      <w:r w:rsidRPr="009137DB">
        <w:rPr>
          <w:rFonts w:cs="Arial"/>
          <w:i/>
          <w:iCs/>
        </w:rPr>
        <w:t>Aquat</w:t>
      </w:r>
      <w:proofErr w:type="spellEnd"/>
      <w:r w:rsidRPr="009137DB">
        <w:rPr>
          <w:rFonts w:cs="Arial"/>
          <w:i/>
          <w:iCs/>
        </w:rPr>
        <w:t>. Org</w:t>
      </w:r>
      <w:r w:rsidR="000B2A27" w:rsidRPr="009137DB">
        <w:rPr>
          <w:rFonts w:cs="Arial"/>
          <w:i/>
          <w:iCs/>
        </w:rPr>
        <w:t>an</w:t>
      </w:r>
      <w:r w:rsidRPr="009137DB">
        <w:rPr>
          <w:rFonts w:cs="Arial"/>
        </w:rPr>
        <w:t xml:space="preserve">., </w:t>
      </w:r>
      <w:r w:rsidRPr="009137DB">
        <w:rPr>
          <w:rFonts w:cs="Arial"/>
          <w:b/>
          <w:bCs/>
        </w:rPr>
        <w:t>42</w:t>
      </w:r>
      <w:r w:rsidRPr="009137DB">
        <w:rPr>
          <w:rFonts w:cs="Arial"/>
        </w:rPr>
        <w:t>, 199–206.</w:t>
      </w:r>
    </w:p>
    <w:p w14:paraId="572B7CEF" w14:textId="77777777" w:rsidR="00BA3358" w:rsidRPr="009137DB" w:rsidRDefault="00BA3358" w:rsidP="00BA3358">
      <w:pPr>
        <w:pStyle w:val="REF"/>
      </w:pPr>
      <w:bookmarkStart w:id="40" w:name="_Hlk152950140"/>
      <w:r w:rsidRPr="009137DB">
        <w:rPr>
          <w:smallCaps/>
        </w:rPr>
        <w:t xml:space="preserve">Carnegie R.B. &amp; </w:t>
      </w:r>
      <w:proofErr w:type="spellStart"/>
      <w:r w:rsidRPr="009137DB">
        <w:rPr>
          <w:smallCaps/>
        </w:rPr>
        <w:t>Cochennec-Laureau</w:t>
      </w:r>
      <w:proofErr w:type="spellEnd"/>
      <w:r w:rsidRPr="009137DB">
        <w:rPr>
          <w:smallCaps/>
        </w:rPr>
        <w:t xml:space="preserve"> N</w:t>
      </w:r>
      <w:r w:rsidRPr="009137DB">
        <w:t xml:space="preserve">. (2004). Microcell parasites of oysters: Recent insights and future trends. </w:t>
      </w:r>
      <w:proofErr w:type="spellStart"/>
      <w:r w:rsidRPr="009137DB">
        <w:rPr>
          <w:i/>
          <w:iCs/>
        </w:rPr>
        <w:t>Aquat</w:t>
      </w:r>
      <w:proofErr w:type="spellEnd"/>
      <w:r w:rsidRPr="009137DB">
        <w:rPr>
          <w:i/>
          <w:iCs/>
        </w:rPr>
        <w:t>. Living Res.</w:t>
      </w:r>
      <w:r w:rsidRPr="009137DB">
        <w:t xml:space="preserve">, </w:t>
      </w:r>
      <w:r w:rsidRPr="009137DB">
        <w:rPr>
          <w:b/>
          <w:bCs/>
        </w:rPr>
        <w:t>17</w:t>
      </w:r>
      <w:r w:rsidRPr="009137DB">
        <w:t>, 519–528.</w:t>
      </w:r>
    </w:p>
    <w:p w14:paraId="164BFF78" w14:textId="7EF11667" w:rsidR="003953AA" w:rsidRPr="002338F3" w:rsidRDefault="003953AA" w:rsidP="00BA3358">
      <w:pPr>
        <w:pStyle w:val="REF"/>
        <w:rPr>
          <w:lang w:val="fr-FR"/>
        </w:rPr>
      </w:pPr>
      <w:r w:rsidRPr="009137DB">
        <w:rPr>
          <w:smallCaps/>
          <w:shd w:val="clear" w:color="auto" w:fill="FFFFFF"/>
        </w:rPr>
        <w:t xml:space="preserve">Carnegie R.B., Stokes N.A., </w:t>
      </w:r>
      <w:proofErr w:type="spellStart"/>
      <w:r w:rsidRPr="009137DB">
        <w:rPr>
          <w:smallCaps/>
          <w:shd w:val="clear" w:color="auto" w:fill="FFFFFF"/>
        </w:rPr>
        <w:t>Audemard</w:t>
      </w:r>
      <w:proofErr w:type="spellEnd"/>
      <w:r w:rsidRPr="009137DB">
        <w:rPr>
          <w:smallCaps/>
          <w:shd w:val="clear" w:color="auto" w:fill="FFFFFF"/>
        </w:rPr>
        <w:t xml:space="preserve"> C., Bishop M.J., Wilbur A.E., Alphin T. D.</w:t>
      </w:r>
      <w:r w:rsidR="00BA3358" w:rsidRPr="009137DB">
        <w:rPr>
          <w:smallCaps/>
          <w:shd w:val="clear" w:color="auto" w:fill="FFFFFF"/>
        </w:rPr>
        <w:t xml:space="preserve"> </w:t>
      </w:r>
      <w:r w:rsidRPr="009137DB">
        <w:rPr>
          <w:smallCaps/>
          <w:shd w:val="clear" w:color="auto" w:fill="FFFFFF"/>
        </w:rPr>
        <w:t>&amp; Burreson E.M.</w:t>
      </w:r>
      <w:r w:rsidRPr="009137DB">
        <w:rPr>
          <w:shd w:val="clear" w:color="auto" w:fill="FFFFFF"/>
        </w:rPr>
        <w:t xml:space="preserve"> (2008). Strong seasonality of </w:t>
      </w:r>
      <w:proofErr w:type="spellStart"/>
      <w:r w:rsidRPr="009137DB">
        <w:rPr>
          <w:i/>
          <w:iCs/>
          <w:shd w:val="clear" w:color="auto" w:fill="FFFFFF"/>
        </w:rPr>
        <w:t>Bonamia</w:t>
      </w:r>
      <w:proofErr w:type="spellEnd"/>
      <w:r w:rsidRPr="009137DB">
        <w:rPr>
          <w:shd w:val="clear" w:color="auto" w:fill="FFFFFF"/>
        </w:rPr>
        <w:t xml:space="preserve"> sp. infection and induced </w:t>
      </w:r>
      <w:r w:rsidRPr="009137DB">
        <w:rPr>
          <w:i/>
          <w:iCs/>
          <w:shd w:val="clear" w:color="auto" w:fill="FFFFFF"/>
        </w:rPr>
        <w:t xml:space="preserve">Crassostrea </w:t>
      </w:r>
      <w:proofErr w:type="spellStart"/>
      <w:r w:rsidRPr="009137DB">
        <w:rPr>
          <w:i/>
          <w:iCs/>
          <w:shd w:val="clear" w:color="auto" w:fill="FFFFFF"/>
        </w:rPr>
        <w:t>ariakensis</w:t>
      </w:r>
      <w:proofErr w:type="spellEnd"/>
      <w:r w:rsidRPr="009137DB">
        <w:rPr>
          <w:shd w:val="clear" w:color="auto" w:fill="FFFFFF"/>
        </w:rPr>
        <w:t xml:space="preserve"> mortality in Bogue and </w:t>
      </w:r>
      <w:proofErr w:type="spellStart"/>
      <w:r w:rsidRPr="009137DB">
        <w:rPr>
          <w:shd w:val="clear" w:color="auto" w:fill="FFFFFF"/>
        </w:rPr>
        <w:t>Masonboro</w:t>
      </w:r>
      <w:proofErr w:type="spellEnd"/>
      <w:r w:rsidRPr="009137DB">
        <w:rPr>
          <w:shd w:val="clear" w:color="auto" w:fill="FFFFFF"/>
        </w:rPr>
        <w:t xml:space="preserve"> Sounds, North Carolina, USA.</w:t>
      </w:r>
      <w:r w:rsidR="00BA3358" w:rsidRPr="009137DB">
        <w:rPr>
          <w:shd w:val="clear" w:color="auto" w:fill="FFFFFF"/>
        </w:rPr>
        <w:t xml:space="preserve"> </w:t>
      </w:r>
      <w:r w:rsidRPr="009137DB">
        <w:rPr>
          <w:i/>
          <w:iCs/>
          <w:shd w:val="clear" w:color="auto" w:fill="FFFFFF"/>
        </w:rPr>
        <w:t>J</w:t>
      </w:r>
      <w:r w:rsidR="00BA3358" w:rsidRPr="009137DB">
        <w:rPr>
          <w:i/>
          <w:iCs/>
          <w:shd w:val="clear" w:color="auto" w:fill="FFFFFF"/>
        </w:rPr>
        <w:t>.</w:t>
      </w:r>
      <w:r w:rsidRPr="009137DB">
        <w:rPr>
          <w:i/>
          <w:iCs/>
          <w:shd w:val="clear" w:color="auto" w:fill="FFFFFF"/>
        </w:rPr>
        <w:t xml:space="preserve"> </w:t>
      </w:r>
      <w:proofErr w:type="spellStart"/>
      <w:r w:rsidRPr="009137DB">
        <w:rPr>
          <w:i/>
          <w:iCs/>
          <w:shd w:val="clear" w:color="auto" w:fill="FFFFFF"/>
        </w:rPr>
        <w:t>Invertebr</w:t>
      </w:r>
      <w:proofErr w:type="spellEnd"/>
      <w:r w:rsidR="00BA3358" w:rsidRPr="009137DB">
        <w:rPr>
          <w:i/>
          <w:iCs/>
          <w:shd w:val="clear" w:color="auto" w:fill="FFFFFF"/>
        </w:rPr>
        <w:t>.</w:t>
      </w:r>
      <w:r w:rsidRPr="009137DB">
        <w:rPr>
          <w:i/>
          <w:iCs/>
          <w:shd w:val="clear" w:color="auto" w:fill="FFFFFF"/>
        </w:rPr>
        <w:t xml:space="preserve"> </w:t>
      </w:r>
      <w:proofErr w:type="spellStart"/>
      <w:r w:rsidRPr="002338F3">
        <w:rPr>
          <w:i/>
          <w:iCs/>
          <w:shd w:val="clear" w:color="auto" w:fill="FFFFFF"/>
          <w:lang w:val="fr-FR"/>
        </w:rPr>
        <w:t>Pathol</w:t>
      </w:r>
      <w:proofErr w:type="spellEnd"/>
      <w:r w:rsidR="00BA3358" w:rsidRPr="002338F3">
        <w:rPr>
          <w:i/>
          <w:iCs/>
          <w:shd w:val="clear" w:color="auto" w:fill="FFFFFF"/>
          <w:lang w:val="fr-FR"/>
        </w:rPr>
        <w:t>.</w:t>
      </w:r>
      <w:r w:rsidRPr="002338F3">
        <w:rPr>
          <w:shd w:val="clear" w:color="auto" w:fill="FFFFFF"/>
          <w:lang w:val="fr-FR"/>
        </w:rPr>
        <w:t>,</w:t>
      </w:r>
      <w:r w:rsidR="00BA3358" w:rsidRPr="002338F3">
        <w:rPr>
          <w:shd w:val="clear" w:color="auto" w:fill="FFFFFF"/>
          <w:lang w:val="fr-FR"/>
        </w:rPr>
        <w:t xml:space="preserve"> </w:t>
      </w:r>
      <w:r w:rsidRPr="002338F3">
        <w:rPr>
          <w:b/>
          <w:bCs/>
          <w:shd w:val="clear" w:color="auto" w:fill="FFFFFF"/>
          <w:lang w:val="fr-FR"/>
        </w:rPr>
        <w:t>98</w:t>
      </w:r>
      <w:r w:rsidRPr="002338F3">
        <w:rPr>
          <w:shd w:val="clear" w:color="auto" w:fill="FFFFFF"/>
          <w:lang w:val="fr-FR"/>
        </w:rPr>
        <w:t>, 335</w:t>
      </w:r>
      <w:r w:rsidR="00BA3358" w:rsidRPr="002338F3">
        <w:rPr>
          <w:shd w:val="clear" w:color="auto" w:fill="FFFFFF"/>
          <w:lang w:val="fr-FR"/>
        </w:rPr>
        <w:t>–</w:t>
      </w:r>
      <w:r w:rsidRPr="002338F3">
        <w:rPr>
          <w:shd w:val="clear" w:color="auto" w:fill="FFFFFF"/>
          <w:lang w:val="fr-FR"/>
        </w:rPr>
        <w:t>343.</w:t>
      </w:r>
      <w:bookmarkEnd w:id="40"/>
    </w:p>
    <w:p w14:paraId="011EBA5F" w14:textId="77777777" w:rsidR="00B97CAC" w:rsidRPr="009137DB" w:rsidRDefault="00B97CAC" w:rsidP="00B97CAC">
      <w:pPr>
        <w:pStyle w:val="REF"/>
      </w:pPr>
      <w:proofErr w:type="spellStart"/>
      <w:r w:rsidRPr="002338F3">
        <w:rPr>
          <w:smallCaps/>
          <w:lang w:val="fr-FR"/>
        </w:rPr>
        <w:t>Cochennec</w:t>
      </w:r>
      <w:proofErr w:type="spellEnd"/>
      <w:r w:rsidRPr="002338F3">
        <w:rPr>
          <w:smallCaps/>
          <w:lang w:val="fr-FR"/>
        </w:rPr>
        <w:t xml:space="preserve"> N., Le Roux F., Berthe F. &amp; Gérard A. </w:t>
      </w:r>
      <w:r w:rsidRPr="002338F3">
        <w:rPr>
          <w:lang w:val="fr-FR"/>
        </w:rPr>
        <w:t xml:space="preserve">(2000). </w:t>
      </w:r>
      <w:r w:rsidRPr="009137DB">
        <w:t xml:space="preserve">Detection of </w:t>
      </w:r>
      <w:proofErr w:type="spellStart"/>
      <w:r w:rsidRPr="009137DB">
        <w:rPr>
          <w:i/>
          <w:iCs/>
        </w:rPr>
        <w:t>Bonamia</w:t>
      </w:r>
      <w:proofErr w:type="spellEnd"/>
      <w:r w:rsidRPr="009137DB">
        <w:rPr>
          <w:i/>
          <w:iCs/>
        </w:rPr>
        <w:t xml:space="preserve"> </w:t>
      </w:r>
      <w:proofErr w:type="spellStart"/>
      <w:r w:rsidRPr="009137DB">
        <w:rPr>
          <w:i/>
          <w:iCs/>
        </w:rPr>
        <w:t>ostreae</w:t>
      </w:r>
      <w:proofErr w:type="spellEnd"/>
      <w:r w:rsidRPr="009137DB">
        <w:t xml:space="preserve"> based on small subunit ribosomal probe. </w:t>
      </w:r>
      <w:r w:rsidRPr="009137DB">
        <w:rPr>
          <w:i/>
          <w:iCs/>
        </w:rPr>
        <w:t xml:space="preserve">J. </w:t>
      </w:r>
      <w:proofErr w:type="spellStart"/>
      <w:r w:rsidRPr="009137DB">
        <w:rPr>
          <w:i/>
          <w:iCs/>
        </w:rPr>
        <w:t>Invertebr</w:t>
      </w:r>
      <w:proofErr w:type="spellEnd"/>
      <w:r w:rsidRPr="009137DB">
        <w:rPr>
          <w:i/>
          <w:iCs/>
        </w:rPr>
        <w:t xml:space="preserve">. </w:t>
      </w:r>
      <w:proofErr w:type="spellStart"/>
      <w:r w:rsidRPr="009137DB">
        <w:rPr>
          <w:i/>
          <w:iCs/>
        </w:rPr>
        <w:t>Pathol</w:t>
      </w:r>
      <w:proofErr w:type="spellEnd"/>
      <w:r w:rsidRPr="009137DB">
        <w:t xml:space="preserve">., </w:t>
      </w:r>
      <w:r w:rsidRPr="009137DB">
        <w:rPr>
          <w:b/>
          <w:bCs/>
        </w:rPr>
        <w:t>76</w:t>
      </w:r>
      <w:r w:rsidRPr="009137DB">
        <w:t>, 26–32.</w:t>
      </w:r>
    </w:p>
    <w:p w14:paraId="497D3D5E" w14:textId="5531F4C8" w:rsidR="00B97CAC" w:rsidRPr="009137DB" w:rsidRDefault="00B97CAC" w:rsidP="00B97CAC">
      <w:pPr>
        <w:pStyle w:val="REF"/>
      </w:pPr>
      <w:r w:rsidRPr="009137DB">
        <w:rPr>
          <w:bCs/>
          <w:smallCaps/>
          <w:szCs w:val="18"/>
        </w:rPr>
        <w:t xml:space="preserve">Corbeil S., </w:t>
      </w:r>
      <w:proofErr w:type="spellStart"/>
      <w:r w:rsidRPr="009137DB">
        <w:rPr>
          <w:bCs/>
          <w:smallCaps/>
          <w:szCs w:val="18"/>
        </w:rPr>
        <w:t>Arzul</w:t>
      </w:r>
      <w:proofErr w:type="spellEnd"/>
      <w:r w:rsidRPr="009137DB">
        <w:rPr>
          <w:bCs/>
          <w:smallCaps/>
          <w:szCs w:val="18"/>
        </w:rPr>
        <w:t xml:space="preserve"> I., Diggles B., Heasman M., Chollet B., Berthe F.C. &amp; Crane M.S.</w:t>
      </w:r>
      <w:r w:rsidRPr="009137DB">
        <w:rPr>
          <w:bCs/>
        </w:rPr>
        <w:t xml:space="preserve"> (2006a). Development of a TaqMan PCR assay for the detection of </w:t>
      </w:r>
      <w:proofErr w:type="spellStart"/>
      <w:r w:rsidRPr="009137DB">
        <w:rPr>
          <w:bCs/>
          <w:i/>
        </w:rPr>
        <w:t>Bonamia</w:t>
      </w:r>
      <w:proofErr w:type="spellEnd"/>
      <w:r w:rsidRPr="009137DB">
        <w:rPr>
          <w:bCs/>
        </w:rPr>
        <w:t xml:space="preserve"> species. </w:t>
      </w:r>
      <w:r w:rsidRPr="009137DB">
        <w:rPr>
          <w:bCs/>
          <w:i/>
        </w:rPr>
        <w:t xml:space="preserve">Dis. </w:t>
      </w:r>
      <w:proofErr w:type="spellStart"/>
      <w:r w:rsidRPr="009137DB">
        <w:rPr>
          <w:bCs/>
          <w:i/>
        </w:rPr>
        <w:t>Aquat</w:t>
      </w:r>
      <w:proofErr w:type="spellEnd"/>
      <w:r w:rsidRPr="009137DB">
        <w:rPr>
          <w:bCs/>
          <w:i/>
        </w:rPr>
        <w:t>. Org</w:t>
      </w:r>
      <w:r w:rsidR="001A6DFB" w:rsidRPr="009137DB">
        <w:rPr>
          <w:bCs/>
          <w:i/>
        </w:rPr>
        <w:t>an</w:t>
      </w:r>
      <w:r w:rsidRPr="009137DB">
        <w:rPr>
          <w:bCs/>
          <w:i/>
        </w:rPr>
        <w:t>.,</w:t>
      </w:r>
      <w:r w:rsidRPr="009137DB">
        <w:rPr>
          <w:bCs/>
        </w:rPr>
        <w:t xml:space="preserve"> </w:t>
      </w:r>
      <w:r w:rsidRPr="009137DB">
        <w:rPr>
          <w:b/>
          <w:bCs/>
        </w:rPr>
        <w:t>71</w:t>
      </w:r>
      <w:r w:rsidRPr="009137DB">
        <w:rPr>
          <w:bCs/>
        </w:rPr>
        <w:t>, 75–80.</w:t>
      </w:r>
    </w:p>
    <w:p w14:paraId="64A82310" w14:textId="25FD3A66" w:rsidR="00B97CAC" w:rsidRPr="009137DB" w:rsidRDefault="00B97CAC" w:rsidP="00B97CAC">
      <w:pPr>
        <w:pStyle w:val="REF"/>
      </w:pPr>
      <w:r w:rsidRPr="009137DB">
        <w:rPr>
          <w:smallCaps/>
        </w:rPr>
        <w:t xml:space="preserve">Corbeil S., </w:t>
      </w:r>
      <w:proofErr w:type="spellStart"/>
      <w:r w:rsidRPr="009137DB">
        <w:rPr>
          <w:smallCaps/>
        </w:rPr>
        <w:t>Arzul</w:t>
      </w:r>
      <w:proofErr w:type="spellEnd"/>
      <w:r w:rsidRPr="009137DB">
        <w:rPr>
          <w:smallCaps/>
        </w:rPr>
        <w:t xml:space="preserve"> I., Robert M., Berthe F.C.J., Besnard-</w:t>
      </w:r>
      <w:proofErr w:type="spellStart"/>
      <w:r w:rsidRPr="009137DB">
        <w:rPr>
          <w:smallCaps/>
        </w:rPr>
        <w:t>Cochennec</w:t>
      </w:r>
      <w:proofErr w:type="spellEnd"/>
      <w:r w:rsidRPr="009137DB">
        <w:rPr>
          <w:smallCaps/>
        </w:rPr>
        <w:t xml:space="preserve"> N. &amp; Crane M.S.J. </w:t>
      </w:r>
      <w:r w:rsidRPr="009137DB">
        <w:t xml:space="preserve">(2006b). Molecular characterization of an Australian isolate of </w:t>
      </w:r>
      <w:proofErr w:type="spellStart"/>
      <w:r w:rsidRPr="009137DB">
        <w:rPr>
          <w:i/>
          <w:iCs/>
        </w:rPr>
        <w:t>Bonamia</w:t>
      </w:r>
      <w:proofErr w:type="spellEnd"/>
      <w:r w:rsidRPr="009137DB">
        <w:rPr>
          <w:i/>
          <w:iCs/>
        </w:rPr>
        <w:t xml:space="preserve"> </w:t>
      </w:r>
      <w:proofErr w:type="spellStart"/>
      <w:r w:rsidRPr="009137DB">
        <w:rPr>
          <w:i/>
          <w:iCs/>
        </w:rPr>
        <w:t>exitiosa</w:t>
      </w:r>
      <w:proofErr w:type="spellEnd"/>
      <w:r w:rsidRPr="009137DB">
        <w:t xml:space="preserve">. </w:t>
      </w:r>
      <w:r w:rsidRPr="009137DB">
        <w:rPr>
          <w:i/>
        </w:rPr>
        <w:t xml:space="preserve">Dis. </w:t>
      </w:r>
      <w:proofErr w:type="spellStart"/>
      <w:r w:rsidRPr="009137DB">
        <w:rPr>
          <w:i/>
        </w:rPr>
        <w:t>Aquat</w:t>
      </w:r>
      <w:proofErr w:type="spellEnd"/>
      <w:r w:rsidRPr="009137DB">
        <w:rPr>
          <w:i/>
        </w:rPr>
        <w:t>. Org</w:t>
      </w:r>
      <w:r w:rsidR="001A6DFB" w:rsidRPr="009137DB">
        <w:rPr>
          <w:i/>
        </w:rPr>
        <w:t>an</w:t>
      </w:r>
      <w:r w:rsidRPr="009137DB">
        <w:rPr>
          <w:i/>
        </w:rPr>
        <w:t xml:space="preserve">., </w:t>
      </w:r>
      <w:r w:rsidRPr="009137DB">
        <w:rPr>
          <w:b/>
          <w:bCs/>
        </w:rPr>
        <w:t>71</w:t>
      </w:r>
      <w:r w:rsidRPr="009137DB">
        <w:rPr>
          <w:bCs/>
        </w:rPr>
        <w:t xml:space="preserve">, </w:t>
      </w:r>
      <w:r w:rsidRPr="009137DB">
        <w:t>81-85.</w:t>
      </w:r>
    </w:p>
    <w:p w14:paraId="21561227" w14:textId="77777777" w:rsidR="00B97CAC" w:rsidRPr="002338F3" w:rsidRDefault="00B97CAC" w:rsidP="00B97CAC">
      <w:pPr>
        <w:pStyle w:val="REF"/>
        <w:rPr>
          <w:lang w:val="fr-FR"/>
        </w:rPr>
      </w:pPr>
      <w:r w:rsidRPr="009137DB">
        <w:rPr>
          <w:smallCaps/>
        </w:rPr>
        <w:t>Cranfield H.J., Dunn A., Doonan I.J. &amp; Michael K.P.</w:t>
      </w:r>
      <w:r w:rsidRPr="009137DB">
        <w:t xml:space="preserve"> (2005). </w:t>
      </w:r>
      <w:proofErr w:type="spellStart"/>
      <w:r w:rsidRPr="009137DB">
        <w:rPr>
          <w:i/>
          <w:iCs/>
        </w:rPr>
        <w:t>Bonamia</w:t>
      </w:r>
      <w:proofErr w:type="spellEnd"/>
      <w:r w:rsidRPr="009137DB">
        <w:rPr>
          <w:i/>
          <w:iCs/>
        </w:rPr>
        <w:t xml:space="preserve"> </w:t>
      </w:r>
      <w:proofErr w:type="spellStart"/>
      <w:r w:rsidRPr="009137DB">
        <w:rPr>
          <w:i/>
          <w:iCs/>
        </w:rPr>
        <w:t>exitiosa</w:t>
      </w:r>
      <w:proofErr w:type="spellEnd"/>
      <w:r w:rsidRPr="009137DB">
        <w:t xml:space="preserve"> epizootic in </w:t>
      </w:r>
      <w:r w:rsidRPr="009137DB">
        <w:rPr>
          <w:i/>
          <w:iCs/>
        </w:rPr>
        <w:t>Ostrea chilensis</w:t>
      </w:r>
      <w:r w:rsidRPr="009137DB">
        <w:t xml:space="preserve"> from Foveaux Strait, southern New Zealand between 1986 and 1992. </w:t>
      </w:r>
      <w:r w:rsidRPr="002338F3">
        <w:rPr>
          <w:i/>
          <w:iCs/>
          <w:caps/>
          <w:lang w:val="fr-FR"/>
        </w:rPr>
        <w:t>Ices</w:t>
      </w:r>
      <w:r w:rsidRPr="002338F3">
        <w:rPr>
          <w:i/>
          <w:iCs/>
          <w:lang w:val="fr-FR"/>
        </w:rPr>
        <w:t xml:space="preserve"> J. Mar. </w:t>
      </w:r>
      <w:proofErr w:type="spellStart"/>
      <w:r w:rsidRPr="002338F3">
        <w:rPr>
          <w:i/>
          <w:iCs/>
          <w:lang w:val="fr-FR"/>
        </w:rPr>
        <w:t>Sci</w:t>
      </w:r>
      <w:proofErr w:type="spellEnd"/>
      <w:r w:rsidRPr="002338F3">
        <w:rPr>
          <w:i/>
          <w:iCs/>
          <w:lang w:val="fr-FR"/>
        </w:rPr>
        <w:t xml:space="preserve">., </w:t>
      </w:r>
      <w:r w:rsidRPr="002338F3">
        <w:rPr>
          <w:b/>
          <w:bCs/>
          <w:lang w:val="fr-FR"/>
        </w:rPr>
        <w:t>62</w:t>
      </w:r>
      <w:r w:rsidRPr="002338F3">
        <w:rPr>
          <w:lang w:val="fr-FR"/>
        </w:rPr>
        <w:t xml:space="preserve">, 3–13. </w:t>
      </w:r>
    </w:p>
    <w:p w14:paraId="7E0326E0" w14:textId="77777777" w:rsidR="00B97CAC" w:rsidRPr="009137DB" w:rsidRDefault="00B97CAC" w:rsidP="00B97CAC">
      <w:pPr>
        <w:pStyle w:val="REF"/>
      </w:pPr>
      <w:proofErr w:type="spellStart"/>
      <w:r w:rsidRPr="002338F3">
        <w:rPr>
          <w:smallCaps/>
          <w:lang w:val="fr-FR"/>
        </w:rPr>
        <w:t>Diggles</w:t>
      </w:r>
      <w:proofErr w:type="spellEnd"/>
      <w:r w:rsidRPr="002338F3">
        <w:rPr>
          <w:smallCaps/>
          <w:lang w:val="fr-FR"/>
        </w:rPr>
        <w:t xml:space="preserve"> B.K., </w:t>
      </w:r>
      <w:proofErr w:type="spellStart"/>
      <w:r w:rsidRPr="002338F3">
        <w:rPr>
          <w:smallCaps/>
          <w:lang w:val="fr-FR"/>
        </w:rPr>
        <w:t>Cochennec</w:t>
      </w:r>
      <w:proofErr w:type="spellEnd"/>
      <w:r w:rsidRPr="002338F3">
        <w:rPr>
          <w:smallCaps/>
          <w:lang w:val="fr-FR"/>
        </w:rPr>
        <w:t xml:space="preserve"> </w:t>
      </w:r>
      <w:proofErr w:type="spellStart"/>
      <w:r w:rsidRPr="002338F3">
        <w:rPr>
          <w:smallCaps/>
          <w:lang w:val="fr-FR"/>
        </w:rPr>
        <w:t>Laureau</w:t>
      </w:r>
      <w:proofErr w:type="spellEnd"/>
      <w:r w:rsidRPr="002338F3">
        <w:rPr>
          <w:smallCaps/>
          <w:lang w:val="fr-FR"/>
        </w:rPr>
        <w:t xml:space="preserve"> N. &amp; </w:t>
      </w:r>
      <w:proofErr w:type="spellStart"/>
      <w:r w:rsidRPr="002338F3">
        <w:rPr>
          <w:smallCaps/>
          <w:lang w:val="fr-FR"/>
        </w:rPr>
        <w:t>Hine</w:t>
      </w:r>
      <w:proofErr w:type="spellEnd"/>
      <w:r w:rsidRPr="002338F3">
        <w:rPr>
          <w:smallCaps/>
          <w:lang w:val="fr-FR"/>
        </w:rPr>
        <w:t xml:space="preserve"> P.M.</w:t>
      </w:r>
      <w:r w:rsidRPr="002338F3">
        <w:rPr>
          <w:lang w:val="fr-FR"/>
        </w:rPr>
        <w:t xml:space="preserve"> (2003). </w:t>
      </w:r>
      <w:r w:rsidRPr="009137DB">
        <w:t xml:space="preserve">Comparison of diagnostic techniques for </w:t>
      </w:r>
      <w:proofErr w:type="spellStart"/>
      <w:r w:rsidRPr="009137DB">
        <w:rPr>
          <w:i/>
          <w:iCs/>
        </w:rPr>
        <w:t>Bonamia</w:t>
      </w:r>
      <w:proofErr w:type="spellEnd"/>
      <w:r w:rsidRPr="009137DB">
        <w:rPr>
          <w:i/>
          <w:iCs/>
        </w:rPr>
        <w:t xml:space="preserve"> </w:t>
      </w:r>
      <w:proofErr w:type="spellStart"/>
      <w:r w:rsidRPr="009137DB">
        <w:rPr>
          <w:i/>
          <w:iCs/>
        </w:rPr>
        <w:t>exitiosus</w:t>
      </w:r>
      <w:proofErr w:type="spellEnd"/>
      <w:r w:rsidRPr="009137DB">
        <w:t xml:space="preserve"> from flat oysters </w:t>
      </w:r>
      <w:r w:rsidRPr="009137DB">
        <w:rPr>
          <w:i/>
          <w:iCs/>
        </w:rPr>
        <w:t>Ostrea chilensis</w:t>
      </w:r>
      <w:r w:rsidRPr="009137DB">
        <w:t xml:space="preserve"> in New Zealand. </w:t>
      </w:r>
      <w:r w:rsidRPr="009137DB">
        <w:rPr>
          <w:i/>
          <w:iCs/>
        </w:rPr>
        <w:t>Aquaculture,</w:t>
      </w:r>
      <w:r w:rsidRPr="009137DB">
        <w:t xml:space="preserve"> </w:t>
      </w:r>
      <w:r w:rsidRPr="009137DB">
        <w:rPr>
          <w:b/>
          <w:bCs/>
        </w:rPr>
        <w:t>220</w:t>
      </w:r>
      <w:r w:rsidRPr="009137DB">
        <w:t>, 145–156.</w:t>
      </w:r>
    </w:p>
    <w:p w14:paraId="7F997F46" w14:textId="77777777" w:rsidR="00B97CAC" w:rsidRPr="009137DB" w:rsidRDefault="00B97CAC" w:rsidP="00B97CAC">
      <w:pPr>
        <w:pStyle w:val="REF"/>
      </w:pPr>
      <w:r w:rsidRPr="009137DB">
        <w:rPr>
          <w:smallCaps/>
        </w:rPr>
        <w:t xml:space="preserve">Dinamani P., Hine P.M. &amp; Jones J.B. </w:t>
      </w:r>
      <w:r w:rsidRPr="009137DB">
        <w:t xml:space="preserve">(1987). Occurrence and characteristics of the haemocyte parasite </w:t>
      </w:r>
      <w:proofErr w:type="spellStart"/>
      <w:r w:rsidRPr="009137DB">
        <w:rPr>
          <w:i/>
        </w:rPr>
        <w:t>Bonamia</w:t>
      </w:r>
      <w:proofErr w:type="spellEnd"/>
      <w:r w:rsidRPr="009137DB">
        <w:rPr>
          <w:i/>
        </w:rPr>
        <w:t xml:space="preserve"> </w:t>
      </w:r>
      <w:r w:rsidRPr="009137DB">
        <w:t xml:space="preserve">sp. in the New Zealand dredge oyster </w:t>
      </w:r>
      <w:proofErr w:type="spellStart"/>
      <w:r w:rsidRPr="009137DB">
        <w:rPr>
          <w:i/>
        </w:rPr>
        <w:t>Tiostrea</w:t>
      </w:r>
      <w:proofErr w:type="spellEnd"/>
      <w:r w:rsidRPr="009137DB">
        <w:rPr>
          <w:i/>
        </w:rPr>
        <w:t xml:space="preserve"> lutaria.</w:t>
      </w:r>
      <w:r w:rsidRPr="009137DB">
        <w:t xml:space="preserve"> </w:t>
      </w:r>
      <w:r w:rsidRPr="009137DB">
        <w:rPr>
          <w:i/>
        </w:rPr>
        <w:t xml:space="preserve">Dis. </w:t>
      </w:r>
      <w:proofErr w:type="spellStart"/>
      <w:r w:rsidRPr="009137DB">
        <w:rPr>
          <w:i/>
        </w:rPr>
        <w:t>Aquat</w:t>
      </w:r>
      <w:proofErr w:type="spellEnd"/>
      <w:r w:rsidRPr="009137DB">
        <w:rPr>
          <w:i/>
        </w:rPr>
        <w:t>. Org.,</w:t>
      </w:r>
      <w:r w:rsidRPr="009137DB">
        <w:t xml:space="preserve"> </w:t>
      </w:r>
      <w:r w:rsidRPr="009137DB">
        <w:rPr>
          <w:b/>
        </w:rPr>
        <w:t>3</w:t>
      </w:r>
      <w:r w:rsidRPr="009137DB">
        <w:t>, 37–44.</w:t>
      </w:r>
    </w:p>
    <w:p w14:paraId="3EB49E76" w14:textId="77777777" w:rsidR="00B97CAC" w:rsidRPr="009137DB" w:rsidRDefault="00B97CAC" w:rsidP="00B97CAC">
      <w:pPr>
        <w:pStyle w:val="REF"/>
      </w:pPr>
      <w:r w:rsidRPr="009137DB">
        <w:rPr>
          <w:smallCaps/>
        </w:rPr>
        <w:t>Doonan I.J., Cranfield H.J. &amp; Michael K.P.</w:t>
      </w:r>
      <w:r w:rsidRPr="009137DB">
        <w:t xml:space="preserve"> (1994). Catastrophic reduction of the oyster, </w:t>
      </w:r>
      <w:proofErr w:type="spellStart"/>
      <w:r w:rsidRPr="009137DB">
        <w:rPr>
          <w:i/>
        </w:rPr>
        <w:t>Tiostrea</w:t>
      </w:r>
      <w:proofErr w:type="spellEnd"/>
      <w:r w:rsidRPr="009137DB">
        <w:rPr>
          <w:i/>
        </w:rPr>
        <w:t xml:space="preserve"> chilensis</w:t>
      </w:r>
      <w:r w:rsidRPr="009137DB">
        <w:t xml:space="preserve"> (Bivalvia: </w:t>
      </w:r>
      <w:proofErr w:type="spellStart"/>
      <w:r w:rsidRPr="009137DB">
        <w:t>Ostreidae</w:t>
      </w:r>
      <w:proofErr w:type="spellEnd"/>
      <w:r w:rsidRPr="009137DB">
        <w:t xml:space="preserve">), in Foveaux strait, New Zealand, due to infestation by the protistan </w:t>
      </w:r>
      <w:proofErr w:type="spellStart"/>
      <w:r w:rsidRPr="009137DB">
        <w:rPr>
          <w:i/>
        </w:rPr>
        <w:t>Bonamia</w:t>
      </w:r>
      <w:proofErr w:type="spellEnd"/>
      <w:r w:rsidRPr="009137DB">
        <w:rPr>
          <w:i/>
        </w:rPr>
        <w:t xml:space="preserve"> </w:t>
      </w:r>
      <w:r w:rsidRPr="009137DB">
        <w:t xml:space="preserve">sp. </w:t>
      </w:r>
      <w:r w:rsidRPr="009137DB">
        <w:rPr>
          <w:i/>
        </w:rPr>
        <w:t>NZ J. Mar. Freshwater Res.,</w:t>
      </w:r>
      <w:r w:rsidRPr="009137DB">
        <w:t xml:space="preserve"> </w:t>
      </w:r>
      <w:r w:rsidRPr="009137DB">
        <w:rPr>
          <w:b/>
        </w:rPr>
        <w:t>28</w:t>
      </w:r>
      <w:r w:rsidRPr="009137DB">
        <w:t>, 335–344.</w:t>
      </w:r>
    </w:p>
    <w:p w14:paraId="493FD552" w14:textId="41BF5F26" w:rsidR="00922215" w:rsidRPr="009137DB" w:rsidRDefault="00922215" w:rsidP="00B97CAC">
      <w:pPr>
        <w:pStyle w:val="REF"/>
      </w:pPr>
      <w:r w:rsidRPr="009137DB">
        <w:rPr>
          <w:rStyle w:val="Strong"/>
          <w:b w:val="0"/>
          <w:smallCaps/>
        </w:rPr>
        <w:t xml:space="preserve">Engelsma M. </w:t>
      </w:r>
      <w:r w:rsidR="00D515E1" w:rsidRPr="009137DB">
        <w:rPr>
          <w:rStyle w:val="Strong"/>
          <w:b w:val="0"/>
          <w:smallCaps/>
        </w:rPr>
        <w:t>&amp;</w:t>
      </w:r>
      <w:r w:rsidRPr="009137DB">
        <w:rPr>
          <w:rStyle w:val="Strong"/>
          <w:b w:val="0"/>
          <w:smallCaps/>
        </w:rPr>
        <w:t xml:space="preserve"> M. Hine. </w:t>
      </w:r>
      <w:r w:rsidR="009A5544" w:rsidRPr="009137DB">
        <w:rPr>
          <w:rStyle w:val="Strong"/>
          <w:b w:val="0"/>
          <w:smallCaps/>
        </w:rPr>
        <w:t>(</w:t>
      </w:r>
      <w:r w:rsidRPr="009137DB">
        <w:rPr>
          <w:rStyle w:val="Strong"/>
          <w:b w:val="0"/>
          <w:smallCaps/>
        </w:rPr>
        <w:t>2009</w:t>
      </w:r>
      <w:r w:rsidR="009A5544" w:rsidRPr="009137DB">
        <w:rPr>
          <w:rStyle w:val="Strong"/>
          <w:b w:val="0"/>
          <w:smallCaps/>
        </w:rPr>
        <w:t>)</w:t>
      </w:r>
      <w:r w:rsidRPr="009137DB">
        <w:rPr>
          <w:rStyle w:val="Strong"/>
          <w:b w:val="0"/>
          <w:smallCaps/>
        </w:rPr>
        <w:t>.</w:t>
      </w:r>
      <w:r w:rsidRPr="009137DB">
        <w:rPr>
          <w:b/>
        </w:rPr>
        <w:t xml:space="preserve"> </w:t>
      </w:r>
      <w:r w:rsidRPr="009137DB">
        <w:t xml:space="preserve">Infection with </w:t>
      </w:r>
      <w:proofErr w:type="spellStart"/>
      <w:r w:rsidRPr="009137DB">
        <w:rPr>
          <w:rStyle w:val="Emphasis"/>
        </w:rPr>
        <w:t>Bonamia</w:t>
      </w:r>
      <w:proofErr w:type="spellEnd"/>
      <w:r w:rsidRPr="009137DB">
        <w:rPr>
          <w:rStyle w:val="Emphasis"/>
        </w:rPr>
        <w:t xml:space="preserve"> </w:t>
      </w:r>
      <w:proofErr w:type="spellStart"/>
      <w:r w:rsidRPr="009137DB">
        <w:rPr>
          <w:rStyle w:val="Emphasis"/>
        </w:rPr>
        <w:t>exitiosa</w:t>
      </w:r>
      <w:proofErr w:type="spellEnd"/>
      <w:r w:rsidRPr="009137DB">
        <w:t>: disease detection, pathogen identification and typing.</w:t>
      </w:r>
      <w:r w:rsidRPr="009137DB">
        <w:rPr>
          <w:i/>
          <w:iCs/>
        </w:rPr>
        <w:t xml:space="preserve"> In: </w:t>
      </w:r>
      <w:r w:rsidRPr="009137DB">
        <w:t>Epidemiology of different agents causing disease in aquatic animals: scientific review and database development</w:t>
      </w:r>
      <w:r w:rsidR="00162CB7" w:rsidRPr="009137DB">
        <w:t xml:space="preserve">, Hill B., Reese A., Dixon P., Oidtmann B., Paley R., Peeler E., Stentiford G., Stone D., Way K., Hine M., </w:t>
      </w:r>
      <w:proofErr w:type="spellStart"/>
      <w:r w:rsidR="00162CB7" w:rsidRPr="009137DB">
        <w:t>Calistri</w:t>
      </w:r>
      <w:proofErr w:type="spellEnd"/>
      <w:r w:rsidR="00162CB7" w:rsidRPr="009137DB">
        <w:t xml:space="preserve"> P., Ippoliti C., Di Lorenzo A., Savini L., Haenen O., Engelsma M., eds. </w:t>
      </w:r>
      <w:r w:rsidRPr="009137DB">
        <w:t xml:space="preserve">European Food Safety Authority (EFSA), Parma, Italy, </w:t>
      </w:r>
      <w:hyperlink r:id="rId25" w:history="1">
        <w:r w:rsidRPr="009137DB">
          <w:rPr>
            <w:rStyle w:val="Hyperlink"/>
            <w:color w:val="auto"/>
          </w:rPr>
          <w:t>Annex B</w:t>
        </w:r>
      </w:hyperlink>
      <w:r w:rsidRPr="009137DB">
        <w:t>, pp. 40</w:t>
      </w:r>
      <w:r w:rsidR="00162CB7" w:rsidRPr="009137DB">
        <w:t>–</w:t>
      </w:r>
      <w:r w:rsidRPr="009137DB">
        <w:t>41.</w:t>
      </w:r>
    </w:p>
    <w:p w14:paraId="5F3377F3" w14:textId="53B68F77" w:rsidR="003953AA" w:rsidRPr="009137DB" w:rsidRDefault="003953AA" w:rsidP="001A347A">
      <w:pPr>
        <w:pStyle w:val="REF"/>
        <w:rPr>
          <w:shd w:val="clear" w:color="auto" w:fill="FFFFFF"/>
        </w:rPr>
      </w:pPr>
      <w:bookmarkStart w:id="41" w:name="_Hlk152950165"/>
      <w:r w:rsidRPr="009137DB">
        <w:rPr>
          <w:smallCaps/>
          <w:shd w:val="clear" w:color="auto" w:fill="FFFFFF"/>
        </w:rPr>
        <w:t xml:space="preserve">Engelsma M.Y., </w:t>
      </w:r>
      <w:proofErr w:type="spellStart"/>
      <w:r w:rsidRPr="009137DB">
        <w:rPr>
          <w:smallCaps/>
          <w:shd w:val="clear" w:color="auto" w:fill="FFFFFF"/>
        </w:rPr>
        <w:t>Culloty</w:t>
      </w:r>
      <w:proofErr w:type="spellEnd"/>
      <w:r w:rsidRPr="009137DB">
        <w:rPr>
          <w:smallCaps/>
          <w:shd w:val="clear" w:color="auto" w:fill="FFFFFF"/>
        </w:rPr>
        <w:t xml:space="preserve"> S.C., Lynch S.A., </w:t>
      </w:r>
      <w:proofErr w:type="spellStart"/>
      <w:r w:rsidRPr="009137DB">
        <w:rPr>
          <w:smallCaps/>
          <w:shd w:val="clear" w:color="auto" w:fill="FFFFFF"/>
        </w:rPr>
        <w:t>Arzul</w:t>
      </w:r>
      <w:proofErr w:type="spellEnd"/>
      <w:r w:rsidRPr="009137DB">
        <w:rPr>
          <w:smallCaps/>
          <w:shd w:val="clear" w:color="auto" w:fill="FFFFFF"/>
        </w:rPr>
        <w:t xml:space="preserve"> I. &amp; Carnegie R.B. (2014).</w:t>
      </w:r>
      <w:r w:rsidRPr="009137DB">
        <w:rPr>
          <w:shd w:val="clear" w:color="auto" w:fill="FFFFFF"/>
        </w:rPr>
        <w:t xml:space="preserve"> </w:t>
      </w:r>
      <w:proofErr w:type="spellStart"/>
      <w:r w:rsidRPr="009137DB">
        <w:rPr>
          <w:i/>
          <w:iCs/>
          <w:shd w:val="clear" w:color="auto" w:fill="FFFFFF"/>
        </w:rPr>
        <w:t>Bonamia</w:t>
      </w:r>
      <w:proofErr w:type="spellEnd"/>
      <w:r w:rsidRPr="009137DB">
        <w:rPr>
          <w:shd w:val="clear" w:color="auto" w:fill="FFFFFF"/>
        </w:rPr>
        <w:t xml:space="preserve"> parasites: a rapidly changing perspective on a genus of important mollusc pathogens.</w:t>
      </w:r>
      <w:r w:rsidR="001A347A" w:rsidRPr="009137DB">
        <w:rPr>
          <w:shd w:val="clear" w:color="auto" w:fill="FFFFFF"/>
        </w:rPr>
        <w:t xml:space="preserve"> </w:t>
      </w:r>
      <w:r w:rsidRPr="009137DB">
        <w:rPr>
          <w:i/>
          <w:iCs/>
          <w:shd w:val="clear" w:color="auto" w:fill="FFFFFF"/>
        </w:rPr>
        <w:t>Dis</w:t>
      </w:r>
      <w:r w:rsidR="001A347A" w:rsidRPr="009137DB">
        <w:rPr>
          <w:i/>
          <w:iCs/>
          <w:shd w:val="clear" w:color="auto" w:fill="FFFFFF"/>
        </w:rPr>
        <w:t xml:space="preserve">. </w:t>
      </w:r>
      <w:proofErr w:type="spellStart"/>
      <w:r w:rsidRPr="009137DB">
        <w:rPr>
          <w:i/>
          <w:iCs/>
          <w:shd w:val="clear" w:color="auto" w:fill="FFFFFF"/>
        </w:rPr>
        <w:t>Aquat</w:t>
      </w:r>
      <w:proofErr w:type="spellEnd"/>
      <w:r w:rsidR="001A347A" w:rsidRPr="009137DB">
        <w:rPr>
          <w:i/>
          <w:iCs/>
          <w:shd w:val="clear" w:color="auto" w:fill="FFFFFF"/>
        </w:rPr>
        <w:t>.</w:t>
      </w:r>
      <w:r w:rsidRPr="009137DB">
        <w:rPr>
          <w:i/>
          <w:iCs/>
          <w:shd w:val="clear" w:color="auto" w:fill="FFFFFF"/>
        </w:rPr>
        <w:t xml:space="preserve"> Organ</w:t>
      </w:r>
      <w:r w:rsidR="001A347A" w:rsidRPr="009137DB">
        <w:rPr>
          <w:i/>
          <w:iCs/>
          <w:shd w:val="clear" w:color="auto" w:fill="FFFFFF"/>
        </w:rPr>
        <w:t xml:space="preserve">., </w:t>
      </w:r>
      <w:r w:rsidRPr="009137DB">
        <w:rPr>
          <w:b/>
          <w:bCs/>
          <w:shd w:val="clear" w:color="auto" w:fill="FFFFFF"/>
        </w:rPr>
        <w:t>110</w:t>
      </w:r>
      <w:r w:rsidRPr="009137DB">
        <w:rPr>
          <w:shd w:val="clear" w:color="auto" w:fill="FFFFFF"/>
        </w:rPr>
        <w:t>, 5</w:t>
      </w:r>
      <w:r w:rsidR="0061708B" w:rsidRPr="009137DB">
        <w:rPr>
          <w:shd w:val="clear" w:color="auto" w:fill="FFFFFF"/>
        </w:rPr>
        <w:t>–</w:t>
      </w:r>
      <w:r w:rsidRPr="009137DB">
        <w:rPr>
          <w:shd w:val="clear" w:color="auto" w:fill="FFFFFF"/>
        </w:rPr>
        <w:t>23.</w:t>
      </w:r>
      <w:bookmarkEnd w:id="41"/>
    </w:p>
    <w:p w14:paraId="703447F3" w14:textId="2912DB92" w:rsidR="003953AA" w:rsidRPr="009137DB" w:rsidRDefault="003953AA" w:rsidP="00044A8C">
      <w:pPr>
        <w:pStyle w:val="REF"/>
      </w:pPr>
      <w:bookmarkStart w:id="42" w:name="_Hlk152950176"/>
      <w:r w:rsidRPr="009137DB">
        <w:rPr>
          <w:smallCaps/>
          <w:shd w:val="clear" w:color="auto" w:fill="FFFFFF"/>
        </w:rPr>
        <w:t xml:space="preserve">EURL for mollusc diseases </w:t>
      </w:r>
      <w:r w:rsidRPr="009137DB">
        <w:rPr>
          <w:shd w:val="clear" w:color="auto" w:fill="FFFFFF"/>
        </w:rPr>
        <w:t>(2023)</w:t>
      </w:r>
      <w:r w:rsidR="00044A8C" w:rsidRPr="009137DB">
        <w:rPr>
          <w:shd w:val="clear" w:color="auto" w:fill="FFFFFF"/>
        </w:rPr>
        <w:t>.</w:t>
      </w:r>
      <w:r w:rsidRPr="009137DB">
        <w:rPr>
          <w:shd w:val="clear" w:color="auto" w:fill="FFFFFF"/>
        </w:rPr>
        <w:t xml:space="preserve"> SOP </w:t>
      </w:r>
      <w:proofErr w:type="spellStart"/>
      <w:r w:rsidRPr="009137DB">
        <w:rPr>
          <w:i/>
          <w:iCs/>
        </w:rPr>
        <w:t>Bonamia</w:t>
      </w:r>
      <w:proofErr w:type="spellEnd"/>
      <w:r w:rsidRPr="009137DB">
        <w:rPr>
          <w:i/>
          <w:iCs/>
        </w:rPr>
        <w:t xml:space="preserve"> </w:t>
      </w:r>
      <w:proofErr w:type="spellStart"/>
      <w:r w:rsidRPr="009137DB">
        <w:rPr>
          <w:i/>
          <w:iCs/>
        </w:rPr>
        <w:t>ostreae</w:t>
      </w:r>
      <w:proofErr w:type="spellEnd"/>
      <w:r w:rsidR="001A347A" w:rsidRPr="009137DB">
        <w:t xml:space="preserve"> </w:t>
      </w:r>
      <w:r w:rsidRPr="009137DB">
        <w:t>and</w:t>
      </w:r>
      <w:r w:rsidR="001A347A" w:rsidRPr="009137DB">
        <w:rPr>
          <w:i/>
          <w:iCs/>
        </w:rPr>
        <w:t xml:space="preserve"> </w:t>
      </w:r>
      <w:proofErr w:type="spellStart"/>
      <w:r w:rsidRPr="009137DB">
        <w:rPr>
          <w:i/>
          <w:iCs/>
        </w:rPr>
        <w:t>Bonamia</w:t>
      </w:r>
      <w:proofErr w:type="spellEnd"/>
      <w:r w:rsidRPr="009137DB">
        <w:rPr>
          <w:i/>
          <w:iCs/>
        </w:rPr>
        <w:t xml:space="preserve"> </w:t>
      </w:r>
      <w:proofErr w:type="spellStart"/>
      <w:r w:rsidRPr="009137DB">
        <w:rPr>
          <w:i/>
          <w:iCs/>
        </w:rPr>
        <w:t>exitiosa</w:t>
      </w:r>
      <w:proofErr w:type="spellEnd"/>
      <w:r w:rsidR="001A347A" w:rsidRPr="009137DB">
        <w:rPr>
          <w:i/>
          <w:iCs/>
        </w:rPr>
        <w:t xml:space="preserve"> </w:t>
      </w:r>
      <w:r w:rsidRPr="009137DB">
        <w:t>detection by Real</w:t>
      </w:r>
      <w:r w:rsidR="001A347A" w:rsidRPr="009137DB">
        <w:t>-</w:t>
      </w:r>
      <w:r w:rsidRPr="009137DB">
        <w:t>time Polymerase Chain Reaction (PCR)</w:t>
      </w:r>
      <w:r w:rsidRPr="009137DB">
        <w:rPr>
          <w:i/>
          <w:iCs/>
        </w:rPr>
        <w:t xml:space="preserve">, </w:t>
      </w:r>
      <w:hyperlink r:id="rId26" w:history="1">
        <w:r w:rsidR="001A347A" w:rsidRPr="009137DB">
          <w:rPr>
            <w:rStyle w:val="Hyperlink"/>
            <w:color w:val="auto"/>
          </w:rPr>
          <w:t>https://www.eurl-mollusc.eu/SOPs</w:t>
        </w:r>
      </w:hyperlink>
      <w:bookmarkEnd w:id="42"/>
      <w:r w:rsidR="001A347A" w:rsidRPr="009137DB">
        <w:t xml:space="preserve"> </w:t>
      </w:r>
    </w:p>
    <w:p w14:paraId="5DD43816" w14:textId="547C93BD" w:rsidR="00F55192" w:rsidRPr="009137DB" w:rsidRDefault="00F55192" w:rsidP="008371F2">
      <w:pPr>
        <w:pStyle w:val="REF"/>
      </w:pPr>
      <w:r w:rsidRPr="009137DB">
        <w:rPr>
          <w:smallCaps/>
        </w:rPr>
        <w:t>Helmer L</w:t>
      </w:r>
      <w:r w:rsidR="00EE0FD3" w:rsidRPr="009137DB">
        <w:rPr>
          <w:smallCaps/>
        </w:rPr>
        <w:t>.</w:t>
      </w:r>
      <w:r w:rsidRPr="009137DB">
        <w:rPr>
          <w:smallCaps/>
        </w:rPr>
        <w:t>, Hauton C</w:t>
      </w:r>
      <w:r w:rsidR="00EE0FD3" w:rsidRPr="009137DB">
        <w:rPr>
          <w:smallCaps/>
        </w:rPr>
        <w:t>.</w:t>
      </w:r>
      <w:r w:rsidRPr="009137DB">
        <w:rPr>
          <w:smallCaps/>
        </w:rPr>
        <w:t>, Bean T</w:t>
      </w:r>
      <w:r w:rsidR="00EE0FD3" w:rsidRPr="009137DB">
        <w:rPr>
          <w:smallCaps/>
        </w:rPr>
        <w:t>.</w:t>
      </w:r>
      <w:r w:rsidRPr="009137DB">
        <w:rPr>
          <w:smallCaps/>
        </w:rPr>
        <w:t>, Bass D</w:t>
      </w:r>
      <w:r w:rsidR="00EE0FD3" w:rsidRPr="009137DB">
        <w:rPr>
          <w:smallCaps/>
        </w:rPr>
        <w:t>.</w:t>
      </w:r>
      <w:r w:rsidRPr="009137DB">
        <w:rPr>
          <w:smallCaps/>
        </w:rPr>
        <w:t>, Hendy I</w:t>
      </w:r>
      <w:r w:rsidR="00EE0FD3" w:rsidRPr="009137DB">
        <w:rPr>
          <w:smallCaps/>
        </w:rPr>
        <w:t>.</w:t>
      </w:r>
      <w:r w:rsidRPr="009137DB">
        <w:rPr>
          <w:smallCaps/>
        </w:rPr>
        <w:t>, Harris-Scott E</w:t>
      </w:r>
      <w:r w:rsidR="00EE0FD3" w:rsidRPr="009137DB">
        <w:rPr>
          <w:smallCaps/>
        </w:rPr>
        <w:t>. &amp;</w:t>
      </w:r>
      <w:r w:rsidRPr="009137DB">
        <w:rPr>
          <w:smallCaps/>
        </w:rPr>
        <w:t xml:space="preserve"> Preston J.</w:t>
      </w:r>
      <w:r w:rsidRPr="009137DB">
        <w:t xml:space="preserve"> </w:t>
      </w:r>
      <w:r w:rsidR="009A5544" w:rsidRPr="009137DB">
        <w:t>(2020)</w:t>
      </w:r>
      <w:r w:rsidR="00044A8C" w:rsidRPr="009137DB">
        <w:t>.</w:t>
      </w:r>
      <w:r w:rsidR="009A5544" w:rsidRPr="009137DB">
        <w:t xml:space="preserve"> </w:t>
      </w:r>
      <w:r w:rsidRPr="009137DB">
        <w:t xml:space="preserve">Ephemeral detection of </w:t>
      </w:r>
      <w:proofErr w:type="spellStart"/>
      <w:r w:rsidRPr="009137DB">
        <w:rPr>
          <w:i/>
          <w:iCs/>
        </w:rPr>
        <w:t>Bonamia</w:t>
      </w:r>
      <w:proofErr w:type="spellEnd"/>
      <w:r w:rsidRPr="009137DB">
        <w:rPr>
          <w:i/>
          <w:iCs/>
        </w:rPr>
        <w:t xml:space="preserve"> </w:t>
      </w:r>
      <w:proofErr w:type="spellStart"/>
      <w:r w:rsidRPr="009137DB">
        <w:rPr>
          <w:i/>
          <w:iCs/>
        </w:rPr>
        <w:t>exitiosa</w:t>
      </w:r>
      <w:proofErr w:type="spellEnd"/>
      <w:r w:rsidRPr="009137DB">
        <w:t xml:space="preserve"> (</w:t>
      </w:r>
      <w:proofErr w:type="spellStart"/>
      <w:r w:rsidRPr="009137DB">
        <w:rPr>
          <w:i/>
          <w:iCs/>
        </w:rPr>
        <w:t>Haplosporida</w:t>
      </w:r>
      <w:proofErr w:type="spellEnd"/>
      <w:r w:rsidRPr="009137DB">
        <w:t xml:space="preserve">) in adult and larval European flat oysters </w:t>
      </w:r>
      <w:r w:rsidRPr="009137DB">
        <w:rPr>
          <w:i/>
          <w:iCs/>
        </w:rPr>
        <w:t>Ostrea edulis</w:t>
      </w:r>
      <w:r w:rsidRPr="009137DB">
        <w:t xml:space="preserve"> in the Solent, United Kingdom. </w:t>
      </w:r>
      <w:r w:rsidRPr="009137DB">
        <w:rPr>
          <w:i/>
          <w:iCs/>
        </w:rPr>
        <w:t>J</w:t>
      </w:r>
      <w:r w:rsidR="00044A8C" w:rsidRPr="009137DB">
        <w:rPr>
          <w:i/>
          <w:iCs/>
        </w:rPr>
        <w:t>.</w:t>
      </w:r>
      <w:r w:rsidRPr="009137DB">
        <w:rPr>
          <w:i/>
          <w:iCs/>
        </w:rPr>
        <w:t xml:space="preserve"> </w:t>
      </w:r>
      <w:proofErr w:type="spellStart"/>
      <w:r w:rsidRPr="009137DB">
        <w:rPr>
          <w:i/>
          <w:iCs/>
        </w:rPr>
        <w:t>Invertebr</w:t>
      </w:r>
      <w:proofErr w:type="spellEnd"/>
      <w:r w:rsidR="00044A8C" w:rsidRPr="009137DB">
        <w:rPr>
          <w:i/>
          <w:iCs/>
        </w:rPr>
        <w:t>.</w:t>
      </w:r>
      <w:r w:rsidRPr="009137DB">
        <w:rPr>
          <w:i/>
          <w:iCs/>
        </w:rPr>
        <w:t xml:space="preserve"> </w:t>
      </w:r>
      <w:proofErr w:type="spellStart"/>
      <w:r w:rsidRPr="009137DB">
        <w:rPr>
          <w:i/>
          <w:iCs/>
        </w:rPr>
        <w:t>Pathol</w:t>
      </w:r>
      <w:proofErr w:type="spellEnd"/>
      <w:r w:rsidRPr="009137DB">
        <w:rPr>
          <w:i/>
          <w:iCs/>
        </w:rPr>
        <w:t>.</w:t>
      </w:r>
      <w:r w:rsidR="00044A8C" w:rsidRPr="009137DB">
        <w:rPr>
          <w:i/>
          <w:iCs/>
        </w:rPr>
        <w:t>,</w:t>
      </w:r>
      <w:r w:rsidRPr="009137DB">
        <w:rPr>
          <w:i/>
          <w:iCs/>
        </w:rPr>
        <w:t xml:space="preserve"> </w:t>
      </w:r>
      <w:r w:rsidRPr="009137DB">
        <w:rPr>
          <w:b/>
          <w:bCs/>
        </w:rPr>
        <w:t>174</w:t>
      </w:r>
      <w:r w:rsidR="00044A8C" w:rsidRPr="009137DB">
        <w:t xml:space="preserve">, </w:t>
      </w:r>
      <w:r w:rsidRPr="009137DB">
        <w:t xml:space="preserve">107421. </w:t>
      </w:r>
      <w:proofErr w:type="spellStart"/>
      <w:r w:rsidRPr="009137DB">
        <w:t>doi</w:t>
      </w:r>
      <w:proofErr w:type="spellEnd"/>
      <w:r w:rsidRPr="009137DB">
        <w:t>: 10.1016/j.jip.2020.107421.</w:t>
      </w:r>
    </w:p>
    <w:p w14:paraId="712806FB" w14:textId="4EF97605" w:rsidR="00B97CAC" w:rsidRPr="009137DB" w:rsidRDefault="00B97CAC" w:rsidP="00B97CAC">
      <w:pPr>
        <w:pStyle w:val="REF"/>
      </w:pPr>
      <w:r w:rsidRPr="009137DB">
        <w:rPr>
          <w:smallCaps/>
        </w:rPr>
        <w:t xml:space="preserve">Hill K.M., Carnegie R.B., Aloui-Bejaoui N., El </w:t>
      </w:r>
      <w:proofErr w:type="spellStart"/>
      <w:r w:rsidRPr="009137DB">
        <w:rPr>
          <w:smallCaps/>
        </w:rPr>
        <w:t>Gharsalli</w:t>
      </w:r>
      <w:proofErr w:type="spellEnd"/>
      <w:r w:rsidRPr="009137DB">
        <w:rPr>
          <w:smallCaps/>
        </w:rPr>
        <w:t xml:space="preserve"> R., White D.M., Stokes N.A. &amp; Burreson G.M. </w:t>
      </w:r>
      <w:r w:rsidRPr="009137DB">
        <w:t xml:space="preserve">(2010). Observation of a </w:t>
      </w:r>
      <w:proofErr w:type="spellStart"/>
      <w:r w:rsidRPr="009137DB">
        <w:rPr>
          <w:i/>
        </w:rPr>
        <w:t>Bonamia</w:t>
      </w:r>
      <w:proofErr w:type="spellEnd"/>
      <w:r w:rsidRPr="009137DB">
        <w:t xml:space="preserve"> sp. infecting the oyster </w:t>
      </w:r>
      <w:r w:rsidRPr="009137DB">
        <w:rPr>
          <w:i/>
        </w:rPr>
        <w:t xml:space="preserve">Ostrea </w:t>
      </w:r>
      <w:proofErr w:type="spellStart"/>
      <w:r w:rsidRPr="009137DB">
        <w:rPr>
          <w:i/>
        </w:rPr>
        <w:t>stentina</w:t>
      </w:r>
      <w:proofErr w:type="spellEnd"/>
      <w:r w:rsidRPr="009137DB">
        <w:t xml:space="preserve"> in Tunisia, and a consideration of its phylogenetic affinities. </w:t>
      </w:r>
      <w:r w:rsidRPr="009137DB">
        <w:rPr>
          <w:i/>
        </w:rPr>
        <w:t xml:space="preserve">J. </w:t>
      </w:r>
      <w:proofErr w:type="spellStart"/>
      <w:r w:rsidRPr="009137DB">
        <w:rPr>
          <w:i/>
        </w:rPr>
        <w:t>Invertebr</w:t>
      </w:r>
      <w:proofErr w:type="spellEnd"/>
      <w:r w:rsidRPr="009137DB">
        <w:rPr>
          <w:i/>
        </w:rPr>
        <w:t xml:space="preserve">. </w:t>
      </w:r>
      <w:proofErr w:type="spellStart"/>
      <w:r w:rsidRPr="009137DB">
        <w:rPr>
          <w:i/>
        </w:rPr>
        <w:t>Pathol</w:t>
      </w:r>
      <w:proofErr w:type="spellEnd"/>
      <w:r w:rsidRPr="009137DB">
        <w:rPr>
          <w:i/>
        </w:rPr>
        <w:t>.,</w:t>
      </w:r>
      <w:r w:rsidRPr="009137DB">
        <w:t xml:space="preserve"> </w:t>
      </w:r>
      <w:r w:rsidRPr="009137DB">
        <w:rPr>
          <w:b/>
        </w:rPr>
        <w:t>103</w:t>
      </w:r>
      <w:r w:rsidRPr="009137DB">
        <w:t>, 179–185.</w:t>
      </w:r>
    </w:p>
    <w:p w14:paraId="27A0ACAB" w14:textId="77777777" w:rsidR="00B97CAC" w:rsidRPr="009137DB" w:rsidRDefault="00B97CAC" w:rsidP="00B97CAC">
      <w:pPr>
        <w:pStyle w:val="REF"/>
      </w:pPr>
      <w:r w:rsidRPr="009137DB">
        <w:rPr>
          <w:smallCaps/>
        </w:rPr>
        <w:lastRenderedPageBreak/>
        <w:t xml:space="preserve">Hine P.M. </w:t>
      </w:r>
      <w:r w:rsidRPr="009137DB">
        <w:t xml:space="preserve">(1991a). The annual pattern of infection by </w:t>
      </w:r>
      <w:proofErr w:type="spellStart"/>
      <w:r w:rsidRPr="009137DB">
        <w:rPr>
          <w:i/>
        </w:rPr>
        <w:t>Bonamia</w:t>
      </w:r>
      <w:proofErr w:type="spellEnd"/>
      <w:r w:rsidRPr="009137DB">
        <w:rPr>
          <w:i/>
        </w:rPr>
        <w:t xml:space="preserve"> </w:t>
      </w:r>
      <w:r w:rsidRPr="009137DB">
        <w:t xml:space="preserve">sp. in New Zealand flat oysters, </w:t>
      </w:r>
      <w:proofErr w:type="spellStart"/>
      <w:r w:rsidRPr="009137DB">
        <w:rPr>
          <w:i/>
        </w:rPr>
        <w:t>Tiostrea</w:t>
      </w:r>
      <w:proofErr w:type="spellEnd"/>
      <w:r w:rsidRPr="009137DB">
        <w:rPr>
          <w:i/>
        </w:rPr>
        <w:t xml:space="preserve"> chilensis. </w:t>
      </w:r>
      <w:r w:rsidRPr="009137DB">
        <w:rPr>
          <w:i/>
          <w:iCs/>
        </w:rPr>
        <w:t>Aquaculture</w:t>
      </w:r>
      <w:r w:rsidRPr="009137DB">
        <w:rPr>
          <w:i/>
        </w:rPr>
        <w:t xml:space="preserve">, </w:t>
      </w:r>
      <w:r w:rsidRPr="009137DB">
        <w:rPr>
          <w:b/>
        </w:rPr>
        <w:t>93</w:t>
      </w:r>
      <w:r w:rsidRPr="009137DB">
        <w:t>, 241–251.</w:t>
      </w:r>
    </w:p>
    <w:p w14:paraId="5A0CDBBC" w14:textId="23575E82" w:rsidR="00B97CAC" w:rsidRPr="009137DB" w:rsidRDefault="00B97CAC" w:rsidP="00B97CAC">
      <w:pPr>
        <w:pStyle w:val="REF"/>
      </w:pPr>
      <w:r w:rsidRPr="009137DB">
        <w:rPr>
          <w:smallCaps/>
        </w:rPr>
        <w:t xml:space="preserve">Hine P.M. </w:t>
      </w:r>
      <w:r w:rsidRPr="009137DB">
        <w:t xml:space="preserve">(1991b). Ultrastructural observations on the annual infection pattern of </w:t>
      </w:r>
      <w:proofErr w:type="spellStart"/>
      <w:r w:rsidRPr="009137DB">
        <w:rPr>
          <w:i/>
        </w:rPr>
        <w:t>Bonamia</w:t>
      </w:r>
      <w:proofErr w:type="spellEnd"/>
      <w:r w:rsidRPr="009137DB">
        <w:t xml:space="preserve"> sp. in flat oysters </w:t>
      </w:r>
      <w:proofErr w:type="spellStart"/>
      <w:r w:rsidRPr="009137DB">
        <w:rPr>
          <w:i/>
          <w:iCs/>
        </w:rPr>
        <w:t>Tiostrea</w:t>
      </w:r>
      <w:proofErr w:type="spellEnd"/>
      <w:r w:rsidRPr="009137DB">
        <w:rPr>
          <w:i/>
          <w:iCs/>
        </w:rPr>
        <w:t xml:space="preserve"> chilensis</w:t>
      </w:r>
      <w:r w:rsidRPr="009137DB">
        <w:t xml:space="preserve">. </w:t>
      </w:r>
      <w:r w:rsidRPr="009137DB">
        <w:rPr>
          <w:i/>
        </w:rPr>
        <w:t xml:space="preserve">Dis. </w:t>
      </w:r>
      <w:proofErr w:type="spellStart"/>
      <w:r w:rsidRPr="009137DB">
        <w:rPr>
          <w:i/>
        </w:rPr>
        <w:t>Aquat</w:t>
      </w:r>
      <w:proofErr w:type="spellEnd"/>
      <w:r w:rsidRPr="009137DB">
        <w:rPr>
          <w:i/>
        </w:rPr>
        <w:t>. Org</w:t>
      </w:r>
      <w:r w:rsidR="001F0B19" w:rsidRPr="009137DB">
        <w:rPr>
          <w:i/>
        </w:rPr>
        <w:t>an</w:t>
      </w:r>
      <w:r w:rsidRPr="009137DB">
        <w:rPr>
          <w:i/>
        </w:rPr>
        <w:t xml:space="preserve">., </w:t>
      </w:r>
      <w:r w:rsidRPr="009137DB">
        <w:rPr>
          <w:b/>
          <w:bCs/>
        </w:rPr>
        <w:t>11</w:t>
      </w:r>
      <w:r w:rsidRPr="009137DB">
        <w:t>, 163–171.</w:t>
      </w:r>
    </w:p>
    <w:p w14:paraId="3A569D4E" w14:textId="77777777" w:rsidR="00B97CAC" w:rsidRPr="009137DB" w:rsidRDefault="00B97CAC" w:rsidP="00B97CAC">
      <w:pPr>
        <w:pStyle w:val="REF"/>
      </w:pPr>
      <w:r w:rsidRPr="009137DB">
        <w:rPr>
          <w:smallCaps/>
        </w:rPr>
        <w:t>Hine P. M</w:t>
      </w:r>
      <w:r w:rsidRPr="009137DB">
        <w:t xml:space="preserve">. (1996). The ecology of </w:t>
      </w:r>
      <w:proofErr w:type="spellStart"/>
      <w:r w:rsidRPr="009137DB">
        <w:rPr>
          <w:i/>
          <w:iCs/>
        </w:rPr>
        <w:t>Bonamia</w:t>
      </w:r>
      <w:proofErr w:type="spellEnd"/>
      <w:r w:rsidRPr="009137DB">
        <w:t xml:space="preserve"> and decline of bivalve molluscs. </w:t>
      </w:r>
      <w:r w:rsidRPr="009137DB">
        <w:rPr>
          <w:i/>
          <w:iCs/>
        </w:rPr>
        <w:t>NZ J. Ecol.,</w:t>
      </w:r>
      <w:r w:rsidRPr="009137DB">
        <w:t xml:space="preserve"> </w:t>
      </w:r>
      <w:r w:rsidRPr="009137DB">
        <w:rPr>
          <w:b/>
          <w:bCs/>
        </w:rPr>
        <w:t>20</w:t>
      </w:r>
      <w:r w:rsidRPr="009137DB">
        <w:t>, 109–116.</w:t>
      </w:r>
    </w:p>
    <w:p w14:paraId="78BC501D" w14:textId="20185EA4" w:rsidR="00801B20" w:rsidRPr="009137DB" w:rsidRDefault="00801B20" w:rsidP="00801B20">
      <w:pPr>
        <w:pStyle w:val="REF"/>
      </w:pPr>
      <w:r w:rsidRPr="009137DB">
        <w:rPr>
          <w:smallCaps/>
        </w:rPr>
        <w:t xml:space="preserve">Hine </w:t>
      </w:r>
      <w:r w:rsidRPr="009137DB">
        <w:t xml:space="preserve">P.M. (2002). Severe apicomplexan infection in the oyster </w:t>
      </w:r>
      <w:r w:rsidRPr="009137DB">
        <w:rPr>
          <w:i/>
        </w:rPr>
        <w:t>Ostrea chilensis:</w:t>
      </w:r>
      <w:r w:rsidRPr="009137DB">
        <w:t xml:space="preserve"> a predisposing factor in </w:t>
      </w:r>
      <w:proofErr w:type="spellStart"/>
      <w:r w:rsidRPr="009137DB">
        <w:t>bonamiosis</w:t>
      </w:r>
      <w:proofErr w:type="spellEnd"/>
      <w:r w:rsidRPr="009137DB">
        <w:t xml:space="preserve">. </w:t>
      </w:r>
      <w:r w:rsidRPr="009137DB">
        <w:rPr>
          <w:i/>
        </w:rPr>
        <w:t xml:space="preserve">Dis. </w:t>
      </w:r>
      <w:proofErr w:type="spellStart"/>
      <w:r w:rsidRPr="009137DB">
        <w:rPr>
          <w:i/>
        </w:rPr>
        <w:t>Aquat</w:t>
      </w:r>
      <w:proofErr w:type="spellEnd"/>
      <w:r w:rsidRPr="009137DB">
        <w:rPr>
          <w:i/>
        </w:rPr>
        <w:t>. Org</w:t>
      </w:r>
      <w:r w:rsidR="001F0B19" w:rsidRPr="009137DB">
        <w:rPr>
          <w:i/>
        </w:rPr>
        <w:t>an</w:t>
      </w:r>
      <w:r w:rsidRPr="009137DB">
        <w:rPr>
          <w:i/>
        </w:rPr>
        <w:t xml:space="preserve">., </w:t>
      </w:r>
      <w:r w:rsidRPr="009137DB">
        <w:rPr>
          <w:b/>
          <w:bCs/>
        </w:rPr>
        <w:t>51</w:t>
      </w:r>
      <w:r w:rsidRPr="009137DB">
        <w:t>, 49–60.</w:t>
      </w:r>
    </w:p>
    <w:p w14:paraId="613544AE" w14:textId="77777777" w:rsidR="00801B20" w:rsidRPr="009137DB" w:rsidRDefault="00801B20" w:rsidP="00801B20">
      <w:pPr>
        <w:pStyle w:val="REF"/>
      </w:pPr>
      <w:r w:rsidRPr="009137DB">
        <w:rPr>
          <w:smallCaps/>
        </w:rPr>
        <w:t>Hine P.M., Carnegie R.B., Kroeck M.A., Villalba A., Engelsma M.Y. &amp; Burreson E.M.</w:t>
      </w:r>
      <w:r w:rsidRPr="009137DB">
        <w:t xml:space="preserve"> (2014). Ultrastructural comparison of </w:t>
      </w:r>
      <w:proofErr w:type="spellStart"/>
      <w:r w:rsidRPr="009137DB">
        <w:rPr>
          <w:i/>
          <w:iCs/>
        </w:rPr>
        <w:t>Bonamia</w:t>
      </w:r>
      <w:proofErr w:type="spellEnd"/>
      <w:r w:rsidRPr="009137DB">
        <w:t xml:space="preserve"> spp. (</w:t>
      </w:r>
      <w:proofErr w:type="spellStart"/>
      <w:r w:rsidRPr="00556574">
        <w:t>Haplosporidia</w:t>
      </w:r>
      <w:proofErr w:type="spellEnd"/>
      <w:r w:rsidRPr="009137DB">
        <w:t xml:space="preserve">) infecting </w:t>
      </w:r>
      <w:proofErr w:type="spellStart"/>
      <w:r w:rsidRPr="009137DB">
        <w:t>ostreid</w:t>
      </w:r>
      <w:proofErr w:type="spellEnd"/>
      <w:r w:rsidRPr="009137DB">
        <w:t xml:space="preserve"> oysters. </w:t>
      </w:r>
      <w:r w:rsidRPr="009137DB">
        <w:rPr>
          <w:i/>
          <w:iCs/>
        </w:rPr>
        <w:t xml:space="preserve">Dis. </w:t>
      </w:r>
      <w:proofErr w:type="spellStart"/>
      <w:r w:rsidRPr="009137DB">
        <w:rPr>
          <w:i/>
          <w:iCs/>
        </w:rPr>
        <w:t>Aquat</w:t>
      </w:r>
      <w:proofErr w:type="spellEnd"/>
      <w:r w:rsidRPr="009137DB">
        <w:rPr>
          <w:i/>
          <w:iCs/>
        </w:rPr>
        <w:t>. Organ.,</w:t>
      </w:r>
      <w:r w:rsidRPr="009137DB">
        <w:t xml:space="preserve"> </w:t>
      </w:r>
      <w:r w:rsidRPr="009137DB">
        <w:rPr>
          <w:b/>
          <w:bCs/>
        </w:rPr>
        <w:t>110</w:t>
      </w:r>
      <w:r w:rsidRPr="009137DB">
        <w:t>, 55–63. https://doi.org/10.3354/dao02747</w:t>
      </w:r>
    </w:p>
    <w:p w14:paraId="36A9515C" w14:textId="54A84CDE" w:rsidR="00411026" w:rsidRPr="009137DB" w:rsidRDefault="00411026" w:rsidP="00411026">
      <w:pPr>
        <w:pStyle w:val="REF"/>
      </w:pPr>
      <w:r w:rsidRPr="009137DB">
        <w:rPr>
          <w:smallCaps/>
        </w:rPr>
        <w:t xml:space="preserve">Hine P.M., </w:t>
      </w:r>
      <w:proofErr w:type="spellStart"/>
      <w:r w:rsidRPr="009137DB">
        <w:rPr>
          <w:smallCaps/>
        </w:rPr>
        <w:t>Cochennec-Laureau</w:t>
      </w:r>
      <w:proofErr w:type="spellEnd"/>
      <w:r w:rsidRPr="009137DB">
        <w:rPr>
          <w:smallCaps/>
        </w:rPr>
        <w:t xml:space="preserve"> N. &amp; Berthe F.C.J.</w:t>
      </w:r>
      <w:r w:rsidRPr="009137DB">
        <w:t xml:space="preserve"> (2001). </w:t>
      </w:r>
      <w:proofErr w:type="spellStart"/>
      <w:r w:rsidRPr="009137DB">
        <w:rPr>
          <w:i/>
          <w:iCs/>
        </w:rPr>
        <w:t>Bonamia</w:t>
      </w:r>
      <w:proofErr w:type="spellEnd"/>
      <w:r w:rsidRPr="009137DB">
        <w:rPr>
          <w:i/>
          <w:iCs/>
        </w:rPr>
        <w:t xml:space="preserve"> </w:t>
      </w:r>
      <w:proofErr w:type="spellStart"/>
      <w:r w:rsidRPr="009137DB">
        <w:rPr>
          <w:i/>
          <w:iCs/>
        </w:rPr>
        <w:t>exitiosus</w:t>
      </w:r>
      <w:proofErr w:type="spellEnd"/>
      <w:r w:rsidRPr="009137DB">
        <w:t xml:space="preserve"> n. sp. (</w:t>
      </w:r>
      <w:proofErr w:type="spellStart"/>
      <w:r w:rsidRPr="009137DB">
        <w:t>Haplosporidia</w:t>
      </w:r>
      <w:proofErr w:type="spellEnd"/>
      <w:r w:rsidRPr="009137DB">
        <w:t xml:space="preserve">) infecting flat oysters </w:t>
      </w:r>
      <w:r w:rsidRPr="009137DB">
        <w:rPr>
          <w:i/>
          <w:iCs/>
        </w:rPr>
        <w:t>Ostrea chilensis</w:t>
      </w:r>
      <w:r w:rsidRPr="009137DB">
        <w:t xml:space="preserve"> (Philippi) in New Zealand. </w:t>
      </w:r>
      <w:r w:rsidRPr="009137DB">
        <w:rPr>
          <w:i/>
          <w:iCs/>
        </w:rPr>
        <w:t xml:space="preserve">Dis. </w:t>
      </w:r>
      <w:proofErr w:type="spellStart"/>
      <w:r w:rsidRPr="009137DB">
        <w:rPr>
          <w:i/>
          <w:iCs/>
        </w:rPr>
        <w:t>Aquat</w:t>
      </w:r>
      <w:proofErr w:type="spellEnd"/>
      <w:r w:rsidRPr="009137DB">
        <w:rPr>
          <w:i/>
          <w:iCs/>
        </w:rPr>
        <w:t>. Org</w:t>
      </w:r>
      <w:r w:rsidR="001F0B19" w:rsidRPr="009137DB">
        <w:rPr>
          <w:i/>
          <w:iCs/>
        </w:rPr>
        <w:t>an</w:t>
      </w:r>
      <w:r w:rsidRPr="009137DB">
        <w:t xml:space="preserve">., </w:t>
      </w:r>
      <w:r w:rsidRPr="009137DB">
        <w:rPr>
          <w:b/>
          <w:bCs/>
        </w:rPr>
        <w:t>47</w:t>
      </w:r>
      <w:r w:rsidRPr="009137DB">
        <w:t>, 63</w:t>
      </w:r>
      <w:r w:rsidRPr="009137DB">
        <w:rPr>
          <w:rFonts w:cs="Garamond"/>
        </w:rPr>
        <w:t>–</w:t>
      </w:r>
      <w:r w:rsidRPr="009137DB">
        <w:t>72.</w:t>
      </w:r>
    </w:p>
    <w:p w14:paraId="15B8A363" w14:textId="77777777" w:rsidR="00B97CAC" w:rsidRPr="009137DB" w:rsidRDefault="00B97CAC" w:rsidP="00B97CAC">
      <w:pPr>
        <w:pStyle w:val="REF"/>
      </w:pPr>
      <w:r w:rsidRPr="009137DB">
        <w:rPr>
          <w:smallCaps/>
        </w:rPr>
        <w:t>Hine P.M., Diggles B.K., Parsons M.J.D., Pringle A. &amp; Bull B.</w:t>
      </w:r>
      <w:r w:rsidRPr="009137DB">
        <w:t xml:space="preserve"> (2002). The effects of stressors on the dynamics of </w:t>
      </w:r>
      <w:proofErr w:type="spellStart"/>
      <w:r w:rsidRPr="009137DB">
        <w:rPr>
          <w:i/>
          <w:iCs/>
        </w:rPr>
        <w:t>Bonamia</w:t>
      </w:r>
      <w:proofErr w:type="spellEnd"/>
      <w:r w:rsidRPr="009137DB">
        <w:rPr>
          <w:i/>
          <w:iCs/>
        </w:rPr>
        <w:t xml:space="preserve"> </w:t>
      </w:r>
      <w:proofErr w:type="spellStart"/>
      <w:r w:rsidRPr="009137DB">
        <w:rPr>
          <w:i/>
          <w:iCs/>
        </w:rPr>
        <w:t>exitiosus</w:t>
      </w:r>
      <w:proofErr w:type="spellEnd"/>
      <w:r w:rsidRPr="009137DB">
        <w:t xml:space="preserve"> Hine, </w:t>
      </w:r>
      <w:proofErr w:type="spellStart"/>
      <w:r w:rsidRPr="009137DB">
        <w:t>Cochennec-Laureau</w:t>
      </w:r>
      <w:proofErr w:type="spellEnd"/>
      <w:r w:rsidRPr="009137DB">
        <w:t xml:space="preserve"> and Berthe, infections in flat oysters </w:t>
      </w:r>
      <w:r w:rsidRPr="009137DB">
        <w:rPr>
          <w:i/>
          <w:iCs/>
        </w:rPr>
        <w:t>Ostrea chilensis</w:t>
      </w:r>
      <w:r w:rsidRPr="009137DB">
        <w:t xml:space="preserve"> (Philippi). </w:t>
      </w:r>
      <w:r w:rsidRPr="009137DB">
        <w:rPr>
          <w:i/>
          <w:iCs/>
        </w:rPr>
        <w:t>J. Fish Dis.,</w:t>
      </w:r>
      <w:r w:rsidRPr="009137DB">
        <w:t xml:space="preserve"> </w:t>
      </w:r>
      <w:r w:rsidRPr="009137DB">
        <w:rPr>
          <w:b/>
          <w:bCs/>
        </w:rPr>
        <w:t>25</w:t>
      </w:r>
      <w:r w:rsidRPr="009137DB">
        <w:t>, 545–554.</w:t>
      </w:r>
    </w:p>
    <w:p w14:paraId="1FD0C871" w14:textId="77777777" w:rsidR="00716F45" w:rsidRPr="009137DB" w:rsidRDefault="00716F45" w:rsidP="00716F45">
      <w:pPr>
        <w:pStyle w:val="REF"/>
      </w:pPr>
      <w:r w:rsidRPr="009137DB">
        <w:rPr>
          <w:smallCaps/>
        </w:rPr>
        <w:t>Hine P.M. &amp; Jones J.B.</w:t>
      </w:r>
      <w:r w:rsidRPr="009137DB">
        <w:t xml:space="preserve"> (1994). </w:t>
      </w:r>
      <w:proofErr w:type="spellStart"/>
      <w:r w:rsidRPr="009137DB">
        <w:rPr>
          <w:i/>
          <w:iCs/>
        </w:rPr>
        <w:t>Bonamia</w:t>
      </w:r>
      <w:proofErr w:type="spellEnd"/>
      <w:r w:rsidRPr="009137DB">
        <w:rPr>
          <w:i/>
          <w:iCs/>
        </w:rPr>
        <w:t xml:space="preserve"> </w:t>
      </w:r>
      <w:r w:rsidRPr="009137DB">
        <w:t xml:space="preserve">and other aquatic parasites of importance to New Zealand. </w:t>
      </w:r>
      <w:r w:rsidRPr="009137DB">
        <w:rPr>
          <w:i/>
          <w:iCs/>
        </w:rPr>
        <w:t xml:space="preserve">NZ J. Zool., </w:t>
      </w:r>
      <w:r w:rsidRPr="009137DB">
        <w:rPr>
          <w:b/>
          <w:bCs/>
        </w:rPr>
        <w:t>21</w:t>
      </w:r>
      <w:r w:rsidRPr="009137DB">
        <w:t>, 49–56.</w:t>
      </w:r>
    </w:p>
    <w:p w14:paraId="27A66919" w14:textId="029B957F" w:rsidR="00716F45" w:rsidRDefault="00716F45" w:rsidP="00716F45">
      <w:pPr>
        <w:pStyle w:val="REF"/>
      </w:pPr>
      <w:r w:rsidRPr="009137DB">
        <w:rPr>
          <w:smallCaps/>
        </w:rPr>
        <w:t>Hine P.M. &amp; Wesney B.</w:t>
      </w:r>
      <w:r w:rsidRPr="009137DB">
        <w:t xml:space="preserve"> (1994).</w:t>
      </w:r>
      <w:r w:rsidRPr="009137DB">
        <w:rPr>
          <w:szCs w:val="18"/>
        </w:rPr>
        <w:t xml:space="preserve"> </w:t>
      </w:r>
      <w:r w:rsidRPr="009137DB">
        <w:t xml:space="preserve">Interaction of phagocytosed </w:t>
      </w:r>
      <w:proofErr w:type="spellStart"/>
      <w:r w:rsidRPr="009137DB">
        <w:rPr>
          <w:i/>
          <w:iCs/>
        </w:rPr>
        <w:t>Bonamia</w:t>
      </w:r>
      <w:proofErr w:type="spellEnd"/>
      <w:r w:rsidRPr="009137DB">
        <w:t xml:space="preserve"> sp. (</w:t>
      </w:r>
      <w:proofErr w:type="spellStart"/>
      <w:r w:rsidRPr="00556574">
        <w:t>Haplosporidia</w:t>
      </w:r>
      <w:proofErr w:type="spellEnd"/>
      <w:r w:rsidRPr="009137DB">
        <w:t xml:space="preserve">) with haemocytes of oysters </w:t>
      </w:r>
      <w:proofErr w:type="spellStart"/>
      <w:r w:rsidRPr="009137DB">
        <w:rPr>
          <w:i/>
          <w:iCs/>
        </w:rPr>
        <w:t>Tiostrea</w:t>
      </w:r>
      <w:proofErr w:type="spellEnd"/>
      <w:r w:rsidRPr="009137DB">
        <w:rPr>
          <w:i/>
          <w:iCs/>
        </w:rPr>
        <w:t xml:space="preserve"> chilensis</w:t>
      </w:r>
      <w:r w:rsidRPr="009137DB">
        <w:t xml:space="preserve">. </w:t>
      </w:r>
      <w:r w:rsidRPr="009137DB">
        <w:rPr>
          <w:i/>
        </w:rPr>
        <w:t xml:space="preserve">Dis. </w:t>
      </w:r>
      <w:proofErr w:type="spellStart"/>
      <w:r w:rsidRPr="009137DB">
        <w:rPr>
          <w:i/>
        </w:rPr>
        <w:t>Aquat</w:t>
      </w:r>
      <w:proofErr w:type="spellEnd"/>
      <w:r w:rsidRPr="009137DB">
        <w:rPr>
          <w:i/>
        </w:rPr>
        <w:t>. Org</w:t>
      </w:r>
      <w:r w:rsidR="008371F2" w:rsidRPr="009137DB">
        <w:rPr>
          <w:i/>
        </w:rPr>
        <w:t>an</w:t>
      </w:r>
      <w:r w:rsidRPr="009137DB">
        <w:rPr>
          <w:i/>
        </w:rPr>
        <w:t xml:space="preserve">., </w:t>
      </w:r>
      <w:r w:rsidRPr="009137DB">
        <w:rPr>
          <w:b/>
          <w:bCs/>
        </w:rPr>
        <w:t>20</w:t>
      </w:r>
      <w:r w:rsidRPr="009137DB">
        <w:t>, 219–229.</w:t>
      </w:r>
    </w:p>
    <w:p w14:paraId="1C45B730" w14:textId="05F2A70D" w:rsidR="0079101F" w:rsidRPr="0035215D" w:rsidRDefault="0079101F" w:rsidP="47821770">
      <w:pPr>
        <w:pStyle w:val="REF"/>
        <w:rPr>
          <w:u w:val="double"/>
        </w:rPr>
      </w:pPr>
      <w:r w:rsidRPr="0035215D">
        <w:rPr>
          <w:smallCaps/>
          <w:u w:val="double"/>
        </w:rPr>
        <w:t>Lane H.S., Webb S.C. &amp; Duncan J.</w:t>
      </w:r>
      <w:r w:rsidRPr="0035215D">
        <w:rPr>
          <w:u w:val="double"/>
        </w:rPr>
        <w:t xml:space="preserve"> (2016). </w:t>
      </w:r>
      <w:proofErr w:type="spellStart"/>
      <w:r w:rsidRPr="0035215D">
        <w:rPr>
          <w:i/>
          <w:iCs/>
          <w:u w:val="double"/>
        </w:rPr>
        <w:t>Bonamia</w:t>
      </w:r>
      <w:proofErr w:type="spellEnd"/>
      <w:r w:rsidRPr="0035215D">
        <w:rPr>
          <w:i/>
          <w:iCs/>
          <w:u w:val="double"/>
        </w:rPr>
        <w:t xml:space="preserve"> </w:t>
      </w:r>
      <w:proofErr w:type="spellStart"/>
      <w:r w:rsidRPr="0035215D">
        <w:rPr>
          <w:i/>
          <w:iCs/>
          <w:u w:val="double"/>
        </w:rPr>
        <w:t>ostreae</w:t>
      </w:r>
      <w:proofErr w:type="spellEnd"/>
      <w:r w:rsidRPr="0035215D">
        <w:rPr>
          <w:u w:val="double"/>
        </w:rPr>
        <w:t xml:space="preserve"> in the New Zealand oyster </w:t>
      </w:r>
      <w:r w:rsidRPr="0035215D">
        <w:rPr>
          <w:i/>
          <w:iCs/>
          <w:u w:val="double"/>
        </w:rPr>
        <w:t>Ostrea chilensis:</w:t>
      </w:r>
      <w:r w:rsidRPr="0035215D">
        <w:rPr>
          <w:u w:val="double"/>
        </w:rPr>
        <w:t xml:space="preserve"> a new host and geographic record for this </w:t>
      </w:r>
      <w:proofErr w:type="spellStart"/>
      <w:r w:rsidRPr="0035215D">
        <w:rPr>
          <w:u w:val="double"/>
        </w:rPr>
        <w:t>haplosporidian</w:t>
      </w:r>
      <w:proofErr w:type="spellEnd"/>
      <w:r w:rsidRPr="0035215D">
        <w:rPr>
          <w:u w:val="double"/>
        </w:rPr>
        <w:t xml:space="preserve"> parasite. </w:t>
      </w:r>
      <w:r w:rsidRPr="0035215D">
        <w:rPr>
          <w:i/>
          <w:iCs/>
          <w:u w:val="double"/>
        </w:rPr>
        <w:t xml:space="preserve">Dis. </w:t>
      </w:r>
      <w:proofErr w:type="spellStart"/>
      <w:r w:rsidRPr="0035215D">
        <w:rPr>
          <w:i/>
          <w:iCs/>
          <w:u w:val="double"/>
        </w:rPr>
        <w:t>Aquat</w:t>
      </w:r>
      <w:proofErr w:type="spellEnd"/>
      <w:r w:rsidRPr="0035215D">
        <w:rPr>
          <w:i/>
          <w:iCs/>
          <w:u w:val="double"/>
        </w:rPr>
        <w:t>. Organ.,</w:t>
      </w:r>
      <w:r w:rsidRPr="0035215D">
        <w:rPr>
          <w:u w:val="double"/>
        </w:rPr>
        <w:t xml:space="preserve"> </w:t>
      </w:r>
      <w:r w:rsidRPr="0035215D">
        <w:rPr>
          <w:b/>
          <w:bCs/>
          <w:u w:val="double"/>
        </w:rPr>
        <w:t>118</w:t>
      </w:r>
      <w:r w:rsidRPr="0035215D">
        <w:rPr>
          <w:u w:val="double"/>
        </w:rPr>
        <w:t>, 55–63. https://doi.org/10.3354/dao02960</w:t>
      </w:r>
    </w:p>
    <w:p w14:paraId="757C93A1" w14:textId="3ECF4A7F" w:rsidR="00922215" w:rsidRPr="009137DB" w:rsidRDefault="00922215" w:rsidP="00B97CAC">
      <w:pPr>
        <w:pStyle w:val="REF"/>
      </w:pPr>
      <w:r w:rsidRPr="009137DB">
        <w:rPr>
          <w:smallCaps/>
        </w:rPr>
        <w:t>Longshaw M</w:t>
      </w:r>
      <w:r w:rsidR="00EF165C" w:rsidRPr="009137DB">
        <w:rPr>
          <w:smallCaps/>
        </w:rPr>
        <w:t>.</w:t>
      </w:r>
      <w:r w:rsidRPr="009137DB">
        <w:rPr>
          <w:smallCaps/>
        </w:rPr>
        <w:t>, Stone D</w:t>
      </w:r>
      <w:r w:rsidR="00EF165C" w:rsidRPr="009137DB">
        <w:rPr>
          <w:smallCaps/>
        </w:rPr>
        <w:t>.</w:t>
      </w:r>
      <w:r w:rsidRPr="009137DB">
        <w:rPr>
          <w:smallCaps/>
        </w:rPr>
        <w:t>M</w:t>
      </w:r>
      <w:r w:rsidR="00EF165C" w:rsidRPr="009137DB">
        <w:rPr>
          <w:smallCaps/>
        </w:rPr>
        <w:t>.</w:t>
      </w:r>
      <w:r w:rsidRPr="009137DB">
        <w:rPr>
          <w:smallCaps/>
        </w:rPr>
        <w:t>, Wood G</w:t>
      </w:r>
      <w:r w:rsidR="00EF165C" w:rsidRPr="009137DB">
        <w:rPr>
          <w:smallCaps/>
        </w:rPr>
        <w:t>.</w:t>
      </w:r>
      <w:r w:rsidRPr="009137DB">
        <w:rPr>
          <w:smallCaps/>
        </w:rPr>
        <w:t>, Green M</w:t>
      </w:r>
      <w:r w:rsidR="00EF165C" w:rsidRPr="009137DB">
        <w:rPr>
          <w:smallCaps/>
        </w:rPr>
        <w:t>.</w:t>
      </w:r>
      <w:r w:rsidRPr="009137DB">
        <w:rPr>
          <w:smallCaps/>
        </w:rPr>
        <w:t>J</w:t>
      </w:r>
      <w:r w:rsidR="00EF165C" w:rsidRPr="009137DB">
        <w:rPr>
          <w:smallCaps/>
        </w:rPr>
        <w:t>. &amp;</w:t>
      </w:r>
      <w:r w:rsidRPr="009137DB">
        <w:rPr>
          <w:smallCaps/>
        </w:rPr>
        <w:t xml:space="preserve"> White P.</w:t>
      </w:r>
      <w:r w:rsidRPr="009137DB">
        <w:t xml:space="preserve"> </w:t>
      </w:r>
      <w:r w:rsidR="009A5544" w:rsidRPr="009137DB">
        <w:t>(2013)</w:t>
      </w:r>
      <w:r w:rsidR="00EF165C" w:rsidRPr="009137DB">
        <w:t>.</w:t>
      </w:r>
      <w:r w:rsidR="009A5544" w:rsidRPr="009137DB">
        <w:t xml:space="preserve"> </w:t>
      </w:r>
      <w:r w:rsidRPr="009137DB">
        <w:t xml:space="preserve">Detection of </w:t>
      </w:r>
      <w:proofErr w:type="spellStart"/>
      <w:r w:rsidRPr="009137DB">
        <w:rPr>
          <w:i/>
        </w:rPr>
        <w:t>Bonamia</w:t>
      </w:r>
      <w:proofErr w:type="spellEnd"/>
      <w:r w:rsidRPr="009137DB">
        <w:rPr>
          <w:i/>
        </w:rPr>
        <w:t xml:space="preserve"> </w:t>
      </w:r>
      <w:proofErr w:type="spellStart"/>
      <w:r w:rsidRPr="009137DB">
        <w:rPr>
          <w:i/>
        </w:rPr>
        <w:t>exitiosa</w:t>
      </w:r>
      <w:proofErr w:type="spellEnd"/>
      <w:r w:rsidRPr="009137DB">
        <w:t xml:space="preserve"> (</w:t>
      </w:r>
      <w:proofErr w:type="spellStart"/>
      <w:r w:rsidRPr="009137DB">
        <w:t>Haplosporidia</w:t>
      </w:r>
      <w:proofErr w:type="spellEnd"/>
      <w:r w:rsidRPr="009137DB">
        <w:t xml:space="preserve">) in European flat oysters </w:t>
      </w:r>
      <w:r w:rsidRPr="009137DB">
        <w:rPr>
          <w:i/>
        </w:rPr>
        <w:t>Ostrea edulis</w:t>
      </w:r>
      <w:r w:rsidRPr="009137DB">
        <w:t xml:space="preserve"> cultivated in mainland Britain. </w:t>
      </w:r>
      <w:r w:rsidRPr="009137DB">
        <w:rPr>
          <w:i/>
          <w:iCs/>
        </w:rPr>
        <w:t>Dis</w:t>
      </w:r>
      <w:r w:rsidR="00EF165C" w:rsidRPr="009137DB">
        <w:rPr>
          <w:i/>
          <w:iCs/>
        </w:rPr>
        <w:t>.</w:t>
      </w:r>
      <w:r w:rsidRPr="009137DB">
        <w:rPr>
          <w:i/>
          <w:iCs/>
        </w:rPr>
        <w:t xml:space="preserve"> </w:t>
      </w:r>
      <w:proofErr w:type="spellStart"/>
      <w:r w:rsidRPr="009137DB">
        <w:rPr>
          <w:i/>
          <w:iCs/>
        </w:rPr>
        <w:t>Aquat</w:t>
      </w:r>
      <w:proofErr w:type="spellEnd"/>
      <w:r w:rsidR="00EF165C" w:rsidRPr="009137DB">
        <w:rPr>
          <w:i/>
          <w:iCs/>
        </w:rPr>
        <w:t>.</w:t>
      </w:r>
      <w:r w:rsidRPr="009137DB">
        <w:rPr>
          <w:i/>
          <w:iCs/>
        </w:rPr>
        <w:t xml:space="preserve"> Organ.</w:t>
      </w:r>
      <w:r w:rsidR="00EF165C" w:rsidRPr="009137DB">
        <w:rPr>
          <w:i/>
          <w:iCs/>
        </w:rPr>
        <w:t>,</w:t>
      </w:r>
      <w:r w:rsidRPr="009137DB">
        <w:t xml:space="preserve"> </w:t>
      </w:r>
      <w:r w:rsidRPr="009137DB">
        <w:rPr>
          <w:b/>
          <w:bCs/>
        </w:rPr>
        <w:t>106</w:t>
      </w:r>
      <w:r w:rsidR="00EF165C" w:rsidRPr="009137DB">
        <w:t xml:space="preserve">, </w:t>
      </w:r>
      <w:r w:rsidRPr="009137DB">
        <w:t>173</w:t>
      </w:r>
      <w:r w:rsidR="00EF165C" w:rsidRPr="009137DB">
        <w:t>–17</w:t>
      </w:r>
      <w:r w:rsidRPr="009137DB">
        <w:t xml:space="preserve">9. </w:t>
      </w:r>
      <w:proofErr w:type="spellStart"/>
      <w:r w:rsidRPr="009137DB">
        <w:t>doi</w:t>
      </w:r>
      <w:proofErr w:type="spellEnd"/>
      <w:r w:rsidRPr="009137DB">
        <w:t>: 10.3354/dao02643. PMID: 24113250.</w:t>
      </w:r>
    </w:p>
    <w:p w14:paraId="4E49871D" w14:textId="77777777" w:rsidR="00517E3B" w:rsidRPr="009137DB" w:rsidRDefault="00517E3B" w:rsidP="00517E3B">
      <w:pPr>
        <w:pStyle w:val="REF"/>
        <w:rPr>
          <w:rFonts w:cs="Arial"/>
        </w:rPr>
      </w:pPr>
      <w:r w:rsidRPr="009137DB">
        <w:rPr>
          <w:rFonts w:cs="Arial"/>
          <w:smallCaps/>
        </w:rPr>
        <w:t xml:space="preserve">Marty G., Bower S., Clarke K., Meyer G., Lowe G., Osborn A., Chow E., Hannah H., Byrne S., </w:t>
      </w:r>
      <w:proofErr w:type="spellStart"/>
      <w:r w:rsidRPr="009137DB">
        <w:rPr>
          <w:rFonts w:cs="Arial"/>
          <w:smallCaps/>
        </w:rPr>
        <w:t>Sojonky</w:t>
      </w:r>
      <w:proofErr w:type="spellEnd"/>
      <w:r w:rsidRPr="009137DB">
        <w:rPr>
          <w:rFonts w:cs="Arial"/>
          <w:smallCaps/>
        </w:rPr>
        <w:t xml:space="preserve"> K. &amp; Robinson J.</w:t>
      </w:r>
      <w:r w:rsidRPr="009137DB">
        <w:rPr>
          <w:rFonts w:cs="Arial"/>
        </w:rPr>
        <w:t xml:space="preserve"> (2006). Histopathology and a real-time PCR assay for detection of </w:t>
      </w:r>
      <w:proofErr w:type="spellStart"/>
      <w:r w:rsidRPr="009137DB">
        <w:rPr>
          <w:rFonts w:cs="Arial"/>
          <w:i/>
        </w:rPr>
        <w:t>Bonamia</w:t>
      </w:r>
      <w:proofErr w:type="spellEnd"/>
      <w:r w:rsidRPr="009137DB">
        <w:rPr>
          <w:rFonts w:cs="Arial"/>
          <w:i/>
        </w:rPr>
        <w:t xml:space="preserve"> </w:t>
      </w:r>
      <w:proofErr w:type="spellStart"/>
      <w:r w:rsidRPr="009137DB">
        <w:rPr>
          <w:rFonts w:cs="Arial"/>
          <w:i/>
        </w:rPr>
        <w:t>ostreae</w:t>
      </w:r>
      <w:proofErr w:type="spellEnd"/>
      <w:r w:rsidRPr="009137DB">
        <w:rPr>
          <w:rFonts w:cs="Arial"/>
        </w:rPr>
        <w:t xml:space="preserve"> in </w:t>
      </w:r>
      <w:r w:rsidRPr="009137DB">
        <w:rPr>
          <w:rFonts w:cs="Arial"/>
          <w:i/>
        </w:rPr>
        <w:t>Ostrea edulis</w:t>
      </w:r>
      <w:r w:rsidRPr="009137DB">
        <w:rPr>
          <w:rFonts w:cs="Arial"/>
        </w:rPr>
        <w:t xml:space="preserve"> cultured in western Canada. </w:t>
      </w:r>
      <w:r w:rsidRPr="009137DB">
        <w:rPr>
          <w:rFonts w:cs="Arial"/>
          <w:i/>
        </w:rPr>
        <w:t>Aquaculture</w:t>
      </w:r>
      <w:r w:rsidRPr="009137DB">
        <w:rPr>
          <w:rFonts w:cs="Arial"/>
        </w:rPr>
        <w:t xml:space="preserve">, </w:t>
      </w:r>
      <w:r w:rsidRPr="009137DB">
        <w:rPr>
          <w:rFonts w:cs="Arial"/>
          <w:b/>
        </w:rPr>
        <w:t>261</w:t>
      </w:r>
      <w:r w:rsidRPr="009137DB">
        <w:rPr>
          <w:rFonts w:cs="Arial"/>
        </w:rPr>
        <w:t>, 33–42.</w:t>
      </w:r>
    </w:p>
    <w:p w14:paraId="28ADC6EC" w14:textId="77777777" w:rsidR="00B97CAC" w:rsidRPr="009137DB" w:rsidRDefault="00B97CAC" w:rsidP="00B97CAC">
      <w:pPr>
        <w:pStyle w:val="REF"/>
      </w:pPr>
      <w:proofErr w:type="spellStart"/>
      <w:r w:rsidRPr="009137DB">
        <w:rPr>
          <w:smallCaps/>
        </w:rPr>
        <w:t>Mialhe</w:t>
      </w:r>
      <w:proofErr w:type="spellEnd"/>
      <w:r w:rsidRPr="009137DB">
        <w:rPr>
          <w:smallCaps/>
        </w:rPr>
        <w:t xml:space="preserve"> E., </w:t>
      </w:r>
      <w:proofErr w:type="spellStart"/>
      <w:r w:rsidRPr="009137DB">
        <w:rPr>
          <w:smallCaps/>
        </w:rPr>
        <w:t>Boulo</w:t>
      </w:r>
      <w:proofErr w:type="spellEnd"/>
      <w:r w:rsidRPr="009137DB">
        <w:rPr>
          <w:smallCaps/>
        </w:rPr>
        <w:t xml:space="preserve"> V., Elston R., Hill B., Hine M., Montes J., Van Banning P. &amp; Grizel H.</w:t>
      </w:r>
      <w:r w:rsidRPr="009137DB">
        <w:t xml:space="preserve"> (1988). Serological analysis </w:t>
      </w:r>
      <w:proofErr w:type="spellStart"/>
      <w:r w:rsidRPr="009137DB">
        <w:rPr>
          <w:i/>
          <w:iCs/>
        </w:rPr>
        <w:t>Bonamia</w:t>
      </w:r>
      <w:proofErr w:type="spellEnd"/>
      <w:r w:rsidRPr="009137DB">
        <w:t xml:space="preserve"> in </w:t>
      </w:r>
      <w:r w:rsidRPr="009137DB">
        <w:rPr>
          <w:i/>
          <w:iCs/>
        </w:rPr>
        <w:t>Ostrea edulis</w:t>
      </w:r>
      <w:r w:rsidRPr="009137DB">
        <w:t xml:space="preserve"> and </w:t>
      </w:r>
      <w:proofErr w:type="spellStart"/>
      <w:r w:rsidRPr="009137DB">
        <w:rPr>
          <w:i/>
          <w:iCs/>
        </w:rPr>
        <w:t>Tiostrea</w:t>
      </w:r>
      <w:proofErr w:type="spellEnd"/>
      <w:r w:rsidRPr="009137DB">
        <w:rPr>
          <w:i/>
          <w:iCs/>
        </w:rPr>
        <w:t xml:space="preserve"> lutaria</w:t>
      </w:r>
      <w:r w:rsidRPr="009137DB">
        <w:t xml:space="preserve"> using polyclonal and monoclonal antibodies. </w:t>
      </w:r>
      <w:proofErr w:type="spellStart"/>
      <w:r w:rsidRPr="009137DB">
        <w:rPr>
          <w:i/>
          <w:iCs/>
        </w:rPr>
        <w:t>Aquat</w:t>
      </w:r>
      <w:proofErr w:type="spellEnd"/>
      <w:r w:rsidRPr="009137DB">
        <w:rPr>
          <w:i/>
          <w:iCs/>
        </w:rPr>
        <w:t>. Living Res.</w:t>
      </w:r>
      <w:r w:rsidRPr="009137DB">
        <w:t xml:space="preserve">, </w:t>
      </w:r>
      <w:r w:rsidRPr="009137DB">
        <w:rPr>
          <w:b/>
          <w:bCs/>
        </w:rPr>
        <w:t>1</w:t>
      </w:r>
      <w:r w:rsidRPr="009137DB">
        <w:t>, 67–69.</w:t>
      </w:r>
    </w:p>
    <w:p w14:paraId="2DB5013C" w14:textId="77777777" w:rsidR="00B97CAC" w:rsidRPr="00F36B63" w:rsidRDefault="00B97CAC" w:rsidP="00B97CAC">
      <w:pPr>
        <w:pStyle w:val="REF"/>
      </w:pPr>
      <w:r w:rsidRPr="009137DB">
        <w:rPr>
          <w:smallCaps/>
        </w:rPr>
        <w:t xml:space="preserve">Narcisi V., </w:t>
      </w:r>
      <w:proofErr w:type="spellStart"/>
      <w:r w:rsidRPr="009137DB">
        <w:rPr>
          <w:smallCaps/>
        </w:rPr>
        <w:t>Arzul</w:t>
      </w:r>
      <w:proofErr w:type="spellEnd"/>
      <w:r w:rsidRPr="009137DB">
        <w:rPr>
          <w:smallCaps/>
        </w:rPr>
        <w:t xml:space="preserve"> I., </w:t>
      </w:r>
      <w:proofErr w:type="spellStart"/>
      <w:r w:rsidRPr="009137DB">
        <w:rPr>
          <w:smallCaps/>
        </w:rPr>
        <w:t>Cargini</w:t>
      </w:r>
      <w:proofErr w:type="spellEnd"/>
      <w:r w:rsidRPr="009137DB">
        <w:rPr>
          <w:smallCaps/>
        </w:rPr>
        <w:t xml:space="preserve"> D., Mosca F., </w:t>
      </w:r>
      <w:proofErr w:type="spellStart"/>
      <w:r w:rsidRPr="009137DB">
        <w:rPr>
          <w:smallCaps/>
        </w:rPr>
        <w:t>Calzetta</w:t>
      </w:r>
      <w:proofErr w:type="spellEnd"/>
      <w:r w:rsidRPr="009137DB">
        <w:rPr>
          <w:smallCaps/>
        </w:rPr>
        <w:t xml:space="preserve"> A., Traversa D., Robert M., Joly J.P., Chollet B., Renault T. &amp; </w:t>
      </w:r>
      <w:proofErr w:type="spellStart"/>
      <w:r w:rsidRPr="009137DB">
        <w:rPr>
          <w:smallCaps/>
        </w:rPr>
        <w:t>Tiscar</w:t>
      </w:r>
      <w:proofErr w:type="spellEnd"/>
      <w:r w:rsidRPr="009137DB">
        <w:rPr>
          <w:smallCaps/>
        </w:rPr>
        <w:t xml:space="preserve"> P.G.</w:t>
      </w:r>
      <w:r w:rsidRPr="009137DB">
        <w:t xml:space="preserve"> (2010). Detection of </w:t>
      </w:r>
      <w:proofErr w:type="spellStart"/>
      <w:r w:rsidRPr="009137DB">
        <w:rPr>
          <w:i/>
        </w:rPr>
        <w:t>Bonamia</w:t>
      </w:r>
      <w:proofErr w:type="spellEnd"/>
      <w:r w:rsidRPr="009137DB">
        <w:rPr>
          <w:i/>
        </w:rPr>
        <w:t xml:space="preserve"> </w:t>
      </w:r>
      <w:proofErr w:type="spellStart"/>
      <w:r w:rsidRPr="009137DB">
        <w:rPr>
          <w:i/>
        </w:rPr>
        <w:t>ostreae</w:t>
      </w:r>
      <w:proofErr w:type="spellEnd"/>
      <w:r w:rsidRPr="009137DB">
        <w:t xml:space="preserve"> and </w:t>
      </w:r>
      <w:proofErr w:type="spellStart"/>
      <w:r w:rsidRPr="009137DB">
        <w:rPr>
          <w:i/>
        </w:rPr>
        <w:t>Bonamia</w:t>
      </w:r>
      <w:proofErr w:type="spellEnd"/>
      <w:r w:rsidRPr="009137DB">
        <w:rPr>
          <w:i/>
        </w:rPr>
        <w:t xml:space="preserve"> </w:t>
      </w:r>
      <w:proofErr w:type="spellStart"/>
      <w:r w:rsidRPr="009137DB">
        <w:rPr>
          <w:i/>
        </w:rPr>
        <w:t>exitiosa</w:t>
      </w:r>
      <w:proofErr w:type="spellEnd"/>
      <w:r w:rsidRPr="009137DB">
        <w:t xml:space="preserve"> (</w:t>
      </w:r>
      <w:proofErr w:type="spellStart"/>
      <w:r w:rsidRPr="00585EFB">
        <w:rPr>
          <w:iCs/>
        </w:rPr>
        <w:t>Haplosporidia</w:t>
      </w:r>
      <w:proofErr w:type="spellEnd"/>
      <w:r w:rsidRPr="009137DB">
        <w:t xml:space="preserve">) in </w:t>
      </w:r>
      <w:r w:rsidRPr="009137DB">
        <w:rPr>
          <w:i/>
        </w:rPr>
        <w:t>Ostrea edulis</w:t>
      </w:r>
      <w:r w:rsidRPr="009137DB">
        <w:t xml:space="preserve"> from the Adriatic Sea (Italy). </w:t>
      </w:r>
      <w:r w:rsidRPr="00F36B63">
        <w:rPr>
          <w:i/>
        </w:rPr>
        <w:t>Dis. Aquat. Org.</w:t>
      </w:r>
      <w:r w:rsidRPr="00F36B63">
        <w:t xml:space="preserve">, </w:t>
      </w:r>
      <w:r w:rsidRPr="00F36B63">
        <w:rPr>
          <w:b/>
        </w:rPr>
        <w:t>89</w:t>
      </w:r>
      <w:r w:rsidRPr="00F36B63">
        <w:t>, 79–85.</w:t>
      </w:r>
    </w:p>
    <w:p w14:paraId="37880D1C" w14:textId="5BCCB64A" w:rsidR="008052BB" w:rsidRPr="005751E8" w:rsidRDefault="008052BB" w:rsidP="00B97CAC">
      <w:pPr>
        <w:pStyle w:val="REF"/>
        <w:rPr>
          <w:lang w:val="en-US"/>
        </w:rPr>
      </w:pPr>
      <w:r w:rsidRPr="00F36B63">
        <w:rPr>
          <w:smallCaps/>
        </w:rPr>
        <w:t>Ramilo A</w:t>
      </w:r>
      <w:r w:rsidR="00F8371B" w:rsidRPr="00F36B63">
        <w:rPr>
          <w:smallCaps/>
        </w:rPr>
        <w:t>.</w:t>
      </w:r>
      <w:r w:rsidRPr="00F36B63">
        <w:rPr>
          <w:smallCaps/>
        </w:rPr>
        <w:t>, Navas J</w:t>
      </w:r>
      <w:r w:rsidR="00F8371B" w:rsidRPr="00F36B63">
        <w:rPr>
          <w:smallCaps/>
        </w:rPr>
        <w:t>.</w:t>
      </w:r>
      <w:r w:rsidRPr="00F36B63">
        <w:rPr>
          <w:smallCaps/>
        </w:rPr>
        <w:t>I</w:t>
      </w:r>
      <w:r w:rsidR="00F8371B" w:rsidRPr="00F36B63">
        <w:rPr>
          <w:smallCaps/>
        </w:rPr>
        <w:t>.</w:t>
      </w:r>
      <w:r w:rsidRPr="00F36B63">
        <w:rPr>
          <w:smallCaps/>
        </w:rPr>
        <w:t>, Villalba A</w:t>
      </w:r>
      <w:r w:rsidR="00F8371B" w:rsidRPr="00F36B63">
        <w:rPr>
          <w:smallCaps/>
        </w:rPr>
        <w:t>. &amp;</w:t>
      </w:r>
      <w:r w:rsidRPr="00F36B63">
        <w:rPr>
          <w:smallCaps/>
        </w:rPr>
        <w:t xml:space="preserve"> Abollo E. </w:t>
      </w:r>
      <w:r w:rsidR="009A5544" w:rsidRPr="00F36B63">
        <w:t>(2013)</w:t>
      </w:r>
      <w:r w:rsidR="00F8371B" w:rsidRPr="00F36B63">
        <w:t>.</w:t>
      </w:r>
      <w:r w:rsidR="009A5544" w:rsidRPr="00F36B63">
        <w:t xml:space="preserve"> </w:t>
      </w:r>
      <w:r w:rsidRPr="009137DB">
        <w:t xml:space="preserve">Species-specific diagnostic assays for </w:t>
      </w:r>
      <w:proofErr w:type="spellStart"/>
      <w:r w:rsidRPr="009137DB">
        <w:rPr>
          <w:i/>
        </w:rPr>
        <w:t>Bonamia</w:t>
      </w:r>
      <w:proofErr w:type="spellEnd"/>
      <w:r w:rsidRPr="009137DB">
        <w:rPr>
          <w:i/>
        </w:rPr>
        <w:t xml:space="preserve"> </w:t>
      </w:r>
      <w:proofErr w:type="spellStart"/>
      <w:r w:rsidRPr="009137DB">
        <w:rPr>
          <w:i/>
        </w:rPr>
        <w:t>ostreae</w:t>
      </w:r>
      <w:proofErr w:type="spellEnd"/>
      <w:r w:rsidRPr="009137DB">
        <w:t xml:space="preserve"> and </w:t>
      </w:r>
      <w:r w:rsidRPr="009137DB">
        <w:rPr>
          <w:i/>
        </w:rPr>
        <w:t>B.</w:t>
      </w:r>
      <w:r w:rsidR="00F8371B" w:rsidRPr="009137DB">
        <w:rPr>
          <w:i/>
        </w:rPr>
        <w:t> </w:t>
      </w:r>
      <w:proofErr w:type="spellStart"/>
      <w:r w:rsidRPr="009137DB">
        <w:rPr>
          <w:i/>
        </w:rPr>
        <w:t>exitiosa</w:t>
      </w:r>
      <w:proofErr w:type="spellEnd"/>
      <w:r w:rsidRPr="009137DB">
        <w:t xml:space="preserve"> in European flat oyster </w:t>
      </w:r>
      <w:r w:rsidRPr="009137DB">
        <w:rPr>
          <w:i/>
        </w:rPr>
        <w:t>Ostrea edulis</w:t>
      </w:r>
      <w:r w:rsidRPr="009137DB">
        <w:t xml:space="preserve">: conventional, real-time and multiplex PCR. </w:t>
      </w:r>
      <w:r w:rsidRPr="005751E8">
        <w:rPr>
          <w:i/>
          <w:iCs/>
          <w:lang w:val="en-US"/>
        </w:rPr>
        <w:t xml:space="preserve">Dis </w:t>
      </w:r>
      <w:proofErr w:type="spellStart"/>
      <w:r w:rsidRPr="005751E8">
        <w:rPr>
          <w:i/>
          <w:iCs/>
          <w:lang w:val="en-US"/>
        </w:rPr>
        <w:t>Aquat</w:t>
      </w:r>
      <w:proofErr w:type="spellEnd"/>
      <w:r w:rsidR="004052E4" w:rsidRPr="005751E8">
        <w:rPr>
          <w:i/>
          <w:iCs/>
          <w:lang w:val="en-US"/>
        </w:rPr>
        <w:t>.</w:t>
      </w:r>
      <w:r w:rsidRPr="005751E8">
        <w:rPr>
          <w:i/>
          <w:iCs/>
          <w:lang w:val="en-US"/>
        </w:rPr>
        <w:t xml:space="preserve"> Organ</w:t>
      </w:r>
      <w:r w:rsidRPr="005751E8">
        <w:rPr>
          <w:lang w:val="en-US"/>
        </w:rPr>
        <w:t>.</w:t>
      </w:r>
      <w:r w:rsidR="00F8371B" w:rsidRPr="005751E8">
        <w:rPr>
          <w:lang w:val="en-US"/>
        </w:rPr>
        <w:t>,</w:t>
      </w:r>
      <w:r w:rsidRPr="005751E8">
        <w:rPr>
          <w:lang w:val="en-US"/>
        </w:rPr>
        <w:t xml:space="preserve"> </w:t>
      </w:r>
      <w:r w:rsidRPr="005751E8">
        <w:rPr>
          <w:b/>
          <w:bCs/>
          <w:lang w:val="en-US"/>
        </w:rPr>
        <w:t>104</w:t>
      </w:r>
      <w:r w:rsidR="00F8371B" w:rsidRPr="005751E8">
        <w:rPr>
          <w:lang w:val="en-US"/>
        </w:rPr>
        <w:t xml:space="preserve">, </w:t>
      </w:r>
      <w:r w:rsidRPr="005751E8">
        <w:rPr>
          <w:lang w:val="en-US"/>
        </w:rPr>
        <w:t>149</w:t>
      </w:r>
      <w:r w:rsidR="00F8371B" w:rsidRPr="005751E8">
        <w:rPr>
          <w:lang w:val="en-US"/>
        </w:rPr>
        <w:t>–1</w:t>
      </w:r>
      <w:r w:rsidRPr="005751E8">
        <w:rPr>
          <w:lang w:val="en-US"/>
        </w:rPr>
        <w:t xml:space="preserve">61. </w:t>
      </w:r>
      <w:proofErr w:type="spellStart"/>
      <w:r w:rsidRPr="005751E8">
        <w:rPr>
          <w:lang w:val="en-US"/>
        </w:rPr>
        <w:t>doi</w:t>
      </w:r>
      <w:proofErr w:type="spellEnd"/>
      <w:r w:rsidRPr="005751E8">
        <w:rPr>
          <w:lang w:val="en-US"/>
        </w:rPr>
        <w:t>: 10.3354/dao02597.</w:t>
      </w:r>
    </w:p>
    <w:p w14:paraId="071AC314" w14:textId="1EA2F01C" w:rsidR="003953AA" w:rsidRPr="009137DB" w:rsidRDefault="003953AA" w:rsidP="00B97CAC">
      <w:pPr>
        <w:pStyle w:val="REF"/>
        <w:rPr>
          <w:smallCaps/>
        </w:rPr>
      </w:pPr>
      <w:r w:rsidRPr="005751E8">
        <w:rPr>
          <w:rFonts w:cs="Arial"/>
          <w:smallCaps/>
          <w:shd w:val="clear" w:color="auto" w:fill="FFFFFF"/>
          <w:lang w:val="en-US"/>
        </w:rPr>
        <w:t xml:space="preserve">Ramilo A., Villalba A. &amp; </w:t>
      </w:r>
      <w:proofErr w:type="spellStart"/>
      <w:r w:rsidRPr="005751E8">
        <w:rPr>
          <w:rFonts w:cs="Arial"/>
          <w:smallCaps/>
          <w:shd w:val="clear" w:color="auto" w:fill="FFFFFF"/>
          <w:lang w:val="en-US"/>
        </w:rPr>
        <w:t>Abollo</w:t>
      </w:r>
      <w:proofErr w:type="spellEnd"/>
      <w:r w:rsidRPr="005751E8">
        <w:rPr>
          <w:rFonts w:cs="Arial"/>
          <w:smallCaps/>
          <w:shd w:val="clear" w:color="auto" w:fill="FFFFFF"/>
          <w:lang w:val="en-US"/>
        </w:rPr>
        <w:t xml:space="preserve"> E.</w:t>
      </w:r>
      <w:r w:rsidRPr="005751E8">
        <w:rPr>
          <w:rFonts w:cs="Arial"/>
          <w:shd w:val="clear" w:color="auto" w:fill="FFFFFF"/>
          <w:lang w:val="en-US"/>
        </w:rPr>
        <w:t xml:space="preserve"> (2014). </w:t>
      </w:r>
      <w:r w:rsidRPr="009137DB">
        <w:rPr>
          <w:rFonts w:cs="Arial"/>
          <w:shd w:val="clear" w:color="auto" w:fill="FFFFFF"/>
        </w:rPr>
        <w:t xml:space="preserve">Species-specific oligonucleotide probe for detection of </w:t>
      </w:r>
      <w:proofErr w:type="spellStart"/>
      <w:r w:rsidRPr="009137DB">
        <w:rPr>
          <w:rFonts w:cs="Arial"/>
          <w:i/>
          <w:iCs/>
          <w:shd w:val="clear" w:color="auto" w:fill="FFFFFF"/>
        </w:rPr>
        <w:t>Bonamia</w:t>
      </w:r>
      <w:proofErr w:type="spellEnd"/>
      <w:r w:rsidRPr="009137DB">
        <w:rPr>
          <w:rFonts w:cs="Arial"/>
          <w:i/>
          <w:iCs/>
          <w:shd w:val="clear" w:color="auto" w:fill="FFFFFF"/>
        </w:rPr>
        <w:t xml:space="preserve"> </w:t>
      </w:r>
      <w:proofErr w:type="spellStart"/>
      <w:r w:rsidRPr="009137DB">
        <w:rPr>
          <w:rFonts w:cs="Arial"/>
          <w:i/>
          <w:iCs/>
          <w:shd w:val="clear" w:color="auto" w:fill="FFFFFF"/>
        </w:rPr>
        <w:t>exitiosa</w:t>
      </w:r>
      <w:proofErr w:type="spellEnd"/>
      <w:r w:rsidRPr="009137DB">
        <w:rPr>
          <w:rFonts w:cs="Arial"/>
          <w:i/>
          <w:iCs/>
          <w:shd w:val="clear" w:color="auto" w:fill="FFFFFF"/>
        </w:rPr>
        <w:t xml:space="preserve"> </w:t>
      </w:r>
      <w:r w:rsidRPr="009137DB">
        <w:rPr>
          <w:rFonts w:cs="Arial"/>
          <w:shd w:val="clear" w:color="auto" w:fill="FFFFFF"/>
        </w:rPr>
        <w:t>(</w:t>
      </w:r>
      <w:proofErr w:type="spellStart"/>
      <w:r w:rsidRPr="009137DB">
        <w:rPr>
          <w:rFonts w:cs="Arial"/>
          <w:shd w:val="clear" w:color="auto" w:fill="FFFFFF"/>
        </w:rPr>
        <w:t>Haplosporidia</w:t>
      </w:r>
      <w:proofErr w:type="spellEnd"/>
      <w:r w:rsidRPr="009137DB">
        <w:rPr>
          <w:rFonts w:cs="Arial"/>
          <w:shd w:val="clear" w:color="auto" w:fill="FFFFFF"/>
        </w:rPr>
        <w:t xml:space="preserve">) using </w:t>
      </w:r>
      <w:r w:rsidRPr="002434EE">
        <w:rPr>
          <w:rFonts w:cs="Arial"/>
          <w:i/>
          <w:iCs/>
          <w:shd w:val="clear" w:color="auto" w:fill="FFFFFF"/>
        </w:rPr>
        <w:t>in situ</w:t>
      </w:r>
      <w:r w:rsidRPr="009137DB">
        <w:rPr>
          <w:rFonts w:cs="Arial"/>
          <w:shd w:val="clear" w:color="auto" w:fill="FFFFFF"/>
        </w:rPr>
        <w:t xml:space="preserve"> hybridisation assay.</w:t>
      </w:r>
      <w:r w:rsidR="0075517B" w:rsidRPr="009137DB">
        <w:rPr>
          <w:rFonts w:cs="Arial"/>
          <w:shd w:val="clear" w:color="auto" w:fill="FFFFFF"/>
        </w:rPr>
        <w:t xml:space="preserve"> </w:t>
      </w:r>
      <w:r w:rsidRPr="009137DB">
        <w:rPr>
          <w:rFonts w:cs="Arial"/>
          <w:i/>
          <w:iCs/>
          <w:shd w:val="clear" w:color="auto" w:fill="FFFFFF"/>
        </w:rPr>
        <w:t>Dis</w:t>
      </w:r>
      <w:r w:rsidR="0075517B" w:rsidRPr="009137DB">
        <w:rPr>
          <w:rFonts w:cs="Arial"/>
          <w:i/>
          <w:iCs/>
          <w:shd w:val="clear" w:color="auto" w:fill="FFFFFF"/>
        </w:rPr>
        <w:t>.</w:t>
      </w:r>
      <w:r w:rsidRPr="009137DB">
        <w:rPr>
          <w:rFonts w:cs="Arial"/>
          <w:i/>
          <w:iCs/>
          <w:shd w:val="clear" w:color="auto" w:fill="FFFFFF"/>
        </w:rPr>
        <w:t xml:space="preserve"> </w:t>
      </w:r>
      <w:proofErr w:type="spellStart"/>
      <w:r w:rsidRPr="009137DB">
        <w:rPr>
          <w:rFonts w:cs="Arial"/>
          <w:i/>
          <w:iCs/>
          <w:shd w:val="clear" w:color="auto" w:fill="FFFFFF"/>
        </w:rPr>
        <w:t>Aquat</w:t>
      </w:r>
      <w:proofErr w:type="spellEnd"/>
      <w:r w:rsidR="0075517B" w:rsidRPr="009137DB">
        <w:rPr>
          <w:rFonts w:cs="Arial"/>
          <w:i/>
          <w:iCs/>
          <w:shd w:val="clear" w:color="auto" w:fill="FFFFFF"/>
        </w:rPr>
        <w:t>.</w:t>
      </w:r>
      <w:r w:rsidRPr="009137DB">
        <w:rPr>
          <w:rFonts w:cs="Arial"/>
          <w:i/>
          <w:iCs/>
          <w:shd w:val="clear" w:color="auto" w:fill="FFFFFF"/>
        </w:rPr>
        <w:t xml:space="preserve"> Org</w:t>
      </w:r>
      <w:r w:rsidR="00F8371B" w:rsidRPr="009137DB">
        <w:rPr>
          <w:rFonts w:cs="Arial"/>
          <w:i/>
          <w:iCs/>
          <w:shd w:val="clear" w:color="auto" w:fill="FFFFFF"/>
        </w:rPr>
        <w:t>an</w:t>
      </w:r>
      <w:r w:rsidR="0075517B" w:rsidRPr="009137DB">
        <w:rPr>
          <w:rFonts w:cs="Arial"/>
          <w:i/>
          <w:iCs/>
          <w:shd w:val="clear" w:color="auto" w:fill="FFFFFF"/>
        </w:rPr>
        <w:t>.</w:t>
      </w:r>
      <w:r w:rsidR="00F8371B" w:rsidRPr="009137DB">
        <w:rPr>
          <w:rFonts w:cs="Arial"/>
          <w:i/>
          <w:iCs/>
          <w:shd w:val="clear" w:color="auto" w:fill="FFFFFF"/>
        </w:rPr>
        <w:t xml:space="preserve">, </w:t>
      </w:r>
      <w:r w:rsidRPr="009137DB">
        <w:rPr>
          <w:rFonts w:cs="Arial"/>
          <w:b/>
          <w:bCs/>
          <w:shd w:val="clear" w:color="auto" w:fill="FFFFFF"/>
        </w:rPr>
        <w:t>110</w:t>
      </w:r>
      <w:r w:rsidRPr="009137DB">
        <w:rPr>
          <w:rFonts w:cs="Arial"/>
          <w:shd w:val="clear" w:color="auto" w:fill="FFFFFF"/>
        </w:rPr>
        <w:t>, 81</w:t>
      </w:r>
      <w:r w:rsidR="00F8371B" w:rsidRPr="009137DB">
        <w:rPr>
          <w:rFonts w:cs="Arial"/>
          <w:shd w:val="clear" w:color="auto" w:fill="FFFFFF"/>
        </w:rPr>
        <w:t>–</w:t>
      </w:r>
      <w:r w:rsidRPr="009137DB">
        <w:rPr>
          <w:rFonts w:cs="Arial"/>
          <w:shd w:val="clear" w:color="auto" w:fill="FFFFFF"/>
        </w:rPr>
        <w:t>91</w:t>
      </w:r>
      <w:r w:rsidR="00F8371B" w:rsidRPr="009137DB">
        <w:rPr>
          <w:rFonts w:cs="Arial"/>
          <w:shd w:val="clear" w:color="auto" w:fill="FFFFFF"/>
        </w:rPr>
        <w:t>.</w:t>
      </w:r>
    </w:p>
    <w:p w14:paraId="5DE706AE" w14:textId="77777777" w:rsidR="00152D98" w:rsidRPr="009137DB" w:rsidRDefault="00152D98" w:rsidP="00152D98">
      <w:pPr>
        <w:spacing w:before="240" w:after="240"/>
        <w:jc w:val="center"/>
      </w:pPr>
      <w:r w:rsidRPr="009137DB">
        <w:t>*</w:t>
      </w:r>
      <w:r w:rsidRPr="009137DB">
        <w:br/>
        <w:t>*   *</w:t>
      </w:r>
    </w:p>
    <w:p w14:paraId="02F83B6C" w14:textId="3680E0F1" w:rsidR="00152D98" w:rsidRPr="009137DB" w:rsidRDefault="00152D98" w:rsidP="00152D98">
      <w:pPr>
        <w:spacing w:after="240" w:line="240" w:lineRule="auto"/>
        <w:jc w:val="center"/>
        <w:rPr>
          <w:rFonts w:cs="Arial"/>
          <w:szCs w:val="18"/>
        </w:rPr>
      </w:pPr>
      <w:r w:rsidRPr="009137DB">
        <w:rPr>
          <w:rStyle w:val="ReflabnoteCar"/>
          <w:rFonts w:ascii="Söhne" w:eastAsiaTheme="minorHAnsi" w:hAnsi="Söhne"/>
          <w:b/>
          <w:bCs/>
          <w:lang w:val="en-IE"/>
        </w:rPr>
        <w:t xml:space="preserve">NB: </w:t>
      </w:r>
      <w:r w:rsidRPr="009137DB">
        <w:rPr>
          <w:rStyle w:val="ReflabnoteCar"/>
          <w:rFonts w:ascii="Söhne" w:eastAsiaTheme="minorHAnsi" w:hAnsi="Söhne"/>
          <w:lang w:val="en-IE"/>
        </w:rPr>
        <w:t xml:space="preserve">There </w:t>
      </w:r>
      <w:r w:rsidRPr="009137DB">
        <w:rPr>
          <w:rFonts w:cs="Arial"/>
          <w:szCs w:val="18"/>
        </w:rPr>
        <w:t xml:space="preserve">is a WOAH Reference Laboratory for infection with </w:t>
      </w:r>
      <w:proofErr w:type="spellStart"/>
      <w:r w:rsidRPr="009137DB">
        <w:rPr>
          <w:rFonts w:cs="Arial"/>
          <w:i/>
          <w:iCs/>
          <w:szCs w:val="18"/>
        </w:rPr>
        <w:t>Bonamia</w:t>
      </w:r>
      <w:proofErr w:type="spellEnd"/>
      <w:r w:rsidRPr="009137DB">
        <w:rPr>
          <w:rFonts w:cs="Arial"/>
          <w:i/>
          <w:iCs/>
          <w:szCs w:val="18"/>
        </w:rPr>
        <w:t xml:space="preserve"> </w:t>
      </w:r>
      <w:proofErr w:type="spellStart"/>
      <w:r w:rsidRPr="009137DB">
        <w:rPr>
          <w:rFonts w:cs="Arial"/>
          <w:i/>
          <w:iCs/>
          <w:szCs w:val="18"/>
        </w:rPr>
        <w:t>exitiosa</w:t>
      </w:r>
      <w:proofErr w:type="spellEnd"/>
      <w:r w:rsidRPr="009137DB">
        <w:rPr>
          <w:rStyle w:val="ReflabnoteCar"/>
          <w:rFonts w:ascii="Söhne" w:eastAsiaTheme="minorHAnsi" w:hAnsi="Söhne"/>
          <w:lang w:val="en-IE"/>
        </w:rPr>
        <w:br/>
        <w:t>(please</w:t>
      </w:r>
      <w:r w:rsidRPr="009137DB">
        <w:rPr>
          <w:rFonts w:cs="Arial"/>
          <w:szCs w:val="18"/>
        </w:rPr>
        <w:t xml:space="preserve"> </w:t>
      </w:r>
      <w:r w:rsidRPr="009137DB">
        <w:rPr>
          <w:rStyle w:val="ReflabnoteCar"/>
          <w:rFonts w:ascii="Söhne" w:eastAsiaTheme="minorHAnsi" w:hAnsi="Söhne"/>
          <w:lang w:val="en-IE"/>
        </w:rPr>
        <w:t xml:space="preserve">consult the WOAH web site: </w:t>
      </w:r>
      <w:r w:rsidRPr="009137DB">
        <w:rPr>
          <w:rFonts w:cs="Arial"/>
          <w:szCs w:val="18"/>
        </w:rPr>
        <w:br/>
      </w:r>
      <w:hyperlink r:id="rId27" w:anchor="ui-id-3" w:history="1">
        <w:r w:rsidRPr="009137DB">
          <w:rPr>
            <w:rStyle w:val="Hyperlink"/>
            <w:rFonts w:cs="Arial"/>
            <w:color w:val="auto"/>
            <w:szCs w:val="18"/>
          </w:rPr>
          <w:t>https://www.woah.org/en/what-we-offer/expertise-network/reference-laboratories/#ui-id-3</w:t>
        </w:r>
      </w:hyperlink>
      <w:r w:rsidRPr="009137DB">
        <w:rPr>
          <w:rStyle w:val="ReflabnoteCar"/>
          <w:rFonts w:ascii="Söhne" w:eastAsiaTheme="minorHAnsi" w:hAnsi="Söhne"/>
          <w:lang w:val="en-IE"/>
        </w:rPr>
        <w:t xml:space="preserve">). </w:t>
      </w:r>
      <w:r w:rsidRPr="009137DB">
        <w:rPr>
          <w:rStyle w:val="ReflabnoteCar"/>
          <w:rFonts w:ascii="Söhne" w:eastAsiaTheme="minorHAnsi" w:hAnsi="Söhne"/>
          <w:lang w:val="en-IE"/>
        </w:rPr>
        <w:br/>
      </w:r>
      <w:r w:rsidRPr="009137DB">
        <w:rPr>
          <w:rFonts w:cs="Arial"/>
          <w:szCs w:val="18"/>
        </w:rPr>
        <w:t xml:space="preserve">Please contact WOAH Reference Laboratories for any further information on infection with </w:t>
      </w:r>
      <w:proofErr w:type="spellStart"/>
      <w:r w:rsidRPr="009137DB">
        <w:rPr>
          <w:rFonts w:cs="Arial"/>
          <w:i/>
          <w:iCs/>
          <w:szCs w:val="18"/>
        </w:rPr>
        <w:t>Bonamia</w:t>
      </w:r>
      <w:proofErr w:type="spellEnd"/>
      <w:r w:rsidRPr="009137DB">
        <w:rPr>
          <w:rFonts w:cs="Arial"/>
          <w:i/>
          <w:iCs/>
          <w:szCs w:val="18"/>
        </w:rPr>
        <w:t xml:space="preserve"> </w:t>
      </w:r>
      <w:proofErr w:type="spellStart"/>
      <w:r w:rsidRPr="009137DB">
        <w:rPr>
          <w:rFonts w:cs="Arial"/>
          <w:i/>
          <w:iCs/>
          <w:szCs w:val="18"/>
        </w:rPr>
        <w:t>exitiosa</w:t>
      </w:r>
      <w:proofErr w:type="spellEnd"/>
    </w:p>
    <w:p w14:paraId="080C5B88" w14:textId="5A960FF5" w:rsidR="00152D98" w:rsidRPr="009137DB" w:rsidRDefault="00152D98" w:rsidP="00152D98">
      <w:pPr>
        <w:spacing w:after="240" w:line="240" w:lineRule="auto"/>
        <w:jc w:val="center"/>
        <w:rPr>
          <w:rFonts w:cs="Arial"/>
          <w:szCs w:val="18"/>
        </w:rPr>
      </w:pPr>
      <w:r w:rsidRPr="009137DB">
        <w:rPr>
          <w:rFonts w:cs="Arial"/>
          <w:b/>
          <w:bCs/>
          <w:smallCaps/>
          <w:szCs w:val="18"/>
        </w:rPr>
        <w:t>NB:</w:t>
      </w:r>
      <w:r w:rsidRPr="009137DB">
        <w:rPr>
          <w:rFonts w:cs="Arial"/>
          <w:bCs/>
          <w:smallCaps/>
          <w:szCs w:val="18"/>
        </w:rPr>
        <w:t xml:space="preserve"> First adopted in 1995 as </w:t>
      </w:r>
      <w:proofErr w:type="spellStart"/>
      <w:r w:rsidRPr="009137DB">
        <w:rPr>
          <w:rFonts w:cs="Arial"/>
          <w:bCs/>
          <w:smallCaps/>
          <w:szCs w:val="18"/>
        </w:rPr>
        <w:t>bonamiosis</w:t>
      </w:r>
      <w:proofErr w:type="spellEnd"/>
      <w:r w:rsidRPr="009137DB">
        <w:rPr>
          <w:rFonts w:cs="Arial"/>
          <w:bCs/>
          <w:smallCaps/>
          <w:szCs w:val="18"/>
        </w:rPr>
        <w:t>. Most recent updates adopted in 2022 (Sections 2.2.1 and 2.2.2).</w:t>
      </w:r>
    </w:p>
    <w:sectPr w:rsidR="00152D98" w:rsidRPr="009137DB" w:rsidSect="005F2283">
      <w:headerReference w:type="first" r:id="rId28"/>
      <w:footerReference w:type="first" r:id="rId29"/>
      <w:pgSz w:w="11906" w:h="16838" w:code="9"/>
      <w:pgMar w:top="1699" w:right="1138" w:bottom="1699" w:left="113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4BBA" w14:textId="77777777" w:rsidR="00607DA7" w:rsidRPr="00AB732C" w:rsidRDefault="00607DA7" w:rsidP="00ED0F29">
      <w:pPr>
        <w:spacing w:after="0" w:line="240" w:lineRule="auto"/>
      </w:pPr>
      <w:r w:rsidRPr="00AB732C">
        <w:separator/>
      </w:r>
    </w:p>
  </w:endnote>
  <w:endnote w:type="continuationSeparator" w:id="0">
    <w:p w14:paraId="2F1B82B7" w14:textId="77777777" w:rsidR="00607DA7" w:rsidRPr="00AB732C" w:rsidRDefault="00607DA7" w:rsidP="00ED0F29">
      <w:pPr>
        <w:spacing w:after="0" w:line="240" w:lineRule="auto"/>
      </w:pPr>
      <w:r w:rsidRPr="00AB732C">
        <w:continuationSeparator/>
      </w:r>
    </w:p>
  </w:endnote>
  <w:endnote w:type="continuationNotice" w:id="1">
    <w:p w14:paraId="3C6C9E91" w14:textId="77777777" w:rsidR="00607DA7" w:rsidRPr="00AB732C" w:rsidRDefault="00607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Yu Mincho">
    <w:altName w:val="游明朝"/>
    <w:charset w:val="80"/>
    <w:family w:val="roman"/>
    <w:pitch w:val="variable"/>
    <w:sig w:usb0="800002E7" w:usb1="2AC7FCFF" w:usb2="00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TradeGothic">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B5BE" w14:textId="263F2844" w:rsidR="001B453F" w:rsidRPr="004B7BD6" w:rsidRDefault="001B453F">
    <w:pPr>
      <w:pStyle w:val="Footer"/>
      <w:rPr>
        <w:lang w:val="en-IE"/>
      </w:rPr>
    </w:pPr>
    <w:r w:rsidRPr="004B7BD6">
      <w:rPr>
        <w:lang w:val="en-IE"/>
      </w:rPr>
      <w:fldChar w:fldCharType="begin"/>
    </w:r>
    <w:r w:rsidRPr="004B7BD6">
      <w:rPr>
        <w:lang w:val="en-IE"/>
      </w:rPr>
      <w:instrText xml:space="preserve"> PAGE </w:instrText>
    </w:r>
    <w:r w:rsidRPr="004B7BD6">
      <w:rPr>
        <w:lang w:val="en-IE"/>
      </w:rPr>
      <w:fldChar w:fldCharType="separate"/>
    </w:r>
    <w:r w:rsidR="00697C79" w:rsidRPr="004B7BD6">
      <w:rPr>
        <w:lang w:val="en-IE"/>
      </w:rPr>
      <w:t>16</w:t>
    </w:r>
    <w:r w:rsidRPr="004B7BD6">
      <w:rPr>
        <w:lang w:val="en-IE"/>
      </w:rPr>
      <w:fldChar w:fldCharType="end"/>
    </w:r>
    <w:r w:rsidRPr="004B7BD6">
      <w:rPr>
        <w:lang w:val="en-IE"/>
      </w:rPr>
      <w:tab/>
      <w:t xml:space="preserve">WOAH </w:t>
    </w:r>
    <w:r w:rsidRPr="004B7BD6">
      <w:rPr>
        <w:i/>
        <w:iCs/>
        <w:lang w:val="en-IE"/>
      </w:rPr>
      <w:t>Aquatic Manual</w:t>
    </w:r>
    <w:r w:rsidRPr="004B7BD6">
      <w:rPr>
        <w:lang w:val="en-IE"/>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1774AF" w:rsidRPr="00AB732C" w14:paraId="0EA35295" w14:textId="77777777">
      <w:trPr>
        <w:jc w:val="center"/>
      </w:trPr>
      <w:tc>
        <w:tcPr>
          <w:tcW w:w="288" w:type="dxa"/>
        </w:tcPr>
        <w:p w14:paraId="4ABF6BF5" w14:textId="77777777" w:rsidR="001774AF" w:rsidRPr="00AB732C" w:rsidRDefault="001774AF" w:rsidP="001774AF">
          <w:pPr>
            <w:tabs>
              <w:tab w:val="center" w:pos="4536"/>
              <w:tab w:val="right" w:pos="9072"/>
            </w:tabs>
            <w:spacing w:before="360"/>
            <w:rPr>
              <w:rFonts w:ascii="Arial" w:hAnsi="Arial"/>
            </w:rPr>
          </w:pPr>
        </w:p>
      </w:tc>
      <w:tc>
        <w:tcPr>
          <w:tcW w:w="9897" w:type="dxa"/>
        </w:tcPr>
        <w:p w14:paraId="2C9D8473" w14:textId="443F4B85" w:rsidR="001774AF" w:rsidRPr="004B7BD6" w:rsidRDefault="001774AF" w:rsidP="001774AF">
          <w:pPr>
            <w:tabs>
              <w:tab w:val="center" w:pos="4536"/>
              <w:tab w:val="left" w:pos="8400"/>
            </w:tabs>
            <w:spacing w:before="360"/>
            <w:rPr>
              <w:rFonts w:ascii="Arial" w:hAnsi="Arial"/>
            </w:rPr>
          </w:pPr>
          <w:r w:rsidRPr="004B7BD6">
            <w:rPr>
              <w:rFonts w:ascii="Arial" w:hAnsi="Arial"/>
            </w:rPr>
            <w:t xml:space="preserve">Report of the Meeting of the WOAH Aquatic Animal Health Standards Commission / </w:t>
          </w:r>
          <w:r w:rsidR="00F36B63">
            <w:rPr>
              <w:rFonts w:ascii="Arial" w:hAnsi="Arial"/>
            </w:rPr>
            <w:t>February</w:t>
          </w:r>
          <w:r w:rsidRPr="004B7BD6">
            <w:rPr>
              <w:rFonts w:ascii="Arial" w:hAnsi="Arial"/>
            </w:rPr>
            <w:t xml:space="preserve"> 202</w:t>
          </w:r>
          <w:r w:rsidR="00F36B63">
            <w:rPr>
              <w:rFonts w:ascii="Arial" w:hAnsi="Arial"/>
            </w:rPr>
            <w:t>5</w:t>
          </w:r>
          <w:r w:rsidRPr="004B7BD6">
            <w:rPr>
              <w:rFonts w:ascii="Arial" w:hAnsi="Arial"/>
            </w:rPr>
            <w:tab/>
          </w:r>
        </w:p>
      </w:tc>
      <w:tc>
        <w:tcPr>
          <w:tcW w:w="217" w:type="dxa"/>
        </w:tcPr>
        <w:p w14:paraId="31EEFF94" w14:textId="77777777" w:rsidR="001774AF" w:rsidRPr="00AB732C" w:rsidRDefault="001774AF" w:rsidP="001774AF">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sidRPr="00AB732C">
            <w:rPr>
              <w:rFonts w:ascii="Arial" w:hAnsi="Arial"/>
            </w:rPr>
            <w:t>1</w:t>
          </w:r>
          <w:r w:rsidRPr="00AB732C">
            <w:rPr>
              <w:rFonts w:ascii="Arial" w:hAnsi="Arial"/>
            </w:rPr>
            <w:fldChar w:fldCharType="end"/>
          </w:r>
        </w:p>
      </w:tc>
      <w:tc>
        <w:tcPr>
          <w:tcW w:w="288" w:type="dxa"/>
        </w:tcPr>
        <w:p w14:paraId="38CF9567" w14:textId="77777777" w:rsidR="001774AF" w:rsidRPr="00AB732C" w:rsidRDefault="001774AF" w:rsidP="001774AF">
          <w:pPr>
            <w:tabs>
              <w:tab w:val="right" w:pos="9072"/>
            </w:tabs>
            <w:spacing w:before="360"/>
            <w:jc w:val="right"/>
            <w:rPr>
              <w:rFonts w:ascii="Arial" w:hAnsi="Arial"/>
            </w:rPr>
          </w:pPr>
        </w:p>
      </w:tc>
    </w:tr>
  </w:tbl>
  <w:p w14:paraId="1B5C40EC" w14:textId="3351232E" w:rsidR="001B453F" w:rsidRPr="004B7BD6" w:rsidRDefault="001B453F" w:rsidP="001774AF">
    <w:pPr>
      <w:pStyle w:val="Footer"/>
      <w:pBdr>
        <w:top w:val="none" w:sz="0" w:space="0" w:color="auto"/>
      </w:pBd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B23A68" w:rsidRPr="00AB732C" w14:paraId="05E4CFB0" w14:textId="77777777">
      <w:trPr>
        <w:jc w:val="center"/>
      </w:trPr>
      <w:tc>
        <w:tcPr>
          <w:tcW w:w="288" w:type="dxa"/>
        </w:tcPr>
        <w:p w14:paraId="14ABF8E6" w14:textId="77777777" w:rsidR="00B23A68" w:rsidRPr="00AB732C" w:rsidRDefault="00B23A68" w:rsidP="00B23A68">
          <w:pPr>
            <w:tabs>
              <w:tab w:val="center" w:pos="4536"/>
              <w:tab w:val="right" w:pos="9072"/>
            </w:tabs>
            <w:spacing w:before="360"/>
            <w:rPr>
              <w:rFonts w:ascii="Arial" w:hAnsi="Arial"/>
            </w:rPr>
          </w:pPr>
        </w:p>
      </w:tc>
      <w:tc>
        <w:tcPr>
          <w:tcW w:w="9897" w:type="dxa"/>
        </w:tcPr>
        <w:p w14:paraId="24785561" w14:textId="77777777" w:rsidR="00B23A68" w:rsidRPr="004B7BD6" w:rsidRDefault="00B23A68" w:rsidP="00B23A68">
          <w:pPr>
            <w:tabs>
              <w:tab w:val="center" w:pos="4536"/>
              <w:tab w:val="left" w:pos="8400"/>
            </w:tabs>
            <w:spacing w:before="360"/>
            <w:rPr>
              <w:rFonts w:ascii="Arial" w:hAnsi="Arial"/>
            </w:rPr>
          </w:pPr>
          <w:r w:rsidRPr="004B7BD6">
            <w:rPr>
              <w:rFonts w:ascii="Arial" w:hAnsi="Arial"/>
            </w:rPr>
            <w:t>Report of the Meeting of the WOAH Aquatic Animal Health Standards Commission / September 2024</w:t>
          </w:r>
          <w:r w:rsidRPr="004B7BD6">
            <w:rPr>
              <w:rFonts w:ascii="Arial" w:hAnsi="Arial"/>
            </w:rPr>
            <w:tab/>
          </w:r>
        </w:p>
      </w:tc>
      <w:tc>
        <w:tcPr>
          <w:tcW w:w="217" w:type="dxa"/>
        </w:tcPr>
        <w:p w14:paraId="37703FEB" w14:textId="77777777" w:rsidR="00B23A68" w:rsidRPr="00AB732C" w:rsidRDefault="00B23A68" w:rsidP="00B23A68">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sidRPr="00AB732C">
            <w:rPr>
              <w:rFonts w:ascii="Arial" w:hAnsi="Arial"/>
            </w:rPr>
            <w:t>1</w:t>
          </w:r>
          <w:r w:rsidRPr="00AB732C">
            <w:rPr>
              <w:rFonts w:ascii="Arial" w:hAnsi="Arial"/>
            </w:rPr>
            <w:fldChar w:fldCharType="end"/>
          </w:r>
        </w:p>
      </w:tc>
      <w:tc>
        <w:tcPr>
          <w:tcW w:w="288" w:type="dxa"/>
        </w:tcPr>
        <w:p w14:paraId="6850FC1D" w14:textId="77777777" w:rsidR="00B23A68" w:rsidRPr="00AB732C" w:rsidRDefault="00B23A68" w:rsidP="00B23A68">
          <w:pPr>
            <w:tabs>
              <w:tab w:val="right" w:pos="9072"/>
            </w:tabs>
            <w:spacing w:before="360"/>
            <w:jc w:val="right"/>
            <w:rPr>
              <w:rFonts w:ascii="Arial" w:hAnsi="Arial"/>
            </w:rPr>
          </w:pPr>
        </w:p>
      </w:tc>
    </w:tr>
  </w:tbl>
  <w:p w14:paraId="5B99256A" w14:textId="0D190A47" w:rsidR="001B453F" w:rsidRPr="004B7BD6" w:rsidRDefault="001B453F" w:rsidP="00B23A68">
    <w:pPr>
      <w:pStyle w:val="Footer"/>
      <w:pBdr>
        <w:top w:val="none" w:sz="0" w:space="0" w:color="auto"/>
      </w:pBdr>
      <w:rPr>
        <w:lang w:val="en-I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EF29" w14:textId="3FF32650" w:rsidR="001B453F" w:rsidRPr="004B7BD6" w:rsidRDefault="001B453F" w:rsidP="00BC4790">
    <w:pPr>
      <w:pStyle w:val="Footer"/>
      <w:tabs>
        <w:tab w:val="clear" w:pos="9072"/>
        <w:tab w:val="right" w:pos="14175"/>
      </w:tabs>
      <w:rPr>
        <w:lang w:val="en-IE"/>
      </w:rPr>
    </w:pPr>
    <w:r w:rsidRPr="004B7BD6">
      <w:rPr>
        <w:lang w:val="en-IE"/>
      </w:rPr>
      <w:t xml:space="preserve">WOAH </w:t>
    </w:r>
    <w:r w:rsidRPr="004B7BD6">
      <w:rPr>
        <w:i/>
        <w:iCs/>
        <w:lang w:val="en-IE"/>
      </w:rPr>
      <w:t>Aquatic Manual</w:t>
    </w:r>
    <w:r w:rsidRPr="004B7BD6">
      <w:rPr>
        <w:lang w:val="en-IE"/>
      </w:rPr>
      <w:t xml:space="preserve"> 2025</w:t>
    </w:r>
    <w:r w:rsidRPr="004B7BD6">
      <w:rPr>
        <w:lang w:val="en-IE"/>
      </w:rPr>
      <w:tab/>
    </w:r>
    <w:r w:rsidRPr="004B7BD6">
      <w:rPr>
        <w:lang w:val="en-IE"/>
      </w:rPr>
      <w:fldChar w:fldCharType="begin"/>
    </w:r>
    <w:r w:rsidRPr="004B7BD6">
      <w:rPr>
        <w:lang w:val="en-IE"/>
      </w:rPr>
      <w:instrText xml:space="preserve"> PAGE </w:instrText>
    </w:r>
    <w:r w:rsidRPr="004B7BD6">
      <w:rPr>
        <w:lang w:val="en-IE"/>
      </w:rPr>
      <w:fldChar w:fldCharType="separate"/>
    </w:r>
    <w:r w:rsidR="00697C79" w:rsidRPr="004B7BD6">
      <w:rPr>
        <w:lang w:val="en-IE"/>
      </w:rPr>
      <w:t>6</w:t>
    </w:r>
    <w:r w:rsidRPr="004B7BD6">
      <w:rPr>
        <w:lang w:val="en-I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5D3B" w14:textId="2BFD4E94" w:rsidR="001B453F" w:rsidRPr="004B7BD6" w:rsidRDefault="001B453F" w:rsidP="00BC4790">
    <w:pPr>
      <w:pStyle w:val="Footer"/>
      <w:tabs>
        <w:tab w:val="clear" w:pos="9072"/>
        <w:tab w:val="right" w:pos="14175"/>
      </w:tabs>
      <w:rPr>
        <w:lang w:val="en-IE"/>
      </w:rPr>
    </w:pPr>
    <w:r w:rsidRPr="004B7BD6">
      <w:rPr>
        <w:lang w:val="en-IE"/>
      </w:rPr>
      <w:fldChar w:fldCharType="begin"/>
    </w:r>
    <w:r w:rsidRPr="004B7BD6">
      <w:rPr>
        <w:lang w:val="en-IE"/>
      </w:rPr>
      <w:instrText xml:space="preserve"> PAGE </w:instrText>
    </w:r>
    <w:r w:rsidRPr="004B7BD6">
      <w:rPr>
        <w:lang w:val="en-IE"/>
      </w:rPr>
      <w:fldChar w:fldCharType="separate"/>
    </w:r>
    <w:r w:rsidR="00697C79" w:rsidRPr="004B7BD6">
      <w:rPr>
        <w:lang w:val="en-IE"/>
      </w:rPr>
      <w:t>7</w:t>
    </w:r>
    <w:r w:rsidRPr="004B7BD6">
      <w:rPr>
        <w:lang w:val="en-IE"/>
      </w:rPr>
      <w:fldChar w:fldCharType="end"/>
    </w:r>
    <w:r w:rsidRPr="004B7BD6">
      <w:rPr>
        <w:lang w:val="en-IE"/>
      </w:rPr>
      <w:tab/>
      <w:t xml:space="preserve">WOAH </w:t>
    </w:r>
    <w:r w:rsidRPr="004B7BD6">
      <w:rPr>
        <w:i/>
        <w:iCs/>
        <w:lang w:val="en-IE"/>
      </w:rPr>
      <w:t>Aquatic Manual</w:t>
    </w:r>
    <w:r w:rsidRPr="004B7BD6">
      <w:rPr>
        <w:lang w:val="en-IE"/>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18A0C" w14:textId="77777777" w:rsidR="00607DA7" w:rsidRPr="00AB732C" w:rsidRDefault="00607DA7" w:rsidP="00ED0F29">
      <w:pPr>
        <w:spacing w:after="0" w:line="240" w:lineRule="auto"/>
      </w:pPr>
      <w:r w:rsidRPr="00AB732C">
        <w:separator/>
      </w:r>
    </w:p>
  </w:footnote>
  <w:footnote w:type="continuationSeparator" w:id="0">
    <w:p w14:paraId="4FFC17FE" w14:textId="77777777" w:rsidR="00607DA7" w:rsidRPr="00AB732C" w:rsidRDefault="00607DA7" w:rsidP="00ED0F29">
      <w:pPr>
        <w:spacing w:after="0" w:line="240" w:lineRule="auto"/>
      </w:pPr>
      <w:r w:rsidRPr="00AB732C">
        <w:continuationSeparator/>
      </w:r>
    </w:p>
  </w:footnote>
  <w:footnote w:type="continuationNotice" w:id="1">
    <w:p w14:paraId="1D3E0655" w14:textId="77777777" w:rsidR="00607DA7" w:rsidRPr="00AB732C" w:rsidRDefault="00607DA7">
      <w:pPr>
        <w:spacing w:after="0" w:line="240" w:lineRule="auto"/>
      </w:pPr>
    </w:p>
  </w:footnote>
  <w:footnote w:id="2">
    <w:p w14:paraId="56528437" w14:textId="77777777" w:rsidR="001B453F" w:rsidRPr="007425EF" w:rsidRDefault="001B453F" w:rsidP="00BC4790">
      <w:pPr>
        <w:pStyle w:val="FootnoteText"/>
        <w:ind w:left="425" w:hanging="425"/>
        <w:rPr>
          <w:rFonts w:ascii="Söhne" w:hAnsi="Söhne" w:cs="Arial"/>
          <w:sz w:val="16"/>
          <w:szCs w:val="16"/>
          <w:lang w:val="en-GB"/>
        </w:rPr>
      </w:pPr>
      <w:r w:rsidRPr="004B7BD6">
        <w:rPr>
          <w:rStyle w:val="FootnoteReference"/>
          <w:rFonts w:ascii="Söhne" w:hAnsi="Söhne" w:cs="Arial"/>
          <w:sz w:val="16"/>
          <w:szCs w:val="16"/>
          <w:vertAlign w:val="baseline"/>
          <w:lang w:val="en-IE"/>
        </w:rPr>
        <w:footnoteRef/>
      </w:r>
      <w:r w:rsidRPr="004B7BD6">
        <w:rPr>
          <w:rFonts w:ascii="Söhne" w:hAnsi="Söhne" w:cs="Arial"/>
          <w:sz w:val="16"/>
          <w:szCs w:val="16"/>
          <w:lang w:val="en-IE"/>
        </w:rPr>
        <w:t xml:space="preserve"> </w:t>
      </w:r>
      <w:r w:rsidRPr="004B7BD6">
        <w:rPr>
          <w:rFonts w:ascii="Söhne" w:hAnsi="Söhne" w:cs="Arial"/>
          <w:sz w:val="16"/>
          <w:szCs w:val="16"/>
          <w:lang w:val="en-IE"/>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1DE2" w14:textId="4B1BD2CA" w:rsidR="001B453F" w:rsidRPr="004B7BD6" w:rsidRDefault="001B453F" w:rsidP="00BC2BF2">
    <w:pPr>
      <w:pStyle w:val="Header"/>
      <w:rPr>
        <w:lang w:val="en-IE" w:bidi="en-US"/>
      </w:rPr>
    </w:pPr>
    <w:r w:rsidRPr="004B7BD6">
      <w:rPr>
        <w:szCs w:val="16"/>
        <w:lang w:val="en-IE"/>
      </w:rPr>
      <w:t xml:space="preserve">Chapter 2.4.2. – Infection with </w:t>
    </w:r>
    <w:proofErr w:type="spellStart"/>
    <w:r w:rsidRPr="004B7BD6">
      <w:rPr>
        <w:i w:val="0"/>
        <w:szCs w:val="16"/>
        <w:lang w:val="en-IE"/>
      </w:rPr>
      <w:t>Bonamia</w:t>
    </w:r>
    <w:proofErr w:type="spellEnd"/>
    <w:r w:rsidRPr="004B7BD6">
      <w:rPr>
        <w:i w:val="0"/>
        <w:szCs w:val="16"/>
        <w:lang w:val="en-IE"/>
      </w:rPr>
      <w:t xml:space="preserve"> </w:t>
    </w:r>
    <w:proofErr w:type="spellStart"/>
    <w:r w:rsidRPr="004B7BD6">
      <w:rPr>
        <w:i w:val="0"/>
        <w:szCs w:val="16"/>
        <w:lang w:val="en-IE"/>
      </w:rPr>
      <w:t>exitiosa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C861AC" w:rsidRPr="00AB732C" w14:paraId="7D9073DF" w14:textId="77777777">
      <w:trPr>
        <w:trHeight w:val="58"/>
        <w:jc w:val="center"/>
      </w:trPr>
      <w:tc>
        <w:tcPr>
          <w:tcW w:w="10774" w:type="dxa"/>
        </w:tcPr>
        <w:p w14:paraId="404A4D9E" w14:textId="77777777" w:rsidR="00C861AC" w:rsidRPr="00AB732C" w:rsidRDefault="00C861AC" w:rsidP="00C861AC">
          <w:pPr>
            <w:tabs>
              <w:tab w:val="left" w:pos="4984"/>
              <w:tab w:val="left" w:pos="5284"/>
              <w:tab w:val="left" w:pos="5848"/>
              <w:tab w:val="left" w:pos="6630"/>
              <w:tab w:val="left" w:pos="8151"/>
            </w:tabs>
            <w:spacing w:after="240" w:line="259" w:lineRule="auto"/>
            <w:rPr>
              <w:rFonts w:ascii="Arial" w:hAnsi="Arial"/>
              <w:sz w:val="20"/>
            </w:rPr>
          </w:pP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p>
      </w:tc>
    </w:tr>
  </w:tbl>
  <w:p w14:paraId="37AB280A" w14:textId="467CE42C" w:rsidR="001B453F" w:rsidRPr="004B7BD6" w:rsidRDefault="001B453F" w:rsidP="00C861AC">
    <w:pPr>
      <w:pStyle w:val="Header"/>
      <w:pBdr>
        <w:bottom w:val="none" w:sz="0" w:space="0" w:color="auto"/>
      </w:pBdr>
      <w:jc w:val="left"/>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B552BA" w:rsidRPr="00AB732C" w14:paraId="4DDC8FCF" w14:textId="77777777">
      <w:trPr>
        <w:trHeight w:val="58"/>
        <w:jc w:val="center"/>
      </w:trPr>
      <w:tc>
        <w:tcPr>
          <w:tcW w:w="10774" w:type="dxa"/>
        </w:tcPr>
        <w:p w14:paraId="6DCF898B" w14:textId="77777777" w:rsidR="00B552BA" w:rsidRPr="00AB732C" w:rsidRDefault="00B552BA" w:rsidP="00B552BA">
          <w:pPr>
            <w:tabs>
              <w:tab w:val="left" w:pos="4984"/>
              <w:tab w:val="left" w:pos="5284"/>
              <w:tab w:val="left" w:pos="5848"/>
              <w:tab w:val="left" w:pos="6630"/>
              <w:tab w:val="left" w:pos="8151"/>
            </w:tabs>
            <w:spacing w:after="240" w:line="259" w:lineRule="auto"/>
            <w:rPr>
              <w:rFonts w:ascii="Arial" w:hAnsi="Arial"/>
              <w:sz w:val="20"/>
            </w:rPr>
          </w:pP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p>
      </w:tc>
    </w:tr>
  </w:tbl>
  <w:p w14:paraId="6DED1987" w14:textId="2A2BC26C" w:rsidR="001B453F" w:rsidRPr="004B7BD6" w:rsidRDefault="001B453F" w:rsidP="00B552BA">
    <w:pPr>
      <w:pStyle w:val="Header"/>
      <w:pBdr>
        <w:bottom w:val="none" w:sz="0" w:space="0" w:color="auto"/>
      </w:pBdr>
      <w:jc w:val="left"/>
      <w:rPr>
        <w:lang w:val="en-I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2DA87" w14:textId="6432F451" w:rsidR="001B453F" w:rsidRPr="004B7BD6" w:rsidRDefault="001B453F" w:rsidP="008570C6">
    <w:pPr>
      <w:pStyle w:val="Header"/>
      <w:rPr>
        <w:lang w:val="en-IE" w:bidi="en-US"/>
      </w:rPr>
    </w:pPr>
    <w:r w:rsidRPr="004B7BD6">
      <w:rPr>
        <w:szCs w:val="16"/>
        <w:lang w:val="en-IE"/>
      </w:rPr>
      <w:t xml:space="preserve">Chapter 2.4.2. – Infection with </w:t>
    </w:r>
    <w:proofErr w:type="spellStart"/>
    <w:r w:rsidRPr="004B7BD6">
      <w:rPr>
        <w:i w:val="0"/>
        <w:szCs w:val="16"/>
        <w:lang w:val="en-IE"/>
      </w:rPr>
      <w:t>Bonamia</w:t>
    </w:r>
    <w:proofErr w:type="spellEnd"/>
    <w:r w:rsidRPr="004B7BD6">
      <w:rPr>
        <w:i w:val="0"/>
        <w:szCs w:val="16"/>
        <w:lang w:val="en-IE"/>
      </w:rPr>
      <w:t xml:space="preserve"> </w:t>
    </w:r>
    <w:proofErr w:type="spellStart"/>
    <w:r w:rsidRPr="004B7BD6">
      <w:rPr>
        <w:i w:val="0"/>
        <w:szCs w:val="16"/>
        <w:lang w:val="en-IE"/>
      </w:rPr>
      <w:t>exitiosa</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229E" w14:textId="77777777" w:rsidR="005F2283" w:rsidRPr="004B7BD6" w:rsidRDefault="005F2283" w:rsidP="008570C6">
    <w:pPr>
      <w:pStyle w:val="Header"/>
      <w:rPr>
        <w:lang w:val="en-IE" w:bidi="en-US"/>
      </w:rPr>
    </w:pPr>
    <w:r w:rsidRPr="004B7BD6">
      <w:rPr>
        <w:szCs w:val="16"/>
        <w:lang w:val="en-IE"/>
      </w:rPr>
      <w:t xml:space="preserve">Chapter 2.4.2. – Infection with </w:t>
    </w:r>
    <w:proofErr w:type="spellStart"/>
    <w:r w:rsidRPr="004B7BD6">
      <w:rPr>
        <w:i w:val="0"/>
        <w:szCs w:val="16"/>
        <w:lang w:val="en-IE"/>
      </w:rPr>
      <w:t>Bonamia</w:t>
    </w:r>
    <w:proofErr w:type="spellEnd"/>
    <w:r w:rsidRPr="004B7BD6">
      <w:rPr>
        <w:i w:val="0"/>
        <w:szCs w:val="16"/>
        <w:lang w:val="en-IE"/>
      </w:rPr>
      <w:t xml:space="preserve"> </w:t>
    </w:r>
    <w:proofErr w:type="spellStart"/>
    <w:r w:rsidRPr="004B7BD6">
      <w:rPr>
        <w:i w:val="0"/>
        <w:szCs w:val="16"/>
        <w:lang w:val="en-IE"/>
      </w:rPr>
      <w:t>exitiosa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73055"/>
    <w:multiLevelType w:val="hybridMultilevel"/>
    <w:tmpl w:val="50461F68"/>
    <w:lvl w:ilvl="0" w:tplc="0C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302653C4"/>
    <w:multiLevelType w:val="hybridMultilevel"/>
    <w:tmpl w:val="B31CE1BE"/>
    <w:lvl w:ilvl="0" w:tplc="F3B29586">
      <w:start w:val="1"/>
      <w:numFmt w:val="lowerRoman"/>
      <w:lvlText w:val="%1)"/>
      <w:lvlJc w:val="right"/>
      <w:pPr>
        <w:ind w:left="1020" w:hanging="360"/>
      </w:pPr>
    </w:lvl>
    <w:lvl w:ilvl="1" w:tplc="CB146C80">
      <w:start w:val="1"/>
      <w:numFmt w:val="lowerRoman"/>
      <w:lvlText w:val="%2)"/>
      <w:lvlJc w:val="right"/>
      <w:pPr>
        <w:ind w:left="1020" w:hanging="360"/>
      </w:pPr>
    </w:lvl>
    <w:lvl w:ilvl="2" w:tplc="C49E67DE">
      <w:start w:val="1"/>
      <w:numFmt w:val="lowerRoman"/>
      <w:lvlText w:val="%3)"/>
      <w:lvlJc w:val="right"/>
      <w:pPr>
        <w:ind w:left="1020" w:hanging="360"/>
      </w:pPr>
    </w:lvl>
    <w:lvl w:ilvl="3" w:tplc="2FE6D44A">
      <w:start w:val="1"/>
      <w:numFmt w:val="lowerRoman"/>
      <w:lvlText w:val="%4)"/>
      <w:lvlJc w:val="right"/>
      <w:pPr>
        <w:ind w:left="1020" w:hanging="360"/>
      </w:pPr>
    </w:lvl>
    <w:lvl w:ilvl="4" w:tplc="C4069AFA">
      <w:start w:val="1"/>
      <w:numFmt w:val="lowerRoman"/>
      <w:lvlText w:val="%5)"/>
      <w:lvlJc w:val="right"/>
      <w:pPr>
        <w:ind w:left="1020" w:hanging="360"/>
      </w:pPr>
    </w:lvl>
    <w:lvl w:ilvl="5" w:tplc="F740FC28">
      <w:start w:val="1"/>
      <w:numFmt w:val="lowerRoman"/>
      <w:lvlText w:val="%6)"/>
      <w:lvlJc w:val="right"/>
      <w:pPr>
        <w:ind w:left="1020" w:hanging="360"/>
      </w:pPr>
    </w:lvl>
    <w:lvl w:ilvl="6" w:tplc="1936B48A">
      <w:start w:val="1"/>
      <w:numFmt w:val="lowerRoman"/>
      <w:lvlText w:val="%7)"/>
      <w:lvlJc w:val="right"/>
      <w:pPr>
        <w:ind w:left="1020" w:hanging="360"/>
      </w:pPr>
    </w:lvl>
    <w:lvl w:ilvl="7" w:tplc="B6847E7A">
      <w:start w:val="1"/>
      <w:numFmt w:val="lowerRoman"/>
      <w:lvlText w:val="%8)"/>
      <w:lvlJc w:val="right"/>
      <w:pPr>
        <w:ind w:left="1020" w:hanging="360"/>
      </w:pPr>
    </w:lvl>
    <w:lvl w:ilvl="8" w:tplc="ADD0A64A">
      <w:start w:val="1"/>
      <w:numFmt w:val="lowerRoman"/>
      <w:lvlText w:val="%9)"/>
      <w:lvlJc w:val="right"/>
      <w:pPr>
        <w:ind w:left="1020" w:hanging="360"/>
      </w:pPr>
    </w:lvl>
  </w:abstractNum>
  <w:abstractNum w:abstractNumId="3"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 w15:restartNumberingAfterBreak="0">
    <w:nsid w:val="4F0C4885"/>
    <w:multiLevelType w:val="hybridMultilevel"/>
    <w:tmpl w:val="15B4039A"/>
    <w:lvl w:ilvl="0" w:tplc="57FCB04E">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5D10683C"/>
    <w:multiLevelType w:val="hybridMultilevel"/>
    <w:tmpl w:val="DA6259AC"/>
    <w:lvl w:ilvl="0" w:tplc="4434CEFA">
      <w:start w:val="1"/>
      <w:numFmt w:val="decimal"/>
      <w:lvlText w:val="%1."/>
      <w:lvlJc w:val="left"/>
      <w:pPr>
        <w:ind w:left="846" w:hanging="42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61327BA8"/>
    <w:multiLevelType w:val="hybridMultilevel"/>
    <w:tmpl w:val="A7E44E6E"/>
    <w:lvl w:ilvl="0" w:tplc="21E4ACA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67B268B9"/>
    <w:multiLevelType w:val="hybridMultilevel"/>
    <w:tmpl w:val="A0EAC92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 w15:restartNumberingAfterBreak="0">
    <w:nsid w:val="68A71D03"/>
    <w:multiLevelType w:val="multilevel"/>
    <w:tmpl w:val="737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242CD"/>
    <w:multiLevelType w:val="hybridMultilevel"/>
    <w:tmpl w:val="118C96D2"/>
    <w:lvl w:ilvl="0" w:tplc="8F5C3B5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192258686">
    <w:abstractNumId w:val="3"/>
  </w:num>
  <w:num w:numId="2" w16cid:durableId="86968142">
    <w:abstractNumId w:val="0"/>
  </w:num>
  <w:num w:numId="3" w16cid:durableId="1738354271">
    <w:abstractNumId w:val="5"/>
  </w:num>
  <w:num w:numId="4" w16cid:durableId="438909776">
    <w:abstractNumId w:val="7"/>
  </w:num>
  <w:num w:numId="5" w16cid:durableId="212087857">
    <w:abstractNumId w:val="9"/>
  </w:num>
  <w:num w:numId="6" w16cid:durableId="326902296">
    <w:abstractNumId w:val="1"/>
  </w:num>
  <w:num w:numId="7" w16cid:durableId="1956403771">
    <w:abstractNumId w:val="2"/>
  </w:num>
  <w:num w:numId="8" w16cid:durableId="967131404">
    <w:abstractNumId w:val="8"/>
  </w:num>
  <w:num w:numId="9" w16cid:durableId="108012680">
    <w:abstractNumId w:val="4"/>
  </w:num>
  <w:num w:numId="10" w16cid:durableId="1702439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8672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48"/>
    <w:rsid w:val="000019A1"/>
    <w:rsid w:val="0000241C"/>
    <w:rsid w:val="000066D0"/>
    <w:rsid w:val="00006BC9"/>
    <w:rsid w:val="00015193"/>
    <w:rsid w:val="00016061"/>
    <w:rsid w:val="00016209"/>
    <w:rsid w:val="000162CC"/>
    <w:rsid w:val="00017EED"/>
    <w:rsid w:val="00023DCD"/>
    <w:rsid w:val="00023F6C"/>
    <w:rsid w:val="00025D91"/>
    <w:rsid w:val="00026491"/>
    <w:rsid w:val="000267A8"/>
    <w:rsid w:val="000300B4"/>
    <w:rsid w:val="0003076B"/>
    <w:rsid w:val="0003085E"/>
    <w:rsid w:val="0003108A"/>
    <w:rsid w:val="00031FA5"/>
    <w:rsid w:val="00034B7D"/>
    <w:rsid w:val="00037620"/>
    <w:rsid w:val="00043739"/>
    <w:rsid w:val="0004453C"/>
    <w:rsid w:val="00044846"/>
    <w:rsid w:val="00044A8C"/>
    <w:rsid w:val="000458CE"/>
    <w:rsid w:val="0004704B"/>
    <w:rsid w:val="00050C4E"/>
    <w:rsid w:val="00052F50"/>
    <w:rsid w:val="0005722D"/>
    <w:rsid w:val="000603D2"/>
    <w:rsid w:val="00061655"/>
    <w:rsid w:val="00061B51"/>
    <w:rsid w:val="00062B2F"/>
    <w:rsid w:val="000631B5"/>
    <w:rsid w:val="00063D5F"/>
    <w:rsid w:val="00065C57"/>
    <w:rsid w:val="00065F43"/>
    <w:rsid w:val="00066B35"/>
    <w:rsid w:val="00072C31"/>
    <w:rsid w:val="00074DA7"/>
    <w:rsid w:val="00080FAE"/>
    <w:rsid w:val="00084BC7"/>
    <w:rsid w:val="00090022"/>
    <w:rsid w:val="00090735"/>
    <w:rsid w:val="0009121B"/>
    <w:rsid w:val="00091B53"/>
    <w:rsid w:val="00094467"/>
    <w:rsid w:val="00094E10"/>
    <w:rsid w:val="000978BC"/>
    <w:rsid w:val="000A013B"/>
    <w:rsid w:val="000A0934"/>
    <w:rsid w:val="000A0DD4"/>
    <w:rsid w:val="000A1964"/>
    <w:rsid w:val="000A4C1F"/>
    <w:rsid w:val="000A6A22"/>
    <w:rsid w:val="000A75DA"/>
    <w:rsid w:val="000B0727"/>
    <w:rsid w:val="000B2A27"/>
    <w:rsid w:val="000C1FB7"/>
    <w:rsid w:val="000C2B2D"/>
    <w:rsid w:val="000C522D"/>
    <w:rsid w:val="000C5E36"/>
    <w:rsid w:val="000D2B6C"/>
    <w:rsid w:val="000D30A9"/>
    <w:rsid w:val="000D33E5"/>
    <w:rsid w:val="000D6FD5"/>
    <w:rsid w:val="000E6711"/>
    <w:rsid w:val="000E7D7C"/>
    <w:rsid w:val="000F04EB"/>
    <w:rsid w:val="000F1968"/>
    <w:rsid w:val="000F323E"/>
    <w:rsid w:val="000F49D8"/>
    <w:rsid w:val="000F6842"/>
    <w:rsid w:val="000F7C69"/>
    <w:rsid w:val="0010338B"/>
    <w:rsid w:val="00104D8B"/>
    <w:rsid w:val="001107EF"/>
    <w:rsid w:val="00115CC2"/>
    <w:rsid w:val="00121254"/>
    <w:rsid w:val="00123458"/>
    <w:rsid w:val="00123F59"/>
    <w:rsid w:val="001245C1"/>
    <w:rsid w:val="00127113"/>
    <w:rsid w:val="00127A7C"/>
    <w:rsid w:val="00133A42"/>
    <w:rsid w:val="00136D20"/>
    <w:rsid w:val="001408D7"/>
    <w:rsid w:val="00144FFD"/>
    <w:rsid w:val="00150171"/>
    <w:rsid w:val="00152D98"/>
    <w:rsid w:val="001534A9"/>
    <w:rsid w:val="0015380A"/>
    <w:rsid w:val="00155F48"/>
    <w:rsid w:val="001627F4"/>
    <w:rsid w:val="00162CB7"/>
    <w:rsid w:val="00162F1F"/>
    <w:rsid w:val="001675A4"/>
    <w:rsid w:val="0016770C"/>
    <w:rsid w:val="001726A3"/>
    <w:rsid w:val="001739D3"/>
    <w:rsid w:val="001743BE"/>
    <w:rsid w:val="00175369"/>
    <w:rsid w:val="0017717D"/>
    <w:rsid w:val="001774AF"/>
    <w:rsid w:val="001808E7"/>
    <w:rsid w:val="0019468F"/>
    <w:rsid w:val="001973F7"/>
    <w:rsid w:val="001A06FB"/>
    <w:rsid w:val="001A347A"/>
    <w:rsid w:val="001A3664"/>
    <w:rsid w:val="001A52BD"/>
    <w:rsid w:val="001A5774"/>
    <w:rsid w:val="001A6DFB"/>
    <w:rsid w:val="001B3715"/>
    <w:rsid w:val="001B3B43"/>
    <w:rsid w:val="001B453F"/>
    <w:rsid w:val="001B5000"/>
    <w:rsid w:val="001B7C4B"/>
    <w:rsid w:val="001B7DAF"/>
    <w:rsid w:val="001C5CA1"/>
    <w:rsid w:val="001C5E68"/>
    <w:rsid w:val="001C66C3"/>
    <w:rsid w:val="001C7BF5"/>
    <w:rsid w:val="001D2E69"/>
    <w:rsid w:val="001D3373"/>
    <w:rsid w:val="001D5303"/>
    <w:rsid w:val="001E15D2"/>
    <w:rsid w:val="001E44C9"/>
    <w:rsid w:val="001E45E2"/>
    <w:rsid w:val="001E6542"/>
    <w:rsid w:val="001F0B19"/>
    <w:rsid w:val="001F1031"/>
    <w:rsid w:val="001F22AF"/>
    <w:rsid w:val="001F770D"/>
    <w:rsid w:val="00201549"/>
    <w:rsid w:val="002040ED"/>
    <w:rsid w:val="002051F4"/>
    <w:rsid w:val="002129BF"/>
    <w:rsid w:val="00212B47"/>
    <w:rsid w:val="00221BBB"/>
    <w:rsid w:val="00221EAB"/>
    <w:rsid w:val="00221FF7"/>
    <w:rsid w:val="00225215"/>
    <w:rsid w:val="002263EE"/>
    <w:rsid w:val="0022767B"/>
    <w:rsid w:val="00227AE1"/>
    <w:rsid w:val="00231992"/>
    <w:rsid w:val="00232350"/>
    <w:rsid w:val="00232741"/>
    <w:rsid w:val="002338F3"/>
    <w:rsid w:val="00235140"/>
    <w:rsid w:val="00237F5E"/>
    <w:rsid w:val="00241092"/>
    <w:rsid w:val="002434EE"/>
    <w:rsid w:val="00243AD7"/>
    <w:rsid w:val="00243F19"/>
    <w:rsid w:val="002454D6"/>
    <w:rsid w:val="00245903"/>
    <w:rsid w:val="00245BE7"/>
    <w:rsid w:val="002460B6"/>
    <w:rsid w:val="00260228"/>
    <w:rsid w:val="002626D0"/>
    <w:rsid w:val="002653D6"/>
    <w:rsid w:val="002665C5"/>
    <w:rsid w:val="00270B3B"/>
    <w:rsid w:val="00272218"/>
    <w:rsid w:val="002724A7"/>
    <w:rsid w:val="0027295D"/>
    <w:rsid w:val="0027652C"/>
    <w:rsid w:val="0027676B"/>
    <w:rsid w:val="00276E9C"/>
    <w:rsid w:val="002800A5"/>
    <w:rsid w:val="00280CB5"/>
    <w:rsid w:val="00281295"/>
    <w:rsid w:val="00281AB0"/>
    <w:rsid w:val="00281CFA"/>
    <w:rsid w:val="00281E92"/>
    <w:rsid w:val="002837F1"/>
    <w:rsid w:val="002855F0"/>
    <w:rsid w:val="00285E0A"/>
    <w:rsid w:val="00290DD6"/>
    <w:rsid w:val="00292862"/>
    <w:rsid w:val="00293DE5"/>
    <w:rsid w:val="002A063F"/>
    <w:rsid w:val="002A087D"/>
    <w:rsid w:val="002A12B5"/>
    <w:rsid w:val="002A2970"/>
    <w:rsid w:val="002B18AD"/>
    <w:rsid w:val="002B2499"/>
    <w:rsid w:val="002B2C0C"/>
    <w:rsid w:val="002C17A5"/>
    <w:rsid w:val="002C4770"/>
    <w:rsid w:val="002C4939"/>
    <w:rsid w:val="002C785D"/>
    <w:rsid w:val="002D20B4"/>
    <w:rsid w:val="002D419C"/>
    <w:rsid w:val="002E35FD"/>
    <w:rsid w:val="002E6265"/>
    <w:rsid w:val="002E66D9"/>
    <w:rsid w:val="002E7DA2"/>
    <w:rsid w:val="002F2131"/>
    <w:rsid w:val="002F3109"/>
    <w:rsid w:val="002F62C9"/>
    <w:rsid w:val="002F6EA2"/>
    <w:rsid w:val="002F734B"/>
    <w:rsid w:val="002F7432"/>
    <w:rsid w:val="002F7640"/>
    <w:rsid w:val="00300AB5"/>
    <w:rsid w:val="00300F7B"/>
    <w:rsid w:val="003043A3"/>
    <w:rsid w:val="00307DCB"/>
    <w:rsid w:val="00310C17"/>
    <w:rsid w:val="00312D99"/>
    <w:rsid w:val="00313690"/>
    <w:rsid w:val="003168CF"/>
    <w:rsid w:val="003171B9"/>
    <w:rsid w:val="00317AF6"/>
    <w:rsid w:val="00322B15"/>
    <w:rsid w:val="00323FF9"/>
    <w:rsid w:val="00326E33"/>
    <w:rsid w:val="00327E2B"/>
    <w:rsid w:val="003336CB"/>
    <w:rsid w:val="00334EA9"/>
    <w:rsid w:val="00336D6F"/>
    <w:rsid w:val="00337204"/>
    <w:rsid w:val="003425CD"/>
    <w:rsid w:val="00347323"/>
    <w:rsid w:val="00347DE0"/>
    <w:rsid w:val="0035215D"/>
    <w:rsid w:val="003523A4"/>
    <w:rsid w:val="00352C5F"/>
    <w:rsid w:val="003547D7"/>
    <w:rsid w:val="0035510C"/>
    <w:rsid w:val="0035631B"/>
    <w:rsid w:val="003576EB"/>
    <w:rsid w:val="00357FE4"/>
    <w:rsid w:val="00360F85"/>
    <w:rsid w:val="00362580"/>
    <w:rsid w:val="00363C7A"/>
    <w:rsid w:val="003655E5"/>
    <w:rsid w:val="003666B0"/>
    <w:rsid w:val="00370367"/>
    <w:rsid w:val="00370EA0"/>
    <w:rsid w:val="0037166F"/>
    <w:rsid w:val="0037360F"/>
    <w:rsid w:val="003744DF"/>
    <w:rsid w:val="003753F8"/>
    <w:rsid w:val="0037584B"/>
    <w:rsid w:val="0037629E"/>
    <w:rsid w:val="003773A0"/>
    <w:rsid w:val="00380498"/>
    <w:rsid w:val="00382380"/>
    <w:rsid w:val="00382EDA"/>
    <w:rsid w:val="003836BA"/>
    <w:rsid w:val="00383809"/>
    <w:rsid w:val="00391636"/>
    <w:rsid w:val="00392635"/>
    <w:rsid w:val="003930A3"/>
    <w:rsid w:val="00394FF1"/>
    <w:rsid w:val="003953AA"/>
    <w:rsid w:val="003956CE"/>
    <w:rsid w:val="003971AB"/>
    <w:rsid w:val="00397E2E"/>
    <w:rsid w:val="003A025D"/>
    <w:rsid w:val="003A0B51"/>
    <w:rsid w:val="003A3168"/>
    <w:rsid w:val="003A6949"/>
    <w:rsid w:val="003B0829"/>
    <w:rsid w:val="003B4855"/>
    <w:rsid w:val="003B4CF2"/>
    <w:rsid w:val="003B6977"/>
    <w:rsid w:val="003C0F8B"/>
    <w:rsid w:val="003C119B"/>
    <w:rsid w:val="003C4116"/>
    <w:rsid w:val="003C42A6"/>
    <w:rsid w:val="003C5A55"/>
    <w:rsid w:val="003C5ACC"/>
    <w:rsid w:val="003D0B80"/>
    <w:rsid w:val="003D158D"/>
    <w:rsid w:val="003D278B"/>
    <w:rsid w:val="003D334F"/>
    <w:rsid w:val="003D3A01"/>
    <w:rsid w:val="003D3CC7"/>
    <w:rsid w:val="003D44DE"/>
    <w:rsid w:val="003E245B"/>
    <w:rsid w:val="003E24C9"/>
    <w:rsid w:val="003E2CB9"/>
    <w:rsid w:val="003E2DB5"/>
    <w:rsid w:val="003E3C0E"/>
    <w:rsid w:val="003E3D1D"/>
    <w:rsid w:val="003E4BE8"/>
    <w:rsid w:val="003E6131"/>
    <w:rsid w:val="003F048D"/>
    <w:rsid w:val="003F316C"/>
    <w:rsid w:val="003F414D"/>
    <w:rsid w:val="003F5A55"/>
    <w:rsid w:val="003F6762"/>
    <w:rsid w:val="0040141B"/>
    <w:rsid w:val="00402DED"/>
    <w:rsid w:val="00402F9A"/>
    <w:rsid w:val="004042D1"/>
    <w:rsid w:val="004052E4"/>
    <w:rsid w:val="004064D3"/>
    <w:rsid w:val="004070EB"/>
    <w:rsid w:val="00407937"/>
    <w:rsid w:val="00407C83"/>
    <w:rsid w:val="00410279"/>
    <w:rsid w:val="00411026"/>
    <w:rsid w:val="0041145A"/>
    <w:rsid w:val="004115B8"/>
    <w:rsid w:val="004144D5"/>
    <w:rsid w:val="00414B05"/>
    <w:rsid w:val="00416FBB"/>
    <w:rsid w:val="00417307"/>
    <w:rsid w:val="004211D0"/>
    <w:rsid w:val="00421909"/>
    <w:rsid w:val="00421BB3"/>
    <w:rsid w:val="00422967"/>
    <w:rsid w:val="004242F6"/>
    <w:rsid w:val="00424DDE"/>
    <w:rsid w:val="004321F7"/>
    <w:rsid w:val="00432B84"/>
    <w:rsid w:val="00432D08"/>
    <w:rsid w:val="00436259"/>
    <w:rsid w:val="00437FF9"/>
    <w:rsid w:val="004404D6"/>
    <w:rsid w:val="00442E00"/>
    <w:rsid w:val="004436D1"/>
    <w:rsid w:val="00445068"/>
    <w:rsid w:val="0044535D"/>
    <w:rsid w:val="00451015"/>
    <w:rsid w:val="00452193"/>
    <w:rsid w:val="00456C2A"/>
    <w:rsid w:val="00457987"/>
    <w:rsid w:val="004624EE"/>
    <w:rsid w:val="004648C8"/>
    <w:rsid w:val="00470878"/>
    <w:rsid w:val="004709EA"/>
    <w:rsid w:val="00477150"/>
    <w:rsid w:val="004775F3"/>
    <w:rsid w:val="004805B8"/>
    <w:rsid w:val="0049065C"/>
    <w:rsid w:val="0049313F"/>
    <w:rsid w:val="004938DE"/>
    <w:rsid w:val="00496B5A"/>
    <w:rsid w:val="004A0A28"/>
    <w:rsid w:val="004A4B4B"/>
    <w:rsid w:val="004A5A16"/>
    <w:rsid w:val="004B4990"/>
    <w:rsid w:val="004B5373"/>
    <w:rsid w:val="004B55D4"/>
    <w:rsid w:val="004B6D1F"/>
    <w:rsid w:val="004B7775"/>
    <w:rsid w:val="004B7BD6"/>
    <w:rsid w:val="004C0A3E"/>
    <w:rsid w:val="004C2746"/>
    <w:rsid w:val="004C2A08"/>
    <w:rsid w:val="004C3685"/>
    <w:rsid w:val="004C4450"/>
    <w:rsid w:val="004C4848"/>
    <w:rsid w:val="004C50B1"/>
    <w:rsid w:val="004C5BBF"/>
    <w:rsid w:val="004D1045"/>
    <w:rsid w:val="004D2E48"/>
    <w:rsid w:val="004D544C"/>
    <w:rsid w:val="004E09F3"/>
    <w:rsid w:val="004E13EF"/>
    <w:rsid w:val="004E1AD0"/>
    <w:rsid w:val="004E425A"/>
    <w:rsid w:val="004E45AC"/>
    <w:rsid w:val="004F0398"/>
    <w:rsid w:val="004F135F"/>
    <w:rsid w:val="004F22FA"/>
    <w:rsid w:val="004F2782"/>
    <w:rsid w:val="004F27FA"/>
    <w:rsid w:val="004F5108"/>
    <w:rsid w:val="004F53CC"/>
    <w:rsid w:val="004F5834"/>
    <w:rsid w:val="004F7768"/>
    <w:rsid w:val="0050276C"/>
    <w:rsid w:val="005030EE"/>
    <w:rsid w:val="00503E35"/>
    <w:rsid w:val="00514F31"/>
    <w:rsid w:val="00515335"/>
    <w:rsid w:val="00517E3B"/>
    <w:rsid w:val="005209A4"/>
    <w:rsid w:val="00521417"/>
    <w:rsid w:val="00522199"/>
    <w:rsid w:val="00531099"/>
    <w:rsid w:val="005315ED"/>
    <w:rsid w:val="00531E6D"/>
    <w:rsid w:val="0053346C"/>
    <w:rsid w:val="005334EC"/>
    <w:rsid w:val="005353D9"/>
    <w:rsid w:val="005374C6"/>
    <w:rsid w:val="00540D73"/>
    <w:rsid w:val="005438F0"/>
    <w:rsid w:val="00544606"/>
    <w:rsid w:val="005463B4"/>
    <w:rsid w:val="00553282"/>
    <w:rsid w:val="00553A09"/>
    <w:rsid w:val="005550D9"/>
    <w:rsid w:val="00556574"/>
    <w:rsid w:val="00557FC9"/>
    <w:rsid w:val="00560751"/>
    <w:rsid w:val="00564EC5"/>
    <w:rsid w:val="005661B6"/>
    <w:rsid w:val="00567A51"/>
    <w:rsid w:val="00570EED"/>
    <w:rsid w:val="00571D7F"/>
    <w:rsid w:val="005750D5"/>
    <w:rsid w:val="005750E6"/>
    <w:rsid w:val="005751E8"/>
    <w:rsid w:val="005768C0"/>
    <w:rsid w:val="00576A63"/>
    <w:rsid w:val="00583484"/>
    <w:rsid w:val="00583F06"/>
    <w:rsid w:val="00583FB9"/>
    <w:rsid w:val="0058563E"/>
    <w:rsid w:val="00585A3B"/>
    <w:rsid w:val="00585EFB"/>
    <w:rsid w:val="00590C34"/>
    <w:rsid w:val="005919A9"/>
    <w:rsid w:val="00595155"/>
    <w:rsid w:val="005957AA"/>
    <w:rsid w:val="005976FF"/>
    <w:rsid w:val="005A06E9"/>
    <w:rsid w:val="005A2162"/>
    <w:rsid w:val="005A28C2"/>
    <w:rsid w:val="005A44E8"/>
    <w:rsid w:val="005A57E9"/>
    <w:rsid w:val="005A637A"/>
    <w:rsid w:val="005B386E"/>
    <w:rsid w:val="005B68DE"/>
    <w:rsid w:val="005B6FF0"/>
    <w:rsid w:val="005C3576"/>
    <w:rsid w:val="005C3867"/>
    <w:rsid w:val="005C42AC"/>
    <w:rsid w:val="005C4F06"/>
    <w:rsid w:val="005D2017"/>
    <w:rsid w:val="005D2150"/>
    <w:rsid w:val="005E6C10"/>
    <w:rsid w:val="005F0608"/>
    <w:rsid w:val="005F106E"/>
    <w:rsid w:val="005F2283"/>
    <w:rsid w:val="005F2CA4"/>
    <w:rsid w:val="005F6CA3"/>
    <w:rsid w:val="005F7EDC"/>
    <w:rsid w:val="006005FF"/>
    <w:rsid w:val="00603A93"/>
    <w:rsid w:val="00604296"/>
    <w:rsid w:val="006054AA"/>
    <w:rsid w:val="00607DA7"/>
    <w:rsid w:val="006111E1"/>
    <w:rsid w:val="00613736"/>
    <w:rsid w:val="00616245"/>
    <w:rsid w:val="006163CE"/>
    <w:rsid w:val="0061708B"/>
    <w:rsid w:val="006178C0"/>
    <w:rsid w:val="00620063"/>
    <w:rsid w:val="0062437A"/>
    <w:rsid w:val="00625820"/>
    <w:rsid w:val="0062657E"/>
    <w:rsid w:val="0062716C"/>
    <w:rsid w:val="00627222"/>
    <w:rsid w:val="00627BD2"/>
    <w:rsid w:val="006303DD"/>
    <w:rsid w:val="00634B25"/>
    <w:rsid w:val="00634EF3"/>
    <w:rsid w:val="00635C85"/>
    <w:rsid w:val="00636FFB"/>
    <w:rsid w:val="00637A94"/>
    <w:rsid w:val="00640898"/>
    <w:rsid w:val="00640C60"/>
    <w:rsid w:val="00641235"/>
    <w:rsid w:val="006422D5"/>
    <w:rsid w:val="0064295F"/>
    <w:rsid w:val="006457A5"/>
    <w:rsid w:val="00646347"/>
    <w:rsid w:val="00650F42"/>
    <w:rsid w:val="006535FF"/>
    <w:rsid w:val="00655DD9"/>
    <w:rsid w:val="00660F93"/>
    <w:rsid w:val="00663F06"/>
    <w:rsid w:val="00664CB3"/>
    <w:rsid w:val="006722B4"/>
    <w:rsid w:val="006758FD"/>
    <w:rsid w:val="00675A84"/>
    <w:rsid w:val="00677185"/>
    <w:rsid w:val="006774CD"/>
    <w:rsid w:val="00677A5A"/>
    <w:rsid w:val="00682D95"/>
    <w:rsid w:val="006837D0"/>
    <w:rsid w:val="0068755D"/>
    <w:rsid w:val="006878DF"/>
    <w:rsid w:val="00692822"/>
    <w:rsid w:val="00693078"/>
    <w:rsid w:val="00694081"/>
    <w:rsid w:val="006942AB"/>
    <w:rsid w:val="0069483B"/>
    <w:rsid w:val="00697C79"/>
    <w:rsid w:val="006A246C"/>
    <w:rsid w:val="006A355F"/>
    <w:rsid w:val="006A386D"/>
    <w:rsid w:val="006A4888"/>
    <w:rsid w:val="006B37F7"/>
    <w:rsid w:val="006B571A"/>
    <w:rsid w:val="006B7F15"/>
    <w:rsid w:val="006C125C"/>
    <w:rsid w:val="006C2DE9"/>
    <w:rsid w:val="006C3565"/>
    <w:rsid w:val="006C7B5F"/>
    <w:rsid w:val="006D1362"/>
    <w:rsid w:val="006D16B2"/>
    <w:rsid w:val="006D35C6"/>
    <w:rsid w:val="006D4AD2"/>
    <w:rsid w:val="006D5F9B"/>
    <w:rsid w:val="006E5A2F"/>
    <w:rsid w:val="006F05C9"/>
    <w:rsid w:val="006F20B1"/>
    <w:rsid w:val="006F2EDF"/>
    <w:rsid w:val="006F5FB9"/>
    <w:rsid w:val="006F66DB"/>
    <w:rsid w:val="007012E6"/>
    <w:rsid w:val="007034B8"/>
    <w:rsid w:val="0070531C"/>
    <w:rsid w:val="00714DA6"/>
    <w:rsid w:val="0071622B"/>
    <w:rsid w:val="0071647E"/>
    <w:rsid w:val="00716F45"/>
    <w:rsid w:val="007170EF"/>
    <w:rsid w:val="007212A4"/>
    <w:rsid w:val="00726A42"/>
    <w:rsid w:val="007270D2"/>
    <w:rsid w:val="007322FA"/>
    <w:rsid w:val="0073247B"/>
    <w:rsid w:val="00732870"/>
    <w:rsid w:val="00732AF4"/>
    <w:rsid w:val="00732D01"/>
    <w:rsid w:val="00733E08"/>
    <w:rsid w:val="00734C22"/>
    <w:rsid w:val="007423FD"/>
    <w:rsid w:val="007425EF"/>
    <w:rsid w:val="00742812"/>
    <w:rsid w:val="00743937"/>
    <w:rsid w:val="0074554F"/>
    <w:rsid w:val="00745E01"/>
    <w:rsid w:val="007513A7"/>
    <w:rsid w:val="007518CE"/>
    <w:rsid w:val="00751986"/>
    <w:rsid w:val="00752517"/>
    <w:rsid w:val="00752A09"/>
    <w:rsid w:val="00753E43"/>
    <w:rsid w:val="0075517B"/>
    <w:rsid w:val="007570E7"/>
    <w:rsid w:val="00760717"/>
    <w:rsid w:val="007612CD"/>
    <w:rsid w:val="00765DA1"/>
    <w:rsid w:val="00772508"/>
    <w:rsid w:val="007755AF"/>
    <w:rsid w:val="00777B21"/>
    <w:rsid w:val="00781145"/>
    <w:rsid w:val="00783603"/>
    <w:rsid w:val="00783890"/>
    <w:rsid w:val="00783EA2"/>
    <w:rsid w:val="0078482A"/>
    <w:rsid w:val="007875D1"/>
    <w:rsid w:val="0078764E"/>
    <w:rsid w:val="0079101F"/>
    <w:rsid w:val="007921AC"/>
    <w:rsid w:val="00792EB1"/>
    <w:rsid w:val="00793804"/>
    <w:rsid w:val="007954BF"/>
    <w:rsid w:val="007A0066"/>
    <w:rsid w:val="007A07D8"/>
    <w:rsid w:val="007A091C"/>
    <w:rsid w:val="007A1B7D"/>
    <w:rsid w:val="007A3195"/>
    <w:rsid w:val="007A3563"/>
    <w:rsid w:val="007A63E3"/>
    <w:rsid w:val="007A70CF"/>
    <w:rsid w:val="007A73C8"/>
    <w:rsid w:val="007A7654"/>
    <w:rsid w:val="007B41DC"/>
    <w:rsid w:val="007B59BF"/>
    <w:rsid w:val="007B63F1"/>
    <w:rsid w:val="007B7857"/>
    <w:rsid w:val="007C14EB"/>
    <w:rsid w:val="007C200F"/>
    <w:rsid w:val="007C3867"/>
    <w:rsid w:val="007C546D"/>
    <w:rsid w:val="007C575D"/>
    <w:rsid w:val="007E0CA0"/>
    <w:rsid w:val="007E2D4B"/>
    <w:rsid w:val="007E33B3"/>
    <w:rsid w:val="007E55D2"/>
    <w:rsid w:val="007E79DF"/>
    <w:rsid w:val="007F11ED"/>
    <w:rsid w:val="007F123C"/>
    <w:rsid w:val="007F4747"/>
    <w:rsid w:val="007F6A0D"/>
    <w:rsid w:val="008016BE"/>
    <w:rsid w:val="00801B20"/>
    <w:rsid w:val="00803CC3"/>
    <w:rsid w:val="008052BB"/>
    <w:rsid w:val="008069F7"/>
    <w:rsid w:val="00812023"/>
    <w:rsid w:val="00812144"/>
    <w:rsid w:val="0081356C"/>
    <w:rsid w:val="00821239"/>
    <w:rsid w:val="0082153D"/>
    <w:rsid w:val="0082390B"/>
    <w:rsid w:val="00826167"/>
    <w:rsid w:val="00827825"/>
    <w:rsid w:val="008278F6"/>
    <w:rsid w:val="00830392"/>
    <w:rsid w:val="00833526"/>
    <w:rsid w:val="0083592D"/>
    <w:rsid w:val="008365BF"/>
    <w:rsid w:val="008371F2"/>
    <w:rsid w:val="008402B0"/>
    <w:rsid w:val="00844D68"/>
    <w:rsid w:val="00846286"/>
    <w:rsid w:val="008478D5"/>
    <w:rsid w:val="00851816"/>
    <w:rsid w:val="008545CD"/>
    <w:rsid w:val="008570C6"/>
    <w:rsid w:val="008613ED"/>
    <w:rsid w:val="00861741"/>
    <w:rsid w:val="00863C6F"/>
    <w:rsid w:val="0086611B"/>
    <w:rsid w:val="008746AA"/>
    <w:rsid w:val="00874E7D"/>
    <w:rsid w:val="00876534"/>
    <w:rsid w:val="00877516"/>
    <w:rsid w:val="00883952"/>
    <w:rsid w:val="00884D3B"/>
    <w:rsid w:val="00884EAD"/>
    <w:rsid w:val="0088574D"/>
    <w:rsid w:val="00887CF1"/>
    <w:rsid w:val="00890FB8"/>
    <w:rsid w:val="00891FD0"/>
    <w:rsid w:val="008933CB"/>
    <w:rsid w:val="00893E6C"/>
    <w:rsid w:val="00894908"/>
    <w:rsid w:val="00895DF4"/>
    <w:rsid w:val="00897971"/>
    <w:rsid w:val="008A0BA7"/>
    <w:rsid w:val="008A1D90"/>
    <w:rsid w:val="008A1EC8"/>
    <w:rsid w:val="008A220F"/>
    <w:rsid w:val="008A5C00"/>
    <w:rsid w:val="008A6F1C"/>
    <w:rsid w:val="008B01A7"/>
    <w:rsid w:val="008B34C1"/>
    <w:rsid w:val="008B610C"/>
    <w:rsid w:val="008B632A"/>
    <w:rsid w:val="008B6513"/>
    <w:rsid w:val="008C0BF6"/>
    <w:rsid w:val="008C10B5"/>
    <w:rsid w:val="008C2D94"/>
    <w:rsid w:val="008C2FB6"/>
    <w:rsid w:val="008C3CE4"/>
    <w:rsid w:val="008C6AB4"/>
    <w:rsid w:val="008D0970"/>
    <w:rsid w:val="008D1361"/>
    <w:rsid w:val="008D3124"/>
    <w:rsid w:val="008D4E63"/>
    <w:rsid w:val="008D5E25"/>
    <w:rsid w:val="008D68F9"/>
    <w:rsid w:val="008F03BC"/>
    <w:rsid w:val="008F0BAF"/>
    <w:rsid w:val="008F4BBA"/>
    <w:rsid w:val="008F7415"/>
    <w:rsid w:val="009013B7"/>
    <w:rsid w:val="0090193D"/>
    <w:rsid w:val="0090248B"/>
    <w:rsid w:val="00902BF3"/>
    <w:rsid w:val="009030A4"/>
    <w:rsid w:val="00903243"/>
    <w:rsid w:val="009036EF"/>
    <w:rsid w:val="00903959"/>
    <w:rsid w:val="00903C92"/>
    <w:rsid w:val="00905B2C"/>
    <w:rsid w:val="00906C34"/>
    <w:rsid w:val="00911E06"/>
    <w:rsid w:val="00912562"/>
    <w:rsid w:val="009126D0"/>
    <w:rsid w:val="009137DB"/>
    <w:rsid w:val="00915BD0"/>
    <w:rsid w:val="009175EA"/>
    <w:rsid w:val="00921525"/>
    <w:rsid w:val="00921975"/>
    <w:rsid w:val="00921E0A"/>
    <w:rsid w:val="00922215"/>
    <w:rsid w:val="00926FC2"/>
    <w:rsid w:val="009305C4"/>
    <w:rsid w:val="00930E17"/>
    <w:rsid w:val="0093154B"/>
    <w:rsid w:val="00935B5E"/>
    <w:rsid w:val="009403CE"/>
    <w:rsid w:val="00941EB3"/>
    <w:rsid w:val="00943299"/>
    <w:rsid w:val="00943864"/>
    <w:rsid w:val="0094510C"/>
    <w:rsid w:val="009451F6"/>
    <w:rsid w:val="00946A51"/>
    <w:rsid w:val="00951FD5"/>
    <w:rsid w:val="0095299F"/>
    <w:rsid w:val="00952F42"/>
    <w:rsid w:val="00954A60"/>
    <w:rsid w:val="009555D5"/>
    <w:rsid w:val="00955624"/>
    <w:rsid w:val="0095591B"/>
    <w:rsid w:val="0095695B"/>
    <w:rsid w:val="00956A0D"/>
    <w:rsid w:val="00960DB1"/>
    <w:rsid w:val="00963000"/>
    <w:rsid w:val="00963770"/>
    <w:rsid w:val="009638E1"/>
    <w:rsid w:val="009665B5"/>
    <w:rsid w:val="0096694E"/>
    <w:rsid w:val="00973994"/>
    <w:rsid w:val="00976C43"/>
    <w:rsid w:val="00981EDE"/>
    <w:rsid w:val="00985360"/>
    <w:rsid w:val="009861F0"/>
    <w:rsid w:val="00990F48"/>
    <w:rsid w:val="00993890"/>
    <w:rsid w:val="009A1C24"/>
    <w:rsid w:val="009A3C51"/>
    <w:rsid w:val="009A4B4A"/>
    <w:rsid w:val="009A4D59"/>
    <w:rsid w:val="009A53A5"/>
    <w:rsid w:val="009A5544"/>
    <w:rsid w:val="009A56E2"/>
    <w:rsid w:val="009A65E7"/>
    <w:rsid w:val="009B22F0"/>
    <w:rsid w:val="009B27E8"/>
    <w:rsid w:val="009B282A"/>
    <w:rsid w:val="009B43F6"/>
    <w:rsid w:val="009C1A9C"/>
    <w:rsid w:val="009C5133"/>
    <w:rsid w:val="009C6FB5"/>
    <w:rsid w:val="009D23D9"/>
    <w:rsid w:val="009D2AFC"/>
    <w:rsid w:val="009D41C3"/>
    <w:rsid w:val="009D5E41"/>
    <w:rsid w:val="009D7563"/>
    <w:rsid w:val="009E1181"/>
    <w:rsid w:val="009E27CE"/>
    <w:rsid w:val="009E3536"/>
    <w:rsid w:val="009E4FCB"/>
    <w:rsid w:val="009E6657"/>
    <w:rsid w:val="009F0FCF"/>
    <w:rsid w:val="009F1B85"/>
    <w:rsid w:val="009F2B25"/>
    <w:rsid w:val="009F46A8"/>
    <w:rsid w:val="009F69A2"/>
    <w:rsid w:val="009F6E51"/>
    <w:rsid w:val="00A06747"/>
    <w:rsid w:val="00A07407"/>
    <w:rsid w:val="00A07CC0"/>
    <w:rsid w:val="00A1017F"/>
    <w:rsid w:val="00A1148B"/>
    <w:rsid w:val="00A13956"/>
    <w:rsid w:val="00A1729E"/>
    <w:rsid w:val="00A2001E"/>
    <w:rsid w:val="00A21D22"/>
    <w:rsid w:val="00A2443C"/>
    <w:rsid w:val="00A24C95"/>
    <w:rsid w:val="00A2641A"/>
    <w:rsid w:val="00A26651"/>
    <w:rsid w:val="00A267F6"/>
    <w:rsid w:val="00A26A62"/>
    <w:rsid w:val="00A301DF"/>
    <w:rsid w:val="00A34463"/>
    <w:rsid w:val="00A36F05"/>
    <w:rsid w:val="00A36F4D"/>
    <w:rsid w:val="00A40BF6"/>
    <w:rsid w:val="00A433D6"/>
    <w:rsid w:val="00A4563E"/>
    <w:rsid w:val="00A45B98"/>
    <w:rsid w:val="00A46573"/>
    <w:rsid w:val="00A47239"/>
    <w:rsid w:val="00A47ED2"/>
    <w:rsid w:val="00A47FE4"/>
    <w:rsid w:val="00A51E7F"/>
    <w:rsid w:val="00A5598E"/>
    <w:rsid w:val="00A55F34"/>
    <w:rsid w:val="00A56A8A"/>
    <w:rsid w:val="00A56E47"/>
    <w:rsid w:val="00A60665"/>
    <w:rsid w:val="00A615C9"/>
    <w:rsid w:val="00A6280B"/>
    <w:rsid w:val="00A735E7"/>
    <w:rsid w:val="00A74093"/>
    <w:rsid w:val="00A7419A"/>
    <w:rsid w:val="00A768C2"/>
    <w:rsid w:val="00A90BB0"/>
    <w:rsid w:val="00A91843"/>
    <w:rsid w:val="00A94E1A"/>
    <w:rsid w:val="00A96480"/>
    <w:rsid w:val="00A96E6B"/>
    <w:rsid w:val="00A97284"/>
    <w:rsid w:val="00AA12A9"/>
    <w:rsid w:val="00AA3B48"/>
    <w:rsid w:val="00AA4D39"/>
    <w:rsid w:val="00AA568B"/>
    <w:rsid w:val="00AA5BB2"/>
    <w:rsid w:val="00AB202E"/>
    <w:rsid w:val="00AB5AAF"/>
    <w:rsid w:val="00AB732C"/>
    <w:rsid w:val="00AB7B5F"/>
    <w:rsid w:val="00AC08B9"/>
    <w:rsid w:val="00AC15DD"/>
    <w:rsid w:val="00AC191C"/>
    <w:rsid w:val="00AC2D3A"/>
    <w:rsid w:val="00AC3C76"/>
    <w:rsid w:val="00AD152E"/>
    <w:rsid w:val="00AD27FA"/>
    <w:rsid w:val="00AD3A23"/>
    <w:rsid w:val="00AD4DAA"/>
    <w:rsid w:val="00AD79D8"/>
    <w:rsid w:val="00AE030A"/>
    <w:rsid w:val="00AE0D85"/>
    <w:rsid w:val="00AE1551"/>
    <w:rsid w:val="00AE331A"/>
    <w:rsid w:val="00AE5FE7"/>
    <w:rsid w:val="00AE6CC1"/>
    <w:rsid w:val="00AF1013"/>
    <w:rsid w:val="00AF15F2"/>
    <w:rsid w:val="00AF1E7B"/>
    <w:rsid w:val="00AF32FA"/>
    <w:rsid w:val="00B0138B"/>
    <w:rsid w:val="00B034F5"/>
    <w:rsid w:val="00B06999"/>
    <w:rsid w:val="00B10EFF"/>
    <w:rsid w:val="00B1188D"/>
    <w:rsid w:val="00B13A47"/>
    <w:rsid w:val="00B163B4"/>
    <w:rsid w:val="00B176E4"/>
    <w:rsid w:val="00B1779D"/>
    <w:rsid w:val="00B23A68"/>
    <w:rsid w:val="00B23C06"/>
    <w:rsid w:val="00B24ED7"/>
    <w:rsid w:val="00B25F45"/>
    <w:rsid w:val="00B31D58"/>
    <w:rsid w:val="00B37E3F"/>
    <w:rsid w:val="00B4199C"/>
    <w:rsid w:val="00B42411"/>
    <w:rsid w:val="00B443F2"/>
    <w:rsid w:val="00B44421"/>
    <w:rsid w:val="00B44962"/>
    <w:rsid w:val="00B474A0"/>
    <w:rsid w:val="00B5071D"/>
    <w:rsid w:val="00B53218"/>
    <w:rsid w:val="00B53CFB"/>
    <w:rsid w:val="00B55189"/>
    <w:rsid w:val="00B552BA"/>
    <w:rsid w:val="00B55F1B"/>
    <w:rsid w:val="00B623B8"/>
    <w:rsid w:val="00B65C99"/>
    <w:rsid w:val="00B65D85"/>
    <w:rsid w:val="00B66C85"/>
    <w:rsid w:val="00B70CE9"/>
    <w:rsid w:val="00B7164C"/>
    <w:rsid w:val="00B73589"/>
    <w:rsid w:val="00B74EBD"/>
    <w:rsid w:val="00B7594E"/>
    <w:rsid w:val="00B807B6"/>
    <w:rsid w:val="00B80B63"/>
    <w:rsid w:val="00B841F6"/>
    <w:rsid w:val="00B854E8"/>
    <w:rsid w:val="00B85980"/>
    <w:rsid w:val="00B85ED8"/>
    <w:rsid w:val="00B864A9"/>
    <w:rsid w:val="00B91FF1"/>
    <w:rsid w:val="00B93BC5"/>
    <w:rsid w:val="00B970EE"/>
    <w:rsid w:val="00B97CAC"/>
    <w:rsid w:val="00BA068E"/>
    <w:rsid w:val="00BA219D"/>
    <w:rsid w:val="00BA3358"/>
    <w:rsid w:val="00BA37B2"/>
    <w:rsid w:val="00BA6226"/>
    <w:rsid w:val="00BB1DD3"/>
    <w:rsid w:val="00BB31F9"/>
    <w:rsid w:val="00BB6AF3"/>
    <w:rsid w:val="00BB6ED0"/>
    <w:rsid w:val="00BC2B71"/>
    <w:rsid w:val="00BC2BF2"/>
    <w:rsid w:val="00BC3256"/>
    <w:rsid w:val="00BC411A"/>
    <w:rsid w:val="00BC4790"/>
    <w:rsid w:val="00BC4E4E"/>
    <w:rsid w:val="00BC6754"/>
    <w:rsid w:val="00BC75C8"/>
    <w:rsid w:val="00BD13CC"/>
    <w:rsid w:val="00BD142E"/>
    <w:rsid w:val="00BD2C79"/>
    <w:rsid w:val="00BD3512"/>
    <w:rsid w:val="00BD611B"/>
    <w:rsid w:val="00BD7072"/>
    <w:rsid w:val="00BE078B"/>
    <w:rsid w:val="00BE17F0"/>
    <w:rsid w:val="00BE43C4"/>
    <w:rsid w:val="00BE4C3F"/>
    <w:rsid w:val="00BE5D5A"/>
    <w:rsid w:val="00BE678A"/>
    <w:rsid w:val="00BE6A8A"/>
    <w:rsid w:val="00BE7B2D"/>
    <w:rsid w:val="00BF730F"/>
    <w:rsid w:val="00BF7641"/>
    <w:rsid w:val="00C02B06"/>
    <w:rsid w:val="00C062B8"/>
    <w:rsid w:val="00C07E9B"/>
    <w:rsid w:val="00C07EB3"/>
    <w:rsid w:val="00C118F5"/>
    <w:rsid w:val="00C133C2"/>
    <w:rsid w:val="00C20786"/>
    <w:rsid w:val="00C21DA5"/>
    <w:rsid w:val="00C2253C"/>
    <w:rsid w:val="00C23FAE"/>
    <w:rsid w:val="00C253E0"/>
    <w:rsid w:val="00C25C06"/>
    <w:rsid w:val="00C25F01"/>
    <w:rsid w:val="00C261AE"/>
    <w:rsid w:val="00C26686"/>
    <w:rsid w:val="00C30C6A"/>
    <w:rsid w:val="00C32D5B"/>
    <w:rsid w:val="00C354EF"/>
    <w:rsid w:val="00C355A3"/>
    <w:rsid w:val="00C3601B"/>
    <w:rsid w:val="00C36596"/>
    <w:rsid w:val="00C37197"/>
    <w:rsid w:val="00C37B37"/>
    <w:rsid w:val="00C4069C"/>
    <w:rsid w:val="00C44197"/>
    <w:rsid w:val="00C45E1B"/>
    <w:rsid w:val="00C50706"/>
    <w:rsid w:val="00C509BE"/>
    <w:rsid w:val="00C54CA2"/>
    <w:rsid w:val="00C64936"/>
    <w:rsid w:val="00C7156F"/>
    <w:rsid w:val="00C71EEC"/>
    <w:rsid w:val="00C75E6B"/>
    <w:rsid w:val="00C765C2"/>
    <w:rsid w:val="00C76FA5"/>
    <w:rsid w:val="00C77D95"/>
    <w:rsid w:val="00C83F16"/>
    <w:rsid w:val="00C861AC"/>
    <w:rsid w:val="00C8772D"/>
    <w:rsid w:val="00C87BA1"/>
    <w:rsid w:val="00C9218C"/>
    <w:rsid w:val="00C9474F"/>
    <w:rsid w:val="00CA0C87"/>
    <w:rsid w:val="00CA1C3E"/>
    <w:rsid w:val="00CA2F6F"/>
    <w:rsid w:val="00CA34F4"/>
    <w:rsid w:val="00CA4E48"/>
    <w:rsid w:val="00CA509F"/>
    <w:rsid w:val="00CA7958"/>
    <w:rsid w:val="00CB18C9"/>
    <w:rsid w:val="00CB222F"/>
    <w:rsid w:val="00CB375F"/>
    <w:rsid w:val="00CB3861"/>
    <w:rsid w:val="00CB7CCF"/>
    <w:rsid w:val="00CC1DC0"/>
    <w:rsid w:val="00CC229C"/>
    <w:rsid w:val="00CC3D7F"/>
    <w:rsid w:val="00CD0112"/>
    <w:rsid w:val="00CD1E5D"/>
    <w:rsid w:val="00CD3AFF"/>
    <w:rsid w:val="00CD414D"/>
    <w:rsid w:val="00CD4333"/>
    <w:rsid w:val="00CD6BA6"/>
    <w:rsid w:val="00CE0497"/>
    <w:rsid w:val="00CE056B"/>
    <w:rsid w:val="00CE1115"/>
    <w:rsid w:val="00CE534E"/>
    <w:rsid w:val="00CE6D22"/>
    <w:rsid w:val="00CF10D3"/>
    <w:rsid w:val="00CF31EE"/>
    <w:rsid w:val="00CF5C06"/>
    <w:rsid w:val="00D01431"/>
    <w:rsid w:val="00D045F4"/>
    <w:rsid w:val="00D04FFF"/>
    <w:rsid w:val="00D06AC6"/>
    <w:rsid w:val="00D06FA2"/>
    <w:rsid w:val="00D073A6"/>
    <w:rsid w:val="00D110E8"/>
    <w:rsid w:val="00D12F88"/>
    <w:rsid w:val="00D1534F"/>
    <w:rsid w:val="00D210BD"/>
    <w:rsid w:val="00D239D1"/>
    <w:rsid w:val="00D24DEB"/>
    <w:rsid w:val="00D25799"/>
    <w:rsid w:val="00D25B6F"/>
    <w:rsid w:val="00D32AC5"/>
    <w:rsid w:val="00D34179"/>
    <w:rsid w:val="00D34694"/>
    <w:rsid w:val="00D408DF"/>
    <w:rsid w:val="00D515E1"/>
    <w:rsid w:val="00D52D37"/>
    <w:rsid w:val="00D54B9E"/>
    <w:rsid w:val="00D55844"/>
    <w:rsid w:val="00D56CD6"/>
    <w:rsid w:val="00D61116"/>
    <w:rsid w:val="00D61BEF"/>
    <w:rsid w:val="00D62586"/>
    <w:rsid w:val="00D63ED6"/>
    <w:rsid w:val="00D649B6"/>
    <w:rsid w:val="00D65DEB"/>
    <w:rsid w:val="00D72556"/>
    <w:rsid w:val="00D74F1E"/>
    <w:rsid w:val="00D74FD2"/>
    <w:rsid w:val="00D81499"/>
    <w:rsid w:val="00D81F16"/>
    <w:rsid w:val="00D84FEF"/>
    <w:rsid w:val="00D85AD6"/>
    <w:rsid w:val="00D87170"/>
    <w:rsid w:val="00D876E5"/>
    <w:rsid w:val="00D905C0"/>
    <w:rsid w:val="00D90B83"/>
    <w:rsid w:val="00D91025"/>
    <w:rsid w:val="00D91BDB"/>
    <w:rsid w:val="00D92CA3"/>
    <w:rsid w:val="00D932E9"/>
    <w:rsid w:val="00D95042"/>
    <w:rsid w:val="00D9547D"/>
    <w:rsid w:val="00DA0680"/>
    <w:rsid w:val="00DA1FF3"/>
    <w:rsid w:val="00DA30E7"/>
    <w:rsid w:val="00DA311A"/>
    <w:rsid w:val="00DA434A"/>
    <w:rsid w:val="00DA4940"/>
    <w:rsid w:val="00DA5734"/>
    <w:rsid w:val="00DA5E64"/>
    <w:rsid w:val="00DA7475"/>
    <w:rsid w:val="00DA7A5D"/>
    <w:rsid w:val="00DB14A4"/>
    <w:rsid w:val="00DB28F5"/>
    <w:rsid w:val="00DB2FB0"/>
    <w:rsid w:val="00DC07F9"/>
    <w:rsid w:val="00DC332B"/>
    <w:rsid w:val="00DC3440"/>
    <w:rsid w:val="00DC4447"/>
    <w:rsid w:val="00DC46E9"/>
    <w:rsid w:val="00DC4DB6"/>
    <w:rsid w:val="00DC5FC2"/>
    <w:rsid w:val="00DC7664"/>
    <w:rsid w:val="00DC7845"/>
    <w:rsid w:val="00DC7F80"/>
    <w:rsid w:val="00DD01A7"/>
    <w:rsid w:val="00DD01B6"/>
    <w:rsid w:val="00DD0A50"/>
    <w:rsid w:val="00DD209F"/>
    <w:rsid w:val="00DE0E6F"/>
    <w:rsid w:val="00DE297C"/>
    <w:rsid w:val="00DE65B7"/>
    <w:rsid w:val="00DE7E4B"/>
    <w:rsid w:val="00DF0008"/>
    <w:rsid w:val="00DF1CC1"/>
    <w:rsid w:val="00DF50B2"/>
    <w:rsid w:val="00DF62F1"/>
    <w:rsid w:val="00E0083A"/>
    <w:rsid w:val="00E02954"/>
    <w:rsid w:val="00E10996"/>
    <w:rsid w:val="00E12651"/>
    <w:rsid w:val="00E12B63"/>
    <w:rsid w:val="00E13014"/>
    <w:rsid w:val="00E1398E"/>
    <w:rsid w:val="00E1486E"/>
    <w:rsid w:val="00E15AFB"/>
    <w:rsid w:val="00E16D6E"/>
    <w:rsid w:val="00E17E7B"/>
    <w:rsid w:val="00E212B3"/>
    <w:rsid w:val="00E21B08"/>
    <w:rsid w:val="00E22531"/>
    <w:rsid w:val="00E274F6"/>
    <w:rsid w:val="00E30AA4"/>
    <w:rsid w:val="00E32E97"/>
    <w:rsid w:val="00E33AB7"/>
    <w:rsid w:val="00E33DCA"/>
    <w:rsid w:val="00E3763B"/>
    <w:rsid w:val="00E3763F"/>
    <w:rsid w:val="00E37906"/>
    <w:rsid w:val="00E37F2D"/>
    <w:rsid w:val="00E461C3"/>
    <w:rsid w:val="00E469A9"/>
    <w:rsid w:val="00E50645"/>
    <w:rsid w:val="00E507F8"/>
    <w:rsid w:val="00E52C85"/>
    <w:rsid w:val="00E52D62"/>
    <w:rsid w:val="00E57760"/>
    <w:rsid w:val="00E6077B"/>
    <w:rsid w:val="00E608EE"/>
    <w:rsid w:val="00E6289C"/>
    <w:rsid w:val="00E66D3A"/>
    <w:rsid w:val="00E71F11"/>
    <w:rsid w:val="00E72E7D"/>
    <w:rsid w:val="00E7498A"/>
    <w:rsid w:val="00E7521B"/>
    <w:rsid w:val="00E75E2C"/>
    <w:rsid w:val="00E77022"/>
    <w:rsid w:val="00E77627"/>
    <w:rsid w:val="00E806E3"/>
    <w:rsid w:val="00E85453"/>
    <w:rsid w:val="00E858AC"/>
    <w:rsid w:val="00E9056F"/>
    <w:rsid w:val="00E90656"/>
    <w:rsid w:val="00EA424A"/>
    <w:rsid w:val="00EA72FC"/>
    <w:rsid w:val="00EB087C"/>
    <w:rsid w:val="00EB16F6"/>
    <w:rsid w:val="00EB2640"/>
    <w:rsid w:val="00EB2C82"/>
    <w:rsid w:val="00EB33BB"/>
    <w:rsid w:val="00EB57B1"/>
    <w:rsid w:val="00EB7C9C"/>
    <w:rsid w:val="00EC0536"/>
    <w:rsid w:val="00EC13B5"/>
    <w:rsid w:val="00EC2F82"/>
    <w:rsid w:val="00EC35AB"/>
    <w:rsid w:val="00EC3D88"/>
    <w:rsid w:val="00EC4831"/>
    <w:rsid w:val="00ED0930"/>
    <w:rsid w:val="00ED0F29"/>
    <w:rsid w:val="00ED2B87"/>
    <w:rsid w:val="00ED3742"/>
    <w:rsid w:val="00ED3B7C"/>
    <w:rsid w:val="00ED7E16"/>
    <w:rsid w:val="00EE0FD3"/>
    <w:rsid w:val="00EE2568"/>
    <w:rsid w:val="00EE6E0A"/>
    <w:rsid w:val="00EE7749"/>
    <w:rsid w:val="00EF165C"/>
    <w:rsid w:val="00EF2E26"/>
    <w:rsid w:val="00EF3795"/>
    <w:rsid w:val="00EF62B7"/>
    <w:rsid w:val="00EF742F"/>
    <w:rsid w:val="00F021B5"/>
    <w:rsid w:val="00F02F41"/>
    <w:rsid w:val="00F03656"/>
    <w:rsid w:val="00F04B46"/>
    <w:rsid w:val="00F0678C"/>
    <w:rsid w:val="00F06933"/>
    <w:rsid w:val="00F069F5"/>
    <w:rsid w:val="00F074A8"/>
    <w:rsid w:val="00F148EE"/>
    <w:rsid w:val="00F15D6B"/>
    <w:rsid w:val="00F20DDE"/>
    <w:rsid w:val="00F21AB6"/>
    <w:rsid w:val="00F243D8"/>
    <w:rsid w:val="00F24D8B"/>
    <w:rsid w:val="00F27D42"/>
    <w:rsid w:val="00F30043"/>
    <w:rsid w:val="00F32641"/>
    <w:rsid w:val="00F33B7E"/>
    <w:rsid w:val="00F348D3"/>
    <w:rsid w:val="00F34A63"/>
    <w:rsid w:val="00F36B63"/>
    <w:rsid w:val="00F371A2"/>
    <w:rsid w:val="00F37661"/>
    <w:rsid w:val="00F401D9"/>
    <w:rsid w:val="00F40825"/>
    <w:rsid w:val="00F4326A"/>
    <w:rsid w:val="00F44E8D"/>
    <w:rsid w:val="00F51C70"/>
    <w:rsid w:val="00F51D60"/>
    <w:rsid w:val="00F52ECD"/>
    <w:rsid w:val="00F55192"/>
    <w:rsid w:val="00F562F0"/>
    <w:rsid w:val="00F574EC"/>
    <w:rsid w:val="00F64D1A"/>
    <w:rsid w:val="00F65B33"/>
    <w:rsid w:val="00F67DAB"/>
    <w:rsid w:val="00F724F7"/>
    <w:rsid w:val="00F762B3"/>
    <w:rsid w:val="00F80A4B"/>
    <w:rsid w:val="00F82E7A"/>
    <w:rsid w:val="00F8371B"/>
    <w:rsid w:val="00F84C8A"/>
    <w:rsid w:val="00F86E84"/>
    <w:rsid w:val="00F901AE"/>
    <w:rsid w:val="00F9350F"/>
    <w:rsid w:val="00F94C81"/>
    <w:rsid w:val="00F96FFE"/>
    <w:rsid w:val="00FA0423"/>
    <w:rsid w:val="00FA265B"/>
    <w:rsid w:val="00FA7CA5"/>
    <w:rsid w:val="00FB17D4"/>
    <w:rsid w:val="00FB2422"/>
    <w:rsid w:val="00FB2C68"/>
    <w:rsid w:val="00FB30A5"/>
    <w:rsid w:val="00FB3A01"/>
    <w:rsid w:val="00FB4C76"/>
    <w:rsid w:val="00FC0248"/>
    <w:rsid w:val="00FC076E"/>
    <w:rsid w:val="00FC13E7"/>
    <w:rsid w:val="00FC2832"/>
    <w:rsid w:val="00FC34C4"/>
    <w:rsid w:val="00FC3995"/>
    <w:rsid w:val="00FC62FA"/>
    <w:rsid w:val="00FD0714"/>
    <w:rsid w:val="00FD1160"/>
    <w:rsid w:val="00FD1BCD"/>
    <w:rsid w:val="00FD43FA"/>
    <w:rsid w:val="00FD445B"/>
    <w:rsid w:val="00FD5084"/>
    <w:rsid w:val="00FD5C51"/>
    <w:rsid w:val="00FD61ED"/>
    <w:rsid w:val="00FE1922"/>
    <w:rsid w:val="00FE59F1"/>
    <w:rsid w:val="00FF0A7B"/>
    <w:rsid w:val="063415D8"/>
    <w:rsid w:val="074E42E5"/>
    <w:rsid w:val="07B497ED"/>
    <w:rsid w:val="0C10FA59"/>
    <w:rsid w:val="0DF6F496"/>
    <w:rsid w:val="0EC597A2"/>
    <w:rsid w:val="0F108F86"/>
    <w:rsid w:val="1489DEC7"/>
    <w:rsid w:val="15C3E500"/>
    <w:rsid w:val="15F22069"/>
    <w:rsid w:val="1B252049"/>
    <w:rsid w:val="1D4B66C9"/>
    <w:rsid w:val="1E297718"/>
    <w:rsid w:val="1EDDE956"/>
    <w:rsid w:val="23142AB8"/>
    <w:rsid w:val="243A1D8E"/>
    <w:rsid w:val="2479B13F"/>
    <w:rsid w:val="24CC2703"/>
    <w:rsid w:val="24E829E1"/>
    <w:rsid w:val="270AAE3C"/>
    <w:rsid w:val="2FAEE430"/>
    <w:rsid w:val="301D4F5B"/>
    <w:rsid w:val="31CE5FFC"/>
    <w:rsid w:val="34361CDC"/>
    <w:rsid w:val="34C7B116"/>
    <w:rsid w:val="3562F61A"/>
    <w:rsid w:val="362E61BA"/>
    <w:rsid w:val="37210BFA"/>
    <w:rsid w:val="3C123901"/>
    <w:rsid w:val="3F49C5F6"/>
    <w:rsid w:val="41ADEBC6"/>
    <w:rsid w:val="41B6320A"/>
    <w:rsid w:val="43656297"/>
    <w:rsid w:val="46258AAA"/>
    <w:rsid w:val="473E671F"/>
    <w:rsid w:val="47821770"/>
    <w:rsid w:val="4FDAA0DB"/>
    <w:rsid w:val="533049AC"/>
    <w:rsid w:val="569A970E"/>
    <w:rsid w:val="57AFA37A"/>
    <w:rsid w:val="5C633682"/>
    <w:rsid w:val="5CCD7564"/>
    <w:rsid w:val="5DADF584"/>
    <w:rsid w:val="5DED13E0"/>
    <w:rsid w:val="61D363F1"/>
    <w:rsid w:val="6326424F"/>
    <w:rsid w:val="63DB2310"/>
    <w:rsid w:val="6594BFC0"/>
    <w:rsid w:val="6AA556CF"/>
    <w:rsid w:val="6BD1DA98"/>
    <w:rsid w:val="70FE82CB"/>
    <w:rsid w:val="738D5EA6"/>
    <w:rsid w:val="762D16B3"/>
    <w:rsid w:val="763E3A1B"/>
    <w:rsid w:val="77A6F266"/>
    <w:rsid w:val="77C51572"/>
    <w:rsid w:val="7895C86C"/>
    <w:rsid w:val="78EA71D2"/>
    <w:rsid w:val="7E143E1C"/>
    <w:rsid w:val="7E4E12D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CEB02B"/>
  <w15:docId w15:val="{D2B60CCF-D2F7-4DE5-9D80-53C990E4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rPr>
      <w:rFonts w:ascii="Söhne" w:hAnsi="Söhne"/>
      <w:sz w:val="18"/>
      <w:lang w:val="en-IE"/>
    </w:rPr>
  </w:style>
  <w:style w:type="paragraph" w:styleId="Heading1">
    <w:name w:val="heading 1"/>
    <w:basedOn w:val="Normal"/>
    <w:next w:val="Normal"/>
    <w:link w:val="Heading1Char"/>
    <w:qFormat/>
    <w:rsid w:val="00ED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C4790"/>
    <w:pPr>
      <w:spacing w:after="240" w:line="240" w:lineRule="auto"/>
      <w:ind w:left="1506" w:hanging="360"/>
      <w:outlineLvl w:val="1"/>
    </w:pPr>
    <w:rPr>
      <w:rFonts w:ascii="Ottawa" w:eastAsia="Times New Roman" w:hAnsi="Ottawa" w:cs="Times New Roman"/>
      <w:b/>
      <w:bCs/>
      <w:iCs/>
      <w:sz w:val="21"/>
      <w:szCs w:val="28"/>
      <w:lang w:val="en-GB"/>
    </w:rPr>
  </w:style>
  <w:style w:type="paragraph" w:styleId="Heading3">
    <w:name w:val="heading 3"/>
    <w:basedOn w:val="Normal"/>
    <w:next w:val="Normal"/>
    <w:link w:val="Heading3Char"/>
    <w:unhideWhenUsed/>
    <w:qFormat/>
    <w:rsid w:val="00BC4790"/>
    <w:pPr>
      <w:keepNext/>
      <w:keepLines/>
      <w:spacing w:before="200" w:after="0" w:line="276" w:lineRule="auto"/>
      <w:ind w:left="2226" w:hanging="180"/>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BC4790"/>
    <w:pPr>
      <w:keepNext/>
      <w:keepLines/>
      <w:spacing w:before="200" w:after="0" w:line="240" w:lineRule="auto"/>
      <w:ind w:left="864" w:hanging="144"/>
      <w:outlineLvl w:val="3"/>
    </w:pPr>
    <w:rPr>
      <w:rFonts w:ascii="Cambria" w:eastAsia="Times New Roman" w:hAnsi="Cambria" w:cs="Times New Roman"/>
      <w:b/>
      <w:bCs/>
      <w:i/>
      <w:iCs/>
      <w:color w:val="4F81BD"/>
      <w:sz w:val="24"/>
      <w:szCs w:val="24"/>
      <w:lang w:val="en-GB"/>
    </w:rPr>
  </w:style>
  <w:style w:type="paragraph" w:styleId="Heading5">
    <w:name w:val="heading 5"/>
    <w:basedOn w:val="Normal"/>
    <w:next w:val="Normal"/>
    <w:link w:val="Heading5Char"/>
    <w:unhideWhenUsed/>
    <w:qFormat/>
    <w:rsid w:val="00BC4790"/>
    <w:pPr>
      <w:keepNext/>
      <w:keepLines/>
      <w:spacing w:before="200" w:after="0" w:line="240" w:lineRule="auto"/>
      <w:ind w:left="1008" w:hanging="432"/>
      <w:outlineLvl w:val="4"/>
    </w:pPr>
    <w:rPr>
      <w:rFonts w:ascii="Cambria" w:eastAsia="Times New Roman" w:hAnsi="Cambria" w:cs="Times New Roman"/>
      <w:color w:val="243F60"/>
      <w:sz w:val="24"/>
      <w:szCs w:val="24"/>
      <w:lang w:val="en-GB"/>
    </w:rPr>
  </w:style>
  <w:style w:type="paragraph" w:styleId="Heading6">
    <w:name w:val="heading 6"/>
    <w:basedOn w:val="Normal"/>
    <w:next w:val="Normal"/>
    <w:link w:val="Heading6Char"/>
    <w:qFormat/>
    <w:rsid w:val="00BC4790"/>
    <w:pPr>
      <w:spacing w:before="240" w:after="60" w:line="240" w:lineRule="auto"/>
      <w:ind w:left="1152" w:hanging="432"/>
      <w:outlineLvl w:val="5"/>
    </w:pPr>
    <w:rPr>
      <w:rFonts w:ascii="Times New Roman" w:eastAsia="MS Mincho" w:hAnsi="Times New Roman" w:cs="Times New Roman"/>
      <w:b/>
      <w:bCs/>
      <w:sz w:val="22"/>
      <w:lang w:eastAsia="ja-JP"/>
    </w:rPr>
  </w:style>
  <w:style w:type="paragraph" w:styleId="Heading7">
    <w:name w:val="heading 7"/>
    <w:basedOn w:val="Normal"/>
    <w:next w:val="Normal"/>
    <w:link w:val="Heading7Char"/>
    <w:qFormat/>
    <w:rsid w:val="00BC4790"/>
    <w:pPr>
      <w:spacing w:before="280" w:after="0" w:line="360" w:lineRule="auto"/>
      <w:ind w:left="1296" w:hanging="288"/>
      <w:outlineLvl w:val="6"/>
    </w:pPr>
    <w:rPr>
      <w:rFonts w:ascii="Cambria" w:eastAsia="Times New Roman" w:hAnsi="Cambria" w:cs="Times New Roman"/>
      <w:b/>
      <w:bCs/>
      <w:i/>
      <w:iCs/>
      <w:sz w:val="20"/>
      <w:szCs w:val="20"/>
      <w:lang w:val="en-US" w:bidi="en-US"/>
    </w:rPr>
  </w:style>
  <w:style w:type="paragraph" w:styleId="Heading8">
    <w:name w:val="heading 8"/>
    <w:aliases w:val="figure"/>
    <w:basedOn w:val="Normal"/>
    <w:next w:val="Normal"/>
    <w:link w:val="Heading8Char"/>
    <w:qFormat/>
    <w:rsid w:val="00BC4790"/>
    <w:pPr>
      <w:spacing w:before="280" w:after="0" w:line="360" w:lineRule="auto"/>
      <w:ind w:left="1440" w:hanging="432"/>
      <w:outlineLvl w:val="7"/>
    </w:pPr>
    <w:rPr>
      <w:rFonts w:ascii="Cambria" w:eastAsia="Times New Roman" w:hAnsi="Cambria" w:cs="Times New Roman"/>
      <w:b/>
      <w:bCs/>
      <w:i/>
      <w:iCs/>
      <w:szCs w:val="18"/>
      <w:lang w:val="en-US" w:bidi="en-US"/>
    </w:rPr>
  </w:style>
  <w:style w:type="paragraph" w:styleId="Heading9">
    <w:name w:val="heading 9"/>
    <w:aliases w:val="table"/>
    <w:basedOn w:val="Normal"/>
    <w:next w:val="Normal"/>
    <w:link w:val="Heading9Char"/>
    <w:qFormat/>
    <w:rsid w:val="00BC4790"/>
    <w:pPr>
      <w:spacing w:before="280" w:after="0" w:line="360" w:lineRule="auto"/>
      <w:ind w:left="1584" w:hanging="144"/>
      <w:outlineLvl w:val="8"/>
    </w:pPr>
    <w:rPr>
      <w:rFonts w:ascii="Cambria" w:eastAsia="Times New Roman" w:hAnsi="Cambria" w:cs="Times New Roman"/>
      <w:i/>
      <w:iCs/>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AA568B"/>
    <w:pPr>
      <w:spacing w:after="120" w:line="240" w:lineRule="auto"/>
      <w:ind w:left="426" w:hanging="426"/>
      <w:jc w:val="both"/>
    </w:pPr>
    <w:rPr>
      <w:rFonts w:ascii="Söhne Halbfett" w:eastAsiaTheme="minorEastAsia" w:hAnsi="Söhne Halbfett" w:cs="Arial"/>
      <w:bCs/>
      <w:color w:val="000000"/>
      <w:szCs w:val="18"/>
      <w:lang w:val="en-GB"/>
    </w:rPr>
  </w:style>
  <w:style w:type="paragraph" w:customStyle="1" w:styleId="11">
    <w:name w:val="1.1"/>
    <w:basedOn w:val="Normal"/>
    <w:uiPriority w:val="99"/>
    <w:rsid w:val="00AA568B"/>
    <w:pPr>
      <w:spacing w:after="240" w:line="240" w:lineRule="auto"/>
      <w:ind w:left="850" w:hanging="425"/>
    </w:pPr>
    <w:rPr>
      <w:rFonts w:ascii="Söhne Halbfett" w:eastAsiaTheme="minorEastAsia" w:hAnsi="Söhne Halbfett" w:cs="Arial"/>
      <w:sz w:val="20"/>
      <w:lang w:val="en-GB"/>
    </w:rPr>
  </w:style>
  <w:style w:type="paragraph" w:customStyle="1" w:styleId="111">
    <w:name w:val="1.1.1"/>
    <w:basedOn w:val="Normal"/>
    <w:uiPriority w:val="99"/>
    <w:qFormat/>
    <w:rsid w:val="00AA568B"/>
    <w:pPr>
      <w:spacing w:after="120" w:line="240" w:lineRule="auto"/>
      <w:ind w:left="1418" w:hanging="567"/>
    </w:pPr>
    <w:rPr>
      <w:rFonts w:ascii="Söhne Kräftig" w:eastAsiaTheme="minorEastAsia" w:hAnsi="Söhne Kräftig" w:cs="Arial"/>
      <w:sz w:val="19"/>
      <w:szCs w:val="20"/>
      <w:lang w:val="en-GB"/>
    </w:rPr>
  </w:style>
  <w:style w:type="paragraph" w:customStyle="1" w:styleId="1111">
    <w:name w:val="1.1.1.1"/>
    <w:basedOn w:val="Normal"/>
    <w:uiPriority w:val="99"/>
    <w:qFormat/>
    <w:rsid w:val="00AA568B"/>
    <w:pPr>
      <w:spacing w:after="120" w:line="240" w:lineRule="auto"/>
      <w:ind w:left="1843" w:hanging="425"/>
    </w:pPr>
    <w:rPr>
      <w:rFonts w:ascii="Söhne Kräftig" w:eastAsiaTheme="minorEastAsia" w:hAnsi="Söhne Kräftig" w:cs="Arial"/>
      <w:szCs w:val="18"/>
      <w:lang w:val="en-GB"/>
    </w:rPr>
  </w:style>
  <w:style w:type="paragraph" w:customStyle="1" w:styleId="111Para">
    <w:name w:val="1.1.1_Para"/>
    <w:basedOn w:val="Normal"/>
    <w:qFormat/>
    <w:rsid w:val="00AA568B"/>
    <w:pPr>
      <w:spacing w:after="240" w:line="240" w:lineRule="auto"/>
      <w:ind w:left="1418"/>
      <w:jc w:val="both"/>
    </w:pPr>
    <w:rPr>
      <w:rFonts w:eastAsiaTheme="minorEastAsia" w:cs="Arial"/>
      <w:szCs w:val="18"/>
      <w:lang w:val="en-GB"/>
    </w:rPr>
  </w:style>
  <w:style w:type="paragraph" w:customStyle="1" w:styleId="11ilist">
    <w:name w:val="1.1.i_list"/>
    <w:basedOn w:val="ListParagraph"/>
    <w:uiPriority w:val="99"/>
    <w:rsid w:val="00AA568B"/>
    <w:pPr>
      <w:tabs>
        <w:tab w:val="left" w:pos="851"/>
      </w:tabs>
      <w:spacing w:after="120" w:line="240" w:lineRule="auto"/>
      <w:ind w:left="1276" w:hanging="425"/>
      <w:contextualSpacing w:val="0"/>
      <w:jc w:val="both"/>
    </w:pPr>
    <w:rPr>
      <w:rFonts w:eastAsiaTheme="minorEastAsia" w:cs="Arial"/>
      <w:szCs w:val="18"/>
      <w:lang w:val="en-GB"/>
    </w:rPr>
  </w:style>
  <w:style w:type="paragraph" w:styleId="ListParagraph">
    <w:name w:val="List Paragraph"/>
    <w:basedOn w:val="Normal"/>
    <w:uiPriority w:val="34"/>
    <w:qFormat/>
    <w:rsid w:val="00AA568B"/>
    <w:pPr>
      <w:ind w:left="720"/>
      <w:contextualSpacing/>
    </w:pPr>
  </w:style>
  <w:style w:type="paragraph" w:customStyle="1" w:styleId="11Para">
    <w:name w:val="1.1_Para"/>
    <w:basedOn w:val="Normal"/>
    <w:uiPriority w:val="99"/>
    <w:rsid w:val="00AA568B"/>
    <w:pPr>
      <w:spacing w:after="240" w:line="240" w:lineRule="auto"/>
      <w:ind w:left="851"/>
      <w:jc w:val="both"/>
    </w:pPr>
    <w:rPr>
      <w:rFonts w:eastAsiaTheme="minorEastAsia" w:cs="Arial"/>
      <w:szCs w:val="18"/>
      <w:lang w:val="en-GB"/>
    </w:rPr>
  </w:style>
  <w:style w:type="paragraph" w:customStyle="1" w:styleId="11111">
    <w:name w:val="1.1.1.1.1"/>
    <w:basedOn w:val="Normal"/>
    <w:uiPriority w:val="99"/>
    <w:rsid w:val="00AA568B"/>
    <w:pPr>
      <w:spacing w:after="120" w:line="240" w:lineRule="auto"/>
      <w:ind w:left="1588"/>
    </w:pPr>
    <w:rPr>
      <w:rFonts w:eastAsiaTheme="minorEastAsia" w:cs="Arial"/>
      <w:szCs w:val="18"/>
      <w:lang w:val="en-GB"/>
    </w:rPr>
  </w:style>
  <w:style w:type="paragraph" w:customStyle="1" w:styleId="1Para">
    <w:name w:val="1_Para"/>
    <w:basedOn w:val="Normal"/>
    <w:uiPriority w:val="99"/>
    <w:rsid w:val="00AA568B"/>
    <w:pPr>
      <w:spacing w:after="240" w:line="240" w:lineRule="auto"/>
      <w:jc w:val="both"/>
    </w:pPr>
    <w:rPr>
      <w:rFonts w:eastAsiaTheme="minorEastAsia" w:cs="Arial"/>
      <w:szCs w:val="18"/>
      <w:lang w:val="en-GB"/>
    </w:rPr>
  </w:style>
  <w:style w:type="paragraph" w:customStyle="1" w:styleId="A">
    <w:name w:val="A"/>
    <w:basedOn w:val="Normal"/>
    <w:uiPriority w:val="99"/>
    <w:rsid w:val="00AA568B"/>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afourthlevel">
    <w:name w:val="a)_fourth_level"/>
    <w:basedOn w:val="Normal"/>
    <w:uiPriority w:val="99"/>
    <w:rsid w:val="00AA568B"/>
    <w:pPr>
      <w:spacing w:after="120" w:line="240" w:lineRule="auto"/>
      <w:ind w:left="1843" w:hanging="425"/>
    </w:pPr>
    <w:rPr>
      <w:rFonts w:ascii="Söhne Kräftig" w:eastAsiaTheme="minorEastAsia" w:hAnsi="Söhne Kräftig" w:cs="Arial"/>
      <w:szCs w:val="20"/>
      <w:lang w:val="en-GB"/>
    </w:rPr>
  </w:style>
  <w:style w:type="paragraph" w:customStyle="1" w:styleId="afourthpara">
    <w:name w:val="a)_four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Chaptertitle">
    <w:name w:val="Chapter_title"/>
    <w:basedOn w:val="Normal"/>
    <w:rsid w:val="00ED0F29"/>
    <w:pPr>
      <w:pBdr>
        <w:bottom w:val="single" w:sz="6" w:space="10" w:color="auto"/>
      </w:pBdr>
      <w:tabs>
        <w:tab w:val="left" w:pos="-720"/>
      </w:tabs>
      <w:spacing w:after="48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A568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A568B"/>
    <w:pPr>
      <w:spacing w:after="120" w:line="240" w:lineRule="auto"/>
      <w:ind w:left="2268" w:hanging="425"/>
      <w:jc w:val="both"/>
    </w:pPr>
    <w:rPr>
      <w:rFonts w:eastAsiaTheme="minorEastAsia" w:cs="Arial"/>
      <w:szCs w:val="18"/>
      <w:lang w:val="en-GB"/>
    </w:rPr>
  </w:style>
  <w:style w:type="paragraph" w:customStyle="1" w:styleId="dotsixthpara">
    <w:name w:val="dot_sixth_para"/>
    <w:basedOn w:val="Normal"/>
    <w:uiPriority w:val="99"/>
    <w:rsid w:val="00AA568B"/>
    <w:pPr>
      <w:spacing w:after="240" w:line="240" w:lineRule="auto"/>
      <w:ind w:left="2268"/>
      <w:jc w:val="both"/>
    </w:pPr>
    <w:rPr>
      <w:rFonts w:eastAsiaTheme="minorEastAsia" w:cs="Arial"/>
      <w:szCs w:val="18"/>
      <w:lang w:val="en-GB"/>
    </w:rPr>
  </w:style>
  <w:style w:type="paragraph" w:styleId="Footer">
    <w:name w:val="footer"/>
    <w:aliases w:val=" Car Car Car Car Car, Car Car Car Car,Car Car Car Car Car,Car Car Car Car,WOAH Footer"/>
    <w:basedOn w:val="Normal"/>
    <w:link w:val="FooterChar"/>
    <w:uiPriority w:val="99"/>
    <w:rsid w:val="0016770C"/>
    <w:pPr>
      <w:widowControl w:val="0"/>
      <w:pBdr>
        <w:top w:val="single" w:sz="4" w:space="5" w:color="auto"/>
      </w:pBdr>
      <w:tabs>
        <w:tab w:val="right" w:pos="9072"/>
      </w:tabs>
      <w:spacing w:after="0" w:line="240" w:lineRule="auto"/>
    </w:pPr>
    <w:rPr>
      <w:rFonts w:eastAsiaTheme="minorEastAsia" w:cs="Times New Roman"/>
      <w:sz w:val="16"/>
      <w:lang w:val="en-US"/>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16770C"/>
    <w:rPr>
      <w:rFonts w:ascii="Söhne" w:eastAsiaTheme="minorEastAsia" w:hAnsi="Söhne" w:cs="Times New Roman"/>
      <w:sz w:val="16"/>
      <w:lang w:val="en-US"/>
    </w:rPr>
  </w:style>
  <w:style w:type="paragraph" w:styleId="Header">
    <w:name w:val="header"/>
    <w:basedOn w:val="Normal"/>
    <w:link w:val="HeaderChar"/>
    <w:uiPriority w:val="99"/>
    <w:rsid w:val="0016770C"/>
    <w:pPr>
      <w:widowControl w:val="0"/>
      <w:pBdr>
        <w:bottom w:val="single" w:sz="4" w:space="5" w:color="auto"/>
      </w:pBdr>
      <w:tabs>
        <w:tab w:val="center" w:pos="4536"/>
        <w:tab w:val="right" w:pos="9072"/>
      </w:tabs>
      <w:spacing w:after="0" w:line="240" w:lineRule="auto"/>
      <w:jc w:val="center"/>
    </w:pPr>
    <w:rPr>
      <w:rFonts w:eastAsiaTheme="minorEastAsia" w:cs="Times New Roman"/>
      <w:i/>
      <w:sz w:val="16"/>
      <w:lang w:val="en-US"/>
    </w:rPr>
  </w:style>
  <w:style w:type="character" w:customStyle="1" w:styleId="HeaderChar">
    <w:name w:val="Header Char"/>
    <w:basedOn w:val="DefaultParagraphFont"/>
    <w:link w:val="Header"/>
    <w:uiPriority w:val="99"/>
    <w:rsid w:val="0016770C"/>
    <w:rPr>
      <w:rFonts w:ascii="Söhne" w:eastAsiaTheme="minorEastAsia" w:hAnsi="Söhne" w:cs="Times New Roman"/>
      <w:i/>
      <w:sz w:val="16"/>
      <w:lang w:val="en-US"/>
    </w:rPr>
  </w:style>
  <w:style w:type="paragraph" w:customStyle="1" w:styleId="i">
    <w:name w:val="i)"/>
    <w:basedOn w:val="Normal"/>
    <w:uiPriority w:val="99"/>
    <w:rsid w:val="00AA568B"/>
    <w:pPr>
      <w:spacing w:after="120" w:line="240" w:lineRule="auto"/>
      <w:ind w:left="1843" w:hanging="425"/>
      <w:jc w:val="both"/>
    </w:pPr>
    <w:rPr>
      <w:rFonts w:eastAsiaTheme="minorEastAsia" w:cs="Arial"/>
      <w:szCs w:val="18"/>
      <w:lang w:val="en-GB"/>
    </w:rPr>
  </w:style>
  <w:style w:type="paragraph" w:customStyle="1" w:styleId="ififthlevel">
    <w:name w:val="i)_fifth_level"/>
    <w:basedOn w:val="Normal"/>
    <w:uiPriority w:val="99"/>
    <w:rsid w:val="00AA568B"/>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ilast">
    <w:name w:val="i)_last"/>
    <w:basedOn w:val="Normal"/>
    <w:uiPriority w:val="99"/>
    <w:rsid w:val="00AA568B"/>
    <w:pPr>
      <w:spacing w:after="240" w:line="240" w:lineRule="auto"/>
      <w:ind w:left="1843" w:hanging="425"/>
    </w:pPr>
    <w:rPr>
      <w:rFonts w:ascii="Arial" w:eastAsiaTheme="minorEastAsia" w:hAnsi="Arial" w:cs="Arial"/>
      <w:szCs w:val="18"/>
      <w:lang w:val="en-GB"/>
    </w:rPr>
  </w:style>
  <w:style w:type="paragraph" w:customStyle="1" w:styleId="ififthlevellist">
    <w:name w:val="i_fifth_level_list"/>
    <w:basedOn w:val="ififthpara"/>
    <w:uiPriority w:val="99"/>
    <w:rsid w:val="00AA568B"/>
    <w:pPr>
      <w:spacing w:after="120"/>
      <w:ind w:hanging="425"/>
    </w:pPr>
  </w:style>
  <w:style w:type="character" w:styleId="LineNumber">
    <w:name w:val="line number"/>
    <w:basedOn w:val="DefaultParagraphFont"/>
    <w:uiPriority w:val="99"/>
    <w:semiHidden/>
    <w:rsid w:val="00AA568B"/>
    <w:rPr>
      <w:rFonts w:cs="Times New Roman"/>
    </w:rPr>
  </w:style>
  <w:style w:type="paragraph" w:customStyle="1" w:styleId="paraA">
    <w:name w:val="paraA"/>
    <w:basedOn w:val="Normal"/>
    <w:link w:val="paraACar"/>
    <w:uiPriority w:val="99"/>
    <w:rsid w:val="00AA568B"/>
    <w:pPr>
      <w:tabs>
        <w:tab w:val="left" w:pos="-720"/>
      </w:tabs>
      <w:spacing w:after="240" w:line="240" w:lineRule="auto"/>
      <w:jc w:val="both"/>
    </w:pPr>
    <w:rPr>
      <w:rFonts w:eastAsia="Times New Roman" w:cs="Times New Roman"/>
      <w:szCs w:val="18"/>
      <w:lang w:val="en-GB" w:eastAsia="fr-FR"/>
    </w:rPr>
  </w:style>
  <w:style w:type="character" w:customStyle="1" w:styleId="paraACar">
    <w:name w:val="paraA Car"/>
    <w:link w:val="paraA"/>
    <w:uiPriority w:val="99"/>
    <w:locked/>
    <w:rsid w:val="00AA568B"/>
    <w:rPr>
      <w:rFonts w:ascii="Söhne" w:eastAsia="Times New Roman" w:hAnsi="Söhne" w:cs="Times New Roman"/>
      <w:sz w:val="18"/>
      <w:szCs w:val="18"/>
      <w:lang w:val="en-GB" w:eastAsia="fr-FR"/>
    </w:rPr>
  </w:style>
  <w:style w:type="paragraph" w:customStyle="1" w:styleId="rtoiles">
    <w:name w:val="r_étoiles"/>
    <w:basedOn w:val="Normal"/>
    <w:next w:val="Normal"/>
    <w:uiPriority w:val="99"/>
    <w:rsid w:val="00AA568B"/>
    <w:pPr>
      <w:keepLines/>
      <w:spacing w:before="240" w:after="240" w:line="240" w:lineRule="atLeast"/>
      <w:jc w:val="center"/>
    </w:pPr>
    <w:rPr>
      <w:rFonts w:ascii="Times New Roman" w:eastAsia="Times New Roman" w:hAnsi="Times New Roman" w:cs="Times New Roman"/>
      <w:sz w:val="20"/>
      <w:szCs w:val="20"/>
      <w:lang w:eastAsia="fr-FR"/>
    </w:rPr>
  </w:style>
  <w:style w:type="paragraph" w:customStyle="1" w:styleId="Referencetitle">
    <w:name w:val="Reference_title"/>
    <w:basedOn w:val="Normal"/>
    <w:uiPriority w:val="99"/>
    <w:rsid w:val="00AA568B"/>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rfrences">
    <w:name w:val="références"/>
    <w:basedOn w:val="Normal"/>
    <w:link w:val="rfrencesChar"/>
    <w:rsid w:val="00AA568B"/>
    <w:pPr>
      <w:spacing w:after="240" w:line="240" w:lineRule="auto"/>
      <w:jc w:val="both"/>
    </w:pPr>
    <w:rPr>
      <w:rFonts w:eastAsia="Times New Roman" w:cs="Times New Roman"/>
      <w:lang w:eastAsia="fr-FR" w:bidi="en-US"/>
    </w:rPr>
  </w:style>
  <w:style w:type="character" w:customStyle="1" w:styleId="rfrencesChar">
    <w:name w:val="références Char"/>
    <w:link w:val="rfrences"/>
    <w:rsid w:val="00AA568B"/>
    <w:rPr>
      <w:rFonts w:ascii="Söhne" w:eastAsia="Times New Roman" w:hAnsi="Söhne" w:cs="Times New Roman"/>
      <w:sz w:val="18"/>
      <w:lang w:eastAsia="fr-FR" w:bidi="en-US"/>
    </w:rPr>
  </w:style>
  <w:style w:type="paragraph" w:customStyle="1" w:styleId="Summarytitle">
    <w:name w:val="Summary_title"/>
    <w:basedOn w:val="Normal"/>
    <w:uiPriority w:val="99"/>
    <w:rsid w:val="00AA568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A568B"/>
    <w:pPr>
      <w:tabs>
        <w:tab w:val="left" w:pos="-720"/>
      </w:tabs>
      <w:spacing w:after="120" w:line="240" w:lineRule="exact"/>
      <w:ind w:left="567" w:right="567"/>
      <w:jc w:val="both"/>
    </w:pPr>
    <w:rPr>
      <w:rFonts w:eastAsia="Times New Roman" w:cs="Arial"/>
      <w:i/>
      <w:iCs/>
      <w:szCs w:val="18"/>
      <w:lang w:val="en-GB" w:eastAsia="fr-FR"/>
    </w:rPr>
  </w:style>
  <w:style w:type="character" w:customStyle="1" w:styleId="Heading1Char">
    <w:name w:val="Heading 1 Char"/>
    <w:basedOn w:val="DefaultParagraphFont"/>
    <w:link w:val="Heading1"/>
    <w:uiPriority w:val="9"/>
    <w:rsid w:val="00ED0F29"/>
    <w:rPr>
      <w:rFonts w:asciiTheme="majorHAnsi" w:eastAsiaTheme="majorEastAsia" w:hAnsiTheme="majorHAnsi" w:cstheme="majorBidi"/>
      <w:color w:val="2F5496" w:themeColor="accent1" w:themeShade="BF"/>
      <w:sz w:val="32"/>
      <w:szCs w:val="32"/>
    </w:rPr>
  </w:style>
  <w:style w:type="paragraph" w:customStyle="1" w:styleId="10">
    <w:name w:val="1."/>
    <w:basedOn w:val="Normal"/>
    <w:link w:val="1Car"/>
    <w:rsid w:val="00A21D22"/>
    <w:pPr>
      <w:spacing w:after="240" w:line="240" w:lineRule="auto"/>
      <w:ind w:left="284" w:hanging="284"/>
      <w:jc w:val="both"/>
    </w:pPr>
    <w:rPr>
      <w:rFonts w:ascii="Söhne Halbfett" w:eastAsia="MS Mincho" w:hAnsi="Söhne Halbfett" w:cs="Times New Roman"/>
      <w:sz w:val="22"/>
      <w:szCs w:val="20"/>
      <w:lang w:val="fr-BE" w:eastAsia="fr-FR"/>
    </w:rPr>
  </w:style>
  <w:style w:type="character" w:customStyle="1" w:styleId="1Car">
    <w:name w:val="1. Car"/>
    <w:link w:val="10"/>
    <w:locked/>
    <w:rsid w:val="00A21D22"/>
    <w:rPr>
      <w:rFonts w:ascii="Söhne Halbfett" w:eastAsia="MS Mincho" w:hAnsi="Söhne Halbfett" w:cs="Times New Roman"/>
      <w:szCs w:val="20"/>
      <w:lang w:val="fr-BE" w:eastAsia="fr-FR"/>
    </w:rPr>
  </w:style>
  <w:style w:type="paragraph" w:customStyle="1" w:styleId="Para1">
    <w:name w:val="Para 1"/>
    <w:basedOn w:val="Normal"/>
    <w:link w:val="Para1Car"/>
    <w:rsid w:val="00ED0F29"/>
    <w:pPr>
      <w:spacing w:after="240" w:line="240" w:lineRule="auto"/>
      <w:jc w:val="both"/>
    </w:pPr>
    <w:rPr>
      <w:rFonts w:eastAsia="Times New Roman" w:cs="Times New Roman"/>
      <w:lang w:bidi="en-US"/>
    </w:rPr>
  </w:style>
  <w:style w:type="character" w:customStyle="1" w:styleId="Para1Car">
    <w:name w:val="Para 1 Car"/>
    <w:link w:val="Para1"/>
    <w:rsid w:val="00ED0F29"/>
    <w:rPr>
      <w:rFonts w:ascii="Söhne" w:eastAsia="Times New Roman" w:hAnsi="Söhne" w:cs="Times New Roman"/>
      <w:sz w:val="18"/>
      <w:lang w:val="en-IE" w:bidi="en-US"/>
    </w:rPr>
  </w:style>
  <w:style w:type="paragraph" w:customStyle="1" w:styleId="110">
    <w:name w:val="1.1."/>
    <w:basedOn w:val="Normal"/>
    <w:rsid w:val="00ED0F29"/>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3">
    <w:name w:val="Para 3"/>
    <w:basedOn w:val="Normal"/>
    <w:link w:val="Para3Car"/>
    <w:qFormat/>
    <w:rsid w:val="00F30043"/>
    <w:pPr>
      <w:spacing w:after="240" w:line="240" w:lineRule="auto"/>
      <w:ind w:left="1134"/>
      <w:jc w:val="both"/>
    </w:pPr>
    <w:rPr>
      <w:rFonts w:eastAsia="Times New Roman" w:cs="Times New Roman"/>
      <w:bCs/>
    </w:rPr>
  </w:style>
  <w:style w:type="character" w:customStyle="1" w:styleId="Para3Car">
    <w:name w:val="Para 3 Car"/>
    <w:link w:val="Para3"/>
    <w:qFormat/>
    <w:rsid w:val="00F30043"/>
    <w:rPr>
      <w:rFonts w:ascii="Söhne" w:eastAsia="Times New Roman" w:hAnsi="Söhne" w:cs="Times New Roman"/>
      <w:bCs/>
      <w:sz w:val="18"/>
      <w:lang w:val="en-IE"/>
    </w:rPr>
  </w:style>
  <w:style w:type="paragraph" w:customStyle="1" w:styleId="1110">
    <w:name w:val="1.1.1."/>
    <w:basedOn w:val="Normal"/>
    <w:rsid w:val="00F30043"/>
    <w:pPr>
      <w:spacing w:after="120" w:line="240" w:lineRule="auto"/>
      <w:ind w:left="1134" w:hanging="567"/>
      <w:jc w:val="both"/>
    </w:pPr>
    <w:rPr>
      <w:rFonts w:ascii="Söhne Kräftig" w:eastAsia="Times New Roman" w:hAnsi="Söhne Kräftig" w:cs="Times New Roman"/>
      <w:bCs/>
      <w:sz w:val="20"/>
      <w:lang w:val="en-GB" w:eastAsia="fr-FR"/>
    </w:rPr>
  </w:style>
  <w:style w:type="character" w:customStyle="1" w:styleId="normaltextrun">
    <w:name w:val="normaltextrun"/>
    <w:basedOn w:val="DefaultParagraphFont"/>
    <w:rsid w:val="00ED0F29"/>
  </w:style>
  <w:style w:type="character" w:styleId="Hyperlink">
    <w:name w:val="Hyperlink"/>
    <w:unhideWhenUsed/>
    <w:rsid w:val="00B854E8"/>
    <w:rPr>
      <w:color w:val="0000FF"/>
      <w:u w:val="single"/>
    </w:rPr>
  </w:style>
  <w:style w:type="paragraph" w:styleId="CommentText">
    <w:name w:val="annotation text"/>
    <w:basedOn w:val="Normal"/>
    <w:link w:val="CommentTextChar"/>
    <w:uiPriority w:val="99"/>
    <w:unhideWhenUsed/>
    <w:rsid w:val="00B854E8"/>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854E8"/>
    <w:rPr>
      <w:rFonts w:ascii="Calibri" w:eastAsia="Calibri" w:hAnsi="Calibri" w:cs="Times New Roman"/>
      <w:sz w:val="20"/>
      <w:szCs w:val="20"/>
      <w:lang w:val="en-US"/>
    </w:rPr>
  </w:style>
  <w:style w:type="character" w:styleId="CommentReference">
    <w:name w:val="annotation reference"/>
    <w:uiPriority w:val="99"/>
    <w:unhideWhenUsed/>
    <w:rsid w:val="00B854E8"/>
    <w:rPr>
      <w:sz w:val="16"/>
      <w:szCs w:val="16"/>
    </w:rPr>
  </w:style>
  <w:style w:type="paragraph" w:customStyle="1" w:styleId="Tabletitle">
    <w:name w:val="Table title"/>
    <w:basedOn w:val="Normal"/>
    <w:link w:val="TabletitleCar"/>
    <w:autoRedefine/>
    <w:rsid w:val="00B854E8"/>
    <w:pPr>
      <w:spacing w:after="120" w:line="240" w:lineRule="auto"/>
      <w:jc w:val="center"/>
    </w:pPr>
    <w:rPr>
      <w:rFonts w:ascii="Söhne Kräftig" w:eastAsia="Times New Roman" w:hAnsi="Söhne Kräftig" w:cs="Times New Roman"/>
      <w:b/>
      <w:bCs/>
      <w:i/>
      <w:lang w:bidi="en-US"/>
    </w:rPr>
  </w:style>
  <w:style w:type="paragraph" w:customStyle="1" w:styleId="Para2">
    <w:name w:val="Para 2"/>
    <w:basedOn w:val="Normal"/>
    <w:link w:val="Para2Car"/>
    <w:qFormat/>
    <w:rsid w:val="00B854E8"/>
    <w:pPr>
      <w:spacing w:after="240" w:line="240" w:lineRule="auto"/>
      <w:ind w:left="567"/>
      <w:jc w:val="both"/>
    </w:pPr>
    <w:rPr>
      <w:rFonts w:eastAsia="Times New Roman" w:cs="Times New Roman"/>
    </w:rPr>
  </w:style>
  <w:style w:type="character" w:customStyle="1" w:styleId="Para2Car">
    <w:name w:val="Para 2 Car"/>
    <w:link w:val="Para2"/>
    <w:rsid w:val="00B854E8"/>
    <w:rPr>
      <w:rFonts w:ascii="Söhne" w:eastAsia="Times New Roman" w:hAnsi="Söhne" w:cs="Times New Roman"/>
      <w:sz w:val="18"/>
      <w:lang w:val="en-IE"/>
    </w:rPr>
  </w:style>
  <w:style w:type="paragraph" w:customStyle="1" w:styleId="StyleTitre1Arial">
    <w:name w:val="Style Titre 1 + Arial"/>
    <w:basedOn w:val="Heading1"/>
    <w:rsid w:val="00B854E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character" w:customStyle="1" w:styleId="TabletitleCar">
    <w:name w:val="Table title Car"/>
    <w:link w:val="Tabletitle"/>
    <w:rsid w:val="00B854E8"/>
    <w:rPr>
      <w:rFonts w:ascii="Söhne Kräftig" w:eastAsia="Times New Roman" w:hAnsi="Söhne Kräftig" w:cs="Times New Roman"/>
      <w:b/>
      <w:bCs/>
      <w:i/>
      <w:sz w:val="18"/>
      <w:lang w:val="en-IE" w:bidi="en-US"/>
    </w:rPr>
  </w:style>
  <w:style w:type="paragraph" w:customStyle="1" w:styleId="TableHead">
    <w:name w:val="Table Head"/>
    <w:basedOn w:val="Normal"/>
    <w:link w:val="TableHeadCar"/>
    <w:rsid w:val="00B854E8"/>
    <w:pPr>
      <w:spacing w:before="120" w:after="120" w:line="240" w:lineRule="auto"/>
      <w:jc w:val="center"/>
    </w:pPr>
    <w:rPr>
      <w:rFonts w:ascii="Ottawa" w:eastAsia="Times New Roman" w:hAnsi="Ottawa" w:cs="Times New Roman"/>
      <w:b/>
      <w:bCs/>
      <w:lang w:bidi="en-US"/>
    </w:rPr>
  </w:style>
  <w:style w:type="paragraph" w:customStyle="1" w:styleId="Tabletext">
    <w:name w:val="Table text"/>
    <w:basedOn w:val="Normal"/>
    <w:rsid w:val="00B854E8"/>
    <w:pPr>
      <w:spacing w:before="120" w:after="120" w:line="240" w:lineRule="auto"/>
      <w:jc w:val="center"/>
    </w:pPr>
    <w:rPr>
      <w:rFonts w:ascii="Arial" w:eastAsia="Times New Roman" w:hAnsi="Arial" w:cs="Arial"/>
      <w:bCs/>
      <w:lang w:bidi="en-US"/>
    </w:rPr>
  </w:style>
  <w:style w:type="character" w:customStyle="1" w:styleId="TableHeadCar">
    <w:name w:val="Table Head Car"/>
    <w:link w:val="TableHead"/>
    <w:rsid w:val="00B854E8"/>
    <w:rPr>
      <w:rFonts w:ascii="Ottawa" w:eastAsia="Times New Roman" w:hAnsi="Ottawa" w:cs="Times New Roman"/>
      <w:b/>
      <w:bCs/>
      <w:sz w:val="18"/>
      <w:lang w:val="en-IE" w:bidi="en-US"/>
    </w:rPr>
  </w:style>
  <w:style w:type="character" w:customStyle="1" w:styleId="Heading2Char">
    <w:name w:val="Heading 2 Char"/>
    <w:basedOn w:val="DefaultParagraphFont"/>
    <w:link w:val="Heading2"/>
    <w:rsid w:val="00BC4790"/>
    <w:rPr>
      <w:rFonts w:ascii="Ottawa" w:eastAsia="Times New Roman" w:hAnsi="Ottawa" w:cs="Times New Roman"/>
      <w:b/>
      <w:bCs/>
      <w:iCs/>
      <w:sz w:val="21"/>
      <w:szCs w:val="28"/>
      <w:lang w:val="en-GB"/>
    </w:rPr>
  </w:style>
  <w:style w:type="character" w:customStyle="1" w:styleId="Heading3Char">
    <w:name w:val="Heading 3 Char"/>
    <w:basedOn w:val="DefaultParagraphFont"/>
    <w:link w:val="Heading3"/>
    <w:rsid w:val="00BC4790"/>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BC4790"/>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BC4790"/>
    <w:rPr>
      <w:rFonts w:ascii="Cambria" w:eastAsia="Times New Roman" w:hAnsi="Cambria" w:cs="Times New Roman"/>
      <w:color w:val="243F60"/>
      <w:sz w:val="24"/>
      <w:szCs w:val="24"/>
      <w:lang w:val="en-GB"/>
    </w:rPr>
  </w:style>
  <w:style w:type="character" w:customStyle="1" w:styleId="Heading6Char">
    <w:name w:val="Heading 6 Char"/>
    <w:basedOn w:val="DefaultParagraphFont"/>
    <w:link w:val="Heading6"/>
    <w:rsid w:val="00BC4790"/>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BC4790"/>
    <w:rPr>
      <w:rFonts w:ascii="Cambria" w:eastAsia="Times New Roman" w:hAnsi="Cambria" w:cs="Times New Roman"/>
      <w:b/>
      <w:bCs/>
      <w:i/>
      <w:iCs/>
      <w:sz w:val="20"/>
      <w:szCs w:val="20"/>
      <w:lang w:val="en-US" w:bidi="en-US"/>
    </w:rPr>
  </w:style>
  <w:style w:type="character" w:customStyle="1" w:styleId="Heading8Char">
    <w:name w:val="Heading 8 Char"/>
    <w:aliases w:val="figure Char"/>
    <w:basedOn w:val="DefaultParagraphFont"/>
    <w:link w:val="Heading8"/>
    <w:rsid w:val="00BC4790"/>
    <w:rPr>
      <w:rFonts w:ascii="Cambria" w:eastAsia="Times New Roman" w:hAnsi="Cambria" w:cs="Times New Roman"/>
      <w:b/>
      <w:bCs/>
      <w:i/>
      <w:iCs/>
      <w:sz w:val="18"/>
      <w:szCs w:val="18"/>
      <w:lang w:val="en-US" w:bidi="en-US"/>
    </w:rPr>
  </w:style>
  <w:style w:type="character" w:customStyle="1" w:styleId="Heading9Char">
    <w:name w:val="Heading 9 Char"/>
    <w:aliases w:val="table Char"/>
    <w:basedOn w:val="DefaultParagraphFont"/>
    <w:link w:val="Heading9"/>
    <w:rsid w:val="00BC4790"/>
    <w:rPr>
      <w:rFonts w:ascii="Cambria" w:eastAsia="Times New Roman" w:hAnsi="Cambria" w:cs="Times New Roman"/>
      <w:i/>
      <w:iCs/>
      <w:sz w:val="18"/>
      <w:szCs w:val="18"/>
      <w:lang w:val="en-US" w:bidi="en-US"/>
    </w:rPr>
  </w:style>
  <w:style w:type="paragraph" w:customStyle="1" w:styleId="paragraph">
    <w:name w:val="paragraph"/>
    <w:basedOn w:val="Normal"/>
    <w:rsid w:val="00BC47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BC4790"/>
    <w:pPr>
      <w:spacing w:after="0" w:line="240" w:lineRule="auto"/>
    </w:pPr>
    <w:rPr>
      <w:rFonts w:ascii="Times New Roman" w:eastAsia="Calibri" w:hAnsi="Times New Roman" w:cs="Times New Roman"/>
      <w:sz w:val="20"/>
      <w:szCs w:val="20"/>
      <w:lang w:val="nb-NO" w:eastAsia="nb-NO"/>
    </w:rPr>
  </w:style>
  <w:style w:type="character" w:customStyle="1" w:styleId="FootnoteTextChar">
    <w:name w:val="Footnote Text Char"/>
    <w:basedOn w:val="DefaultParagraphFont"/>
    <w:link w:val="FootnoteText"/>
    <w:rsid w:val="00BC4790"/>
    <w:rPr>
      <w:rFonts w:ascii="Times New Roman" w:eastAsia="Calibri" w:hAnsi="Times New Roman" w:cs="Times New Roman"/>
      <w:sz w:val="20"/>
      <w:szCs w:val="20"/>
      <w:lang w:val="nb-NO" w:eastAsia="nb-NO"/>
    </w:rPr>
  </w:style>
  <w:style w:type="character" w:styleId="FootnoteReference">
    <w:name w:val="footnote reference"/>
    <w:uiPriority w:val="99"/>
    <w:unhideWhenUsed/>
    <w:rsid w:val="00BC4790"/>
    <w:rPr>
      <w:vertAlign w:val="superscript"/>
    </w:rPr>
  </w:style>
  <w:style w:type="paragraph" w:customStyle="1" w:styleId="Para3i">
    <w:name w:val="Para 3i"/>
    <w:basedOn w:val="Para3"/>
    <w:qFormat/>
    <w:rsid w:val="007425EF"/>
    <w:pPr>
      <w:spacing w:after="120"/>
      <w:ind w:left="1559" w:hanging="425"/>
    </w:pPr>
    <w:rPr>
      <w:rFonts w:eastAsia="MS Mincho" w:cs="Arial"/>
      <w:bCs w:val="0"/>
      <w:szCs w:val="18"/>
    </w:rPr>
  </w:style>
  <w:style w:type="character" w:customStyle="1" w:styleId="Mentionnonrsolue1">
    <w:name w:val="Mention non résolue1"/>
    <w:basedOn w:val="DefaultParagraphFont"/>
    <w:uiPriority w:val="99"/>
    <w:semiHidden/>
    <w:unhideWhenUsed/>
    <w:rsid w:val="009030A4"/>
    <w:rPr>
      <w:color w:val="605E5C"/>
      <w:shd w:val="clear" w:color="auto" w:fill="E1DFDD"/>
    </w:rPr>
  </w:style>
  <w:style w:type="table" w:styleId="LightShading-Accent1">
    <w:name w:val="Light Shading Accent 1"/>
    <w:basedOn w:val="TableNormal"/>
    <w:uiPriority w:val="60"/>
    <w:rsid w:val="007C546D"/>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Para5">
    <w:name w:val="Para 5"/>
    <w:basedOn w:val="Normal"/>
    <w:link w:val="Para5Car"/>
    <w:rsid w:val="00876534"/>
    <w:pPr>
      <w:spacing w:after="240" w:line="240" w:lineRule="auto"/>
      <w:ind w:left="1134"/>
      <w:jc w:val="both"/>
    </w:pPr>
    <w:rPr>
      <w:rFonts w:eastAsia="Times New Roman" w:cs="Times New Roman"/>
      <w:bCs/>
      <w:lang w:bidi="en-US"/>
    </w:rPr>
  </w:style>
  <w:style w:type="paragraph" w:customStyle="1" w:styleId="Parai5">
    <w:name w:val="Para i.5"/>
    <w:basedOn w:val="Para5"/>
    <w:rsid w:val="00876534"/>
    <w:pPr>
      <w:spacing w:after="120"/>
      <w:ind w:left="1559" w:hanging="425"/>
    </w:pPr>
  </w:style>
  <w:style w:type="character" w:customStyle="1" w:styleId="Para5Car">
    <w:name w:val="Para 5 Car"/>
    <w:link w:val="Para5"/>
    <w:rsid w:val="00876534"/>
    <w:rPr>
      <w:rFonts w:ascii="Söhne" w:eastAsia="Times New Roman" w:hAnsi="Söhne" w:cs="Times New Roman"/>
      <w:bCs/>
      <w:sz w:val="18"/>
      <w:lang w:val="en-IE" w:bidi="en-US"/>
    </w:rPr>
  </w:style>
  <w:style w:type="paragraph" w:customStyle="1" w:styleId="Para2i">
    <w:name w:val="Para2i"/>
    <w:basedOn w:val="Para3i"/>
    <w:qFormat/>
    <w:rsid w:val="007E79DF"/>
    <w:pPr>
      <w:ind w:left="992"/>
    </w:pPr>
  </w:style>
  <w:style w:type="paragraph" w:customStyle="1" w:styleId="Note">
    <w:name w:val="Note"/>
    <w:basedOn w:val="FootnoteText"/>
    <w:uiPriority w:val="99"/>
    <w:rsid w:val="003E3D1D"/>
    <w:pPr>
      <w:widowControl w:val="0"/>
      <w:ind w:left="425" w:hanging="425"/>
      <w:jc w:val="both"/>
    </w:pPr>
    <w:rPr>
      <w:rFonts w:ascii="TradeGothic" w:eastAsia="Times New Roman" w:hAnsi="TradeGothic" w:cs="Arial"/>
      <w:sz w:val="16"/>
      <w:szCs w:val="16"/>
      <w:lang w:val="fr-FR" w:eastAsia="fr-FR"/>
    </w:rPr>
  </w:style>
  <w:style w:type="paragraph" w:customStyle="1" w:styleId="REF">
    <w:name w:val="REF"/>
    <w:basedOn w:val="Para1"/>
    <w:rsid w:val="008371F2"/>
  </w:style>
  <w:style w:type="paragraph" w:customStyle="1" w:styleId="Reflabnote">
    <w:name w:val="Ref_lab_note"/>
    <w:basedOn w:val="Normal"/>
    <w:link w:val="ReflabnoteCar"/>
    <w:rsid w:val="000A4C1F"/>
    <w:pPr>
      <w:spacing w:before="120" w:after="120" w:line="240" w:lineRule="auto"/>
      <w:jc w:val="center"/>
    </w:pPr>
    <w:rPr>
      <w:rFonts w:ascii="Arial" w:eastAsia="Times New Roman" w:hAnsi="Arial" w:cs="Arial"/>
      <w:szCs w:val="18"/>
      <w:lang w:val="en-GB" w:eastAsia="fr-FR"/>
    </w:rPr>
  </w:style>
  <w:style w:type="character" w:customStyle="1" w:styleId="ReflabnoteCar">
    <w:name w:val="Ref_lab_note Car"/>
    <w:link w:val="Reflabnote"/>
    <w:rsid w:val="000A4C1F"/>
    <w:rPr>
      <w:rFonts w:ascii="Arial" w:eastAsia="Times New Roman" w:hAnsi="Arial" w:cs="Arial"/>
      <w:sz w:val="18"/>
      <w:szCs w:val="18"/>
      <w:lang w:val="en-GB" w:eastAsia="fr-FR"/>
    </w:rPr>
  </w:style>
  <w:style w:type="paragraph" w:styleId="CommentSubject">
    <w:name w:val="annotation subject"/>
    <w:basedOn w:val="CommentText"/>
    <w:next w:val="CommentText"/>
    <w:link w:val="CommentSubjectChar"/>
    <w:uiPriority w:val="99"/>
    <w:semiHidden/>
    <w:unhideWhenUsed/>
    <w:rsid w:val="00F03656"/>
    <w:pPr>
      <w:widowControl/>
      <w:spacing w:after="160"/>
    </w:pPr>
    <w:rPr>
      <w:rFonts w:ascii="Söhne" w:eastAsiaTheme="minorHAnsi" w:hAnsi="Söhne" w:cstheme="minorBidi"/>
      <w:b/>
      <w:bCs/>
      <w:lang w:val="fr-FR"/>
    </w:rPr>
  </w:style>
  <w:style w:type="character" w:customStyle="1" w:styleId="CommentSubjectChar">
    <w:name w:val="Comment Subject Char"/>
    <w:basedOn w:val="CommentTextChar"/>
    <w:link w:val="CommentSubject"/>
    <w:uiPriority w:val="99"/>
    <w:semiHidden/>
    <w:rsid w:val="00F03656"/>
    <w:rPr>
      <w:rFonts w:ascii="Söhne" w:eastAsia="Calibri" w:hAnsi="Söhne" w:cs="Times New Roman"/>
      <w:b/>
      <w:bCs/>
      <w:sz w:val="20"/>
      <w:szCs w:val="20"/>
      <w:lang w:val="en-US"/>
    </w:rPr>
  </w:style>
  <w:style w:type="paragraph" w:styleId="BalloonText">
    <w:name w:val="Balloon Text"/>
    <w:basedOn w:val="Normal"/>
    <w:link w:val="BalloonTextChar"/>
    <w:uiPriority w:val="99"/>
    <w:semiHidden/>
    <w:unhideWhenUsed/>
    <w:rsid w:val="00B80B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0B63"/>
    <w:rPr>
      <w:rFonts w:ascii="Segoe UI" w:hAnsi="Segoe UI" w:cs="Segoe UI"/>
      <w:sz w:val="18"/>
      <w:szCs w:val="18"/>
    </w:rPr>
  </w:style>
  <w:style w:type="paragraph" w:customStyle="1" w:styleId="Default">
    <w:name w:val="Default"/>
    <w:rsid w:val="0002649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22215"/>
    <w:rPr>
      <w:b/>
      <w:bCs/>
    </w:rPr>
  </w:style>
  <w:style w:type="character" w:styleId="Emphasis">
    <w:name w:val="Emphasis"/>
    <w:basedOn w:val="DefaultParagraphFont"/>
    <w:uiPriority w:val="20"/>
    <w:qFormat/>
    <w:rsid w:val="00922215"/>
    <w:rPr>
      <w:i/>
      <w:iCs/>
    </w:rPr>
  </w:style>
  <w:style w:type="table" w:styleId="TableGrid">
    <w:name w:val="Table Grid"/>
    <w:basedOn w:val="TableNormal"/>
    <w:uiPriority w:val="59"/>
    <w:rsid w:val="004B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53AA"/>
    <w:pPr>
      <w:spacing w:after="0" w:line="240" w:lineRule="auto"/>
    </w:pPr>
    <w:rPr>
      <w:rFonts w:ascii="Söhne" w:hAnsi="Söhne"/>
      <w:sz w:val="18"/>
    </w:rPr>
  </w:style>
  <w:style w:type="character" w:styleId="FollowedHyperlink">
    <w:name w:val="FollowedHyperlink"/>
    <w:basedOn w:val="DefaultParagraphFont"/>
    <w:uiPriority w:val="99"/>
    <w:semiHidden/>
    <w:unhideWhenUsed/>
    <w:rsid w:val="00E12651"/>
    <w:rPr>
      <w:color w:val="954F72" w:themeColor="followedHyperlink"/>
      <w:u w:val="single"/>
    </w:rPr>
  </w:style>
  <w:style w:type="character" w:customStyle="1" w:styleId="UnresolvedMention1">
    <w:name w:val="Unresolved Mention1"/>
    <w:basedOn w:val="DefaultParagraphFont"/>
    <w:uiPriority w:val="99"/>
    <w:semiHidden/>
    <w:unhideWhenUsed/>
    <w:rsid w:val="001A347A"/>
    <w:rPr>
      <w:color w:val="605E5C"/>
      <w:shd w:val="clear" w:color="auto" w:fill="E1DFDD"/>
    </w:rPr>
  </w:style>
  <w:style w:type="character" w:customStyle="1" w:styleId="cf01">
    <w:name w:val="cf01"/>
    <w:basedOn w:val="DefaultParagraphFont"/>
    <w:rsid w:val="00CD1E5D"/>
    <w:rPr>
      <w:rFonts w:ascii="Segoe UI" w:hAnsi="Segoe UI" w:cs="Segoe UI" w:hint="default"/>
      <w:sz w:val="18"/>
      <w:szCs w:val="18"/>
    </w:rPr>
  </w:style>
  <w:style w:type="paragraph" w:customStyle="1" w:styleId="WOAHArticleText">
    <w:name w:val="WOAH_Article Text"/>
    <w:basedOn w:val="Normal"/>
    <w:qFormat/>
    <w:rsid w:val="00382380"/>
    <w:pPr>
      <w:spacing w:after="240" w:line="240" w:lineRule="auto"/>
      <w:jc w:val="both"/>
    </w:pPr>
    <w:rPr>
      <w:rFonts w:cs="Arial"/>
      <w:szCs w:val="18"/>
      <w:lang w:val="en-NZ"/>
    </w:rPr>
  </w:style>
  <w:style w:type="character" w:styleId="UnresolvedMention">
    <w:name w:val="Unresolved Mention"/>
    <w:basedOn w:val="DefaultParagraphFont"/>
    <w:uiPriority w:val="99"/>
    <w:semiHidden/>
    <w:unhideWhenUsed/>
    <w:rsid w:val="008D0970"/>
    <w:rPr>
      <w:color w:val="605E5C"/>
      <w:shd w:val="clear" w:color="auto" w:fill="E1DFDD"/>
    </w:rPr>
  </w:style>
  <w:style w:type="paragraph" w:customStyle="1" w:styleId="AnnexHeader">
    <w:name w:val="Annex Header"/>
    <w:basedOn w:val="Normal"/>
    <w:qFormat/>
    <w:rsid w:val="009B22F0"/>
    <w:pPr>
      <w:keepNext/>
      <w:keepLines/>
      <w:spacing w:after="480" w:line="240" w:lineRule="auto"/>
      <w:jc w:val="center"/>
      <w:outlineLvl w:val="0"/>
    </w:pPr>
    <w:rPr>
      <w:rFonts w:ascii="Arial" w:eastAsia="Yu Gothic Light" w:hAnsi="Arial" w:cs="Arial"/>
      <w:b/>
      <w:bCs/>
      <w:iCs/>
      <w:sz w:val="20"/>
      <w:szCs w:val="20"/>
      <w:lang w:val="en-GB"/>
    </w:rPr>
  </w:style>
  <w:style w:type="table" w:customStyle="1" w:styleId="TableGrid3">
    <w:name w:val="Table Grid3"/>
    <w:basedOn w:val="TableNormal"/>
    <w:next w:val="TableGrid"/>
    <w:uiPriority w:val="39"/>
    <w:rsid w:val="00B552BA"/>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3A68"/>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C48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2048">
      <w:bodyDiv w:val="1"/>
      <w:marLeft w:val="0"/>
      <w:marRight w:val="0"/>
      <w:marTop w:val="0"/>
      <w:marBottom w:val="0"/>
      <w:divBdr>
        <w:top w:val="none" w:sz="0" w:space="0" w:color="auto"/>
        <w:left w:val="none" w:sz="0" w:space="0" w:color="auto"/>
        <w:bottom w:val="none" w:sz="0" w:space="0" w:color="auto"/>
        <w:right w:val="none" w:sz="0" w:space="0" w:color="auto"/>
      </w:divBdr>
      <w:divsChild>
        <w:div w:id="1614283530">
          <w:marLeft w:val="0"/>
          <w:marRight w:val="0"/>
          <w:marTop w:val="0"/>
          <w:marBottom w:val="0"/>
          <w:divBdr>
            <w:top w:val="none" w:sz="0" w:space="0" w:color="auto"/>
            <w:left w:val="none" w:sz="0" w:space="0" w:color="auto"/>
            <w:bottom w:val="none" w:sz="0" w:space="0" w:color="auto"/>
            <w:right w:val="none" w:sz="0" w:space="0" w:color="auto"/>
          </w:divBdr>
          <w:divsChild>
            <w:div w:id="93672516">
              <w:marLeft w:val="0"/>
              <w:marRight w:val="0"/>
              <w:marTop w:val="0"/>
              <w:marBottom w:val="0"/>
              <w:divBdr>
                <w:top w:val="none" w:sz="0" w:space="0" w:color="auto"/>
                <w:left w:val="none" w:sz="0" w:space="0" w:color="auto"/>
                <w:bottom w:val="none" w:sz="0" w:space="0" w:color="auto"/>
                <w:right w:val="none" w:sz="0" w:space="0" w:color="auto"/>
              </w:divBdr>
              <w:divsChild>
                <w:div w:id="1812599065">
                  <w:marLeft w:val="0"/>
                  <w:marRight w:val="0"/>
                  <w:marTop w:val="0"/>
                  <w:marBottom w:val="0"/>
                  <w:divBdr>
                    <w:top w:val="none" w:sz="0" w:space="0" w:color="auto"/>
                    <w:left w:val="none" w:sz="0" w:space="0" w:color="auto"/>
                    <w:bottom w:val="none" w:sz="0" w:space="0" w:color="auto"/>
                    <w:right w:val="none" w:sz="0" w:space="0" w:color="auto"/>
                  </w:divBdr>
                  <w:divsChild>
                    <w:div w:id="12764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00678">
          <w:marLeft w:val="0"/>
          <w:marRight w:val="0"/>
          <w:marTop w:val="0"/>
          <w:marBottom w:val="0"/>
          <w:divBdr>
            <w:top w:val="none" w:sz="0" w:space="0" w:color="auto"/>
            <w:left w:val="none" w:sz="0" w:space="0" w:color="auto"/>
            <w:bottom w:val="none" w:sz="0" w:space="0" w:color="auto"/>
            <w:right w:val="none" w:sz="0" w:space="0" w:color="auto"/>
          </w:divBdr>
          <w:divsChild>
            <w:div w:id="1025522088">
              <w:marLeft w:val="0"/>
              <w:marRight w:val="0"/>
              <w:marTop w:val="0"/>
              <w:marBottom w:val="0"/>
              <w:divBdr>
                <w:top w:val="none" w:sz="0" w:space="0" w:color="auto"/>
                <w:left w:val="none" w:sz="0" w:space="0" w:color="auto"/>
                <w:bottom w:val="none" w:sz="0" w:space="0" w:color="auto"/>
                <w:right w:val="none" w:sz="0" w:space="0" w:color="auto"/>
              </w:divBdr>
              <w:divsChild>
                <w:div w:id="3116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0360">
      <w:bodyDiv w:val="1"/>
      <w:marLeft w:val="0"/>
      <w:marRight w:val="0"/>
      <w:marTop w:val="0"/>
      <w:marBottom w:val="0"/>
      <w:divBdr>
        <w:top w:val="none" w:sz="0" w:space="0" w:color="auto"/>
        <w:left w:val="none" w:sz="0" w:space="0" w:color="auto"/>
        <w:bottom w:val="none" w:sz="0" w:space="0" w:color="auto"/>
        <w:right w:val="none" w:sz="0" w:space="0" w:color="auto"/>
      </w:divBdr>
    </w:div>
    <w:div w:id="1139685231">
      <w:bodyDiv w:val="1"/>
      <w:marLeft w:val="0"/>
      <w:marRight w:val="0"/>
      <w:marTop w:val="0"/>
      <w:marBottom w:val="0"/>
      <w:divBdr>
        <w:top w:val="none" w:sz="0" w:space="0" w:color="auto"/>
        <w:left w:val="none" w:sz="0" w:space="0" w:color="auto"/>
        <w:bottom w:val="none" w:sz="0" w:space="0" w:color="auto"/>
        <w:right w:val="none" w:sz="0" w:space="0" w:color="auto"/>
      </w:divBdr>
    </w:div>
    <w:div w:id="1442801721">
      <w:bodyDiv w:val="1"/>
      <w:marLeft w:val="0"/>
      <w:marRight w:val="0"/>
      <w:marTop w:val="0"/>
      <w:marBottom w:val="0"/>
      <w:divBdr>
        <w:top w:val="none" w:sz="0" w:space="0" w:color="auto"/>
        <w:left w:val="none" w:sz="0" w:space="0" w:color="auto"/>
        <w:bottom w:val="none" w:sz="0" w:space="0" w:color="auto"/>
        <w:right w:val="none" w:sz="0" w:space="0" w:color="auto"/>
      </w:divBdr>
    </w:div>
    <w:div w:id="1620068064">
      <w:bodyDiv w:val="1"/>
      <w:marLeft w:val="0"/>
      <w:marRight w:val="0"/>
      <w:marTop w:val="0"/>
      <w:marBottom w:val="0"/>
      <w:divBdr>
        <w:top w:val="none" w:sz="0" w:space="0" w:color="auto"/>
        <w:left w:val="none" w:sz="0" w:space="0" w:color="auto"/>
        <w:bottom w:val="none" w:sz="0" w:space="0" w:color="auto"/>
        <w:right w:val="none" w:sz="0" w:space="0" w:color="auto"/>
      </w:divBdr>
      <w:divsChild>
        <w:div w:id="204024557">
          <w:marLeft w:val="0"/>
          <w:marRight w:val="0"/>
          <w:marTop w:val="0"/>
          <w:marBottom w:val="0"/>
          <w:divBdr>
            <w:top w:val="none" w:sz="0" w:space="0" w:color="auto"/>
            <w:left w:val="none" w:sz="0" w:space="0" w:color="auto"/>
            <w:bottom w:val="none" w:sz="0" w:space="0" w:color="auto"/>
            <w:right w:val="none" w:sz="0" w:space="0" w:color="auto"/>
          </w:divBdr>
          <w:divsChild>
            <w:div w:id="793913611">
              <w:marLeft w:val="0"/>
              <w:marRight w:val="0"/>
              <w:marTop w:val="0"/>
              <w:marBottom w:val="0"/>
              <w:divBdr>
                <w:top w:val="none" w:sz="0" w:space="0" w:color="auto"/>
                <w:left w:val="none" w:sz="0" w:space="0" w:color="auto"/>
                <w:bottom w:val="none" w:sz="0" w:space="0" w:color="auto"/>
                <w:right w:val="none" w:sz="0" w:space="0" w:color="auto"/>
              </w:divBdr>
              <w:divsChild>
                <w:div w:id="11613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27823">
          <w:marLeft w:val="0"/>
          <w:marRight w:val="0"/>
          <w:marTop w:val="0"/>
          <w:marBottom w:val="0"/>
          <w:divBdr>
            <w:top w:val="none" w:sz="0" w:space="0" w:color="auto"/>
            <w:left w:val="none" w:sz="0" w:space="0" w:color="auto"/>
            <w:bottom w:val="none" w:sz="0" w:space="0" w:color="auto"/>
            <w:right w:val="none" w:sz="0" w:space="0" w:color="auto"/>
          </w:divBdr>
          <w:divsChild>
            <w:div w:id="581566709">
              <w:marLeft w:val="0"/>
              <w:marRight w:val="0"/>
              <w:marTop w:val="0"/>
              <w:marBottom w:val="0"/>
              <w:divBdr>
                <w:top w:val="none" w:sz="0" w:space="0" w:color="auto"/>
                <w:left w:val="none" w:sz="0" w:space="0" w:color="auto"/>
                <w:bottom w:val="none" w:sz="0" w:space="0" w:color="auto"/>
                <w:right w:val="none" w:sz="0" w:space="0" w:color="auto"/>
              </w:divBdr>
              <w:divsChild>
                <w:div w:id="495998306">
                  <w:marLeft w:val="0"/>
                  <w:marRight w:val="0"/>
                  <w:marTop w:val="0"/>
                  <w:marBottom w:val="0"/>
                  <w:divBdr>
                    <w:top w:val="none" w:sz="0" w:space="0" w:color="auto"/>
                    <w:left w:val="none" w:sz="0" w:space="0" w:color="auto"/>
                    <w:bottom w:val="none" w:sz="0" w:space="0" w:color="auto"/>
                    <w:right w:val="none" w:sz="0" w:space="0" w:color="auto"/>
                  </w:divBdr>
                  <w:divsChild>
                    <w:div w:id="6681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url-mollusc.eu/SOPs" TargetMode="External"/><Relationship Id="rId3" Type="http://schemas.openxmlformats.org/officeDocument/2006/relationships/customXml" Target="../customXml/item3.xml"/><Relationship Id="rId21" Type="http://schemas.openxmlformats.org/officeDocument/2006/relationships/hyperlink" Target="https://www.eurl-mollusc.eu/SOPs" TargetMode="External"/><Relationship Id="rId7" Type="http://schemas.openxmlformats.org/officeDocument/2006/relationships/settings" Target="settings.xml"/><Relationship Id="rId12" Type="http://schemas.openxmlformats.org/officeDocument/2006/relationships/hyperlink" Target="https://wahis.woah.org/" TargetMode="External"/><Relationship Id="rId17" Type="http://schemas.openxmlformats.org/officeDocument/2006/relationships/header" Target="header3.xml"/><Relationship Id="rId25" Type="http://schemas.openxmlformats.org/officeDocument/2006/relationships/hyperlink" Target="https://efsa.onlinelibrary.wiley.com/action/downloadSupplement?doi=10.2903%2Fsp.efsa.2010.EN-37&amp;attachmentId=217291765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c.dfo-mpo.gc.ca/sci/shelldis/pages/apicomplexnzoy_e.htm" TargetMode="External"/><Relationship Id="rId24" Type="http://schemas.openxmlformats.org/officeDocument/2006/relationships/hyperlink" Target="https://doi.org/10.1016/j.aquaculture.2020.735210"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dx.doi.org/10.1016/j.vetpar.2011.01.060"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png"/><Relationship Id="rId27" Type="http://schemas.openxmlformats.org/officeDocument/2006/relationships/hyperlink" Target="https://www.woah.org/en/what-we-offer/expertise-network/reference-laboratories/"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464ca5-5ac9-44ca-a2c5-f63974a9d1a0">
      <Terms xmlns="http://schemas.microsoft.com/office/infopath/2007/PartnerControls"/>
    </lcf76f155ced4ddcb4097134ff3c332f>
    <TaxCatchAll xmlns="605092c5-56bb-4ca7-9d78-1e52ec73f2b1" xsi:nil="true"/>
    <SharedWithUsers xmlns="605092c5-56bb-4ca7-9d78-1e52ec73f2b1">
      <UserInfo>
        <DisplayName/>
        <AccountId xsi:nil="true"/>
        <AccountType/>
      </UserInfo>
    </SharedWithUsers>
    <Contenus xmlns="35464ca5-5ac9-44ca-a2c5-f63974a9d1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2600F-A1FB-4A8C-BB39-2CF77024F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ABF51-FCBB-4E6E-9DC3-6D42DCC0D0E5}">
  <ds:schemaRefs>
    <ds:schemaRef ds:uri="http://schemas.openxmlformats.org/officeDocument/2006/bibliography"/>
  </ds:schemaRefs>
</ds:datastoreItem>
</file>

<file path=customXml/itemProps3.xml><?xml version="1.0" encoding="utf-8"?>
<ds:datastoreItem xmlns:ds="http://schemas.openxmlformats.org/officeDocument/2006/customXml" ds:itemID="{C6C439CE-EC55-4D7C-90B5-989ADBEA201D}">
  <ds:schemaRefs>
    <ds:schemaRef ds:uri="http://schemas.microsoft.com/office/infopath/2007/PartnerControls"/>
    <ds:schemaRef ds:uri="http://www.w3.org/XML/1998/namespace"/>
    <ds:schemaRef ds:uri="605092c5-56bb-4ca7-9d78-1e52ec73f2b1"/>
    <ds:schemaRef ds:uri="http://schemas.openxmlformats.org/package/2006/metadata/core-properties"/>
    <ds:schemaRef ds:uri="http://schemas.microsoft.com/office/2006/metadata/properties"/>
    <ds:schemaRef ds:uri="35464ca5-5ac9-44ca-a2c5-f63974a9d1a0"/>
    <ds:schemaRef ds:uri="http://purl.org/dc/elements/1.1/"/>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B90E7D6A-E9CC-458D-A0A6-3F884439F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7835</Words>
  <Characters>44662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24</dc:title>
  <dc:subject/>
  <dc:creator>Sara Linnane</dc:creator>
  <cp:keywords/>
  <dc:description/>
  <cp:lastModifiedBy>Egrie, Paul - MRP-APHIS</cp:lastModifiedBy>
  <cp:revision>205</cp:revision>
  <cp:lastPrinted>2023-12-19T14:50:00Z</cp:lastPrinted>
  <dcterms:created xsi:type="dcterms:W3CDTF">2025-02-19T09:50:00Z</dcterms:created>
  <dcterms:modified xsi:type="dcterms:W3CDTF">2025-03-27T10:38:00Z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0x0101003CFEC00B56390D47931F6CDB7F7B1336</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2025-02-19T09:50:09Z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4a5ea7d8-14a9-4902-b2d6-92d4fa5a92e5</vt:lpwstr>
  </property>
  <property fmtid="{D5CDD505-2E9C-101B-9397-08002B2CF9AE}" pid="10" name="MSIP_Label_6606a7e6-00e2-437a-9fc9-1713c4a242a4_ContentBits">
    <vt:lpwstr>0</vt:lpwstr>
  </property>
  <property fmtid="{D5CDD505-2E9C-101B-9397-08002B2CF9AE}" pid="11" name="MSIP_Label_6606a7e6-00e2-437a-9fc9-1713c4a242a4_Tag">
    <vt:lpwstr>10, 3, 0, 2</vt:lpwstr>
  </property>
  <property fmtid="{D5CDD505-2E9C-101B-9397-08002B2CF9AE}" pid="12" name="Order">
    <vt:r8>16652700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