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2D31C" w14:textId="0BDBC845" w:rsidR="002F7505" w:rsidRDefault="002F7505">
      <w:pPr>
        <w:rPr>
          <w:rFonts w:ascii="Arial" w:eastAsia="Yu Gothic Light" w:hAnsi="Arial" w:cs="Arial"/>
          <w:b/>
          <w:bCs/>
          <w:iCs/>
          <w:sz w:val="18"/>
          <w:szCs w:val="18"/>
          <w:lang w:val="en-GB"/>
        </w:rPr>
      </w:pPr>
      <w:bookmarkStart w:id="0" w:name="_Toc149222921"/>
    </w:p>
    <w:p w14:paraId="2EDFD42D" w14:textId="79EB02AE" w:rsidR="00260100" w:rsidRPr="00E6014D" w:rsidRDefault="00260100" w:rsidP="00260100">
      <w:pPr>
        <w:pStyle w:val="AnnexHeader"/>
        <w:rPr>
          <w:lang w:val="en-GB"/>
        </w:rPr>
      </w:pPr>
      <w:r w:rsidRPr="00F763C1">
        <w:rPr>
          <w:lang w:val="en-GB"/>
        </w:rPr>
        <w:t xml:space="preserve">Annex </w:t>
      </w:r>
      <w:r>
        <w:rPr>
          <w:lang w:val="en-GB"/>
        </w:rPr>
        <w:t>21</w:t>
      </w:r>
      <w:r w:rsidRPr="00F763C1">
        <w:rPr>
          <w:lang w:val="en-GB"/>
        </w:rPr>
        <w:t xml:space="preserve">. Item </w:t>
      </w:r>
      <w:r>
        <w:rPr>
          <w:lang w:val="en-GB"/>
        </w:rPr>
        <w:t>6.10</w:t>
      </w:r>
      <w:r w:rsidRPr="00F763C1">
        <w:rPr>
          <w:lang w:val="en-GB"/>
        </w:rPr>
        <w:t xml:space="preserve">. – </w:t>
      </w:r>
      <w:r w:rsidRPr="00E6014D">
        <w:rPr>
          <w:lang w:val="en-GB"/>
        </w:rPr>
        <w:t>Model Articles X.X.5. and X.X.6.</w:t>
      </w:r>
      <w:r>
        <w:rPr>
          <w:lang w:val="en-GB"/>
        </w:rPr>
        <w:t xml:space="preserve"> for disease-specific chapters</w:t>
      </w:r>
      <w:bookmarkEnd w:id="0"/>
    </w:p>
    <w:p w14:paraId="5BDB97D7" w14:textId="77777777" w:rsidR="00260100" w:rsidRPr="00FD1A2C" w:rsidRDefault="00260100" w:rsidP="00260100">
      <w:pPr>
        <w:pStyle w:val="WOAHChapterTitle"/>
      </w:pPr>
      <w:r>
        <w:t>Model Articles X.X.5. and X.X.6. for disease-specific chapters</w:t>
      </w:r>
    </w:p>
    <w:p w14:paraId="6F49FBCD" w14:textId="4827E940" w:rsidR="0F03791D" w:rsidRDefault="0F03791D" w:rsidP="19F52668">
      <w:pPr>
        <w:pStyle w:val="WOAHChapterNumber"/>
      </w:pPr>
      <w:r w:rsidRPr="19F52668">
        <w:rPr>
          <w:b/>
          <w:bCs/>
          <w:color w:val="FF0000"/>
        </w:rPr>
        <w:t>USA COMMENTS IN RED FONT</w:t>
      </w:r>
    </w:p>
    <w:p w14:paraId="125CF69D" w14:textId="77777777" w:rsidR="00260100" w:rsidRPr="00966831" w:rsidRDefault="00260100" w:rsidP="00260100">
      <w:pPr>
        <w:pStyle w:val="WOAHChapterNumber"/>
      </w:pPr>
      <w:r w:rsidRPr="00DB4A3A">
        <w:t>CHAPTER X.X.</w:t>
      </w:r>
    </w:p>
    <w:p w14:paraId="136DA0E8" w14:textId="77777777" w:rsidR="00260100" w:rsidRPr="00192100" w:rsidRDefault="00260100" w:rsidP="00260100">
      <w:pPr>
        <w:pStyle w:val="WOAHChapterTitle"/>
        <w:spacing w:before="0"/>
      </w:pPr>
      <w:r w:rsidRPr="00192100">
        <w:t xml:space="preserve">INFECTION </w:t>
      </w:r>
      <w:r w:rsidRPr="00D54AD7">
        <w:t xml:space="preserve">WITH </w:t>
      </w:r>
      <w:r>
        <w:t>[PATHOGEN X]</w:t>
      </w:r>
    </w:p>
    <w:p w14:paraId="6FC29CC6" w14:textId="77777777" w:rsidR="00260100" w:rsidRPr="00EB3F2E" w:rsidRDefault="00260100" w:rsidP="00260100">
      <w:pPr>
        <w:pStyle w:val="WOAHArticleText"/>
        <w:jc w:val="center"/>
        <w:rPr>
          <w:b/>
          <w:bCs/>
        </w:rPr>
      </w:pPr>
      <w:r w:rsidRPr="00EB3F2E">
        <w:rPr>
          <w:lang w:bidi="en-US"/>
        </w:rPr>
        <w:t>[…]</w:t>
      </w:r>
    </w:p>
    <w:p w14:paraId="1805567D" w14:textId="77777777" w:rsidR="00260100" w:rsidRPr="003A3C10" w:rsidRDefault="00260100" w:rsidP="00260100">
      <w:pPr>
        <w:pStyle w:val="WOAHArticleNumber"/>
      </w:pPr>
      <w:r w:rsidRPr="00477F79">
        <w:t xml:space="preserve">Article </w:t>
      </w:r>
      <w:r>
        <w:t>X.X</w:t>
      </w:r>
      <w:r w:rsidRPr="00477F79">
        <w:t>.</w:t>
      </w:r>
      <w:r>
        <w:t>5</w:t>
      </w:r>
      <w:r w:rsidRPr="00477F79">
        <w:t>.</w:t>
      </w:r>
    </w:p>
    <w:p w14:paraId="1FD3A4F2" w14:textId="77777777" w:rsidR="00260100" w:rsidRPr="00AA3A53" w:rsidRDefault="00260100" w:rsidP="00260100">
      <w:pPr>
        <w:pStyle w:val="WOAHArticletitle"/>
        <w:rPr>
          <w:lang w:eastAsia="en-GB" w:bidi="en-US"/>
        </w:rPr>
      </w:pPr>
      <w:r w:rsidRPr="00AA3A53">
        <w:rPr>
          <w:lang w:eastAsia="en-GB" w:bidi="en-US"/>
        </w:rPr>
        <w:t>Country free from infection with</w:t>
      </w:r>
      <w:r>
        <w:rPr>
          <w:lang w:eastAsia="en-GB" w:bidi="en-US"/>
        </w:rPr>
        <w:t xml:space="preserve"> [Pathogen X]</w:t>
      </w:r>
    </w:p>
    <w:p w14:paraId="5CE009B1" w14:textId="399B6E83" w:rsidR="00260100" w:rsidRPr="00AA3A53" w:rsidRDefault="00260100" w:rsidP="00260100">
      <w:pPr>
        <w:pStyle w:val="WOAHArticleText"/>
        <w:rPr>
          <w:lang w:eastAsia="en-GB" w:bidi="en-US"/>
        </w:rPr>
      </w:pPr>
      <w:r w:rsidRPr="19F52668">
        <w:rPr>
          <w:lang w:eastAsia="en-GB" w:bidi="en-US"/>
        </w:rPr>
        <w:t>As described in Article 1.4.</w:t>
      </w:r>
      <w:r w:rsidRPr="19F52668">
        <w:rPr>
          <w:strike/>
          <w:lang w:eastAsia="en-GB" w:bidi="en-US"/>
        </w:rPr>
        <w:t>4</w:t>
      </w:r>
      <w:r w:rsidRPr="19F52668">
        <w:rPr>
          <w:lang w:eastAsia="en-GB" w:bidi="en-US"/>
        </w:rPr>
        <w:t xml:space="preserve">., a Member Country may make a self-declaration of freedom from infection with [Pathogen X] for its entire </w:t>
      </w:r>
      <w:r w:rsidRPr="19F52668">
        <w:rPr>
          <w:i/>
          <w:iCs/>
          <w:lang w:eastAsia="en-GB" w:bidi="en-US"/>
        </w:rPr>
        <w:t>territory</w:t>
      </w:r>
      <w:r w:rsidRPr="19F52668">
        <w:rPr>
          <w:lang w:eastAsia="en-GB" w:bidi="en-US"/>
        </w:rPr>
        <w:t xml:space="preserve"> if </w:t>
      </w:r>
      <w:bookmarkStart w:id="1" w:name="_Hlk96351778"/>
      <w:r w:rsidRPr="19F52668">
        <w:rPr>
          <w:lang w:eastAsia="en-GB"/>
        </w:rPr>
        <w:t>it can demonstrate that</w:t>
      </w:r>
      <w:bookmarkEnd w:id="1"/>
      <w:r w:rsidRPr="19F52668">
        <w:rPr>
          <w:lang w:eastAsia="en-GB" w:bidi="en-US"/>
        </w:rPr>
        <w:t>:</w:t>
      </w:r>
    </w:p>
    <w:p w14:paraId="19E0BE8B" w14:textId="6C29D8DD" w:rsidR="00260100" w:rsidRPr="00AA3A53" w:rsidRDefault="00260100" w:rsidP="00260100">
      <w:pPr>
        <w:pStyle w:val="WOAHListNumberedPara"/>
        <w:rPr>
          <w:lang w:eastAsia="en-GB" w:bidi="en-US"/>
        </w:rPr>
      </w:pPr>
      <w:r w:rsidRPr="19F52668">
        <w:rPr>
          <w:lang w:eastAsia="en-GB" w:bidi="en-US"/>
        </w:rPr>
        <w:t>1)</w:t>
      </w:r>
      <w:r>
        <w:tab/>
      </w:r>
      <w:r w:rsidRPr="19F52668">
        <w:rPr>
          <w:lang w:eastAsia="en-GB" w:bidi="en-US"/>
        </w:rPr>
        <w:t xml:space="preserve">none of the </w:t>
      </w:r>
      <w:r w:rsidRPr="19F52668">
        <w:rPr>
          <w:i/>
          <w:iCs/>
          <w:lang w:eastAsia="en-GB" w:bidi="en-US"/>
        </w:rPr>
        <w:t>susceptible species</w:t>
      </w:r>
      <w:r w:rsidRPr="19F52668">
        <w:rPr>
          <w:lang w:eastAsia="en-GB" w:bidi="en-US"/>
        </w:rPr>
        <w:t xml:space="preserve"> referred to in Article X.X.2. are present and </w:t>
      </w:r>
      <w:r w:rsidRPr="19F52668">
        <w:rPr>
          <w:i/>
          <w:iCs/>
          <w:lang w:eastAsia="en-GB" w:bidi="en-US"/>
        </w:rPr>
        <w:t>basic biosecurity conditions</w:t>
      </w:r>
      <w:r w:rsidRPr="19F52668">
        <w:rPr>
          <w:lang w:eastAsia="en-GB" w:bidi="en-US"/>
        </w:rPr>
        <w:t xml:space="preserve"> have been continuously met for at least the last </w:t>
      </w:r>
      <w:r w:rsidRPr="19F52668">
        <w:rPr>
          <w:color w:val="FF0000"/>
          <w:lang w:eastAsia="en-GB" w:bidi="en-US"/>
        </w:rPr>
        <w:t>[</w:t>
      </w:r>
      <w:r w:rsidRPr="19F52668">
        <w:rPr>
          <w:strike/>
          <w:color w:val="FF0000"/>
          <w:lang w:eastAsia="en-GB" w:bidi="en-US"/>
        </w:rPr>
        <w:t>six</w:t>
      </w:r>
      <w:r w:rsidR="65C45A92" w:rsidRPr="19F52668">
        <w:rPr>
          <w:color w:val="FF0000"/>
          <w:lang w:eastAsia="en-GB" w:bidi="en-US"/>
        </w:rPr>
        <w:t xml:space="preserve"> </w:t>
      </w:r>
      <w:r w:rsidR="65C45A92" w:rsidRPr="19F52668">
        <w:rPr>
          <w:color w:val="FF0000"/>
          <w:u w:val="single"/>
          <w:lang w:eastAsia="en-GB" w:bidi="en-US"/>
        </w:rPr>
        <w:t>twelve</w:t>
      </w:r>
      <w:r w:rsidRPr="19F52668">
        <w:rPr>
          <w:color w:val="FF0000"/>
          <w:lang w:eastAsia="en-GB" w:bidi="en-US"/>
        </w:rPr>
        <w:t>]</w:t>
      </w:r>
      <w:r w:rsidRPr="19F52668">
        <w:rPr>
          <w:lang w:eastAsia="en-GB" w:bidi="en-US"/>
        </w:rPr>
        <w:t xml:space="preserve"> </w:t>
      </w:r>
      <w:proofErr w:type="gramStart"/>
      <w:r w:rsidRPr="19F52668">
        <w:rPr>
          <w:lang w:eastAsia="en-GB" w:bidi="en-US"/>
        </w:rPr>
        <w:t>months;</w:t>
      </w:r>
      <w:proofErr w:type="gramEnd"/>
    </w:p>
    <w:p w14:paraId="69319C0A" w14:textId="568D0FCB" w:rsidR="7772B7B6" w:rsidRDefault="7772B7B6" w:rsidP="0D3B95F2">
      <w:pPr>
        <w:rPr>
          <w:rFonts w:eastAsiaTheme="minorEastAsia"/>
          <w:color w:val="FF0000"/>
          <w:lang w:val="en-NZ"/>
        </w:rPr>
      </w:pPr>
      <w:r w:rsidRPr="0D3B95F2">
        <w:rPr>
          <w:rFonts w:eastAsiaTheme="minorEastAsia"/>
          <w:b/>
          <w:bCs/>
          <w:color w:val="FF0000"/>
          <w:lang w:eastAsia="en-GB" w:bidi="en-US"/>
        </w:rPr>
        <w:t xml:space="preserve">RATIONALE: </w:t>
      </w:r>
      <w:r w:rsidR="1820451E" w:rsidRPr="0D3B95F2">
        <w:rPr>
          <w:rFonts w:eastAsiaTheme="minorEastAsia"/>
          <w:color w:val="FF0000"/>
          <w:lang w:val="en-NZ"/>
        </w:rPr>
        <w:t xml:space="preserve">This timeframe should be amended to every 12 months, which would allow for a full cycle of seasons during which disease could present, as well as time for the Competent Authority to continually verify that there are no susceptible species present. Verifying </w:t>
      </w:r>
      <w:r w:rsidR="3ED1B394" w:rsidRPr="0D3B95F2">
        <w:rPr>
          <w:rFonts w:eastAsiaTheme="minorEastAsia"/>
          <w:color w:val="FF0000"/>
          <w:lang w:val="en-NZ"/>
        </w:rPr>
        <w:t xml:space="preserve">that </w:t>
      </w:r>
      <w:r w:rsidR="1820451E" w:rsidRPr="0D3B95F2">
        <w:rPr>
          <w:rFonts w:eastAsiaTheme="minorEastAsia"/>
          <w:color w:val="FF0000"/>
          <w:lang w:val="en-NZ"/>
        </w:rPr>
        <w:t xml:space="preserve">no susceptible species are present is easier at the compartment level (due to the smaller footprint), </w:t>
      </w:r>
      <w:r w:rsidR="6B2335EB" w:rsidRPr="0D3B95F2">
        <w:rPr>
          <w:rFonts w:eastAsiaTheme="minorEastAsia"/>
          <w:color w:val="FF0000"/>
          <w:lang w:val="en-NZ"/>
        </w:rPr>
        <w:t xml:space="preserve">and this process </w:t>
      </w:r>
      <w:r w:rsidR="1820451E" w:rsidRPr="0D3B95F2">
        <w:rPr>
          <w:rFonts w:eastAsiaTheme="minorEastAsia"/>
          <w:color w:val="FF0000"/>
          <w:lang w:val="en-NZ"/>
        </w:rPr>
        <w:t xml:space="preserve">is much more intensive at the country level so we should allow sufficient time to confidently determine the absence of susceptible species. Lastly, there is not a comparable requirement </w:t>
      </w:r>
      <w:r w:rsidR="5CB67692" w:rsidRPr="0D3B95F2">
        <w:rPr>
          <w:rFonts w:eastAsiaTheme="minorEastAsia"/>
          <w:color w:val="FF0000"/>
          <w:lang w:val="en-NZ"/>
        </w:rPr>
        <w:t xml:space="preserve">for 6 months </w:t>
      </w:r>
      <w:r w:rsidR="1820451E" w:rsidRPr="0D3B95F2">
        <w:rPr>
          <w:rFonts w:eastAsiaTheme="minorEastAsia"/>
          <w:color w:val="FF0000"/>
          <w:lang w:val="en-NZ"/>
        </w:rPr>
        <w:t>on the Terrestrial side</w:t>
      </w:r>
      <w:r w:rsidR="340B1AAC" w:rsidRPr="0D3B95F2">
        <w:rPr>
          <w:rFonts w:eastAsiaTheme="minorEastAsia"/>
          <w:color w:val="FF0000"/>
          <w:lang w:val="en-NZ"/>
        </w:rPr>
        <w:t>.</w:t>
      </w:r>
    </w:p>
    <w:p w14:paraId="1CFC11C0" w14:textId="78D64214" w:rsidR="19F52668" w:rsidRDefault="19F52668" w:rsidP="19F52668">
      <w:pPr>
        <w:pStyle w:val="WOAHListNumberedPara"/>
        <w:rPr>
          <w:rFonts w:asciiTheme="minorHAnsi" w:eastAsiaTheme="minorEastAsia" w:hAnsiTheme="minorHAnsi" w:cstheme="minorBidi"/>
          <w:b/>
          <w:bCs/>
          <w:color w:val="FF0000"/>
          <w:sz w:val="22"/>
          <w:szCs w:val="22"/>
          <w:lang w:eastAsia="en-GB" w:bidi="en-US"/>
        </w:rPr>
      </w:pPr>
    </w:p>
    <w:p w14:paraId="5DFA9BE8" w14:textId="77777777" w:rsidR="00260100" w:rsidRPr="00AA3A53" w:rsidRDefault="00260100" w:rsidP="00260100">
      <w:pPr>
        <w:pStyle w:val="WOAHArticleText"/>
        <w:rPr>
          <w:lang w:eastAsia="en-GB" w:bidi="en-US"/>
        </w:rPr>
      </w:pPr>
      <w:r w:rsidRPr="00AA3A53">
        <w:rPr>
          <w:lang w:eastAsia="en-GB" w:bidi="en-US"/>
        </w:rPr>
        <w:t>OR</w:t>
      </w:r>
    </w:p>
    <w:p w14:paraId="723C0312" w14:textId="77777777" w:rsidR="00260100" w:rsidRPr="00AA3A53" w:rsidRDefault="00260100" w:rsidP="00260100">
      <w:pPr>
        <w:pStyle w:val="WOAHListNumberedPara"/>
        <w:rPr>
          <w:lang w:eastAsia="en-GB" w:bidi="en-US"/>
        </w:rPr>
      </w:pPr>
      <w:r w:rsidRPr="00AA3A53">
        <w:rPr>
          <w:lang w:eastAsia="en-GB" w:bidi="en-US"/>
        </w:rPr>
        <w:t>2)</w:t>
      </w:r>
      <w:r w:rsidRPr="00AA3A53">
        <w:rPr>
          <w:rFonts w:eastAsia="Calibri"/>
        </w:rPr>
        <w:tab/>
      </w:r>
      <w:r w:rsidRPr="00AA3A53">
        <w:rPr>
          <w:lang w:eastAsia="en-GB" w:bidi="en-US"/>
        </w:rPr>
        <w:t xml:space="preserve">there has been no occurrence of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for at least the last [ten] years, and:</w:t>
      </w:r>
    </w:p>
    <w:p w14:paraId="034ECA0C" w14:textId="77777777" w:rsidR="00260100" w:rsidRPr="00AA3A53" w:rsidRDefault="00260100" w:rsidP="00260100">
      <w:pPr>
        <w:pStyle w:val="WOAHListLetterPara"/>
        <w:rPr>
          <w:lang w:eastAsia="en-GB" w:bidi="en-US"/>
        </w:rPr>
      </w:pPr>
      <w:r w:rsidRPr="00AA3A53">
        <w:rPr>
          <w:lang w:eastAsia="en-GB" w:bidi="en-US"/>
        </w:rPr>
        <w:t>a)</w:t>
      </w:r>
      <w:r w:rsidRPr="00AA3A53">
        <w:rPr>
          <w:lang w:eastAsia="en-GB" w:bidi="en-US"/>
        </w:rPr>
        <w:tab/>
        <w:t xml:space="preserve">the Member Country can demonstrate that conditions are conducive to the clinical expression of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as described in the corresponding chapter of the </w:t>
      </w:r>
      <w:r w:rsidRPr="00AA3A53">
        <w:rPr>
          <w:i/>
          <w:lang w:eastAsia="en-GB" w:bidi="en-US"/>
        </w:rPr>
        <w:t>Aquatic Manual</w:t>
      </w:r>
      <w:r w:rsidRPr="00AA3A53">
        <w:rPr>
          <w:lang w:eastAsia="en-GB" w:bidi="en-US"/>
        </w:rPr>
        <w:t xml:space="preserve">; and </w:t>
      </w:r>
    </w:p>
    <w:p w14:paraId="00A9CF42" w14:textId="77777777" w:rsidR="00260100" w:rsidRPr="00AA3A53" w:rsidRDefault="00260100" w:rsidP="00260100">
      <w:pPr>
        <w:pStyle w:val="WOAHListLetterPara"/>
        <w:rPr>
          <w:lang w:eastAsia="en-GB" w:bidi="en-US"/>
        </w:rPr>
      </w:pPr>
      <w:r w:rsidRPr="00AA3A53">
        <w:rPr>
          <w:rFonts w:eastAsia="Calibri"/>
          <w:lang w:bidi="en-US"/>
        </w:rPr>
        <w:t>b)</w:t>
      </w:r>
      <w:r w:rsidRPr="00AA3A53">
        <w:rPr>
          <w:rFonts w:eastAsia="Calibri"/>
          <w:lang w:bidi="en-US"/>
        </w:rPr>
        <w:tab/>
      </w:r>
      <w:r w:rsidRPr="00AA3A53">
        <w:rPr>
          <w:i/>
          <w:lang w:eastAsia="en-GB" w:bidi="en-US"/>
        </w:rPr>
        <w:t xml:space="preserve">basic biosecurity conditions </w:t>
      </w:r>
      <w:r w:rsidRPr="00AA3A53">
        <w:rPr>
          <w:lang w:eastAsia="en-GB" w:bidi="en-US"/>
        </w:rPr>
        <w:t xml:space="preserve">as described in Chapter 1.4. have been continuously met for at least the last [ten] </w:t>
      </w:r>
      <w:proofErr w:type="gramStart"/>
      <w:r w:rsidRPr="00AA3A53">
        <w:rPr>
          <w:lang w:eastAsia="en-GB" w:bidi="en-US"/>
        </w:rPr>
        <w:t>years;</w:t>
      </w:r>
      <w:proofErr w:type="gramEnd"/>
      <w:r w:rsidRPr="00AA3A53">
        <w:rPr>
          <w:lang w:eastAsia="en-GB" w:bidi="en-US"/>
        </w:rPr>
        <w:t xml:space="preserve"> </w:t>
      </w:r>
    </w:p>
    <w:p w14:paraId="0D80C07E" w14:textId="77777777" w:rsidR="00260100" w:rsidRPr="00AA3A53" w:rsidRDefault="00260100" w:rsidP="00260100">
      <w:pPr>
        <w:pStyle w:val="WOAHArticleText"/>
        <w:rPr>
          <w:lang w:eastAsia="en-GB" w:bidi="en-US"/>
        </w:rPr>
      </w:pPr>
      <w:r w:rsidRPr="00AA3A53">
        <w:rPr>
          <w:lang w:eastAsia="en-GB" w:bidi="en-US"/>
        </w:rPr>
        <w:t>OR</w:t>
      </w:r>
    </w:p>
    <w:p w14:paraId="1F655E03" w14:textId="77777777" w:rsidR="00260100" w:rsidRPr="00AA3A53" w:rsidRDefault="00260100" w:rsidP="00260100">
      <w:pPr>
        <w:pStyle w:val="WOAHListNumberedPara"/>
        <w:rPr>
          <w:lang w:eastAsia="en-GB" w:bidi="en-US"/>
        </w:rPr>
      </w:pPr>
      <w:r w:rsidRPr="00AA3A53">
        <w:rPr>
          <w:rFonts w:eastAsia="Calibri"/>
          <w:lang w:bidi="en-US"/>
        </w:rPr>
        <w:t>3)</w:t>
      </w:r>
      <w:r w:rsidRPr="00AA3A53">
        <w:rPr>
          <w:rFonts w:eastAsia="Calibri"/>
          <w:lang w:bidi="en-US"/>
        </w:rPr>
        <w:tab/>
      </w:r>
      <w:r w:rsidRPr="00AA3A53">
        <w:rPr>
          <w:i/>
          <w:lang w:eastAsia="en-GB" w:bidi="en-US"/>
        </w:rPr>
        <w:t>targeted surveillance</w:t>
      </w:r>
      <w:r w:rsidRPr="00AA3A53">
        <w:rPr>
          <w:lang w:eastAsia="en-GB" w:bidi="en-US"/>
        </w:rPr>
        <w:t xml:space="preserve">, as described in Chapter 1.4., has been in place for at least the last [two] years without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and </w:t>
      </w:r>
      <w:r w:rsidRPr="00AA3A53">
        <w:rPr>
          <w:i/>
          <w:lang w:eastAsia="en-GB" w:bidi="en-US"/>
        </w:rPr>
        <w:t>basic biosecurity conditions</w:t>
      </w:r>
      <w:r w:rsidRPr="00AA3A53">
        <w:rPr>
          <w:lang w:eastAsia="en-GB" w:bidi="en-US"/>
        </w:rPr>
        <w:t xml:space="preserve"> have been continuously met </w:t>
      </w:r>
      <w:r w:rsidRPr="00826A92">
        <w:rPr>
          <w:lang w:eastAsia="en-GB" w:bidi="en-US"/>
        </w:rPr>
        <w:t>and have been in place</w:t>
      </w:r>
      <w:r w:rsidRPr="00AA3A53">
        <w:rPr>
          <w:u w:val="double"/>
          <w:lang w:eastAsia="en-GB" w:bidi="en-US"/>
        </w:rPr>
        <w:t xml:space="preserve"> </w:t>
      </w:r>
      <w:r w:rsidRPr="00AA3A53">
        <w:rPr>
          <w:lang w:eastAsia="en-GB" w:bidi="en-US"/>
        </w:rPr>
        <w:t xml:space="preserve">for at least [one] year prior to commencement of </w:t>
      </w:r>
      <w:r w:rsidRPr="00AA3A53">
        <w:rPr>
          <w:i/>
          <w:iCs/>
          <w:lang w:eastAsia="en-GB" w:bidi="en-US"/>
        </w:rPr>
        <w:t xml:space="preserve">targeted </w:t>
      </w:r>
      <w:proofErr w:type="gramStart"/>
      <w:r w:rsidRPr="00AA3A53">
        <w:rPr>
          <w:i/>
          <w:iCs/>
          <w:lang w:eastAsia="en-GB" w:bidi="en-US"/>
        </w:rPr>
        <w:t>surveillance</w:t>
      </w:r>
      <w:r w:rsidRPr="00AA3A53">
        <w:rPr>
          <w:lang w:eastAsia="en-GB" w:bidi="en-US"/>
        </w:rPr>
        <w:t>;</w:t>
      </w:r>
      <w:proofErr w:type="gramEnd"/>
    </w:p>
    <w:p w14:paraId="0ED4614E" w14:textId="77777777" w:rsidR="00260100" w:rsidRPr="00AA3A53" w:rsidRDefault="00260100" w:rsidP="00260100">
      <w:pPr>
        <w:pStyle w:val="WOAHArticleText"/>
        <w:rPr>
          <w:lang w:eastAsia="en-GB" w:bidi="en-US"/>
        </w:rPr>
      </w:pPr>
      <w:r w:rsidRPr="00AA3A53">
        <w:rPr>
          <w:lang w:eastAsia="en-GB" w:bidi="en-US"/>
        </w:rPr>
        <w:t>OR</w:t>
      </w:r>
    </w:p>
    <w:p w14:paraId="04A5AC94" w14:textId="77777777" w:rsidR="00260100" w:rsidRPr="00AA3A53" w:rsidRDefault="00260100" w:rsidP="00260100">
      <w:pPr>
        <w:pStyle w:val="WOAHListNumberedPara"/>
        <w:rPr>
          <w:lang w:eastAsia="en-GB" w:bidi="en-US"/>
        </w:rPr>
      </w:pPr>
      <w:r w:rsidRPr="00AA3A53">
        <w:rPr>
          <w:lang w:eastAsia="en-GB" w:bidi="en-US"/>
        </w:rPr>
        <w:lastRenderedPageBreak/>
        <w:t>4)</w:t>
      </w:r>
      <w:r w:rsidRPr="00AA3A53">
        <w:rPr>
          <w:lang w:eastAsia="en-GB" w:bidi="en-US"/>
        </w:rPr>
        <w:tab/>
        <w:t xml:space="preserve">it previously made a self-declaration of freedom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and subsequently lost its free status due to the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but the following conditions have been met:</w:t>
      </w:r>
    </w:p>
    <w:p w14:paraId="62DA68EE" w14:textId="4CA44D63" w:rsidR="00260100" w:rsidRPr="00AA3A53" w:rsidRDefault="00260100" w:rsidP="00260100">
      <w:pPr>
        <w:pStyle w:val="WOAHListLetterPara"/>
        <w:rPr>
          <w:lang w:eastAsia="en-GB" w:bidi="en-US"/>
        </w:rPr>
      </w:pPr>
      <w:r w:rsidRPr="00AA3A53">
        <w:rPr>
          <w:lang w:eastAsia="en-GB" w:bidi="en-US"/>
        </w:rPr>
        <w:t>a)</w:t>
      </w:r>
      <w:r w:rsidRPr="00AA3A53">
        <w:rPr>
          <w:lang w:eastAsia="en-GB" w:bidi="en-US"/>
        </w:rPr>
        <w:tab/>
        <w:t xml:space="preserve">on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the affected area was declared an </w:t>
      </w:r>
      <w:r w:rsidRPr="00AA3A53">
        <w:rPr>
          <w:i/>
          <w:lang w:eastAsia="en-GB" w:bidi="en-US"/>
        </w:rPr>
        <w:t xml:space="preserve">infected </w:t>
      </w:r>
      <w:proofErr w:type="gramStart"/>
      <w:r w:rsidRPr="00AA3A53">
        <w:rPr>
          <w:i/>
          <w:lang w:eastAsia="en-GB" w:bidi="en-US"/>
        </w:rPr>
        <w:t>zone</w:t>
      </w:r>
      <w:proofErr w:type="gramEnd"/>
      <w:r w:rsidRPr="00AA3A53">
        <w:rPr>
          <w:lang w:eastAsia="en-GB" w:bidi="en-US"/>
        </w:rPr>
        <w:t xml:space="preserve"> and a </w:t>
      </w:r>
      <w:r w:rsidRPr="00AA3A53">
        <w:rPr>
          <w:i/>
          <w:lang w:eastAsia="en-GB" w:bidi="en-US"/>
        </w:rPr>
        <w:t>protection zone</w:t>
      </w:r>
      <w:r w:rsidRPr="00AA3A53">
        <w:rPr>
          <w:lang w:eastAsia="en-GB" w:bidi="en-US"/>
        </w:rPr>
        <w:t xml:space="preserve"> was established; and</w:t>
      </w:r>
    </w:p>
    <w:p w14:paraId="6FF85105" w14:textId="77777777" w:rsidR="00260100" w:rsidRPr="00AA3A53" w:rsidRDefault="00260100" w:rsidP="00260100">
      <w:pPr>
        <w:pStyle w:val="WOAHListLetterPara"/>
        <w:rPr>
          <w:lang w:eastAsia="en-GB" w:bidi="en-US"/>
        </w:rPr>
      </w:pPr>
      <w:r w:rsidRPr="00AA3A53">
        <w:rPr>
          <w:lang w:eastAsia="en-GB" w:bidi="en-US"/>
        </w:rPr>
        <w:t>b)</w:t>
      </w:r>
      <w:r w:rsidRPr="00AA3A53">
        <w:rPr>
          <w:lang w:eastAsia="en-GB" w:bidi="en-US"/>
        </w:rPr>
        <w:tab/>
        <w:t xml:space="preserve">infected populations within the </w:t>
      </w:r>
      <w:r w:rsidRPr="00AA3A53">
        <w:rPr>
          <w:i/>
          <w:lang w:eastAsia="en-GB" w:bidi="en-US"/>
        </w:rPr>
        <w:t>infected zone</w:t>
      </w:r>
      <w:r w:rsidRPr="00AA3A53">
        <w:rPr>
          <w:lang w:eastAsia="en-GB" w:bidi="en-US"/>
        </w:rPr>
        <w:t xml:space="preserve"> have been killed and disposed of by means that </w:t>
      </w:r>
      <w:proofErr w:type="spellStart"/>
      <w:r w:rsidRPr="00AA3A53">
        <w:rPr>
          <w:lang w:eastAsia="en-GB" w:bidi="en-US"/>
        </w:rPr>
        <w:t>minimise</w:t>
      </w:r>
      <w:proofErr w:type="spellEnd"/>
      <w:r w:rsidRPr="00AA3A53">
        <w:rPr>
          <w:lang w:eastAsia="en-GB" w:bidi="en-US"/>
        </w:rPr>
        <w:t xml:space="preserve"> the likelihood of further transmission of </w:t>
      </w:r>
      <w:r>
        <w:rPr>
          <w:lang w:eastAsia="en-GB" w:bidi="en-US"/>
        </w:rPr>
        <w:t>[</w:t>
      </w:r>
      <w:r w:rsidRPr="00826A92">
        <w:rPr>
          <w:lang w:eastAsia="en-GB" w:bidi="en-US"/>
        </w:rPr>
        <w:t>Pathogen X</w:t>
      </w:r>
      <w:r>
        <w:rPr>
          <w:lang w:eastAsia="en-GB" w:bidi="en-US"/>
        </w:rPr>
        <w:t>]</w:t>
      </w:r>
      <w:r w:rsidRPr="00AA3A53">
        <w:rPr>
          <w:lang w:eastAsia="en-GB" w:bidi="en-US"/>
        </w:rPr>
        <w:t xml:space="preserve">, and the appropriate </w:t>
      </w:r>
      <w:r w:rsidRPr="00AA3A53">
        <w:rPr>
          <w:i/>
          <w:lang w:eastAsia="en-GB" w:bidi="en-US"/>
        </w:rPr>
        <w:t>disinfection</w:t>
      </w:r>
      <w:r w:rsidRPr="00AA3A53">
        <w:rPr>
          <w:lang w:eastAsia="en-GB" w:bidi="en-US"/>
        </w:rPr>
        <w:t xml:space="preserve"> procedures (as described in Chapter 4.4.) have been completed followed by fallowing as described in Chapter 4.7.; and</w:t>
      </w:r>
    </w:p>
    <w:p w14:paraId="24490F80" w14:textId="77777777" w:rsidR="00260100" w:rsidRPr="00AA3A53" w:rsidRDefault="00260100" w:rsidP="00260100">
      <w:pPr>
        <w:pStyle w:val="WOAHListLetterPara"/>
        <w:rPr>
          <w:lang w:eastAsia="en-GB" w:bidi="en-US"/>
        </w:rPr>
      </w:pPr>
      <w:r w:rsidRPr="00AA3A53">
        <w:rPr>
          <w:lang w:eastAsia="en-GB" w:bidi="en-US"/>
        </w:rPr>
        <w:t>c)</w:t>
      </w:r>
      <w:r w:rsidRPr="00AA3A53">
        <w:rPr>
          <w:lang w:eastAsia="en-GB" w:bidi="en-US"/>
        </w:rPr>
        <w:tab/>
        <w:t xml:space="preserve">previously existing </w:t>
      </w:r>
      <w:r w:rsidRPr="00AA3A53">
        <w:rPr>
          <w:i/>
          <w:lang w:eastAsia="en-GB" w:bidi="en-US"/>
        </w:rPr>
        <w:t>basic biosecurity conditions</w:t>
      </w:r>
      <w:r w:rsidRPr="00AA3A53">
        <w:rPr>
          <w:lang w:eastAsia="en-GB" w:bidi="en-US"/>
        </w:rPr>
        <w:t xml:space="preserve"> have been reviewed and modified as necessary and have continuously been in place since eradication of infection with </w:t>
      </w:r>
      <w:r>
        <w:rPr>
          <w:lang w:eastAsia="en-GB" w:bidi="en-US"/>
        </w:rPr>
        <w:t>[</w:t>
      </w:r>
      <w:r w:rsidRPr="00826A92">
        <w:rPr>
          <w:lang w:eastAsia="en-GB" w:bidi="en-US"/>
        </w:rPr>
        <w:t>Pathogen X</w:t>
      </w:r>
      <w:r>
        <w:rPr>
          <w:lang w:eastAsia="en-GB" w:bidi="en-US"/>
        </w:rPr>
        <w:t>]</w:t>
      </w:r>
      <w:r w:rsidRPr="00AA3A53">
        <w:rPr>
          <w:lang w:eastAsia="en-GB" w:bidi="en-US"/>
        </w:rPr>
        <w:t>; and</w:t>
      </w:r>
    </w:p>
    <w:p w14:paraId="21E45D85" w14:textId="77777777" w:rsidR="00260100" w:rsidRPr="00AA3A53" w:rsidRDefault="00260100" w:rsidP="00260100">
      <w:pPr>
        <w:pStyle w:val="WOAHListLetterPara"/>
        <w:rPr>
          <w:lang w:eastAsia="en-GB" w:bidi="en-US"/>
        </w:rPr>
      </w:pPr>
      <w:r w:rsidRPr="00AA3A53">
        <w:rPr>
          <w:rFonts w:eastAsia="Calibri"/>
          <w:lang w:bidi="en-US"/>
        </w:rPr>
        <w:t>d)</w:t>
      </w:r>
      <w:r w:rsidRPr="00AA3A53">
        <w:rPr>
          <w:rFonts w:eastAsia="Calibri"/>
          <w:lang w:bidi="en-US"/>
        </w:rPr>
        <w:tab/>
      </w:r>
      <w:r w:rsidRPr="00AA3A53">
        <w:rPr>
          <w:i/>
          <w:lang w:eastAsia="en-GB" w:bidi="en-US"/>
        </w:rPr>
        <w:t>targeted surveillance</w:t>
      </w:r>
      <w:r w:rsidRPr="00AA3A53">
        <w:rPr>
          <w:lang w:eastAsia="en-GB" w:bidi="en-US"/>
        </w:rPr>
        <w:t>, as described in Chapter 1.4., has been in place for:</w:t>
      </w:r>
    </w:p>
    <w:p w14:paraId="50E47DC0" w14:textId="77777777" w:rsidR="00260100" w:rsidRPr="00AA3A53" w:rsidRDefault="00260100" w:rsidP="00260100">
      <w:pPr>
        <w:pStyle w:val="WOAHListRomanNumeralPara"/>
        <w:rPr>
          <w:lang w:eastAsia="en-GB" w:bidi="en-US"/>
        </w:rPr>
      </w:pPr>
      <w:r w:rsidRPr="00AA3A53">
        <w:rPr>
          <w:lang w:eastAsia="en-GB" w:bidi="en-US"/>
        </w:rPr>
        <w:t>i)</w:t>
      </w:r>
      <w:r w:rsidRPr="00AA3A53">
        <w:rPr>
          <w:lang w:eastAsia="en-GB" w:bidi="en-US"/>
        </w:rPr>
        <w:tab/>
        <w:t xml:space="preserve">at least the last [two] years in wild </w:t>
      </w:r>
      <w:r w:rsidRPr="00CE6A46">
        <w:rPr>
          <w:lang w:eastAsia="en-GB" w:bidi="en-US"/>
        </w:rPr>
        <w:t xml:space="preserve">and </w:t>
      </w:r>
      <w:r w:rsidRPr="00AA3A53">
        <w:rPr>
          <w:lang w:eastAsia="en-GB" w:bidi="en-US"/>
        </w:rPr>
        <w:t xml:space="preserve">farmed </w:t>
      </w:r>
      <w:r w:rsidRPr="00AA3A53">
        <w:rPr>
          <w:i/>
          <w:iCs/>
          <w:lang w:eastAsia="en-GB" w:bidi="en-US"/>
        </w:rPr>
        <w:t xml:space="preserve">susceptible species </w:t>
      </w:r>
      <w:r w:rsidRPr="00AA3A53">
        <w:rPr>
          <w:lang w:eastAsia="en-GB" w:bidi="en-US"/>
        </w:rPr>
        <w:t xml:space="preserve">without detection of </w:t>
      </w:r>
      <w:r>
        <w:rPr>
          <w:lang w:eastAsia="en-GB" w:bidi="en-US"/>
        </w:rPr>
        <w:t>[</w:t>
      </w:r>
      <w:r w:rsidRPr="00826A92">
        <w:rPr>
          <w:lang w:eastAsia="en-GB" w:bidi="en-US"/>
        </w:rPr>
        <w:t>Pathogen X</w:t>
      </w:r>
      <w:r>
        <w:rPr>
          <w:lang w:eastAsia="en-GB" w:bidi="en-US"/>
        </w:rPr>
        <w:t>]</w:t>
      </w:r>
      <w:r w:rsidRPr="00AA3A53">
        <w:rPr>
          <w:lang w:eastAsia="en-GB" w:bidi="en-US"/>
        </w:rPr>
        <w:t>; or</w:t>
      </w:r>
    </w:p>
    <w:p w14:paraId="68B8FEB2" w14:textId="12A883BB" w:rsidR="00260100" w:rsidRPr="00AA3A53" w:rsidRDefault="00260100" w:rsidP="00260100">
      <w:pPr>
        <w:pStyle w:val="WOAHListRomanNumeralPara"/>
        <w:rPr>
          <w:lang w:eastAsia="en-GB" w:bidi="en-US"/>
        </w:rPr>
      </w:pPr>
      <w:r w:rsidRPr="0D3B95F2">
        <w:rPr>
          <w:lang w:eastAsia="en-GB" w:bidi="en-US"/>
        </w:rPr>
        <w:t>ii)</w:t>
      </w:r>
      <w:r>
        <w:tab/>
      </w:r>
      <w:r w:rsidR="000934C8" w:rsidRPr="0D3B95F2">
        <w:rPr>
          <w:color w:val="FF0000"/>
          <w:u w:val="single"/>
          <w:lang w:eastAsia="en-GB" w:bidi="en-US"/>
        </w:rPr>
        <w:t>If the goal is to demonstrate freedom in the farmed component, then</w:t>
      </w:r>
      <w:r w:rsidR="000934C8" w:rsidRPr="0D3B95F2">
        <w:rPr>
          <w:lang w:eastAsia="en-GB" w:bidi="en-US"/>
        </w:rPr>
        <w:t xml:space="preserve"> </w:t>
      </w:r>
      <w:r w:rsidRPr="0D3B95F2">
        <w:rPr>
          <w:lang w:eastAsia="en-GB" w:bidi="en-US"/>
        </w:rPr>
        <w:t xml:space="preserve">at least the last [one] year without detection of [Pathogen X] if affected </w:t>
      </w:r>
      <w:r w:rsidRPr="0D3B95F2">
        <w:rPr>
          <w:i/>
          <w:iCs/>
          <w:lang w:eastAsia="en-GB" w:bidi="en-US"/>
        </w:rPr>
        <w:t>aquaculture establishments</w:t>
      </w:r>
      <w:r w:rsidRPr="0D3B95F2">
        <w:rPr>
          <w:lang w:eastAsia="en-GB" w:bidi="en-US"/>
        </w:rPr>
        <w:t xml:space="preserve"> were not epidemiologically connected to wild populations of </w:t>
      </w:r>
      <w:r w:rsidRPr="0D3B95F2">
        <w:rPr>
          <w:i/>
          <w:iCs/>
          <w:lang w:eastAsia="en-GB" w:bidi="en-US"/>
        </w:rPr>
        <w:t>susceptible species</w:t>
      </w:r>
      <w:r w:rsidRPr="0D3B95F2">
        <w:rPr>
          <w:lang w:eastAsia="en-GB" w:bidi="en-US"/>
        </w:rPr>
        <w:t>.</w:t>
      </w:r>
    </w:p>
    <w:p w14:paraId="2763DD55" w14:textId="4B7A61F7" w:rsidR="22585CC2" w:rsidRDefault="7F80A86B" w:rsidP="00025439">
      <w:pPr>
        <w:rPr>
          <w:rFonts w:eastAsiaTheme="minorEastAsia"/>
          <w:color w:val="FF0000"/>
          <w:lang w:val="en-NZ"/>
        </w:rPr>
      </w:pPr>
      <w:r w:rsidRPr="0D3B95F2">
        <w:rPr>
          <w:rFonts w:eastAsiaTheme="minorEastAsia"/>
          <w:b/>
          <w:bCs/>
          <w:color w:val="FF0000"/>
          <w:lang w:eastAsia="en-GB" w:bidi="en-US"/>
        </w:rPr>
        <w:t xml:space="preserve">RATIONALE: </w:t>
      </w:r>
      <w:r w:rsidR="575F42E6" w:rsidRPr="0D3B95F2">
        <w:rPr>
          <w:rFonts w:eastAsiaTheme="minorEastAsia"/>
          <w:color w:val="FF0000"/>
          <w:lang w:eastAsia="en-GB" w:bidi="en-US"/>
        </w:rPr>
        <w:t>Edits</w:t>
      </w:r>
      <w:r w:rsidR="575F42E6" w:rsidRPr="0D3B95F2">
        <w:rPr>
          <w:rFonts w:eastAsiaTheme="minorEastAsia"/>
          <w:b/>
          <w:bCs/>
          <w:color w:val="FF0000"/>
          <w:lang w:eastAsia="en-GB" w:bidi="en-US"/>
        </w:rPr>
        <w:t xml:space="preserve"> </w:t>
      </w:r>
      <w:r w:rsidR="22585CC2" w:rsidRPr="0D3B95F2">
        <w:rPr>
          <w:rFonts w:eastAsiaTheme="minorEastAsia"/>
          <w:color w:val="FF0000"/>
          <w:lang w:val="en-NZ"/>
        </w:rPr>
        <w:t>clarify that the intent of this statement is to decrease the</w:t>
      </w:r>
      <w:r w:rsidR="5C47ADE8" w:rsidRPr="0D3B95F2">
        <w:rPr>
          <w:rFonts w:eastAsiaTheme="minorEastAsia"/>
          <w:color w:val="FF0000"/>
          <w:lang w:val="en-NZ"/>
        </w:rPr>
        <w:t xml:space="preserve"> t</w:t>
      </w:r>
      <w:r w:rsidR="22585CC2" w:rsidRPr="0D3B95F2">
        <w:rPr>
          <w:rFonts w:eastAsiaTheme="minorEastAsia"/>
          <w:color w:val="FF0000"/>
          <w:lang w:val="en-NZ"/>
        </w:rPr>
        <w:t xml:space="preserve">imeframe for farmed populations. This text/option should appear in the "zone" section </w:t>
      </w:r>
      <w:r w:rsidR="2FF27FFA" w:rsidRPr="0D3B95F2">
        <w:rPr>
          <w:rFonts w:eastAsiaTheme="minorEastAsia"/>
          <w:color w:val="FF0000"/>
          <w:lang w:val="en-NZ"/>
        </w:rPr>
        <w:t xml:space="preserve">below </w:t>
      </w:r>
      <w:r w:rsidR="22585CC2" w:rsidRPr="0D3B95F2">
        <w:rPr>
          <w:rFonts w:eastAsiaTheme="minorEastAsia"/>
          <w:color w:val="FF0000"/>
          <w:lang w:val="en-NZ"/>
        </w:rPr>
        <w:t>as well.</w:t>
      </w:r>
    </w:p>
    <w:p w14:paraId="05D76792" w14:textId="09BB480C" w:rsidR="19F52668" w:rsidRDefault="19F52668" w:rsidP="19F52668">
      <w:pPr>
        <w:pStyle w:val="WOAHListRomanNumeralPara"/>
        <w:rPr>
          <w:lang w:eastAsia="en-GB" w:bidi="en-US"/>
        </w:rPr>
      </w:pPr>
    </w:p>
    <w:p w14:paraId="1C0FEB9A" w14:textId="77777777" w:rsidR="00260100" w:rsidRPr="00AA3A53" w:rsidRDefault="00260100" w:rsidP="00260100">
      <w:pPr>
        <w:pStyle w:val="WOAHArticleText"/>
        <w:rPr>
          <w:lang w:eastAsia="en-GB" w:bidi="en-US"/>
        </w:rPr>
      </w:pPr>
      <w:r w:rsidRPr="00AA3A53">
        <w:rPr>
          <w:lang w:eastAsia="en-GB" w:bidi="en-US"/>
        </w:rPr>
        <w:t xml:space="preserve">In the meantime, </w:t>
      </w:r>
      <w:r w:rsidRPr="001D5DDF">
        <w:rPr>
          <w:u w:val="double"/>
          <w:lang w:eastAsia="en-GB" w:bidi="en-US"/>
        </w:rPr>
        <w:t xml:space="preserve">the part of the country outside the </w:t>
      </w:r>
      <w:r w:rsidRPr="001D5DDF">
        <w:rPr>
          <w:i/>
          <w:iCs/>
          <w:u w:val="double"/>
          <w:lang w:eastAsia="en-GB" w:bidi="en-US"/>
        </w:rPr>
        <w:t>infected zone</w:t>
      </w:r>
      <w:r w:rsidRPr="001D5DDF">
        <w:rPr>
          <w:u w:val="double"/>
          <w:lang w:eastAsia="en-GB" w:bidi="en-US"/>
        </w:rPr>
        <w:t xml:space="preserve"> and </w:t>
      </w:r>
      <w:r w:rsidRPr="001D5DDF">
        <w:rPr>
          <w:i/>
          <w:iCs/>
          <w:u w:val="double"/>
          <w:lang w:eastAsia="en-GB" w:bidi="en-US"/>
        </w:rPr>
        <w:t>protection zone</w:t>
      </w:r>
      <w:r>
        <w:rPr>
          <w:lang w:eastAsia="en-GB" w:bidi="en-US"/>
        </w:rPr>
        <w:t xml:space="preserve"> </w:t>
      </w:r>
      <w:r w:rsidRPr="001D5DDF">
        <w:rPr>
          <w:strike/>
          <w:lang w:eastAsia="en-GB" w:bidi="en-US"/>
        </w:rPr>
        <w:t xml:space="preserve">part or all of the country, apart from the </w:t>
      </w:r>
      <w:r w:rsidRPr="001D5DDF">
        <w:rPr>
          <w:i/>
          <w:strike/>
          <w:lang w:eastAsia="en-GB" w:bidi="en-US"/>
        </w:rPr>
        <w:t xml:space="preserve">infected </w:t>
      </w:r>
      <w:r w:rsidRPr="001D5DDF">
        <w:rPr>
          <w:strike/>
          <w:lang w:eastAsia="en-GB" w:bidi="en-US"/>
        </w:rPr>
        <w:t xml:space="preserve">and </w:t>
      </w:r>
      <w:r w:rsidRPr="001D5DDF">
        <w:rPr>
          <w:i/>
          <w:strike/>
          <w:lang w:eastAsia="en-GB" w:bidi="en-US"/>
        </w:rPr>
        <w:t>protection zones,</w:t>
      </w:r>
      <w:r w:rsidRPr="00AA3A53">
        <w:rPr>
          <w:lang w:eastAsia="en-GB" w:bidi="en-US"/>
        </w:rPr>
        <w:t xml:space="preserve"> may be declared a </w:t>
      </w:r>
      <w:r w:rsidRPr="00645C1F">
        <w:rPr>
          <w:i/>
          <w:iCs/>
          <w:lang w:eastAsia="en-GB" w:bidi="en-US"/>
        </w:rPr>
        <w:t>free</w:t>
      </w:r>
      <w:r w:rsidRPr="00AA3A53">
        <w:rPr>
          <w:lang w:eastAsia="en-GB" w:bidi="en-US"/>
        </w:rPr>
        <w:t xml:space="preserve"> </w:t>
      </w:r>
      <w:r w:rsidRPr="00AA3A53">
        <w:rPr>
          <w:i/>
          <w:lang w:eastAsia="en-GB" w:bidi="en-US"/>
        </w:rPr>
        <w:t>zone</w:t>
      </w:r>
      <w:r w:rsidRPr="00AA3A53">
        <w:rPr>
          <w:lang w:eastAsia="en-GB" w:bidi="en-US"/>
        </w:rPr>
        <w:t xml:space="preserve"> </w:t>
      </w:r>
      <w:r>
        <w:rPr>
          <w:u w:val="double"/>
          <w:lang w:eastAsia="en-GB" w:bidi="en-US"/>
        </w:rPr>
        <w:t>as described in Article 1.4.</w:t>
      </w:r>
      <w:proofErr w:type="gramStart"/>
      <w:r>
        <w:rPr>
          <w:u w:val="double"/>
          <w:lang w:eastAsia="en-GB" w:bidi="en-US"/>
        </w:rPr>
        <w:t>4.</w:t>
      </w:r>
      <w:r w:rsidRPr="000A393D">
        <w:rPr>
          <w:strike/>
          <w:lang w:eastAsia="en-GB" w:bidi="en-US"/>
        </w:rPr>
        <w:t>provided</w:t>
      </w:r>
      <w:proofErr w:type="gramEnd"/>
      <w:r w:rsidRPr="000A393D">
        <w:rPr>
          <w:strike/>
          <w:lang w:eastAsia="en-GB" w:bidi="en-US"/>
        </w:rPr>
        <w:t xml:space="preserve"> that such a part meets the conditions in point 2 of Article X.X.6.</w:t>
      </w:r>
    </w:p>
    <w:p w14:paraId="29CE2CDE" w14:textId="77777777" w:rsidR="00260100" w:rsidRPr="00AA3A53" w:rsidRDefault="00260100" w:rsidP="00260100">
      <w:pPr>
        <w:pStyle w:val="WOAHArticleNumber"/>
        <w:rPr>
          <w:rFonts w:eastAsia="Times New Roman"/>
          <w:lang w:eastAsia="en-GB" w:bidi="en-US"/>
        </w:rPr>
      </w:pPr>
      <w:r w:rsidRPr="00AA3A53">
        <w:rPr>
          <w:rFonts w:eastAsia="Times New Roman"/>
          <w:lang w:eastAsia="en-GB" w:bidi="en-US"/>
        </w:rPr>
        <w:t xml:space="preserve">Article </w:t>
      </w:r>
      <w:r>
        <w:rPr>
          <w:rFonts w:eastAsia="Times New Roman"/>
          <w:lang w:eastAsia="en-GB" w:bidi="en-US"/>
        </w:rPr>
        <w:t>X</w:t>
      </w:r>
      <w:r w:rsidRPr="00AA3A53">
        <w:rPr>
          <w:rFonts w:eastAsia="Times New Roman"/>
          <w:lang w:eastAsia="en-GB" w:bidi="en-US"/>
        </w:rPr>
        <w:t>.X.6.</w:t>
      </w:r>
    </w:p>
    <w:p w14:paraId="659C03C8" w14:textId="77777777" w:rsidR="00260100" w:rsidRPr="00AA3A53" w:rsidRDefault="00260100" w:rsidP="00260100">
      <w:pPr>
        <w:pStyle w:val="WOAHArticletitle"/>
        <w:rPr>
          <w:lang w:eastAsia="en-GB" w:bidi="en-US"/>
        </w:rPr>
      </w:pPr>
      <w:r w:rsidRPr="00AA3A53">
        <w:rPr>
          <w:lang w:eastAsia="en-GB" w:bidi="en-US"/>
        </w:rPr>
        <w:t xml:space="preserve">Zone free from infection </w:t>
      </w:r>
      <w:r w:rsidRPr="00943EBD">
        <w:rPr>
          <w:lang w:eastAsia="en-GB" w:bidi="en-US"/>
        </w:rPr>
        <w:t>with [Pathogen X]</w:t>
      </w:r>
    </w:p>
    <w:p w14:paraId="2D4A0645" w14:textId="77777777" w:rsidR="00260100" w:rsidRPr="00AA3A53" w:rsidRDefault="00260100" w:rsidP="00260100">
      <w:pPr>
        <w:pStyle w:val="WOAHArticleText"/>
        <w:rPr>
          <w:lang w:eastAsia="en-GB" w:bidi="en-US"/>
        </w:rPr>
      </w:pPr>
      <w:r w:rsidRPr="00AA3A53">
        <w:rPr>
          <w:lang w:eastAsia="en-GB" w:bidi="en-US"/>
        </w:rPr>
        <w:t xml:space="preserve">If a </w:t>
      </w:r>
      <w:r w:rsidRPr="00AA3A53">
        <w:rPr>
          <w:i/>
          <w:lang w:eastAsia="en-GB" w:bidi="en-US"/>
        </w:rPr>
        <w:t>zone</w:t>
      </w:r>
      <w:r w:rsidRPr="00AA3A53">
        <w:rPr>
          <w:lang w:eastAsia="en-GB" w:bidi="en-US"/>
        </w:rPr>
        <w:t xml:space="preserve"> extends over the </w:t>
      </w:r>
      <w:r w:rsidRPr="00AA3A53">
        <w:rPr>
          <w:i/>
          <w:lang w:eastAsia="en-GB" w:bidi="en-US"/>
        </w:rPr>
        <w:t>territory</w:t>
      </w:r>
      <w:r w:rsidRPr="00AA3A53">
        <w:rPr>
          <w:lang w:eastAsia="en-GB" w:bidi="en-US"/>
        </w:rPr>
        <w:t xml:space="preserve"> of more than one country, it can only be declared a </w:t>
      </w:r>
      <w:r w:rsidRPr="00AA3A53">
        <w:rPr>
          <w:i/>
          <w:lang w:eastAsia="en-GB" w:bidi="en-US"/>
        </w:rPr>
        <w:t>zone</w:t>
      </w:r>
      <w:r w:rsidRPr="00AA3A53">
        <w:rPr>
          <w:lang w:eastAsia="en-GB" w:bidi="en-US"/>
        </w:rPr>
        <w:t xml:space="preserve"> free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if </w:t>
      </w:r>
      <w:proofErr w:type="gramStart"/>
      <w:r w:rsidRPr="00AA3A53">
        <w:rPr>
          <w:lang w:eastAsia="en-GB" w:bidi="en-US"/>
        </w:rPr>
        <w:t>all of</w:t>
      </w:r>
      <w:proofErr w:type="gramEnd"/>
      <w:r w:rsidRPr="00AA3A53">
        <w:rPr>
          <w:lang w:eastAsia="en-GB" w:bidi="en-US"/>
        </w:rPr>
        <w:t xml:space="preserve"> the relevant </w:t>
      </w:r>
      <w:r w:rsidRPr="00AA3A53">
        <w:rPr>
          <w:i/>
          <w:lang w:eastAsia="en-GB" w:bidi="en-US"/>
        </w:rPr>
        <w:t>Competent Authorities</w:t>
      </w:r>
      <w:r w:rsidRPr="00AA3A53">
        <w:rPr>
          <w:lang w:eastAsia="en-GB" w:bidi="en-US"/>
        </w:rPr>
        <w:t xml:space="preserve"> confirm that all relevant conditions have been met.</w:t>
      </w:r>
    </w:p>
    <w:p w14:paraId="0BDF4D27" w14:textId="77777777" w:rsidR="00260100" w:rsidRPr="00AA3A53" w:rsidRDefault="00260100" w:rsidP="00260100">
      <w:pPr>
        <w:pStyle w:val="WOAHArticleText"/>
        <w:rPr>
          <w:lang w:eastAsia="en-GB" w:bidi="en-US"/>
        </w:rPr>
      </w:pPr>
      <w:r w:rsidRPr="00AA3A53">
        <w:rPr>
          <w:lang w:eastAsia="en-GB" w:bidi="en-US"/>
        </w:rPr>
        <w:t>As described in Article 1.4.</w:t>
      </w:r>
      <w:r>
        <w:rPr>
          <w:lang w:eastAsia="en-GB" w:bidi="en-US"/>
        </w:rPr>
        <w:t>4</w:t>
      </w:r>
      <w:r w:rsidRPr="00AA3A53">
        <w:rPr>
          <w:lang w:eastAsia="en-GB" w:bidi="en-US"/>
        </w:rPr>
        <w:t xml:space="preserve">., a Member Country may make a self-declaration of freedom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for a </w:t>
      </w:r>
      <w:r w:rsidRPr="00AA3A53">
        <w:rPr>
          <w:i/>
          <w:lang w:eastAsia="en-GB" w:bidi="en-US"/>
        </w:rPr>
        <w:t>zone</w:t>
      </w:r>
      <w:r w:rsidRPr="00AA3A53">
        <w:rPr>
          <w:lang w:eastAsia="en-GB" w:bidi="en-US"/>
        </w:rPr>
        <w:t xml:space="preserve"> within its </w:t>
      </w:r>
      <w:r w:rsidRPr="00AA3A53">
        <w:rPr>
          <w:i/>
          <w:lang w:eastAsia="en-GB" w:bidi="en-US"/>
        </w:rPr>
        <w:t>territory</w:t>
      </w:r>
      <w:r w:rsidRPr="00AA3A53">
        <w:rPr>
          <w:lang w:eastAsia="en-GB" w:bidi="en-US"/>
        </w:rPr>
        <w:t xml:space="preserve"> if </w:t>
      </w:r>
      <w:r w:rsidRPr="00AA3A53">
        <w:rPr>
          <w:lang w:eastAsia="en-GB"/>
        </w:rPr>
        <w:t>it can demonstrate that</w:t>
      </w:r>
      <w:r w:rsidRPr="00AA3A53">
        <w:rPr>
          <w:lang w:eastAsia="en-GB" w:bidi="en-US"/>
        </w:rPr>
        <w:t>:</w:t>
      </w:r>
    </w:p>
    <w:p w14:paraId="109F7A9B" w14:textId="29CD4CF3" w:rsidR="00260100" w:rsidRPr="00AA3A53" w:rsidRDefault="00260100" w:rsidP="00260100">
      <w:pPr>
        <w:pStyle w:val="WOAHListNumberedPara"/>
        <w:rPr>
          <w:lang w:eastAsia="en-GB" w:bidi="en-US"/>
        </w:rPr>
      </w:pPr>
      <w:r w:rsidRPr="0D3B95F2">
        <w:rPr>
          <w:lang w:eastAsia="en-GB" w:bidi="en-US"/>
        </w:rPr>
        <w:t>1)</w:t>
      </w:r>
      <w:r>
        <w:tab/>
      </w:r>
      <w:r w:rsidRPr="0D3B95F2">
        <w:rPr>
          <w:lang w:eastAsia="en-GB" w:bidi="en-US"/>
        </w:rPr>
        <w:t xml:space="preserve">none of the </w:t>
      </w:r>
      <w:r w:rsidRPr="0D3B95F2">
        <w:rPr>
          <w:i/>
          <w:iCs/>
          <w:lang w:eastAsia="en-GB" w:bidi="en-US"/>
        </w:rPr>
        <w:t>susceptible species</w:t>
      </w:r>
      <w:r w:rsidRPr="0D3B95F2">
        <w:rPr>
          <w:lang w:eastAsia="en-GB" w:bidi="en-US"/>
        </w:rPr>
        <w:t xml:space="preserve"> referred to in Article X.X.2. are present and </w:t>
      </w:r>
      <w:r w:rsidRPr="0D3B95F2">
        <w:rPr>
          <w:i/>
          <w:iCs/>
          <w:lang w:eastAsia="en-GB" w:bidi="en-US"/>
        </w:rPr>
        <w:t>basic biosecurity conditions</w:t>
      </w:r>
      <w:r w:rsidRPr="0D3B95F2">
        <w:rPr>
          <w:lang w:eastAsia="en-GB" w:bidi="en-US"/>
        </w:rPr>
        <w:t xml:space="preserve"> have been continuously met for at least the last [</w:t>
      </w:r>
      <w:r w:rsidR="48E84E6B" w:rsidRPr="0D3B95F2">
        <w:rPr>
          <w:strike/>
          <w:color w:val="FF0000"/>
          <w:lang w:eastAsia="en-GB" w:bidi="en-US"/>
        </w:rPr>
        <w:t>six</w:t>
      </w:r>
      <w:r w:rsidR="48E84E6B" w:rsidRPr="0D3B95F2">
        <w:rPr>
          <w:color w:val="FF0000"/>
          <w:lang w:eastAsia="en-GB" w:bidi="en-US"/>
        </w:rPr>
        <w:t xml:space="preserve"> </w:t>
      </w:r>
      <w:r w:rsidR="48E84E6B" w:rsidRPr="0D3B95F2">
        <w:rPr>
          <w:color w:val="FF0000"/>
          <w:u w:val="single"/>
          <w:lang w:eastAsia="en-GB" w:bidi="en-US"/>
        </w:rPr>
        <w:t>twelve</w:t>
      </w:r>
      <w:r w:rsidRPr="0D3B95F2">
        <w:rPr>
          <w:lang w:eastAsia="en-GB" w:bidi="en-US"/>
        </w:rPr>
        <w:t xml:space="preserve">] </w:t>
      </w:r>
      <w:proofErr w:type="gramStart"/>
      <w:r w:rsidRPr="0D3B95F2">
        <w:rPr>
          <w:lang w:eastAsia="en-GB" w:bidi="en-US"/>
        </w:rPr>
        <w:t>months;</w:t>
      </w:r>
      <w:proofErr w:type="gramEnd"/>
    </w:p>
    <w:p w14:paraId="6E0AFF9C" w14:textId="3561056A" w:rsidR="475EE905" w:rsidRDefault="475EE905" w:rsidP="0D3B95F2">
      <w:pPr>
        <w:rPr>
          <w:rFonts w:eastAsiaTheme="minorEastAsia"/>
          <w:color w:val="FF0000"/>
          <w:lang w:val="en-NZ"/>
        </w:rPr>
      </w:pPr>
      <w:r w:rsidRPr="0D3B95F2">
        <w:rPr>
          <w:rFonts w:eastAsiaTheme="minorEastAsia"/>
          <w:b/>
          <w:bCs/>
          <w:color w:val="FF0000"/>
          <w:lang w:eastAsia="en-GB" w:bidi="en-US"/>
        </w:rPr>
        <w:t xml:space="preserve">RATIONALE: </w:t>
      </w:r>
      <w:r w:rsidRPr="0D3B95F2">
        <w:rPr>
          <w:rFonts w:eastAsiaTheme="minorEastAsia"/>
          <w:color w:val="FF0000"/>
          <w:lang w:val="en-NZ"/>
        </w:rPr>
        <w:t>This timeframe should be amended to every 12 months, which would allow for a full cycle of seasons during which disease could present, as well as time for the Competent Authority to continually verify that there are no susceptible species present. Verifying that no susceptible species are present is easier at the compartment level (due to the smaller footprint), and this process is much more intensive at the country level so we should allow sufficient time to confidently determine the absence of susceptible species. Lastly, there is not a comparable requirement for 6 months on the Terrestrial side.</w:t>
      </w:r>
    </w:p>
    <w:p w14:paraId="170FE0DF" w14:textId="1222E90F" w:rsidR="19F52668" w:rsidRDefault="19F52668" w:rsidP="19F52668">
      <w:pPr>
        <w:pStyle w:val="WOAHArticleText"/>
        <w:rPr>
          <w:lang w:eastAsia="en-GB" w:bidi="en-US"/>
        </w:rPr>
      </w:pPr>
    </w:p>
    <w:p w14:paraId="512F50F1" w14:textId="77777777" w:rsidR="00260100" w:rsidRPr="00AA3A53" w:rsidRDefault="00260100" w:rsidP="00260100">
      <w:pPr>
        <w:pStyle w:val="WOAHArticleText"/>
        <w:rPr>
          <w:lang w:eastAsia="en-GB" w:bidi="en-US"/>
        </w:rPr>
      </w:pPr>
      <w:r w:rsidRPr="00AA3A53">
        <w:rPr>
          <w:lang w:eastAsia="en-GB" w:bidi="en-US"/>
        </w:rPr>
        <w:t>OR</w:t>
      </w:r>
    </w:p>
    <w:p w14:paraId="1F411614" w14:textId="77777777" w:rsidR="00260100" w:rsidRPr="00AA3A53" w:rsidRDefault="00260100" w:rsidP="00260100">
      <w:pPr>
        <w:pStyle w:val="WOAHListNumberedPara"/>
        <w:rPr>
          <w:lang w:eastAsia="en-GB" w:bidi="en-US"/>
        </w:rPr>
      </w:pPr>
      <w:r w:rsidRPr="00AA3A53">
        <w:rPr>
          <w:lang w:eastAsia="en-GB" w:bidi="en-US"/>
        </w:rPr>
        <w:t>2)</w:t>
      </w:r>
      <w:r w:rsidRPr="00AA3A53">
        <w:rPr>
          <w:lang w:eastAsia="en-GB" w:bidi="en-US"/>
        </w:rPr>
        <w:tab/>
        <w:t xml:space="preserve">there has been no occurrence of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for at least the last [ten] years, and:</w:t>
      </w:r>
    </w:p>
    <w:p w14:paraId="1EF8BFA8" w14:textId="77777777" w:rsidR="00260100" w:rsidRPr="00AA3A53" w:rsidRDefault="00260100" w:rsidP="00260100">
      <w:pPr>
        <w:pStyle w:val="WOAHListLetterPara"/>
        <w:rPr>
          <w:lang w:eastAsia="en-GB" w:bidi="en-US"/>
        </w:rPr>
      </w:pPr>
      <w:r w:rsidRPr="00AA3A53">
        <w:rPr>
          <w:lang w:eastAsia="en-GB" w:bidi="en-US"/>
        </w:rPr>
        <w:lastRenderedPageBreak/>
        <w:t>a)</w:t>
      </w:r>
      <w:r w:rsidRPr="00AA3A53">
        <w:rPr>
          <w:lang w:eastAsia="en-GB" w:bidi="en-US"/>
        </w:rPr>
        <w:tab/>
        <w:t xml:space="preserve">the Member Country can demonstrate that conditions are conducive to the clinical expression of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as described in Article 1.4.8. of Chapter 1.4.; and </w:t>
      </w:r>
    </w:p>
    <w:p w14:paraId="47DD40F6" w14:textId="77777777" w:rsidR="00260100" w:rsidRPr="00AA3A53" w:rsidRDefault="00260100" w:rsidP="00260100">
      <w:pPr>
        <w:pStyle w:val="WOAHListLetterPara"/>
        <w:rPr>
          <w:lang w:eastAsia="en-GB" w:bidi="en-US"/>
        </w:rPr>
      </w:pPr>
      <w:r w:rsidRPr="00AA3A53">
        <w:rPr>
          <w:rFonts w:eastAsia="Calibri"/>
          <w:lang w:bidi="en-US"/>
        </w:rPr>
        <w:t>b)</w:t>
      </w:r>
      <w:r w:rsidRPr="00AA3A53">
        <w:rPr>
          <w:rFonts w:eastAsia="Calibri"/>
          <w:lang w:bidi="en-US"/>
        </w:rPr>
        <w:tab/>
      </w:r>
      <w:r w:rsidRPr="00AA3A53">
        <w:rPr>
          <w:i/>
          <w:lang w:eastAsia="en-GB" w:bidi="en-US"/>
        </w:rPr>
        <w:t xml:space="preserve">basic biosecurity conditions </w:t>
      </w:r>
      <w:r w:rsidRPr="00AA3A53">
        <w:rPr>
          <w:lang w:eastAsia="en-GB" w:bidi="en-US"/>
        </w:rPr>
        <w:t xml:space="preserve">as described in Chapter 1.4. have been continuously met for the </w:t>
      </w:r>
      <w:r w:rsidRPr="00AA3A53">
        <w:rPr>
          <w:i/>
          <w:lang w:eastAsia="en-GB" w:bidi="en-US"/>
        </w:rPr>
        <w:t>zone</w:t>
      </w:r>
      <w:r w:rsidRPr="00AA3A53">
        <w:rPr>
          <w:lang w:eastAsia="en-GB" w:bidi="en-US"/>
        </w:rPr>
        <w:t xml:space="preserve"> for at least the last [ten] </w:t>
      </w:r>
      <w:proofErr w:type="gramStart"/>
      <w:r w:rsidRPr="00AA3A53">
        <w:rPr>
          <w:lang w:eastAsia="en-GB" w:bidi="en-US"/>
        </w:rPr>
        <w:t>years;</w:t>
      </w:r>
      <w:proofErr w:type="gramEnd"/>
    </w:p>
    <w:p w14:paraId="0E11E84D" w14:textId="77777777" w:rsidR="00260100" w:rsidRPr="00AA3A53" w:rsidRDefault="00260100" w:rsidP="00260100">
      <w:pPr>
        <w:pStyle w:val="WOAHArticleText"/>
        <w:rPr>
          <w:lang w:eastAsia="en-GB" w:bidi="en-US"/>
        </w:rPr>
      </w:pPr>
      <w:r w:rsidRPr="00AA3A53">
        <w:rPr>
          <w:lang w:eastAsia="en-GB" w:bidi="en-US"/>
        </w:rPr>
        <w:t>OR</w:t>
      </w:r>
    </w:p>
    <w:p w14:paraId="600977A9" w14:textId="77777777" w:rsidR="00260100" w:rsidRPr="00AA3A53" w:rsidRDefault="00260100" w:rsidP="00260100">
      <w:pPr>
        <w:pStyle w:val="WOAHListNumberedPara"/>
        <w:rPr>
          <w:lang w:eastAsia="en-GB" w:bidi="en-US"/>
        </w:rPr>
      </w:pPr>
      <w:r w:rsidRPr="00AA3A53">
        <w:rPr>
          <w:lang w:eastAsia="en-GB" w:bidi="en-US"/>
        </w:rPr>
        <w:t>3)</w:t>
      </w:r>
      <w:r w:rsidRPr="00AA3A53">
        <w:rPr>
          <w:lang w:eastAsia="en-GB" w:bidi="en-US"/>
        </w:rPr>
        <w:tab/>
      </w:r>
      <w:r w:rsidRPr="00AA3A53">
        <w:rPr>
          <w:i/>
          <w:lang w:eastAsia="en-GB" w:bidi="en-US"/>
        </w:rPr>
        <w:t>targeted surveillance</w:t>
      </w:r>
      <w:r w:rsidRPr="00AA3A53">
        <w:rPr>
          <w:lang w:eastAsia="en-GB" w:bidi="en-US"/>
        </w:rPr>
        <w:t xml:space="preserve">, as described in Chapter 1.4., has been in place in the </w:t>
      </w:r>
      <w:r w:rsidRPr="00AA3A53">
        <w:rPr>
          <w:i/>
          <w:lang w:eastAsia="en-GB" w:bidi="en-US"/>
        </w:rPr>
        <w:t>zone</w:t>
      </w:r>
      <w:r w:rsidRPr="00AA3A53">
        <w:rPr>
          <w:lang w:eastAsia="en-GB" w:bidi="en-US"/>
        </w:rPr>
        <w:t xml:space="preserve"> for at least the last [two] years without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and </w:t>
      </w:r>
      <w:r w:rsidRPr="00AA3A53">
        <w:rPr>
          <w:i/>
          <w:lang w:eastAsia="en-GB" w:bidi="en-US"/>
        </w:rPr>
        <w:t>basic biosecurity conditions</w:t>
      </w:r>
      <w:r w:rsidRPr="00AA3A53">
        <w:rPr>
          <w:lang w:eastAsia="en-GB" w:bidi="en-US"/>
        </w:rPr>
        <w:t xml:space="preserve"> have been continuously met </w:t>
      </w:r>
      <w:r w:rsidRPr="00815140">
        <w:rPr>
          <w:lang w:eastAsia="en-GB" w:bidi="en-US"/>
        </w:rPr>
        <w:t>and have been in place f</w:t>
      </w:r>
      <w:r w:rsidRPr="00AA3A53">
        <w:rPr>
          <w:lang w:eastAsia="en-GB" w:bidi="en-US"/>
        </w:rPr>
        <w:t xml:space="preserve">or at least [one] year prior to commencement of </w:t>
      </w:r>
      <w:r w:rsidRPr="00AA3A53">
        <w:rPr>
          <w:i/>
          <w:lang w:eastAsia="en-GB" w:bidi="en-US"/>
        </w:rPr>
        <w:t xml:space="preserve">targeted </w:t>
      </w:r>
      <w:proofErr w:type="gramStart"/>
      <w:r w:rsidRPr="00AA3A53">
        <w:rPr>
          <w:i/>
          <w:lang w:eastAsia="en-GB" w:bidi="en-US"/>
        </w:rPr>
        <w:t>surveillance</w:t>
      </w:r>
      <w:r w:rsidRPr="00AA3A53">
        <w:rPr>
          <w:lang w:eastAsia="en-GB" w:bidi="en-US"/>
        </w:rPr>
        <w:t>;</w:t>
      </w:r>
      <w:proofErr w:type="gramEnd"/>
      <w:r w:rsidRPr="00AA3A53">
        <w:rPr>
          <w:lang w:eastAsia="en-GB" w:bidi="en-US"/>
        </w:rPr>
        <w:t xml:space="preserve"> </w:t>
      </w:r>
    </w:p>
    <w:p w14:paraId="6640763E" w14:textId="77777777" w:rsidR="00260100" w:rsidRPr="00AA3A53" w:rsidRDefault="00260100" w:rsidP="00260100">
      <w:pPr>
        <w:pStyle w:val="WOAHArticleText"/>
        <w:rPr>
          <w:lang w:eastAsia="en-GB" w:bidi="en-US"/>
        </w:rPr>
      </w:pPr>
      <w:r w:rsidRPr="00AA3A53">
        <w:rPr>
          <w:lang w:eastAsia="en-GB" w:bidi="en-US"/>
        </w:rPr>
        <w:t>OR</w:t>
      </w:r>
    </w:p>
    <w:p w14:paraId="52051F49" w14:textId="77777777" w:rsidR="00260100" w:rsidRPr="00AA3A53" w:rsidRDefault="00260100" w:rsidP="00260100">
      <w:pPr>
        <w:pStyle w:val="WOAHListNumberedPara"/>
        <w:rPr>
          <w:lang w:eastAsia="en-GB" w:bidi="en-US"/>
        </w:rPr>
      </w:pPr>
      <w:r w:rsidRPr="00AA3A53">
        <w:rPr>
          <w:lang w:eastAsia="en-GB" w:bidi="en-US"/>
        </w:rPr>
        <w:t>4)</w:t>
      </w:r>
      <w:r w:rsidRPr="00AA3A53">
        <w:rPr>
          <w:lang w:eastAsia="en-GB" w:bidi="en-US"/>
        </w:rPr>
        <w:tab/>
        <w:t xml:space="preserve">it previously made a self-declaration of freedom for a </w:t>
      </w:r>
      <w:r w:rsidRPr="00AA3A53">
        <w:rPr>
          <w:i/>
          <w:lang w:eastAsia="en-GB" w:bidi="en-US"/>
        </w:rPr>
        <w:t>zone</w:t>
      </w:r>
      <w:r w:rsidRPr="00AA3A53">
        <w:rPr>
          <w:lang w:eastAsia="en-GB" w:bidi="en-US"/>
        </w:rPr>
        <w:t xml:space="preserve"> from infection with </w:t>
      </w:r>
      <w:r>
        <w:rPr>
          <w:lang w:eastAsia="en-GB" w:bidi="en-US"/>
        </w:rPr>
        <w:t>[</w:t>
      </w:r>
      <w:r w:rsidRPr="00826A92">
        <w:rPr>
          <w:lang w:eastAsia="en-GB" w:bidi="en-US"/>
        </w:rPr>
        <w:t>Pathogen X</w:t>
      </w:r>
      <w:r>
        <w:rPr>
          <w:lang w:eastAsia="en-GB" w:bidi="en-US"/>
        </w:rPr>
        <w:t>]</w:t>
      </w:r>
      <w:r w:rsidRPr="00AA3A53">
        <w:rPr>
          <w:lang w:eastAsia="en-GB" w:bidi="en-US"/>
        </w:rPr>
        <w:t xml:space="preserve"> and subsequently lost its free status due to the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in the </w:t>
      </w:r>
      <w:r w:rsidRPr="00AA3A53">
        <w:rPr>
          <w:i/>
          <w:lang w:eastAsia="en-GB" w:bidi="en-US"/>
        </w:rPr>
        <w:t>zone</w:t>
      </w:r>
      <w:r w:rsidRPr="00AA3A53">
        <w:rPr>
          <w:lang w:eastAsia="en-GB" w:bidi="en-US"/>
        </w:rPr>
        <w:t xml:space="preserve"> but the following conditions have been met:</w:t>
      </w:r>
    </w:p>
    <w:p w14:paraId="298E098A" w14:textId="77777777" w:rsidR="00260100" w:rsidRPr="00AA3A53" w:rsidRDefault="00260100" w:rsidP="00260100">
      <w:pPr>
        <w:pStyle w:val="WOAHListLetterPara"/>
        <w:rPr>
          <w:lang w:eastAsia="en-GB" w:bidi="en-US"/>
        </w:rPr>
      </w:pPr>
      <w:r w:rsidRPr="00AA3A53">
        <w:rPr>
          <w:lang w:eastAsia="en-GB" w:bidi="en-US"/>
        </w:rPr>
        <w:t>a)</w:t>
      </w:r>
      <w:r w:rsidRPr="00AA3A53">
        <w:rPr>
          <w:lang w:eastAsia="en-GB" w:bidi="en-US"/>
        </w:rPr>
        <w:tab/>
        <w:t xml:space="preserve">on detection of </w:t>
      </w:r>
      <w:r>
        <w:rPr>
          <w:lang w:eastAsia="en-GB" w:bidi="en-US"/>
        </w:rPr>
        <w:t>[</w:t>
      </w:r>
      <w:r w:rsidRPr="00826A92">
        <w:rPr>
          <w:lang w:eastAsia="en-GB" w:bidi="en-US"/>
        </w:rPr>
        <w:t>Pathogen X</w:t>
      </w:r>
      <w:r>
        <w:rPr>
          <w:lang w:eastAsia="en-GB" w:bidi="en-US"/>
        </w:rPr>
        <w:t>]</w:t>
      </w:r>
      <w:r w:rsidRPr="00AA3A53">
        <w:rPr>
          <w:lang w:eastAsia="en-GB" w:bidi="en-US"/>
        </w:rPr>
        <w:t xml:space="preserve">, the affected area was declared an </w:t>
      </w:r>
      <w:r w:rsidRPr="00AA3A53">
        <w:rPr>
          <w:i/>
          <w:lang w:eastAsia="en-GB" w:bidi="en-US"/>
        </w:rPr>
        <w:t xml:space="preserve">infected </w:t>
      </w:r>
      <w:proofErr w:type="gramStart"/>
      <w:r w:rsidRPr="00AA3A53">
        <w:rPr>
          <w:i/>
          <w:lang w:eastAsia="en-GB" w:bidi="en-US"/>
        </w:rPr>
        <w:t>zone</w:t>
      </w:r>
      <w:proofErr w:type="gramEnd"/>
      <w:r w:rsidRPr="00AA3A53">
        <w:rPr>
          <w:lang w:eastAsia="en-GB" w:bidi="en-US"/>
        </w:rPr>
        <w:t xml:space="preserve"> and a </w:t>
      </w:r>
      <w:r w:rsidRPr="00AA3A53">
        <w:rPr>
          <w:i/>
          <w:lang w:eastAsia="en-GB" w:bidi="en-US"/>
        </w:rPr>
        <w:t>protection zone</w:t>
      </w:r>
      <w:r w:rsidRPr="00AA3A53">
        <w:rPr>
          <w:lang w:eastAsia="en-GB" w:bidi="en-US"/>
        </w:rPr>
        <w:t xml:space="preserve"> was established; and</w:t>
      </w:r>
    </w:p>
    <w:p w14:paraId="4910BAB0" w14:textId="77777777" w:rsidR="00260100" w:rsidRPr="00AA3A53" w:rsidRDefault="00260100" w:rsidP="00260100">
      <w:pPr>
        <w:pStyle w:val="WOAHListLetterPara"/>
        <w:rPr>
          <w:lang w:eastAsia="en-GB" w:bidi="en-US"/>
        </w:rPr>
      </w:pPr>
      <w:r w:rsidRPr="00AA3A53">
        <w:rPr>
          <w:lang w:eastAsia="en-GB" w:bidi="en-US"/>
        </w:rPr>
        <w:t>b)</w:t>
      </w:r>
      <w:r w:rsidRPr="00AA3A53">
        <w:rPr>
          <w:lang w:eastAsia="en-GB" w:bidi="en-US"/>
        </w:rPr>
        <w:tab/>
        <w:t xml:space="preserve">infected populations within the </w:t>
      </w:r>
      <w:r w:rsidRPr="00AA3A53">
        <w:rPr>
          <w:i/>
          <w:lang w:eastAsia="en-GB" w:bidi="en-US"/>
        </w:rPr>
        <w:t>infected zone</w:t>
      </w:r>
      <w:r w:rsidRPr="00AA3A53">
        <w:rPr>
          <w:lang w:eastAsia="en-GB" w:bidi="en-US"/>
        </w:rPr>
        <w:t xml:space="preserve"> have been killed and disposed of by means that </w:t>
      </w:r>
      <w:proofErr w:type="spellStart"/>
      <w:r w:rsidRPr="00AA3A53">
        <w:rPr>
          <w:lang w:eastAsia="en-GB" w:bidi="en-US"/>
        </w:rPr>
        <w:t>minimise</w:t>
      </w:r>
      <w:proofErr w:type="spellEnd"/>
      <w:r w:rsidRPr="00AA3A53">
        <w:rPr>
          <w:lang w:eastAsia="en-GB" w:bidi="en-US"/>
        </w:rPr>
        <w:t xml:space="preserve"> the likelihood of further transmission of </w:t>
      </w:r>
      <w:r>
        <w:rPr>
          <w:lang w:eastAsia="en-GB" w:bidi="en-US"/>
        </w:rPr>
        <w:t>[</w:t>
      </w:r>
      <w:r w:rsidRPr="00826A92">
        <w:rPr>
          <w:lang w:eastAsia="en-GB" w:bidi="en-US"/>
        </w:rPr>
        <w:t>Pathogen X</w:t>
      </w:r>
      <w:r>
        <w:rPr>
          <w:lang w:eastAsia="en-GB" w:bidi="en-US"/>
        </w:rPr>
        <w:t>]</w:t>
      </w:r>
      <w:r w:rsidRPr="00AA3A53">
        <w:rPr>
          <w:lang w:eastAsia="en-GB" w:bidi="en-US"/>
        </w:rPr>
        <w:t xml:space="preserve">, and the appropriate </w:t>
      </w:r>
      <w:r w:rsidRPr="00AA3A53">
        <w:rPr>
          <w:i/>
          <w:lang w:eastAsia="en-GB" w:bidi="en-US"/>
        </w:rPr>
        <w:t>disinfection</w:t>
      </w:r>
      <w:r w:rsidRPr="00AA3A53">
        <w:rPr>
          <w:lang w:eastAsia="en-GB" w:bidi="en-US"/>
        </w:rPr>
        <w:t xml:space="preserve"> procedures (as described in Chapter 4.4.) have been completed followed by fallowing as described in Chapter 4.7.; and</w:t>
      </w:r>
    </w:p>
    <w:p w14:paraId="21D6DDB0" w14:textId="77777777" w:rsidR="00260100" w:rsidRPr="00AA3A53" w:rsidRDefault="00260100" w:rsidP="00260100">
      <w:pPr>
        <w:pStyle w:val="WOAHListLetterPara"/>
        <w:rPr>
          <w:lang w:eastAsia="en-GB" w:bidi="en-US"/>
        </w:rPr>
      </w:pPr>
      <w:r w:rsidRPr="00AA3A53">
        <w:rPr>
          <w:lang w:eastAsia="en-GB" w:bidi="en-US"/>
        </w:rPr>
        <w:t>c)</w:t>
      </w:r>
      <w:r w:rsidRPr="00AA3A53">
        <w:rPr>
          <w:lang w:eastAsia="en-GB" w:bidi="en-US"/>
        </w:rPr>
        <w:tab/>
        <w:t xml:space="preserve">previously existing </w:t>
      </w:r>
      <w:r w:rsidRPr="00AA3A53">
        <w:rPr>
          <w:i/>
          <w:lang w:eastAsia="en-GB" w:bidi="en-US"/>
        </w:rPr>
        <w:t>basic biosecurity conditions</w:t>
      </w:r>
      <w:r w:rsidRPr="00AA3A53">
        <w:rPr>
          <w:lang w:eastAsia="en-GB" w:bidi="en-US"/>
        </w:rPr>
        <w:t xml:space="preserve"> have been reviewed and modified as necessary and have continuously been in place since eradication of infection with </w:t>
      </w:r>
      <w:r>
        <w:rPr>
          <w:lang w:eastAsia="en-GB" w:bidi="en-US"/>
        </w:rPr>
        <w:t>[</w:t>
      </w:r>
      <w:r w:rsidRPr="00826A92">
        <w:rPr>
          <w:lang w:eastAsia="en-GB" w:bidi="en-US"/>
        </w:rPr>
        <w:t>Pathogen X</w:t>
      </w:r>
      <w:r>
        <w:rPr>
          <w:lang w:eastAsia="en-GB" w:bidi="en-US"/>
        </w:rPr>
        <w:t>]</w:t>
      </w:r>
      <w:r w:rsidRPr="00AA3A53">
        <w:rPr>
          <w:lang w:eastAsia="en-GB" w:bidi="en-US"/>
        </w:rPr>
        <w:t>; and</w:t>
      </w:r>
    </w:p>
    <w:p w14:paraId="43015D57" w14:textId="05258629" w:rsidR="00170A39" w:rsidRPr="00AA3A53" w:rsidRDefault="00260100" w:rsidP="19F52668">
      <w:pPr>
        <w:pStyle w:val="WOAHListLetterPara"/>
        <w:rPr>
          <w:color w:val="FF0000"/>
          <w:u w:val="single"/>
          <w:lang w:eastAsia="en-GB" w:bidi="en-US"/>
        </w:rPr>
      </w:pPr>
      <w:r w:rsidRPr="0D3B95F2">
        <w:rPr>
          <w:rFonts w:eastAsia="Calibri"/>
          <w:lang w:bidi="en-US"/>
        </w:rPr>
        <w:t>d)</w:t>
      </w:r>
      <w:r>
        <w:tab/>
      </w:r>
      <w:r w:rsidR="360EDF64" w:rsidRPr="0D3B95F2">
        <w:rPr>
          <w:i/>
          <w:iCs/>
          <w:strike/>
          <w:color w:val="FF0000"/>
          <w:lang w:eastAsia="en-GB" w:bidi="en-US"/>
        </w:rPr>
        <w:t>targeted surveillance</w:t>
      </w:r>
      <w:r w:rsidR="360EDF64" w:rsidRPr="0D3B95F2">
        <w:rPr>
          <w:strike/>
          <w:color w:val="FF0000"/>
          <w:lang w:eastAsia="en-GB" w:bidi="en-US"/>
        </w:rPr>
        <w:t>, as described in Chapter 1.4., has been in place for at least the last [two] years without detection of [Pathogen X].</w:t>
      </w:r>
      <w:r w:rsidR="360EDF64" w:rsidRPr="0D3B95F2">
        <w:rPr>
          <w:i/>
          <w:iCs/>
          <w:color w:val="FF0000"/>
          <w:u w:val="single"/>
          <w:lang w:eastAsia="en-GB" w:bidi="en-US"/>
        </w:rPr>
        <w:t xml:space="preserve">  </w:t>
      </w:r>
      <w:r w:rsidR="00170A39" w:rsidRPr="0D3B95F2">
        <w:rPr>
          <w:i/>
          <w:iCs/>
          <w:color w:val="FF0000"/>
          <w:u w:val="single"/>
          <w:lang w:eastAsia="en-GB" w:bidi="en-US"/>
        </w:rPr>
        <w:t>targeted surveillance</w:t>
      </w:r>
      <w:r w:rsidR="00170A39" w:rsidRPr="0D3B95F2">
        <w:rPr>
          <w:color w:val="FF0000"/>
          <w:u w:val="single"/>
          <w:lang w:eastAsia="en-GB" w:bidi="en-US"/>
        </w:rPr>
        <w:t>, as described in Chapter 1.4., has been in place for:</w:t>
      </w:r>
    </w:p>
    <w:p w14:paraId="2666AF4B" w14:textId="77777777" w:rsidR="00170A39" w:rsidRPr="00AA3A53" w:rsidRDefault="00170A39" w:rsidP="19F52668">
      <w:pPr>
        <w:pStyle w:val="WOAHListRomanNumeralPara"/>
        <w:rPr>
          <w:color w:val="FF0000"/>
          <w:u w:val="single"/>
          <w:lang w:eastAsia="en-GB" w:bidi="en-US"/>
        </w:rPr>
      </w:pPr>
      <w:r w:rsidRPr="19F52668">
        <w:rPr>
          <w:color w:val="FF0000"/>
          <w:u w:val="single"/>
          <w:lang w:eastAsia="en-GB" w:bidi="en-US"/>
        </w:rPr>
        <w:t>i)</w:t>
      </w:r>
      <w:r>
        <w:tab/>
      </w:r>
      <w:r w:rsidRPr="19F52668">
        <w:rPr>
          <w:color w:val="FF0000"/>
          <w:u w:val="single"/>
          <w:lang w:eastAsia="en-GB" w:bidi="en-US"/>
        </w:rPr>
        <w:t xml:space="preserve">at least the last [two] years in wild and farmed </w:t>
      </w:r>
      <w:r w:rsidRPr="19F52668">
        <w:rPr>
          <w:i/>
          <w:iCs/>
          <w:color w:val="FF0000"/>
          <w:u w:val="single"/>
          <w:lang w:eastAsia="en-GB" w:bidi="en-US"/>
        </w:rPr>
        <w:t xml:space="preserve">susceptible species </w:t>
      </w:r>
      <w:r w:rsidRPr="19F52668">
        <w:rPr>
          <w:color w:val="FF0000"/>
          <w:u w:val="single"/>
          <w:lang w:eastAsia="en-GB" w:bidi="en-US"/>
        </w:rPr>
        <w:t>without detection of [Pathogen X]; or</w:t>
      </w:r>
    </w:p>
    <w:p w14:paraId="4C5F9E2C" w14:textId="77777777" w:rsidR="00170A39" w:rsidRPr="00AA3A53" w:rsidRDefault="00170A39" w:rsidP="19F52668">
      <w:pPr>
        <w:pStyle w:val="WOAHListRomanNumeralPara"/>
        <w:rPr>
          <w:color w:val="FF0000"/>
          <w:u w:val="single"/>
          <w:lang w:eastAsia="en-GB" w:bidi="en-US"/>
        </w:rPr>
      </w:pPr>
      <w:r w:rsidRPr="0D3B95F2">
        <w:rPr>
          <w:color w:val="FF0000"/>
          <w:u w:val="single"/>
          <w:lang w:eastAsia="en-GB" w:bidi="en-US"/>
        </w:rPr>
        <w:t>ii)</w:t>
      </w:r>
      <w:r>
        <w:tab/>
      </w:r>
      <w:r w:rsidRPr="0D3B95F2">
        <w:rPr>
          <w:color w:val="FF0000"/>
          <w:u w:val="single"/>
          <w:lang w:eastAsia="en-GB" w:bidi="en-US"/>
        </w:rPr>
        <w:t xml:space="preserve">If the goal is to demonstrate freedom in the farmed component, then at least the last [one] year without detection of [Pathogen X] if affected </w:t>
      </w:r>
      <w:r w:rsidRPr="0D3B95F2">
        <w:rPr>
          <w:i/>
          <w:iCs/>
          <w:color w:val="FF0000"/>
          <w:u w:val="single"/>
          <w:lang w:eastAsia="en-GB" w:bidi="en-US"/>
        </w:rPr>
        <w:t>aquaculture establishments</w:t>
      </w:r>
      <w:r w:rsidRPr="0D3B95F2">
        <w:rPr>
          <w:color w:val="FF0000"/>
          <w:u w:val="single"/>
          <w:lang w:eastAsia="en-GB" w:bidi="en-US"/>
        </w:rPr>
        <w:t xml:space="preserve"> were not epidemiologically connected to wild populations of </w:t>
      </w:r>
      <w:r w:rsidRPr="0D3B95F2">
        <w:rPr>
          <w:i/>
          <w:iCs/>
          <w:color w:val="FF0000"/>
          <w:u w:val="single"/>
          <w:lang w:eastAsia="en-GB" w:bidi="en-US"/>
        </w:rPr>
        <w:t>susceptible species</w:t>
      </w:r>
      <w:r w:rsidRPr="0D3B95F2">
        <w:rPr>
          <w:color w:val="FF0000"/>
          <w:u w:val="single"/>
          <w:lang w:eastAsia="en-GB" w:bidi="en-US"/>
        </w:rPr>
        <w:t>.</w:t>
      </w:r>
    </w:p>
    <w:p w14:paraId="19261D5F" w14:textId="4D290FC9" w:rsidR="56E64AC8" w:rsidRDefault="56E64AC8" w:rsidP="00025439">
      <w:pPr>
        <w:pStyle w:val="WOAHArticleText"/>
        <w:rPr>
          <w:rFonts w:ascii="Segoe UI" w:eastAsia="Segoe UI" w:hAnsi="Segoe UI" w:cs="Segoe UI"/>
          <w:color w:val="333333"/>
          <w:sz w:val="22"/>
          <w:szCs w:val="22"/>
        </w:rPr>
      </w:pPr>
      <w:r w:rsidRPr="0D3B95F2">
        <w:rPr>
          <w:rFonts w:asciiTheme="minorHAnsi" w:eastAsiaTheme="minorEastAsia" w:hAnsiTheme="minorHAnsi" w:cstheme="minorBidi"/>
          <w:b/>
          <w:bCs/>
          <w:color w:val="FF0000"/>
          <w:sz w:val="22"/>
          <w:szCs w:val="22"/>
          <w:lang w:eastAsia="en-GB" w:bidi="en-US"/>
        </w:rPr>
        <w:t xml:space="preserve">RATIONALE: </w:t>
      </w:r>
      <w:r w:rsidRPr="0D3B95F2">
        <w:rPr>
          <w:rFonts w:asciiTheme="minorHAnsi" w:eastAsiaTheme="minorEastAsia" w:hAnsiTheme="minorHAnsi" w:cstheme="minorBidi"/>
          <w:color w:val="FF0000"/>
          <w:sz w:val="22"/>
          <w:szCs w:val="22"/>
        </w:rPr>
        <w:t xml:space="preserve">This section should mirror the country-level freedom section above. </w:t>
      </w:r>
      <w:r w:rsidR="44B6EC82" w:rsidRPr="0D3B95F2">
        <w:rPr>
          <w:rFonts w:asciiTheme="minorHAnsi" w:eastAsiaTheme="minorEastAsia" w:hAnsiTheme="minorHAnsi" w:cstheme="minorBidi"/>
          <w:color w:val="FF0000"/>
          <w:sz w:val="22"/>
          <w:szCs w:val="22"/>
        </w:rPr>
        <w:t xml:space="preserve">Edits </w:t>
      </w:r>
      <w:r w:rsidRPr="0D3B95F2">
        <w:rPr>
          <w:rFonts w:asciiTheme="minorHAnsi" w:eastAsiaTheme="minorEastAsia" w:hAnsiTheme="minorHAnsi" w:cstheme="minorBidi"/>
          <w:color w:val="FF0000"/>
          <w:sz w:val="22"/>
          <w:szCs w:val="22"/>
        </w:rPr>
        <w:t xml:space="preserve">clarify that the intent of this statement is to decrease the timeframe for farmed populations.  </w:t>
      </w:r>
    </w:p>
    <w:p w14:paraId="1AAC4788" w14:textId="0E373769" w:rsidR="0D3B95F2" w:rsidRDefault="0D3B95F2" w:rsidP="0D3B95F2">
      <w:pPr>
        <w:pStyle w:val="WOAHArticleText"/>
        <w:ind w:firstLine="720"/>
        <w:rPr>
          <w:rFonts w:asciiTheme="minorHAnsi" w:eastAsiaTheme="minorEastAsia" w:hAnsiTheme="minorHAnsi" w:cstheme="minorBidi"/>
          <w:color w:val="FF0000"/>
          <w:sz w:val="22"/>
          <w:szCs w:val="22"/>
        </w:rPr>
      </w:pPr>
    </w:p>
    <w:p w14:paraId="5C2252FD" w14:textId="77777777" w:rsidR="00260100" w:rsidRPr="003A3C10" w:rsidRDefault="00260100" w:rsidP="00260100">
      <w:pPr>
        <w:pStyle w:val="WOAHArticleText"/>
        <w:rPr>
          <w:u w:val="double"/>
          <w:lang w:eastAsia="en-GB" w:bidi="en-US"/>
        </w:rPr>
      </w:pPr>
      <w:r w:rsidRPr="003A3C10">
        <w:rPr>
          <w:u w:val="double"/>
          <w:lang w:eastAsia="en-GB" w:bidi="en-US"/>
        </w:rPr>
        <w:t xml:space="preserve">In the meantime, a part of the </w:t>
      </w:r>
      <w:r w:rsidRPr="003A3C10">
        <w:rPr>
          <w:i/>
          <w:iCs/>
          <w:u w:val="double"/>
          <w:lang w:eastAsia="en-GB" w:bidi="en-US"/>
        </w:rPr>
        <w:t>zone</w:t>
      </w:r>
      <w:r w:rsidRPr="003A3C10">
        <w:rPr>
          <w:u w:val="double"/>
          <w:lang w:eastAsia="en-GB" w:bidi="en-US"/>
        </w:rPr>
        <w:t xml:space="preserve"> outside the </w:t>
      </w:r>
      <w:r w:rsidRPr="003A3C10">
        <w:rPr>
          <w:i/>
          <w:iCs/>
          <w:u w:val="double"/>
          <w:lang w:eastAsia="en-GB" w:bidi="en-US"/>
        </w:rPr>
        <w:t xml:space="preserve">infected zone </w:t>
      </w:r>
      <w:r w:rsidRPr="003A3C10">
        <w:rPr>
          <w:u w:val="double"/>
          <w:lang w:eastAsia="en-GB" w:bidi="en-US"/>
        </w:rPr>
        <w:t xml:space="preserve">and </w:t>
      </w:r>
      <w:r w:rsidRPr="003A3C10">
        <w:rPr>
          <w:i/>
          <w:iCs/>
          <w:u w:val="double"/>
          <w:lang w:eastAsia="en-GB" w:bidi="en-US"/>
        </w:rPr>
        <w:t>protection zone</w:t>
      </w:r>
      <w:r w:rsidRPr="003A3C10">
        <w:rPr>
          <w:u w:val="double"/>
          <w:lang w:eastAsia="en-GB" w:bidi="en-US"/>
        </w:rPr>
        <w:t xml:space="preserve"> may be declared a new </w:t>
      </w:r>
      <w:r w:rsidRPr="003A3C10">
        <w:rPr>
          <w:i/>
          <w:iCs/>
          <w:u w:val="double"/>
          <w:lang w:eastAsia="en-GB" w:bidi="en-US"/>
        </w:rPr>
        <w:t>free zone</w:t>
      </w:r>
      <w:r w:rsidRPr="003A3C10">
        <w:rPr>
          <w:u w:val="double"/>
          <w:lang w:eastAsia="en-GB" w:bidi="en-US"/>
        </w:rPr>
        <w:t xml:space="preserve"> as described in Article 1.4.4.</w:t>
      </w:r>
    </w:p>
    <w:p w14:paraId="2BD68EF3" w14:textId="77777777" w:rsidR="00260100" w:rsidRPr="00EB3F2E" w:rsidRDefault="00260100" w:rsidP="00260100">
      <w:pPr>
        <w:pStyle w:val="WOAHArticleText"/>
        <w:jc w:val="center"/>
        <w:rPr>
          <w:rFonts w:eastAsia="Arial"/>
          <w:lang w:bidi="en-US"/>
        </w:rPr>
      </w:pPr>
      <w:r w:rsidRPr="00EB3F2E">
        <w:rPr>
          <w:lang w:bidi="en-US"/>
        </w:rPr>
        <w:t>[…]</w:t>
      </w:r>
    </w:p>
    <w:p w14:paraId="6136CE5A" w14:textId="77777777" w:rsidR="00260100" w:rsidRDefault="00260100" w:rsidP="00260100">
      <w:pPr>
        <w:jc w:val="center"/>
        <w:rPr>
          <w:rFonts w:ascii="Arial" w:eastAsia="Calibri" w:hAnsi="Arial" w:cs="Arial"/>
          <w:lang w:val="en-US"/>
        </w:rPr>
      </w:pPr>
      <w:r w:rsidRPr="00EB3F2E">
        <w:rPr>
          <w:rFonts w:ascii="Arial" w:eastAsia="Calibri" w:hAnsi="Arial" w:cs="Arial"/>
          <w:lang w:val="en-US"/>
        </w:rPr>
        <w:t>____________</w:t>
      </w:r>
    </w:p>
    <w:p w14:paraId="41F4A958" w14:textId="44093AE4" w:rsidR="001562FB" w:rsidRPr="003D49E3" w:rsidRDefault="001562FB">
      <w:pPr>
        <w:rPr>
          <w:rFonts w:ascii="Arial" w:eastAsia="Calibri" w:hAnsi="Arial" w:cs="Arial"/>
          <w:lang w:val="en-US"/>
        </w:rPr>
      </w:pPr>
    </w:p>
    <w:sectPr w:rsidR="001562FB" w:rsidRPr="003D4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141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DD"/>
    <w:rsid w:val="00016668"/>
    <w:rsid w:val="00025439"/>
    <w:rsid w:val="000934C8"/>
    <w:rsid w:val="000C49D6"/>
    <w:rsid w:val="00104EDD"/>
    <w:rsid w:val="001562FB"/>
    <w:rsid w:val="00170A39"/>
    <w:rsid w:val="001B66BD"/>
    <w:rsid w:val="00207D64"/>
    <w:rsid w:val="002125F6"/>
    <w:rsid w:val="00214E11"/>
    <w:rsid w:val="00233BEF"/>
    <w:rsid w:val="00255B62"/>
    <w:rsid w:val="00260100"/>
    <w:rsid w:val="002F7505"/>
    <w:rsid w:val="00367B09"/>
    <w:rsid w:val="00381AA8"/>
    <w:rsid w:val="00397332"/>
    <w:rsid w:val="003D49E3"/>
    <w:rsid w:val="00484956"/>
    <w:rsid w:val="0049560C"/>
    <w:rsid w:val="005525FC"/>
    <w:rsid w:val="00596AE8"/>
    <w:rsid w:val="005E0B30"/>
    <w:rsid w:val="00605253"/>
    <w:rsid w:val="007E31EB"/>
    <w:rsid w:val="00823A3C"/>
    <w:rsid w:val="008B7A9E"/>
    <w:rsid w:val="009340E4"/>
    <w:rsid w:val="00997A3B"/>
    <w:rsid w:val="009A1211"/>
    <w:rsid w:val="00A03745"/>
    <w:rsid w:val="00A80F9A"/>
    <w:rsid w:val="00A948D6"/>
    <w:rsid w:val="00AD632E"/>
    <w:rsid w:val="00AD64D9"/>
    <w:rsid w:val="00D03D44"/>
    <w:rsid w:val="00D12D71"/>
    <w:rsid w:val="00DB6F14"/>
    <w:rsid w:val="00DC4576"/>
    <w:rsid w:val="00DC67E1"/>
    <w:rsid w:val="00EC39FE"/>
    <w:rsid w:val="00ED397F"/>
    <w:rsid w:val="00F56CC1"/>
    <w:rsid w:val="00F57C1B"/>
    <w:rsid w:val="00F66DCE"/>
    <w:rsid w:val="00F67DE0"/>
    <w:rsid w:val="00FA5877"/>
    <w:rsid w:val="03C215D5"/>
    <w:rsid w:val="05642121"/>
    <w:rsid w:val="06FFF182"/>
    <w:rsid w:val="0D3B95F2"/>
    <w:rsid w:val="0F03791D"/>
    <w:rsid w:val="11DC9852"/>
    <w:rsid w:val="1365BA16"/>
    <w:rsid w:val="137868B3"/>
    <w:rsid w:val="17F0AFE2"/>
    <w:rsid w:val="1820451E"/>
    <w:rsid w:val="19F52668"/>
    <w:rsid w:val="1B2850A4"/>
    <w:rsid w:val="21979228"/>
    <w:rsid w:val="22585CC2"/>
    <w:rsid w:val="23967A03"/>
    <w:rsid w:val="25324A64"/>
    <w:rsid w:val="26712A69"/>
    <w:rsid w:val="2A9B8BE8"/>
    <w:rsid w:val="2CC0FCE7"/>
    <w:rsid w:val="2E7E02B6"/>
    <w:rsid w:val="2FF27FFA"/>
    <w:rsid w:val="31B5A378"/>
    <w:rsid w:val="340B1AAC"/>
    <w:rsid w:val="34E7094F"/>
    <w:rsid w:val="360EDF64"/>
    <w:rsid w:val="3638BD61"/>
    <w:rsid w:val="36868A40"/>
    <w:rsid w:val="3824E4FC"/>
    <w:rsid w:val="3A5E7860"/>
    <w:rsid w:val="3A67DABC"/>
    <w:rsid w:val="3D1E93C1"/>
    <w:rsid w:val="3ED1B394"/>
    <w:rsid w:val="411D7EE9"/>
    <w:rsid w:val="428AEBC0"/>
    <w:rsid w:val="44B6EC82"/>
    <w:rsid w:val="475EE905"/>
    <w:rsid w:val="48E84E6B"/>
    <w:rsid w:val="4E2B1616"/>
    <w:rsid w:val="56E64AC8"/>
    <w:rsid w:val="575F42E6"/>
    <w:rsid w:val="5C47ADE8"/>
    <w:rsid w:val="5CB67692"/>
    <w:rsid w:val="613B71ED"/>
    <w:rsid w:val="631D0CF6"/>
    <w:rsid w:val="6454B9F8"/>
    <w:rsid w:val="65C45A92"/>
    <w:rsid w:val="67FE0EE3"/>
    <w:rsid w:val="6B2335EB"/>
    <w:rsid w:val="7772B7B6"/>
    <w:rsid w:val="7C7D6775"/>
    <w:rsid w:val="7F80A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F548"/>
  <w15:chartTrackingRefBased/>
  <w15:docId w15:val="{C2DF6B2A-0E2A-49C7-8C0D-3D8EE4B6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00"/>
    <w:rPr>
      <w:kern w:val="0"/>
      <w:lang w:val="en-CA"/>
      <w14:ligatures w14:val="none"/>
    </w:rPr>
  </w:style>
  <w:style w:type="paragraph" w:styleId="Heading3">
    <w:name w:val="heading 3"/>
    <w:basedOn w:val="Normal"/>
    <w:next w:val="Normal"/>
    <w:link w:val="Heading3Char"/>
    <w:uiPriority w:val="9"/>
    <w:semiHidden/>
    <w:unhideWhenUsed/>
    <w:qFormat/>
    <w:rsid w:val="002601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6010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6010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260100"/>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260100"/>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260100"/>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260100"/>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260100"/>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260100"/>
    <w:pPr>
      <w:spacing w:after="240" w:line="240" w:lineRule="auto"/>
      <w:ind w:left="426" w:hanging="426"/>
      <w:jc w:val="both"/>
    </w:pPr>
    <w:rPr>
      <w:rFonts w:ascii="Söhne" w:hAnsi="Söhne" w:cs="Arial"/>
      <w:sz w:val="18"/>
      <w:szCs w:val="18"/>
      <w:lang w:val="en-NZ"/>
    </w:rPr>
  </w:style>
  <w:style w:type="paragraph" w:customStyle="1" w:styleId="WOAHArticletitle">
    <w:name w:val="WOAH_Article_title"/>
    <w:basedOn w:val="WOAHArticleText"/>
    <w:next w:val="WOAHArticleText"/>
    <w:qFormat/>
    <w:rsid w:val="00260100"/>
    <w:rPr>
      <w:rFonts w:ascii="Söhne Halbfett" w:hAnsi="Söhne Halbfett"/>
      <w:b/>
      <w:lang w:val="en-US"/>
    </w:rPr>
  </w:style>
  <w:style w:type="paragraph" w:customStyle="1" w:styleId="WOAHListLetterPara">
    <w:name w:val="WOAH_List_Letter_Para"/>
    <w:basedOn w:val="Normal"/>
    <w:qFormat/>
    <w:rsid w:val="00260100"/>
    <w:pPr>
      <w:spacing w:after="240" w:line="240" w:lineRule="auto"/>
      <w:ind w:left="851" w:hanging="425"/>
      <w:jc w:val="both"/>
    </w:pPr>
    <w:rPr>
      <w:rFonts w:ascii="Söhne" w:hAnsi="Söhne" w:cs="Arial"/>
      <w:sz w:val="18"/>
      <w:szCs w:val="18"/>
      <w:lang w:val="en-US"/>
    </w:rPr>
  </w:style>
  <w:style w:type="paragraph" w:customStyle="1" w:styleId="WOAHListRomanNumeralPara">
    <w:name w:val="WOAH_List_RomanNumeral_Para"/>
    <w:basedOn w:val="Normal"/>
    <w:qFormat/>
    <w:rsid w:val="00260100"/>
    <w:pPr>
      <w:spacing w:after="240" w:line="240" w:lineRule="auto"/>
      <w:ind w:left="1276" w:hanging="425"/>
      <w:jc w:val="both"/>
    </w:pPr>
    <w:rPr>
      <w:rFonts w:ascii="Söhne" w:hAnsi="Söhne" w:cs="Arial"/>
      <w:sz w:val="18"/>
      <w:szCs w:val="18"/>
      <w:lang w:val="en-NZ"/>
    </w:rPr>
  </w:style>
  <w:style w:type="character" w:customStyle="1" w:styleId="Heading3Char">
    <w:name w:val="Heading 3 Char"/>
    <w:basedOn w:val="DefaultParagraphFont"/>
    <w:link w:val="Heading3"/>
    <w:uiPriority w:val="9"/>
    <w:semiHidden/>
    <w:rsid w:val="00260100"/>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260100"/>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uiPriority w:val="9"/>
    <w:semiHidden/>
    <w:rsid w:val="00260100"/>
    <w:rPr>
      <w:rFonts w:asciiTheme="majorHAnsi" w:eastAsiaTheme="majorEastAsia" w:hAnsiTheme="majorHAnsi" w:cstheme="majorBidi"/>
      <w:color w:val="2F5496" w:themeColor="accent1" w:themeShade="BF"/>
      <w:kern w:val="0"/>
      <w:lang w:val="en-CA"/>
      <w14:ligatures w14:val="none"/>
    </w:rPr>
  </w:style>
  <w:style w:type="paragraph" w:customStyle="1" w:styleId="WOAHNH1">
    <w:name w:val="WOAH NH1"/>
    <w:basedOn w:val="Normal"/>
    <w:next w:val="Normal"/>
    <w:qFormat/>
    <w:rsid w:val="00F66DCE"/>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F66DCE"/>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F66DCE"/>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F66DCE"/>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F66DCE"/>
    <w:pPr>
      <w:numPr>
        <w:ilvl w:val="3"/>
        <w:numId w:val="1"/>
      </w:numPr>
      <w:spacing w:after="240" w:line="240" w:lineRule="auto"/>
      <w:jc w:val="both"/>
      <w:outlineLvl w:val="3"/>
    </w:pPr>
    <w:rPr>
      <w:rFonts w:ascii="Arial" w:eastAsia="Malgun Gothic" w:hAnsi="Arial" w:cs="Times New Roman"/>
      <w:b/>
      <w:bCs/>
      <w:sz w:val="20"/>
      <w:szCs w:val="20"/>
      <w:lang w:val="en-GB" w:eastAsia="en-GB"/>
    </w:rPr>
  </w:style>
  <w:style w:type="character" w:customStyle="1" w:styleId="normaltextrun">
    <w:name w:val="normaltextrun"/>
    <w:basedOn w:val="DefaultParagraphFont"/>
    <w:rsid w:val="00F66DCE"/>
  </w:style>
  <w:style w:type="paragraph" w:styleId="Revision">
    <w:name w:val="Revision"/>
    <w:hidden/>
    <w:uiPriority w:val="99"/>
    <w:semiHidden/>
    <w:rsid w:val="00F66DCE"/>
    <w:pPr>
      <w:spacing w:after="0" w:line="240" w:lineRule="auto"/>
    </w:pPr>
    <w:rPr>
      <w:kern w:val="0"/>
      <w:lang w:val="en-CA"/>
      <w14:ligatures w14:val="none"/>
    </w:rPr>
  </w:style>
  <w:style w:type="character" w:styleId="CommentReference">
    <w:name w:val="annotation reference"/>
    <w:basedOn w:val="DefaultParagraphFont"/>
    <w:uiPriority w:val="99"/>
    <w:semiHidden/>
    <w:unhideWhenUsed/>
    <w:rsid w:val="00596AE8"/>
    <w:rPr>
      <w:sz w:val="16"/>
      <w:szCs w:val="16"/>
    </w:rPr>
  </w:style>
  <w:style w:type="paragraph" w:styleId="CommentText">
    <w:name w:val="annotation text"/>
    <w:basedOn w:val="Normal"/>
    <w:link w:val="CommentTextChar"/>
    <w:uiPriority w:val="99"/>
    <w:unhideWhenUsed/>
    <w:rsid w:val="00596AE8"/>
    <w:pPr>
      <w:spacing w:line="240" w:lineRule="auto"/>
    </w:pPr>
    <w:rPr>
      <w:sz w:val="20"/>
      <w:szCs w:val="20"/>
    </w:rPr>
  </w:style>
  <w:style w:type="character" w:customStyle="1" w:styleId="CommentTextChar">
    <w:name w:val="Comment Text Char"/>
    <w:basedOn w:val="DefaultParagraphFont"/>
    <w:link w:val="CommentText"/>
    <w:uiPriority w:val="99"/>
    <w:rsid w:val="00596AE8"/>
    <w:rPr>
      <w:kern w:val="0"/>
      <w:sz w:val="20"/>
      <w:szCs w:val="20"/>
      <w:lang w:val="en-CA"/>
      <w14:ligatures w14:val="none"/>
    </w:rPr>
  </w:style>
  <w:style w:type="paragraph" w:styleId="CommentSubject">
    <w:name w:val="annotation subject"/>
    <w:basedOn w:val="CommentText"/>
    <w:next w:val="CommentText"/>
    <w:link w:val="CommentSubjectChar"/>
    <w:uiPriority w:val="99"/>
    <w:semiHidden/>
    <w:unhideWhenUsed/>
    <w:rsid w:val="00596AE8"/>
    <w:rPr>
      <w:b/>
      <w:bCs/>
    </w:rPr>
  </w:style>
  <w:style w:type="character" w:customStyle="1" w:styleId="CommentSubjectChar">
    <w:name w:val="Comment Subject Char"/>
    <w:basedOn w:val="CommentTextChar"/>
    <w:link w:val="CommentSubject"/>
    <w:uiPriority w:val="99"/>
    <w:semiHidden/>
    <w:rsid w:val="00596AE8"/>
    <w:rPr>
      <w:b/>
      <w:bCs/>
      <w:kern w:val="0"/>
      <w:sz w:val="20"/>
      <w:szCs w:val="20"/>
      <w:lang w:val="en-CA"/>
      <w14:ligatures w14:val="none"/>
    </w:rPr>
  </w:style>
  <w:style w:type="character" w:styleId="Hyperlink">
    <w:name w:val="Hyperlink"/>
    <w:basedOn w:val="DefaultParagraphFont"/>
    <w:uiPriority w:val="99"/>
    <w:unhideWhenUsed/>
    <w:rsid w:val="0049560C"/>
    <w:rPr>
      <w:color w:val="0563C1" w:themeColor="hyperlink"/>
      <w:u w:val="single"/>
    </w:rPr>
  </w:style>
  <w:style w:type="character" w:styleId="UnresolvedMention">
    <w:name w:val="Unresolved Mention"/>
    <w:basedOn w:val="DefaultParagraphFont"/>
    <w:uiPriority w:val="99"/>
    <w:semiHidden/>
    <w:unhideWhenUsed/>
    <w:rsid w:val="0049560C"/>
    <w:rPr>
      <w:color w:val="605E5C"/>
      <w:shd w:val="clear" w:color="auto" w:fill="E1DFDD"/>
    </w:rPr>
  </w:style>
  <w:style w:type="character" w:styleId="Mention">
    <w:name w:val="Mention"/>
    <w:basedOn w:val="DefaultParagraphFont"/>
    <w:uiPriority w:val="99"/>
    <w:unhideWhenUsed/>
    <w:rsid w:val="00F56C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
        <AccountId xsi:nil="true"/>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0E38B-126C-4A5A-9C46-CEDD0AE0E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9A2D19-BD99-4632-B8F1-8947C642B8A0}">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A76334A3-39EE-4099-AF26-BF0DCF0F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zone declaration</dc:title>
  <dc:subject/>
  <dc:creator>Marston, Alicia - MRP-APHIS</dc:creator>
  <cp:keywords/>
  <dc:description/>
  <cp:lastModifiedBy>Duncan, Britteny - MRP-APHIS</cp:lastModifiedBy>
  <cp:revision>3</cp:revision>
  <dcterms:created xsi:type="dcterms:W3CDTF">2024-01-04T18:12:00Z</dcterms:created>
  <dcterms:modified xsi:type="dcterms:W3CDTF">2024-01-11T19:45:00Z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99000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