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711E5" w14:textId="45596EE8" w:rsidR="005C3761" w:rsidRPr="00EA409A" w:rsidRDefault="005C3761" w:rsidP="005C3761">
      <w:pPr>
        <w:spacing w:after="480" w:line="240" w:lineRule="auto"/>
        <w:jc w:val="right"/>
        <w:rPr>
          <w:rFonts w:ascii="Arial" w:hAnsi="Arial" w:cs="Arial"/>
          <w:sz w:val="18"/>
          <w:szCs w:val="18"/>
          <w:u w:val="single"/>
          <w:lang w:val="fr-FR" w:eastAsia="en-GB"/>
        </w:rPr>
      </w:pPr>
      <w:r w:rsidRPr="00EA409A">
        <w:rPr>
          <w:rFonts w:ascii="Arial" w:hAnsi="Arial" w:cs="Arial"/>
          <w:sz w:val="18"/>
          <w:szCs w:val="18"/>
          <w:u w:val="single"/>
          <w:lang w:val="fr-FR"/>
        </w:rPr>
        <w:t>Annex 1</w:t>
      </w:r>
      <w:r w:rsidR="006D15A2" w:rsidRPr="00EA409A">
        <w:rPr>
          <w:rFonts w:ascii="Arial" w:hAnsi="Arial" w:cs="Arial" w:hint="eastAsia"/>
          <w:sz w:val="18"/>
          <w:szCs w:val="18"/>
          <w:u w:val="single"/>
          <w:lang w:val="fr-FR"/>
        </w:rPr>
        <w:t>5</w:t>
      </w:r>
    </w:p>
    <w:p w14:paraId="1E071980" w14:textId="77777777" w:rsidR="00BC503E" w:rsidRPr="00EA409A" w:rsidRDefault="00BC503E" w:rsidP="00BC503E">
      <w:pPr>
        <w:spacing w:after="480" w:line="240" w:lineRule="auto"/>
        <w:jc w:val="center"/>
        <w:rPr>
          <w:rFonts w:ascii="Söhne Halbfett" w:hAnsi="Söhne Halbfett"/>
          <w:spacing w:val="60"/>
          <w:sz w:val="28"/>
          <w:szCs w:val="28"/>
          <w:lang w:val="fr-FR"/>
        </w:rPr>
      </w:pPr>
      <w:r w:rsidRPr="00EA409A">
        <w:rPr>
          <w:rFonts w:ascii="Söhne Kräftig" w:hAnsi="Söhne Kräftig"/>
          <w:spacing w:val="40"/>
          <w:sz w:val="24"/>
          <w:szCs w:val="24"/>
          <w:lang w:val="fr-FR"/>
        </w:rPr>
        <w:t>CHAPTER 8.18.</w:t>
      </w:r>
      <w:r w:rsidRPr="00EA409A">
        <w:rPr>
          <w:rFonts w:ascii="Söhne Kräftig" w:hAnsi="Söhne Kräftig"/>
          <w:spacing w:val="40"/>
          <w:sz w:val="24"/>
          <w:szCs w:val="24"/>
          <w:lang w:val="fr-FR"/>
        </w:rPr>
        <w:br/>
      </w:r>
      <w:r w:rsidRPr="00EA409A">
        <w:rPr>
          <w:rFonts w:ascii="Söhne Kräftig" w:hAnsi="Söhne Kräftig"/>
          <w:spacing w:val="40"/>
          <w:sz w:val="24"/>
          <w:szCs w:val="24"/>
          <w:lang w:val="fr-FR"/>
        </w:rPr>
        <w:br/>
      </w:r>
      <w:r w:rsidRPr="00EA409A">
        <w:rPr>
          <w:rFonts w:ascii="Söhne Halbfett" w:hAnsi="Söhne Halbfett"/>
          <w:spacing w:val="60"/>
          <w:sz w:val="28"/>
          <w:szCs w:val="28"/>
          <w:lang w:val="fr-FR"/>
        </w:rPr>
        <w:t xml:space="preserve">INFECTION WITH </w:t>
      </w:r>
      <w:r w:rsidRPr="00EA409A">
        <w:rPr>
          <w:rFonts w:ascii="Söhne Halbfett" w:hAnsi="Söhne Halbfett"/>
          <w:i/>
          <w:iCs/>
          <w:spacing w:val="60"/>
          <w:sz w:val="28"/>
          <w:szCs w:val="28"/>
          <w:lang w:val="fr-FR"/>
        </w:rPr>
        <w:t>TRICHINELLA</w:t>
      </w:r>
      <w:r w:rsidRPr="00EA409A">
        <w:rPr>
          <w:rFonts w:ascii="Söhne Halbfett" w:hAnsi="Söhne Halbfett"/>
          <w:spacing w:val="60"/>
          <w:sz w:val="28"/>
          <w:szCs w:val="28"/>
          <w:lang w:val="fr-FR"/>
        </w:rPr>
        <w:t xml:space="preserve"> SPP.</w:t>
      </w:r>
    </w:p>
    <w:p w14:paraId="116A042B" w14:textId="77777777" w:rsidR="00BC503E" w:rsidRPr="007F0C5D" w:rsidRDefault="00BC503E" w:rsidP="00BC503E">
      <w:pPr>
        <w:spacing w:after="240" w:line="240" w:lineRule="auto"/>
        <w:jc w:val="center"/>
        <w:rPr>
          <w:rFonts w:ascii="Söhne" w:hAnsi="Söhne"/>
          <w:b/>
          <w:bCs/>
          <w:sz w:val="18"/>
          <w:szCs w:val="18"/>
        </w:rPr>
      </w:pPr>
      <w:bookmarkStart w:id="0" w:name="article_trichinella_spp.1."/>
      <w:bookmarkEnd w:id="0"/>
      <w:r w:rsidRPr="007F0C5D">
        <w:rPr>
          <w:rFonts w:ascii="Söhne" w:hAnsi="Söhne"/>
          <w:b/>
          <w:bCs/>
          <w:sz w:val="18"/>
          <w:szCs w:val="18"/>
        </w:rPr>
        <w:t>Article 8.18.1.</w:t>
      </w:r>
    </w:p>
    <w:p w14:paraId="2B2E8FBB" w14:textId="77777777" w:rsidR="00BC503E" w:rsidRPr="007F0C5D" w:rsidRDefault="00BC503E" w:rsidP="00BC503E">
      <w:pPr>
        <w:spacing w:after="240" w:line="240" w:lineRule="auto"/>
        <w:rPr>
          <w:rFonts w:ascii="Söhne Halbfett" w:hAnsi="Söhne Halbfett"/>
          <w:sz w:val="18"/>
          <w:szCs w:val="18"/>
        </w:rPr>
      </w:pPr>
      <w:r w:rsidRPr="007F0C5D">
        <w:rPr>
          <w:rFonts w:ascii="Söhne Halbfett" w:hAnsi="Söhne Halbfett"/>
          <w:sz w:val="18"/>
          <w:szCs w:val="18"/>
        </w:rPr>
        <w:t>General provisions</w:t>
      </w:r>
    </w:p>
    <w:p w14:paraId="344CD5EC" w14:textId="77777777" w:rsidR="00BC503E" w:rsidRPr="007F0C5D" w:rsidRDefault="00BC503E" w:rsidP="65D67E98">
      <w:pPr>
        <w:spacing w:after="240" w:line="240" w:lineRule="auto"/>
        <w:jc w:val="both"/>
        <w:rPr>
          <w:rFonts w:ascii="Söhne" w:hAnsi="Söhne"/>
          <w:sz w:val="18"/>
          <w:szCs w:val="18"/>
        </w:rPr>
      </w:pPr>
      <w:r w:rsidRPr="007F0C5D">
        <w:rPr>
          <w:rFonts w:ascii="Söhne" w:hAnsi="Söhne"/>
          <w:sz w:val="18"/>
          <w:szCs w:val="18"/>
        </w:rPr>
        <w:t xml:space="preserve">Trichinellosis is a widely distributed zoonosis caused by eating raw or undercooked </w:t>
      </w:r>
      <w:r w:rsidRPr="007F0C5D">
        <w:rPr>
          <w:rFonts w:ascii="Söhne" w:hAnsi="Söhne"/>
          <w:i/>
          <w:iCs/>
          <w:sz w:val="18"/>
          <w:szCs w:val="18"/>
        </w:rPr>
        <w:t>meat</w:t>
      </w:r>
      <w:r w:rsidRPr="007F0C5D">
        <w:rPr>
          <w:rFonts w:ascii="Söhne" w:hAnsi="Söhne"/>
          <w:sz w:val="18"/>
          <w:szCs w:val="18"/>
        </w:rPr>
        <w:t xml:space="preserve"> from </w:t>
      </w:r>
      <w:r w:rsidRPr="007F0C5D">
        <w:rPr>
          <w:rFonts w:ascii="Söhne" w:hAnsi="Söhne"/>
          <w:i/>
          <w:iCs/>
          <w:sz w:val="18"/>
          <w:szCs w:val="18"/>
        </w:rPr>
        <w:t>Trichinella</w:t>
      </w:r>
      <w:r w:rsidRPr="007F0C5D">
        <w:rPr>
          <w:rFonts w:ascii="Söhne" w:hAnsi="Söhne"/>
          <w:sz w:val="18"/>
          <w:szCs w:val="18"/>
        </w:rPr>
        <w:t xml:space="preserve"> infected food-producing animals or </w:t>
      </w:r>
      <w:r w:rsidRPr="007F0C5D">
        <w:rPr>
          <w:rFonts w:ascii="Söhne" w:hAnsi="Söhne"/>
          <w:i/>
          <w:iCs/>
          <w:sz w:val="18"/>
          <w:szCs w:val="18"/>
        </w:rPr>
        <w:t>wildlife</w:t>
      </w:r>
      <w:r w:rsidRPr="007F0C5D">
        <w:rPr>
          <w:rFonts w:ascii="Söhne" w:hAnsi="Söhne"/>
          <w:sz w:val="18"/>
          <w:szCs w:val="18"/>
        </w:rPr>
        <w:t xml:space="preserve">. Given that clinical signs of trichinellosis are not generally recognised in animals, the importance of trichinellosis lies exclusively in the </w:t>
      </w:r>
      <w:r w:rsidRPr="007F0C5D">
        <w:rPr>
          <w:rFonts w:ascii="Söhne" w:hAnsi="Söhne"/>
          <w:i/>
          <w:iCs/>
          <w:sz w:val="18"/>
          <w:szCs w:val="18"/>
        </w:rPr>
        <w:t>risk</w:t>
      </w:r>
      <w:r w:rsidRPr="007F0C5D">
        <w:rPr>
          <w:rFonts w:ascii="Söhne" w:hAnsi="Söhne"/>
          <w:sz w:val="18"/>
          <w:szCs w:val="18"/>
        </w:rPr>
        <w:t xml:space="preserve"> posed to humans and costs of control in </w:t>
      </w:r>
      <w:r w:rsidRPr="007F0C5D">
        <w:rPr>
          <w:rFonts w:ascii="Söhne" w:hAnsi="Söhne"/>
          <w:i/>
          <w:iCs/>
          <w:sz w:val="18"/>
          <w:szCs w:val="18"/>
        </w:rPr>
        <w:t>slaughter</w:t>
      </w:r>
      <w:r w:rsidRPr="007F0C5D">
        <w:rPr>
          <w:rFonts w:ascii="Söhne" w:hAnsi="Söhne"/>
          <w:sz w:val="18"/>
          <w:szCs w:val="18"/>
        </w:rPr>
        <w:t xml:space="preserve"> populations.</w:t>
      </w:r>
    </w:p>
    <w:p w14:paraId="1858AA31" w14:textId="090D85D0" w:rsidR="005A4EF4" w:rsidRPr="007F0C5D" w:rsidRDefault="00BC503E" w:rsidP="65D67E98">
      <w:pPr>
        <w:spacing w:after="240" w:line="240" w:lineRule="auto"/>
        <w:jc w:val="both"/>
        <w:rPr>
          <w:rFonts w:ascii="Söhne" w:hAnsi="Söhne"/>
          <w:sz w:val="18"/>
          <w:szCs w:val="18"/>
        </w:rPr>
      </w:pPr>
      <w:r w:rsidRPr="007F0C5D">
        <w:rPr>
          <w:rFonts w:ascii="Söhne" w:hAnsi="Söhne"/>
          <w:strike/>
          <w:sz w:val="18"/>
          <w:szCs w:val="18"/>
          <w:highlight w:val="yellow"/>
        </w:rPr>
        <w:t>The</w:t>
      </w:r>
      <w:r w:rsidRPr="007F0C5D">
        <w:rPr>
          <w:rFonts w:ascii="Söhne" w:hAnsi="Söhne"/>
          <w:strike/>
          <w:sz w:val="18"/>
          <w:szCs w:val="18"/>
        </w:rPr>
        <w:t xml:space="preserve"> </w:t>
      </w:r>
      <w:r w:rsidR="00DD71FA" w:rsidRPr="007F0C5D">
        <w:rPr>
          <w:rFonts w:ascii="Söhne" w:hAnsi="Söhne"/>
          <w:sz w:val="18"/>
          <w:szCs w:val="18"/>
          <w:highlight w:val="yellow"/>
          <w:u w:val="double"/>
        </w:rPr>
        <w:t>While the</w:t>
      </w:r>
      <w:r w:rsidR="0017099D" w:rsidRPr="007F0C5D">
        <w:rPr>
          <w:rFonts w:ascii="Söhne" w:hAnsi="Söhne"/>
          <w:sz w:val="18"/>
          <w:szCs w:val="18"/>
          <w:u w:val="double"/>
        </w:rPr>
        <w:t xml:space="preserve"> </w:t>
      </w:r>
      <w:r w:rsidRPr="007F0C5D">
        <w:rPr>
          <w:rFonts w:ascii="Söhne" w:hAnsi="Söhne"/>
          <w:sz w:val="18"/>
          <w:szCs w:val="18"/>
        </w:rPr>
        <w:t>adult parasite and the larval forms live in the small intestine</w:t>
      </w:r>
      <w:r w:rsidR="00DD71FA" w:rsidRPr="007F0C5D">
        <w:rPr>
          <w:rFonts w:ascii="Söhne" w:hAnsi="Söhne"/>
          <w:sz w:val="18"/>
          <w:szCs w:val="18"/>
          <w:highlight w:val="yellow"/>
          <w:u w:val="double"/>
        </w:rPr>
        <w:t>,</w:t>
      </w:r>
      <w:r w:rsidRPr="007F0C5D">
        <w:rPr>
          <w:rFonts w:ascii="Söhne" w:hAnsi="Söhne"/>
          <w:sz w:val="18"/>
          <w:szCs w:val="18"/>
        </w:rPr>
        <w:t xml:space="preserve"> </w:t>
      </w:r>
      <w:r w:rsidRPr="007F0C5D">
        <w:rPr>
          <w:rFonts w:ascii="Söhne" w:hAnsi="Söhne"/>
          <w:strike/>
          <w:sz w:val="18"/>
          <w:szCs w:val="18"/>
          <w:highlight w:val="yellow"/>
        </w:rPr>
        <w:t>and</w:t>
      </w:r>
      <w:r w:rsidRPr="007F0C5D">
        <w:rPr>
          <w:rFonts w:ascii="Söhne" w:hAnsi="Söhne"/>
          <w:sz w:val="18"/>
          <w:szCs w:val="18"/>
        </w:rPr>
        <w:t xml:space="preserve"> </w:t>
      </w:r>
      <w:r w:rsidR="00DD71FA" w:rsidRPr="007F0C5D">
        <w:rPr>
          <w:rFonts w:ascii="Söhne" w:hAnsi="Söhne"/>
          <w:sz w:val="18"/>
          <w:szCs w:val="18"/>
          <w:highlight w:val="yellow"/>
          <w:u w:val="double"/>
        </w:rPr>
        <w:t>the L1 larval stage</w:t>
      </w:r>
      <w:r w:rsidR="0017099D" w:rsidRPr="007F0C5D">
        <w:rPr>
          <w:rFonts w:ascii="Söhne" w:hAnsi="Söhne"/>
          <w:sz w:val="18"/>
          <w:szCs w:val="18"/>
          <w:highlight w:val="yellow"/>
          <w:u w:val="double"/>
        </w:rPr>
        <w:t xml:space="preserve"> also lives in the</w:t>
      </w:r>
      <w:r w:rsidR="0017099D" w:rsidRPr="007F0C5D">
        <w:rPr>
          <w:rFonts w:ascii="Söhne" w:hAnsi="Söhne"/>
          <w:sz w:val="18"/>
          <w:szCs w:val="18"/>
          <w:u w:val="double"/>
        </w:rPr>
        <w:t xml:space="preserve"> </w:t>
      </w:r>
      <w:r w:rsidRPr="007F0C5D">
        <w:rPr>
          <w:rFonts w:ascii="Söhne" w:hAnsi="Söhne"/>
          <w:sz w:val="18"/>
          <w:szCs w:val="18"/>
        </w:rPr>
        <w:t xml:space="preserve">muscles </w:t>
      </w:r>
      <w:r w:rsidRPr="007F0C5D">
        <w:rPr>
          <w:rFonts w:ascii="Söhne" w:hAnsi="Söhne"/>
          <w:strike/>
          <w:sz w:val="18"/>
          <w:szCs w:val="18"/>
          <w:highlight w:val="yellow"/>
        </w:rPr>
        <w:t>(respectively)</w:t>
      </w:r>
      <w:r w:rsidRPr="007F0C5D">
        <w:rPr>
          <w:rFonts w:ascii="Söhne" w:hAnsi="Söhne"/>
          <w:sz w:val="18"/>
          <w:szCs w:val="18"/>
        </w:rPr>
        <w:t xml:space="preserve"> of many mammalian, avian and reptile host species.</w:t>
      </w:r>
      <w:r w:rsidRPr="007F0C5D">
        <w:rPr>
          <w:rFonts w:ascii="Söhne" w:hAnsi="Söhne"/>
          <w:strike/>
          <w:sz w:val="18"/>
          <w:szCs w:val="18"/>
        </w:rPr>
        <w:t xml:space="preserve"> Within the genus </w:t>
      </w:r>
      <w:r w:rsidRPr="007F0C5D">
        <w:rPr>
          <w:rFonts w:ascii="Söhne" w:hAnsi="Söhne"/>
          <w:i/>
          <w:iCs/>
          <w:strike/>
          <w:sz w:val="18"/>
          <w:szCs w:val="18"/>
        </w:rPr>
        <w:t>Trichinella</w:t>
      </w:r>
      <w:r w:rsidRPr="007F0C5D">
        <w:rPr>
          <w:rFonts w:ascii="Söhne" w:hAnsi="Söhne"/>
          <w:strike/>
          <w:sz w:val="18"/>
          <w:szCs w:val="18"/>
        </w:rPr>
        <w:t>, twelve genotypes have been identified, nine of which have been designated as species. There is geographical variation amongst the genotypes.</w:t>
      </w:r>
    </w:p>
    <w:p w14:paraId="550997BE" w14:textId="77777777" w:rsidR="00BC503E" w:rsidRPr="007F0C5D" w:rsidRDefault="00BC503E" w:rsidP="65D67E98">
      <w:pPr>
        <w:spacing w:after="240" w:line="240" w:lineRule="auto"/>
        <w:jc w:val="both"/>
        <w:rPr>
          <w:rFonts w:ascii="Söhne" w:hAnsi="Söhne"/>
          <w:sz w:val="18"/>
          <w:szCs w:val="18"/>
        </w:rPr>
      </w:pPr>
      <w:r w:rsidRPr="007F0C5D">
        <w:rPr>
          <w:rFonts w:ascii="Söhne" w:hAnsi="Söhne"/>
          <w:sz w:val="18"/>
          <w:szCs w:val="18"/>
        </w:rPr>
        <w:t xml:space="preserve">Prevention of </w:t>
      </w:r>
      <w:r w:rsidRPr="007F0C5D">
        <w:rPr>
          <w:rFonts w:ascii="Söhne" w:hAnsi="Söhne"/>
          <w:i/>
          <w:iCs/>
          <w:sz w:val="18"/>
          <w:szCs w:val="18"/>
        </w:rPr>
        <w:t>infection</w:t>
      </w:r>
      <w:r w:rsidRPr="007F0C5D">
        <w:rPr>
          <w:rFonts w:ascii="Söhne" w:hAnsi="Söhne"/>
          <w:sz w:val="18"/>
          <w:szCs w:val="18"/>
        </w:rPr>
        <w:t xml:space="preserve"> in susceptible species of domestic animals intended for human consumption relies on the prevention of exposure of those animals to the </w:t>
      </w:r>
      <w:r w:rsidRPr="007F0C5D">
        <w:rPr>
          <w:rFonts w:ascii="Söhne" w:hAnsi="Söhne"/>
          <w:i/>
          <w:iCs/>
          <w:sz w:val="18"/>
          <w:szCs w:val="18"/>
        </w:rPr>
        <w:t>meat</w:t>
      </w:r>
      <w:r w:rsidRPr="007F0C5D">
        <w:rPr>
          <w:rFonts w:ascii="Söhne" w:hAnsi="Söhne"/>
          <w:sz w:val="18"/>
          <w:szCs w:val="18"/>
        </w:rPr>
        <w:t xml:space="preserve"> and </w:t>
      </w:r>
      <w:r w:rsidRPr="007F0C5D">
        <w:rPr>
          <w:rFonts w:ascii="Söhne" w:hAnsi="Söhne"/>
          <w:i/>
          <w:iCs/>
          <w:sz w:val="18"/>
          <w:szCs w:val="18"/>
        </w:rPr>
        <w:t>meat products</w:t>
      </w:r>
      <w:r w:rsidRPr="007F0C5D">
        <w:rPr>
          <w:rFonts w:ascii="Söhne" w:hAnsi="Söhne"/>
          <w:sz w:val="18"/>
          <w:szCs w:val="18"/>
        </w:rPr>
        <w:t xml:space="preserve"> of </w:t>
      </w:r>
      <w:r w:rsidRPr="007F0C5D">
        <w:rPr>
          <w:rFonts w:ascii="Söhne" w:hAnsi="Söhne"/>
          <w:i/>
          <w:iCs/>
          <w:sz w:val="18"/>
          <w:szCs w:val="18"/>
        </w:rPr>
        <w:t>Trichinella</w:t>
      </w:r>
      <w:r w:rsidRPr="007F0C5D">
        <w:rPr>
          <w:rFonts w:ascii="Söhne" w:hAnsi="Söhne"/>
          <w:sz w:val="18"/>
          <w:szCs w:val="18"/>
        </w:rPr>
        <w:t xml:space="preserve"> infected animals. This includes consumption of food waste of domestic animal origin, rodents and </w:t>
      </w:r>
      <w:r w:rsidRPr="007F0C5D">
        <w:rPr>
          <w:rFonts w:ascii="Söhne" w:hAnsi="Söhne"/>
          <w:i/>
          <w:iCs/>
          <w:sz w:val="18"/>
          <w:szCs w:val="18"/>
        </w:rPr>
        <w:t>wildlife</w:t>
      </w:r>
      <w:r w:rsidRPr="007F0C5D">
        <w:rPr>
          <w:rFonts w:ascii="Söhne" w:hAnsi="Söhne"/>
          <w:sz w:val="18"/>
          <w:szCs w:val="18"/>
        </w:rPr>
        <w:t>.</w:t>
      </w:r>
    </w:p>
    <w:p w14:paraId="6C0F31FC" w14:textId="77777777" w:rsidR="00BC503E" w:rsidRPr="007F0C5D" w:rsidRDefault="00BC503E" w:rsidP="65D67E98">
      <w:pPr>
        <w:spacing w:after="240" w:line="240" w:lineRule="auto"/>
        <w:jc w:val="both"/>
        <w:rPr>
          <w:rFonts w:ascii="Söhne" w:hAnsi="Söhne"/>
          <w:sz w:val="18"/>
          <w:szCs w:val="18"/>
        </w:rPr>
      </w:pPr>
      <w:r w:rsidRPr="007F0C5D">
        <w:rPr>
          <w:rFonts w:ascii="Söhne" w:hAnsi="Söhne"/>
          <w:i/>
          <w:iCs/>
          <w:sz w:val="18"/>
          <w:szCs w:val="18"/>
        </w:rPr>
        <w:t>Meat</w:t>
      </w:r>
      <w:r w:rsidRPr="007F0C5D">
        <w:rPr>
          <w:rFonts w:ascii="Söhne" w:hAnsi="Söhne"/>
          <w:sz w:val="18"/>
          <w:szCs w:val="18"/>
        </w:rPr>
        <w:t xml:space="preserve"> and </w:t>
      </w:r>
      <w:r w:rsidRPr="007F0C5D">
        <w:rPr>
          <w:rFonts w:ascii="Söhne" w:hAnsi="Söhne"/>
          <w:i/>
          <w:iCs/>
          <w:sz w:val="18"/>
          <w:szCs w:val="18"/>
        </w:rPr>
        <w:t>meat products</w:t>
      </w:r>
      <w:r w:rsidRPr="007F0C5D">
        <w:rPr>
          <w:rFonts w:ascii="Söhne" w:hAnsi="Söhne"/>
          <w:sz w:val="18"/>
          <w:szCs w:val="18"/>
        </w:rPr>
        <w:t xml:space="preserve"> derived from </w:t>
      </w:r>
      <w:r w:rsidRPr="007F0C5D">
        <w:rPr>
          <w:rFonts w:ascii="Söhne" w:hAnsi="Söhne"/>
          <w:i/>
          <w:iCs/>
          <w:sz w:val="18"/>
          <w:szCs w:val="18"/>
        </w:rPr>
        <w:t>wildlife</w:t>
      </w:r>
      <w:r w:rsidRPr="007F0C5D">
        <w:rPr>
          <w:rFonts w:ascii="Söhne" w:hAnsi="Söhne"/>
          <w:sz w:val="18"/>
          <w:szCs w:val="18"/>
        </w:rPr>
        <w:t xml:space="preserve"> should be considered a potential source of </w:t>
      </w:r>
      <w:r w:rsidRPr="007F0C5D">
        <w:rPr>
          <w:rFonts w:ascii="Söhne" w:hAnsi="Söhne"/>
          <w:i/>
          <w:iCs/>
          <w:sz w:val="18"/>
          <w:szCs w:val="18"/>
        </w:rPr>
        <w:t>infection</w:t>
      </w:r>
      <w:r w:rsidRPr="007F0C5D">
        <w:rPr>
          <w:rFonts w:ascii="Söhne" w:hAnsi="Söhne"/>
          <w:sz w:val="18"/>
          <w:szCs w:val="18"/>
        </w:rPr>
        <w:t xml:space="preserve"> for humans. Therefore, untested </w:t>
      </w:r>
      <w:r w:rsidRPr="007F0C5D">
        <w:rPr>
          <w:rFonts w:ascii="Söhne" w:hAnsi="Söhne"/>
          <w:i/>
          <w:iCs/>
          <w:sz w:val="18"/>
          <w:szCs w:val="18"/>
        </w:rPr>
        <w:t>meat</w:t>
      </w:r>
      <w:r w:rsidRPr="007F0C5D">
        <w:rPr>
          <w:rFonts w:ascii="Söhne" w:hAnsi="Söhne"/>
          <w:sz w:val="18"/>
          <w:szCs w:val="18"/>
        </w:rPr>
        <w:t xml:space="preserve"> and </w:t>
      </w:r>
      <w:r w:rsidRPr="007F0C5D">
        <w:rPr>
          <w:rFonts w:ascii="Söhne" w:hAnsi="Söhne"/>
          <w:i/>
          <w:iCs/>
          <w:sz w:val="18"/>
          <w:szCs w:val="18"/>
        </w:rPr>
        <w:t>meat products</w:t>
      </w:r>
      <w:r w:rsidRPr="007F0C5D">
        <w:rPr>
          <w:rFonts w:ascii="Söhne" w:hAnsi="Söhne"/>
          <w:sz w:val="18"/>
          <w:szCs w:val="18"/>
        </w:rPr>
        <w:t xml:space="preserve"> of </w:t>
      </w:r>
      <w:r w:rsidRPr="007F0C5D">
        <w:rPr>
          <w:rFonts w:ascii="Söhne" w:hAnsi="Söhne"/>
          <w:i/>
          <w:iCs/>
          <w:sz w:val="18"/>
          <w:szCs w:val="18"/>
        </w:rPr>
        <w:t>wildlife</w:t>
      </w:r>
      <w:r w:rsidRPr="007F0C5D">
        <w:rPr>
          <w:rFonts w:ascii="Söhne" w:hAnsi="Söhne"/>
          <w:sz w:val="18"/>
          <w:szCs w:val="18"/>
        </w:rPr>
        <w:t xml:space="preserve"> may pose a public health </w:t>
      </w:r>
      <w:r w:rsidRPr="007F0C5D">
        <w:rPr>
          <w:rFonts w:ascii="Söhne" w:hAnsi="Söhne"/>
          <w:i/>
          <w:iCs/>
          <w:sz w:val="18"/>
          <w:szCs w:val="18"/>
        </w:rPr>
        <w:t>risk</w:t>
      </w:r>
      <w:r w:rsidRPr="007F0C5D">
        <w:rPr>
          <w:rFonts w:ascii="Söhne" w:hAnsi="Söhne"/>
          <w:sz w:val="18"/>
          <w:szCs w:val="18"/>
        </w:rPr>
        <w:t>.</w:t>
      </w:r>
    </w:p>
    <w:p w14:paraId="1DFD78D9" w14:textId="77777777" w:rsidR="00BC503E" w:rsidRPr="007F0C5D" w:rsidRDefault="00BC503E" w:rsidP="65D67E98">
      <w:pPr>
        <w:spacing w:after="240" w:line="240" w:lineRule="auto"/>
        <w:jc w:val="both"/>
        <w:rPr>
          <w:rFonts w:ascii="Söhne" w:hAnsi="Söhne"/>
          <w:sz w:val="18"/>
          <w:szCs w:val="18"/>
        </w:rPr>
      </w:pPr>
      <w:r w:rsidRPr="007F0C5D">
        <w:rPr>
          <w:rFonts w:ascii="Söhne" w:hAnsi="Söhne"/>
          <w:sz w:val="18"/>
          <w:szCs w:val="18"/>
        </w:rPr>
        <w:t xml:space="preserve">For the purposes of the </w:t>
      </w:r>
      <w:r w:rsidRPr="007F0C5D">
        <w:rPr>
          <w:rFonts w:ascii="Söhne" w:hAnsi="Söhne"/>
          <w:i/>
          <w:iCs/>
          <w:sz w:val="18"/>
          <w:szCs w:val="18"/>
        </w:rPr>
        <w:t>Terrestrial Code</w:t>
      </w:r>
      <w:r w:rsidRPr="007F0C5D">
        <w:rPr>
          <w:rFonts w:ascii="Söhne" w:hAnsi="Söhne"/>
          <w:sz w:val="18"/>
          <w:szCs w:val="18"/>
        </w:rPr>
        <w:t xml:space="preserve">, </w:t>
      </w:r>
      <w:r w:rsidRPr="007F0C5D">
        <w:rPr>
          <w:rFonts w:ascii="Söhne" w:hAnsi="Söhne"/>
          <w:i/>
          <w:iCs/>
          <w:sz w:val="18"/>
          <w:szCs w:val="18"/>
        </w:rPr>
        <w:t>infection</w:t>
      </w:r>
      <w:r w:rsidRPr="007F0C5D">
        <w:rPr>
          <w:rFonts w:ascii="Söhne" w:hAnsi="Söhne"/>
          <w:sz w:val="18"/>
          <w:szCs w:val="18"/>
        </w:rPr>
        <w:t xml:space="preserve"> with </w:t>
      </w:r>
      <w:r w:rsidRPr="007F0C5D">
        <w:rPr>
          <w:rFonts w:ascii="Söhne" w:hAnsi="Söhne"/>
          <w:i/>
          <w:iCs/>
          <w:sz w:val="18"/>
          <w:szCs w:val="18"/>
        </w:rPr>
        <w:t>Trichinella</w:t>
      </w:r>
      <w:r w:rsidRPr="007F0C5D">
        <w:rPr>
          <w:rFonts w:ascii="Söhne" w:hAnsi="Söhne"/>
          <w:sz w:val="18"/>
          <w:szCs w:val="18"/>
        </w:rPr>
        <w:t xml:space="preserve"> spp. is defined as an </w:t>
      </w:r>
      <w:r w:rsidRPr="007F0C5D">
        <w:rPr>
          <w:rFonts w:ascii="Söhne" w:hAnsi="Söhne"/>
          <w:i/>
          <w:iCs/>
          <w:sz w:val="18"/>
          <w:szCs w:val="18"/>
        </w:rPr>
        <w:t>infection</w:t>
      </w:r>
      <w:r w:rsidRPr="007F0C5D">
        <w:rPr>
          <w:rFonts w:ascii="Söhne" w:hAnsi="Söhne"/>
          <w:sz w:val="18"/>
          <w:szCs w:val="18"/>
        </w:rPr>
        <w:t xml:space="preserve"> of suids or equids by parasites of the genus </w:t>
      </w:r>
      <w:r w:rsidRPr="007F0C5D">
        <w:rPr>
          <w:rFonts w:ascii="Söhne" w:hAnsi="Söhne"/>
          <w:i/>
          <w:iCs/>
          <w:sz w:val="18"/>
          <w:szCs w:val="18"/>
        </w:rPr>
        <w:t>Trichinella</w:t>
      </w:r>
      <w:r w:rsidRPr="007F0C5D">
        <w:rPr>
          <w:rFonts w:ascii="Söhne" w:hAnsi="Söhne"/>
          <w:sz w:val="18"/>
          <w:szCs w:val="18"/>
        </w:rPr>
        <w:t>.</w:t>
      </w:r>
    </w:p>
    <w:p w14:paraId="2011F0AE" w14:textId="7796162B" w:rsidR="00BC503E" w:rsidRPr="007F0C5D" w:rsidRDefault="00BC503E" w:rsidP="65D67E98">
      <w:pPr>
        <w:spacing w:after="240" w:line="240" w:lineRule="auto"/>
        <w:jc w:val="both"/>
        <w:rPr>
          <w:rFonts w:ascii="Söhne" w:hAnsi="Söhne"/>
          <w:sz w:val="18"/>
          <w:szCs w:val="18"/>
        </w:rPr>
      </w:pPr>
      <w:r w:rsidRPr="007F0C5D">
        <w:rPr>
          <w:rFonts w:ascii="Söhne" w:hAnsi="Söhne"/>
          <w:sz w:val="18"/>
          <w:szCs w:val="18"/>
        </w:rPr>
        <w:t xml:space="preserve">This chapter provides recommendations for on-farm prevention of </w:t>
      </w:r>
      <w:r w:rsidRPr="007F0C5D">
        <w:rPr>
          <w:rFonts w:ascii="Söhne" w:hAnsi="Söhne"/>
          <w:i/>
          <w:iCs/>
          <w:sz w:val="18"/>
          <w:szCs w:val="18"/>
        </w:rPr>
        <w:t>Trichinella infection</w:t>
      </w:r>
      <w:r w:rsidRPr="007F0C5D">
        <w:rPr>
          <w:rFonts w:ascii="Söhne" w:hAnsi="Söhne"/>
          <w:sz w:val="18"/>
          <w:szCs w:val="18"/>
        </w:rPr>
        <w:t xml:space="preserve"> in domestic pigs </w:t>
      </w:r>
      <w:r w:rsidRPr="007F0C5D">
        <w:rPr>
          <w:rFonts w:ascii="Söhne" w:hAnsi="Söhne"/>
          <w:i/>
          <w:iCs/>
          <w:sz w:val="18"/>
          <w:szCs w:val="18"/>
        </w:rPr>
        <w:t>(Sus scrofa domesticus)</w:t>
      </w:r>
      <w:r w:rsidRPr="007F0C5D">
        <w:rPr>
          <w:rFonts w:ascii="Söhne" w:hAnsi="Söhne"/>
          <w:sz w:val="18"/>
          <w:szCs w:val="18"/>
        </w:rPr>
        <w:t xml:space="preserve">, and safe trade of </w:t>
      </w:r>
      <w:r w:rsidRPr="007F0C5D">
        <w:rPr>
          <w:rFonts w:ascii="Söhne" w:hAnsi="Söhne"/>
          <w:i/>
          <w:iCs/>
          <w:sz w:val="18"/>
          <w:szCs w:val="18"/>
        </w:rPr>
        <w:t>meat</w:t>
      </w:r>
      <w:r w:rsidRPr="007F0C5D">
        <w:rPr>
          <w:rFonts w:ascii="Söhne" w:hAnsi="Söhne"/>
          <w:sz w:val="18"/>
          <w:szCs w:val="18"/>
        </w:rPr>
        <w:t xml:space="preserve"> and </w:t>
      </w:r>
      <w:r w:rsidRPr="007F0C5D">
        <w:rPr>
          <w:rFonts w:ascii="Söhne" w:hAnsi="Söhne"/>
          <w:i/>
          <w:iCs/>
          <w:sz w:val="18"/>
          <w:szCs w:val="18"/>
        </w:rPr>
        <w:t>meat products</w:t>
      </w:r>
      <w:r w:rsidRPr="007F0C5D">
        <w:rPr>
          <w:rFonts w:ascii="Söhne" w:hAnsi="Söhne"/>
          <w:sz w:val="18"/>
          <w:szCs w:val="18"/>
        </w:rPr>
        <w:t xml:space="preserve"> derived from suids and equids. This chapter should be read in conjunction with the Codex Alimentarius Code of Hygienic Practice for Meat (CAC/RCP 58-2005) and Guidelines for the control of </w:t>
      </w:r>
      <w:r w:rsidRPr="007F0C5D">
        <w:rPr>
          <w:rFonts w:ascii="Söhne" w:hAnsi="Söhne"/>
          <w:i/>
          <w:iCs/>
          <w:sz w:val="18"/>
          <w:szCs w:val="18"/>
        </w:rPr>
        <w:t>Trichinella</w:t>
      </w:r>
      <w:r w:rsidRPr="007F0C5D">
        <w:rPr>
          <w:rFonts w:ascii="Söhne" w:hAnsi="Söhne"/>
          <w:sz w:val="18"/>
          <w:szCs w:val="18"/>
        </w:rPr>
        <w:t xml:space="preserve"> spp. in meat of Suidae (CAC/GL 86-2015).</w:t>
      </w:r>
    </w:p>
    <w:p w14:paraId="6B4B0080" w14:textId="410C13CC" w:rsidR="00BC503E" w:rsidRPr="007F0C5D" w:rsidRDefault="00BC503E" w:rsidP="65D67E98">
      <w:pPr>
        <w:spacing w:after="240" w:line="240" w:lineRule="auto"/>
        <w:jc w:val="both"/>
        <w:rPr>
          <w:rFonts w:ascii="Söhne" w:hAnsi="Söhne"/>
          <w:strike/>
          <w:sz w:val="18"/>
          <w:szCs w:val="18"/>
        </w:rPr>
      </w:pPr>
      <w:r w:rsidRPr="007F0C5D">
        <w:rPr>
          <w:rFonts w:ascii="Söhne" w:hAnsi="Söhne"/>
          <w:strike/>
          <w:sz w:val="18"/>
          <w:szCs w:val="18"/>
        </w:rPr>
        <w:t xml:space="preserve">Methods for the detection of </w:t>
      </w:r>
      <w:r w:rsidRPr="007F0C5D">
        <w:rPr>
          <w:rFonts w:ascii="Söhne" w:hAnsi="Söhne"/>
          <w:i/>
          <w:iCs/>
          <w:strike/>
          <w:sz w:val="18"/>
          <w:szCs w:val="18"/>
        </w:rPr>
        <w:t>Trichinella</w:t>
      </w:r>
      <w:r w:rsidRPr="007F0C5D">
        <w:rPr>
          <w:rFonts w:ascii="Söhne" w:hAnsi="Söhne"/>
          <w:strike/>
          <w:sz w:val="18"/>
          <w:szCs w:val="18"/>
        </w:rPr>
        <w:t xml:space="preserve"> </w:t>
      </w:r>
      <w:r w:rsidRPr="007F0C5D">
        <w:rPr>
          <w:rFonts w:ascii="Söhne" w:hAnsi="Söhne"/>
          <w:i/>
          <w:iCs/>
          <w:strike/>
          <w:sz w:val="18"/>
          <w:szCs w:val="18"/>
        </w:rPr>
        <w:t>infection</w:t>
      </w:r>
      <w:r w:rsidRPr="007F0C5D">
        <w:rPr>
          <w:rFonts w:ascii="Söhne" w:hAnsi="Söhne"/>
          <w:strike/>
          <w:sz w:val="18"/>
          <w:szCs w:val="18"/>
        </w:rPr>
        <w:t xml:space="preserve"> in pigs and other animal species include direct demonstration of </w:t>
      </w:r>
      <w:r w:rsidRPr="007F0C5D">
        <w:rPr>
          <w:rFonts w:ascii="Söhne" w:hAnsi="Söhne"/>
          <w:i/>
          <w:iCs/>
          <w:strike/>
          <w:sz w:val="18"/>
          <w:szCs w:val="18"/>
        </w:rPr>
        <w:t>Trichinella</w:t>
      </w:r>
      <w:r w:rsidRPr="007F0C5D">
        <w:rPr>
          <w:rFonts w:ascii="Söhne" w:hAnsi="Söhne"/>
          <w:strike/>
          <w:sz w:val="18"/>
          <w:szCs w:val="18"/>
        </w:rPr>
        <w:t xml:space="preserve"> larvae in muscle samples. Demonstration of the presence of </w:t>
      </w:r>
      <w:r w:rsidRPr="007F0C5D">
        <w:rPr>
          <w:rFonts w:ascii="Söhne" w:hAnsi="Söhne"/>
          <w:i/>
          <w:iCs/>
          <w:strike/>
          <w:sz w:val="18"/>
          <w:szCs w:val="18"/>
        </w:rPr>
        <w:t>Trichinella</w:t>
      </w:r>
      <w:r w:rsidRPr="007F0C5D">
        <w:rPr>
          <w:rFonts w:ascii="Söhne" w:hAnsi="Söhne"/>
          <w:strike/>
          <w:sz w:val="18"/>
          <w:szCs w:val="18"/>
        </w:rPr>
        <w:t>-specific circulating antibodies using a validated serological test may be useful for epidemiological purposes.</w:t>
      </w:r>
    </w:p>
    <w:p w14:paraId="375F1EAB" w14:textId="4963CE1C" w:rsidR="00BC503E" w:rsidRPr="007F0C5D" w:rsidRDefault="00BC503E" w:rsidP="65D67E98">
      <w:pPr>
        <w:spacing w:after="240" w:line="240" w:lineRule="auto"/>
        <w:jc w:val="both"/>
        <w:rPr>
          <w:rFonts w:ascii="Söhne" w:hAnsi="Söhne"/>
          <w:sz w:val="18"/>
          <w:szCs w:val="18"/>
        </w:rPr>
      </w:pPr>
      <w:r w:rsidRPr="007F0C5D">
        <w:rPr>
          <w:rFonts w:ascii="Söhne" w:hAnsi="Söhne"/>
          <w:sz w:val="18"/>
          <w:szCs w:val="18"/>
        </w:rPr>
        <w:t xml:space="preserve">When </w:t>
      </w:r>
      <w:r w:rsidR="511477EE" w:rsidRPr="007F0C5D">
        <w:rPr>
          <w:rFonts w:ascii="Söhne" w:hAnsi="Söhne"/>
          <w:sz w:val="18"/>
          <w:szCs w:val="18"/>
        </w:rPr>
        <w:t>authorizing</w:t>
      </w:r>
      <w:r w:rsidRPr="007F0C5D">
        <w:rPr>
          <w:rFonts w:ascii="Söhne" w:hAnsi="Söhne"/>
          <w:sz w:val="18"/>
          <w:szCs w:val="18"/>
        </w:rPr>
        <w:t xml:space="preserve"> the import or transit of the </w:t>
      </w:r>
      <w:r w:rsidRPr="007F0C5D">
        <w:rPr>
          <w:rFonts w:ascii="Söhne" w:hAnsi="Söhne"/>
          <w:i/>
          <w:iCs/>
          <w:sz w:val="18"/>
          <w:szCs w:val="18"/>
        </w:rPr>
        <w:t>commodities</w:t>
      </w:r>
      <w:r w:rsidRPr="007F0C5D">
        <w:rPr>
          <w:rFonts w:ascii="Söhne" w:hAnsi="Söhne"/>
          <w:sz w:val="18"/>
          <w:szCs w:val="18"/>
        </w:rPr>
        <w:t xml:space="preserve"> covered in this chapter, </w:t>
      </w:r>
      <w:proofErr w:type="gramStart"/>
      <w:r w:rsidRPr="007F0C5D">
        <w:rPr>
          <w:rFonts w:ascii="Söhne" w:hAnsi="Söhne"/>
          <w:sz w:val="18"/>
          <w:szCs w:val="18"/>
        </w:rPr>
        <w:t>with the exception of</w:t>
      </w:r>
      <w:proofErr w:type="gramEnd"/>
      <w:r w:rsidRPr="007F0C5D">
        <w:rPr>
          <w:rFonts w:ascii="Söhne" w:hAnsi="Söhne"/>
          <w:sz w:val="18"/>
          <w:szCs w:val="18"/>
        </w:rPr>
        <w:t xml:space="preserve"> those listed in Article</w:t>
      </w:r>
      <w:r w:rsidR="00295350" w:rsidRPr="007F0C5D">
        <w:rPr>
          <w:rFonts w:ascii="Söhne" w:hAnsi="Söhne"/>
          <w:sz w:val="18"/>
          <w:szCs w:val="18"/>
        </w:rPr>
        <w:t> </w:t>
      </w:r>
      <w:r w:rsidRPr="007F0C5D">
        <w:rPr>
          <w:rFonts w:ascii="Söhne" w:hAnsi="Söhne"/>
          <w:sz w:val="18"/>
          <w:szCs w:val="18"/>
        </w:rPr>
        <w:t xml:space="preserve">8.18.2., </w:t>
      </w:r>
      <w:r w:rsidRPr="007F0C5D">
        <w:rPr>
          <w:rFonts w:ascii="Söhne" w:hAnsi="Söhne"/>
          <w:i/>
          <w:iCs/>
          <w:sz w:val="18"/>
          <w:szCs w:val="18"/>
        </w:rPr>
        <w:t>Veterinary Authorities</w:t>
      </w:r>
      <w:r w:rsidRPr="007F0C5D">
        <w:rPr>
          <w:rFonts w:ascii="Söhne" w:hAnsi="Söhne"/>
          <w:sz w:val="18"/>
          <w:szCs w:val="18"/>
        </w:rPr>
        <w:t xml:space="preserve"> should apply the recommendations in this chapter.</w:t>
      </w:r>
    </w:p>
    <w:p w14:paraId="66A2E66A" w14:textId="4D3BDC67" w:rsidR="00A059FA" w:rsidRPr="007F0C5D" w:rsidRDefault="00BC503E" w:rsidP="65D67E98">
      <w:pPr>
        <w:spacing w:after="240" w:line="240" w:lineRule="auto"/>
        <w:jc w:val="both"/>
        <w:rPr>
          <w:rFonts w:ascii="Söhne" w:hAnsi="Söhne"/>
          <w:sz w:val="18"/>
          <w:szCs w:val="18"/>
        </w:rPr>
      </w:pPr>
      <w:r w:rsidRPr="007F0C5D">
        <w:rPr>
          <w:rFonts w:ascii="Söhne" w:hAnsi="Söhne"/>
          <w:sz w:val="18"/>
          <w:szCs w:val="18"/>
        </w:rPr>
        <w:t xml:space="preserve">Standards for </w:t>
      </w:r>
      <w:r w:rsidRPr="007F0C5D">
        <w:rPr>
          <w:rFonts w:ascii="Söhne" w:hAnsi="Söhne"/>
          <w:strike/>
          <w:sz w:val="18"/>
          <w:szCs w:val="18"/>
        </w:rPr>
        <w:t xml:space="preserve">diagnostic tests </w:t>
      </w:r>
      <w:r w:rsidR="00BE6C7C" w:rsidRPr="007F0C5D">
        <w:rPr>
          <w:rFonts w:ascii="Söhne" w:hAnsi="Söhne"/>
          <w:sz w:val="18"/>
          <w:szCs w:val="18"/>
          <w:u w:val="double"/>
        </w:rPr>
        <w:t xml:space="preserve">diagnosis and information on the epidemiology </w:t>
      </w:r>
      <w:r w:rsidRPr="007F0C5D">
        <w:rPr>
          <w:rFonts w:ascii="Söhne" w:hAnsi="Söhne"/>
          <w:sz w:val="18"/>
          <w:szCs w:val="18"/>
        </w:rPr>
        <w:t xml:space="preserve">are described in the </w:t>
      </w:r>
      <w:r w:rsidRPr="007F0C5D">
        <w:rPr>
          <w:rFonts w:ascii="Söhne" w:hAnsi="Söhne"/>
          <w:i/>
          <w:iCs/>
          <w:sz w:val="18"/>
          <w:szCs w:val="18"/>
        </w:rPr>
        <w:t>Terrestrial Manual</w:t>
      </w:r>
      <w:r w:rsidRPr="007F0C5D">
        <w:rPr>
          <w:rFonts w:ascii="Söhne" w:hAnsi="Söhne"/>
          <w:sz w:val="18"/>
          <w:szCs w:val="18"/>
        </w:rPr>
        <w:t>.</w:t>
      </w:r>
    </w:p>
    <w:p w14:paraId="70CA0927" w14:textId="701E3C36" w:rsidR="00EF4029" w:rsidRPr="00EA409A" w:rsidRDefault="00EF4029" w:rsidP="001D2C05">
      <w:pPr>
        <w:spacing w:after="240" w:line="240" w:lineRule="auto"/>
        <w:jc w:val="center"/>
        <w:rPr>
          <w:rFonts w:ascii="Söhne" w:hAnsi="Söhne" w:cs="Arial"/>
          <w:sz w:val="18"/>
          <w:szCs w:val="18"/>
        </w:rPr>
      </w:pPr>
      <w:r w:rsidRPr="00EA409A">
        <w:rPr>
          <w:rFonts w:ascii="Söhne" w:hAnsi="Söhne" w:cs="Arial"/>
          <w:sz w:val="18"/>
          <w:szCs w:val="18"/>
        </w:rPr>
        <w:t>[…]</w:t>
      </w:r>
    </w:p>
    <w:p w14:paraId="7F83733B" w14:textId="77777777" w:rsidR="00983902" w:rsidRPr="007F0C5D" w:rsidRDefault="00983902" w:rsidP="00983902">
      <w:pPr>
        <w:spacing w:after="240" w:line="276" w:lineRule="auto"/>
        <w:ind w:right="51"/>
        <w:jc w:val="center"/>
        <w:rPr>
          <w:rFonts w:ascii="Times New Roman" w:eastAsiaTheme="minorHAnsi" w:hAnsi="Times New Roman" w:cs="Times New Roman"/>
          <w:sz w:val="18"/>
          <w:szCs w:val="18"/>
          <w:lang w:eastAsia="fr-FR"/>
        </w:rPr>
      </w:pPr>
      <w:r w:rsidRPr="007F0C5D">
        <w:rPr>
          <w:rFonts w:ascii="Times New Roman" w:eastAsia="MS Mincho" w:hAnsi="Times New Roman" w:cs="Arial"/>
          <w:kern w:val="2"/>
          <w:sz w:val="20"/>
          <w:szCs w:val="20"/>
          <w:lang w:eastAsia="en-US"/>
        </w:rPr>
        <w:t>___________________________</w:t>
      </w:r>
    </w:p>
    <w:p w14:paraId="1756FF0E" w14:textId="77777777" w:rsidR="00983902" w:rsidRDefault="00983902" w:rsidP="001D2C05">
      <w:pPr>
        <w:spacing w:after="240" w:line="240" w:lineRule="auto"/>
        <w:jc w:val="center"/>
        <w:rPr>
          <w:rFonts w:ascii="Söhne Halbfett" w:hAnsi="Söhne Halbfett" w:cs="Arial"/>
          <w:sz w:val="18"/>
          <w:szCs w:val="18"/>
          <w:lang w:val="en"/>
        </w:rPr>
      </w:pPr>
    </w:p>
    <w:sectPr w:rsidR="00983902" w:rsidSect="007D0B4E">
      <w:headerReference w:type="even" r:id="rId11"/>
      <w:headerReference w:type="default" r:id="rId12"/>
      <w:footerReference w:type="even" r:id="rId13"/>
      <w:footerReference w:type="default" r:id="rId14"/>
      <w:headerReference w:type="first" r:id="rId15"/>
      <w:footerReference w:type="first" r:id="rId16"/>
      <w:pgSz w:w="12240" w:h="15840" w:code="1"/>
      <w:pgMar w:top="1701" w:right="1134" w:bottom="1701"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EB926" w14:textId="77777777" w:rsidR="007D0B4E" w:rsidRPr="007F0C5D" w:rsidRDefault="007D0B4E" w:rsidP="00B93DDF">
      <w:pPr>
        <w:spacing w:after="0" w:line="240" w:lineRule="auto"/>
      </w:pPr>
      <w:r w:rsidRPr="007F0C5D">
        <w:separator/>
      </w:r>
    </w:p>
  </w:endnote>
  <w:endnote w:type="continuationSeparator" w:id="0">
    <w:p w14:paraId="6B0BCD5F" w14:textId="77777777" w:rsidR="007D0B4E" w:rsidRPr="007F0C5D" w:rsidRDefault="007D0B4E" w:rsidP="00B93DDF">
      <w:pPr>
        <w:spacing w:after="0" w:line="240" w:lineRule="auto"/>
      </w:pPr>
      <w:r w:rsidRPr="007F0C5D">
        <w:continuationSeparator/>
      </w:r>
    </w:p>
  </w:endnote>
  <w:endnote w:type="continuationNotice" w:id="1">
    <w:p w14:paraId="2F705A68" w14:textId="77777777" w:rsidR="007D0B4E" w:rsidRPr="007F0C5D" w:rsidRDefault="007D0B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48F0B" w14:textId="77777777" w:rsidR="00983902" w:rsidRPr="007F0C5D" w:rsidRDefault="009839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875D3B" w:rsidRPr="007F0C5D" w14:paraId="08F8127F" w14:textId="77777777" w:rsidTr="00F30DE9">
      <w:trPr>
        <w:trHeight w:val="58"/>
        <w:jc w:val="center"/>
      </w:trPr>
      <w:tc>
        <w:tcPr>
          <w:tcW w:w="7939" w:type="dxa"/>
          <w:tcBorders>
            <w:top w:val="nil"/>
            <w:left w:val="nil"/>
            <w:bottom w:val="single" w:sz="6" w:space="0" w:color="FF4815"/>
            <w:right w:val="nil"/>
          </w:tcBorders>
        </w:tcPr>
        <w:p w14:paraId="072DFCE4" w14:textId="77777777" w:rsidR="00875D3B" w:rsidRPr="007F0C5D" w:rsidRDefault="00875D3B" w:rsidP="00875D3B">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0A4B61EA" w14:textId="77777777" w:rsidR="00875D3B" w:rsidRPr="007F0C5D" w:rsidRDefault="00875D3B" w:rsidP="00875D3B">
          <w:pPr>
            <w:spacing w:after="240" w:line="256" w:lineRule="auto"/>
            <w:jc w:val="right"/>
            <w:rPr>
              <w:rFonts w:cs="Arial"/>
            </w:rPr>
          </w:pPr>
        </w:p>
      </w:tc>
    </w:tr>
  </w:tbl>
  <w:p w14:paraId="2FEA465D" w14:textId="77777777" w:rsidR="00875D3B" w:rsidRPr="007F0C5D" w:rsidRDefault="00875D3B" w:rsidP="00875D3B">
    <w:pPr>
      <w:tabs>
        <w:tab w:val="center" w:pos="4536"/>
        <w:tab w:val="right" w:pos="9072"/>
      </w:tabs>
      <w:spacing w:after="0" w:line="240" w:lineRule="auto"/>
      <w:rPr>
        <w:rFonts w:ascii="Arial" w:hAnsi="Arial" w:cs="Arial"/>
      </w:rPr>
    </w:pPr>
  </w:p>
  <w:p w14:paraId="499A286A" w14:textId="6429411A" w:rsidR="00875D3B" w:rsidRPr="007F0C5D" w:rsidRDefault="00875D3B" w:rsidP="00875D3B">
    <w:pPr>
      <w:tabs>
        <w:tab w:val="center" w:pos="4536"/>
        <w:tab w:val="right" w:pos="9638"/>
      </w:tabs>
      <w:spacing w:after="0" w:line="240" w:lineRule="auto"/>
      <w:rPr>
        <w:rFonts w:ascii="Arial" w:hAnsi="Arial" w:cs="Arial"/>
        <w:sz w:val="18"/>
        <w:szCs w:val="18"/>
      </w:rPr>
    </w:pPr>
    <w:r w:rsidRPr="007F0C5D">
      <w:rPr>
        <w:rFonts w:ascii="Arial" w:hAnsi="Arial" w:cs="Arial"/>
        <w:sz w:val="18"/>
        <w:szCs w:val="18"/>
      </w:rPr>
      <w:t>Report of the Meeting of the WOAH Terrestrial Animal Health Standards Commission/</w:t>
    </w:r>
    <w:r w:rsidR="00295350" w:rsidRPr="007F0C5D">
      <w:rPr>
        <w:rFonts w:ascii="Arial" w:hAnsi="Arial" w:cs="Arial"/>
        <w:sz w:val="18"/>
        <w:szCs w:val="18"/>
      </w:rPr>
      <w:t>February</w:t>
    </w:r>
    <w:r w:rsidRPr="007F0C5D">
      <w:rPr>
        <w:rFonts w:ascii="Arial" w:hAnsi="Arial" w:cs="Arial"/>
        <w:sz w:val="18"/>
        <w:szCs w:val="18"/>
      </w:rPr>
      <w:t xml:space="preserve"> 202</w:t>
    </w:r>
    <w:r w:rsidR="00295350" w:rsidRPr="007F0C5D">
      <w:rPr>
        <w:rFonts w:ascii="Arial" w:hAnsi="Arial" w:cs="Arial"/>
        <w:sz w:val="18"/>
        <w:szCs w:val="18"/>
      </w:rPr>
      <w:t>4</w:t>
    </w:r>
    <w:r w:rsidRPr="007F0C5D">
      <w:rPr>
        <w:rFonts w:ascii="Arial" w:hAnsi="Arial" w:cs="Arial"/>
        <w:sz w:val="18"/>
        <w:szCs w:val="18"/>
      </w:rPr>
      <w:tab/>
    </w:r>
    <w:r w:rsidRPr="007F0C5D">
      <w:rPr>
        <w:rFonts w:ascii="Arial" w:hAnsi="Arial" w:cs="Arial"/>
        <w:sz w:val="18"/>
        <w:szCs w:val="18"/>
      </w:rPr>
      <w:fldChar w:fldCharType="begin"/>
    </w:r>
    <w:r w:rsidRPr="007F0C5D">
      <w:rPr>
        <w:rFonts w:ascii="Arial" w:hAnsi="Arial" w:cs="Arial"/>
        <w:sz w:val="18"/>
        <w:szCs w:val="18"/>
      </w:rPr>
      <w:instrText>PAGE   \* MERGEFORMAT</w:instrText>
    </w:r>
    <w:r w:rsidRPr="007F0C5D">
      <w:rPr>
        <w:rFonts w:ascii="Arial" w:hAnsi="Arial" w:cs="Arial"/>
        <w:sz w:val="18"/>
        <w:szCs w:val="18"/>
      </w:rPr>
      <w:fldChar w:fldCharType="separate"/>
    </w:r>
    <w:r w:rsidRPr="007F0C5D">
      <w:rPr>
        <w:rFonts w:ascii="Arial" w:hAnsi="Arial" w:cs="Arial"/>
        <w:sz w:val="18"/>
        <w:szCs w:val="18"/>
      </w:rPr>
      <w:t>1</w:t>
    </w:r>
    <w:r w:rsidRPr="007F0C5D">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CD8B" w14:textId="77777777" w:rsidR="00983902" w:rsidRPr="007F0C5D" w:rsidRDefault="00983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2CFD4" w14:textId="77777777" w:rsidR="007D0B4E" w:rsidRPr="007F0C5D" w:rsidRDefault="007D0B4E" w:rsidP="00B93DDF">
      <w:pPr>
        <w:spacing w:after="0" w:line="240" w:lineRule="auto"/>
      </w:pPr>
      <w:r w:rsidRPr="007F0C5D">
        <w:separator/>
      </w:r>
    </w:p>
  </w:footnote>
  <w:footnote w:type="continuationSeparator" w:id="0">
    <w:p w14:paraId="2F4A7B9D" w14:textId="77777777" w:rsidR="007D0B4E" w:rsidRPr="007F0C5D" w:rsidRDefault="007D0B4E" w:rsidP="00B93DDF">
      <w:pPr>
        <w:spacing w:after="0" w:line="240" w:lineRule="auto"/>
      </w:pPr>
      <w:r w:rsidRPr="007F0C5D">
        <w:continuationSeparator/>
      </w:r>
    </w:p>
  </w:footnote>
  <w:footnote w:type="continuationNotice" w:id="1">
    <w:p w14:paraId="40D4F736" w14:textId="77777777" w:rsidR="007D0B4E" w:rsidRPr="007F0C5D" w:rsidRDefault="007D0B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93027" w14:textId="77777777" w:rsidR="00983902" w:rsidRPr="007F0C5D" w:rsidRDefault="009839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5A2DD4" w:rsidRPr="007F0C5D" w14:paraId="39E5D829" w14:textId="77777777" w:rsidTr="00ED6487">
      <w:trPr>
        <w:trHeight w:val="58"/>
        <w:jc w:val="center"/>
      </w:trPr>
      <w:tc>
        <w:tcPr>
          <w:tcW w:w="10774" w:type="dxa"/>
        </w:tcPr>
        <w:p w14:paraId="11385A1D" w14:textId="77777777" w:rsidR="005A2DD4" w:rsidRPr="007F0C5D" w:rsidRDefault="005A2DD4" w:rsidP="005A2DD4">
          <w:pPr>
            <w:spacing w:after="240"/>
            <w:jc w:val="right"/>
            <w:rPr>
              <w:rFonts w:eastAsiaTheme="minorHAnsi" w:cs="Arial"/>
              <w:lang w:eastAsia="en-US"/>
            </w:rPr>
          </w:pPr>
        </w:p>
      </w:tc>
    </w:tr>
  </w:tbl>
  <w:p w14:paraId="1397CBC3" w14:textId="77777777" w:rsidR="00A82241" w:rsidRPr="007F0C5D" w:rsidRDefault="00A82241" w:rsidP="005A2D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88DC9" w14:textId="77777777" w:rsidR="00983902" w:rsidRPr="007F0C5D" w:rsidRDefault="00983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47631"/>
    <w:multiLevelType w:val="hybridMultilevel"/>
    <w:tmpl w:val="3224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C4560"/>
    <w:multiLevelType w:val="hybridMultilevel"/>
    <w:tmpl w:val="8168E140"/>
    <w:lvl w:ilvl="0" w:tplc="043A9B3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DF3834"/>
    <w:multiLevelType w:val="hybridMultilevel"/>
    <w:tmpl w:val="D3D8C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C32D2B"/>
    <w:multiLevelType w:val="hybridMultilevel"/>
    <w:tmpl w:val="FEE07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792E17"/>
    <w:multiLevelType w:val="hybridMultilevel"/>
    <w:tmpl w:val="684E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C7217F"/>
    <w:multiLevelType w:val="hybridMultilevel"/>
    <w:tmpl w:val="F31406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F52182"/>
    <w:multiLevelType w:val="hybridMultilevel"/>
    <w:tmpl w:val="5D00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4656047">
    <w:abstractNumId w:val="4"/>
  </w:num>
  <w:num w:numId="2" w16cid:durableId="880095153">
    <w:abstractNumId w:val="1"/>
  </w:num>
  <w:num w:numId="3" w16cid:durableId="1209486668">
    <w:abstractNumId w:val="0"/>
  </w:num>
  <w:num w:numId="4" w16cid:durableId="637878140">
    <w:abstractNumId w:val="2"/>
  </w:num>
  <w:num w:numId="5" w16cid:durableId="233704324">
    <w:abstractNumId w:val="6"/>
  </w:num>
  <w:num w:numId="6" w16cid:durableId="520776887">
    <w:abstractNumId w:val="5"/>
  </w:num>
  <w:num w:numId="7" w16cid:durableId="941756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yNDExNzEwMTI2NzBX0lEKTi0uzszPAykwrAUAsixvYSwAAAA="/>
  </w:docVars>
  <w:rsids>
    <w:rsidRoot w:val="00D445C6"/>
    <w:rsid w:val="000037A5"/>
    <w:rsid w:val="000051B3"/>
    <w:rsid w:val="00016B76"/>
    <w:rsid w:val="00030075"/>
    <w:rsid w:val="00030D22"/>
    <w:rsid w:val="0003250F"/>
    <w:rsid w:val="000428DA"/>
    <w:rsid w:val="00052BC9"/>
    <w:rsid w:val="00082BD7"/>
    <w:rsid w:val="000B4BF9"/>
    <w:rsid w:val="000B6E6D"/>
    <w:rsid w:val="000C4BD2"/>
    <w:rsid w:val="000D23B7"/>
    <w:rsid w:val="000E50C3"/>
    <w:rsid w:val="00102D90"/>
    <w:rsid w:val="001073F7"/>
    <w:rsid w:val="00121872"/>
    <w:rsid w:val="00125E89"/>
    <w:rsid w:val="001264EB"/>
    <w:rsid w:val="00146B4F"/>
    <w:rsid w:val="00150D4E"/>
    <w:rsid w:val="001577F3"/>
    <w:rsid w:val="00161347"/>
    <w:rsid w:val="00161B72"/>
    <w:rsid w:val="0017099D"/>
    <w:rsid w:val="00195385"/>
    <w:rsid w:val="001A0816"/>
    <w:rsid w:val="001A2AB0"/>
    <w:rsid w:val="001B44A2"/>
    <w:rsid w:val="001D2C05"/>
    <w:rsid w:val="001F647A"/>
    <w:rsid w:val="002110E5"/>
    <w:rsid w:val="00212E09"/>
    <w:rsid w:val="002133B5"/>
    <w:rsid w:val="002168D2"/>
    <w:rsid w:val="00232B3C"/>
    <w:rsid w:val="0023555A"/>
    <w:rsid w:val="00235658"/>
    <w:rsid w:val="00237137"/>
    <w:rsid w:val="00256FD1"/>
    <w:rsid w:val="00273C17"/>
    <w:rsid w:val="0029261A"/>
    <w:rsid w:val="00292819"/>
    <w:rsid w:val="00295085"/>
    <w:rsid w:val="00295350"/>
    <w:rsid w:val="00297535"/>
    <w:rsid w:val="002B154E"/>
    <w:rsid w:val="002B2BDD"/>
    <w:rsid w:val="002E1B69"/>
    <w:rsid w:val="002F764B"/>
    <w:rsid w:val="0030500A"/>
    <w:rsid w:val="003139A4"/>
    <w:rsid w:val="003213BF"/>
    <w:rsid w:val="00343E5B"/>
    <w:rsid w:val="0036096C"/>
    <w:rsid w:val="00364604"/>
    <w:rsid w:val="00367F8B"/>
    <w:rsid w:val="00377D4C"/>
    <w:rsid w:val="00383BC1"/>
    <w:rsid w:val="00385D1A"/>
    <w:rsid w:val="00391446"/>
    <w:rsid w:val="003A1306"/>
    <w:rsid w:val="003A155E"/>
    <w:rsid w:val="003A5C4A"/>
    <w:rsid w:val="003A71BD"/>
    <w:rsid w:val="003C4D58"/>
    <w:rsid w:val="003C5F03"/>
    <w:rsid w:val="003D18C4"/>
    <w:rsid w:val="003D60CF"/>
    <w:rsid w:val="003E440B"/>
    <w:rsid w:val="00410CD5"/>
    <w:rsid w:val="00412874"/>
    <w:rsid w:val="0041733C"/>
    <w:rsid w:val="00420636"/>
    <w:rsid w:val="004241DE"/>
    <w:rsid w:val="004269F8"/>
    <w:rsid w:val="00461F15"/>
    <w:rsid w:val="00466DDB"/>
    <w:rsid w:val="00494530"/>
    <w:rsid w:val="004A0FEA"/>
    <w:rsid w:val="004A180F"/>
    <w:rsid w:val="004A1E9E"/>
    <w:rsid w:val="004A35E9"/>
    <w:rsid w:val="004C6601"/>
    <w:rsid w:val="004C7ADE"/>
    <w:rsid w:val="004F53A8"/>
    <w:rsid w:val="00511B06"/>
    <w:rsid w:val="005251E2"/>
    <w:rsid w:val="0052572C"/>
    <w:rsid w:val="00526C0F"/>
    <w:rsid w:val="005333A2"/>
    <w:rsid w:val="00540EAE"/>
    <w:rsid w:val="00582395"/>
    <w:rsid w:val="00590C7C"/>
    <w:rsid w:val="005A2DD4"/>
    <w:rsid w:val="005A4EF4"/>
    <w:rsid w:val="005B6A34"/>
    <w:rsid w:val="005C3761"/>
    <w:rsid w:val="005C62FA"/>
    <w:rsid w:val="005D4554"/>
    <w:rsid w:val="005F281D"/>
    <w:rsid w:val="005F32DE"/>
    <w:rsid w:val="006015A9"/>
    <w:rsid w:val="0060571F"/>
    <w:rsid w:val="00610123"/>
    <w:rsid w:val="00623D44"/>
    <w:rsid w:val="00631AB9"/>
    <w:rsid w:val="00640433"/>
    <w:rsid w:val="00652A6B"/>
    <w:rsid w:val="006627BF"/>
    <w:rsid w:val="0066348D"/>
    <w:rsid w:val="00666A54"/>
    <w:rsid w:val="0067763D"/>
    <w:rsid w:val="00677FEA"/>
    <w:rsid w:val="00680957"/>
    <w:rsid w:val="00684835"/>
    <w:rsid w:val="00684F34"/>
    <w:rsid w:val="0068792D"/>
    <w:rsid w:val="006A03A1"/>
    <w:rsid w:val="006A27C2"/>
    <w:rsid w:val="006C79EE"/>
    <w:rsid w:val="006D113D"/>
    <w:rsid w:val="006D15A2"/>
    <w:rsid w:val="006D20CD"/>
    <w:rsid w:val="00714E50"/>
    <w:rsid w:val="00722638"/>
    <w:rsid w:val="00724819"/>
    <w:rsid w:val="007525A1"/>
    <w:rsid w:val="007626CF"/>
    <w:rsid w:val="00764B18"/>
    <w:rsid w:val="0077507B"/>
    <w:rsid w:val="00784B6E"/>
    <w:rsid w:val="00786005"/>
    <w:rsid w:val="0079451A"/>
    <w:rsid w:val="007A6D4E"/>
    <w:rsid w:val="007B4013"/>
    <w:rsid w:val="007D0B4E"/>
    <w:rsid w:val="007D4EC4"/>
    <w:rsid w:val="007F0C5D"/>
    <w:rsid w:val="007F5506"/>
    <w:rsid w:val="00802675"/>
    <w:rsid w:val="00802FD6"/>
    <w:rsid w:val="00804DA7"/>
    <w:rsid w:val="00810EA9"/>
    <w:rsid w:val="0081152D"/>
    <w:rsid w:val="008222ED"/>
    <w:rsid w:val="00825CF2"/>
    <w:rsid w:val="0084552B"/>
    <w:rsid w:val="00846299"/>
    <w:rsid w:val="00850D17"/>
    <w:rsid w:val="008519BB"/>
    <w:rsid w:val="00851C82"/>
    <w:rsid w:val="00867CD3"/>
    <w:rsid w:val="00870FB1"/>
    <w:rsid w:val="0087288A"/>
    <w:rsid w:val="00875D3B"/>
    <w:rsid w:val="008B0835"/>
    <w:rsid w:val="008B3031"/>
    <w:rsid w:val="008B43DF"/>
    <w:rsid w:val="008C268D"/>
    <w:rsid w:val="008E251E"/>
    <w:rsid w:val="008E79C1"/>
    <w:rsid w:val="00902A0B"/>
    <w:rsid w:val="00907199"/>
    <w:rsid w:val="00923FC8"/>
    <w:rsid w:val="009562EF"/>
    <w:rsid w:val="00962F23"/>
    <w:rsid w:val="00967C92"/>
    <w:rsid w:val="00973958"/>
    <w:rsid w:val="00983902"/>
    <w:rsid w:val="009A1A80"/>
    <w:rsid w:val="009A5120"/>
    <w:rsid w:val="009B0553"/>
    <w:rsid w:val="009C4EF3"/>
    <w:rsid w:val="009C6593"/>
    <w:rsid w:val="009D32A7"/>
    <w:rsid w:val="009D5D0F"/>
    <w:rsid w:val="009D76DB"/>
    <w:rsid w:val="009E3E82"/>
    <w:rsid w:val="009F0890"/>
    <w:rsid w:val="009F46CC"/>
    <w:rsid w:val="00A01D03"/>
    <w:rsid w:val="00A059FA"/>
    <w:rsid w:val="00A339DB"/>
    <w:rsid w:val="00A419E7"/>
    <w:rsid w:val="00A53B27"/>
    <w:rsid w:val="00A55D91"/>
    <w:rsid w:val="00A650E2"/>
    <w:rsid w:val="00A674F0"/>
    <w:rsid w:val="00A807CC"/>
    <w:rsid w:val="00A82241"/>
    <w:rsid w:val="00A87708"/>
    <w:rsid w:val="00A97B1B"/>
    <w:rsid w:val="00AA1F34"/>
    <w:rsid w:val="00AA624C"/>
    <w:rsid w:val="00AB1374"/>
    <w:rsid w:val="00AB3CDC"/>
    <w:rsid w:val="00AC0BE5"/>
    <w:rsid w:val="00AD4268"/>
    <w:rsid w:val="00AE0324"/>
    <w:rsid w:val="00AE1AD6"/>
    <w:rsid w:val="00AE57C4"/>
    <w:rsid w:val="00B04E9D"/>
    <w:rsid w:val="00B16441"/>
    <w:rsid w:val="00B515A9"/>
    <w:rsid w:val="00B54A76"/>
    <w:rsid w:val="00B769FA"/>
    <w:rsid w:val="00B93DDF"/>
    <w:rsid w:val="00B957E4"/>
    <w:rsid w:val="00BA747A"/>
    <w:rsid w:val="00BC503E"/>
    <w:rsid w:val="00BE03BD"/>
    <w:rsid w:val="00BE22D5"/>
    <w:rsid w:val="00BE6C7C"/>
    <w:rsid w:val="00BE73C9"/>
    <w:rsid w:val="00BF22C2"/>
    <w:rsid w:val="00C04BD7"/>
    <w:rsid w:val="00C079D8"/>
    <w:rsid w:val="00C14773"/>
    <w:rsid w:val="00C16495"/>
    <w:rsid w:val="00C22A39"/>
    <w:rsid w:val="00C22D07"/>
    <w:rsid w:val="00C22F11"/>
    <w:rsid w:val="00C25492"/>
    <w:rsid w:val="00C40583"/>
    <w:rsid w:val="00C42FF8"/>
    <w:rsid w:val="00C50A0F"/>
    <w:rsid w:val="00C52E52"/>
    <w:rsid w:val="00C763D7"/>
    <w:rsid w:val="00C90DC8"/>
    <w:rsid w:val="00C92817"/>
    <w:rsid w:val="00C96C6B"/>
    <w:rsid w:val="00CA1B68"/>
    <w:rsid w:val="00CA5755"/>
    <w:rsid w:val="00CB144E"/>
    <w:rsid w:val="00CB5347"/>
    <w:rsid w:val="00CB7A2F"/>
    <w:rsid w:val="00CD2E13"/>
    <w:rsid w:val="00CD47AA"/>
    <w:rsid w:val="00CE581C"/>
    <w:rsid w:val="00CE608A"/>
    <w:rsid w:val="00CE67FC"/>
    <w:rsid w:val="00CF37C1"/>
    <w:rsid w:val="00CF3F43"/>
    <w:rsid w:val="00CF71E4"/>
    <w:rsid w:val="00D04EEA"/>
    <w:rsid w:val="00D068C9"/>
    <w:rsid w:val="00D12264"/>
    <w:rsid w:val="00D135A2"/>
    <w:rsid w:val="00D445C6"/>
    <w:rsid w:val="00D82D28"/>
    <w:rsid w:val="00D83EBE"/>
    <w:rsid w:val="00DA2100"/>
    <w:rsid w:val="00DD71FA"/>
    <w:rsid w:val="00DE67C8"/>
    <w:rsid w:val="00DF1C2E"/>
    <w:rsid w:val="00DF6C51"/>
    <w:rsid w:val="00E20ECA"/>
    <w:rsid w:val="00E23E01"/>
    <w:rsid w:val="00E30E4E"/>
    <w:rsid w:val="00E5705F"/>
    <w:rsid w:val="00E6190C"/>
    <w:rsid w:val="00E75AEF"/>
    <w:rsid w:val="00E975A1"/>
    <w:rsid w:val="00EA409A"/>
    <w:rsid w:val="00EB06C7"/>
    <w:rsid w:val="00ED2AE0"/>
    <w:rsid w:val="00EE171F"/>
    <w:rsid w:val="00EF4029"/>
    <w:rsid w:val="00EF6711"/>
    <w:rsid w:val="00F10783"/>
    <w:rsid w:val="00F110B0"/>
    <w:rsid w:val="00F12D86"/>
    <w:rsid w:val="00F22632"/>
    <w:rsid w:val="00F25F86"/>
    <w:rsid w:val="00F4241B"/>
    <w:rsid w:val="00F63A7B"/>
    <w:rsid w:val="00F75C94"/>
    <w:rsid w:val="00F8108D"/>
    <w:rsid w:val="00F8689B"/>
    <w:rsid w:val="00F86B3F"/>
    <w:rsid w:val="00F927A5"/>
    <w:rsid w:val="00FB07E6"/>
    <w:rsid w:val="00FB3384"/>
    <w:rsid w:val="00FC2201"/>
    <w:rsid w:val="00FC565D"/>
    <w:rsid w:val="00FD7174"/>
    <w:rsid w:val="00FF39B6"/>
    <w:rsid w:val="00FF5E6F"/>
    <w:rsid w:val="01415C45"/>
    <w:rsid w:val="03C4FB2C"/>
    <w:rsid w:val="0B74F76D"/>
    <w:rsid w:val="0D0CEEA1"/>
    <w:rsid w:val="13331188"/>
    <w:rsid w:val="37564D21"/>
    <w:rsid w:val="39546A6D"/>
    <w:rsid w:val="486252D4"/>
    <w:rsid w:val="4ABED906"/>
    <w:rsid w:val="511477EE"/>
    <w:rsid w:val="65D67E98"/>
    <w:rsid w:val="6C373137"/>
    <w:rsid w:val="6C6F8DF3"/>
    <w:rsid w:val="72BC8B9F"/>
    <w:rsid w:val="75F0963A"/>
    <w:rsid w:val="7AFF4B13"/>
    <w:rsid w:val="7FDD5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E2D21"/>
  <w15:chartTrackingRefBased/>
  <w15:docId w15:val="{B52A1F2B-6A60-4727-A05C-0AE90C8C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D445C6"/>
  </w:style>
  <w:style w:type="character" w:customStyle="1" w:styleId="DateChar">
    <w:name w:val="Date Char"/>
    <w:basedOn w:val="DefaultParagraphFont"/>
    <w:link w:val="Date"/>
    <w:uiPriority w:val="99"/>
    <w:semiHidden/>
    <w:rsid w:val="00D445C6"/>
    <w:rPr>
      <w:lang w:val="en-GB"/>
    </w:rPr>
  </w:style>
  <w:style w:type="character" w:styleId="Hyperlink">
    <w:name w:val="Hyperlink"/>
    <w:basedOn w:val="DefaultParagraphFont"/>
    <w:uiPriority w:val="99"/>
    <w:unhideWhenUsed/>
    <w:rsid w:val="00D445C6"/>
    <w:rPr>
      <w:color w:val="0000FF"/>
      <w:u w:val="single"/>
    </w:rPr>
  </w:style>
  <w:style w:type="character" w:styleId="FollowedHyperlink">
    <w:name w:val="FollowedHyperlink"/>
    <w:basedOn w:val="DefaultParagraphFont"/>
    <w:uiPriority w:val="99"/>
    <w:semiHidden/>
    <w:unhideWhenUsed/>
    <w:rsid w:val="00902A0B"/>
    <w:rPr>
      <w:color w:val="954F72" w:themeColor="followedHyperlink"/>
      <w:u w:val="single"/>
    </w:rPr>
  </w:style>
  <w:style w:type="paragraph" w:styleId="ListParagraph">
    <w:name w:val="List Paragraph"/>
    <w:aliases w:val="Dot pt,No Spacing1,List Paragraph Char Char Char,Indicator Text,Numbered Para 1,Bullet 1,Bullet Points,List Paragraph12,F5 List Paragraph,MAIN CONTENT,Bullet Style,Colorful List - Accent 11,Normal numbered"/>
    <w:basedOn w:val="Normal"/>
    <w:link w:val="ListParagraphChar"/>
    <w:uiPriority w:val="34"/>
    <w:qFormat/>
    <w:rsid w:val="004C6601"/>
    <w:pPr>
      <w:ind w:left="720"/>
      <w:contextualSpacing/>
    </w:pPr>
    <w:rPr>
      <w:rFonts w:eastAsiaTheme="minorHAnsi"/>
      <w:lang w:val="en-US" w:eastAsia="en-US"/>
    </w:rPr>
  </w:style>
  <w:style w:type="paragraph" w:customStyle="1" w:styleId="titre">
    <w:name w:val="titre"/>
    <w:basedOn w:val="Normal"/>
    <w:rsid w:val="004C6601"/>
    <w:pPr>
      <w:overflowPunct w:val="0"/>
      <w:autoSpaceDE w:val="0"/>
      <w:autoSpaceDN w:val="0"/>
      <w:adjustRightInd w:val="0"/>
      <w:spacing w:after="240" w:line="240" w:lineRule="auto"/>
      <w:jc w:val="center"/>
    </w:pPr>
    <w:rPr>
      <w:rFonts w:ascii="Century" w:eastAsia="MS Mincho" w:hAnsi="Century" w:cs="Times New Roman"/>
      <w:b/>
      <w:noProof/>
      <w:szCs w:val="20"/>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B93DDF"/>
    <w:pPr>
      <w:tabs>
        <w:tab w:val="center" w:pos="4513"/>
        <w:tab w:val="right" w:pos="9026"/>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B93DDF"/>
    <w:rPr>
      <w:lang w:val="en-GB"/>
    </w:rPr>
  </w:style>
  <w:style w:type="paragraph" w:styleId="Footer">
    <w:name w:val="footer"/>
    <w:basedOn w:val="Normal"/>
    <w:link w:val="FooterChar"/>
    <w:uiPriority w:val="99"/>
    <w:unhideWhenUsed/>
    <w:rsid w:val="00B93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DDF"/>
    <w:rPr>
      <w:lang w:val="en-GB"/>
    </w:rPr>
  </w:style>
  <w:style w:type="paragraph" w:styleId="Revision">
    <w:name w:val="Revision"/>
    <w:hidden/>
    <w:uiPriority w:val="99"/>
    <w:semiHidden/>
    <w:rsid w:val="00867CD3"/>
    <w:pPr>
      <w:spacing w:after="0" w:line="240" w:lineRule="auto"/>
    </w:pPr>
    <w:rPr>
      <w:lang w:val="en-GB"/>
    </w:rPr>
  </w:style>
  <w:style w:type="character" w:styleId="CommentReference">
    <w:name w:val="annotation reference"/>
    <w:basedOn w:val="DefaultParagraphFont"/>
    <w:uiPriority w:val="99"/>
    <w:semiHidden/>
    <w:unhideWhenUsed/>
    <w:rsid w:val="00256FD1"/>
    <w:rPr>
      <w:sz w:val="16"/>
      <w:szCs w:val="16"/>
    </w:rPr>
  </w:style>
  <w:style w:type="paragraph" w:styleId="CommentText">
    <w:name w:val="annotation text"/>
    <w:basedOn w:val="Normal"/>
    <w:link w:val="CommentTextChar"/>
    <w:uiPriority w:val="99"/>
    <w:unhideWhenUsed/>
    <w:rsid w:val="00256FD1"/>
    <w:pPr>
      <w:spacing w:line="240" w:lineRule="auto"/>
    </w:pPr>
    <w:rPr>
      <w:sz w:val="20"/>
      <w:szCs w:val="20"/>
    </w:rPr>
  </w:style>
  <w:style w:type="character" w:customStyle="1" w:styleId="CommentTextChar">
    <w:name w:val="Comment Text Char"/>
    <w:basedOn w:val="DefaultParagraphFont"/>
    <w:link w:val="CommentText"/>
    <w:uiPriority w:val="99"/>
    <w:rsid w:val="00256FD1"/>
    <w:rPr>
      <w:sz w:val="20"/>
      <w:szCs w:val="20"/>
      <w:lang w:val="en-GB"/>
    </w:rPr>
  </w:style>
  <w:style w:type="paragraph" w:styleId="CommentSubject">
    <w:name w:val="annotation subject"/>
    <w:basedOn w:val="CommentText"/>
    <w:next w:val="CommentText"/>
    <w:link w:val="CommentSubjectChar"/>
    <w:uiPriority w:val="99"/>
    <w:semiHidden/>
    <w:unhideWhenUsed/>
    <w:rsid w:val="00256FD1"/>
    <w:rPr>
      <w:b/>
      <w:bCs/>
    </w:rPr>
  </w:style>
  <w:style w:type="character" w:customStyle="1" w:styleId="CommentSubjectChar">
    <w:name w:val="Comment Subject Char"/>
    <w:basedOn w:val="CommentTextChar"/>
    <w:link w:val="CommentSubject"/>
    <w:uiPriority w:val="99"/>
    <w:semiHidden/>
    <w:rsid w:val="00256FD1"/>
    <w:rPr>
      <w:b/>
      <w:bCs/>
      <w:sz w:val="20"/>
      <w:szCs w:val="20"/>
      <w:lang w:val="en-GB"/>
    </w:rPr>
  </w:style>
  <w:style w:type="character" w:styleId="Mention">
    <w:name w:val="Mention"/>
    <w:basedOn w:val="DefaultParagraphFont"/>
    <w:uiPriority w:val="99"/>
    <w:unhideWhenUsed/>
    <w:rsid w:val="005C62FA"/>
    <w:rPr>
      <w:color w:val="2B579A"/>
      <w:shd w:val="clear" w:color="auto" w:fill="E1DFDD"/>
    </w:rPr>
  </w:style>
  <w:style w:type="character" w:styleId="UnresolvedMention">
    <w:name w:val="Unresolved Mention"/>
    <w:basedOn w:val="DefaultParagraphFont"/>
    <w:uiPriority w:val="99"/>
    <w:semiHidden/>
    <w:unhideWhenUsed/>
    <w:rsid w:val="00385D1A"/>
    <w:rPr>
      <w:color w:val="605E5C"/>
      <w:shd w:val="clear" w:color="auto" w:fill="E1DFDD"/>
    </w:rPr>
  </w:style>
  <w:style w:type="character" w:customStyle="1" w:styleId="normaltextrun">
    <w:name w:val="normaltextrun"/>
    <w:basedOn w:val="DefaultParagraphFont"/>
    <w:rsid w:val="001D2C05"/>
  </w:style>
  <w:style w:type="character" w:customStyle="1" w:styleId="ListParagraphChar">
    <w:name w:val="List Paragraph Char"/>
    <w:aliases w:val="Dot pt Char,No Spacing1 Char,List Paragraph Char Char Char Char,Indicator Text Char,Numbered Para 1 Char,Bullet 1 Char,Bullet Points Char,List Paragraph12 Char,F5 List Paragraph Char,MAIN CONTENT Char,Bullet Style Char"/>
    <w:basedOn w:val="DefaultParagraphFont"/>
    <w:link w:val="ListParagraph"/>
    <w:uiPriority w:val="34"/>
    <w:qFormat/>
    <w:rsid w:val="00420636"/>
    <w:rPr>
      <w:rFonts w:eastAsiaTheme="minorHAnsi"/>
      <w:lang w:eastAsia="en-US"/>
    </w:rPr>
  </w:style>
  <w:style w:type="table" w:styleId="TableGrid">
    <w:name w:val="Table Grid"/>
    <w:basedOn w:val="TableNormal"/>
    <w:uiPriority w:val="39"/>
    <w:rsid w:val="00420636"/>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1">
    <w:name w:val="contentpasted1"/>
    <w:basedOn w:val="DefaultParagraphFont"/>
    <w:rsid w:val="00420636"/>
  </w:style>
  <w:style w:type="character" w:customStyle="1" w:styleId="contentpasted2">
    <w:name w:val="contentpasted2"/>
    <w:basedOn w:val="DefaultParagraphFont"/>
    <w:rsid w:val="00420636"/>
  </w:style>
  <w:style w:type="character" w:customStyle="1" w:styleId="contentpasted0">
    <w:name w:val="contentpasted0"/>
    <w:basedOn w:val="DefaultParagraphFont"/>
    <w:rsid w:val="00420636"/>
  </w:style>
  <w:style w:type="character" w:customStyle="1" w:styleId="contentpasted3">
    <w:name w:val="contentpasted3"/>
    <w:basedOn w:val="DefaultParagraphFont"/>
    <w:rsid w:val="00420636"/>
  </w:style>
  <w:style w:type="paragraph" w:customStyle="1" w:styleId="xmsonormal">
    <w:name w:val="x_msonormal"/>
    <w:basedOn w:val="Normal"/>
    <w:rsid w:val="00420636"/>
    <w:pPr>
      <w:spacing w:after="0" w:line="240" w:lineRule="auto"/>
    </w:pPr>
    <w:rPr>
      <w:rFonts w:ascii="Calibri" w:eastAsiaTheme="minorHAnsi" w:hAnsi="Calibri" w:cs="Calibri"/>
      <w:lang w:val="en-IE" w:eastAsia="en-IE"/>
    </w:rPr>
  </w:style>
  <w:style w:type="paragraph" w:customStyle="1" w:styleId="Default">
    <w:name w:val="Default"/>
    <w:rsid w:val="009D5D0F"/>
    <w:pPr>
      <w:widowControl w:val="0"/>
      <w:autoSpaceDE w:val="0"/>
      <w:autoSpaceDN w:val="0"/>
      <w:adjustRightInd w:val="0"/>
      <w:spacing w:after="0" w:line="240" w:lineRule="auto"/>
    </w:pPr>
    <w:rPr>
      <w:rFonts w:ascii="Ottawa" w:eastAsia="Times New Roman" w:hAnsi="Ottawa" w:cs="Ottawa"/>
      <w:color w:val="000000"/>
      <w:sz w:val="24"/>
      <w:szCs w:val="24"/>
      <w:lang w:val="fr-FR" w:eastAsia="fr-FR"/>
    </w:rPr>
  </w:style>
  <w:style w:type="table" w:customStyle="1" w:styleId="Grilledutableau1">
    <w:name w:val="Grille du tableau1"/>
    <w:basedOn w:val="TableNormal"/>
    <w:uiPriority w:val="59"/>
    <w:rsid w:val="00677FEA"/>
    <w:pPr>
      <w:spacing w:after="0" w:line="240" w:lineRule="auto"/>
    </w:pPr>
    <w:rPr>
      <w:rFonts w:eastAsiaTheme="minorHAns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SharedWithUsers xmlns="0725ab1f-942d-4dac-877f-91695486d0b7">
      <UserInfo>
        <DisplayName/>
        <AccountId xsi:nil="true"/>
        <AccountType/>
      </UserInfo>
    </SharedWithUsers>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57B990-39EA-4E4C-BB6E-340829B7DB78}">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customXml/itemProps2.xml><?xml version="1.0" encoding="utf-8"?>
<ds:datastoreItem xmlns:ds="http://schemas.openxmlformats.org/officeDocument/2006/customXml" ds:itemID="{C83CAFB3-F67E-4804-971A-B8FC721E926A}">
  <ds:schemaRefs>
    <ds:schemaRef ds:uri="http://schemas.microsoft.com/sharepoint/v3/contenttype/forms"/>
  </ds:schemaRefs>
</ds:datastoreItem>
</file>

<file path=customXml/itemProps3.xml><?xml version="1.0" encoding="utf-8"?>
<ds:datastoreItem xmlns:ds="http://schemas.openxmlformats.org/officeDocument/2006/customXml" ds:itemID="{731AD7E5-36A2-4D50-A327-873BAD2E6956}">
  <ds:schemaRefs>
    <ds:schemaRef ds:uri="http://schemas.openxmlformats.org/officeDocument/2006/bibliography"/>
  </ds:schemaRefs>
</ds:datastoreItem>
</file>

<file path=customXml/itemProps4.xml><?xml version="1.0" encoding="utf-8"?>
<ds:datastoreItem xmlns:ds="http://schemas.openxmlformats.org/officeDocument/2006/customXml" ds:itemID="{260BDB63-648F-437A-BCF5-623F94408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15 chapter 8.18 trichinella</dc:title>
  <dc:subject/>
  <dc:creator>Yukitake Okamura</dc:creator>
  <cp:keywords/>
  <dc:description/>
  <cp:lastModifiedBy>Egrie, Paul - MRP-APHIS</cp:lastModifiedBy>
  <cp:revision>3</cp:revision>
  <cp:lastPrinted>2024-03-21T09:56:00Z</cp:lastPrinted>
  <dcterms:created xsi:type="dcterms:W3CDTF">2024-03-21T09:58:00Z</dcterms:created>
  <dcterms:modified xsi:type="dcterms:W3CDTF">2024-04-01T19:21:00Z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266800</vt:r8>
  </property>
  <property fmtid="{D5CDD505-2E9C-101B-9397-08002B2CF9AE}" pid="3" name="ContentTypeId">
    <vt:lpwstr>0x010100E2DA2C481A7EDD4887CAC7B4F1D02F61</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