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F38E1" w14:textId="35764DAA" w:rsidR="007A28FC" w:rsidRPr="007A28FC" w:rsidRDefault="007A28FC" w:rsidP="0089193D">
      <w:pPr>
        <w:pStyle w:val="AnnexHeader"/>
        <w:rPr>
          <w:color w:val="FF0000"/>
          <w:lang w:val="en-GB"/>
        </w:rPr>
      </w:pPr>
      <w:bookmarkStart w:id="0" w:name="_Toc149222906"/>
      <w:r w:rsidRPr="007A28FC">
        <w:rPr>
          <w:color w:val="FF0000"/>
          <w:lang w:val="en-GB"/>
        </w:rPr>
        <w:t>USA COMMENTS IN RED FONT</w:t>
      </w:r>
    </w:p>
    <w:p w14:paraId="50921018" w14:textId="3A5B858D" w:rsidR="0089193D" w:rsidRPr="001F13AD" w:rsidRDefault="0089193D" w:rsidP="0089193D">
      <w:pPr>
        <w:pStyle w:val="AnnexHeader"/>
        <w:rPr>
          <w:lang w:val="en-GB"/>
        </w:rPr>
      </w:pPr>
      <w:r w:rsidRPr="00F763C1">
        <w:rPr>
          <w:lang w:val="en-GB"/>
        </w:rPr>
        <w:t>Annex</w:t>
      </w:r>
      <w:r w:rsidR="00924F31">
        <w:rPr>
          <w:lang w:val="en-GB"/>
        </w:rPr>
        <w:t xml:space="preserve"> </w:t>
      </w:r>
      <w:r w:rsidR="00D45D39">
        <w:rPr>
          <w:lang w:val="en-GB"/>
        </w:rPr>
        <w:t>6</w:t>
      </w:r>
      <w:r w:rsidRPr="00F763C1">
        <w:rPr>
          <w:lang w:val="en-GB"/>
        </w:rPr>
        <w:t xml:space="preserve">. Item </w:t>
      </w:r>
      <w:r w:rsidR="00D45D39">
        <w:rPr>
          <w:lang w:val="en-GB"/>
        </w:rPr>
        <w:t>6.3</w:t>
      </w:r>
      <w:r w:rsidRPr="00F763C1">
        <w:rPr>
          <w:lang w:val="en-GB"/>
        </w:rPr>
        <w:t xml:space="preserve">. – </w:t>
      </w:r>
      <w:r>
        <w:rPr>
          <w:lang w:val="en-GB"/>
        </w:rPr>
        <w:t xml:space="preserve">Article 1.1.5. of Chapter 1.1. </w:t>
      </w:r>
      <w:r w:rsidR="001C6DE4">
        <w:rPr>
          <w:lang w:val="en-GB"/>
        </w:rPr>
        <w:t>‘</w:t>
      </w:r>
      <w:r>
        <w:rPr>
          <w:lang w:val="en-GB"/>
        </w:rPr>
        <w:t>Notification of diseases and provision of epidemiological information</w:t>
      </w:r>
      <w:bookmarkEnd w:id="0"/>
      <w:r w:rsidR="001C6DE4">
        <w:rPr>
          <w:lang w:val="en-GB"/>
        </w:rPr>
        <w:t>’</w:t>
      </w:r>
    </w:p>
    <w:p w14:paraId="0E8040D6" w14:textId="77777777" w:rsidR="0089193D" w:rsidRPr="00CB5AC3" w:rsidRDefault="0089193D" w:rsidP="0089193D">
      <w:pPr>
        <w:pStyle w:val="WOAHChapterNumber"/>
        <w:rPr>
          <w:rFonts w:eastAsia="Calibri"/>
        </w:rPr>
      </w:pPr>
      <w:r w:rsidRPr="00CB5AC3">
        <w:rPr>
          <w:rFonts w:eastAsia="Calibri"/>
        </w:rPr>
        <w:t>CHAPTER 1.1.</w:t>
      </w:r>
    </w:p>
    <w:p w14:paraId="69441C98" w14:textId="77777777" w:rsidR="0089193D" w:rsidRDefault="0089193D" w:rsidP="0089193D">
      <w:pPr>
        <w:pStyle w:val="WOAHChapterTitle"/>
        <w:rPr>
          <w:rFonts w:eastAsia="Calibri"/>
        </w:rPr>
      </w:pPr>
      <w:r w:rsidRPr="00CB5AC3">
        <w:rPr>
          <w:rFonts w:eastAsia="Calibri"/>
        </w:rPr>
        <w:t>NOTIFICATION OF DISEASES, AND PROVISION OF EPIDEMIOLOGICAL INFORMATION</w:t>
      </w:r>
    </w:p>
    <w:p w14:paraId="7509DEAA" w14:textId="77777777" w:rsidR="0089193D" w:rsidRPr="00EA183E" w:rsidRDefault="0089193D" w:rsidP="0089193D">
      <w:pPr>
        <w:pStyle w:val="WOAHArticleText"/>
        <w:jc w:val="center"/>
        <w:rPr>
          <w:rFonts w:ascii="Söhne Halbfett" w:eastAsia="Calibri" w:hAnsi="Söhne Halbfett"/>
          <w:smallCaps/>
          <w:spacing w:val="60"/>
          <w:sz w:val="28"/>
          <w:szCs w:val="28"/>
          <w:lang w:val="en-US"/>
        </w:rPr>
      </w:pPr>
      <w:r w:rsidRPr="00CB5AC3">
        <w:rPr>
          <w:lang w:bidi="en-US"/>
        </w:rPr>
        <w:t>[…]</w:t>
      </w:r>
    </w:p>
    <w:p w14:paraId="16B00BBB" w14:textId="77777777" w:rsidR="0089193D" w:rsidRPr="00574B94" w:rsidRDefault="0089193D" w:rsidP="0089193D">
      <w:pPr>
        <w:pStyle w:val="WOAHArticleNumber"/>
        <w:rPr>
          <w:rStyle w:val="WOAHstrikethroughcharacter"/>
        </w:rPr>
      </w:pPr>
      <w:r w:rsidRPr="00574B94">
        <w:rPr>
          <w:rStyle w:val="WOAHstrikethroughcharacter"/>
        </w:rPr>
        <w:t>Article 1.1.5.</w:t>
      </w:r>
    </w:p>
    <w:p w14:paraId="7ABED507" w14:textId="77777777" w:rsidR="0089193D" w:rsidRPr="00574B94" w:rsidRDefault="0089193D" w:rsidP="0089193D">
      <w:pPr>
        <w:pStyle w:val="WOAHListNumberedPara"/>
        <w:rPr>
          <w:rStyle w:val="WOAHstrikethroughcharacter"/>
        </w:rPr>
      </w:pPr>
      <w:r w:rsidRPr="00574B94">
        <w:rPr>
          <w:rStyle w:val="WOAHstrikethroughcharacter"/>
        </w:rPr>
        <w:t>1)</w:t>
      </w:r>
      <w:r w:rsidRPr="00574B94">
        <w:rPr>
          <w:rStyle w:val="WOAHstrikethroughcharacter"/>
        </w:rPr>
        <w:tab/>
        <w:t>The Competent Authority of a country in which an infected zone or compartment is located shall inform the Headquarters when this country, zone or compartment becomes free from the disease.</w:t>
      </w:r>
    </w:p>
    <w:p w14:paraId="05FF746B" w14:textId="77777777" w:rsidR="0089193D" w:rsidRPr="00574B94" w:rsidRDefault="0089193D" w:rsidP="0089193D">
      <w:pPr>
        <w:pStyle w:val="WOAHListNumberedPara"/>
        <w:rPr>
          <w:rStyle w:val="WOAHstrikethroughcharacter"/>
        </w:rPr>
      </w:pPr>
      <w:r w:rsidRPr="00574B94">
        <w:rPr>
          <w:rStyle w:val="WOAHstrikethroughcharacter"/>
        </w:rPr>
        <w:t>2)</w:t>
      </w:r>
      <w:r w:rsidRPr="00574B94">
        <w:rPr>
          <w:rStyle w:val="WOAHstrikethroughcharacter"/>
        </w:rPr>
        <w:tab/>
        <w:t>A country, zone or compartment may be considered to have regained freedom from a specific disease when all relevant conditions given in the Aquatic Code have been fulfilled.</w:t>
      </w:r>
    </w:p>
    <w:p w14:paraId="3421DE8D" w14:textId="77777777" w:rsidR="0089193D" w:rsidRPr="00CB5AC3" w:rsidRDefault="0089193D" w:rsidP="0089193D">
      <w:pPr>
        <w:pStyle w:val="WOAHListNumberedPara"/>
        <w:rPr>
          <w:rFonts w:eastAsia="Times New Roman"/>
          <w:lang w:val="en-GB" w:eastAsia="en-GB" w:bidi="en-US"/>
        </w:rPr>
      </w:pPr>
      <w:r w:rsidRPr="00574B94">
        <w:rPr>
          <w:rStyle w:val="WOAHstrikethroughcharacter"/>
        </w:rPr>
        <w:t>3)</w:t>
      </w:r>
      <w:r w:rsidRPr="00574B94">
        <w:rPr>
          <w:rStyle w:val="WOAHstrikethroughcharacter"/>
        </w:rPr>
        <w:tab/>
        <w:t>The Competent Authority of a Member Country which establishes one or several free zones or free compartments shall inform the Headquarters, giving necessary details, including the criteria on which the free status is based, the requirements for maintaining the status and indicating clearly the location of the zones or compartments on a map of the territory of the Member Country.</w:t>
      </w:r>
    </w:p>
    <w:p w14:paraId="12638B1C" w14:textId="77777777" w:rsidR="0089193D" w:rsidRPr="00CB5AC3" w:rsidRDefault="0089193D" w:rsidP="0089193D">
      <w:pPr>
        <w:pStyle w:val="WOAHArticleNumber"/>
        <w:rPr>
          <w:rFonts w:eastAsia="Arial"/>
          <w:lang w:bidi="en-US"/>
        </w:rPr>
      </w:pPr>
      <w:r w:rsidRPr="00CB5AC3">
        <w:rPr>
          <w:rFonts w:eastAsia="Arial"/>
          <w:lang w:bidi="en-US"/>
        </w:rPr>
        <w:t>Article 1.1.</w:t>
      </w:r>
      <w:r w:rsidRPr="00574B94">
        <w:rPr>
          <w:rStyle w:val="WOAHstrikethroughcharacter"/>
        </w:rPr>
        <w:t>6</w:t>
      </w:r>
      <w:r w:rsidRPr="00574B94">
        <w:rPr>
          <w:rStyle w:val="WOAHdouble-underline"/>
        </w:rPr>
        <w:t>5</w:t>
      </w:r>
      <w:r w:rsidRPr="00CB5AC3">
        <w:rPr>
          <w:rFonts w:eastAsia="Arial"/>
          <w:lang w:bidi="en-US"/>
        </w:rPr>
        <w:t>.</w:t>
      </w:r>
    </w:p>
    <w:p w14:paraId="0FDC7A61" w14:textId="3E72C3B1" w:rsidR="0089193D" w:rsidRPr="00CB5AC3" w:rsidRDefault="0089193D" w:rsidP="0089193D">
      <w:pPr>
        <w:pStyle w:val="WOAHListNumberedPara"/>
        <w:rPr>
          <w:lang w:eastAsia="en-GB" w:bidi="en-US"/>
        </w:rPr>
      </w:pPr>
      <w:r w:rsidRPr="00CB5AC3">
        <w:rPr>
          <w:lang w:eastAsia="en-GB" w:bidi="en-US"/>
        </w:rPr>
        <w:t>1)</w:t>
      </w:r>
      <w:r>
        <w:tab/>
      </w:r>
      <w:r w:rsidRPr="008C6FB0">
        <w:rPr>
          <w:color w:val="000000" w:themeColor="text1"/>
          <w:lang w:eastAsia="en-GB" w:bidi="en-US"/>
        </w:rPr>
        <w:t>Although</w:t>
      </w:r>
      <w:r w:rsidR="00A729B4">
        <w:rPr>
          <w:lang w:eastAsia="en-GB" w:bidi="en-US"/>
        </w:rPr>
        <w:t xml:space="preserve"> </w:t>
      </w:r>
      <w:r w:rsidRPr="00CB5AC3">
        <w:rPr>
          <w:lang w:eastAsia="en-GB" w:bidi="en-US"/>
        </w:rPr>
        <w:t>Member Countr</w:t>
      </w:r>
      <w:r w:rsidR="00375D49" w:rsidRPr="008E7E22">
        <w:rPr>
          <w:color w:val="FF0000"/>
          <w:u w:val="double"/>
          <w:lang w:eastAsia="en-GB" w:bidi="en-US"/>
        </w:rPr>
        <w:t xml:space="preserve">y </w:t>
      </w:r>
      <w:r w:rsidR="00375D49" w:rsidRPr="008E7E22">
        <w:rPr>
          <w:i/>
          <w:iCs/>
          <w:color w:val="FF0000"/>
          <w:u w:val="double"/>
          <w:lang w:eastAsia="en-GB" w:bidi="en-US"/>
        </w:rPr>
        <w:t>Veterinary Authorit</w:t>
      </w:r>
      <w:r w:rsidRPr="007A28FC">
        <w:rPr>
          <w:i/>
          <w:iCs/>
          <w:lang w:eastAsia="en-GB" w:bidi="en-US"/>
        </w:rPr>
        <w:t>ies</w:t>
      </w:r>
      <w:r w:rsidRPr="00CB5AC3">
        <w:rPr>
          <w:lang w:eastAsia="en-GB" w:bidi="en-US"/>
        </w:rPr>
        <w:t xml:space="preserve"> are only required to notify </w:t>
      </w:r>
      <w:r w:rsidRPr="00CB5AC3">
        <w:rPr>
          <w:i/>
          <w:iCs/>
          <w:lang w:eastAsia="en-GB" w:bidi="en-US"/>
        </w:rPr>
        <w:t>listed diseases</w:t>
      </w:r>
      <w:r w:rsidRPr="00CB5AC3">
        <w:rPr>
          <w:lang w:eastAsia="en-GB" w:bidi="en-US"/>
        </w:rPr>
        <w:t xml:space="preserve"> and </w:t>
      </w:r>
      <w:r w:rsidRPr="00CB5AC3">
        <w:rPr>
          <w:i/>
          <w:iCs/>
          <w:lang w:eastAsia="en-GB" w:bidi="en-US"/>
        </w:rPr>
        <w:t>emerging diseases</w:t>
      </w:r>
      <w:r w:rsidRPr="00CB5AC3">
        <w:rPr>
          <w:lang w:eastAsia="en-GB" w:bidi="en-US"/>
        </w:rPr>
        <w:t xml:space="preserve">, they are encouraged to provide WOAH with other important </w:t>
      </w:r>
      <w:r w:rsidRPr="00CB5AC3">
        <w:rPr>
          <w:i/>
          <w:iCs/>
          <w:lang w:eastAsia="en-GB" w:bidi="en-US"/>
        </w:rPr>
        <w:t>aquatic animal</w:t>
      </w:r>
      <w:r w:rsidRPr="00CB5AC3">
        <w:rPr>
          <w:lang w:eastAsia="en-GB" w:bidi="en-US"/>
        </w:rPr>
        <w:t xml:space="preserve"> health information.</w:t>
      </w:r>
    </w:p>
    <w:p w14:paraId="184FA07A" w14:textId="195C8FA1" w:rsidR="0089193D" w:rsidRPr="00CB5AC3" w:rsidRDefault="0089193D" w:rsidP="0089193D">
      <w:pPr>
        <w:pStyle w:val="WOAHListNumberedPara"/>
        <w:rPr>
          <w:lang w:eastAsia="en-GB" w:bidi="en-US"/>
        </w:rPr>
      </w:pPr>
      <w:r w:rsidRPr="462851C3">
        <w:rPr>
          <w:lang w:eastAsia="en-GB" w:bidi="en-US"/>
        </w:rPr>
        <w:t>2)</w:t>
      </w:r>
      <w:r>
        <w:tab/>
      </w:r>
      <w:r w:rsidRPr="462851C3">
        <w:rPr>
          <w:lang w:eastAsia="en-GB" w:bidi="en-US"/>
        </w:rPr>
        <w:t xml:space="preserve">The </w:t>
      </w:r>
      <w:r w:rsidRPr="462851C3">
        <w:rPr>
          <w:i/>
          <w:iCs/>
          <w:lang w:eastAsia="en-GB" w:bidi="en-US"/>
        </w:rPr>
        <w:t>Headquarters</w:t>
      </w:r>
      <w:r w:rsidRPr="462851C3">
        <w:rPr>
          <w:lang w:eastAsia="en-GB" w:bidi="en-US"/>
        </w:rPr>
        <w:t xml:space="preserve"> shall communicate by email or through the interface of WAHIS to </w:t>
      </w:r>
      <w:r w:rsidRPr="462851C3">
        <w:rPr>
          <w:i/>
          <w:iCs/>
          <w:strike/>
          <w:color w:val="FF0000"/>
          <w:lang w:eastAsia="en-GB" w:bidi="en-US"/>
        </w:rPr>
        <w:t>Competent</w:t>
      </w:r>
      <w:r w:rsidR="008E7E22" w:rsidRPr="462851C3">
        <w:rPr>
          <w:i/>
          <w:iCs/>
          <w:lang w:eastAsia="en-GB" w:bidi="en-US"/>
        </w:rPr>
        <w:t xml:space="preserve"> </w:t>
      </w:r>
      <w:r w:rsidR="00B01DDD" w:rsidRPr="462851C3">
        <w:rPr>
          <w:i/>
          <w:iCs/>
          <w:color w:val="FF0000"/>
          <w:u w:val="double"/>
          <w:lang w:eastAsia="en-GB" w:bidi="en-US"/>
        </w:rPr>
        <w:t>the V</w:t>
      </w:r>
      <w:r w:rsidR="00D430D1" w:rsidRPr="462851C3">
        <w:rPr>
          <w:i/>
          <w:iCs/>
          <w:color w:val="FF0000"/>
          <w:u w:val="double"/>
          <w:lang w:eastAsia="en-GB" w:bidi="en-US"/>
        </w:rPr>
        <w:t>eterinary</w:t>
      </w:r>
      <w:r w:rsidR="00D430D1" w:rsidRPr="462851C3">
        <w:rPr>
          <w:i/>
          <w:iCs/>
          <w:lang w:eastAsia="en-GB" w:bidi="en-US"/>
        </w:rPr>
        <w:t xml:space="preserve"> </w:t>
      </w:r>
      <w:proofErr w:type="spellStart"/>
      <w:r w:rsidRPr="462851C3">
        <w:rPr>
          <w:i/>
          <w:iCs/>
          <w:lang w:eastAsia="en-GB" w:bidi="en-US"/>
        </w:rPr>
        <w:t>Authorit</w:t>
      </w:r>
      <w:r w:rsidR="00D430D1" w:rsidRPr="462851C3">
        <w:rPr>
          <w:i/>
          <w:iCs/>
          <w:color w:val="FF0000"/>
          <w:u w:val="double"/>
          <w:lang w:eastAsia="en-GB" w:bidi="en-US"/>
        </w:rPr>
        <w:t>y</w:t>
      </w:r>
      <w:r w:rsidRPr="462851C3">
        <w:rPr>
          <w:i/>
          <w:iCs/>
          <w:strike/>
          <w:color w:val="FF0000"/>
          <w:lang w:eastAsia="en-GB" w:bidi="en-US"/>
        </w:rPr>
        <w:t>ies</w:t>
      </w:r>
      <w:proofErr w:type="spellEnd"/>
      <w:r w:rsidRPr="462851C3">
        <w:rPr>
          <w:i/>
          <w:iCs/>
          <w:lang w:eastAsia="en-GB" w:bidi="en-US"/>
        </w:rPr>
        <w:t xml:space="preserve"> </w:t>
      </w:r>
      <w:r w:rsidRPr="462851C3">
        <w:rPr>
          <w:lang w:eastAsia="en-GB" w:bidi="en-US"/>
        </w:rPr>
        <w:t xml:space="preserve">all </w:t>
      </w:r>
      <w:r w:rsidRPr="462851C3">
        <w:rPr>
          <w:i/>
          <w:iCs/>
          <w:lang w:eastAsia="en-GB" w:bidi="en-US"/>
        </w:rPr>
        <w:t>notifications</w:t>
      </w:r>
      <w:r w:rsidRPr="462851C3">
        <w:rPr>
          <w:lang w:eastAsia="en-GB" w:bidi="en-US"/>
        </w:rPr>
        <w:t xml:space="preserve"> received as provided in Articles 1.1.2. to 1.1.</w:t>
      </w:r>
      <w:r w:rsidRPr="462851C3">
        <w:rPr>
          <w:strike/>
          <w:lang w:eastAsia="en-GB" w:bidi="en-US"/>
        </w:rPr>
        <w:t>5</w:t>
      </w:r>
      <w:r w:rsidRPr="462851C3">
        <w:rPr>
          <w:u w:val="double"/>
          <w:lang w:eastAsia="en-GB" w:bidi="en-US"/>
        </w:rPr>
        <w:t>4</w:t>
      </w:r>
      <w:r w:rsidRPr="462851C3">
        <w:rPr>
          <w:lang w:eastAsia="en-GB" w:bidi="en-US"/>
        </w:rPr>
        <w:t>. and other relevant information.</w:t>
      </w:r>
    </w:p>
    <w:p w14:paraId="5C268CC9" w14:textId="77777777" w:rsidR="00215BA0" w:rsidRDefault="00215BA0" w:rsidP="00215BA0">
      <w:pPr>
        <w:pStyle w:val="WOAHArticleText"/>
        <w:rPr>
          <w:lang w:bidi="en-US"/>
        </w:rPr>
      </w:pPr>
    </w:p>
    <w:p w14:paraId="3D96526F" w14:textId="1BE28744" w:rsidR="007A28FC" w:rsidRPr="007A28FC" w:rsidRDefault="00215BA0" w:rsidP="007A28FC">
      <w:pPr>
        <w:pStyle w:val="WOAHArticleText"/>
        <w:rPr>
          <w:rFonts w:ascii="Arial" w:hAnsi="Arial"/>
          <w:b/>
          <w:bCs/>
          <w:color w:val="FF0000"/>
          <w:sz w:val="22"/>
          <w:szCs w:val="22"/>
          <w:lang w:bidi="en-US"/>
        </w:rPr>
      </w:pPr>
      <w:r w:rsidRPr="462851C3">
        <w:rPr>
          <w:rFonts w:ascii="Arial" w:hAnsi="Arial"/>
          <w:b/>
          <w:bCs/>
          <w:color w:val="FF0000"/>
          <w:sz w:val="22"/>
          <w:szCs w:val="22"/>
          <w:lang w:bidi="en-US"/>
        </w:rPr>
        <w:t xml:space="preserve">RATIONALE: </w:t>
      </w:r>
      <w:r w:rsidR="007A28FC" w:rsidRPr="462851C3">
        <w:rPr>
          <w:rFonts w:ascii="Arial" w:eastAsia="Times New Roman" w:hAnsi="Arial"/>
          <w:color w:val="FF0000"/>
          <w:sz w:val="22"/>
          <w:szCs w:val="22"/>
          <w:lang w:val="en-US"/>
        </w:rPr>
        <w:t xml:space="preserve">Pending approval of Annex 4, these changes are needed to </w:t>
      </w:r>
      <w:r w:rsidR="005C36EA" w:rsidRPr="462851C3">
        <w:rPr>
          <w:rFonts w:ascii="Arial" w:eastAsia="Times New Roman" w:hAnsi="Arial"/>
          <w:color w:val="FF0000"/>
          <w:sz w:val="22"/>
          <w:szCs w:val="22"/>
          <w:lang w:val="en-US"/>
        </w:rPr>
        <w:t xml:space="preserve">correctly </w:t>
      </w:r>
      <w:r w:rsidR="007A28FC" w:rsidRPr="462851C3">
        <w:rPr>
          <w:rFonts w:ascii="Arial" w:eastAsia="Times New Roman" w:hAnsi="Arial"/>
          <w:color w:val="FF0000"/>
          <w:sz w:val="22"/>
          <w:szCs w:val="22"/>
          <w:lang w:val="en-US"/>
        </w:rPr>
        <w:t xml:space="preserve">reflect the role of the Veterinary Authority in disease notification. </w:t>
      </w:r>
    </w:p>
    <w:p w14:paraId="4AE54497" w14:textId="77777777" w:rsidR="007A28FC" w:rsidRPr="007A28FC" w:rsidRDefault="007A28FC" w:rsidP="007A28FC">
      <w:pPr>
        <w:spacing w:before="100" w:beforeAutospacing="1" w:after="100" w:afterAutospacing="1" w:line="240" w:lineRule="auto"/>
        <w:rPr>
          <w:rFonts w:ascii="Arial" w:eastAsia="Times New Roman" w:hAnsi="Arial" w:cs="Arial"/>
          <w:color w:val="FF0000"/>
          <w:sz w:val="24"/>
          <w:szCs w:val="24"/>
          <w:lang w:val="en-US"/>
        </w:rPr>
      </w:pPr>
      <w:r w:rsidRPr="007A28FC">
        <w:rPr>
          <w:rFonts w:ascii="Arial" w:eastAsia="Times New Roman" w:hAnsi="Arial" w:cs="Arial"/>
          <w:i/>
          <w:iCs/>
          <w:color w:val="FF0000"/>
          <w:lang w:val="en-US"/>
        </w:rPr>
        <w:t xml:space="preserve">See changes proposed for adoption in Annex 4. </w:t>
      </w:r>
    </w:p>
    <w:p w14:paraId="58852DA5" w14:textId="77777777" w:rsidR="007A28FC" w:rsidRPr="007A28FC" w:rsidRDefault="007A28FC" w:rsidP="007A28FC">
      <w:pPr>
        <w:spacing w:before="100" w:beforeAutospacing="1" w:after="100" w:afterAutospacing="1" w:line="240" w:lineRule="auto"/>
        <w:rPr>
          <w:rFonts w:ascii="Arial" w:eastAsia="Times New Roman" w:hAnsi="Arial" w:cs="Arial"/>
          <w:color w:val="FF0000"/>
          <w:sz w:val="24"/>
          <w:szCs w:val="24"/>
          <w:lang w:val="en-US"/>
        </w:rPr>
      </w:pPr>
      <w:r w:rsidRPr="007A28FC">
        <w:rPr>
          <w:rFonts w:ascii="Arial" w:eastAsia="Times New Roman" w:hAnsi="Arial" w:cs="Arial"/>
          <w:color w:val="FF0000"/>
          <w:lang w:val="en-US"/>
        </w:rPr>
        <w:t>means the procedure by which:</w:t>
      </w:r>
    </w:p>
    <w:p w14:paraId="0834F626" w14:textId="77777777" w:rsidR="007A28FC" w:rsidRPr="007A28FC" w:rsidRDefault="007A28FC" w:rsidP="007A28FC">
      <w:pPr>
        <w:numPr>
          <w:ilvl w:val="0"/>
          <w:numId w:val="89"/>
        </w:numPr>
        <w:spacing w:before="100" w:beforeAutospacing="1" w:after="100" w:afterAutospacing="1" w:line="240" w:lineRule="auto"/>
        <w:rPr>
          <w:rFonts w:ascii="Arial" w:eastAsia="Times New Roman" w:hAnsi="Arial" w:cs="Arial"/>
          <w:color w:val="FF0000"/>
          <w:sz w:val="24"/>
          <w:szCs w:val="24"/>
          <w:lang w:val="en-US"/>
        </w:rPr>
      </w:pPr>
      <w:r w:rsidRPr="462851C3">
        <w:rPr>
          <w:rFonts w:ascii="Arial" w:eastAsia="Times New Roman" w:hAnsi="Arial" w:cs="Arial"/>
          <w:color w:val="FF0000"/>
          <w:lang w:val="en-US"/>
        </w:rPr>
        <w:t xml:space="preserve">the </w:t>
      </w:r>
      <w:r w:rsidRPr="462851C3">
        <w:rPr>
          <w:rFonts w:ascii="Arial" w:eastAsia="Times New Roman" w:hAnsi="Arial" w:cs="Arial"/>
          <w:i/>
          <w:iCs/>
          <w:strike/>
          <w:color w:val="FF0000"/>
          <w:lang w:val="en-US"/>
        </w:rPr>
        <w:t xml:space="preserve">Competent </w:t>
      </w:r>
      <w:proofErr w:type="spellStart"/>
      <w:r w:rsidRPr="462851C3">
        <w:rPr>
          <w:rFonts w:ascii="Arial" w:eastAsia="Times New Roman" w:hAnsi="Arial" w:cs="Arial"/>
          <w:i/>
          <w:iCs/>
          <w:strike/>
          <w:color w:val="FF0000"/>
          <w:lang w:val="en-US"/>
        </w:rPr>
        <w:t>Authority</w:t>
      </w:r>
      <w:r w:rsidRPr="462851C3">
        <w:rPr>
          <w:rFonts w:ascii="Arial" w:eastAsia="Times New Roman" w:hAnsi="Arial" w:cs="Arial"/>
          <w:i/>
          <w:iCs/>
          <w:color w:val="FF0000"/>
          <w:u w:val="single"/>
          <w:lang w:val="en-US"/>
        </w:rPr>
        <w:t>Veterinary</w:t>
      </w:r>
      <w:proofErr w:type="spellEnd"/>
      <w:r w:rsidRPr="462851C3">
        <w:rPr>
          <w:rFonts w:ascii="Arial" w:eastAsia="Times New Roman" w:hAnsi="Arial" w:cs="Arial"/>
          <w:i/>
          <w:iCs/>
          <w:color w:val="FF0000"/>
          <w:u w:val="single"/>
          <w:lang w:val="en-US"/>
        </w:rPr>
        <w:t xml:space="preserve"> Authority</w:t>
      </w:r>
      <w:r w:rsidRPr="462851C3">
        <w:rPr>
          <w:rFonts w:ascii="Arial" w:eastAsia="Times New Roman" w:hAnsi="Arial" w:cs="Arial"/>
          <w:color w:val="FF0000"/>
          <w:u w:val="single"/>
          <w:lang w:val="en-US"/>
        </w:rPr>
        <w:t xml:space="preserve"> </w:t>
      </w:r>
      <w:r w:rsidRPr="462851C3">
        <w:rPr>
          <w:rFonts w:ascii="Arial" w:eastAsia="Times New Roman" w:hAnsi="Arial" w:cs="Arial"/>
          <w:color w:val="FF0000"/>
          <w:lang w:val="en-US"/>
        </w:rPr>
        <w:t xml:space="preserve">informs the </w:t>
      </w:r>
      <w:r w:rsidRPr="462851C3">
        <w:rPr>
          <w:rFonts w:ascii="Arial" w:eastAsia="Times New Roman" w:hAnsi="Arial" w:cs="Arial"/>
          <w:i/>
          <w:iCs/>
          <w:color w:val="FF0000"/>
          <w:lang w:val="en-US"/>
        </w:rPr>
        <w:t>Headquarters</w:t>
      </w:r>
      <w:r w:rsidRPr="462851C3">
        <w:rPr>
          <w:rFonts w:ascii="Arial" w:eastAsia="Times New Roman" w:hAnsi="Arial" w:cs="Arial"/>
          <w:color w:val="FF0000"/>
          <w:lang w:val="en-US"/>
        </w:rPr>
        <w:t>,</w:t>
      </w:r>
    </w:p>
    <w:p w14:paraId="43CBD23D" w14:textId="53A6CDCB" w:rsidR="007A28FC" w:rsidRPr="007A28FC" w:rsidRDefault="007A28FC" w:rsidP="007A28FC">
      <w:pPr>
        <w:numPr>
          <w:ilvl w:val="0"/>
          <w:numId w:val="90"/>
        </w:numPr>
        <w:spacing w:before="100" w:beforeAutospacing="1" w:after="100" w:afterAutospacing="1" w:line="240" w:lineRule="auto"/>
        <w:rPr>
          <w:rFonts w:ascii="Arial" w:eastAsia="Times New Roman" w:hAnsi="Arial" w:cs="Arial"/>
          <w:color w:val="FF0000"/>
          <w:sz w:val="24"/>
          <w:szCs w:val="24"/>
          <w:lang w:val="en-US"/>
        </w:rPr>
      </w:pPr>
      <w:r w:rsidRPr="462851C3">
        <w:rPr>
          <w:rFonts w:ascii="Arial" w:eastAsia="Times New Roman" w:hAnsi="Arial" w:cs="Arial"/>
          <w:color w:val="FF0000"/>
          <w:lang w:val="en-US"/>
        </w:rPr>
        <w:t xml:space="preserve">the </w:t>
      </w:r>
      <w:r w:rsidRPr="462851C3">
        <w:rPr>
          <w:rFonts w:ascii="Arial" w:eastAsia="Times New Roman" w:hAnsi="Arial" w:cs="Arial"/>
          <w:i/>
          <w:iCs/>
          <w:color w:val="FF0000"/>
          <w:lang w:val="en-US"/>
        </w:rPr>
        <w:t>Headquarters</w:t>
      </w:r>
      <w:r w:rsidRPr="462851C3">
        <w:rPr>
          <w:rFonts w:ascii="Arial" w:eastAsia="Times New Roman" w:hAnsi="Arial" w:cs="Arial"/>
          <w:color w:val="FF0000"/>
          <w:lang w:val="en-US"/>
        </w:rPr>
        <w:t xml:space="preserve"> inform </w:t>
      </w:r>
      <w:r w:rsidRPr="462851C3">
        <w:rPr>
          <w:rFonts w:ascii="Arial" w:eastAsia="Times New Roman" w:hAnsi="Arial" w:cs="Arial"/>
          <w:i/>
          <w:iCs/>
          <w:strike/>
          <w:color w:val="FF0000"/>
          <w:lang w:val="en-US"/>
        </w:rPr>
        <w:t xml:space="preserve">Competent Authority </w:t>
      </w:r>
      <w:r w:rsidRPr="462851C3">
        <w:rPr>
          <w:rFonts w:ascii="Arial" w:eastAsia="Times New Roman" w:hAnsi="Arial" w:cs="Arial"/>
          <w:color w:val="FF0000"/>
          <w:u w:val="single"/>
          <w:lang w:val="en-US"/>
        </w:rPr>
        <w:t xml:space="preserve">the </w:t>
      </w:r>
      <w:r w:rsidRPr="462851C3">
        <w:rPr>
          <w:rFonts w:ascii="Arial" w:eastAsia="Times New Roman" w:hAnsi="Arial" w:cs="Arial"/>
          <w:i/>
          <w:iCs/>
          <w:color w:val="FF0000"/>
          <w:u w:val="single"/>
          <w:lang w:val="en-US"/>
        </w:rPr>
        <w:t>Veterinary Authority</w:t>
      </w:r>
      <w:r w:rsidRPr="462851C3">
        <w:rPr>
          <w:rFonts w:ascii="Arial" w:eastAsia="Times New Roman" w:hAnsi="Arial" w:cs="Arial"/>
          <w:color w:val="FF0000"/>
          <w:lang w:val="en-US"/>
        </w:rPr>
        <w:t xml:space="preserve"> of Member Countries</w:t>
      </w:r>
      <w:r w:rsidRPr="462851C3">
        <w:rPr>
          <w:rFonts w:ascii="Arial" w:eastAsia="Times New Roman" w:hAnsi="Arial" w:cs="Arial"/>
          <w:color w:val="FF0000"/>
          <w:sz w:val="24"/>
          <w:szCs w:val="24"/>
          <w:lang w:val="en-US"/>
        </w:rPr>
        <w:t xml:space="preserve"> </w:t>
      </w:r>
      <w:r w:rsidRPr="462851C3">
        <w:rPr>
          <w:rFonts w:ascii="Arial" w:eastAsia="Times New Roman" w:hAnsi="Arial" w:cs="Arial"/>
          <w:color w:val="FF0000"/>
          <w:lang w:val="en-US"/>
        </w:rPr>
        <w:t xml:space="preserve">of the occurrence of a </w:t>
      </w:r>
      <w:r w:rsidRPr="462851C3">
        <w:rPr>
          <w:rFonts w:ascii="Arial" w:eastAsia="Times New Roman" w:hAnsi="Arial" w:cs="Arial"/>
          <w:i/>
          <w:iCs/>
          <w:color w:val="FF0000"/>
          <w:lang w:val="en-US"/>
        </w:rPr>
        <w:t>disease</w:t>
      </w:r>
      <w:r w:rsidRPr="462851C3">
        <w:rPr>
          <w:rFonts w:ascii="Arial" w:eastAsia="Times New Roman" w:hAnsi="Arial" w:cs="Arial"/>
          <w:color w:val="FF0000"/>
          <w:lang w:val="en-US"/>
        </w:rPr>
        <w:t xml:space="preserve"> in accordance with the provisions of Chapter 1.1.</w:t>
      </w:r>
    </w:p>
    <w:p w14:paraId="20BD3BD3" w14:textId="77777777" w:rsidR="00215BA0" w:rsidRDefault="00215BA0" w:rsidP="0089193D">
      <w:pPr>
        <w:pStyle w:val="WOAHArticleText"/>
        <w:jc w:val="center"/>
        <w:rPr>
          <w:lang w:bidi="en-US"/>
        </w:rPr>
      </w:pPr>
    </w:p>
    <w:p w14:paraId="41CC1581" w14:textId="7F05E8B4" w:rsidR="0089193D" w:rsidRPr="00CB5AC3" w:rsidRDefault="0089193D" w:rsidP="0089193D">
      <w:pPr>
        <w:pStyle w:val="WOAHArticleText"/>
        <w:jc w:val="center"/>
        <w:rPr>
          <w:lang w:bidi="en-US"/>
        </w:rPr>
      </w:pPr>
      <w:r w:rsidRPr="00CB5AC3">
        <w:rPr>
          <w:lang w:bidi="en-US"/>
        </w:rPr>
        <w:t>[…]</w:t>
      </w:r>
    </w:p>
    <w:p w14:paraId="126C37CE" w14:textId="7D37FA9E" w:rsidR="003E3D46" w:rsidRPr="00A71394" w:rsidRDefault="0089193D" w:rsidP="00B838B3">
      <w:pPr>
        <w:spacing w:after="0"/>
        <w:jc w:val="center"/>
        <w:rPr>
          <w:b/>
          <w:bCs/>
          <w:sz w:val="20"/>
          <w:szCs w:val="20"/>
        </w:rPr>
      </w:pPr>
      <w:r w:rsidRPr="008B26A2">
        <w:rPr>
          <w:rFonts w:ascii="Calibri" w:eastAsia="Calibri" w:hAnsi="Calibri" w:cs="Arial"/>
          <w:lang w:val="en-US"/>
        </w:rPr>
        <w:t>____________</w:t>
      </w:r>
    </w:p>
    <w:sectPr w:rsidR="003E3D46" w:rsidRPr="00A71394" w:rsidSect="00BB5ED5">
      <w:headerReference w:type="even" r:id="rId11"/>
      <w:headerReference w:type="default" r:id="rId12"/>
      <w:footerReference w:type="even" r:id="rId13"/>
      <w:footerReference w:type="default" r:id="rId14"/>
      <w:headerReference w:type="first" r:id="rId15"/>
      <w:footerReference w:type="first" r:id="rId16"/>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6BEE" w14:textId="77777777" w:rsidR="00BB5ED5" w:rsidRDefault="00BB5ED5" w:rsidP="003C2943">
      <w:pPr>
        <w:spacing w:after="0" w:line="240" w:lineRule="auto"/>
      </w:pPr>
      <w:r>
        <w:separator/>
      </w:r>
    </w:p>
    <w:p w14:paraId="16424EB3" w14:textId="77777777" w:rsidR="00BB5ED5" w:rsidRDefault="00BB5ED5"/>
  </w:endnote>
  <w:endnote w:type="continuationSeparator" w:id="0">
    <w:p w14:paraId="75139D65" w14:textId="77777777" w:rsidR="00BB5ED5" w:rsidRDefault="00BB5ED5" w:rsidP="003C2943">
      <w:pPr>
        <w:spacing w:after="0" w:line="240" w:lineRule="auto"/>
      </w:pPr>
      <w:r>
        <w:continuationSeparator/>
      </w:r>
    </w:p>
    <w:p w14:paraId="0C8A2C59" w14:textId="77777777" w:rsidR="00BB5ED5" w:rsidRDefault="00BB5ED5"/>
  </w:endnote>
  <w:endnote w:type="continuationNotice" w:id="1">
    <w:p w14:paraId="7F3D6FE3" w14:textId="77777777" w:rsidR="00BB5ED5" w:rsidRDefault="00BB5ED5">
      <w:pPr>
        <w:spacing w:after="0" w:line="240" w:lineRule="auto"/>
      </w:pPr>
    </w:p>
    <w:p w14:paraId="72FA4A2D" w14:textId="77777777" w:rsidR="00BB5ED5" w:rsidRDefault="00BB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76A2" w14:textId="77777777" w:rsidR="00E924F8" w:rsidRDefault="00E92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F51FF" w:rsidRPr="00305B67" w14:paraId="07F4DE67" w14:textId="77777777" w:rsidTr="00B354A5">
      <w:trPr>
        <w:jc w:val="center"/>
      </w:trPr>
      <w:tc>
        <w:tcPr>
          <w:tcW w:w="288" w:type="dxa"/>
        </w:tcPr>
        <w:p w14:paraId="052590DC" w14:textId="77777777" w:rsidR="005F51FF" w:rsidRPr="00305B67" w:rsidRDefault="005F51FF" w:rsidP="005F51FF">
          <w:pPr>
            <w:tabs>
              <w:tab w:val="center" w:pos="4536"/>
              <w:tab w:val="right" w:pos="9072"/>
            </w:tabs>
            <w:spacing w:before="360"/>
            <w:rPr>
              <w:rFonts w:ascii="Arial" w:hAnsi="Arial" w:cs="Arial"/>
              <w:sz w:val="18"/>
              <w:szCs w:val="18"/>
              <w:lang w:val="en-GB"/>
            </w:rPr>
          </w:pPr>
        </w:p>
      </w:tc>
      <w:tc>
        <w:tcPr>
          <w:tcW w:w="9897" w:type="dxa"/>
        </w:tcPr>
        <w:p w14:paraId="0D32FEFF" w14:textId="77777777" w:rsidR="005F51FF" w:rsidRPr="00305B67" w:rsidRDefault="005F51FF" w:rsidP="005F51FF">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786D4384" w14:textId="77777777" w:rsidR="005F51FF" w:rsidRPr="00305B67" w:rsidRDefault="005F51FF" w:rsidP="005F51FF">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12C418B7" w14:textId="77777777" w:rsidR="005F51FF" w:rsidRPr="00305B67" w:rsidRDefault="005F51FF" w:rsidP="005F51FF">
          <w:pPr>
            <w:tabs>
              <w:tab w:val="right" w:pos="9072"/>
            </w:tabs>
            <w:spacing w:before="360"/>
            <w:jc w:val="right"/>
            <w:rPr>
              <w:rFonts w:ascii="Arial" w:hAnsi="Arial" w:cs="Arial"/>
              <w:sz w:val="18"/>
              <w:szCs w:val="18"/>
              <w:lang w:val="en-GB"/>
            </w:rPr>
          </w:pPr>
        </w:p>
      </w:tc>
    </w:tr>
  </w:tbl>
  <w:p w14:paraId="17EC7B92" w14:textId="77777777" w:rsidR="00BD5827" w:rsidRPr="005F51FF" w:rsidRDefault="00BD5827" w:rsidP="005F51FF">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354A5">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4DC75" w14:textId="77777777" w:rsidR="00BB5ED5" w:rsidRDefault="00BB5ED5" w:rsidP="003C2943">
      <w:pPr>
        <w:spacing w:after="0" w:line="240" w:lineRule="auto"/>
      </w:pPr>
      <w:r>
        <w:separator/>
      </w:r>
    </w:p>
    <w:p w14:paraId="6BAA51B6" w14:textId="77777777" w:rsidR="00BB5ED5" w:rsidRDefault="00BB5ED5"/>
  </w:footnote>
  <w:footnote w:type="continuationSeparator" w:id="0">
    <w:p w14:paraId="286BA520" w14:textId="77777777" w:rsidR="00BB5ED5" w:rsidRDefault="00BB5ED5" w:rsidP="003C2943">
      <w:pPr>
        <w:spacing w:after="0" w:line="240" w:lineRule="auto"/>
      </w:pPr>
      <w:r>
        <w:continuationSeparator/>
      </w:r>
    </w:p>
    <w:p w14:paraId="44AA7C51" w14:textId="77777777" w:rsidR="00BB5ED5" w:rsidRDefault="00BB5ED5"/>
  </w:footnote>
  <w:footnote w:type="continuationNotice" w:id="1">
    <w:p w14:paraId="72B057ED" w14:textId="77777777" w:rsidR="00BB5ED5" w:rsidRDefault="00BB5ED5">
      <w:pPr>
        <w:spacing w:after="0" w:line="240" w:lineRule="auto"/>
      </w:pPr>
    </w:p>
    <w:p w14:paraId="722A1542" w14:textId="77777777" w:rsidR="00BB5ED5" w:rsidRDefault="00BB5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BC3D" w14:textId="77777777" w:rsidR="00E924F8" w:rsidRDefault="00E92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E924F8" w:rsidRPr="00680E40" w14:paraId="6A017D00" w14:textId="77777777" w:rsidTr="00B354A5">
      <w:trPr>
        <w:trHeight w:val="58"/>
        <w:jc w:val="center"/>
      </w:trPr>
      <w:tc>
        <w:tcPr>
          <w:tcW w:w="10774" w:type="dxa"/>
        </w:tcPr>
        <w:p w14:paraId="15E76B06" w14:textId="77777777" w:rsidR="00E924F8" w:rsidRPr="00680E40" w:rsidRDefault="00E924F8" w:rsidP="00E924F8">
          <w:pPr>
            <w:tabs>
              <w:tab w:val="left" w:pos="3407"/>
              <w:tab w:val="left" w:pos="8151"/>
            </w:tabs>
            <w:spacing w:after="240"/>
            <w:rPr>
              <w:rFonts w:ascii="Arial" w:hAnsi="Arial" w:cs="Arial"/>
              <w:lang w:val="en-GB"/>
            </w:rPr>
          </w:pPr>
          <w:r w:rsidRPr="00680E40">
            <w:rPr>
              <w:rFonts w:ascii="Arial" w:hAnsi="Arial" w:cs="Arial"/>
              <w:lang w:val="en-GB"/>
            </w:rPr>
            <w:tab/>
          </w:r>
          <w:r>
            <w:rPr>
              <w:rFonts w:ascii="Arial" w:hAnsi="Arial" w:cs="Arial"/>
              <w:lang w:val="en-GB"/>
            </w:rPr>
            <w:tab/>
          </w:r>
        </w:p>
      </w:tc>
    </w:tr>
  </w:tbl>
  <w:p w14:paraId="587FB57A" w14:textId="77777777" w:rsidR="00BD5827" w:rsidRPr="00E924F8" w:rsidRDefault="00BD5827" w:rsidP="00E92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B354A5">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B7C08C1"/>
    <w:multiLevelType w:val="multilevel"/>
    <w:tmpl w:val="E82A4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20"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2"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4"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5807B5"/>
    <w:multiLevelType w:val="hybridMultilevel"/>
    <w:tmpl w:val="CAE2DFAE"/>
    <w:lvl w:ilvl="0" w:tplc="D4C89CA2">
      <w:start w:val="1"/>
      <w:numFmt w:val="lowerLetter"/>
      <w:lvlText w:val="%1)"/>
      <w:lvlJc w:val="left"/>
      <w:pPr>
        <w:ind w:left="720" w:hanging="360"/>
      </w:pPr>
    </w:lvl>
    <w:lvl w:ilvl="1" w:tplc="5C64D948">
      <w:start w:val="1"/>
      <w:numFmt w:val="lowerLetter"/>
      <w:lvlText w:val="%2)"/>
      <w:lvlJc w:val="left"/>
      <w:pPr>
        <w:ind w:left="720" w:hanging="360"/>
      </w:pPr>
    </w:lvl>
    <w:lvl w:ilvl="2" w:tplc="1EF63578">
      <w:start w:val="1"/>
      <w:numFmt w:val="lowerLetter"/>
      <w:lvlText w:val="%3)"/>
      <w:lvlJc w:val="left"/>
      <w:pPr>
        <w:ind w:left="720" w:hanging="360"/>
      </w:pPr>
    </w:lvl>
    <w:lvl w:ilvl="3" w:tplc="A0963ECA">
      <w:start w:val="1"/>
      <w:numFmt w:val="lowerLetter"/>
      <w:lvlText w:val="%4)"/>
      <w:lvlJc w:val="left"/>
      <w:pPr>
        <w:ind w:left="720" w:hanging="360"/>
      </w:pPr>
    </w:lvl>
    <w:lvl w:ilvl="4" w:tplc="3BFA3950">
      <w:start w:val="1"/>
      <w:numFmt w:val="lowerLetter"/>
      <w:lvlText w:val="%5)"/>
      <w:lvlJc w:val="left"/>
      <w:pPr>
        <w:ind w:left="720" w:hanging="360"/>
      </w:pPr>
    </w:lvl>
    <w:lvl w:ilvl="5" w:tplc="FF261CC4">
      <w:start w:val="1"/>
      <w:numFmt w:val="lowerLetter"/>
      <w:lvlText w:val="%6)"/>
      <w:lvlJc w:val="left"/>
      <w:pPr>
        <w:ind w:left="720" w:hanging="360"/>
      </w:pPr>
    </w:lvl>
    <w:lvl w:ilvl="6" w:tplc="140A06BC">
      <w:start w:val="1"/>
      <w:numFmt w:val="lowerLetter"/>
      <w:lvlText w:val="%7)"/>
      <w:lvlJc w:val="left"/>
      <w:pPr>
        <w:ind w:left="720" w:hanging="360"/>
      </w:pPr>
    </w:lvl>
    <w:lvl w:ilvl="7" w:tplc="A5E0013E">
      <w:start w:val="1"/>
      <w:numFmt w:val="lowerLetter"/>
      <w:lvlText w:val="%8)"/>
      <w:lvlJc w:val="left"/>
      <w:pPr>
        <w:ind w:left="720" w:hanging="360"/>
      </w:pPr>
    </w:lvl>
    <w:lvl w:ilvl="8" w:tplc="EE1ADA2C">
      <w:start w:val="1"/>
      <w:numFmt w:val="lowerLetter"/>
      <w:lvlText w:val="%9)"/>
      <w:lvlJc w:val="left"/>
      <w:pPr>
        <w:ind w:left="720" w:hanging="360"/>
      </w:pPr>
    </w:lvl>
  </w:abstractNum>
  <w:abstractNum w:abstractNumId="26" w15:restartNumberingAfterBreak="0">
    <w:nsid w:val="2B6B70A0"/>
    <w:multiLevelType w:val="hybridMultilevel"/>
    <w:tmpl w:val="FAD8B80A"/>
    <w:lvl w:ilvl="0" w:tplc="FAF64396">
      <w:start w:val="1"/>
      <w:numFmt w:val="lowerLetter"/>
      <w:lvlText w:val="%1)"/>
      <w:lvlJc w:val="left"/>
      <w:pPr>
        <w:ind w:left="1120" w:hanging="360"/>
      </w:pPr>
    </w:lvl>
    <w:lvl w:ilvl="1" w:tplc="36048A8C">
      <w:start w:val="1"/>
      <w:numFmt w:val="lowerLetter"/>
      <w:lvlText w:val="%2)"/>
      <w:lvlJc w:val="left"/>
      <w:pPr>
        <w:ind w:left="1120" w:hanging="360"/>
      </w:pPr>
    </w:lvl>
    <w:lvl w:ilvl="2" w:tplc="A712EDF0">
      <w:start w:val="1"/>
      <w:numFmt w:val="lowerLetter"/>
      <w:lvlText w:val="%3)"/>
      <w:lvlJc w:val="left"/>
      <w:pPr>
        <w:ind w:left="1120" w:hanging="360"/>
      </w:pPr>
    </w:lvl>
    <w:lvl w:ilvl="3" w:tplc="A768B05C">
      <w:start w:val="1"/>
      <w:numFmt w:val="lowerLetter"/>
      <w:lvlText w:val="%4)"/>
      <w:lvlJc w:val="left"/>
      <w:pPr>
        <w:ind w:left="1120" w:hanging="360"/>
      </w:pPr>
    </w:lvl>
    <w:lvl w:ilvl="4" w:tplc="3A1E0366">
      <w:start w:val="1"/>
      <w:numFmt w:val="lowerLetter"/>
      <w:lvlText w:val="%5)"/>
      <w:lvlJc w:val="left"/>
      <w:pPr>
        <w:ind w:left="1120" w:hanging="360"/>
      </w:pPr>
    </w:lvl>
    <w:lvl w:ilvl="5" w:tplc="9BF8270A">
      <w:start w:val="1"/>
      <w:numFmt w:val="lowerLetter"/>
      <w:lvlText w:val="%6)"/>
      <w:lvlJc w:val="left"/>
      <w:pPr>
        <w:ind w:left="1120" w:hanging="360"/>
      </w:pPr>
    </w:lvl>
    <w:lvl w:ilvl="6" w:tplc="39107340">
      <w:start w:val="1"/>
      <w:numFmt w:val="lowerLetter"/>
      <w:lvlText w:val="%7)"/>
      <w:lvlJc w:val="left"/>
      <w:pPr>
        <w:ind w:left="1120" w:hanging="360"/>
      </w:pPr>
    </w:lvl>
    <w:lvl w:ilvl="7" w:tplc="B9BC029A">
      <w:start w:val="1"/>
      <w:numFmt w:val="lowerLetter"/>
      <w:lvlText w:val="%8)"/>
      <w:lvlJc w:val="left"/>
      <w:pPr>
        <w:ind w:left="1120" w:hanging="360"/>
      </w:pPr>
    </w:lvl>
    <w:lvl w:ilvl="8" w:tplc="42763D06">
      <w:start w:val="1"/>
      <w:numFmt w:val="lowerLetter"/>
      <w:lvlText w:val="%9)"/>
      <w:lvlJc w:val="left"/>
      <w:pPr>
        <w:ind w:left="1120" w:hanging="360"/>
      </w:pPr>
    </w:lvl>
  </w:abstractNum>
  <w:abstractNum w:abstractNumId="27"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8"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30"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32"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4"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6"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7"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8"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2"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6"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7"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9"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50"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2"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4"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5"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6"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7"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2"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4"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5"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7"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8"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9"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1"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5"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9"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0"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6"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7"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32"/>
  </w:num>
  <w:num w:numId="3" w16cid:durableId="295457455">
    <w:abstractNumId w:val="62"/>
  </w:num>
  <w:num w:numId="4" w16cid:durableId="1420322291">
    <w:abstractNumId w:val="66"/>
  </w:num>
  <w:num w:numId="5" w16cid:durableId="1387996245">
    <w:abstractNumId w:val="55"/>
  </w:num>
  <w:num w:numId="6" w16cid:durableId="1351712481">
    <w:abstractNumId w:val="80"/>
  </w:num>
  <w:num w:numId="7" w16cid:durableId="2068069851">
    <w:abstractNumId w:val="52"/>
  </w:num>
  <w:num w:numId="8" w16cid:durableId="739669112">
    <w:abstractNumId w:val="60"/>
  </w:num>
  <w:num w:numId="9" w16cid:durableId="1596327608">
    <w:abstractNumId w:val="11"/>
  </w:num>
  <w:num w:numId="10" w16cid:durableId="354306482">
    <w:abstractNumId w:val="60"/>
    <w:lvlOverride w:ilvl="0">
      <w:startOverride w:val="1"/>
    </w:lvlOverride>
  </w:num>
  <w:num w:numId="11" w16cid:durableId="982154199">
    <w:abstractNumId w:val="28"/>
  </w:num>
  <w:num w:numId="12" w16cid:durableId="1373725471">
    <w:abstractNumId w:val="53"/>
  </w:num>
  <w:num w:numId="13" w16cid:durableId="1220049392">
    <w:abstractNumId w:val="69"/>
  </w:num>
  <w:num w:numId="14" w16cid:durableId="389113747">
    <w:abstractNumId w:val="51"/>
  </w:num>
  <w:num w:numId="15" w16cid:durableId="1203664025">
    <w:abstractNumId w:val="46"/>
  </w:num>
  <w:num w:numId="16" w16cid:durableId="1532185400">
    <w:abstractNumId w:val="49"/>
  </w:num>
  <w:num w:numId="17" w16cid:durableId="1826163507">
    <w:abstractNumId w:val="31"/>
  </w:num>
  <w:num w:numId="18" w16cid:durableId="1740203722">
    <w:abstractNumId w:val="54"/>
  </w:num>
  <w:num w:numId="19" w16cid:durableId="783577524">
    <w:abstractNumId w:val="61"/>
  </w:num>
  <w:num w:numId="20" w16cid:durableId="1555579847">
    <w:abstractNumId w:val="19"/>
  </w:num>
  <w:num w:numId="21" w16cid:durableId="1790008701">
    <w:abstractNumId w:val="4"/>
  </w:num>
  <w:num w:numId="22" w16cid:durableId="1349061266">
    <w:abstractNumId w:val="23"/>
  </w:num>
  <w:num w:numId="23" w16cid:durableId="954602142">
    <w:abstractNumId w:val="38"/>
  </w:num>
  <w:num w:numId="24" w16cid:durableId="1500267244">
    <w:abstractNumId w:val="87"/>
  </w:num>
  <w:num w:numId="25" w16cid:durableId="249897619">
    <w:abstractNumId w:val="71"/>
  </w:num>
  <w:num w:numId="26" w16cid:durableId="114834905">
    <w:abstractNumId w:val="83"/>
  </w:num>
  <w:num w:numId="27" w16cid:durableId="1599675687">
    <w:abstractNumId w:val="13"/>
  </w:num>
  <w:num w:numId="28" w16cid:durableId="229077586">
    <w:abstractNumId w:val="35"/>
  </w:num>
  <w:num w:numId="29" w16cid:durableId="2088380325">
    <w:abstractNumId w:val="29"/>
  </w:num>
  <w:num w:numId="30" w16cid:durableId="498887589">
    <w:abstractNumId w:val="36"/>
  </w:num>
  <w:num w:numId="31" w16cid:durableId="1938170330">
    <w:abstractNumId w:val="81"/>
  </w:num>
  <w:num w:numId="32" w16cid:durableId="1665665199">
    <w:abstractNumId w:val="73"/>
  </w:num>
  <w:num w:numId="33" w16cid:durableId="1322271351">
    <w:abstractNumId w:val="30"/>
  </w:num>
  <w:num w:numId="34" w16cid:durableId="392198185">
    <w:abstractNumId w:val="14"/>
  </w:num>
  <w:num w:numId="35" w16cid:durableId="336810937">
    <w:abstractNumId w:val="12"/>
  </w:num>
  <w:num w:numId="36" w16cid:durableId="639773427">
    <w:abstractNumId w:val="20"/>
  </w:num>
  <w:num w:numId="37" w16cid:durableId="1418021399">
    <w:abstractNumId w:val="47"/>
  </w:num>
  <w:num w:numId="38" w16cid:durableId="409936446">
    <w:abstractNumId w:val="34"/>
  </w:num>
  <w:num w:numId="39" w16cid:durableId="1768236010">
    <w:abstractNumId w:val="57"/>
  </w:num>
  <w:num w:numId="40" w16cid:durableId="2015723032">
    <w:abstractNumId w:val="21"/>
  </w:num>
  <w:num w:numId="41" w16cid:durableId="1152673922">
    <w:abstractNumId w:val="63"/>
  </w:num>
  <w:num w:numId="42" w16cid:durableId="175770682">
    <w:abstractNumId w:val="39"/>
  </w:num>
  <w:num w:numId="43" w16cid:durableId="1022165104">
    <w:abstractNumId w:val="84"/>
  </w:num>
  <w:num w:numId="44" w16cid:durableId="2078048118">
    <w:abstractNumId w:val="82"/>
  </w:num>
  <w:num w:numId="45" w16cid:durableId="452293087">
    <w:abstractNumId w:val="0"/>
  </w:num>
  <w:num w:numId="46" w16cid:durableId="1427337104">
    <w:abstractNumId w:val="72"/>
  </w:num>
  <w:num w:numId="47" w16cid:durableId="1130903067">
    <w:abstractNumId w:val="16"/>
  </w:num>
  <w:num w:numId="48" w16cid:durableId="1546866419">
    <w:abstractNumId w:val="7"/>
  </w:num>
  <w:num w:numId="49" w16cid:durableId="237059454">
    <w:abstractNumId w:val="37"/>
  </w:num>
  <w:num w:numId="50" w16cid:durableId="1103454393">
    <w:abstractNumId w:val="33"/>
  </w:num>
  <w:num w:numId="51" w16cid:durableId="310451966">
    <w:abstractNumId w:val="70"/>
  </w:num>
  <w:num w:numId="52" w16cid:durableId="674573980">
    <w:abstractNumId w:val="59"/>
  </w:num>
  <w:num w:numId="53" w16cid:durableId="1106925143">
    <w:abstractNumId w:val="45"/>
  </w:num>
  <w:num w:numId="54" w16cid:durableId="534469587">
    <w:abstractNumId w:val="24"/>
  </w:num>
  <w:num w:numId="55" w16cid:durableId="1753814665">
    <w:abstractNumId w:val="79"/>
  </w:num>
  <w:num w:numId="56" w16cid:durableId="959383387">
    <w:abstractNumId w:val="9"/>
  </w:num>
  <w:num w:numId="57" w16cid:durableId="1525826902">
    <w:abstractNumId w:val="77"/>
  </w:num>
  <w:num w:numId="58" w16cid:durableId="891698543">
    <w:abstractNumId w:val="41"/>
  </w:num>
  <w:num w:numId="59" w16cid:durableId="359473141">
    <w:abstractNumId w:val="65"/>
  </w:num>
  <w:num w:numId="60" w16cid:durableId="662468208">
    <w:abstractNumId w:val="3"/>
  </w:num>
  <w:num w:numId="61" w16cid:durableId="1754012739">
    <w:abstractNumId w:val="43"/>
  </w:num>
  <w:num w:numId="62" w16cid:durableId="1796411672">
    <w:abstractNumId w:val="75"/>
  </w:num>
  <w:num w:numId="63" w16cid:durableId="1959951727">
    <w:abstractNumId w:val="42"/>
  </w:num>
  <w:num w:numId="64" w16cid:durableId="1721896960">
    <w:abstractNumId w:val="64"/>
  </w:num>
  <w:num w:numId="65" w16cid:durableId="321735695">
    <w:abstractNumId w:val="68"/>
  </w:num>
  <w:num w:numId="66" w16cid:durableId="670334631">
    <w:abstractNumId w:val="56"/>
  </w:num>
  <w:num w:numId="67" w16cid:durableId="293601816">
    <w:abstractNumId w:val="10"/>
  </w:num>
  <w:num w:numId="68" w16cid:durableId="320428238">
    <w:abstractNumId w:val="76"/>
  </w:num>
  <w:num w:numId="69" w16cid:durableId="768089023">
    <w:abstractNumId w:val="2"/>
  </w:num>
  <w:num w:numId="70" w16cid:durableId="679813339">
    <w:abstractNumId w:val="1"/>
  </w:num>
  <w:num w:numId="71" w16cid:durableId="804393388">
    <w:abstractNumId w:val="44"/>
  </w:num>
  <w:num w:numId="72" w16cid:durableId="457987998">
    <w:abstractNumId w:val="8"/>
  </w:num>
  <w:num w:numId="73" w16cid:durableId="542988363">
    <w:abstractNumId w:val="22"/>
  </w:num>
  <w:num w:numId="74" w16cid:durableId="897936871">
    <w:abstractNumId w:val="86"/>
  </w:num>
  <w:num w:numId="75" w16cid:durableId="405566132">
    <w:abstractNumId w:val="74"/>
  </w:num>
  <w:num w:numId="76" w16cid:durableId="572545225">
    <w:abstractNumId w:val="18"/>
  </w:num>
  <w:num w:numId="77" w16cid:durableId="1442266945">
    <w:abstractNumId w:val="58"/>
  </w:num>
  <w:num w:numId="78" w16cid:durableId="1458641554">
    <w:abstractNumId w:val="17"/>
  </w:num>
  <w:num w:numId="79" w16cid:durableId="2004159898">
    <w:abstractNumId w:val="67"/>
  </w:num>
  <w:num w:numId="80" w16cid:durableId="1863394975">
    <w:abstractNumId w:val="48"/>
  </w:num>
  <w:num w:numId="81" w16cid:durableId="793139142">
    <w:abstractNumId w:val="27"/>
  </w:num>
  <w:num w:numId="82" w16cid:durableId="1549881466">
    <w:abstractNumId w:val="78"/>
  </w:num>
  <w:num w:numId="83" w16cid:durableId="1712075755">
    <w:abstractNumId w:val="5"/>
  </w:num>
  <w:num w:numId="84" w16cid:durableId="774788170">
    <w:abstractNumId w:val="85"/>
  </w:num>
  <w:num w:numId="85" w16cid:durableId="1359427799">
    <w:abstractNumId w:val="40"/>
  </w:num>
  <w:num w:numId="86" w16cid:durableId="51584002">
    <w:abstractNumId w:val="50"/>
  </w:num>
  <w:num w:numId="87" w16cid:durableId="1076975391">
    <w:abstractNumId w:val="26"/>
  </w:num>
  <w:num w:numId="88" w16cid:durableId="1033506333">
    <w:abstractNumId w:val="25"/>
  </w:num>
  <w:num w:numId="89" w16cid:durableId="1941716666">
    <w:abstractNumId w:val="15"/>
    <w:lvlOverride w:ilvl="0">
      <w:lvl w:ilvl="0">
        <w:numFmt w:val="lowerLetter"/>
        <w:lvlText w:val="%1."/>
        <w:lvlJc w:val="left"/>
      </w:lvl>
    </w:lvlOverride>
  </w:num>
  <w:num w:numId="90" w16cid:durableId="1755513995">
    <w:abstractNumId w:val="15"/>
    <w:lvlOverride w:ilvl="0">
      <w:lvl w:ilvl="0">
        <w:numFmt w:val="lowerLetter"/>
        <w:lvlText w:val="%1."/>
        <w:lvlJc w:val="left"/>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37E"/>
    <w:rsid w:val="00014FA9"/>
    <w:rsid w:val="00031D49"/>
    <w:rsid w:val="0003541B"/>
    <w:rsid w:val="00040ABA"/>
    <w:rsid w:val="000420D6"/>
    <w:rsid w:val="00042F74"/>
    <w:rsid w:val="000476AC"/>
    <w:rsid w:val="0005314F"/>
    <w:rsid w:val="00053706"/>
    <w:rsid w:val="000565AF"/>
    <w:rsid w:val="00056C9D"/>
    <w:rsid w:val="0006046A"/>
    <w:rsid w:val="00061B64"/>
    <w:rsid w:val="000757E8"/>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0D8E"/>
    <w:rsid w:val="0019334E"/>
    <w:rsid w:val="001A0A5A"/>
    <w:rsid w:val="001A1A07"/>
    <w:rsid w:val="001A788E"/>
    <w:rsid w:val="001B1A24"/>
    <w:rsid w:val="001C610D"/>
    <w:rsid w:val="001C6DE4"/>
    <w:rsid w:val="001D105A"/>
    <w:rsid w:val="001E0C40"/>
    <w:rsid w:val="001E2070"/>
    <w:rsid w:val="001E7425"/>
    <w:rsid w:val="001E7C50"/>
    <w:rsid w:val="001F40E4"/>
    <w:rsid w:val="002001E1"/>
    <w:rsid w:val="002064D9"/>
    <w:rsid w:val="00215BA0"/>
    <w:rsid w:val="00215C81"/>
    <w:rsid w:val="00216833"/>
    <w:rsid w:val="00223190"/>
    <w:rsid w:val="00231106"/>
    <w:rsid w:val="00233250"/>
    <w:rsid w:val="00235BFD"/>
    <w:rsid w:val="0024750F"/>
    <w:rsid w:val="00252F9B"/>
    <w:rsid w:val="00255151"/>
    <w:rsid w:val="002570FD"/>
    <w:rsid w:val="00262E63"/>
    <w:rsid w:val="00270778"/>
    <w:rsid w:val="00280271"/>
    <w:rsid w:val="00282BFB"/>
    <w:rsid w:val="002901D1"/>
    <w:rsid w:val="002935C3"/>
    <w:rsid w:val="00293848"/>
    <w:rsid w:val="002977FC"/>
    <w:rsid w:val="00297F86"/>
    <w:rsid w:val="002B7092"/>
    <w:rsid w:val="002C0883"/>
    <w:rsid w:val="002C3981"/>
    <w:rsid w:val="002F3452"/>
    <w:rsid w:val="002F6205"/>
    <w:rsid w:val="0031457D"/>
    <w:rsid w:val="00317845"/>
    <w:rsid w:val="0032786A"/>
    <w:rsid w:val="003336A8"/>
    <w:rsid w:val="00337E4A"/>
    <w:rsid w:val="003410A6"/>
    <w:rsid w:val="0034580A"/>
    <w:rsid w:val="0034675D"/>
    <w:rsid w:val="00353EAC"/>
    <w:rsid w:val="00354B1A"/>
    <w:rsid w:val="003560AC"/>
    <w:rsid w:val="00357B84"/>
    <w:rsid w:val="00375D49"/>
    <w:rsid w:val="00382ECF"/>
    <w:rsid w:val="00386AAC"/>
    <w:rsid w:val="00387327"/>
    <w:rsid w:val="003A21D5"/>
    <w:rsid w:val="003A3C10"/>
    <w:rsid w:val="003A5AD0"/>
    <w:rsid w:val="003B440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28F2"/>
    <w:rsid w:val="004531D5"/>
    <w:rsid w:val="00453B0D"/>
    <w:rsid w:val="004678D1"/>
    <w:rsid w:val="004708BA"/>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30C76"/>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36EA"/>
    <w:rsid w:val="005C6815"/>
    <w:rsid w:val="005D36B2"/>
    <w:rsid w:val="005E0077"/>
    <w:rsid w:val="005E40E7"/>
    <w:rsid w:val="005F51FF"/>
    <w:rsid w:val="005F5F47"/>
    <w:rsid w:val="00601EF5"/>
    <w:rsid w:val="006041D3"/>
    <w:rsid w:val="00611FF3"/>
    <w:rsid w:val="00612D89"/>
    <w:rsid w:val="0062094E"/>
    <w:rsid w:val="00621721"/>
    <w:rsid w:val="0062722F"/>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561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27629"/>
    <w:rsid w:val="00745B6B"/>
    <w:rsid w:val="0074695C"/>
    <w:rsid w:val="0075203D"/>
    <w:rsid w:val="007857EB"/>
    <w:rsid w:val="00795214"/>
    <w:rsid w:val="007A28FC"/>
    <w:rsid w:val="007B6CDC"/>
    <w:rsid w:val="007C2BE1"/>
    <w:rsid w:val="007C4440"/>
    <w:rsid w:val="007D3989"/>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C6FB0"/>
    <w:rsid w:val="008D2444"/>
    <w:rsid w:val="008D416D"/>
    <w:rsid w:val="008D7CC9"/>
    <w:rsid w:val="008E278A"/>
    <w:rsid w:val="008E457E"/>
    <w:rsid w:val="008E50E9"/>
    <w:rsid w:val="008E7E22"/>
    <w:rsid w:val="008F1B3C"/>
    <w:rsid w:val="008F385F"/>
    <w:rsid w:val="008F6741"/>
    <w:rsid w:val="008F77AF"/>
    <w:rsid w:val="00903BB9"/>
    <w:rsid w:val="009145DB"/>
    <w:rsid w:val="0092445B"/>
    <w:rsid w:val="00924F31"/>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D7B76"/>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1C81"/>
    <w:rsid w:val="00A653B3"/>
    <w:rsid w:val="00A70C06"/>
    <w:rsid w:val="00A71394"/>
    <w:rsid w:val="00A718AE"/>
    <w:rsid w:val="00A729B4"/>
    <w:rsid w:val="00A80650"/>
    <w:rsid w:val="00A8195F"/>
    <w:rsid w:val="00A87ACD"/>
    <w:rsid w:val="00A92E05"/>
    <w:rsid w:val="00A96B3C"/>
    <w:rsid w:val="00A97E46"/>
    <w:rsid w:val="00AA6618"/>
    <w:rsid w:val="00AB1704"/>
    <w:rsid w:val="00AC008A"/>
    <w:rsid w:val="00AC04B8"/>
    <w:rsid w:val="00AC0B65"/>
    <w:rsid w:val="00AC178E"/>
    <w:rsid w:val="00AC7FB8"/>
    <w:rsid w:val="00AE7B48"/>
    <w:rsid w:val="00AF4647"/>
    <w:rsid w:val="00B01DDD"/>
    <w:rsid w:val="00B071CE"/>
    <w:rsid w:val="00B12395"/>
    <w:rsid w:val="00B13E6D"/>
    <w:rsid w:val="00B2293C"/>
    <w:rsid w:val="00B23F2C"/>
    <w:rsid w:val="00B25FF0"/>
    <w:rsid w:val="00B262BA"/>
    <w:rsid w:val="00B354A5"/>
    <w:rsid w:val="00B414A7"/>
    <w:rsid w:val="00B437E8"/>
    <w:rsid w:val="00B453FD"/>
    <w:rsid w:val="00B47DA3"/>
    <w:rsid w:val="00B62EF6"/>
    <w:rsid w:val="00B63BF1"/>
    <w:rsid w:val="00B838B3"/>
    <w:rsid w:val="00B8531A"/>
    <w:rsid w:val="00B85CF0"/>
    <w:rsid w:val="00BA5503"/>
    <w:rsid w:val="00BA6840"/>
    <w:rsid w:val="00BB0212"/>
    <w:rsid w:val="00BB5221"/>
    <w:rsid w:val="00BB5ED5"/>
    <w:rsid w:val="00BB659B"/>
    <w:rsid w:val="00BB65BE"/>
    <w:rsid w:val="00BB7110"/>
    <w:rsid w:val="00BC070A"/>
    <w:rsid w:val="00BD3579"/>
    <w:rsid w:val="00BD5827"/>
    <w:rsid w:val="00BE372A"/>
    <w:rsid w:val="00BF1F72"/>
    <w:rsid w:val="00BF4F99"/>
    <w:rsid w:val="00C01D6A"/>
    <w:rsid w:val="00C07CF4"/>
    <w:rsid w:val="00C11EFC"/>
    <w:rsid w:val="00C16159"/>
    <w:rsid w:val="00C2062B"/>
    <w:rsid w:val="00C25511"/>
    <w:rsid w:val="00C2582D"/>
    <w:rsid w:val="00C260F6"/>
    <w:rsid w:val="00C328AC"/>
    <w:rsid w:val="00C41DBE"/>
    <w:rsid w:val="00C532A8"/>
    <w:rsid w:val="00C564EA"/>
    <w:rsid w:val="00C6120C"/>
    <w:rsid w:val="00C62C70"/>
    <w:rsid w:val="00C63250"/>
    <w:rsid w:val="00C756DE"/>
    <w:rsid w:val="00C83503"/>
    <w:rsid w:val="00C84F1E"/>
    <w:rsid w:val="00C92675"/>
    <w:rsid w:val="00CA2661"/>
    <w:rsid w:val="00CB4DC8"/>
    <w:rsid w:val="00CB60E0"/>
    <w:rsid w:val="00CD2605"/>
    <w:rsid w:val="00CD307B"/>
    <w:rsid w:val="00CD4063"/>
    <w:rsid w:val="00CF0C05"/>
    <w:rsid w:val="00CF2D70"/>
    <w:rsid w:val="00CF4423"/>
    <w:rsid w:val="00CF6CC1"/>
    <w:rsid w:val="00CF757A"/>
    <w:rsid w:val="00D22772"/>
    <w:rsid w:val="00D26179"/>
    <w:rsid w:val="00D2774A"/>
    <w:rsid w:val="00D34EC2"/>
    <w:rsid w:val="00D430D1"/>
    <w:rsid w:val="00D45D39"/>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1737"/>
    <w:rsid w:val="00E73275"/>
    <w:rsid w:val="00E754BE"/>
    <w:rsid w:val="00E772B2"/>
    <w:rsid w:val="00E8354D"/>
    <w:rsid w:val="00E86AD4"/>
    <w:rsid w:val="00E924F8"/>
    <w:rsid w:val="00E94336"/>
    <w:rsid w:val="00EB0230"/>
    <w:rsid w:val="00EC1A06"/>
    <w:rsid w:val="00EC5EF8"/>
    <w:rsid w:val="00EC6256"/>
    <w:rsid w:val="00ED1C6A"/>
    <w:rsid w:val="00ED248B"/>
    <w:rsid w:val="00ED28EA"/>
    <w:rsid w:val="00ED6B23"/>
    <w:rsid w:val="00EE1902"/>
    <w:rsid w:val="00EF1836"/>
    <w:rsid w:val="00EF1A3A"/>
    <w:rsid w:val="00EF1F18"/>
    <w:rsid w:val="00F01589"/>
    <w:rsid w:val="00F028C0"/>
    <w:rsid w:val="00F148FB"/>
    <w:rsid w:val="00F2428D"/>
    <w:rsid w:val="00F375E7"/>
    <w:rsid w:val="00F43984"/>
    <w:rsid w:val="00F64027"/>
    <w:rsid w:val="00F676A8"/>
    <w:rsid w:val="00F81664"/>
    <w:rsid w:val="00F832DA"/>
    <w:rsid w:val="00F8405A"/>
    <w:rsid w:val="00F95271"/>
    <w:rsid w:val="00FE6FFC"/>
    <w:rsid w:val="00FF4C9E"/>
    <w:rsid w:val="00FF59F6"/>
    <w:rsid w:val="00FF685F"/>
    <w:rsid w:val="00FF6A42"/>
    <w:rsid w:val="19CAF56E"/>
    <w:rsid w:val="23952F7A"/>
    <w:rsid w:val="266D9DFD"/>
    <w:rsid w:val="2B90B11D"/>
    <w:rsid w:val="3DCFCC6E"/>
    <w:rsid w:val="462851C3"/>
    <w:rsid w:val="4BACEDA7"/>
    <w:rsid w:val="7208B7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9E22EA15-2598-4034-B3F4-9A653285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924F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7A28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51">
    <w:name w:val="cf51"/>
    <w:basedOn w:val="DefaultParagraphFont"/>
    <w:rsid w:val="007A28FC"/>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376A1E5E-0C9D-4945-8E2D-AB79DBE4E501}">
  <ds:schemaRef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sharepoint/v3"/>
    <ds:schemaRef ds:uri="0725ab1f-942d-4dac-877f-91695486d0b7"/>
    <ds:schemaRef ds:uri="http://schemas.openxmlformats.org/package/2006/metadata/core-properties"/>
    <ds:schemaRef ds:uri="57e13f91-09d4-4dbe-a141-654782fe49f7"/>
    <ds:schemaRef ds:uri="http://purl.org/dc/elements/1.1/"/>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A6470EFA-695D-4770-B874-824C9EB6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dc:title>
  <dc:subject/>
  <dc:creator>Kathleen Frisch</dc:creator>
  <cp:keywords/>
  <dc:description/>
  <cp:lastModifiedBy>Egrie, Paul - MRP-APHIS</cp:lastModifiedBy>
  <cp:revision>17</cp:revision>
  <dcterms:created xsi:type="dcterms:W3CDTF">2024-04-11T23:46:00Z</dcterms:created>
  <dcterms:modified xsi:type="dcterms:W3CDTF">2024-07-19T17:39:00Z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