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157EB5" w:rsidR="00C34063" w:rsidRPr="001D15A5" w:rsidRDefault="006014DB" w:rsidP="00F73762">
      <w:pPr>
        <w:widowControl/>
        <w:pBdr>
          <w:top w:val="nil"/>
          <w:left w:val="nil"/>
          <w:bottom w:val="nil"/>
          <w:right w:val="nil"/>
          <w:between w:val="nil"/>
        </w:pBdr>
        <w:tabs>
          <w:tab w:val="left" w:pos="-720"/>
        </w:tabs>
        <w:jc w:val="center"/>
        <w:rPr>
          <w:rFonts w:ascii="Ottawa" w:eastAsia="Ottawa" w:hAnsi="Ottawa" w:cs="Ottawa"/>
          <w:smallCaps/>
          <w:spacing w:val="60"/>
          <w:sz w:val="24"/>
          <w:szCs w:val="24"/>
          <w:lang w:val="en-IE"/>
        </w:rPr>
      </w:pPr>
      <w:r>
        <w:rPr>
          <w:rFonts w:ascii="Ottawa" w:eastAsia="Ottawa" w:hAnsi="Ottawa" w:cs="Ottawa"/>
          <w:smallCaps/>
          <w:spacing w:val="60"/>
          <w:sz w:val="24"/>
          <w:szCs w:val="24"/>
          <w:lang w:val="en-IE"/>
        </w:rPr>
        <w:t>CH</w:t>
      </w:r>
      <w:r w:rsidR="001D15A5" w:rsidRPr="001D15A5">
        <w:rPr>
          <w:rFonts w:ascii="Ottawa" w:eastAsia="Ottawa" w:hAnsi="Ottawa" w:cs="Ottawa"/>
          <w:smallCaps/>
          <w:spacing w:val="60"/>
          <w:sz w:val="24"/>
          <w:szCs w:val="24"/>
          <w:lang w:val="en-IE"/>
        </w:rPr>
        <w:t>APTER 3</w:t>
      </w:r>
      <w:r w:rsidR="001D15A5">
        <w:rPr>
          <w:rFonts w:ascii="Ottawa" w:eastAsia="Ottawa" w:hAnsi="Ottawa" w:cs="Ottawa"/>
          <w:smallCaps/>
          <w:spacing w:val="60"/>
          <w:sz w:val="24"/>
          <w:szCs w:val="24"/>
          <w:lang w:val="en-IE"/>
        </w:rPr>
        <w:t>.8.13.</w:t>
      </w:r>
    </w:p>
    <w:p w14:paraId="00000002" w14:textId="4BCA29F9" w:rsidR="00C34063" w:rsidRPr="001D15A5" w:rsidRDefault="001D15A5" w:rsidP="00F73762">
      <w:pPr>
        <w:widowControl/>
        <w:pBdr>
          <w:top w:val="nil"/>
          <w:left w:val="nil"/>
          <w:bottom w:val="single" w:sz="6" w:space="10" w:color="000000"/>
          <w:right w:val="nil"/>
          <w:between w:val="nil"/>
        </w:pBdr>
        <w:tabs>
          <w:tab w:val="left" w:pos="-720"/>
        </w:tabs>
        <w:spacing w:after="0"/>
        <w:jc w:val="center"/>
        <w:rPr>
          <w:rFonts w:ascii="Ottawa" w:eastAsia="Ottawa" w:hAnsi="Ottawa" w:cs="Ottawa"/>
          <w:b/>
          <w:smallCaps/>
          <w:spacing w:val="40"/>
          <w:sz w:val="32"/>
          <w:szCs w:val="32"/>
          <w:lang w:val="en-IE"/>
        </w:rPr>
      </w:pPr>
      <w:r w:rsidRPr="001D15A5">
        <w:rPr>
          <w:rFonts w:ascii="Ottawa" w:eastAsia="Ottawa" w:hAnsi="Ottawa" w:cs="Ottawa"/>
          <w:b/>
          <w:smallCaps/>
          <w:spacing w:val="40"/>
          <w:sz w:val="32"/>
          <w:szCs w:val="32"/>
          <w:lang w:val="en-IE"/>
        </w:rPr>
        <w:t>THEILERIOSIS</w:t>
      </w:r>
      <w:r>
        <w:rPr>
          <w:rFonts w:ascii="Ottawa" w:eastAsia="Ottawa" w:hAnsi="Ottawa" w:cs="Ottawa"/>
          <w:b/>
          <w:smallCaps/>
          <w:spacing w:val="40"/>
          <w:sz w:val="32"/>
          <w:szCs w:val="32"/>
          <w:lang w:val="en-IE"/>
        </w:rPr>
        <w:t xml:space="preserve"> IN SHEEP AND GOATS </w:t>
      </w:r>
      <w:r>
        <w:rPr>
          <w:rFonts w:ascii="Ottawa" w:eastAsia="Ottawa" w:hAnsi="Ottawa" w:cs="Ottawa"/>
          <w:b/>
          <w:smallCaps/>
          <w:spacing w:val="40"/>
          <w:sz w:val="32"/>
          <w:szCs w:val="32"/>
          <w:lang w:val="en-IE"/>
        </w:rPr>
        <w:br/>
        <w:t xml:space="preserve">(INFECTION WITH </w:t>
      </w:r>
      <w:r w:rsidRPr="001D15A5">
        <w:rPr>
          <w:rFonts w:ascii="Ottawa" w:eastAsia="Ottawa" w:hAnsi="Ottawa" w:cs="Ottawa"/>
          <w:b/>
          <w:i/>
          <w:iCs/>
          <w:smallCaps/>
          <w:spacing w:val="40"/>
          <w:sz w:val="32"/>
          <w:szCs w:val="32"/>
          <w:lang w:val="en-IE"/>
        </w:rPr>
        <w:t>THEILERIA LESTOGUARDI</w:t>
      </w:r>
      <w:r>
        <w:rPr>
          <w:rFonts w:ascii="Ottawa" w:eastAsia="Ottawa" w:hAnsi="Ottawa" w:cs="Ottawa"/>
          <w:b/>
          <w:smallCaps/>
          <w:spacing w:val="40"/>
          <w:sz w:val="32"/>
          <w:szCs w:val="32"/>
          <w:lang w:val="en-IE"/>
        </w:rPr>
        <w:t xml:space="preserve">, </w:t>
      </w:r>
      <w:r w:rsidRPr="001D15A5">
        <w:rPr>
          <w:rFonts w:ascii="Ottawa" w:eastAsia="Ottawa" w:hAnsi="Ottawa" w:cs="Ottawa"/>
          <w:b/>
          <w:i/>
          <w:iCs/>
          <w:smallCaps/>
          <w:spacing w:val="40"/>
          <w:sz w:val="32"/>
          <w:szCs w:val="32"/>
          <w:lang w:val="en-IE"/>
        </w:rPr>
        <w:t>T.</w:t>
      </w:r>
      <w:r>
        <w:rPr>
          <w:rFonts w:ascii="Calibri" w:eastAsia="Ottawa" w:hAnsi="Calibri" w:cs="Calibri"/>
          <w:b/>
          <w:i/>
          <w:iCs/>
          <w:smallCaps/>
          <w:spacing w:val="40"/>
          <w:sz w:val="32"/>
          <w:szCs w:val="32"/>
          <w:lang w:val="en-IE"/>
        </w:rPr>
        <w:t> </w:t>
      </w:r>
      <w:r w:rsidRPr="001D15A5">
        <w:rPr>
          <w:rFonts w:ascii="Ottawa" w:eastAsia="Ottawa" w:hAnsi="Ottawa" w:cs="Ottawa"/>
          <w:b/>
          <w:i/>
          <w:iCs/>
          <w:smallCaps/>
          <w:spacing w:val="40"/>
          <w:sz w:val="32"/>
          <w:szCs w:val="32"/>
          <w:lang w:val="en-IE"/>
        </w:rPr>
        <w:t>LUWENSHUNI</w:t>
      </w:r>
      <w:r>
        <w:rPr>
          <w:rFonts w:ascii="Ottawa" w:eastAsia="Ottawa" w:hAnsi="Ottawa" w:cs="Ottawa"/>
          <w:b/>
          <w:smallCaps/>
          <w:spacing w:val="40"/>
          <w:sz w:val="32"/>
          <w:szCs w:val="32"/>
          <w:lang w:val="en-IE"/>
        </w:rPr>
        <w:t xml:space="preserve"> AND </w:t>
      </w:r>
      <w:r w:rsidRPr="006B23E4">
        <w:rPr>
          <w:rFonts w:ascii="Ottawa" w:eastAsia="Ottawa" w:hAnsi="Ottawa" w:cs="Ottawa"/>
          <w:b/>
          <w:i/>
          <w:iCs/>
          <w:smallCaps/>
          <w:spacing w:val="40"/>
          <w:sz w:val="32"/>
          <w:szCs w:val="32"/>
          <w:lang w:val="en-IE"/>
        </w:rPr>
        <w:t>T.</w:t>
      </w:r>
      <w:r w:rsidRPr="001D15A5">
        <w:rPr>
          <w:rFonts w:ascii="Ottawa" w:eastAsia="Ottawa" w:hAnsi="Ottawa" w:cs="Ottawa"/>
          <w:b/>
          <w:i/>
          <w:iCs/>
          <w:smallCaps/>
          <w:spacing w:val="40"/>
          <w:sz w:val="32"/>
          <w:szCs w:val="32"/>
          <w:lang w:val="en-IE"/>
        </w:rPr>
        <w:t xml:space="preserve"> UILENBERGI</w:t>
      </w:r>
      <w:r>
        <w:rPr>
          <w:rFonts w:ascii="Ottawa" w:eastAsia="Ottawa" w:hAnsi="Ottawa" w:cs="Ottawa"/>
          <w:b/>
          <w:smallCaps/>
          <w:spacing w:val="40"/>
          <w:sz w:val="32"/>
          <w:szCs w:val="32"/>
          <w:lang w:val="en-IE"/>
        </w:rPr>
        <w:t>)</w:t>
      </w:r>
    </w:p>
    <w:p w14:paraId="00000003" w14:textId="77777777" w:rsidR="00C34063" w:rsidRPr="001D15A5" w:rsidRDefault="00FA1595" w:rsidP="00F73762">
      <w:pPr>
        <w:widowControl/>
        <w:pBdr>
          <w:top w:val="nil"/>
          <w:left w:val="nil"/>
          <w:bottom w:val="nil"/>
          <w:right w:val="nil"/>
          <w:between w:val="nil"/>
        </w:pBdr>
        <w:tabs>
          <w:tab w:val="left" w:pos="-720"/>
        </w:tabs>
        <w:spacing w:before="1200"/>
        <w:jc w:val="center"/>
        <w:rPr>
          <w:rFonts w:ascii="Ottawa" w:eastAsia="Ottawa" w:hAnsi="Ottawa" w:cs="Ottawa"/>
          <w:b/>
          <w:smallCaps/>
          <w:sz w:val="24"/>
          <w:szCs w:val="24"/>
          <w:lang w:val="en-IE"/>
        </w:rPr>
      </w:pPr>
      <w:r w:rsidRPr="001D15A5">
        <w:rPr>
          <w:rFonts w:ascii="Ottawa" w:eastAsia="Ottawa" w:hAnsi="Ottawa" w:cs="Ottawa"/>
          <w:b/>
          <w:smallCaps/>
          <w:sz w:val="24"/>
          <w:szCs w:val="24"/>
          <w:lang w:val="en-IE"/>
        </w:rPr>
        <w:t>SUMMARY</w:t>
      </w:r>
    </w:p>
    <w:p w14:paraId="00000004" w14:textId="113006C6" w:rsidR="00C34063" w:rsidRPr="001D15A5" w:rsidRDefault="00FA1595" w:rsidP="00A85CEA">
      <w:pPr>
        <w:widowControl/>
        <w:spacing w:after="120" w:line="240" w:lineRule="exact"/>
        <w:ind w:left="567" w:rightChars="567" w:right="1134"/>
        <w:rPr>
          <w:rFonts w:ascii="Arial" w:eastAsia="Arial" w:hAnsi="Arial" w:cs="Arial"/>
          <w:i/>
          <w:sz w:val="18"/>
          <w:szCs w:val="18"/>
          <w:lang w:val="en-IE"/>
        </w:rPr>
      </w:pPr>
      <w:bookmarkStart w:id="0" w:name="_heading=h.30j0zll" w:colFirst="0" w:colLast="0"/>
      <w:bookmarkEnd w:id="0"/>
      <w:r w:rsidRPr="001D15A5">
        <w:rPr>
          <w:rFonts w:ascii="Arial" w:eastAsia="Arial" w:hAnsi="Arial" w:cs="Arial"/>
          <w:b/>
          <w:i/>
          <w:sz w:val="18"/>
          <w:szCs w:val="18"/>
          <w:lang w:val="en-IE"/>
        </w:rPr>
        <w:t>Description and importance of the disease:</w:t>
      </w:r>
      <w:r w:rsidRPr="001D15A5">
        <w:rPr>
          <w:rFonts w:ascii="Arial" w:eastAsia="Arial" w:hAnsi="Arial" w:cs="Arial"/>
          <w:i/>
          <w:sz w:val="18"/>
          <w:szCs w:val="18"/>
          <w:lang w:val="en-IE"/>
        </w:rPr>
        <w:t xml:space="preserve"> Theileriosis affects small ruminants in tropical and subtropical regions of Europe, Africa, the Middle East, Far East and Asia. The disease causes clinical signs in domestic ruminants</w:t>
      </w:r>
      <w:r w:rsidR="006B23E4">
        <w:rPr>
          <w:rFonts w:ascii="Arial" w:eastAsia="Arial" w:hAnsi="Arial" w:cs="Arial"/>
          <w:i/>
          <w:sz w:val="18"/>
          <w:szCs w:val="18"/>
          <w:lang w:val="en-IE"/>
        </w:rPr>
        <w:t>,</w:t>
      </w:r>
      <w:r w:rsidRPr="001D15A5">
        <w:rPr>
          <w:rFonts w:ascii="Arial" w:eastAsia="Arial" w:hAnsi="Arial" w:cs="Arial"/>
          <w:i/>
          <w:sz w:val="18"/>
          <w:szCs w:val="18"/>
          <w:lang w:val="en-IE"/>
        </w:rPr>
        <w:t xml:space="preserve"> such as decreased weight and milk production and increased mortality, resulting in </w:t>
      </w:r>
      <w:r w:rsidR="006B23E4">
        <w:rPr>
          <w:rFonts w:ascii="Arial" w:eastAsia="Arial" w:hAnsi="Arial" w:cs="Arial"/>
          <w:i/>
          <w:sz w:val="18"/>
          <w:szCs w:val="18"/>
          <w:lang w:val="en-IE"/>
        </w:rPr>
        <w:t>significant</w:t>
      </w:r>
      <w:r w:rsidR="006B23E4" w:rsidRPr="001D15A5">
        <w:rPr>
          <w:rFonts w:ascii="Arial" w:eastAsia="Arial" w:hAnsi="Arial" w:cs="Arial"/>
          <w:i/>
          <w:sz w:val="18"/>
          <w:szCs w:val="18"/>
          <w:lang w:val="en-IE"/>
        </w:rPr>
        <w:t xml:space="preserve"> </w:t>
      </w:r>
      <w:r w:rsidRPr="001D15A5">
        <w:rPr>
          <w:rFonts w:ascii="Arial" w:eastAsia="Arial" w:hAnsi="Arial" w:cs="Arial"/>
          <w:i/>
          <w:sz w:val="18"/>
          <w:szCs w:val="18"/>
          <w:lang w:val="en-IE"/>
        </w:rPr>
        <w:t xml:space="preserve">economic losses. The </w:t>
      </w:r>
      <w:r w:rsidR="006B23E4">
        <w:rPr>
          <w:rFonts w:ascii="Arial" w:eastAsia="Arial" w:hAnsi="Arial" w:cs="Arial"/>
          <w:i/>
          <w:sz w:val="18"/>
          <w:szCs w:val="18"/>
          <w:lang w:val="en-IE"/>
        </w:rPr>
        <w:t>a</w:t>
      </w:r>
      <w:r w:rsidRPr="001D15A5">
        <w:rPr>
          <w:rFonts w:ascii="Arial" w:eastAsia="Arial" w:hAnsi="Arial" w:cs="Arial"/>
          <w:i/>
          <w:sz w:val="18"/>
          <w:szCs w:val="18"/>
          <w:lang w:val="en-IE"/>
        </w:rPr>
        <w:t xml:space="preserve">etiologic agent is a protozoan transmitted by </w:t>
      </w:r>
      <w:r w:rsidR="00640349">
        <w:rPr>
          <w:rFonts w:ascii="Arial" w:eastAsia="Arial" w:hAnsi="Arial" w:cs="Arial"/>
          <w:i/>
          <w:sz w:val="18"/>
          <w:szCs w:val="18"/>
          <w:lang w:val="en-IE"/>
        </w:rPr>
        <w:t>i</w:t>
      </w:r>
      <w:r w:rsidRPr="009C4AE9">
        <w:rPr>
          <w:rFonts w:ascii="Arial" w:eastAsia="Arial" w:hAnsi="Arial" w:cs="Arial"/>
          <w:i/>
          <w:sz w:val="18"/>
          <w:szCs w:val="18"/>
          <w:lang w:val="en-IE"/>
        </w:rPr>
        <w:t>xodid</w:t>
      </w:r>
      <w:r w:rsidRPr="001D15A5">
        <w:rPr>
          <w:rFonts w:ascii="Arial" w:eastAsia="Arial" w:hAnsi="Arial" w:cs="Arial"/>
          <w:i/>
          <w:sz w:val="18"/>
          <w:szCs w:val="18"/>
          <w:lang w:val="en-IE"/>
        </w:rPr>
        <w:t xml:space="preserve"> ticks, belonging to the </w:t>
      </w:r>
      <w:r w:rsidRPr="006B23E4">
        <w:rPr>
          <w:rFonts w:ascii="Arial" w:eastAsia="Arial" w:hAnsi="Arial" w:cs="Arial"/>
          <w:iCs/>
          <w:sz w:val="18"/>
          <w:szCs w:val="18"/>
          <w:lang w:val="en-IE"/>
        </w:rPr>
        <w:t>Haemaphysalis, Hyalomma</w:t>
      </w:r>
      <w:r w:rsidRPr="001D15A5">
        <w:rPr>
          <w:rFonts w:ascii="Arial" w:eastAsia="Arial" w:hAnsi="Arial" w:cs="Arial"/>
          <w:i/>
          <w:sz w:val="18"/>
          <w:szCs w:val="18"/>
          <w:lang w:val="en-IE"/>
        </w:rPr>
        <w:t xml:space="preserve"> and </w:t>
      </w:r>
      <w:r w:rsidRPr="006B23E4">
        <w:rPr>
          <w:rFonts w:ascii="Arial" w:eastAsia="Arial" w:hAnsi="Arial" w:cs="Arial"/>
          <w:iCs/>
          <w:sz w:val="18"/>
          <w:szCs w:val="18"/>
          <w:lang w:val="en-IE"/>
        </w:rPr>
        <w:t>Rhipicephalus</w:t>
      </w:r>
      <w:r w:rsidRPr="001D15A5">
        <w:rPr>
          <w:rFonts w:ascii="Arial" w:eastAsia="Arial" w:hAnsi="Arial" w:cs="Arial"/>
          <w:i/>
          <w:sz w:val="18"/>
          <w:szCs w:val="18"/>
          <w:lang w:val="en-IE"/>
        </w:rPr>
        <w:t xml:space="preserve"> genera. Both internal </w:t>
      </w:r>
      <w:r w:rsidR="006B23E4" w:rsidRPr="001D15A5">
        <w:rPr>
          <w:rFonts w:ascii="Arial" w:eastAsia="Arial" w:hAnsi="Arial" w:cs="Arial"/>
          <w:i/>
          <w:sz w:val="18"/>
          <w:szCs w:val="18"/>
          <w:lang w:val="en-IE"/>
        </w:rPr>
        <w:t xml:space="preserve">factors </w:t>
      </w:r>
      <w:r w:rsidRPr="001D15A5">
        <w:rPr>
          <w:rFonts w:ascii="Arial" w:eastAsia="Arial" w:hAnsi="Arial" w:cs="Arial"/>
          <w:iCs/>
          <w:sz w:val="18"/>
          <w:szCs w:val="18"/>
          <w:lang w:val="en-IE"/>
        </w:rPr>
        <w:t>(</w:t>
      </w:r>
      <w:r w:rsidRPr="001D15A5">
        <w:rPr>
          <w:rFonts w:ascii="Arial" w:eastAsia="Arial" w:hAnsi="Arial" w:cs="Arial"/>
          <w:i/>
          <w:sz w:val="18"/>
          <w:szCs w:val="18"/>
          <w:lang w:val="en-IE"/>
        </w:rPr>
        <w:t>genetics, breed, lambing and lactation</w:t>
      </w:r>
      <w:r w:rsidRPr="001D15A5">
        <w:rPr>
          <w:rFonts w:ascii="Arial" w:eastAsia="Arial" w:hAnsi="Arial" w:cs="Arial"/>
          <w:iCs/>
          <w:sz w:val="18"/>
          <w:szCs w:val="18"/>
          <w:lang w:val="en-IE"/>
        </w:rPr>
        <w:t>)</w:t>
      </w:r>
      <w:r w:rsidRPr="001D15A5">
        <w:rPr>
          <w:rFonts w:ascii="Arial" w:eastAsia="Arial" w:hAnsi="Arial" w:cs="Arial"/>
          <w:i/>
          <w:sz w:val="18"/>
          <w:szCs w:val="18"/>
          <w:lang w:val="en-IE"/>
        </w:rPr>
        <w:t xml:space="preserve"> and extern</w:t>
      </w:r>
      <w:r w:rsidR="00ED3923" w:rsidRPr="001D15A5">
        <w:rPr>
          <w:rFonts w:ascii="Arial" w:eastAsia="Arial" w:hAnsi="Arial" w:cs="Arial"/>
          <w:i/>
          <w:sz w:val="18"/>
          <w:szCs w:val="18"/>
          <w:lang w:val="en-IE"/>
        </w:rPr>
        <w:t xml:space="preserve">al </w:t>
      </w:r>
      <w:r w:rsidRPr="001D15A5">
        <w:rPr>
          <w:rFonts w:ascii="Arial" w:eastAsia="Arial" w:hAnsi="Arial" w:cs="Arial"/>
          <w:i/>
          <w:sz w:val="18"/>
          <w:szCs w:val="18"/>
          <w:lang w:val="en-IE"/>
        </w:rPr>
        <w:t xml:space="preserve">factors </w:t>
      </w:r>
      <w:r w:rsidR="00ED3923" w:rsidRPr="001D15A5">
        <w:rPr>
          <w:rFonts w:ascii="Arial" w:eastAsia="Arial" w:hAnsi="Arial" w:cs="Arial"/>
          <w:iCs/>
          <w:sz w:val="18"/>
          <w:szCs w:val="18"/>
          <w:lang w:val="en-IE"/>
        </w:rPr>
        <w:t>(</w:t>
      </w:r>
      <w:r w:rsidR="00ED3923" w:rsidRPr="001D15A5">
        <w:rPr>
          <w:rFonts w:ascii="Arial" w:eastAsia="Arial" w:hAnsi="Arial" w:cs="Arial"/>
          <w:i/>
          <w:sz w:val="18"/>
          <w:szCs w:val="18"/>
          <w:lang w:val="en-IE"/>
        </w:rPr>
        <w:t>nutrition, other concurrent infections</w:t>
      </w:r>
      <w:r w:rsidR="00ED3923" w:rsidRPr="001D15A5">
        <w:rPr>
          <w:rFonts w:ascii="Arial" w:eastAsia="Arial" w:hAnsi="Arial" w:cs="Arial"/>
          <w:iCs/>
          <w:sz w:val="18"/>
          <w:szCs w:val="18"/>
          <w:lang w:val="en-IE"/>
        </w:rPr>
        <w:t>)</w:t>
      </w:r>
      <w:r w:rsidR="00ED3923" w:rsidRPr="001D15A5">
        <w:rPr>
          <w:rFonts w:ascii="Arial" w:eastAsia="Arial" w:hAnsi="Arial" w:cs="Arial"/>
          <w:i/>
          <w:sz w:val="18"/>
          <w:szCs w:val="18"/>
          <w:lang w:val="en-IE"/>
        </w:rPr>
        <w:t xml:space="preserve"> </w:t>
      </w:r>
      <w:r w:rsidRPr="001D15A5">
        <w:rPr>
          <w:rFonts w:ascii="Arial" w:eastAsia="Arial" w:hAnsi="Arial" w:cs="Arial"/>
          <w:i/>
          <w:sz w:val="18"/>
          <w:szCs w:val="18"/>
          <w:lang w:val="en-IE"/>
        </w:rPr>
        <w:t xml:space="preserve">influence susceptibility to infection. Although sheep and goat breeding </w:t>
      </w:r>
      <w:proofErr w:type="gramStart"/>
      <w:r w:rsidRPr="001D15A5">
        <w:rPr>
          <w:rFonts w:ascii="Arial" w:eastAsia="Arial" w:hAnsi="Arial" w:cs="Arial"/>
          <w:i/>
          <w:sz w:val="18"/>
          <w:szCs w:val="18"/>
          <w:lang w:val="en-IE"/>
        </w:rPr>
        <w:t>is</w:t>
      </w:r>
      <w:proofErr w:type="gramEnd"/>
      <w:r w:rsidRPr="001D15A5">
        <w:rPr>
          <w:rFonts w:ascii="Arial" w:eastAsia="Arial" w:hAnsi="Arial" w:cs="Arial"/>
          <w:i/>
          <w:sz w:val="18"/>
          <w:szCs w:val="18"/>
          <w:lang w:val="en-IE"/>
        </w:rPr>
        <w:t xml:space="preserve"> one of the most</w:t>
      </w:r>
      <w:r w:rsidR="006B23E4">
        <w:rPr>
          <w:rFonts w:ascii="Arial" w:eastAsia="Arial" w:hAnsi="Arial" w:cs="Arial"/>
          <w:i/>
          <w:sz w:val="18"/>
          <w:szCs w:val="18"/>
          <w:lang w:val="en-IE"/>
        </w:rPr>
        <w:t xml:space="preserve"> important</w:t>
      </w:r>
      <w:r w:rsidRPr="001D15A5">
        <w:rPr>
          <w:rFonts w:ascii="Arial" w:eastAsia="Arial" w:hAnsi="Arial" w:cs="Arial"/>
          <w:i/>
          <w:sz w:val="18"/>
          <w:szCs w:val="18"/>
          <w:lang w:val="en-IE"/>
        </w:rPr>
        <w:t xml:space="preserve"> economic resources in some regions of the world, parasitic protozoa are not well character</w:t>
      </w:r>
      <w:r w:rsidR="006B619D">
        <w:rPr>
          <w:rFonts w:ascii="Arial" w:eastAsia="Arial" w:hAnsi="Arial" w:cs="Arial"/>
          <w:i/>
          <w:sz w:val="18"/>
          <w:szCs w:val="18"/>
          <w:lang w:val="en-IE"/>
        </w:rPr>
        <w:t>is</w:t>
      </w:r>
      <w:r w:rsidRPr="001D15A5">
        <w:rPr>
          <w:rFonts w:ascii="Arial" w:eastAsia="Arial" w:hAnsi="Arial" w:cs="Arial"/>
          <w:i/>
          <w:sz w:val="18"/>
          <w:szCs w:val="18"/>
          <w:lang w:val="en-IE"/>
        </w:rPr>
        <w:t xml:space="preserve">ed in these species. Among Theileria species affecting small ruminants, </w:t>
      </w:r>
      <w:r w:rsidRPr="001D15A5">
        <w:rPr>
          <w:rFonts w:ascii="Arial" w:eastAsia="Arial" w:hAnsi="Arial" w:cs="Arial"/>
          <w:iCs/>
          <w:sz w:val="18"/>
          <w:szCs w:val="18"/>
          <w:lang w:val="en-IE"/>
        </w:rPr>
        <w:t>Theileria lestoquardi, T.</w:t>
      </w:r>
      <w:r w:rsidR="006B23E4">
        <w:rPr>
          <w:rFonts w:ascii="Arial" w:eastAsia="Arial" w:hAnsi="Arial" w:cs="Arial"/>
          <w:iCs/>
          <w:sz w:val="18"/>
          <w:szCs w:val="18"/>
          <w:lang w:val="en-IE"/>
        </w:rPr>
        <w:t> </w:t>
      </w:r>
      <w:r w:rsidRPr="001D15A5">
        <w:rPr>
          <w:rFonts w:ascii="Arial" w:eastAsia="Arial" w:hAnsi="Arial" w:cs="Arial"/>
          <w:iCs/>
          <w:sz w:val="18"/>
          <w:szCs w:val="18"/>
          <w:lang w:val="en-IE"/>
        </w:rPr>
        <w:t>uilenbergi</w:t>
      </w:r>
      <w:r w:rsidRPr="001D15A5">
        <w:rPr>
          <w:rFonts w:ascii="Arial" w:eastAsia="Arial" w:hAnsi="Arial" w:cs="Arial"/>
          <w:i/>
          <w:sz w:val="18"/>
          <w:szCs w:val="18"/>
          <w:lang w:val="en-IE"/>
        </w:rPr>
        <w:t xml:space="preserve"> and </w:t>
      </w:r>
      <w:r w:rsidRPr="001D15A5">
        <w:rPr>
          <w:rFonts w:ascii="Arial" w:eastAsia="Arial" w:hAnsi="Arial" w:cs="Arial"/>
          <w:iCs/>
          <w:sz w:val="18"/>
          <w:szCs w:val="18"/>
          <w:lang w:val="en-IE"/>
        </w:rPr>
        <w:t>T.</w:t>
      </w:r>
      <w:r w:rsidR="001D15A5" w:rsidRPr="001D15A5">
        <w:rPr>
          <w:rFonts w:ascii="Arial" w:eastAsia="Arial" w:hAnsi="Arial" w:cs="Arial"/>
          <w:iCs/>
          <w:sz w:val="18"/>
          <w:szCs w:val="18"/>
          <w:lang w:val="en-IE"/>
        </w:rPr>
        <w:t> </w:t>
      </w:r>
      <w:r w:rsidRPr="001D15A5">
        <w:rPr>
          <w:rFonts w:ascii="Arial" w:eastAsia="Arial" w:hAnsi="Arial" w:cs="Arial"/>
          <w:iCs/>
          <w:sz w:val="18"/>
          <w:szCs w:val="18"/>
          <w:lang w:val="en-IE"/>
        </w:rPr>
        <w:t>luwenshuni</w:t>
      </w:r>
      <w:r w:rsidR="001D15A5">
        <w:rPr>
          <w:rFonts w:ascii="Arial" w:eastAsia="Arial" w:hAnsi="Arial" w:cs="Arial"/>
          <w:i/>
          <w:sz w:val="18"/>
          <w:szCs w:val="18"/>
          <w:lang w:val="en-IE"/>
        </w:rPr>
        <w:t xml:space="preserve"> </w:t>
      </w:r>
      <w:r w:rsidRPr="001D15A5">
        <w:rPr>
          <w:rFonts w:ascii="Arial" w:eastAsia="Arial" w:hAnsi="Arial" w:cs="Arial"/>
          <w:i/>
          <w:sz w:val="18"/>
          <w:szCs w:val="18"/>
          <w:lang w:val="en-IE"/>
        </w:rPr>
        <w:t xml:space="preserve">are considered highly pathogenic, while other </w:t>
      </w:r>
      <w:r w:rsidRPr="006B23E4">
        <w:rPr>
          <w:rFonts w:ascii="Arial" w:eastAsia="Arial" w:hAnsi="Arial" w:cs="Arial"/>
          <w:iCs/>
          <w:sz w:val="18"/>
          <w:szCs w:val="18"/>
          <w:lang w:val="en-IE"/>
        </w:rPr>
        <w:t>Theileria</w:t>
      </w:r>
      <w:r w:rsidRPr="001D15A5">
        <w:rPr>
          <w:rFonts w:ascii="Arial" w:eastAsia="Arial" w:hAnsi="Arial" w:cs="Arial"/>
          <w:i/>
          <w:sz w:val="18"/>
          <w:szCs w:val="18"/>
          <w:lang w:val="en-IE"/>
        </w:rPr>
        <w:t xml:space="preserve"> species are scarcely or </w:t>
      </w:r>
      <w:r w:rsidR="00ED3923" w:rsidRPr="001D15A5">
        <w:rPr>
          <w:rFonts w:ascii="Arial" w:eastAsia="Arial" w:hAnsi="Arial" w:cs="Arial"/>
          <w:i/>
          <w:sz w:val="18"/>
          <w:szCs w:val="18"/>
          <w:lang w:val="en-IE"/>
        </w:rPr>
        <w:t>not</w:t>
      </w:r>
      <w:r w:rsidRPr="001D15A5">
        <w:rPr>
          <w:rFonts w:ascii="Arial" w:eastAsia="Arial" w:hAnsi="Arial" w:cs="Arial"/>
          <w:i/>
          <w:sz w:val="18"/>
          <w:szCs w:val="18"/>
          <w:lang w:val="en-IE"/>
        </w:rPr>
        <w:t xml:space="preserve"> pathogenic. </w:t>
      </w:r>
      <w:r w:rsidR="001D15A5" w:rsidRPr="001D15A5">
        <w:rPr>
          <w:rFonts w:ascii="Arial" w:eastAsia="Arial" w:hAnsi="Arial" w:cs="Arial"/>
          <w:iCs/>
          <w:sz w:val="18"/>
          <w:szCs w:val="18"/>
          <w:lang w:val="en-IE"/>
        </w:rPr>
        <w:t xml:space="preserve">Theileria </w:t>
      </w:r>
      <w:r w:rsidRPr="001D15A5">
        <w:rPr>
          <w:rFonts w:ascii="Arial" w:eastAsia="Arial" w:hAnsi="Arial" w:cs="Arial"/>
          <w:iCs/>
          <w:sz w:val="18"/>
          <w:szCs w:val="18"/>
          <w:lang w:val="en-IE"/>
        </w:rPr>
        <w:t>lestoquardi</w:t>
      </w:r>
      <w:r w:rsidRPr="001D15A5">
        <w:rPr>
          <w:rFonts w:ascii="Arial" w:eastAsia="Arial" w:hAnsi="Arial" w:cs="Arial"/>
          <w:i/>
          <w:sz w:val="18"/>
          <w:szCs w:val="18"/>
          <w:lang w:val="en-IE"/>
        </w:rPr>
        <w:t xml:space="preserve"> is the causative agent of </w:t>
      </w:r>
      <w:r w:rsidR="001D15A5" w:rsidRPr="001D15A5">
        <w:rPr>
          <w:rFonts w:ascii="Arial" w:eastAsia="Arial" w:hAnsi="Arial" w:cs="Arial"/>
          <w:i/>
          <w:sz w:val="18"/>
          <w:szCs w:val="18"/>
          <w:lang w:val="en-IE"/>
        </w:rPr>
        <w:t>malignant ovine theileriosis</w:t>
      </w:r>
      <w:r w:rsidRPr="001D15A5">
        <w:rPr>
          <w:rFonts w:ascii="Arial" w:eastAsia="Arial" w:hAnsi="Arial" w:cs="Arial"/>
          <w:i/>
          <w:sz w:val="18"/>
          <w:szCs w:val="18"/>
          <w:lang w:val="en-IE"/>
        </w:rPr>
        <w:t>. The common acute form is characteri</w:t>
      </w:r>
      <w:r w:rsidR="001D15A5">
        <w:rPr>
          <w:rFonts w:ascii="Arial" w:eastAsia="Arial" w:hAnsi="Arial" w:cs="Arial"/>
          <w:i/>
          <w:sz w:val="18"/>
          <w:szCs w:val="18"/>
          <w:lang w:val="en-IE"/>
        </w:rPr>
        <w:t>s</w:t>
      </w:r>
      <w:r w:rsidRPr="001D15A5">
        <w:rPr>
          <w:rFonts w:ascii="Arial" w:eastAsia="Arial" w:hAnsi="Arial" w:cs="Arial"/>
          <w:i/>
          <w:sz w:val="18"/>
          <w:szCs w:val="18"/>
          <w:lang w:val="en-IE"/>
        </w:rPr>
        <w:t xml:space="preserve">ed by fever, cessation of rumination, swelling of superficial lymph nodes, cardiovascular problems, diarrhoea, jaundice and haemorrhages, </w:t>
      </w:r>
      <w:r w:rsidR="006B23E4">
        <w:rPr>
          <w:rFonts w:ascii="Arial" w:eastAsia="Arial" w:hAnsi="Arial" w:cs="Arial"/>
          <w:i/>
          <w:sz w:val="18"/>
          <w:szCs w:val="18"/>
          <w:lang w:val="en-IE"/>
        </w:rPr>
        <w:t xml:space="preserve">and </w:t>
      </w:r>
      <w:r w:rsidRPr="001D15A5">
        <w:rPr>
          <w:rFonts w:ascii="Arial" w:eastAsia="Arial" w:hAnsi="Arial" w:cs="Arial"/>
          <w:i/>
          <w:sz w:val="18"/>
          <w:szCs w:val="18"/>
          <w:lang w:val="en-IE"/>
        </w:rPr>
        <w:t>mortality rates of 46–100%. Subacute and chronic forms may also occur, showing intermittent fever, inappetence, anaemia, jaundice and emaciation.</w:t>
      </w:r>
      <w:r w:rsidRPr="001D15A5">
        <w:rPr>
          <w:rFonts w:ascii="Arial" w:eastAsia="URWPalladioL-Roma" w:hAnsi="Arial" w:cs="Arial"/>
          <w:sz w:val="18"/>
          <w:szCs w:val="18"/>
          <w:lang w:val="en-IE"/>
        </w:rPr>
        <w:t xml:space="preserve"> </w:t>
      </w:r>
      <w:r w:rsidR="00ED3923" w:rsidRPr="001D15A5">
        <w:rPr>
          <w:rFonts w:ascii="Arial" w:eastAsia="URWPalladioL-Roma" w:hAnsi="Arial" w:cs="Arial"/>
          <w:sz w:val="18"/>
          <w:szCs w:val="18"/>
          <w:lang w:val="en-IE"/>
        </w:rPr>
        <w:t>S</w:t>
      </w:r>
      <w:r w:rsidR="00ED3923" w:rsidRPr="001D15A5">
        <w:rPr>
          <w:rFonts w:ascii="Arial" w:eastAsia="Arial" w:hAnsi="Arial" w:cs="Arial"/>
          <w:i/>
          <w:sz w:val="18"/>
          <w:szCs w:val="18"/>
          <w:lang w:val="en-IE"/>
        </w:rPr>
        <w:t xml:space="preserve">uitable approaches </w:t>
      </w:r>
      <w:r w:rsidRPr="001D15A5">
        <w:rPr>
          <w:rFonts w:ascii="Arial" w:eastAsia="Arial" w:hAnsi="Arial" w:cs="Arial"/>
          <w:i/>
          <w:sz w:val="18"/>
          <w:szCs w:val="18"/>
          <w:lang w:val="en-IE"/>
        </w:rPr>
        <w:t>to reduc</w:t>
      </w:r>
      <w:r w:rsidR="006B23E4">
        <w:rPr>
          <w:rFonts w:ascii="Arial" w:eastAsia="Arial" w:hAnsi="Arial" w:cs="Arial"/>
          <w:i/>
          <w:sz w:val="18"/>
          <w:szCs w:val="18"/>
          <w:lang w:val="en-IE"/>
        </w:rPr>
        <w:t>ing</w:t>
      </w:r>
      <w:r w:rsidRPr="001D15A5">
        <w:rPr>
          <w:rFonts w:ascii="Arial" w:eastAsia="Arial" w:hAnsi="Arial" w:cs="Arial"/>
          <w:i/>
          <w:sz w:val="18"/>
          <w:szCs w:val="18"/>
          <w:lang w:val="en-IE"/>
        </w:rPr>
        <w:t xml:space="preserve"> t</w:t>
      </w:r>
      <w:r w:rsidR="00ED3923" w:rsidRPr="001D15A5">
        <w:rPr>
          <w:rFonts w:ascii="Arial" w:eastAsia="Arial" w:hAnsi="Arial" w:cs="Arial"/>
          <w:i/>
          <w:sz w:val="18"/>
          <w:szCs w:val="18"/>
          <w:lang w:val="en-IE"/>
        </w:rPr>
        <w:t>he risk of theileriosis include</w:t>
      </w:r>
      <w:r w:rsidRPr="001D15A5">
        <w:rPr>
          <w:rFonts w:ascii="Arial" w:eastAsia="Arial" w:hAnsi="Arial" w:cs="Arial"/>
          <w:i/>
          <w:sz w:val="18"/>
          <w:szCs w:val="18"/>
          <w:lang w:val="en-IE"/>
        </w:rPr>
        <w:t xml:space="preserve"> the use of chemical repellents and pesticides, habitat management, personal and environment-based preventive and control measures, genetic selection of hosts more resistant to ticks, and vaccines.</w:t>
      </w:r>
    </w:p>
    <w:p w14:paraId="00000005" w14:textId="321AB941" w:rsidR="00C34063" w:rsidRPr="001D15A5" w:rsidRDefault="00FA1595" w:rsidP="00A85CEA">
      <w:pPr>
        <w:widowControl/>
        <w:spacing w:after="120" w:line="240" w:lineRule="exact"/>
        <w:ind w:left="567" w:rightChars="567" w:right="1134"/>
        <w:rPr>
          <w:rFonts w:ascii="Arial" w:eastAsia="Arial" w:hAnsi="Arial" w:cs="Arial"/>
          <w:i/>
          <w:sz w:val="18"/>
          <w:szCs w:val="18"/>
          <w:lang w:val="en-IE"/>
        </w:rPr>
      </w:pPr>
      <w:r w:rsidRPr="001D15A5">
        <w:rPr>
          <w:rFonts w:ascii="Arial" w:eastAsia="Arial" w:hAnsi="Arial" w:cs="Arial"/>
          <w:b/>
          <w:i/>
          <w:sz w:val="18"/>
          <w:szCs w:val="18"/>
          <w:lang w:val="en-IE"/>
        </w:rPr>
        <w:t>Detection of the agent:</w:t>
      </w:r>
      <w:r w:rsidRPr="001D15A5">
        <w:rPr>
          <w:rFonts w:ascii="Arial" w:eastAsia="Arial" w:hAnsi="Arial" w:cs="Arial"/>
          <w:i/>
          <w:sz w:val="18"/>
          <w:szCs w:val="18"/>
          <w:lang w:val="en-IE"/>
        </w:rPr>
        <w:t xml:space="preserve"> </w:t>
      </w:r>
      <w:r w:rsidR="006B23E4" w:rsidRPr="001D15A5">
        <w:rPr>
          <w:rFonts w:ascii="Arial" w:eastAsia="Arial" w:hAnsi="Arial" w:cs="Arial"/>
          <w:i/>
          <w:sz w:val="18"/>
          <w:szCs w:val="18"/>
          <w:lang w:val="en-IE"/>
        </w:rPr>
        <w:t xml:space="preserve">Laboratory </w:t>
      </w:r>
      <w:r w:rsidRPr="001D15A5">
        <w:rPr>
          <w:rFonts w:ascii="Arial" w:eastAsia="Arial" w:hAnsi="Arial" w:cs="Arial"/>
          <w:i/>
          <w:sz w:val="18"/>
          <w:szCs w:val="18"/>
          <w:lang w:val="en-IE"/>
        </w:rPr>
        <w:t>diagnosis of acute case</w:t>
      </w:r>
      <w:r w:rsidR="001A1C74" w:rsidRPr="001D15A5">
        <w:rPr>
          <w:rFonts w:ascii="Arial" w:eastAsia="Arial" w:hAnsi="Arial" w:cs="Arial"/>
          <w:i/>
          <w:sz w:val="18"/>
          <w:szCs w:val="18"/>
          <w:lang w:val="en-IE"/>
        </w:rPr>
        <w:t>s</w:t>
      </w:r>
      <w:r w:rsidR="00BB7B0D">
        <w:rPr>
          <w:rFonts w:ascii="Arial" w:eastAsia="Arial" w:hAnsi="Arial" w:cs="Arial"/>
          <w:i/>
          <w:sz w:val="18"/>
          <w:szCs w:val="18"/>
          <w:lang w:val="en-IE"/>
        </w:rPr>
        <w:t xml:space="preserve"> </w:t>
      </w:r>
      <w:r w:rsidRPr="001D15A5">
        <w:rPr>
          <w:rFonts w:ascii="Arial" w:eastAsia="Arial" w:hAnsi="Arial" w:cs="Arial"/>
          <w:i/>
          <w:sz w:val="18"/>
          <w:szCs w:val="18"/>
          <w:lang w:val="en-IE"/>
        </w:rPr>
        <w:t xml:space="preserve">is carried out by the examination of Giemsa-stained smears of peripheral blood or aspirated lymph nodes. However, the technique is not useful </w:t>
      </w:r>
      <w:r w:rsidR="006B23E4">
        <w:rPr>
          <w:rFonts w:ascii="Arial" w:eastAsia="Arial" w:hAnsi="Arial" w:cs="Arial"/>
          <w:i/>
          <w:sz w:val="18"/>
          <w:szCs w:val="18"/>
          <w:lang w:val="en-IE"/>
        </w:rPr>
        <w:t>for</w:t>
      </w:r>
      <w:r w:rsidRPr="001D15A5">
        <w:rPr>
          <w:rFonts w:ascii="Arial" w:eastAsia="Arial" w:hAnsi="Arial" w:cs="Arial"/>
          <w:i/>
          <w:sz w:val="18"/>
          <w:szCs w:val="18"/>
          <w:lang w:val="en-IE"/>
        </w:rPr>
        <w:t xml:space="preserve"> detect</w:t>
      </w:r>
      <w:r w:rsidR="006B23E4">
        <w:rPr>
          <w:rFonts w:ascii="Arial" w:eastAsia="Arial" w:hAnsi="Arial" w:cs="Arial"/>
          <w:i/>
          <w:sz w:val="18"/>
          <w:szCs w:val="18"/>
          <w:lang w:val="en-IE"/>
        </w:rPr>
        <w:t>ing</w:t>
      </w:r>
      <w:r w:rsidRPr="001D15A5">
        <w:rPr>
          <w:rFonts w:ascii="Arial" w:eastAsia="Arial" w:hAnsi="Arial" w:cs="Arial"/>
          <w:i/>
          <w:sz w:val="18"/>
          <w:szCs w:val="18"/>
          <w:lang w:val="en-IE"/>
        </w:rPr>
        <w:t xml:space="preserve"> the carrier state nor </w:t>
      </w:r>
      <w:r w:rsidR="006B23E4">
        <w:rPr>
          <w:rFonts w:ascii="Arial" w:eastAsia="Arial" w:hAnsi="Arial" w:cs="Arial"/>
          <w:i/>
          <w:sz w:val="18"/>
          <w:szCs w:val="18"/>
          <w:lang w:val="en-IE"/>
        </w:rPr>
        <w:t xml:space="preserve">does </w:t>
      </w:r>
      <w:r w:rsidRPr="001D15A5">
        <w:rPr>
          <w:rFonts w:ascii="Arial" w:eastAsia="Arial" w:hAnsi="Arial" w:cs="Arial"/>
          <w:i/>
          <w:sz w:val="18"/>
          <w:szCs w:val="18"/>
          <w:lang w:val="en-IE"/>
        </w:rPr>
        <w:t>it allow species differentiation. The use of molecular biology has provided a use</w:t>
      </w:r>
      <w:r w:rsidR="00ED3923" w:rsidRPr="001D15A5">
        <w:rPr>
          <w:rFonts w:ascii="Arial" w:eastAsia="Arial" w:hAnsi="Arial" w:cs="Arial"/>
          <w:i/>
          <w:sz w:val="18"/>
          <w:szCs w:val="18"/>
          <w:lang w:val="en-IE"/>
        </w:rPr>
        <w:t xml:space="preserve">ful contribution for </w:t>
      </w:r>
      <w:r w:rsidR="00ED3923" w:rsidRPr="006B23E4">
        <w:rPr>
          <w:rFonts w:ascii="Arial" w:eastAsia="Arial" w:hAnsi="Arial" w:cs="Arial"/>
          <w:iCs/>
          <w:sz w:val="18"/>
          <w:szCs w:val="18"/>
          <w:lang w:val="en-IE"/>
        </w:rPr>
        <w:t>Theileria</w:t>
      </w:r>
      <w:r w:rsidR="00ED3923" w:rsidRPr="001D15A5">
        <w:rPr>
          <w:rFonts w:ascii="Arial" w:eastAsia="Arial" w:hAnsi="Arial" w:cs="Arial"/>
          <w:i/>
          <w:sz w:val="18"/>
          <w:szCs w:val="18"/>
          <w:lang w:val="en-IE"/>
        </w:rPr>
        <w:t xml:space="preserve"> </w:t>
      </w:r>
      <w:r w:rsidRPr="001D15A5">
        <w:rPr>
          <w:rFonts w:ascii="Arial" w:eastAsia="Arial" w:hAnsi="Arial" w:cs="Arial"/>
          <w:i/>
          <w:sz w:val="18"/>
          <w:szCs w:val="18"/>
          <w:lang w:val="en-IE"/>
        </w:rPr>
        <w:t xml:space="preserve">species identification and classification </w:t>
      </w:r>
      <w:r w:rsidR="00ED3923" w:rsidRPr="001D15A5">
        <w:rPr>
          <w:rFonts w:ascii="Arial" w:eastAsia="Arial" w:hAnsi="Arial" w:cs="Arial"/>
          <w:i/>
          <w:sz w:val="18"/>
          <w:szCs w:val="18"/>
          <w:lang w:val="en-IE"/>
        </w:rPr>
        <w:t xml:space="preserve">in </w:t>
      </w:r>
      <w:r w:rsidRPr="001D15A5">
        <w:rPr>
          <w:rFonts w:ascii="Arial" w:eastAsia="Arial" w:hAnsi="Arial" w:cs="Arial"/>
          <w:i/>
          <w:sz w:val="18"/>
          <w:szCs w:val="18"/>
          <w:lang w:val="en-IE"/>
        </w:rPr>
        <w:t>both vertebrate and invertebrate hosts, and for genetic character</w:t>
      </w:r>
      <w:r w:rsidR="006B619D">
        <w:rPr>
          <w:rFonts w:ascii="Arial" w:eastAsia="Arial" w:hAnsi="Arial" w:cs="Arial"/>
          <w:i/>
          <w:sz w:val="18"/>
          <w:szCs w:val="18"/>
          <w:lang w:val="en-IE"/>
        </w:rPr>
        <w:t>is</w:t>
      </w:r>
      <w:r w:rsidRPr="001D15A5">
        <w:rPr>
          <w:rFonts w:ascii="Arial" w:eastAsia="Arial" w:hAnsi="Arial" w:cs="Arial"/>
          <w:i/>
          <w:sz w:val="18"/>
          <w:szCs w:val="18"/>
          <w:lang w:val="en-IE"/>
        </w:rPr>
        <w:t xml:space="preserve">ation. The small subunit ribosomal RNA </w:t>
      </w:r>
      <w:r w:rsidRPr="001D15A5">
        <w:rPr>
          <w:rFonts w:ascii="Arial" w:eastAsia="Arial" w:hAnsi="Arial" w:cs="Arial"/>
          <w:iCs/>
          <w:sz w:val="18"/>
          <w:szCs w:val="18"/>
          <w:lang w:val="en-IE"/>
        </w:rPr>
        <w:t>(</w:t>
      </w:r>
      <w:r w:rsidRPr="001D15A5">
        <w:rPr>
          <w:rFonts w:ascii="Arial" w:eastAsia="Arial" w:hAnsi="Arial" w:cs="Arial"/>
          <w:i/>
          <w:sz w:val="18"/>
          <w:szCs w:val="18"/>
          <w:lang w:val="en-IE"/>
        </w:rPr>
        <w:t>I8S rRNA</w:t>
      </w:r>
      <w:r w:rsidRPr="001D15A5">
        <w:rPr>
          <w:rFonts w:ascii="Arial" w:eastAsia="Arial" w:hAnsi="Arial" w:cs="Arial"/>
          <w:iCs/>
          <w:sz w:val="18"/>
          <w:szCs w:val="18"/>
          <w:lang w:val="en-IE"/>
        </w:rPr>
        <w:t>)</w:t>
      </w:r>
      <w:r w:rsidRPr="001D15A5">
        <w:rPr>
          <w:rFonts w:ascii="Arial" w:eastAsia="Arial" w:hAnsi="Arial" w:cs="Arial"/>
          <w:i/>
          <w:sz w:val="18"/>
          <w:szCs w:val="18"/>
          <w:lang w:val="en-IE"/>
        </w:rPr>
        <w:t xml:space="preserve"> gene is the </w:t>
      </w:r>
      <w:r w:rsidR="00BB7B0D" w:rsidRPr="001D15A5">
        <w:rPr>
          <w:rFonts w:ascii="Arial" w:eastAsia="Arial" w:hAnsi="Arial" w:cs="Arial"/>
          <w:i/>
          <w:sz w:val="18"/>
          <w:szCs w:val="18"/>
          <w:lang w:val="en-IE"/>
        </w:rPr>
        <w:t xml:space="preserve">marker </w:t>
      </w:r>
      <w:r w:rsidRPr="001D15A5">
        <w:rPr>
          <w:rFonts w:ascii="Arial" w:eastAsia="Arial" w:hAnsi="Arial" w:cs="Arial"/>
          <w:i/>
          <w:sz w:val="18"/>
          <w:szCs w:val="18"/>
          <w:lang w:val="en-IE"/>
        </w:rPr>
        <w:t xml:space="preserve">used for </w:t>
      </w:r>
      <w:r w:rsidRPr="009268FE">
        <w:rPr>
          <w:rFonts w:ascii="Arial" w:eastAsia="Arial" w:hAnsi="Arial" w:cs="Arial"/>
          <w:iCs/>
          <w:sz w:val="18"/>
          <w:szCs w:val="18"/>
          <w:lang w:val="en-IE"/>
        </w:rPr>
        <w:t>Theileria</w:t>
      </w:r>
      <w:r w:rsidRPr="001D15A5">
        <w:rPr>
          <w:rFonts w:ascii="Arial" w:eastAsia="Arial" w:hAnsi="Arial" w:cs="Arial"/>
          <w:i/>
          <w:sz w:val="18"/>
          <w:szCs w:val="18"/>
          <w:lang w:val="en-IE"/>
        </w:rPr>
        <w:t xml:space="preserve"> spp. </w:t>
      </w:r>
      <w:r w:rsidR="00FC496E" w:rsidRPr="001D15A5">
        <w:rPr>
          <w:rFonts w:ascii="Arial" w:eastAsia="Arial" w:hAnsi="Arial" w:cs="Arial"/>
          <w:i/>
          <w:sz w:val="18"/>
          <w:szCs w:val="18"/>
          <w:lang w:val="en-IE"/>
        </w:rPr>
        <w:t>c</w:t>
      </w:r>
      <w:r w:rsidRPr="001D15A5">
        <w:rPr>
          <w:rFonts w:ascii="Arial" w:eastAsia="Arial" w:hAnsi="Arial" w:cs="Arial"/>
          <w:i/>
          <w:sz w:val="18"/>
          <w:szCs w:val="18"/>
          <w:lang w:val="en-IE"/>
        </w:rPr>
        <w:t>haracter</w:t>
      </w:r>
      <w:r w:rsidR="006B619D">
        <w:rPr>
          <w:rFonts w:ascii="Arial" w:eastAsia="Arial" w:hAnsi="Arial" w:cs="Arial"/>
          <w:i/>
          <w:sz w:val="18"/>
          <w:szCs w:val="18"/>
          <w:lang w:val="en-IE"/>
        </w:rPr>
        <w:t>is</w:t>
      </w:r>
      <w:r w:rsidRPr="001D15A5">
        <w:rPr>
          <w:rFonts w:ascii="Arial" w:eastAsia="Arial" w:hAnsi="Arial" w:cs="Arial"/>
          <w:i/>
          <w:sz w:val="18"/>
          <w:szCs w:val="18"/>
          <w:lang w:val="en-IE"/>
        </w:rPr>
        <w:t>ation</w:t>
      </w:r>
      <w:r w:rsidR="00BB7B0D" w:rsidRPr="00BB7B0D">
        <w:rPr>
          <w:rFonts w:ascii="Arial" w:eastAsia="Arial" w:hAnsi="Arial" w:cs="Arial"/>
          <w:i/>
          <w:sz w:val="18"/>
          <w:szCs w:val="18"/>
          <w:lang w:val="en-IE"/>
        </w:rPr>
        <w:t xml:space="preserve"> </w:t>
      </w:r>
      <w:r w:rsidR="00BB7B0D" w:rsidRPr="001D15A5">
        <w:rPr>
          <w:rFonts w:ascii="Arial" w:eastAsia="Arial" w:hAnsi="Arial" w:cs="Arial"/>
          <w:i/>
          <w:sz w:val="18"/>
          <w:szCs w:val="18"/>
          <w:lang w:val="en-IE"/>
        </w:rPr>
        <w:t xml:space="preserve">due to its highly conserved sequence interspersed </w:t>
      </w:r>
      <w:r w:rsidR="00BB7B0D">
        <w:rPr>
          <w:rFonts w:ascii="Arial" w:eastAsia="Arial" w:hAnsi="Arial" w:cs="Arial"/>
          <w:i/>
          <w:sz w:val="18"/>
          <w:szCs w:val="18"/>
          <w:lang w:val="en-IE"/>
        </w:rPr>
        <w:t>with</w:t>
      </w:r>
      <w:r w:rsidR="00BB7B0D" w:rsidRPr="001D15A5">
        <w:rPr>
          <w:rFonts w:ascii="Arial" w:eastAsia="Arial" w:hAnsi="Arial" w:cs="Arial"/>
          <w:i/>
          <w:sz w:val="18"/>
          <w:szCs w:val="18"/>
          <w:lang w:val="en-IE"/>
        </w:rPr>
        <w:t xml:space="preserve"> variable regions differing among species</w:t>
      </w:r>
      <w:r w:rsidR="00FC496E" w:rsidRPr="001D15A5">
        <w:rPr>
          <w:rFonts w:ascii="Arial" w:eastAsia="Arial" w:hAnsi="Arial" w:cs="Arial"/>
          <w:i/>
          <w:sz w:val="18"/>
          <w:szCs w:val="18"/>
          <w:lang w:val="en-IE"/>
        </w:rPr>
        <w:t>.</w:t>
      </w:r>
      <w:r w:rsidRPr="001D15A5">
        <w:rPr>
          <w:rFonts w:ascii="Arial" w:eastAsia="Arial" w:hAnsi="Arial" w:cs="Arial"/>
          <w:i/>
          <w:sz w:val="18"/>
          <w:szCs w:val="18"/>
          <w:lang w:val="en-IE"/>
        </w:rPr>
        <w:t xml:space="preserve"> Several molecular methods targeting different markers have been developed, including polymerase chain reaction </w:t>
      </w:r>
      <w:r w:rsidRPr="001D15A5">
        <w:rPr>
          <w:rFonts w:ascii="Arial" w:eastAsia="Arial" w:hAnsi="Arial" w:cs="Arial"/>
          <w:iCs/>
          <w:sz w:val="18"/>
          <w:szCs w:val="18"/>
          <w:lang w:val="en-IE"/>
        </w:rPr>
        <w:t>(</w:t>
      </w:r>
      <w:r w:rsidRPr="001D15A5">
        <w:rPr>
          <w:rFonts w:ascii="Arial" w:eastAsia="Arial" w:hAnsi="Arial" w:cs="Arial"/>
          <w:i/>
          <w:sz w:val="18"/>
          <w:szCs w:val="18"/>
          <w:lang w:val="en-IE"/>
        </w:rPr>
        <w:t>PCR</w:t>
      </w:r>
      <w:r w:rsidRPr="001D15A5">
        <w:rPr>
          <w:rFonts w:ascii="Arial" w:eastAsia="Arial" w:hAnsi="Arial" w:cs="Arial"/>
          <w:iCs/>
          <w:sz w:val="18"/>
          <w:szCs w:val="18"/>
          <w:lang w:val="en-IE"/>
        </w:rPr>
        <w:t>),</w:t>
      </w:r>
      <w:r w:rsidRPr="001D15A5">
        <w:rPr>
          <w:rFonts w:ascii="Arial" w:eastAsia="Arial" w:hAnsi="Arial" w:cs="Arial"/>
          <w:i/>
          <w:sz w:val="18"/>
          <w:szCs w:val="18"/>
          <w:lang w:val="en-IE"/>
        </w:rPr>
        <w:t xml:space="preserve"> real-time PCR, reverse line blot hybrid</w:t>
      </w:r>
      <w:r w:rsidR="006B619D">
        <w:rPr>
          <w:rFonts w:ascii="Arial" w:eastAsia="Arial" w:hAnsi="Arial" w:cs="Arial"/>
          <w:i/>
          <w:sz w:val="18"/>
          <w:szCs w:val="18"/>
          <w:lang w:val="en-IE"/>
        </w:rPr>
        <w:t>is</w:t>
      </w:r>
      <w:r w:rsidRPr="001D15A5">
        <w:rPr>
          <w:rFonts w:ascii="Arial" w:eastAsia="Arial" w:hAnsi="Arial" w:cs="Arial"/>
          <w:i/>
          <w:sz w:val="18"/>
          <w:szCs w:val="18"/>
          <w:lang w:val="en-IE"/>
        </w:rPr>
        <w:t>ation</w:t>
      </w:r>
      <w:r w:rsidRPr="001D15A5">
        <w:rPr>
          <w:rFonts w:ascii="Arial" w:eastAsia="Arial" w:hAnsi="Arial" w:cs="Arial"/>
          <w:iCs/>
          <w:sz w:val="18"/>
          <w:szCs w:val="18"/>
          <w:lang w:val="en-IE"/>
        </w:rPr>
        <w:t xml:space="preserve"> (</w:t>
      </w:r>
      <w:r w:rsidRPr="001D15A5">
        <w:rPr>
          <w:rFonts w:ascii="Arial" w:eastAsia="Arial" w:hAnsi="Arial" w:cs="Arial"/>
          <w:i/>
          <w:sz w:val="18"/>
          <w:szCs w:val="18"/>
          <w:lang w:val="en-IE"/>
        </w:rPr>
        <w:t>RLB</w:t>
      </w:r>
      <w:r w:rsidRPr="001D15A5">
        <w:rPr>
          <w:rFonts w:ascii="Arial" w:eastAsia="Arial" w:hAnsi="Arial" w:cs="Arial"/>
          <w:iCs/>
          <w:sz w:val="18"/>
          <w:szCs w:val="18"/>
          <w:lang w:val="en-IE"/>
        </w:rPr>
        <w:t>),</w:t>
      </w:r>
      <w:r w:rsidRPr="001D15A5">
        <w:rPr>
          <w:rFonts w:ascii="Arial" w:eastAsia="Arial" w:hAnsi="Arial" w:cs="Arial"/>
          <w:i/>
          <w:sz w:val="18"/>
          <w:szCs w:val="18"/>
          <w:lang w:val="en-IE"/>
        </w:rPr>
        <w:t xml:space="preserve"> loop-media</w:t>
      </w:r>
      <w:r w:rsidR="00FC496E" w:rsidRPr="001D15A5">
        <w:rPr>
          <w:rFonts w:ascii="Arial" w:eastAsia="Arial" w:hAnsi="Arial" w:cs="Arial"/>
          <w:i/>
          <w:sz w:val="18"/>
          <w:szCs w:val="18"/>
          <w:lang w:val="en-IE"/>
        </w:rPr>
        <w:t>ted isothermal amplification of</w:t>
      </w:r>
      <w:r w:rsidRPr="001D15A5">
        <w:rPr>
          <w:rFonts w:ascii="Arial" w:eastAsia="Arial" w:hAnsi="Arial" w:cs="Arial"/>
          <w:i/>
          <w:sz w:val="18"/>
          <w:szCs w:val="18"/>
          <w:lang w:val="en-IE"/>
        </w:rPr>
        <w:t xml:space="preserve"> DNA </w:t>
      </w:r>
      <w:r w:rsidRPr="001D15A5">
        <w:rPr>
          <w:rFonts w:ascii="Arial" w:eastAsia="Arial" w:hAnsi="Arial" w:cs="Arial"/>
          <w:iCs/>
          <w:sz w:val="18"/>
          <w:szCs w:val="18"/>
          <w:lang w:val="en-IE"/>
        </w:rPr>
        <w:t>(</w:t>
      </w:r>
      <w:r w:rsidRPr="001D15A5">
        <w:rPr>
          <w:rFonts w:ascii="Arial" w:eastAsia="Arial" w:hAnsi="Arial" w:cs="Arial"/>
          <w:i/>
          <w:sz w:val="18"/>
          <w:szCs w:val="18"/>
          <w:lang w:val="en-IE"/>
        </w:rPr>
        <w:t>LAMP</w:t>
      </w:r>
      <w:r w:rsidRPr="001D15A5">
        <w:rPr>
          <w:rFonts w:ascii="Arial" w:eastAsia="Arial" w:hAnsi="Arial" w:cs="Arial"/>
          <w:iCs/>
          <w:sz w:val="18"/>
          <w:szCs w:val="18"/>
          <w:lang w:val="en-IE"/>
        </w:rPr>
        <w:t>)</w:t>
      </w:r>
      <w:r w:rsidRPr="001D15A5">
        <w:rPr>
          <w:rFonts w:ascii="Arial" w:eastAsia="Arial" w:hAnsi="Arial" w:cs="Arial"/>
          <w:i/>
          <w:sz w:val="18"/>
          <w:szCs w:val="18"/>
          <w:lang w:val="en-IE"/>
        </w:rPr>
        <w:t xml:space="preserve">, </w:t>
      </w:r>
      <w:r w:rsidR="00BB7B0D">
        <w:rPr>
          <w:rFonts w:ascii="Arial" w:eastAsia="Arial" w:hAnsi="Arial" w:cs="Arial"/>
          <w:i/>
          <w:sz w:val="18"/>
          <w:szCs w:val="18"/>
          <w:lang w:val="en-IE"/>
        </w:rPr>
        <w:t xml:space="preserve">and </w:t>
      </w:r>
      <w:r w:rsidRPr="001D15A5">
        <w:rPr>
          <w:rFonts w:ascii="Arial" w:eastAsia="Arial" w:hAnsi="Arial" w:cs="Arial"/>
          <w:i/>
          <w:sz w:val="18"/>
          <w:szCs w:val="18"/>
          <w:lang w:val="en-IE"/>
        </w:rPr>
        <w:t xml:space="preserve">sequencing of the amplified amplicons, allowing not only </w:t>
      </w:r>
      <w:r w:rsidRPr="00BB7B0D">
        <w:rPr>
          <w:rFonts w:ascii="Arial" w:eastAsia="Arial" w:hAnsi="Arial" w:cs="Arial"/>
          <w:iCs/>
          <w:sz w:val="18"/>
          <w:szCs w:val="18"/>
          <w:lang w:val="en-IE"/>
        </w:rPr>
        <w:t>Theileria</w:t>
      </w:r>
      <w:r w:rsidRPr="001D15A5">
        <w:rPr>
          <w:rFonts w:ascii="Arial" w:eastAsia="Arial" w:hAnsi="Arial" w:cs="Arial"/>
          <w:i/>
          <w:sz w:val="18"/>
          <w:szCs w:val="18"/>
          <w:lang w:val="en-IE"/>
        </w:rPr>
        <w:t xml:space="preserve"> species identification, but also, in the case of real</w:t>
      </w:r>
      <w:r w:rsidR="00BB7B0D">
        <w:rPr>
          <w:rFonts w:ascii="Arial" w:eastAsia="Arial" w:hAnsi="Arial" w:cs="Arial"/>
          <w:i/>
          <w:sz w:val="18"/>
          <w:szCs w:val="18"/>
          <w:lang w:val="en-IE"/>
        </w:rPr>
        <w:t>-</w:t>
      </w:r>
      <w:r w:rsidRPr="001D15A5">
        <w:rPr>
          <w:rFonts w:ascii="Arial" w:eastAsia="Arial" w:hAnsi="Arial" w:cs="Arial"/>
          <w:i/>
          <w:sz w:val="18"/>
          <w:szCs w:val="18"/>
          <w:lang w:val="en-IE"/>
        </w:rPr>
        <w:t xml:space="preserve">time PCR, the simultaneous detection and quantification of pathogens from hosts and tick vectors. </w:t>
      </w:r>
    </w:p>
    <w:p w14:paraId="00000006" w14:textId="0EEB7603" w:rsidR="00C34063" w:rsidRPr="001D15A5" w:rsidRDefault="00FA1595" w:rsidP="00A85CEA">
      <w:pPr>
        <w:widowControl/>
        <w:spacing w:after="120" w:line="240" w:lineRule="exact"/>
        <w:ind w:left="567" w:rightChars="567" w:right="1134"/>
        <w:rPr>
          <w:rFonts w:ascii="Arial" w:eastAsia="Arial" w:hAnsi="Arial" w:cs="Arial"/>
          <w:i/>
          <w:sz w:val="18"/>
          <w:szCs w:val="18"/>
          <w:lang w:val="en-IE"/>
        </w:rPr>
      </w:pPr>
      <w:r w:rsidRPr="001D15A5">
        <w:rPr>
          <w:rFonts w:ascii="Arial" w:eastAsia="Arial" w:hAnsi="Arial" w:cs="Arial"/>
          <w:b/>
          <w:i/>
          <w:sz w:val="18"/>
          <w:szCs w:val="18"/>
          <w:lang w:val="en-IE"/>
        </w:rPr>
        <w:t>Serological tests:</w:t>
      </w:r>
      <w:r w:rsidRPr="001D15A5">
        <w:rPr>
          <w:rFonts w:ascii="Arial" w:eastAsia="Arial" w:hAnsi="Arial" w:cs="Arial"/>
          <w:i/>
          <w:sz w:val="18"/>
          <w:szCs w:val="18"/>
          <w:lang w:val="en-IE"/>
        </w:rPr>
        <w:t xml:space="preserve"> Different serological methods have been developed, the most relevant of which are the indirect fluorescent antibody test and the enzyme-linked immunosorbent assay. The</w:t>
      </w:r>
      <w:r w:rsidR="00874B3A">
        <w:rPr>
          <w:rFonts w:ascii="Arial" w:eastAsia="Arial" w:hAnsi="Arial" w:cs="Arial"/>
          <w:i/>
          <w:sz w:val="18"/>
          <w:szCs w:val="18"/>
          <w:lang w:val="en-IE"/>
        </w:rPr>
        <w:t>se methods</w:t>
      </w:r>
      <w:r w:rsidRPr="001D15A5">
        <w:rPr>
          <w:rFonts w:ascii="Arial" w:eastAsia="Arial" w:hAnsi="Arial" w:cs="Arial"/>
          <w:i/>
          <w:sz w:val="18"/>
          <w:szCs w:val="18"/>
          <w:lang w:val="en-IE"/>
        </w:rPr>
        <w:t xml:space="preserve"> are easy to perform and </w:t>
      </w:r>
      <w:r w:rsidR="00874B3A">
        <w:rPr>
          <w:rFonts w:ascii="Arial" w:eastAsia="Arial" w:hAnsi="Arial" w:cs="Arial"/>
          <w:i/>
          <w:sz w:val="18"/>
          <w:szCs w:val="18"/>
          <w:lang w:val="en-IE"/>
        </w:rPr>
        <w:t xml:space="preserve">assist with diagnosis; </w:t>
      </w:r>
      <w:proofErr w:type="gramStart"/>
      <w:r w:rsidRPr="001D15A5">
        <w:rPr>
          <w:rFonts w:ascii="Arial" w:eastAsia="Arial" w:hAnsi="Arial" w:cs="Arial"/>
          <w:i/>
          <w:sz w:val="18"/>
          <w:szCs w:val="18"/>
          <w:lang w:val="en-IE"/>
        </w:rPr>
        <w:t>however</w:t>
      </w:r>
      <w:proofErr w:type="gramEnd"/>
      <w:r w:rsidRPr="001D15A5">
        <w:rPr>
          <w:rFonts w:ascii="Arial" w:eastAsia="Arial" w:hAnsi="Arial" w:cs="Arial"/>
          <w:i/>
          <w:sz w:val="18"/>
          <w:szCs w:val="18"/>
          <w:lang w:val="en-IE"/>
        </w:rPr>
        <w:t xml:space="preserve"> the</w:t>
      </w:r>
      <w:r w:rsidR="00BB7B0D">
        <w:rPr>
          <w:rFonts w:ascii="Arial" w:eastAsia="Arial" w:hAnsi="Arial" w:cs="Arial"/>
          <w:i/>
          <w:sz w:val="18"/>
          <w:szCs w:val="18"/>
          <w:lang w:val="en-IE"/>
        </w:rPr>
        <w:t xml:space="preserve">re </w:t>
      </w:r>
      <w:r w:rsidR="00874B3A">
        <w:rPr>
          <w:rFonts w:ascii="Arial" w:eastAsia="Arial" w:hAnsi="Arial" w:cs="Arial"/>
          <w:i/>
          <w:sz w:val="18"/>
          <w:szCs w:val="18"/>
          <w:lang w:val="en-IE"/>
        </w:rPr>
        <w:t>are</w:t>
      </w:r>
      <w:r w:rsidRPr="001D15A5">
        <w:rPr>
          <w:rFonts w:ascii="Arial" w:eastAsia="Arial" w:hAnsi="Arial" w:cs="Arial"/>
          <w:i/>
          <w:sz w:val="18"/>
          <w:szCs w:val="18"/>
          <w:lang w:val="en-IE"/>
        </w:rPr>
        <w:t xml:space="preserve"> problems </w:t>
      </w:r>
      <w:r w:rsidR="00874B3A">
        <w:rPr>
          <w:rFonts w:ascii="Arial" w:eastAsia="Arial" w:hAnsi="Arial" w:cs="Arial"/>
          <w:i/>
          <w:sz w:val="18"/>
          <w:szCs w:val="18"/>
          <w:lang w:val="en-IE"/>
        </w:rPr>
        <w:t>with</w:t>
      </w:r>
      <w:r w:rsidRPr="001D15A5">
        <w:rPr>
          <w:rFonts w:ascii="Arial" w:eastAsia="Arial" w:hAnsi="Arial" w:cs="Arial"/>
          <w:i/>
          <w:sz w:val="18"/>
          <w:szCs w:val="18"/>
          <w:lang w:val="en-IE"/>
        </w:rPr>
        <w:t xml:space="preserve"> cross-reaction</w:t>
      </w:r>
      <w:r w:rsidR="00BB7B0D">
        <w:rPr>
          <w:rFonts w:ascii="Arial" w:eastAsia="Arial" w:hAnsi="Arial" w:cs="Arial"/>
          <w:i/>
          <w:sz w:val="18"/>
          <w:szCs w:val="18"/>
          <w:lang w:val="en-IE"/>
        </w:rPr>
        <w:t>s</w:t>
      </w:r>
      <w:r w:rsidRPr="001D15A5">
        <w:rPr>
          <w:rFonts w:ascii="Arial" w:eastAsia="Arial" w:hAnsi="Arial" w:cs="Arial"/>
          <w:i/>
          <w:sz w:val="18"/>
          <w:szCs w:val="18"/>
          <w:lang w:val="en-IE"/>
        </w:rPr>
        <w:t xml:space="preserve"> and sometimes the</w:t>
      </w:r>
      <w:r w:rsidR="00874B3A">
        <w:rPr>
          <w:rFonts w:ascii="Arial" w:eastAsia="Arial" w:hAnsi="Arial" w:cs="Arial"/>
          <w:i/>
          <w:sz w:val="18"/>
          <w:szCs w:val="18"/>
          <w:lang w:val="en-IE"/>
        </w:rPr>
        <w:t>ir</w:t>
      </w:r>
      <w:r w:rsidRPr="001D15A5">
        <w:rPr>
          <w:rFonts w:ascii="Arial" w:eastAsia="Arial" w:hAnsi="Arial" w:cs="Arial"/>
          <w:i/>
          <w:sz w:val="18"/>
          <w:szCs w:val="18"/>
          <w:lang w:val="en-IE"/>
        </w:rPr>
        <w:t xml:space="preserve"> sensitivity is low.</w:t>
      </w:r>
    </w:p>
    <w:p w14:paraId="00000007" w14:textId="3A67B64C" w:rsidR="00C34063" w:rsidRPr="001D15A5" w:rsidRDefault="00FA1595" w:rsidP="00F26E5F">
      <w:pPr>
        <w:widowControl/>
        <w:pBdr>
          <w:top w:val="nil"/>
          <w:left w:val="nil"/>
          <w:bottom w:val="nil"/>
          <w:right w:val="nil"/>
          <w:between w:val="nil"/>
        </w:pBdr>
        <w:tabs>
          <w:tab w:val="left" w:pos="-720"/>
        </w:tabs>
        <w:spacing w:after="480" w:line="240" w:lineRule="exact"/>
        <w:ind w:left="567" w:rightChars="567" w:right="1134"/>
        <w:rPr>
          <w:rFonts w:ascii="Arial" w:eastAsia="Arial" w:hAnsi="Arial" w:cs="Arial"/>
          <w:i/>
          <w:sz w:val="18"/>
          <w:szCs w:val="18"/>
          <w:lang w:val="en-IE"/>
        </w:rPr>
      </w:pPr>
      <w:r w:rsidRPr="001D15A5">
        <w:rPr>
          <w:rFonts w:ascii="Arial" w:eastAsia="Arial" w:hAnsi="Arial" w:cs="Arial"/>
          <w:b/>
          <w:i/>
          <w:sz w:val="18"/>
          <w:szCs w:val="18"/>
          <w:lang w:val="en-IE"/>
        </w:rPr>
        <w:t>Requirements for vaccines:</w:t>
      </w:r>
      <w:r w:rsidRPr="001D15A5">
        <w:rPr>
          <w:rFonts w:ascii="Arial" w:eastAsia="Arial" w:hAnsi="Arial" w:cs="Arial"/>
          <w:i/>
          <w:sz w:val="18"/>
          <w:szCs w:val="18"/>
          <w:lang w:val="en-IE"/>
        </w:rPr>
        <w:t xml:space="preserve"> A live attenuated cell culture vaccine for </w:t>
      </w:r>
      <w:r w:rsidRPr="00BB7B0D">
        <w:rPr>
          <w:rFonts w:ascii="Arial" w:eastAsia="Arial" w:hAnsi="Arial" w:cs="Arial"/>
          <w:iCs/>
          <w:sz w:val="18"/>
          <w:szCs w:val="18"/>
          <w:lang w:val="en-IE"/>
        </w:rPr>
        <w:t>T</w:t>
      </w:r>
      <w:r w:rsidR="00BB7B0D">
        <w:rPr>
          <w:rFonts w:ascii="Arial" w:eastAsia="Arial" w:hAnsi="Arial" w:cs="Arial"/>
          <w:iCs/>
          <w:sz w:val="18"/>
          <w:szCs w:val="18"/>
          <w:lang w:val="en-IE"/>
        </w:rPr>
        <w:t>. </w:t>
      </w:r>
      <w:r w:rsidR="008A0C5E" w:rsidRPr="00BB7B0D">
        <w:rPr>
          <w:rFonts w:ascii="Arial" w:eastAsia="Arial" w:hAnsi="Arial" w:cs="Arial"/>
          <w:iCs/>
          <w:sz w:val="18"/>
          <w:szCs w:val="18"/>
          <w:lang w:val="en-IE"/>
        </w:rPr>
        <w:t>lestoquardi</w:t>
      </w:r>
      <w:r w:rsidR="008A0C5E" w:rsidRPr="001D15A5">
        <w:rPr>
          <w:rFonts w:ascii="Arial" w:eastAsia="Arial" w:hAnsi="Arial" w:cs="Arial"/>
          <w:i/>
          <w:sz w:val="18"/>
          <w:szCs w:val="18"/>
          <w:lang w:val="en-IE"/>
        </w:rPr>
        <w:t xml:space="preserve"> </w:t>
      </w:r>
      <w:r w:rsidR="008A0C5E" w:rsidRPr="001D15A5">
        <w:rPr>
          <w:rFonts w:ascii="Arial" w:eastAsia="Arial" w:hAnsi="Arial" w:cs="Arial"/>
          <w:iCs/>
          <w:sz w:val="18"/>
          <w:szCs w:val="18"/>
          <w:lang w:val="en-IE"/>
        </w:rPr>
        <w:t>(T.</w:t>
      </w:r>
      <w:r w:rsidR="001D15A5" w:rsidRPr="001D15A5">
        <w:rPr>
          <w:rFonts w:ascii="Arial" w:eastAsia="Arial" w:hAnsi="Arial" w:cs="Arial"/>
          <w:iCs/>
          <w:sz w:val="18"/>
          <w:szCs w:val="18"/>
          <w:lang w:val="en-IE"/>
        </w:rPr>
        <w:t> </w:t>
      </w:r>
      <w:r w:rsidRPr="001D15A5">
        <w:rPr>
          <w:rFonts w:ascii="Arial" w:eastAsia="Arial" w:hAnsi="Arial" w:cs="Arial"/>
          <w:iCs/>
          <w:sz w:val="18"/>
          <w:szCs w:val="18"/>
          <w:lang w:val="en-IE"/>
        </w:rPr>
        <w:t>hirci</w:t>
      </w:r>
      <w:r w:rsidR="008A0C5E" w:rsidRPr="001D15A5">
        <w:rPr>
          <w:rFonts w:ascii="Arial" w:eastAsia="Arial" w:hAnsi="Arial" w:cs="Arial"/>
          <w:iCs/>
          <w:sz w:val="18"/>
          <w:szCs w:val="18"/>
          <w:lang w:val="en-IE"/>
        </w:rPr>
        <w:t>)</w:t>
      </w:r>
      <w:r w:rsidR="008A0C5E" w:rsidRPr="001D15A5">
        <w:rPr>
          <w:rFonts w:ascii="Arial" w:eastAsia="Arial" w:hAnsi="Arial" w:cs="Arial"/>
          <w:i/>
          <w:sz w:val="18"/>
          <w:szCs w:val="18"/>
          <w:lang w:val="en-IE"/>
        </w:rPr>
        <w:t xml:space="preserve"> </w:t>
      </w:r>
      <w:r w:rsidRPr="001D15A5">
        <w:rPr>
          <w:rFonts w:ascii="Arial" w:eastAsia="Arial" w:hAnsi="Arial" w:cs="Arial"/>
          <w:i/>
          <w:sz w:val="18"/>
          <w:szCs w:val="18"/>
          <w:lang w:val="en-IE"/>
        </w:rPr>
        <w:t>has been developed through progressive attenuation of schizonts propagated in a lymphoid cell culture</w:t>
      </w:r>
      <w:r w:rsidR="009668AA">
        <w:rPr>
          <w:rFonts w:ascii="Arial" w:eastAsia="Arial" w:hAnsi="Arial" w:cs="Arial"/>
          <w:i/>
          <w:sz w:val="18"/>
          <w:szCs w:val="18"/>
          <w:lang w:val="en-IE"/>
        </w:rPr>
        <w:t>.</w:t>
      </w:r>
      <w:r w:rsidRPr="001D15A5">
        <w:rPr>
          <w:rFonts w:ascii="Arial" w:eastAsia="Arial" w:hAnsi="Arial" w:cs="Arial"/>
          <w:i/>
          <w:sz w:val="18"/>
          <w:szCs w:val="18"/>
          <w:lang w:val="en-IE"/>
        </w:rPr>
        <w:t xml:space="preserve"> </w:t>
      </w:r>
      <w:r w:rsidR="00CE2AE2">
        <w:rPr>
          <w:rFonts w:ascii="Arial" w:eastAsia="Arial" w:hAnsi="Arial" w:cs="Arial"/>
          <w:i/>
          <w:sz w:val="18"/>
          <w:szCs w:val="18"/>
          <w:lang w:val="en-IE"/>
        </w:rPr>
        <w:t xml:space="preserve">It </w:t>
      </w:r>
      <w:r w:rsidRPr="001D15A5">
        <w:rPr>
          <w:rFonts w:ascii="Arial" w:eastAsia="Arial" w:hAnsi="Arial" w:cs="Arial"/>
          <w:i/>
          <w:sz w:val="18"/>
          <w:szCs w:val="18"/>
          <w:lang w:val="en-IE"/>
        </w:rPr>
        <w:t xml:space="preserve">has been </w:t>
      </w:r>
      <w:r w:rsidR="00FC496E" w:rsidRPr="001D15A5">
        <w:rPr>
          <w:rFonts w:ascii="Arial" w:eastAsia="Arial" w:hAnsi="Arial" w:cs="Arial"/>
          <w:i/>
          <w:sz w:val="18"/>
          <w:szCs w:val="18"/>
          <w:lang w:val="en-IE"/>
        </w:rPr>
        <w:t xml:space="preserve">successfully </w:t>
      </w:r>
      <w:r w:rsidRPr="001D15A5">
        <w:rPr>
          <w:rFonts w:ascii="Arial" w:eastAsia="Arial" w:hAnsi="Arial" w:cs="Arial"/>
          <w:i/>
          <w:sz w:val="18"/>
          <w:szCs w:val="18"/>
          <w:lang w:val="en-IE"/>
        </w:rPr>
        <w:t>used in the Middle East. Tick vaccines are considered useful integrated tick control methods allowing alternative strategies to reduce acaricide use.</w:t>
      </w:r>
    </w:p>
    <w:p w14:paraId="0000000A" w14:textId="161476C0" w:rsidR="00C34063" w:rsidRPr="003C61B9" w:rsidRDefault="001D15A5" w:rsidP="00A3482C">
      <w:pPr>
        <w:pStyle w:val="A0"/>
        <w:spacing w:after="200"/>
      </w:pPr>
      <w:r>
        <w:lastRenderedPageBreak/>
        <w:t xml:space="preserve">A.  </w:t>
      </w:r>
      <w:r w:rsidR="00FA1595" w:rsidRPr="003C61B9">
        <w:t>introduction</w:t>
      </w:r>
    </w:p>
    <w:p w14:paraId="0000000B" w14:textId="7CAC06DC" w:rsidR="00C34063" w:rsidRPr="001D15A5" w:rsidRDefault="00FA1595" w:rsidP="00A3482C">
      <w:pPr>
        <w:pStyle w:val="para10"/>
        <w:spacing w:after="200"/>
        <w:rPr>
          <w:rFonts w:eastAsia="Arial"/>
          <w:lang w:val="en-IE"/>
        </w:rPr>
      </w:pPr>
      <w:bookmarkStart w:id="1" w:name="_heading=h.1fob9te" w:colFirst="0" w:colLast="0"/>
      <w:bookmarkEnd w:id="1"/>
      <w:r w:rsidRPr="001D15A5">
        <w:rPr>
          <w:rFonts w:eastAsia="Arial"/>
        </w:rPr>
        <w:t xml:space="preserve">Theileriosis in small ruminants is caused by protozoan parasites </w:t>
      </w:r>
      <w:proofErr w:type="gramStart"/>
      <w:r w:rsidRPr="001D15A5">
        <w:rPr>
          <w:rFonts w:eastAsia="Arial"/>
        </w:rPr>
        <w:t xml:space="preserve">of </w:t>
      </w:r>
      <w:r w:rsidR="00874B3A">
        <w:rPr>
          <w:rFonts w:eastAsia="Arial"/>
        </w:rPr>
        <w:t xml:space="preserve"> the</w:t>
      </w:r>
      <w:r w:rsidRPr="001D15A5">
        <w:rPr>
          <w:rFonts w:eastAsia="Arial"/>
          <w:i/>
        </w:rPr>
        <w:t>Theileria</w:t>
      </w:r>
      <w:proofErr w:type="gramEnd"/>
      <w:r w:rsidRPr="001D15A5">
        <w:rPr>
          <w:rFonts w:eastAsia="Arial"/>
        </w:rPr>
        <w:t xml:space="preserve"> genus (phylum Apicomplexa,order Piroplasmida), in particular by the species </w:t>
      </w:r>
      <w:r w:rsidRPr="001D15A5">
        <w:rPr>
          <w:rFonts w:eastAsia="Arial"/>
          <w:i/>
        </w:rPr>
        <w:t xml:space="preserve">Theileria lestoquardi </w:t>
      </w:r>
      <w:r w:rsidRPr="001D15A5">
        <w:rPr>
          <w:rFonts w:eastAsia="Arial"/>
        </w:rPr>
        <w:t>(</w:t>
      </w:r>
      <w:r w:rsidR="00874B3A">
        <w:rPr>
          <w:rFonts w:eastAsia="Arial"/>
        </w:rPr>
        <w:t>a</w:t>
      </w:r>
      <w:r w:rsidRPr="001D15A5">
        <w:rPr>
          <w:rFonts w:eastAsia="Arial"/>
        </w:rPr>
        <w:t xml:space="preserve">etiologic agent of </w:t>
      </w:r>
      <w:r w:rsidR="00874B3A" w:rsidRPr="001D15A5">
        <w:rPr>
          <w:rFonts w:eastAsia="Arial"/>
        </w:rPr>
        <w:t>malignant ovine theileriosis</w:t>
      </w:r>
      <w:r w:rsidR="00874B3A">
        <w:rPr>
          <w:rFonts w:eastAsia="Arial"/>
        </w:rPr>
        <w:t xml:space="preserve"> [</w:t>
      </w:r>
      <w:r w:rsidRPr="001D15A5">
        <w:rPr>
          <w:rFonts w:eastAsia="Arial"/>
        </w:rPr>
        <w:t>MOT</w:t>
      </w:r>
      <w:r w:rsidR="00874B3A">
        <w:rPr>
          <w:rFonts w:eastAsia="Arial"/>
        </w:rPr>
        <w:t>]</w:t>
      </w:r>
      <w:r w:rsidRPr="001D15A5">
        <w:rPr>
          <w:rFonts w:eastAsia="Arial"/>
        </w:rPr>
        <w:t>),</w:t>
      </w:r>
      <w:r w:rsidRPr="001D15A5">
        <w:rPr>
          <w:rFonts w:eastAsia="Arial"/>
          <w:i/>
        </w:rPr>
        <w:t xml:space="preserve"> T.</w:t>
      </w:r>
      <w:r w:rsidR="00874B3A">
        <w:rPr>
          <w:rFonts w:eastAsia="Arial"/>
          <w:i/>
        </w:rPr>
        <w:t> </w:t>
      </w:r>
      <w:r w:rsidRPr="001D15A5">
        <w:rPr>
          <w:rFonts w:eastAsia="Arial"/>
          <w:i/>
        </w:rPr>
        <w:t>ovis</w:t>
      </w:r>
      <w:r w:rsidRPr="001D15A5">
        <w:rPr>
          <w:rFonts w:eastAsia="Arial"/>
        </w:rPr>
        <w:t xml:space="preserve"> (agent of benign theileriosis), </w:t>
      </w:r>
      <w:r w:rsidRPr="001D15A5">
        <w:rPr>
          <w:rFonts w:eastAsia="Arial"/>
          <w:i/>
        </w:rPr>
        <w:t>T.</w:t>
      </w:r>
      <w:r w:rsidR="00874B3A">
        <w:rPr>
          <w:rFonts w:eastAsia="Arial"/>
          <w:i/>
        </w:rPr>
        <w:t> </w:t>
      </w:r>
      <w:r w:rsidRPr="001D15A5">
        <w:rPr>
          <w:rFonts w:eastAsia="Arial"/>
          <w:i/>
        </w:rPr>
        <w:t>recondita</w:t>
      </w:r>
      <w:r w:rsidRPr="001D15A5">
        <w:rPr>
          <w:rFonts w:eastAsia="Arial"/>
        </w:rPr>
        <w:t xml:space="preserve"> (causing mild ovine theileriosis), </w:t>
      </w:r>
      <w:r w:rsidRPr="001D15A5">
        <w:rPr>
          <w:rFonts w:eastAsia="Arial"/>
          <w:i/>
        </w:rPr>
        <w:t>T.</w:t>
      </w:r>
      <w:r w:rsidR="00874B3A">
        <w:rPr>
          <w:rFonts w:eastAsia="Arial"/>
          <w:i/>
        </w:rPr>
        <w:t> </w:t>
      </w:r>
      <w:r w:rsidRPr="001D15A5">
        <w:rPr>
          <w:rFonts w:eastAsia="Arial"/>
          <w:i/>
        </w:rPr>
        <w:t>separata</w:t>
      </w:r>
      <w:r w:rsidRPr="001D15A5">
        <w:rPr>
          <w:rFonts w:eastAsia="Arial"/>
        </w:rPr>
        <w:t xml:space="preserve">, </w:t>
      </w:r>
      <w:r w:rsidRPr="001D15A5">
        <w:rPr>
          <w:rFonts w:eastAsia="Arial"/>
          <w:i/>
        </w:rPr>
        <w:t>T.</w:t>
      </w:r>
      <w:r w:rsidR="00874B3A">
        <w:rPr>
          <w:rFonts w:eastAsia="Arial"/>
          <w:i/>
        </w:rPr>
        <w:t> </w:t>
      </w:r>
      <w:r w:rsidRPr="001D15A5">
        <w:rPr>
          <w:rFonts w:eastAsia="Arial"/>
          <w:i/>
        </w:rPr>
        <w:t>luwenshuni</w:t>
      </w:r>
      <w:r w:rsidRPr="001D15A5">
        <w:rPr>
          <w:rFonts w:eastAsia="Arial"/>
        </w:rPr>
        <w:t xml:space="preserve"> (or </w:t>
      </w:r>
      <w:r w:rsidRPr="001D15A5">
        <w:rPr>
          <w:rFonts w:eastAsia="Arial"/>
          <w:i/>
        </w:rPr>
        <w:t>Theileria</w:t>
      </w:r>
      <w:r w:rsidRPr="001D15A5">
        <w:rPr>
          <w:rFonts w:eastAsia="Arial"/>
        </w:rPr>
        <w:t xml:space="preserve"> sp. </w:t>
      </w:r>
      <w:r w:rsidRPr="001D15A5">
        <w:rPr>
          <w:rFonts w:eastAsia="Arial"/>
          <w:lang w:val="en-IE"/>
        </w:rPr>
        <w:t xml:space="preserve">China 1), </w:t>
      </w:r>
      <w:r w:rsidRPr="001D15A5">
        <w:rPr>
          <w:rFonts w:eastAsia="Arial"/>
          <w:i/>
          <w:lang w:val="en-IE"/>
        </w:rPr>
        <w:t>T.</w:t>
      </w:r>
      <w:r w:rsidR="00874B3A">
        <w:rPr>
          <w:rFonts w:eastAsia="Arial"/>
          <w:i/>
        </w:rPr>
        <w:t> </w:t>
      </w:r>
      <w:r w:rsidRPr="001D15A5">
        <w:rPr>
          <w:rFonts w:eastAsia="Arial"/>
          <w:i/>
          <w:lang w:val="en-IE"/>
        </w:rPr>
        <w:t>uilenbergi</w:t>
      </w:r>
      <w:r w:rsidRPr="001D15A5">
        <w:rPr>
          <w:rFonts w:eastAsia="Arial"/>
          <w:lang w:val="en-IE"/>
        </w:rPr>
        <w:t xml:space="preserve"> (or </w:t>
      </w:r>
      <w:r w:rsidRPr="001D15A5">
        <w:rPr>
          <w:rFonts w:eastAsia="Arial"/>
          <w:i/>
          <w:lang w:val="en-IE"/>
        </w:rPr>
        <w:t>Theileria</w:t>
      </w:r>
      <w:r w:rsidR="00CC20D7" w:rsidRPr="001D15A5">
        <w:rPr>
          <w:rFonts w:eastAsia="Arial"/>
          <w:lang w:val="en-IE"/>
        </w:rPr>
        <w:t xml:space="preserve"> sp. China 2), </w:t>
      </w:r>
      <w:r w:rsidRPr="001D15A5">
        <w:rPr>
          <w:rFonts w:eastAsia="Arial"/>
          <w:lang w:val="en-IE"/>
        </w:rPr>
        <w:t xml:space="preserve">Candidatus </w:t>
      </w:r>
      <w:r w:rsidRPr="001D15A5">
        <w:rPr>
          <w:rFonts w:eastAsia="Arial"/>
          <w:i/>
          <w:lang w:val="en-IE"/>
        </w:rPr>
        <w:t>Theileria</w:t>
      </w:r>
      <w:r w:rsidRPr="001D15A5">
        <w:rPr>
          <w:rFonts w:eastAsia="Arial"/>
          <w:lang w:val="en-IE"/>
        </w:rPr>
        <w:t xml:space="preserve"> sp. and </w:t>
      </w:r>
      <w:r w:rsidRPr="001D15A5">
        <w:rPr>
          <w:rFonts w:eastAsia="Arial"/>
          <w:i/>
          <w:lang w:val="en-IE"/>
        </w:rPr>
        <w:t>Theileria</w:t>
      </w:r>
      <w:r w:rsidRPr="001D15A5">
        <w:rPr>
          <w:rFonts w:eastAsia="Arial"/>
          <w:lang w:val="en-IE"/>
        </w:rPr>
        <w:t xml:space="preserve"> sp. OT3 </w:t>
      </w:r>
      <w:r w:rsidR="00CC20D7" w:rsidRPr="001D15A5">
        <w:rPr>
          <w:rFonts w:eastAsia="Arial"/>
          <w:lang w:val="en-IE"/>
        </w:rPr>
        <w:t>(</w:t>
      </w:r>
      <w:r w:rsidRPr="001D15A5">
        <w:rPr>
          <w:rFonts w:eastAsia="Arial"/>
          <w:lang w:val="en-IE"/>
        </w:rPr>
        <w:t xml:space="preserve">Stuen, 2020). Among these species, </w:t>
      </w:r>
      <w:r w:rsidRPr="001D15A5">
        <w:rPr>
          <w:rFonts w:eastAsia="Arial"/>
          <w:i/>
          <w:lang w:val="en-IE"/>
        </w:rPr>
        <w:t>T.</w:t>
      </w:r>
      <w:r w:rsidR="0027254C">
        <w:rPr>
          <w:rFonts w:eastAsia="Arial"/>
          <w:i/>
          <w:lang w:val="en-IE"/>
        </w:rPr>
        <w:t> </w:t>
      </w:r>
      <w:r w:rsidRPr="001D15A5">
        <w:rPr>
          <w:rFonts w:eastAsia="Arial"/>
          <w:i/>
          <w:lang w:val="en-IE"/>
        </w:rPr>
        <w:t>lestoquardi</w:t>
      </w:r>
      <w:r w:rsidRPr="001D15A5">
        <w:rPr>
          <w:rFonts w:eastAsia="Arial"/>
          <w:lang w:val="en-IE"/>
        </w:rPr>
        <w:t>,</w:t>
      </w:r>
      <w:r w:rsidR="0027254C">
        <w:rPr>
          <w:rFonts w:eastAsia="Arial"/>
          <w:lang w:val="en-IE"/>
        </w:rPr>
        <w:t xml:space="preserve"> </w:t>
      </w:r>
      <w:r w:rsidRPr="001D15A5">
        <w:rPr>
          <w:rFonts w:eastAsia="Arial"/>
          <w:i/>
          <w:lang w:val="en-IE"/>
        </w:rPr>
        <w:t>T.</w:t>
      </w:r>
      <w:r w:rsidR="0027254C">
        <w:rPr>
          <w:rFonts w:eastAsia="Arial"/>
          <w:i/>
          <w:lang w:val="en-IE"/>
        </w:rPr>
        <w:t> </w:t>
      </w:r>
      <w:r w:rsidRPr="001D15A5">
        <w:rPr>
          <w:rFonts w:eastAsia="Arial"/>
          <w:i/>
          <w:lang w:val="en-IE"/>
        </w:rPr>
        <w:t>luwenshuni</w:t>
      </w:r>
      <w:r w:rsidRPr="001D15A5">
        <w:rPr>
          <w:rFonts w:eastAsia="Arial"/>
          <w:lang w:val="en-IE"/>
        </w:rPr>
        <w:t xml:space="preserve"> and </w:t>
      </w:r>
      <w:r w:rsidRPr="001D15A5">
        <w:rPr>
          <w:rFonts w:eastAsia="Arial"/>
          <w:i/>
          <w:lang w:val="en-IE"/>
        </w:rPr>
        <w:t>T.</w:t>
      </w:r>
      <w:r w:rsidR="0027254C">
        <w:rPr>
          <w:rFonts w:eastAsia="Arial"/>
          <w:i/>
          <w:lang w:val="en-IE"/>
        </w:rPr>
        <w:t> </w:t>
      </w:r>
      <w:r w:rsidRPr="001D15A5">
        <w:rPr>
          <w:rFonts w:eastAsia="Arial"/>
          <w:i/>
          <w:lang w:val="en-IE"/>
        </w:rPr>
        <w:t>uilenbergi</w:t>
      </w:r>
      <w:r w:rsidRPr="001D15A5">
        <w:rPr>
          <w:rFonts w:eastAsia="Arial"/>
          <w:lang w:val="en-IE"/>
        </w:rPr>
        <w:t xml:space="preserve"> are pathogenic in sheep and goats, </w:t>
      </w:r>
      <w:r w:rsidRPr="001D15A5">
        <w:rPr>
          <w:rFonts w:eastAsia="Arial"/>
          <w:i/>
          <w:lang w:val="en-IE"/>
        </w:rPr>
        <w:t>T.</w:t>
      </w:r>
      <w:r w:rsidR="0027254C">
        <w:rPr>
          <w:rFonts w:eastAsia="Arial"/>
          <w:i/>
          <w:lang w:val="en-IE"/>
        </w:rPr>
        <w:t> </w:t>
      </w:r>
      <w:r w:rsidRPr="001D15A5">
        <w:rPr>
          <w:rFonts w:eastAsia="Arial"/>
          <w:i/>
          <w:lang w:val="en-IE"/>
        </w:rPr>
        <w:t>ovis</w:t>
      </w:r>
      <w:r w:rsidRPr="001D15A5">
        <w:rPr>
          <w:rFonts w:eastAsia="Arial"/>
          <w:lang w:val="en-IE"/>
        </w:rPr>
        <w:t xml:space="preserve">, </w:t>
      </w:r>
      <w:r w:rsidRPr="001D15A5">
        <w:rPr>
          <w:rFonts w:eastAsia="Arial"/>
          <w:i/>
          <w:lang w:val="en-IE"/>
        </w:rPr>
        <w:t>T.</w:t>
      </w:r>
      <w:r w:rsidR="0027254C">
        <w:rPr>
          <w:rFonts w:eastAsia="Arial"/>
          <w:i/>
          <w:lang w:val="en-IE"/>
        </w:rPr>
        <w:t> </w:t>
      </w:r>
      <w:r w:rsidRPr="001D15A5">
        <w:rPr>
          <w:rFonts w:eastAsia="Arial"/>
          <w:i/>
          <w:lang w:val="en-IE"/>
        </w:rPr>
        <w:t>recondita</w:t>
      </w:r>
      <w:r w:rsidRPr="001D15A5">
        <w:rPr>
          <w:rFonts w:eastAsia="Arial"/>
          <w:lang w:val="en-IE"/>
        </w:rPr>
        <w:t xml:space="preserve"> and </w:t>
      </w:r>
      <w:r w:rsidRPr="001D15A5">
        <w:rPr>
          <w:rFonts w:eastAsia="Arial"/>
          <w:i/>
          <w:lang w:val="en-IE"/>
        </w:rPr>
        <w:t>T.</w:t>
      </w:r>
      <w:r w:rsidR="0027254C">
        <w:rPr>
          <w:rFonts w:eastAsia="Arial"/>
          <w:i/>
          <w:lang w:val="en-IE"/>
        </w:rPr>
        <w:t> </w:t>
      </w:r>
      <w:r w:rsidRPr="001D15A5">
        <w:rPr>
          <w:rFonts w:eastAsia="Arial"/>
          <w:i/>
          <w:lang w:val="en-IE"/>
        </w:rPr>
        <w:t>separata</w:t>
      </w:r>
      <w:r w:rsidRPr="001D15A5">
        <w:rPr>
          <w:rFonts w:eastAsia="Arial"/>
          <w:lang w:val="en-IE"/>
        </w:rPr>
        <w:t xml:space="preserve"> are considered scarcely or </w:t>
      </w:r>
      <w:r w:rsidR="00EC5AAD" w:rsidRPr="001D15A5">
        <w:rPr>
          <w:rFonts w:eastAsia="Arial"/>
          <w:lang w:val="en-IE"/>
        </w:rPr>
        <w:t>not</w:t>
      </w:r>
      <w:r w:rsidRPr="001D15A5">
        <w:rPr>
          <w:rFonts w:eastAsia="Arial"/>
          <w:lang w:val="en-IE"/>
        </w:rPr>
        <w:t xml:space="preserve"> pathogenic (Torina </w:t>
      </w:r>
      <w:r w:rsidR="00AA494D">
        <w:rPr>
          <w:rFonts w:eastAsia="Arial"/>
          <w:iCs/>
          <w:lang w:val="en-IE"/>
        </w:rPr>
        <w:t xml:space="preserve">&amp; </w:t>
      </w:r>
      <w:r w:rsidR="00AA494D" w:rsidRPr="00AA494D">
        <w:rPr>
          <w:lang w:val="en-IE"/>
        </w:rPr>
        <w:t>Caracappa</w:t>
      </w:r>
      <w:r w:rsidR="00CC20D7" w:rsidRPr="001D15A5">
        <w:rPr>
          <w:rFonts w:eastAsia="Arial"/>
          <w:i/>
          <w:lang w:val="en-IE"/>
        </w:rPr>
        <w:t>,</w:t>
      </w:r>
      <w:r w:rsidRPr="001D15A5">
        <w:rPr>
          <w:rFonts w:eastAsia="Arial"/>
          <w:lang w:val="en-IE"/>
        </w:rPr>
        <w:t xml:space="preserve"> 2012), even if </w:t>
      </w:r>
      <w:r w:rsidR="00AA494D" w:rsidRPr="001D15A5">
        <w:rPr>
          <w:rFonts w:eastAsia="Arial"/>
          <w:lang w:val="en-IE"/>
        </w:rPr>
        <w:t xml:space="preserve">benign </w:t>
      </w:r>
      <w:r w:rsidR="00AA494D" w:rsidRPr="001D15A5">
        <w:rPr>
          <w:rFonts w:eastAsia="Arial"/>
          <w:i/>
          <w:lang w:val="en-IE"/>
        </w:rPr>
        <w:t>Theileria</w:t>
      </w:r>
      <w:r w:rsidR="00AA494D" w:rsidRPr="001D15A5">
        <w:rPr>
          <w:rFonts w:eastAsia="Arial"/>
          <w:lang w:val="en-IE"/>
        </w:rPr>
        <w:t xml:space="preserve"> species infections</w:t>
      </w:r>
      <w:r w:rsidR="00AA494D">
        <w:rPr>
          <w:rFonts w:eastAsia="Arial"/>
          <w:lang w:val="en-IE"/>
        </w:rPr>
        <w:t xml:space="preserve"> can cause </w:t>
      </w:r>
      <w:r w:rsidR="00AA494D" w:rsidRPr="001D15A5">
        <w:rPr>
          <w:rFonts w:eastAsia="Arial"/>
          <w:lang w:val="en-IE"/>
        </w:rPr>
        <w:t xml:space="preserve">significant production losses </w:t>
      </w:r>
      <w:r w:rsidR="00AA494D">
        <w:rPr>
          <w:rFonts w:eastAsia="Arial"/>
          <w:lang w:val="en-IE"/>
        </w:rPr>
        <w:t xml:space="preserve">in </w:t>
      </w:r>
      <w:r w:rsidRPr="001D15A5">
        <w:rPr>
          <w:rFonts w:eastAsia="Arial"/>
          <w:lang w:val="en-IE"/>
        </w:rPr>
        <w:t xml:space="preserve">imported, immunocompromised or stressed animals (Stuen, 2020). </w:t>
      </w:r>
      <w:r w:rsidR="00C31BA2" w:rsidRPr="001D15A5">
        <w:rPr>
          <w:rFonts w:eastAsia="Arial"/>
          <w:lang w:val="en-IE"/>
        </w:rPr>
        <w:t xml:space="preserve">Experimental </w:t>
      </w:r>
      <w:r w:rsidRPr="001D15A5">
        <w:rPr>
          <w:rFonts w:eastAsia="Arial"/>
          <w:lang w:val="en-IE"/>
        </w:rPr>
        <w:t xml:space="preserve">infections of sheep and goats with </w:t>
      </w:r>
      <w:r w:rsidRPr="001D15A5">
        <w:rPr>
          <w:rFonts w:eastAsia="Arial"/>
          <w:i/>
          <w:lang w:val="en-IE"/>
        </w:rPr>
        <w:t>T</w:t>
      </w:r>
      <w:r w:rsidR="00AA494D">
        <w:rPr>
          <w:rFonts w:eastAsia="Arial"/>
          <w:i/>
          <w:lang w:val="en-IE"/>
        </w:rPr>
        <w:t>. </w:t>
      </w:r>
      <w:r w:rsidRPr="001D15A5">
        <w:rPr>
          <w:rFonts w:eastAsia="Arial"/>
          <w:i/>
          <w:lang w:val="en-IE"/>
        </w:rPr>
        <w:t>annulata</w:t>
      </w:r>
      <w:r w:rsidRPr="001D15A5">
        <w:rPr>
          <w:rFonts w:eastAsia="Arial"/>
          <w:lang w:val="en-IE"/>
        </w:rPr>
        <w:t xml:space="preserve">, the causative agent of </w:t>
      </w:r>
      <w:r w:rsidR="00BA73F0">
        <w:rPr>
          <w:rFonts w:eastAsia="Arial"/>
          <w:lang w:val="en-IE"/>
        </w:rPr>
        <w:t>t</w:t>
      </w:r>
      <w:r w:rsidRPr="001D15A5">
        <w:rPr>
          <w:rFonts w:eastAsia="Arial"/>
          <w:lang w:val="en-IE"/>
        </w:rPr>
        <w:t>ropical</w:t>
      </w:r>
      <w:r w:rsidR="00EC5AAD" w:rsidRPr="001D15A5">
        <w:rPr>
          <w:rFonts w:eastAsia="Arial"/>
          <w:lang w:val="en-IE"/>
        </w:rPr>
        <w:t xml:space="preserve"> theileriosis in cattle, </w:t>
      </w:r>
      <w:r w:rsidR="00C31BA2">
        <w:rPr>
          <w:rFonts w:eastAsia="Arial"/>
          <w:lang w:val="en-IE"/>
        </w:rPr>
        <w:t xml:space="preserve">have been reported to </w:t>
      </w:r>
      <w:r w:rsidR="00EC5AAD" w:rsidRPr="001D15A5">
        <w:rPr>
          <w:rFonts w:eastAsia="Arial"/>
          <w:lang w:val="en-IE"/>
        </w:rPr>
        <w:t>induce</w:t>
      </w:r>
      <w:r w:rsidRPr="001D15A5">
        <w:rPr>
          <w:rFonts w:eastAsia="Arial"/>
          <w:lang w:val="en-IE"/>
        </w:rPr>
        <w:t xml:space="preserve"> mild s</w:t>
      </w:r>
      <w:r w:rsidR="00AA494D">
        <w:rPr>
          <w:rFonts w:eastAsia="Arial"/>
          <w:lang w:val="en-IE"/>
        </w:rPr>
        <w:t>ign</w:t>
      </w:r>
      <w:r w:rsidRPr="001D15A5">
        <w:rPr>
          <w:rFonts w:eastAsia="Arial"/>
          <w:lang w:val="en-IE"/>
        </w:rPr>
        <w:t>s with no development of piroplasm</w:t>
      </w:r>
      <w:r w:rsidR="00EC5AAD" w:rsidRPr="001D15A5">
        <w:rPr>
          <w:rFonts w:eastAsia="Arial"/>
          <w:lang w:val="en-IE"/>
        </w:rPr>
        <w:t>s</w:t>
      </w:r>
      <w:r w:rsidRPr="001D15A5">
        <w:rPr>
          <w:rFonts w:eastAsia="Arial"/>
          <w:lang w:val="en-IE"/>
        </w:rPr>
        <w:t xml:space="preserve">. A further indication of the close relationship between </w:t>
      </w:r>
      <w:r w:rsidRPr="001D15A5">
        <w:rPr>
          <w:rFonts w:eastAsia="Arial"/>
          <w:i/>
          <w:lang w:val="en-IE"/>
        </w:rPr>
        <w:t>T.</w:t>
      </w:r>
      <w:r w:rsidR="00AA494D">
        <w:rPr>
          <w:rFonts w:eastAsia="Arial"/>
          <w:i/>
          <w:lang w:val="en-IE"/>
        </w:rPr>
        <w:t> </w:t>
      </w:r>
      <w:r w:rsidRPr="001D15A5">
        <w:rPr>
          <w:rFonts w:eastAsia="Arial"/>
          <w:i/>
          <w:lang w:val="en-IE"/>
        </w:rPr>
        <w:t>annulata</w:t>
      </w:r>
      <w:r w:rsidRPr="001D15A5">
        <w:rPr>
          <w:rFonts w:eastAsia="Arial"/>
          <w:lang w:val="en-IE"/>
        </w:rPr>
        <w:t xml:space="preserve"> and </w:t>
      </w:r>
      <w:r w:rsidRPr="001D15A5">
        <w:rPr>
          <w:rFonts w:eastAsia="Arial"/>
          <w:i/>
          <w:lang w:val="en-IE"/>
        </w:rPr>
        <w:t>T.</w:t>
      </w:r>
      <w:r w:rsidR="00AA494D">
        <w:rPr>
          <w:rFonts w:eastAsia="Arial"/>
          <w:i/>
          <w:lang w:val="en-IE"/>
        </w:rPr>
        <w:t> </w:t>
      </w:r>
      <w:r w:rsidRPr="001D15A5">
        <w:rPr>
          <w:rFonts w:eastAsia="Arial"/>
          <w:i/>
          <w:lang w:val="en-IE"/>
        </w:rPr>
        <w:t>lestoquardi</w:t>
      </w:r>
      <w:r w:rsidRPr="001D15A5">
        <w:rPr>
          <w:rFonts w:eastAsia="Arial"/>
          <w:lang w:val="en-IE"/>
        </w:rPr>
        <w:t xml:space="preserve"> is the cross-immunity developed by these two pathogens in sheep (Leemans </w:t>
      </w:r>
      <w:r w:rsidRPr="001D15A5">
        <w:rPr>
          <w:rFonts w:eastAsia="Arial"/>
          <w:i/>
          <w:lang w:val="en-IE"/>
        </w:rPr>
        <w:t>et al.,</w:t>
      </w:r>
      <w:r w:rsidRPr="001D15A5">
        <w:rPr>
          <w:rFonts w:eastAsia="Arial"/>
          <w:lang w:val="en-IE"/>
        </w:rPr>
        <w:t xml:space="preserve"> 1999). </w:t>
      </w:r>
      <w:r w:rsidRPr="001D15A5">
        <w:rPr>
          <w:rFonts w:eastAsia="Arial"/>
          <w:i/>
          <w:lang w:val="en-IE"/>
        </w:rPr>
        <w:t>Theileria uilenbergi</w:t>
      </w:r>
      <w:r w:rsidRPr="001D15A5">
        <w:rPr>
          <w:rFonts w:eastAsia="Arial"/>
          <w:lang w:val="en-IE"/>
        </w:rPr>
        <w:t xml:space="preserve"> and </w:t>
      </w:r>
      <w:r w:rsidRPr="001D15A5">
        <w:rPr>
          <w:rFonts w:eastAsia="Arial"/>
          <w:i/>
          <w:lang w:val="en-IE"/>
        </w:rPr>
        <w:t>T.</w:t>
      </w:r>
      <w:r w:rsidR="00AA494D">
        <w:rPr>
          <w:rFonts w:eastAsia="Arial"/>
          <w:i/>
          <w:lang w:val="en-IE"/>
        </w:rPr>
        <w:t> </w:t>
      </w:r>
      <w:r w:rsidRPr="001D15A5">
        <w:rPr>
          <w:rFonts w:eastAsia="Arial"/>
          <w:i/>
          <w:lang w:val="en-IE"/>
        </w:rPr>
        <w:t>luwenshuni</w:t>
      </w:r>
      <w:r w:rsidRPr="001D15A5">
        <w:rPr>
          <w:rFonts w:eastAsia="Arial"/>
          <w:lang w:val="en-IE"/>
        </w:rPr>
        <w:t xml:space="preserve"> are pathogenic ovine piroplasms described in north-western China </w:t>
      </w:r>
      <w:r w:rsidR="00C31BA2">
        <w:rPr>
          <w:rFonts w:eastAsia="Arial"/>
          <w:lang w:val="en-IE"/>
        </w:rPr>
        <w:t>(People’s Rep. of)</w:t>
      </w:r>
      <w:r w:rsidRPr="001D15A5">
        <w:rPr>
          <w:rFonts w:eastAsia="Arial"/>
          <w:lang w:val="en-IE"/>
        </w:rPr>
        <w:t xml:space="preserve">. </w:t>
      </w:r>
      <w:r w:rsidR="00812B1B">
        <w:rPr>
          <w:rFonts w:eastAsia="Arial"/>
          <w:lang w:val="en-IE"/>
        </w:rPr>
        <w:t>As</w:t>
      </w:r>
      <w:r w:rsidRPr="001D15A5">
        <w:rPr>
          <w:rFonts w:eastAsia="Arial"/>
          <w:lang w:val="en-IE"/>
        </w:rPr>
        <w:t xml:space="preserve"> these pathogens </w:t>
      </w:r>
      <w:r w:rsidR="00EC5AAD" w:rsidRPr="001D15A5">
        <w:rPr>
          <w:rFonts w:eastAsia="Arial"/>
          <w:lang w:val="en-IE"/>
        </w:rPr>
        <w:t xml:space="preserve">also </w:t>
      </w:r>
      <w:r w:rsidRPr="001D15A5">
        <w:rPr>
          <w:rFonts w:eastAsia="Arial"/>
          <w:lang w:val="en-IE"/>
        </w:rPr>
        <w:t>affect cervids</w:t>
      </w:r>
      <w:r w:rsidR="00EC5AAD" w:rsidRPr="001D15A5">
        <w:rPr>
          <w:rFonts w:eastAsia="Arial"/>
          <w:lang w:val="en-IE"/>
        </w:rPr>
        <w:t>,</w:t>
      </w:r>
      <w:r w:rsidRPr="001D15A5">
        <w:rPr>
          <w:rFonts w:eastAsia="Arial"/>
          <w:lang w:val="en-IE"/>
        </w:rPr>
        <w:t xml:space="preserve"> the disease has been termed cervine theileriosis</w:t>
      </w:r>
      <w:r w:rsidR="00812B1B">
        <w:rPr>
          <w:rFonts w:eastAsia="Arial"/>
          <w:lang w:val="en-IE"/>
        </w:rPr>
        <w:t>,</w:t>
      </w:r>
      <w:r w:rsidRPr="001D15A5">
        <w:rPr>
          <w:rFonts w:eastAsia="Arial"/>
          <w:lang w:val="en-IE"/>
        </w:rPr>
        <w:t xml:space="preserve"> and </w:t>
      </w:r>
      <w:r w:rsidRPr="001D15A5">
        <w:rPr>
          <w:rFonts w:eastAsia="Arial"/>
          <w:i/>
          <w:lang w:val="en-IE"/>
        </w:rPr>
        <w:t>Theileria</w:t>
      </w:r>
      <w:r w:rsidRPr="001D15A5">
        <w:rPr>
          <w:rFonts w:eastAsia="Arial"/>
          <w:lang w:val="en-IE"/>
        </w:rPr>
        <w:t xml:space="preserve"> parasites with similar sequences but with a low pathogenicity have been detected in sheep in northern Spain, Turkey and Italy (Torina </w:t>
      </w:r>
      <w:r w:rsidRPr="001D15A5">
        <w:rPr>
          <w:rFonts w:eastAsia="Arial"/>
          <w:i/>
          <w:lang w:val="en-IE"/>
        </w:rPr>
        <w:t>et al.</w:t>
      </w:r>
      <w:r w:rsidR="00CC20D7" w:rsidRPr="001D15A5">
        <w:rPr>
          <w:rFonts w:eastAsia="Arial"/>
          <w:i/>
          <w:lang w:val="en-IE"/>
        </w:rPr>
        <w:t>,</w:t>
      </w:r>
      <w:r w:rsidRPr="001D15A5">
        <w:rPr>
          <w:rFonts w:eastAsia="Arial"/>
          <w:lang w:val="en-IE"/>
        </w:rPr>
        <w:t xml:space="preserve"> 2012). Reports of </w:t>
      </w:r>
      <w:r w:rsidRPr="001D15A5">
        <w:rPr>
          <w:rFonts w:eastAsia="Arial"/>
          <w:i/>
          <w:lang w:val="en-IE"/>
        </w:rPr>
        <w:t>Theileria luwenshuni</w:t>
      </w:r>
      <w:r w:rsidRPr="001D15A5">
        <w:rPr>
          <w:rFonts w:eastAsia="Arial"/>
          <w:lang w:val="en-IE"/>
        </w:rPr>
        <w:t xml:space="preserve"> in clinically affected sheep have occurred in the United Kingdom (Phipps </w:t>
      </w:r>
      <w:r w:rsidRPr="001D15A5">
        <w:rPr>
          <w:rFonts w:eastAsia="Arial"/>
          <w:i/>
          <w:lang w:val="en-IE"/>
        </w:rPr>
        <w:t>et al.,</w:t>
      </w:r>
      <w:r w:rsidRPr="001D15A5">
        <w:rPr>
          <w:rFonts w:eastAsia="Arial"/>
          <w:lang w:val="en-IE"/>
        </w:rPr>
        <w:t xml:space="preserve"> 2016). The morbidity rate of </w:t>
      </w:r>
      <w:r w:rsidRPr="001D15A5">
        <w:rPr>
          <w:rFonts w:eastAsia="Arial"/>
          <w:i/>
          <w:lang w:val="en-IE"/>
        </w:rPr>
        <w:t>T.</w:t>
      </w:r>
      <w:r w:rsidR="00AA494D">
        <w:rPr>
          <w:rFonts w:eastAsia="Arial"/>
          <w:i/>
          <w:lang w:val="en-IE"/>
        </w:rPr>
        <w:t> </w:t>
      </w:r>
      <w:r w:rsidRPr="001D15A5">
        <w:rPr>
          <w:rFonts w:eastAsia="Arial"/>
          <w:i/>
          <w:lang w:val="en-IE"/>
        </w:rPr>
        <w:t>uilenbergi</w:t>
      </w:r>
      <w:r w:rsidRPr="001D15A5">
        <w:rPr>
          <w:rFonts w:eastAsia="Arial"/>
          <w:lang w:val="en-IE"/>
        </w:rPr>
        <w:t xml:space="preserve"> and </w:t>
      </w:r>
      <w:r w:rsidRPr="001D15A5">
        <w:rPr>
          <w:rFonts w:eastAsia="Arial"/>
          <w:i/>
          <w:lang w:val="en-IE"/>
        </w:rPr>
        <w:t>T.</w:t>
      </w:r>
      <w:r w:rsidR="00AA494D">
        <w:rPr>
          <w:rFonts w:eastAsia="Arial"/>
          <w:i/>
          <w:lang w:val="en-IE"/>
        </w:rPr>
        <w:t> </w:t>
      </w:r>
      <w:r w:rsidRPr="001D15A5">
        <w:rPr>
          <w:rFonts w:eastAsia="Arial"/>
          <w:i/>
          <w:lang w:val="en-IE"/>
        </w:rPr>
        <w:t xml:space="preserve">luwenshuni </w:t>
      </w:r>
      <w:r w:rsidRPr="001D15A5">
        <w:rPr>
          <w:rFonts w:eastAsia="Arial"/>
          <w:lang w:val="en-IE"/>
        </w:rPr>
        <w:t>infections in sheep and goats varies between 18.8% and 65%, the mortality between 17.8 % and 75.4%</w:t>
      </w:r>
      <w:r w:rsidR="00812B1B">
        <w:rPr>
          <w:rFonts w:eastAsia="Arial"/>
          <w:lang w:val="en-IE"/>
        </w:rPr>
        <w:t>.</w:t>
      </w:r>
    </w:p>
    <w:p w14:paraId="0000000C" w14:textId="0780180C" w:rsidR="00C34063" w:rsidRPr="001D15A5" w:rsidRDefault="00FA1595" w:rsidP="00A3482C">
      <w:pPr>
        <w:pStyle w:val="para10"/>
        <w:spacing w:after="200"/>
        <w:rPr>
          <w:rFonts w:eastAsia="AdvGulliv-R"/>
          <w:lang w:val="en-IE"/>
        </w:rPr>
      </w:pPr>
      <w:bookmarkStart w:id="2" w:name="_heading=h.3znysh7" w:colFirst="0" w:colLast="0"/>
      <w:bookmarkEnd w:id="2"/>
      <w:r w:rsidRPr="001D15A5">
        <w:rPr>
          <w:rFonts w:eastAsia="Arial"/>
          <w:i/>
          <w:lang w:val="en-IE"/>
        </w:rPr>
        <w:t xml:space="preserve">Theileria </w:t>
      </w:r>
      <w:r w:rsidRPr="001D15A5">
        <w:rPr>
          <w:rFonts w:eastAsia="Arial"/>
          <w:lang w:val="en-IE"/>
        </w:rPr>
        <w:t>species</w:t>
      </w:r>
      <w:r w:rsidRPr="001D15A5">
        <w:rPr>
          <w:rFonts w:eastAsia="Arial"/>
          <w:i/>
          <w:lang w:val="en-IE"/>
        </w:rPr>
        <w:t xml:space="preserve"> </w:t>
      </w:r>
      <w:r w:rsidRPr="001D15A5">
        <w:rPr>
          <w:rFonts w:eastAsia="Arial"/>
          <w:lang w:val="en-IE"/>
        </w:rPr>
        <w:t xml:space="preserve">are mainly transmitted by </w:t>
      </w:r>
      <w:r w:rsidR="00C253D3" w:rsidRPr="00C253D3">
        <w:rPr>
          <w:rFonts w:eastAsia="Arial"/>
          <w:lang w:val="en-IE"/>
        </w:rPr>
        <w:t>ixodid</w:t>
      </w:r>
      <w:r w:rsidRPr="001D15A5">
        <w:rPr>
          <w:rFonts w:eastAsia="Arial"/>
          <w:lang w:val="en-IE"/>
        </w:rPr>
        <w:t xml:space="preserve"> ticks where sexual life cycle and sporogony of these pathogens occur. When the blood meal takes place, sporozoites are transmitted through the tick’s saliva to the vertebrate host where they infect nucleated blood cells and may transform into schizonts. </w:t>
      </w:r>
      <w:r w:rsidRPr="001D15A5">
        <w:rPr>
          <w:rFonts w:eastAsia="Arial"/>
          <w:i/>
          <w:lang w:val="en-IE"/>
        </w:rPr>
        <w:t xml:space="preserve">Theileria </w:t>
      </w:r>
      <w:r w:rsidRPr="001D15A5">
        <w:rPr>
          <w:rFonts w:eastAsia="Arial"/>
          <w:lang w:val="en-IE"/>
        </w:rPr>
        <w:t xml:space="preserve">can be grouped into </w:t>
      </w:r>
      <w:r w:rsidR="00C253D3">
        <w:rPr>
          <w:rFonts w:eastAsia="Arial"/>
          <w:lang w:val="en-IE"/>
        </w:rPr>
        <w:t>‘</w:t>
      </w:r>
      <w:r w:rsidRPr="001D15A5">
        <w:rPr>
          <w:rFonts w:eastAsia="Arial"/>
          <w:lang w:val="en-IE"/>
        </w:rPr>
        <w:t>schizont</w:t>
      </w:r>
      <w:r w:rsidR="00C253D3">
        <w:rPr>
          <w:rFonts w:eastAsia="Arial"/>
          <w:lang w:val="en-IE"/>
        </w:rPr>
        <w:t>-</w:t>
      </w:r>
      <w:r w:rsidRPr="001D15A5">
        <w:rPr>
          <w:rFonts w:eastAsia="Arial"/>
          <w:lang w:val="en-IE"/>
        </w:rPr>
        <w:t>transforming</w:t>
      </w:r>
      <w:r w:rsidR="00C253D3">
        <w:rPr>
          <w:rFonts w:eastAsia="Arial"/>
          <w:lang w:val="en-IE"/>
        </w:rPr>
        <w:t>’</w:t>
      </w:r>
      <w:r w:rsidRPr="001D15A5">
        <w:rPr>
          <w:rFonts w:eastAsia="Arial"/>
          <w:lang w:val="en-IE"/>
        </w:rPr>
        <w:t xml:space="preserve"> and </w:t>
      </w:r>
      <w:r w:rsidR="00C253D3">
        <w:rPr>
          <w:rFonts w:eastAsia="Arial"/>
          <w:lang w:val="en-IE"/>
        </w:rPr>
        <w:t>‘</w:t>
      </w:r>
      <w:r w:rsidR="00C253D3" w:rsidRPr="001D15A5">
        <w:rPr>
          <w:rFonts w:eastAsia="Arial"/>
          <w:lang w:val="en-IE"/>
        </w:rPr>
        <w:t>schizont</w:t>
      </w:r>
      <w:r w:rsidR="00C253D3">
        <w:rPr>
          <w:rFonts w:eastAsia="Arial"/>
          <w:lang w:val="en-IE"/>
        </w:rPr>
        <w:t>-</w:t>
      </w:r>
      <w:r w:rsidRPr="001D15A5">
        <w:rPr>
          <w:rFonts w:eastAsia="Arial"/>
          <w:lang w:val="en-IE"/>
        </w:rPr>
        <w:t>non-transforming</w:t>
      </w:r>
      <w:r w:rsidR="00C253D3">
        <w:rPr>
          <w:rFonts w:eastAsia="Arial"/>
          <w:lang w:val="en-IE"/>
        </w:rPr>
        <w:t>’</w:t>
      </w:r>
      <w:r w:rsidRPr="001D15A5">
        <w:rPr>
          <w:rFonts w:eastAsia="Arial"/>
          <w:lang w:val="en-IE"/>
        </w:rPr>
        <w:t xml:space="preserve"> species. Transforming </w:t>
      </w:r>
      <w:r w:rsidRPr="001D15A5">
        <w:rPr>
          <w:rFonts w:eastAsia="Arial"/>
          <w:i/>
          <w:lang w:val="en-IE"/>
        </w:rPr>
        <w:t xml:space="preserve">Theileria </w:t>
      </w:r>
      <w:r w:rsidRPr="001D15A5">
        <w:rPr>
          <w:rFonts w:eastAsia="Arial"/>
          <w:lang w:val="en-IE"/>
        </w:rPr>
        <w:t xml:space="preserve">species </w:t>
      </w:r>
      <w:proofErr w:type="gramStart"/>
      <w:r w:rsidRPr="001D15A5">
        <w:rPr>
          <w:rFonts w:eastAsia="Arial"/>
          <w:lang w:val="en-IE"/>
        </w:rPr>
        <w:t>are able to</w:t>
      </w:r>
      <w:proofErr w:type="gramEnd"/>
      <w:r w:rsidRPr="001D15A5">
        <w:rPr>
          <w:rFonts w:eastAsia="Arial"/>
          <w:lang w:val="en-IE"/>
        </w:rPr>
        <w:t xml:space="preserve"> induce uncontrolled proliferation in the infected cells (leukocytes)</w:t>
      </w:r>
      <w:r w:rsidR="00C253D3">
        <w:rPr>
          <w:rFonts w:eastAsia="Arial"/>
          <w:lang w:val="en-IE"/>
        </w:rPr>
        <w:t>,</w:t>
      </w:r>
      <w:r w:rsidRPr="001D15A5">
        <w:rPr>
          <w:rFonts w:eastAsia="Arial"/>
          <w:lang w:val="en-IE"/>
        </w:rPr>
        <w:t xml:space="preserve"> and schizont-infected cells are often found in the circulating blood. </w:t>
      </w:r>
      <w:r w:rsidRPr="001D15A5">
        <w:rPr>
          <w:rFonts w:eastAsia="Arial"/>
          <w:i/>
          <w:lang w:val="en-IE"/>
        </w:rPr>
        <w:t xml:space="preserve">Theileria </w:t>
      </w:r>
      <w:r w:rsidRPr="001D15A5">
        <w:rPr>
          <w:rFonts w:eastAsia="Arial"/>
          <w:lang w:val="en-IE"/>
        </w:rPr>
        <w:t>parasites develop within the cytoplasm of host leukocytes where the endosomal cell membrane dissolves, hiding the parasite from antibodies. Following the lysis of the infected leukocytes, the released merozoites infect host erythrocytes (RBCs), developing into piroplasms (</w:t>
      </w:r>
      <w:r w:rsidR="00C253D3" w:rsidRPr="001D15A5">
        <w:rPr>
          <w:rFonts w:eastAsia="Arial"/>
          <w:lang w:val="en-IE"/>
        </w:rPr>
        <w:t xml:space="preserve">Lempereur </w:t>
      </w:r>
      <w:r w:rsidR="00C253D3" w:rsidRPr="00C31BA2">
        <w:rPr>
          <w:rFonts w:eastAsia="Arial"/>
          <w:i/>
          <w:iCs/>
          <w:lang w:val="en-IE"/>
        </w:rPr>
        <w:t>et al.,</w:t>
      </w:r>
      <w:r w:rsidR="00C253D3" w:rsidRPr="001D15A5">
        <w:rPr>
          <w:rFonts w:eastAsia="Arial"/>
          <w:lang w:val="en-IE"/>
        </w:rPr>
        <w:t xml:space="preserve"> 2017</w:t>
      </w:r>
      <w:r w:rsidRPr="001D15A5">
        <w:rPr>
          <w:rFonts w:eastAsia="Arial"/>
          <w:lang w:val="en-IE"/>
        </w:rPr>
        <w:t>).</w:t>
      </w:r>
      <w:r w:rsidR="00F26E5F">
        <w:rPr>
          <w:rFonts w:eastAsia="Arial"/>
          <w:lang w:val="en-IE"/>
        </w:rPr>
        <w:t xml:space="preserve"> </w:t>
      </w:r>
      <w:r w:rsidRPr="001D15A5">
        <w:rPr>
          <w:rFonts w:eastAsia="Arial"/>
          <w:i/>
          <w:lang w:val="en-IE"/>
        </w:rPr>
        <w:t>T</w:t>
      </w:r>
      <w:r w:rsidR="00714F60">
        <w:rPr>
          <w:rFonts w:eastAsia="Arial"/>
          <w:i/>
          <w:lang w:val="en-IE"/>
        </w:rPr>
        <w:t>heileria</w:t>
      </w:r>
      <w:r w:rsidRPr="001D15A5">
        <w:rPr>
          <w:rFonts w:eastAsia="Arial"/>
          <w:i/>
          <w:lang w:val="en-IE"/>
        </w:rPr>
        <w:t xml:space="preserve"> lestoquardi</w:t>
      </w:r>
      <w:r w:rsidRPr="001D15A5">
        <w:rPr>
          <w:rFonts w:eastAsia="Arial"/>
          <w:lang w:val="en-IE"/>
        </w:rPr>
        <w:t xml:space="preserve"> causes malignant theileriosis in goats and sheep with indefi</w:t>
      </w:r>
      <w:r w:rsidR="00EC5AAD" w:rsidRPr="001D15A5">
        <w:rPr>
          <w:rFonts w:eastAsia="Arial"/>
          <w:lang w:val="en-IE"/>
        </w:rPr>
        <w:t xml:space="preserve">nite proliferation of </w:t>
      </w:r>
      <w:proofErr w:type="gramStart"/>
      <w:r w:rsidR="00EC5AAD" w:rsidRPr="001D15A5">
        <w:rPr>
          <w:rFonts w:eastAsia="Arial"/>
          <w:lang w:val="en-IE"/>
        </w:rPr>
        <w:t>schizonts</w:t>
      </w:r>
      <w:r w:rsidR="00C253D3">
        <w:rPr>
          <w:rFonts w:eastAsia="Arial"/>
          <w:lang w:val="en-IE"/>
        </w:rPr>
        <w:t>,</w:t>
      </w:r>
      <w:r w:rsidRPr="001D15A5">
        <w:rPr>
          <w:rFonts w:eastAsia="Arial"/>
          <w:lang w:val="en-IE"/>
        </w:rPr>
        <w:t xml:space="preserve"> and</w:t>
      </w:r>
      <w:proofErr w:type="gramEnd"/>
      <w:r w:rsidRPr="001D15A5">
        <w:rPr>
          <w:rFonts w:eastAsia="Arial"/>
          <w:lang w:val="en-IE"/>
        </w:rPr>
        <w:t xml:space="preserve"> appears to transform mainly major histocompatibility complex class II-positive cells. The subsequent switch in cytokine production may induce fever, anaemia, muscle wasting and necrosis. Innate immunity takes part in the initial response against transforming </w:t>
      </w:r>
      <w:r w:rsidRPr="001D15A5">
        <w:rPr>
          <w:rFonts w:eastAsia="Arial"/>
          <w:i/>
          <w:lang w:val="en-IE"/>
        </w:rPr>
        <w:t>Theileria</w:t>
      </w:r>
      <w:r w:rsidRPr="001D15A5">
        <w:rPr>
          <w:rFonts w:eastAsia="Arial"/>
          <w:lang w:val="en-IE"/>
        </w:rPr>
        <w:t xml:space="preserve"> species, with the involvement of </w:t>
      </w:r>
      <w:r w:rsidR="00C253D3">
        <w:rPr>
          <w:rFonts w:eastAsia="Arial"/>
          <w:lang w:val="en-IE"/>
        </w:rPr>
        <w:t>natural killer (</w:t>
      </w:r>
      <w:r w:rsidRPr="001D15A5">
        <w:rPr>
          <w:rFonts w:eastAsia="Arial"/>
          <w:lang w:val="en-IE"/>
        </w:rPr>
        <w:t>NK</w:t>
      </w:r>
      <w:r w:rsidR="00C253D3">
        <w:rPr>
          <w:rFonts w:eastAsia="Arial"/>
          <w:lang w:val="en-IE"/>
        </w:rPr>
        <w:t>)</w:t>
      </w:r>
      <w:r w:rsidRPr="001D15A5">
        <w:rPr>
          <w:rFonts w:eastAsia="Arial"/>
          <w:lang w:val="en-IE"/>
        </w:rPr>
        <w:t xml:space="preserve"> cells and several plasma proteins, such as the proteins of the complement system. In non-transforming </w:t>
      </w:r>
      <w:r w:rsidRPr="001D15A5">
        <w:rPr>
          <w:rFonts w:eastAsia="Arial"/>
          <w:i/>
          <w:lang w:val="en-IE"/>
        </w:rPr>
        <w:t>Theileria</w:t>
      </w:r>
      <w:r w:rsidRPr="001D15A5">
        <w:rPr>
          <w:rFonts w:eastAsia="Arial"/>
          <w:lang w:val="en-IE"/>
        </w:rPr>
        <w:t xml:space="preserve"> species a further multiplication of the piroplasms (merogony) occurs in the RBCs. Non-transforming </w:t>
      </w:r>
      <w:r w:rsidRPr="001D15A5">
        <w:rPr>
          <w:rFonts w:eastAsia="Arial"/>
          <w:i/>
          <w:lang w:val="en-IE"/>
        </w:rPr>
        <w:t>Theileria</w:t>
      </w:r>
      <w:r w:rsidRPr="001D15A5">
        <w:rPr>
          <w:rFonts w:eastAsia="Arial"/>
          <w:lang w:val="en-IE"/>
        </w:rPr>
        <w:t xml:space="preserve"> species are usually considered benign even if they </w:t>
      </w:r>
      <w:proofErr w:type="gramStart"/>
      <w:r w:rsidRPr="001D15A5">
        <w:rPr>
          <w:rFonts w:eastAsia="Arial"/>
          <w:lang w:val="en-IE"/>
        </w:rPr>
        <w:t>are able to</w:t>
      </w:r>
      <w:proofErr w:type="gramEnd"/>
      <w:r w:rsidRPr="001D15A5">
        <w:rPr>
          <w:rFonts w:eastAsia="Arial"/>
          <w:lang w:val="en-IE"/>
        </w:rPr>
        <w:t xml:space="preserve"> induce anaemia following the piroplasm stage.</w:t>
      </w:r>
    </w:p>
    <w:p w14:paraId="0000000D" w14:textId="3D1066E0" w:rsidR="00C34063" w:rsidRPr="001D15A5" w:rsidRDefault="00C253D3" w:rsidP="00A3482C">
      <w:pPr>
        <w:pStyle w:val="para10"/>
        <w:spacing w:after="200"/>
        <w:rPr>
          <w:rFonts w:eastAsia="Arial"/>
          <w:lang w:val="en-IE"/>
        </w:rPr>
      </w:pPr>
      <w:bookmarkStart w:id="3" w:name="_heading=h.sdvnow10es3l" w:colFirst="0" w:colLast="0"/>
      <w:bookmarkEnd w:id="3"/>
      <w:r w:rsidRPr="001D15A5">
        <w:rPr>
          <w:rFonts w:eastAsia="Arial"/>
          <w:i/>
          <w:lang w:val="en-IE"/>
        </w:rPr>
        <w:t>Theileria</w:t>
      </w:r>
      <w:r w:rsidRPr="001D15A5">
        <w:rPr>
          <w:rFonts w:eastAsia="Arial"/>
          <w:lang w:val="en-IE"/>
        </w:rPr>
        <w:t xml:space="preserve"> </w:t>
      </w:r>
      <w:r w:rsidR="00FA1595" w:rsidRPr="001D15A5">
        <w:rPr>
          <w:rFonts w:eastAsia="Arial"/>
          <w:i/>
          <w:lang w:val="en-IE"/>
        </w:rPr>
        <w:t>lestoquardi</w:t>
      </w:r>
      <w:r w:rsidR="00275E18" w:rsidRPr="001D15A5">
        <w:rPr>
          <w:rFonts w:eastAsia="Arial"/>
          <w:lang w:val="en-IE"/>
        </w:rPr>
        <w:t xml:space="preserve"> infects </w:t>
      </w:r>
      <w:r>
        <w:rPr>
          <w:rFonts w:eastAsia="Arial"/>
          <w:lang w:val="en-IE"/>
        </w:rPr>
        <w:t xml:space="preserve">the </w:t>
      </w:r>
      <w:r w:rsidR="00275E18" w:rsidRPr="001D15A5">
        <w:rPr>
          <w:rFonts w:eastAsia="Arial"/>
          <w:lang w:val="en-IE"/>
        </w:rPr>
        <w:t>host</w:t>
      </w:r>
      <w:r>
        <w:rPr>
          <w:rFonts w:eastAsia="Arial"/>
          <w:lang w:val="en-IE"/>
        </w:rPr>
        <w:t>’</w:t>
      </w:r>
      <w:r w:rsidR="00275E18" w:rsidRPr="001D15A5">
        <w:rPr>
          <w:rFonts w:eastAsia="Arial"/>
          <w:lang w:val="en-IE"/>
        </w:rPr>
        <w:t xml:space="preserve">s </w:t>
      </w:r>
      <w:r w:rsidR="00FA1595" w:rsidRPr="001D15A5">
        <w:rPr>
          <w:rFonts w:eastAsia="Arial"/>
          <w:lang w:val="en-IE"/>
        </w:rPr>
        <w:t>monocytes/macrophages and B cells</w:t>
      </w:r>
      <w:r>
        <w:rPr>
          <w:rFonts w:eastAsia="Arial"/>
          <w:lang w:val="en-IE"/>
        </w:rPr>
        <w:t>,</w:t>
      </w:r>
      <w:r w:rsidR="00FA1595" w:rsidRPr="001D15A5">
        <w:rPr>
          <w:rFonts w:eastAsia="Arial"/>
          <w:lang w:val="en-IE"/>
        </w:rPr>
        <w:t xml:space="preserve"> and recovered animals are resistant to further infections</w:t>
      </w:r>
      <w:r>
        <w:rPr>
          <w:rFonts w:eastAsia="Arial"/>
          <w:lang w:val="en-IE"/>
        </w:rPr>
        <w:t xml:space="preserve">. </w:t>
      </w:r>
      <w:r w:rsidRPr="001D15A5">
        <w:rPr>
          <w:rFonts w:eastAsia="Arial"/>
          <w:lang w:val="en-IE"/>
        </w:rPr>
        <w:t xml:space="preserve">Indigenous </w:t>
      </w:r>
      <w:r w:rsidR="00FA1595" w:rsidRPr="001D15A5">
        <w:rPr>
          <w:rFonts w:eastAsia="Arial"/>
          <w:lang w:val="en-IE"/>
        </w:rPr>
        <w:t xml:space="preserve">sheep and goats may acquire immunity at an early age. The main clinical signs </w:t>
      </w:r>
      <w:r>
        <w:rPr>
          <w:rFonts w:eastAsia="Arial"/>
          <w:lang w:val="en-IE"/>
        </w:rPr>
        <w:t xml:space="preserve">of </w:t>
      </w:r>
      <w:r w:rsidRPr="001D15A5">
        <w:rPr>
          <w:rFonts w:eastAsia="Arial"/>
          <w:lang w:val="en-IE"/>
        </w:rPr>
        <w:t>MOT</w:t>
      </w:r>
      <w:r w:rsidRPr="001D15A5">
        <w:rPr>
          <w:rFonts w:eastAsia="Arial"/>
          <w:i/>
          <w:lang w:val="en-IE"/>
        </w:rPr>
        <w:t xml:space="preserve"> </w:t>
      </w:r>
      <w:proofErr w:type="gramStart"/>
      <w:r w:rsidR="00FA1595" w:rsidRPr="001D15A5">
        <w:rPr>
          <w:rFonts w:eastAsia="Arial"/>
          <w:lang w:val="en-IE"/>
        </w:rPr>
        <w:t>include</w:t>
      </w:r>
      <w:r w:rsidR="00275E18" w:rsidRPr="001D15A5">
        <w:rPr>
          <w:rFonts w:eastAsia="Arial"/>
          <w:lang w:val="en-IE"/>
        </w:rPr>
        <w:t>:</w:t>
      </w:r>
      <w:proofErr w:type="gramEnd"/>
      <w:r w:rsidR="00FA1595" w:rsidRPr="001D15A5">
        <w:rPr>
          <w:rFonts w:eastAsia="Arial"/>
          <w:lang w:val="en-IE"/>
        </w:rPr>
        <w:t xml:space="preserve"> general</w:t>
      </w:r>
      <w:r w:rsidR="006B619D">
        <w:rPr>
          <w:rFonts w:eastAsia="Arial"/>
          <w:lang w:val="en-IE"/>
        </w:rPr>
        <w:t>is</w:t>
      </w:r>
      <w:r w:rsidR="00FA1595" w:rsidRPr="001D15A5">
        <w:rPr>
          <w:rFonts w:eastAsia="Arial"/>
          <w:lang w:val="en-IE"/>
        </w:rPr>
        <w:t xml:space="preserve">ed enlargement of the superficial lymph nodes, high fever, listlessness, anorexia, emaciation, intermittent diarrhoea or constipation and loss of condition (Leemans </w:t>
      </w:r>
      <w:r w:rsidR="00FA1595" w:rsidRPr="001D15A5">
        <w:rPr>
          <w:rFonts w:eastAsia="Arial"/>
          <w:i/>
          <w:lang w:val="en-IE"/>
        </w:rPr>
        <w:t>et al.,</w:t>
      </w:r>
      <w:r w:rsidR="00FA1595" w:rsidRPr="001D15A5">
        <w:rPr>
          <w:rFonts w:eastAsia="Arial"/>
          <w:lang w:val="en-IE"/>
        </w:rPr>
        <w:t xml:space="preserve"> 1999). Anaemia due to erythrocyte destruction has been reported in infected sheep as well as a marked fall in </w:t>
      </w:r>
      <w:r w:rsidR="00662831">
        <w:rPr>
          <w:rFonts w:eastAsia="Arial"/>
          <w:lang w:val="en-IE"/>
        </w:rPr>
        <w:t>white blood cell</w:t>
      </w:r>
      <w:r w:rsidR="00FA1595" w:rsidRPr="001D15A5">
        <w:rPr>
          <w:rFonts w:eastAsia="Arial"/>
          <w:lang w:val="en-IE"/>
        </w:rPr>
        <w:t>s resulting in leukop</w:t>
      </w:r>
      <w:r w:rsidR="00662831">
        <w:rPr>
          <w:rFonts w:eastAsia="Arial"/>
          <w:lang w:val="en-IE"/>
        </w:rPr>
        <w:t>a</w:t>
      </w:r>
      <w:r w:rsidR="00FA1595" w:rsidRPr="001D15A5">
        <w:rPr>
          <w:rFonts w:eastAsia="Arial"/>
          <w:lang w:val="en-IE"/>
        </w:rPr>
        <w:t xml:space="preserve">enia, a fall in blood </w:t>
      </w:r>
      <w:r w:rsidR="00662831">
        <w:rPr>
          <w:rFonts w:eastAsia="Arial"/>
          <w:lang w:val="en-IE"/>
        </w:rPr>
        <w:t>packed cell volume</w:t>
      </w:r>
      <w:r w:rsidR="00FA2AC1">
        <w:rPr>
          <w:rFonts w:eastAsia="Arial"/>
          <w:lang w:val="en-IE"/>
        </w:rPr>
        <w:t xml:space="preserve"> and haemoglobin</w:t>
      </w:r>
      <w:r w:rsidR="00FA1595" w:rsidRPr="001D15A5">
        <w:rPr>
          <w:rFonts w:eastAsia="Arial"/>
          <w:lang w:val="en-IE"/>
        </w:rPr>
        <w:t xml:space="preserve">. Serious cardiovascular problems in sheep </w:t>
      </w:r>
      <w:r w:rsidR="00FA2AC1" w:rsidRPr="001D15A5">
        <w:rPr>
          <w:rFonts w:eastAsia="Arial"/>
          <w:lang w:val="en-IE"/>
        </w:rPr>
        <w:t xml:space="preserve">have been reported </w:t>
      </w:r>
      <w:r w:rsidR="00FA1595" w:rsidRPr="001D15A5">
        <w:rPr>
          <w:rFonts w:eastAsia="Arial"/>
          <w:lang w:val="en-IE"/>
        </w:rPr>
        <w:t xml:space="preserve">following </w:t>
      </w:r>
      <w:r w:rsidR="00FA1595" w:rsidRPr="001D15A5">
        <w:rPr>
          <w:rFonts w:eastAsia="Arial"/>
          <w:i/>
          <w:lang w:val="en-IE"/>
        </w:rPr>
        <w:t>T.</w:t>
      </w:r>
      <w:r w:rsidR="00FA2AC1">
        <w:rPr>
          <w:rFonts w:eastAsia="Arial"/>
          <w:i/>
          <w:lang w:val="en-IE"/>
        </w:rPr>
        <w:t> </w:t>
      </w:r>
      <w:r w:rsidR="00FA1595" w:rsidRPr="001D15A5">
        <w:rPr>
          <w:rFonts w:eastAsia="Arial"/>
          <w:i/>
          <w:lang w:val="en-IE"/>
        </w:rPr>
        <w:t>lestoquardi</w:t>
      </w:r>
      <w:r w:rsidR="00FA1595" w:rsidRPr="001D15A5">
        <w:rPr>
          <w:rFonts w:eastAsia="Arial"/>
          <w:lang w:val="en-IE"/>
        </w:rPr>
        <w:t xml:space="preserve"> infection. Sheep are indeed a very receptive host for </w:t>
      </w:r>
      <w:r w:rsidR="00FA1595" w:rsidRPr="001D15A5">
        <w:rPr>
          <w:rFonts w:eastAsia="Arial"/>
          <w:i/>
          <w:lang w:val="en-IE"/>
        </w:rPr>
        <w:t>T.</w:t>
      </w:r>
      <w:r w:rsidR="00FA2AC1">
        <w:rPr>
          <w:rFonts w:eastAsia="Arial"/>
          <w:i/>
          <w:lang w:val="en-IE"/>
        </w:rPr>
        <w:t> </w:t>
      </w:r>
      <w:r w:rsidR="00FA1595" w:rsidRPr="001D15A5">
        <w:rPr>
          <w:rFonts w:eastAsia="Arial"/>
          <w:i/>
          <w:lang w:val="en-IE"/>
        </w:rPr>
        <w:t>lestoquardi</w:t>
      </w:r>
      <w:r w:rsidR="00FA1595" w:rsidRPr="001D15A5">
        <w:rPr>
          <w:rFonts w:eastAsia="Arial"/>
          <w:lang w:val="en-IE"/>
        </w:rPr>
        <w:t xml:space="preserve">, with infections usually ranging from subacute to acute theileriosis even in indigenous sheep. Goats are more resistant to the infection than sheep despite the natural resistance or tolerance shown by indigenous sheep in </w:t>
      </w:r>
      <w:r w:rsidR="00FA1595" w:rsidRPr="001D15A5">
        <w:rPr>
          <w:rFonts w:eastAsia="Arial"/>
          <w:i/>
          <w:lang w:val="en-IE"/>
        </w:rPr>
        <w:t>T.</w:t>
      </w:r>
      <w:r w:rsidR="00FA2AC1">
        <w:rPr>
          <w:rFonts w:eastAsia="Arial"/>
          <w:i/>
          <w:lang w:val="en-IE"/>
        </w:rPr>
        <w:t> </w:t>
      </w:r>
      <w:r w:rsidR="00FA1595" w:rsidRPr="001D15A5">
        <w:rPr>
          <w:rFonts w:eastAsia="Arial"/>
          <w:i/>
          <w:lang w:val="en-IE"/>
        </w:rPr>
        <w:t>lestoquardi</w:t>
      </w:r>
      <w:r w:rsidR="00FA1595" w:rsidRPr="001D15A5">
        <w:rPr>
          <w:rFonts w:eastAsia="Arial"/>
          <w:lang w:val="en-IE"/>
        </w:rPr>
        <w:t xml:space="preserve"> endemic areas. These differences may be related to the parasite epidemiology, the seasonal activity of vector ticks, the </w:t>
      </w:r>
      <w:r w:rsidR="00275E18" w:rsidRPr="001D15A5">
        <w:rPr>
          <w:rFonts w:eastAsia="Arial"/>
          <w:lang w:val="en-IE"/>
        </w:rPr>
        <w:t xml:space="preserve">severity of </w:t>
      </w:r>
      <w:r w:rsidR="00FA1595" w:rsidRPr="001D15A5">
        <w:rPr>
          <w:rFonts w:eastAsia="Arial"/>
          <w:lang w:val="en-IE"/>
        </w:rPr>
        <w:t>host infestation with ticks, beh</w:t>
      </w:r>
      <w:r w:rsidR="00275E18" w:rsidRPr="001D15A5">
        <w:rPr>
          <w:rFonts w:eastAsia="Arial"/>
          <w:lang w:val="en-IE"/>
        </w:rPr>
        <w:t xml:space="preserve">avioral differences between </w:t>
      </w:r>
      <w:r w:rsidR="00FA1595" w:rsidRPr="001D15A5">
        <w:rPr>
          <w:rFonts w:eastAsia="Arial"/>
          <w:lang w:val="en-IE"/>
        </w:rPr>
        <w:t xml:space="preserve">sheep and goats, as well as the small ruminant population in the investigated region (Inci </w:t>
      </w:r>
      <w:r w:rsidR="00FA1595" w:rsidRPr="001D15A5">
        <w:rPr>
          <w:rFonts w:eastAsia="Arial"/>
          <w:i/>
          <w:lang w:val="en-IE"/>
        </w:rPr>
        <w:t>et al.,</w:t>
      </w:r>
      <w:r w:rsidR="00FA1595" w:rsidRPr="001D15A5">
        <w:rPr>
          <w:rFonts w:eastAsia="Arial"/>
          <w:lang w:val="en-IE"/>
        </w:rPr>
        <w:t xml:space="preserve"> 2010). Analysis of risk factors reported a higher prevalence of </w:t>
      </w:r>
      <w:r w:rsidR="00FA1595" w:rsidRPr="001D15A5">
        <w:rPr>
          <w:rFonts w:eastAsia="Arial"/>
          <w:i/>
          <w:lang w:val="en-IE"/>
        </w:rPr>
        <w:t>T.</w:t>
      </w:r>
      <w:r w:rsidR="00FA2AC1">
        <w:rPr>
          <w:rFonts w:eastAsia="Arial"/>
          <w:i/>
          <w:lang w:val="en-IE"/>
        </w:rPr>
        <w:t> </w:t>
      </w:r>
      <w:r w:rsidR="00FA1595" w:rsidRPr="001D15A5">
        <w:rPr>
          <w:rFonts w:eastAsia="Arial"/>
          <w:i/>
          <w:lang w:val="en-IE"/>
        </w:rPr>
        <w:t>lestoquardi</w:t>
      </w:r>
      <w:r w:rsidR="00FA1595" w:rsidRPr="001D15A5">
        <w:rPr>
          <w:rFonts w:eastAsia="Arial"/>
          <w:lang w:val="en-IE"/>
        </w:rPr>
        <w:t xml:space="preserve"> in older sheep</w:t>
      </w:r>
      <w:r w:rsidR="00F8116B" w:rsidRPr="001D15A5">
        <w:rPr>
          <w:rFonts w:eastAsia="Arial"/>
          <w:lang w:val="en-IE"/>
        </w:rPr>
        <w:t>,</w:t>
      </w:r>
      <w:r w:rsidR="00FA1595" w:rsidRPr="001D15A5">
        <w:rPr>
          <w:rFonts w:eastAsia="Arial"/>
          <w:lang w:val="en-IE"/>
        </w:rPr>
        <w:t xml:space="preserve"> with animals older than </w:t>
      </w:r>
      <w:r w:rsidR="00FA2AC1">
        <w:rPr>
          <w:rFonts w:eastAsia="Arial"/>
          <w:lang w:val="en-IE"/>
        </w:rPr>
        <w:t>2</w:t>
      </w:r>
      <w:r w:rsidR="00FA1595" w:rsidRPr="001D15A5">
        <w:rPr>
          <w:rFonts w:eastAsia="Arial"/>
          <w:lang w:val="en-IE"/>
        </w:rPr>
        <w:t xml:space="preserve"> years of age showing the highest prevalence of infection</w:t>
      </w:r>
      <w:r w:rsidR="00FA1595" w:rsidRPr="001D15A5">
        <w:rPr>
          <w:rFonts w:eastAsia="Times"/>
          <w:lang w:val="en-IE"/>
        </w:rPr>
        <w:t>.</w:t>
      </w:r>
      <w:r w:rsidR="00FA1595" w:rsidRPr="001D15A5">
        <w:rPr>
          <w:rFonts w:eastAsia="AdvTT5843c571"/>
          <w:lang w:val="en-IE"/>
        </w:rPr>
        <w:t xml:space="preserve"> </w:t>
      </w:r>
      <w:r w:rsidR="00FA2AC1">
        <w:rPr>
          <w:rFonts w:eastAsia="Arial"/>
          <w:lang w:val="en-IE"/>
        </w:rPr>
        <w:t>A</w:t>
      </w:r>
      <w:r w:rsidR="00FA1595" w:rsidRPr="001D15A5">
        <w:rPr>
          <w:rFonts w:eastAsia="Arial"/>
          <w:lang w:val="en-IE"/>
        </w:rPr>
        <w:t xml:space="preserve">cute </w:t>
      </w:r>
      <w:r w:rsidR="00FA1595" w:rsidRPr="001D15A5">
        <w:rPr>
          <w:rFonts w:eastAsia="Arial"/>
          <w:i/>
          <w:lang w:val="en-IE"/>
        </w:rPr>
        <w:t>T.</w:t>
      </w:r>
      <w:r w:rsidR="00FA2AC1">
        <w:rPr>
          <w:rFonts w:eastAsia="Arial"/>
          <w:i/>
          <w:lang w:val="en-IE"/>
        </w:rPr>
        <w:t> </w:t>
      </w:r>
      <w:r w:rsidR="00FA1595" w:rsidRPr="001D15A5">
        <w:rPr>
          <w:rFonts w:eastAsia="Arial"/>
          <w:i/>
          <w:lang w:val="en-IE"/>
        </w:rPr>
        <w:t>lestoquardi</w:t>
      </w:r>
      <w:r w:rsidR="00FA1595" w:rsidRPr="001D15A5">
        <w:rPr>
          <w:rFonts w:eastAsia="Arial"/>
          <w:lang w:val="en-IE"/>
        </w:rPr>
        <w:t xml:space="preserve"> infection </w:t>
      </w:r>
      <w:r w:rsidR="00FA2AC1">
        <w:rPr>
          <w:rFonts w:eastAsia="Arial"/>
          <w:lang w:val="en-IE"/>
        </w:rPr>
        <w:t>has a morbility of</w:t>
      </w:r>
      <w:r w:rsidR="00FA1595" w:rsidRPr="001D15A5">
        <w:rPr>
          <w:rFonts w:eastAsia="Arial"/>
          <w:lang w:val="en-IE"/>
        </w:rPr>
        <w:t xml:space="preserve"> 30</w:t>
      </w:r>
      <w:r w:rsidR="00FA2AC1">
        <w:rPr>
          <w:rFonts w:eastAsia="Arial"/>
          <w:lang w:val="en-IE"/>
        </w:rPr>
        <w:t>–</w:t>
      </w:r>
      <w:r w:rsidR="00FA1595" w:rsidRPr="001D15A5">
        <w:rPr>
          <w:rFonts w:eastAsia="Arial"/>
          <w:lang w:val="en-IE"/>
        </w:rPr>
        <w:t xml:space="preserve">40% and mortality </w:t>
      </w:r>
      <w:r w:rsidR="00FA2AC1">
        <w:rPr>
          <w:rFonts w:eastAsia="Arial"/>
          <w:lang w:val="en-IE"/>
        </w:rPr>
        <w:t xml:space="preserve">of </w:t>
      </w:r>
      <w:r w:rsidR="00FA1595" w:rsidRPr="001D15A5">
        <w:rPr>
          <w:rFonts w:eastAsia="Arial"/>
          <w:lang w:val="en-IE"/>
        </w:rPr>
        <w:t xml:space="preserve">80–100%, with the outcome of the disease influenced by the infection dose </w:t>
      </w:r>
      <w:r w:rsidR="00F91AC5">
        <w:rPr>
          <w:rFonts w:eastAsia="Arial"/>
          <w:lang w:val="en-IE"/>
        </w:rPr>
        <w:t>(</w:t>
      </w:r>
      <w:r w:rsidR="00FA1595" w:rsidRPr="001D15A5">
        <w:rPr>
          <w:rFonts w:eastAsia="Arial"/>
          <w:lang w:val="en-IE"/>
        </w:rPr>
        <w:t>Stuen</w:t>
      </w:r>
      <w:r w:rsidR="00CC20D7" w:rsidRPr="001D15A5">
        <w:rPr>
          <w:rFonts w:eastAsia="Arial"/>
          <w:lang w:val="en-IE"/>
        </w:rPr>
        <w:t>,</w:t>
      </w:r>
      <w:r w:rsidR="00FA1595" w:rsidRPr="001D15A5">
        <w:rPr>
          <w:rFonts w:eastAsia="Arial"/>
          <w:lang w:val="en-IE"/>
        </w:rPr>
        <w:t xml:space="preserve"> 2020</w:t>
      </w:r>
      <w:r w:rsidR="00F91AC5">
        <w:rPr>
          <w:rFonts w:eastAsia="Arial"/>
          <w:lang w:val="en-IE"/>
        </w:rPr>
        <w:t>)</w:t>
      </w:r>
      <w:r w:rsidR="00FA1595" w:rsidRPr="001D15A5">
        <w:rPr>
          <w:rFonts w:eastAsia="Arial"/>
          <w:lang w:val="en-IE"/>
        </w:rPr>
        <w:t>. Transplacental transmission has been reported in both sheep and goats.</w:t>
      </w:r>
    </w:p>
    <w:p w14:paraId="0000000E" w14:textId="36875824" w:rsidR="00C34063" w:rsidRPr="001D15A5" w:rsidRDefault="00FA1595" w:rsidP="00A3482C">
      <w:pPr>
        <w:pStyle w:val="para10"/>
        <w:spacing w:after="200"/>
        <w:rPr>
          <w:rFonts w:eastAsia="Arial"/>
          <w:lang w:val="en-IE"/>
        </w:rPr>
      </w:pPr>
      <w:r w:rsidRPr="001D15A5">
        <w:rPr>
          <w:rFonts w:eastAsia="Arial"/>
          <w:lang w:val="en-IE"/>
        </w:rPr>
        <w:t xml:space="preserve">Fever is usually the first clinical sign of </w:t>
      </w:r>
      <w:r w:rsidRPr="001D15A5">
        <w:rPr>
          <w:rFonts w:eastAsia="Arial"/>
          <w:i/>
          <w:lang w:val="en-IE"/>
        </w:rPr>
        <w:t>T.</w:t>
      </w:r>
      <w:r w:rsidR="00731CB6">
        <w:rPr>
          <w:rFonts w:eastAsia="Arial"/>
          <w:i/>
          <w:lang w:val="en-IE"/>
        </w:rPr>
        <w:t> </w:t>
      </w:r>
      <w:r w:rsidRPr="001D15A5">
        <w:rPr>
          <w:rFonts w:eastAsia="Arial"/>
          <w:i/>
          <w:lang w:val="en-IE"/>
        </w:rPr>
        <w:t>uilenbergi</w:t>
      </w:r>
      <w:r w:rsidRPr="001D15A5">
        <w:rPr>
          <w:rFonts w:eastAsia="Arial"/>
          <w:lang w:val="en-IE"/>
        </w:rPr>
        <w:t xml:space="preserve"> and </w:t>
      </w:r>
      <w:r w:rsidRPr="001D15A5">
        <w:rPr>
          <w:rFonts w:eastAsia="Arial"/>
          <w:i/>
          <w:lang w:val="en-IE"/>
        </w:rPr>
        <w:t>T.</w:t>
      </w:r>
      <w:r w:rsidR="00731CB6">
        <w:rPr>
          <w:rFonts w:eastAsia="Arial"/>
          <w:i/>
          <w:lang w:val="en-IE"/>
        </w:rPr>
        <w:t> </w:t>
      </w:r>
      <w:r w:rsidRPr="001D15A5">
        <w:rPr>
          <w:rFonts w:eastAsia="Arial"/>
          <w:i/>
          <w:lang w:val="en-IE"/>
        </w:rPr>
        <w:t>luwenshuni</w:t>
      </w:r>
      <w:r w:rsidRPr="001D15A5">
        <w:rPr>
          <w:rFonts w:eastAsia="Arial"/>
          <w:lang w:val="en-IE"/>
        </w:rPr>
        <w:t xml:space="preserve"> infections, with body temperature reaching 41.0</w:t>
      </w:r>
      <w:r w:rsidR="00B5739D">
        <w:rPr>
          <w:rFonts w:eastAsia="Arial"/>
          <w:lang w:val="en-IE"/>
        </w:rPr>
        <w:t>–</w:t>
      </w:r>
      <w:r w:rsidRPr="001D15A5">
        <w:rPr>
          <w:rFonts w:eastAsia="Arial"/>
          <w:lang w:val="en-IE"/>
        </w:rPr>
        <w:t>42.3°C and a continu</w:t>
      </w:r>
      <w:r w:rsidR="003C7769">
        <w:rPr>
          <w:rFonts w:eastAsia="Arial"/>
          <w:lang w:val="en-IE"/>
        </w:rPr>
        <w:t>al</w:t>
      </w:r>
      <w:r w:rsidRPr="001D15A5">
        <w:rPr>
          <w:rFonts w:eastAsia="Arial"/>
          <w:lang w:val="en-IE"/>
        </w:rPr>
        <w:t xml:space="preserve"> or intermittent fever persisting for 12</w:t>
      </w:r>
      <w:r w:rsidR="003C7769">
        <w:rPr>
          <w:rFonts w:eastAsia="Arial"/>
          <w:lang w:val="en-IE"/>
        </w:rPr>
        <w:t>–</w:t>
      </w:r>
      <w:r w:rsidRPr="001D15A5">
        <w:rPr>
          <w:rFonts w:eastAsia="Arial"/>
          <w:lang w:val="en-IE"/>
        </w:rPr>
        <w:t>20 days. Other late s</w:t>
      </w:r>
      <w:r w:rsidR="008E0EBE">
        <w:rPr>
          <w:rFonts w:eastAsia="Arial"/>
          <w:lang w:val="en-IE"/>
        </w:rPr>
        <w:t>ign</w:t>
      </w:r>
      <w:r w:rsidRPr="001D15A5">
        <w:rPr>
          <w:rFonts w:eastAsia="Arial"/>
          <w:lang w:val="en-IE"/>
        </w:rPr>
        <w:t>s include</w:t>
      </w:r>
      <w:r w:rsidR="00CA5EC7" w:rsidRPr="001D15A5">
        <w:rPr>
          <w:rFonts w:eastAsia="Arial"/>
          <w:lang w:val="en-IE"/>
        </w:rPr>
        <w:t>:</w:t>
      </w:r>
      <w:r w:rsidRPr="001D15A5">
        <w:rPr>
          <w:rFonts w:eastAsia="Arial"/>
          <w:lang w:val="en-IE"/>
        </w:rPr>
        <w:t xml:space="preserve"> inappetence, cessation of rumination, rapid heartbeat, dyspn</w:t>
      </w:r>
      <w:r w:rsidR="008E0EBE">
        <w:rPr>
          <w:rFonts w:eastAsia="Arial"/>
          <w:lang w:val="en-IE"/>
        </w:rPr>
        <w:t>o</w:t>
      </w:r>
      <w:r w:rsidRPr="001D15A5">
        <w:rPr>
          <w:rFonts w:eastAsia="Arial"/>
          <w:lang w:val="en-IE"/>
        </w:rPr>
        <w:t>ea, weakness, listlessness and swelling of the</w:t>
      </w:r>
      <w:r w:rsidR="008E0EBE">
        <w:rPr>
          <w:rFonts w:eastAsia="Arial"/>
          <w:lang w:val="en-IE"/>
        </w:rPr>
        <w:t xml:space="preserve"> </w:t>
      </w:r>
      <w:r w:rsidRPr="001D15A5">
        <w:rPr>
          <w:rFonts w:eastAsia="Arial"/>
          <w:lang w:val="en-IE"/>
        </w:rPr>
        <w:t>superficial lymph nodes. Marked an</w:t>
      </w:r>
      <w:r w:rsidR="009C4AE9">
        <w:rPr>
          <w:rFonts w:eastAsia="Arial"/>
          <w:lang w:val="en-IE"/>
        </w:rPr>
        <w:t>a</w:t>
      </w:r>
      <w:r w:rsidRPr="001D15A5">
        <w:rPr>
          <w:rFonts w:eastAsia="Arial"/>
          <w:lang w:val="en-IE"/>
        </w:rPr>
        <w:t>emia and icterus arise in a few days. A single erythrocyte can contain 1</w:t>
      </w:r>
      <w:r w:rsidR="00B5739D">
        <w:rPr>
          <w:rFonts w:eastAsia="Arial"/>
          <w:lang w:val="en-IE"/>
        </w:rPr>
        <w:t>–</w:t>
      </w:r>
      <w:r w:rsidRPr="001D15A5">
        <w:rPr>
          <w:rFonts w:eastAsia="Arial"/>
          <w:lang w:val="en-IE"/>
        </w:rPr>
        <w:t>7</w:t>
      </w:r>
      <w:r w:rsidR="00F91AC5">
        <w:rPr>
          <w:rFonts w:eastAsia="Arial"/>
        </w:rPr>
        <w:t> </w:t>
      </w:r>
      <w:r w:rsidRPr="001D15A5">
        <w:rPr>
          <w:rFonts w:eastAsia="Arial"/>
          <w:lang w:val="en-IE"/>
        </w:rPr>
        <w:t xml:space="preserve">piroplasms, which may appear round, oval or pyriform. In sheep, the parasitemia ranges from 3.2% to 3.7%. </w:t>
      </w:r>
      <w:r w:rsidRPr="001D15A5">
        <w:rPr>
          <w:rFonts w:eastAsia="Arial"/>
          <w:i/>
          <w:lang w:val="en-IE"/>
        </w:rPr>
        <w:t>T</w:t>
      </w:r>
      <w:r w:rsidR="009C4AE9">
        <w:rPr>
          <w:rFonts w:eastAsia="Arial"/>
          <w:i/>
          <w:lang w:val="en-IE"/>
        </w:rPr>
        <w:t xml:space="preserve">heileria </w:t>
      </w:r>
      <w:r w:rsidRPr="001D15A5">
        <w:rPr>
          <w:rFonts w:eastAsia="Arial"/>
          <w:i/>
          <w:lang w:val="en-IE"/>
        </w:rPr>
        <w:t>uilenberg</w:t>
      </w:r>
      <w:r w:rsidRPr="001D15A5">
        <w:rPr>
          <w:rFonts w:eastAsia="Arial"/>
          <w:lang w:val="en-IE"/>
        </w:rPr>
        <w:t xml:space="preserve"> and </w:t>
      </w:r>
      <w:r w:rsidRPr="001D15A5">
        <w:rPr>
          <w:rFonts w:eastAsia="Arial"/>
          <w:i/>
          <w:lang w:val="en-IE"/>
        </w:rPr>
        <w:t>T.</w:t>
      </w:r>
      <w:r w:rsidR="009C4AE9">
        <w:rPr>
          <w:rFonts w:eastAsia="Arial"/>
          <w:i/>
          <w:lang w:val="en-IE"/>
        </w:rPr>
        <w:t> </w:t>
      </w:r>
      <w:r w:rsidRPr="001D15A5">
        <w:rPr>
          <w:rFonts w:eastAsia="Arial"/>
          <w:i/>
          <w:lang w:val="en-IE"/>
        </w:rPr>
        <w:t xml:space="preserve">luwenshuni </w:t>
      </w:r>
      <w:r w:rsidRPr="001D15A5">
        <w:rPr>
          <w:rFonts w:eastAsia="Arial"/>
          <w:lang w:val="en-IE"/>
        </w:rPr>
        <w:t>merozoites, in addition to schizonts, are involved in the pathogenesis. Some studies reported a higher incidence as well as a higher death rate in young animals than in adults. Incidence and lethality of 28.3% and 75.3%, respective</w:t>
      </w:r>
      <w:r w:rsidR="00CA5EC7" w:rsidRPr="001D15A5">
        <w:rPr>
          <w:rFonts w:eastAsia="Arial"/>
          <w:lang w:val="en-IE"/>
        </w:rPr>
        <w:t xml:space="preserve">ly, have been reported with </w:t>
      </w:r>
      <w:r w:rsidRPr="001D15A5">
        <w:rPr>
          <w:rFonts w:eastAsia="Arial"/>
          <w:lang w:val="en-IE"/>
        </w:rPr>
        <w:t>most cases involving lambs and 1</w:t>
      </w:r>
      <w:r w:rsidR="00B5739D">
        <w:rPr>
          <w:rFonts w:eastAsia="Arial"/>
          <w:lang w:val="en-IE"/>
        </w:rPr>
        <w:t>–</w:t>
      </w:r>
      <w:proofErr w:type="gramStart"/>
      <w:r w:rsidRPr="001D15A5">
        <w:rPr>
          <w:rFonts w:eastAsia="Arial"/>
          <w:lang w:val="en-IE"/>
        </w:rPr>
        <w:t>2 year-old</w:t>
      </w:r>
      <w:proofErr w:type="gramEnd"/>
      <w:r w:rsidRPr="001D15A5">
        <w:rPr>
          <w:rFonts w:eastAsia="Arial"/>
          <w:lang w:val="en-IE"/>
        </w:rPr>
        <w:t xml:space="preserve"> animals. </w:t>
      </w:r>
    </w:p>
    <w:p w14:paraId="71257F2E" w14:textId="1447D1C8" w:rsidR="006A25EC" w:rsidRPr="001D15A5" w:rsidRDefault="00CA5EC7" w:rsidP="00A3482C">
      <w:pPr>
        <w:pStyle w:val="para10"/>
        <w:spacing w:after="200"/>
        <w:rPr>
          <w:rFonts w:eastAsia="Arial"/>
          <w:lang w:val="en-IE"/>
        </w:rPr>
      </w:pPr>
      <w:bookmarkStart w:id="4" w:name="_heading=h.tyjcwt" w:colFirst="0" w:colLast="0"/>
      <w:bookmarkEnd w:id="4"/>
      <w:r w:rsidRPr="009C4AE9">
        <w:rPr>
          <w:rFonts w:eastAsia="Arial"/>
          <w:i/>
          <w:iCs/>
          <w:lang w:val="en-IE"/>
        </w:rPr>
        <w:t>Theileria</w:t>
      </w:r>
      <w:r w:rsidR="00FA1595" w:rsidRPr="001D15A5">
        <w:rPr>
          <w:rFonts w:eastAsia="Arial"/>
          <w:lang w:val="en-IE"/>
        </w:rPr>
        <w:t xml:space="preserve"> species infecting small ruminants are transmitted by </w:t>
      </w:r>
      <w:r w:rsidR="006022D0">
        <w:rPr>
          <w:rFonts w:eastAsia="Arial"/>
          <w:lang w:val="en-IE"/>
        </w:rPr>
        <w:t>i</w:t>
      </w:r>
      <w:r w:rsidR="00FA1595" w:rsidRPr="009C4AE9">
        <w:rPr>
          <w:rFonts w:eastAsia="Arial"/>
          <w:lang w:val="en-IE"/>
        </w:rPr>
        <w:t>xodid</w:t>
      </w:r>
      <w:r w:rsidR="00FA1595" w:rsidRPr="001D15A5">
        <w:rPr>
          <w:rFonts w:eastAsia="Arial"/>
          <w:lang w:val="en-IE"/>
        </w:rPr>
        <w:t xml:space="preserve"> ticks, with different tick genera acting as vector</w:t>
      </w:r>
      <w:r w:rsidR="009C4AE9">
        <w:rPr>
          <w:rFonts w:eastAsia="Arial"/>
          <w:lang w:val="en-IE"/>
        </w:rPr>
        <w:t>s</w:t>
      </w:r>
      <w:r w:rsidR="00FA1595" w:rsidRPr="001D15A5">
        <w:rPr>
          <w:rFonts w:eastAsia="Arial"/>
          <w:lang w:val="en-IE"/>
        </w:rPr>
        <w:t xml:space="preserve"> of the same </w:t>
      </w:r>
      <w:r w:rsidR="00FA1595" w:rsidRPr="001D15A5">
        <w:rPr>
          <w:rFonts w:eastAsia="Arial"/>
          <w:i/>
          <w:lang w:val="en-IE"/>
        </w:rPr>
        <w:t xml:space="preserve">Theileria </w:t>
      </w:r>
      <w:r w:rsidR="00FA1595" w:rsidRPr="001D15A5">
        <w:rPr>
          <w:rFonts w:eastAsia="Arial"/>
          <w:lang w:val="en-IE"/>
        </w:rPr>
        <w:t xml:space="preserve">pathogen in different geographical regions. However, while for some tick species the vector role has been confirmed, for others only pathogen </w:t>
      </w:r>
      <w:r w:rsidRPr="001D15A5">
        <w:rPr>
          <w:rFonts w:eastAsia="Arial"/>
          <w:lang w:val="en-IE"/>
        </w:rPr>
        <w:t xml:space="preserve">detection </w:t>
      </w:r>
      <w:r w:rsidR="00FA1595" w:rsidRPr="001D15A5">
        <w:rPr>
          <w:rFonts w:eastAsia="Arial"/>
          <w:lang w:val="en-IE"/>
        </w:rPr>
        <w:t>in the arthropod has been reported, with no confirmation of the carrier</w:t>
      </w:r>
      <w:r w:rsidR="009C4AE9">
        <w:rPr>
          <w:rFonts w:eastAsia="Arial"/>
          <w:lang w:val="en-IE"/>
        </w:rPr>
        <w:t>’</w:t>
      </w:r>
      <w:r w:rsidR="00FA1595" w:rsidRPr="001D15A5">
        <w:rPr>
          <w:rFonts w:eastAsia="Arial"/>
          <w:lang w:val="en-IE"/>
        </w:rPr>
        <w:t>s role.</w:t>
      </w:r>
      <w:r w:rsidR="00FA1595" w:rsidRPr="001D15A5">
        <w:rPr>
          <w:lang w:val="en-IE"/>
        </w:rPr>
        <w:t xml:space="preserve"> </w:t>
      </w:r>
      <w:r w:rsidR="00FA1595" w:rsidRPr="001D15A5">
        <w:rPr>
          <w:rFonts w:eastAsia="Arial"/>
          <w:lang w:val="en-IE"/>
        </w:rPr>
        <w:t>A transstadial mode of transmission has been observed</w:t>
      </w:r>
      <w:r w:rsidR="009C4AE9">
        <w:rPr>
          <w:rFonts w:eastAsia="Arial"/>
          <w:lang w:val="en-IE"/>
        </w:rPr>
        <w:t>,</w:t>
      </w:r>
      <w:r w:rsidR="00FA1595" w:rsidRPr="001D15A5">
        <w:rPr>
          <w:rFonts w:eastAsia="Arial"/>
          <w:lang w:val="en-IE"/>
        </w:rPr>
        <w:t xml:space="preserve"> while no reports of transovarial transmission have been reported. Tick species involved in </w:t>
      </w:r>
      <w:r w:rsidR="00FA1595" w:rsidRPr="001D15A5">
        <w:rPr>
          <w:rFonts w:eastAsia="Arial"/>
          <w:i/>
          <w:lang w:val="en-IE"/>
        </w:rPr>
        <w:t>T.</w:t>
      </w:r>
      <w:r w:rsidR="009C4AE9">
        <w:rPr>
          <w:rFonts w:eastAsia="Arial"/>
          <w:i/>
          <w:lang w:val="en-IE"/>
        </w:rPr>
        <w:t> </w:t>
      </w:r>
      <w:r w:rsidR="00FA1595" w:rsidRPr="001D15A5">
        <w:rPr>
          <w:rFonts w:eastAsia="Arial"/>
          <w:i/>
          <w:lang w:val="en-IE"/>
        </w:rPr>
        <w:t>lestoquardi</w:t>
      </w:r>
      <w:r w:rsidR="00FA1595" w:rsidRPr="001D15A5">
        <w:rPr>
          <w:rFonts w:eastAsia="Arial"/>
          <w:lang w:val="en-IE"/>
        </w:rPr>
        <w:t xml:space="preserve"> transmission are </w:t>
      </w:r>
      <w:r w:rsidR="00FA1595" w:rsidRPr="001D15A5">
        <w:rPr>
          <w:rFonts w:eastAsia="Arial"/>
          <w:i/>
          <w:lang w:val="en-IE"/>
        </w:rPr>
        <w:t xml:space="preserve">Hyalomma anatolicum </w:t>
      </w:r>
      <w:r w:rsidR="00FA1595" w:rsidRPr="001D15A5">
        <w:rPr>
          <w:rFonts w:eastAsia="Arial"/>
          <w:i/>
          <w:lang w:val="en-IE"/>
        </w:rPr>
        <w:lastRenderedPageBreak/>
        <w:t>anatolicum</w:t>
      </w:r>
      <w:r w:rsidR="00FA1595" w:rsidRPr="001D15A5">
        <w:rPr>
          <w:rFonts w:eastAsia="Arial"/>
          <w:lang w:val="en-IE"/>
        </w:rPr>
        <w:t xml:space="preserve">, </w:t>
      </w:r>
      <w:r w:rsidR="00FA1595" w:rsidRPr="001D15A5">
        <w:rPr>
          <w:rFonts w:eastAsia="Arial"/>
          <w:i/>
          <w:lang w:val="en-IE"/>
        </w:rPr>
        <w:t>H.</w:t>
      </w:r>
      <w:r w:rsidR="009C4AE9">
        <w:rPr>
          <w:rFonts w:eastAsia="Arial"/>
          <w:i/>
          <w:lang w:val="en-IE"/>
        </w:rPr>
        <w:t> </w:t>
      </w:r>
      <w:r w:rsidR="00FA1595" w:rsidRPr="001D15A5">
        <w:rPr>
          <w:rFonts w:eastAsia="Arial"/>
          <w:i/>
          <w:lang w:val="en-IE"/>
        </w:rPr>
        <w:t>detritum</w:t>
      </w:r>
      <w:r w:rsidR="00714F60">
        <w:rPr>
          <w:rFonts w:eastAsia="Arial"/>
          <w:i/>
          <w:lang w:val="en-IE"/>
        </w:rPr>
        <w:t>,</w:t>
      </w:r>
      <w:r w:rsidR="00FA1595" w:rsidRPr="001D15A5">
        <w:rPr>
          <w:rFonts w:eastAsia="Arial"/>
          <w:lang w:val="en-IE"/>
        </w:rPr>
        <w:t xml:space="preserve"> </w:t>
      </w:r>
      <w:r w:rsidR="00FA1595" w:rsidRPr="001D15A5">
        <w:rPr>
          <w:rFonts w:eastAsia="Arial"/>
          <w:i/>
          <w:lang w:val="en-IE"/>
        </w:rPr>
        <w:t>H.</w:t>
      </w:r>
      <w:r w:rsidR="009C4AE9">
        <w:rPr>
          <w:rFonts w:eastAsia="Arial"/>
          <w:i/>
          <w:lang w:val="en-IE"/>
        </w:rPr>
        <w:t> </w:t>
      </w:r>
      <w:r w:rsidR="00FA1595" w:rsidRPr="001D15A5">
        <w:rPr>
          <w:rFonts w:eastAsia="Arial"/>
          <w:i/>
          <w:lang w:val="en-IE"/>
        </w:rPr>
        <w:t>impeltatum</w:t>
      </w:r>
      <w:r w:rsidR="00FA1595" w:rsidRPr="001D15A5">
        <w:rPr>
          <w:rFonts w:eastAsia="Arial"/>
          <w:lang w:val="en-IE"/>
        </w:rPr>
        <w:t xml:space="preserve">, </w:t>
      </w:r>
      <w:r w:rsidR="00FA1595" w:rsidRPr="001D15A5">
        <w:rPr>
          <w:rFonts w:eastAsia="Arial"/>
          <w:i/>
          <w:lang w:val="en-IE"/>
        </w:rPr>
        <w:t>H.</w:t>
      </w:r>
      <w:r w:rsidR="009C4AE9">
        <w:rPr>
          <w:rFonts w:eastAsia="Arial"/>
          <w:i/>
          <w:lang w:val="en-IE"/>
        </w:rPr>
        <w:t> </w:t>
      </w:r>
      <w:r w:rsidR="00FA1595" w:rsidRPr="001D15A5">
        <w:rPr>
          <w:rFonts w:eastAsia="Arial"/>
          <w:i/>
          <w:lang w:val="en-IE"/>
        </w:rPr>
        <w:t>excavatum</w:t>
      </w:r>
      <w:r w:rsidR="00FA1595" w:rsidRPr="001D15A5">
        <w:rPr>
          <w:rFonts w:eastAsia="Arial"/>
          <w:lang w:val="en-IE"/>
        </w:rPr>
        <w:t xml:space="preserve">, </w:t>
      </w:r>
      <w:r w:rsidR="00FA1595" w:rsidRPr="001D15A5">
        <w:rPr>
          <w:rFonts w:eastAsia="Arial"/>
          <w:i/>
          <w:lang w:val="en-IE"/>
        </w:rPr>
        <w:t>Rhipicephalus turanicus</w:t>
      </w:r>
      <w:r w:rsidR="00714F60">
        <w:rPr>
          <w:rFonts w:eastAsia="Arial"/>
          <w:i/>
          <w:lang w:val="en-IE"/>
        </w:rPr>
        <w:t>,</w:t>
      </w:r>
      <w:r w:rsidR="00FA1595" w:rsidRPr="001D15A5">
        <w:rPr>
          <w:rFonts w:eastAsia="Arial"/>
          <w:lang w:val="en-IE"/>
        </w:rPr>
        <w:t xml:space="preserve"> </w:t>
      </w:r>
      <w:r w:rsidR="00FA1595" w:rsidRPr="001D15A5">
        <w:rPr>
          <w:rFonts w:eastAsia="Arial"/>
          <w:i/>
          <w:lang w:val="en-IE"/>
        </w:rPr>
        <w:t>R</w:t>
      </w:r>
      <w:r w:rsidR="009C4AE9">
        <w:rPr>
          <w:rFonts w:eastAsia="Arial"/>
          <w:i/>
          <w:lang w:val="en-IE"/>
        </w:rPr>
        <w:t>h</w:t>
      </w:r>
      <w:r w:rsidR="00FA1595" w:rsidRPr="001D15A5">
        <w:rPr>
          <w:rFonts w:eastAsia="Arial"/>
          <w:i/>
          <w:lang w:val="en-IE"/>
        </w:rPr>
        <w:t>.</w:t>
      </w:r>
      <w:r w:rsidR="00714F60">
        <w:rPr>
          <w:rFonts w:eastAsia="Arial"/>
          <w:i/>
          <w:lang w:val="en-IE"/>
        </w:rPr>
        <w:t> </w:t>
      </w:r>
      <w:r w:rsidR="00FA1595" w:rsidRPr="001D15A5">
        <w:rPr>
          <w:rFonts w:eastAsia="Arial"/>
          <w:i/>
          <w:lang w:val="en-IE"/>
        </w:rPr>
        <w:t>sanguineus</w:t>
      </w:r>
      <w:r w:rsidR="00FA1595" w:rsidRPr="001D15A5">
        <w:rPr>
          <w:rFonts w:eastAsia="Arial"/>
          <w:lang w:val="en-IE"/>
        </w:rPr>
        <w:t>.</w:t>
      </w:r>
      <w:r w:rsidR="00FA1595" w:rsidRPr="001D15A5">
        <w:rPr>
          <w:i/>
          <w:lang w:val="en-IE"/>
        </w:rPr>
        <w:t xml:space="preserve"> </w:t>
      </w:r>
      <w:r w:rsidR="00714F60" w:rsidRPr="001D15A5">
        <w:rPr>
          <w:rFonts w:eastAsia="Arial"/>
          <w:i/>
          <w:lang w:val="en-IE"/>
        </w:rPr>
        <w:t xml:space="preserve">Theileria </w:t>
      </w:r>
      <w:r w:rsidR="00FA1595" w:rsidRPr="001D15A5">
        <w:rPr>
          <w:rFonts w:eastAsia="Arial"/>
          <w:i/>
          <w:lang w:val="en-IE"/>
        </w:rPr>
        <w:t>ovis</w:t>
      </w:r>
      <w:r w:rsidR="00FA1595" w:rsidRPr="001D15A5">
        <w:rPr>
          <w:rFonts w:eastAsia="Arial"/>
          <w:lang w:val="en-IE"/>
        </w:rPr>
        <w:t xml:space="preserve"> was detected in </w:t>
      </w:r>
      <w:r w:rsidR="00FA1595" w:rsidRPr="001D15A5">
        <w:rPr>
          <w:rFonts w:eastAsia="Arial"/>
          <w:i/>
          <w:lang w:val="en-IE"/>
        </w:rPr>
        <w:t>Rh</w:t>
      </w:r>
      <w:r w:rsidR="009C4AE9">
        <w:rPr>
          <w:rFonts w:eastAsia="Arial"/>
          <w:i/>
          <w:lang w:val="en-IE"/>
        </w:rPr>
        <w:t>. </w:t>
      </w:r>
      <w:r w:rsidR="00FA1595" w:rsidRPr="001D15A5">
        <w:rPr>
          <w:rFonts w:eastAsia="Arial"/>
          <w:i/>
          <w:lang w:val="en-IE"/>
        </w:rPr>
        <w:t>bursa</w:t>
      </w:r>
      <w:r w:rsidR="00C27C0D">
        <w:rPr>
          <w:rFonts w:eastAsia="Arial"/>
          <w:i/>
          <w:lang w:val="en-IE"/>
        </w:rPr>
        <w:t>,</w:t>
      </w:r>
      <w:r w:rsidR="00FA1595" w:rsidRPr="001D15A5">
        <w:rPr>
          <w:rFonts w:eastAsia="Arial"/>
          <w:lang w:val="en-IE"/>
        </w:rPr>
        <w:t xml:space="preserve"> </w:t>
      </w:r>
      <w:r w:rsidR="00FA1595" w:rsidRPr="001D15A5">
        <w:rPr>
          <w:rFonts w:eastAsia="Arial"/>
          <w:i/>
          <w:lang w:val="en-IE"/>
        </w:rPr>
        <w:t>Rh.</w:t>
      </w:r>
      <w:r w:rsidR="009C4AE9">
        <w:rPr>
          <w:rFonts w:eastAsia="Arial"/>
          <w:i/>
          <w:lang w:val="en-IE"/>
        </w:rPr>
        <w:t> </w:t>
      </w:r>
      <w:r w:rsidR="00FA1595" w:rsidRPr="001D15A5">
        <w:rPr>
          <w:rFonts w:eastAsia="Arial"/>
          <w:i/>
          <w:lang w:val="en-IE"/>
        </w:rPr>
        <w:t>sanguineus</w:t>
      </w:r>
      <w:r w:rsidR="00FA1595" w:rsidRPr="001D15A5">
        <w:rPr>
          <w:rFonts w:eastAsia="Arial"/>
          <w:lang w:val="en-IE"/>
        </w:rPr>
        <w:t xml:space="preserve">, </w:t>
      </w:r>
      <w:r w:rsidR="00FA1595" w:rsidRPr="001D15A5">
        <w:rPr>
          <w:rFonts w:eastAsia="Arial"/>
          <w:i/>
          <w:lang w:val="en-IE"/>
        </w:rPr>
        <w:t>Rh</w:t>
      </w:r>
      <w:r w:rsidR="00FA1595" w:rsidRPr="001D15A5">
        <w:rPr>
          <w:i/>
          <w:lang w:val="en-IE"/>
        </w:rPr>
        <w:t>.</w:t>
      </w:r>
      <w:r w:rsidR="00C27C0D">
        <w:rPr>
          <w:i/>
          <w:lang w:val="en-IE"/>
        </w:rPr>
        <w:t> </w:t>
      </w:r>
      <w:r w:rsidR="00FA1595" w:rsidRPr="001D15A5">
        <w:rPr>
          <w:rFonts w:eastAsia="Arial"/>
          <w:i/>
          <w:lang w:val="en-IE"/>
        </w:rPr>
        <w:t>evertsi evertsi</w:t>
      </w:r>
      <w:r w:rsidR="00FA1595" w:rsidRPr="001D15A5">
        <w:rPr>
          <w:rFonts w:eastAsia="Arial"/>
          <w:lang w:val="en-IE"/>
        </w:rPr>
        <w:t>,</w:t>
      </w:r>
      <w:r w:rsidR="00FA1595" w:rsidRPr="001D15A5">
        <w:rPr>
          <w:lang w:val="en-IE"/>
        </w:rPr>
        <w:t xml:space="preserve"> </w:t>
      </w:r>
      <w:r w:rsidR="00FA1595" w:rsidRPr="001D15A5">
        <w:rPr>
          <w:rFonts w:eastAsia="Arial"/>
          <w:i/>
          <w:lang w:val="en-IE"/>
        </w:rPr>
        <w:t>H</w:t>
      </w:r>
      <w:r w:rsidR="006C43D9">
        <w:rPr>
          <w:rFonts w:eastAsia="Arial"/>
          <w:i/>
          <w:lang w:val="en-IE"/>
        </w:rPr>
        <w:t>. </w:t>
      </w:r>
      <w:r w:rsidR="00FA1595" w:rsidRPr="001D15A5">
        <w:rPr>
          <w:rFonts w:eastAsia="Arial"/>
          <w:i/>
          <w:lang w:val="en-IE"/>
        </w:rPr>
        <w:t>impeltatum</w:t>
      </w:r>
      <w:r w:rsidR="00714F60">
        <w:rPr>
          <w:rFonts w:eastAsia="Arial"/>
          <w:i/>
          <w:lang w:val="en-IE"/>
        </w:rPr>
        <w:t>,</w:t>
      </w:r>
      <w:r w:rsidR="00FA1595" w:rsidRPr="001D15A5">
        <w:rPr>
          <w:rFonts w:eastAsia="Arial"/>
          <w:lang w:val="en-IE"/>
        </w:rPr>
        <w:t xml:space="preserve"> </w:t>
      </w:r>
      <w:r w:rsidR="00FA1595" w:rsidRPr="001D15A5">
        <w:rPr>
          <w:rFonts w:eastAsia="Arial"/>
          <w:i/>
          <w:lang w:val="en-IE"/>
        </w:rPr>
        <w:t>H</w:t>
      </w:r>
      <w:r w:rsidR="00FA1595" w:rsidRPr="001D15A5">
        <w:rPr>
          <w:i/>
          <w:lang w:val="en-IE"/>
        </w:rPr>
        <w:t>.</w:t>
      </w:r>
      <w:r w:rsidR="00714F60">
        <w:rPr>
          <w:rFonts w:eastAsia="Arial"/>
          <w:i/>
          <w:lang w:val="en-IE"/>
        </w:rPr>
        <w:t> </w:t>
      </w:r>
      <w:r w:rsidR="00FA1595" w:rsidRPr="001D15A5">
        <w:rPr>
          <w:rFonts w:eastAsia="Arial"/>
          <w:i/>
          <w:lang w:val="en-IE"/>
        </w:rPr>
        <w:t>anatolicum anatolicum</w:t>
      </w:r>
      <w:r w:rsidR="00FA1595" w:rsidRPr="001D15A5">
        <w:rPr>
          <w:rFonts w:eastAsia="Arial"/>
          <w:lang w:val="en-IE"/>
        </w:rPr>
        <w:t xml:space="preserve">, </w:t>
      </w:r>
      <w:r w:rsidR="006C43D9">
        <w:rPr>
          <w:rFonts w:eastAsia="Arial"/>
          <w:lang w:val="en-IE"/>
        </w:rPr>
        <w:t xml:space="preserve">and </w:t>
      </w:r>
      <w:r w:rsidR="00FA1595" w:rsidRPr="001D15A5">
        <w:rPr>
          <w:rFonts w:eastAsia="Arial"/>
          <w:i/>
          <w:lang w:val="en-IE"/>
        </w:rPr>
        <w:t>H</w:t>
      </w:r>
      <w:r w:rsidR="00FA1595" w:rsidRPr="001D15A5">
        <w:rPr>
          <w:i/>
          <w:lang w:val="en-IE"/>
        </w:rPr>
        <w:t>.</w:t>
      </w:r>
      <w:r w:rsidR="009C4AE9">
        <w:rPr>
          <w:rFonts w:eastAsia="Arial"/>
          <w:i/>
          <w:lang w:val="en-IE"/>
        </w:rPr>
        <w:t> </w:t>
      </w:r>
      <w:r w:rsidR="00FA1595" w:rsidRPr="001D15A5">
        <w:rPr>
          <w:rFonts w:eastAsia="Arial"/>
          <w:i/>
          <w:lang w:val="en-IE"/>
        </w:rPr>
        <w:t>marginatum</w:t>
      </w:r>
      <w:r w:rsidR="00FA1595" w:rsidRPr="001D15A5">
        <w:rPr>
          <w:lang w:val="en-IE"/>
        </w:rPr>
        <w:t>.</w:t>
      </w:r>
      <w:r w:rsidR="00FA1595" w:rsidRPr="001D15A5">
        <w:rPr>
          <w:rFonts w:eastAsia="Arial"/>
          <w:lang w:val="en-IE"/>
        </w:rPr>
        <w:t xml:space="preserve"> </w:t>
      </w:r>
      <w:r w:rsidR="00714F60" w:rsidRPr="001D15A5">
        <w:rPr>
          <w:rFonts w:eastAsia="Arial"/>
          <w:i/>
          <w:lang w:val="en-IE"/>
        </w:rPr>
        <w:t xml:space="preserve">Theileria </w:t>
      </w:r>
      <w:r w:rsidR="00FA1595" w:rsidRPr="001D15A5">
        <w:rPr>
          <w:rFonts w:eastAsia="Arial"/>
          <w:i/>
          <w:lang w:val="en-IE"/>
        </w:rPr>
        <w:t>luwenshuni</w:t>
      </w:r>
      <w:r w:rsidR="00FA1595" w:rsidRPr="001D15A5">
        <w:rPr>
          <w:rFonts w:eastAsia="Arial"/>
          <w:lang w:val="en-IE"/>
        </w:rPr>
        <w:t xml:space="preserve"> and </w:t>
      </w:r>
      <w:r w:rsidR="00FA1595" w:rsidRPr="001D15A5">
        <w:rPr>
          <w:rFonts w:eastAsia="Arial"/>
          <w:i/>
          <w:lang w:val="en-IE"/>
        </w:rPr>
        <w:t>T. uilenbergi</w:t>
      </w:r>
      <w:r w:rsidR="00FA1595" w:rsidRPr="001D15A5">
        <w:rPr>
          <w:rFonts w:eastAsia="Arial"/>
          <w:lang w:val="en-IE"/>
        </w:rPr>
        <w:t xml:space="preserve"> have been detected in </w:t>
      </w:r>
      <w:r w:rsidR="00FA1595" w:rsidRPr="001D15A5">
        <w:rPr>
          <w:rFonts w:eastAsia="Arial"/>
          <w:i/>
          <w:lang w:val="en-IE"/>
        </w:rPr>
        <w:t>H.</w:t>
      </w:r>
      <w:r w:rsidR="00714F60">
        <w:rPr>
          <w:rFonts w:eastAsia="Arial"/>
          <w:i/>
          <w:lang w:val="en-IE"/>
        </w:rPr>
        <w:t> </w:t>
      </w:r>
      <w:r w:rsidR="00FA1595" w:rsidRPr="001D15A5">
        <w:rPr>
          <w:rFonts w:eastAsia="Arial"/>
          <w:i/>
          <w:lang w:val="en-IE"/>
        </w:rPr>
        <w:t>qinghaiensis</w:t>
      </w:r>
      <w:r w:rsidR="00FA1595" w:rsidRPr="001D15A5">
        <w:rPr>
          <w:rFonts w:eastAsia="Arial"/>
          <w:lang w:val="en-IE"/>
        </w:rPr>
        <w:t xml:space="preserve"> and </w:t>
      </w:r>
      <w:r w:rsidR="00FA1595" w:rsidRPr="001D15A5">
        <w:rPr>
          <w:rFonts w:eastAsia="Arial"/>
          <w:i/>
          <w:lang w:val="en-IE"/>
        </w:rPr>
        <w:t>H.</w:t>
      </w:r>
      <w:r w:rsidR="009C4AE9">
        <w:rPr>
          <w:rFonts w:eastAsia="Arial"/>
          <w:i/>
          <w:lang w:val="en-IE"/>
        </w:rPr>
        <w:t> </w:t>
      </w:r>
      <w:r w:rsidR="00FA1595" w:rsidRPr="001D15A5">
        <w:rPr>
          <w:rFonts w:eastAsia="Arial"/>
          <w:i/>
          <w:lang w:val="en-IE"/>
        </w:rPr>
        <w:t>longicornis</w:t>
      </w:r>
      <w:r w:rsidR="00FA1595" w:rsidRPr="001D15A5">
        <w:rPr>
          <w:rFonts w:eastAsia="Arial"/>
          <w:lang w:val="en-IE"/>
        </w:rPr>
        <w:t xml:space="preserve">. Both field nymphs and adults </w:t>
      </w:r>
      <w:proofErr w:type="gramStart"/>
      <w:r w:rsidR="00FA1595" w:rsidRPr="001D15A5">
        <w:rPr>
          <w:rFonts w:eastAsia="Arial"/>
          <w:lang w:val="en-IE"/>
        </w:rPr>
        <w:t>are able to</w:t>
      </w:r>
      <w:proofErr w:type="gramEnd"/>
      <w:r w:rsidR="00FA1595" w:rsidRPr="001D15A5">
        <w:rPr>
          <w:rFonts w:eastAsia="Arial"/>
          <w:lang w:val="en-IE"/>
        </w:rPr>
        <w:t xml:space="preserve"> efficiently transmit the pathogens. </w:t>
      </w:r>
      <w:r w:rsidR="00C27C0D" w:rsidRPr="001D15A5">
        <w:rPr>
          <w:rFonts w:eastAsia="Arial"/>
          <w:i/>
          <w:lang w:val="en-IE"/>
        </w:rPr>
        <w:t xml:space="preserve">Theileria </w:t>
      </w:r>
      <w:r w:rsidR="00FA1595" w:rsidRPr="001D15A5">
        <w:rPr>
          <w:rFonts w:eastAsia="Arial"/>
          <w:i/>
          <w:lang w:val="en-IE"/>
        </w:rPr>
        <w:t>recondita</w:t>
      </w:r>
      <w:r w:rsidR="00FA1595" w:rsidRPr="001D15A5">
        <w:rPr>
          <w:rFonts w:eastAsia="Arial"/>
          <w:lang w:val="en-IE"/>
        </w:rPr>
        <w:t xml:space="preserve"> is tra</w:t>
      </w:r>
      <w:r w:rsidR="00CB376B">
        <w:rPr>
          <w:rFonts w:eastAsia="Arial"/>
          <w:lang w:val="en-IE"/>
        </w:rPr>
        <w:t>ns</w:t>
      </w:r>
      <w:r w:rsidR="00FA1595" w:rsidRPr="001D15A5">
        <w:rPr>
          <w:rFonts w:eastAsia="Arial"/>
          <w:lang w:val="en-IE"/>
        </w:rPr>
        <w:t xml:space="preserve">mitted by </w:t>
      </w:r>
      <w:r w:rsidR="00FA1595" w:rsidRPr="001D15A5">
        <w:rPr>
          <w:rFonts w:eastAsia="Arial"/>
          <w:i/>
          <w:lang w:val="en-IE"/>
        </w:rPr>
        <w:t>Haemaphysalis punctata</w:t>
      </w:r>
      <w:r w:rsidR="00FA1595" w:rsidRPr="001D15A5">
        <w:rPr>
          <w:rFonts w:eastAsia="Arial"/>
          <w:lang w:val="en-IE"/>
        </w:rPr>
        <w:t xml:space="preserve">, while </w:t>
      </w:r>
      <w:r w:rsidR="00FA1595" w:rsidRPr="001D15A5">
        <w:rPr>
          <w:rFonts w:eastAsia="Arial"/>
          <w:i/>
          <w:lang w:val="en-IE"/>
        </w:rPr>
        <w:t>Theileria</w:t>
      </w:r>
      <w:r w:rsidR="00FA1595" w:rsidRPr="001D15A5">
        <w:rPr>
          <w:rFonts w:eastAsia="Arial"/>
          <w:lang w:val="en-IE"/>
        </w:rPr>
        <w:t xml:space="preserve"> sp. OT3 was detected in </w:t>
      </w:r>
      <w:r w:rsidR="006C43D9" w:rsidRPr="001D15A5">
        <w:rPr>
          <w:rFonts w:eastAsia="Arial"/>
          <w:lang w:val="en-IE"/>
        </w:rPr>
        <w:t>unfed</w:t>
      </w:r>
      <w:r w:rsidR="00FA1595" w:rsidRPr="001D15A5">
        <w:rPr>
          <w:rFonts w:eastAsia="Arial"/>
          <w:lang w:val="en-IE"/>
        </w:rPr>
        <w:t xml:space="preserve"> </w:t>
      </w:r>
      <w:r w:rsidR="00FA1595" w:rsidRPr="001D15A5">
        <w:rPr>
          <w:rFonts w:eastAsia="Arial"/>
          <w:i/>
          <w:lang w:val="en-IE"/>
        </w:rPr>
        <w:t>Hyalomma detritum</w:t>
      </w:r>
      <w:r w:rsidR="00FA1595" w:rsidRPr="001D15A5">
        <w:rPr>
          <w:rFonts w:eastAsia="Arial"/>
          <w:lang w:val="en-IE"/>
        </w:rPr>
        <w:t xml:space="preserve"> and </w:t>
      </w:r>
      <w:r w:rsidR="00FA1595" w:rsidRPr="001D15A5">
        <w:rPr>
          <w:rFonts w:eastAsia="Arial"/>
          <w:i/>
          <w:lang w:val="en-IE"/>
        </w:rPr>
        <w:t>Haemaphysalis punctata</w:t>
      </w:r>
      <w:r w:rsidR="00FA1595" w:rsidRPr="001D15A5">
        <w:rPr>
          <w:rFonts w:eastAsia="Arial"/>
          <w:lang w:val="en-IE"/>
        </w:rPr>
        <w:t xml:space="preserve"> (</w:t>
      </w:r>
      <w:r w:rsidR="00714F60" w:rsidRPr="00480819">
        <w:rPr>
          <w:rFonts w:eastAsiaTheme="minorHAnsi"/>
          <w:lang w:val="en-US" w:eastAsia="en-US"/>
        </w:rPr>
        <w:t xml:space="preserve">Aktas </w:t>
      </w:r>
      <w:r w:rsidR="00714F60" w:rsidRPr="00480819">
        <w:rPr>
          <w:rFonts w:eastAsiaTheme="minorHAnsi"/>
          <w:i/>
          <w:lang w:val="en-US" w:eastAsia="en-US"/>
        </w:rPr>
        <w:t>et</w:t>
      </w:r>
      <w:r w:rsidR="00714F60" w:rsidRPr="00480819">
        <w:rPr>
          <w:rFonts w:eastAsiaTheme="minorHAnsi"/>
          <w:i/>
          <w:shd w:val="clear" w:color="auto" w:fill="FFFFFF"/>
          <w:lang w:eastAsia="en-US"/>
        </w:rPr>
        <w:t xml:space="preserve"> al.</w:t>
      </w:r>
      <w:r w:rsidR="00714F60" w:rsidRPr="00480819">
        <w:rPr>
          <w:i/>
          <w:shd w:val="clear" w:color="auto" w:fill="FFFFFF"/>
          <w:lang w:eastAsia="en-US"/>
        </w:rPr>
        <w:t>,</w:t>
      </w:r>
      <w:r w:rsidR="00714F60" w:rsidRPr="00480819">
        <w:rPr>
          <w:rFonts w:eastAsiaTheme="minorHAnsi"/>
          <w:i/>
          <w:shd w:val="clear" w:color="auto" w:fill="FFFFFF"/>
          <w:lang w:eastAsia="en-US"/>
        </w:rPr>
        <w:t xml:space="preserve"> </w:t>
      </w:r>
      <w:r w:rsidR="00714F60" w:rsidRPr="00480819">
        <w:rPr>
          <w:shd w:val="clear" w:color="auto" w:fill="FFFFFF"/>
          <w:lang w:eastAsia="en-US"/>
        </w:rPr>
        <w:t>2006</w:t>
      </w:r>
      <w:r w:rsidR="00714F60">
        <w:rPr>
          <w:shd w:val="clear" w:color="auto" w:fill="FFFFFF"/>
          <w:lang w:eastAsia="en-US"/>
        </w:rPr>
        <w:t xml:space="preserve">; </w:t>
      </w:r>
      <w:r w:rsidR="006A25EC" w:rsidRPr="001D15A5">
        <w:rPr>
          <w:rFonts w:eastAsia="Arial"/>
          <w:lang w:val="en-IE"/>
        </w:rPr>
        <w:t xml:space="preserve">Kumar </w:t>
      </w:r>
      <w:r w:rsidR="006A25EC" w:rsidRPr="001D15A5">
        <w:rPr>
          <w:rFonts w:eastAsia="Arial"/>
          <w:i/>
          <w:lang w:val="en-IE"/>
        </w:rPr>
        <w:t>et al.,</w:t>
      </w:r>
      <w:r w:rsidR="006A25EC" w:rsidRPr="001D15A5">
        <w:rPr>
          <w:rFonts w:eastAsia="Arial"/>
          <w:lang w:val="en-IE"/>
        </w:rPr>
        <w:t xml:space="preserve"> 2020</w:t>
      </w:r>
      <w:r w:rsidR="00714F60">
        <w:rPr>
          <w:rFonts w:eastAsia="Arial"/>
          <w:lang w:val="en-IE"/>
        </w:rPr>
        <w:t>;</w:t>
      </w:r>
      <w:r w:rsidR="006A25EC" w:rsidRPr="001D15A5">
        <w:rPr>
          <w:rFonts w:eastAsia="Arial"/>
          <w:lang w:val="en-IE"/>
        </w:rPr>
        <w:t xml:space="preserve"> Li </w:t>
      </w:r>
      <w:r w:rsidR="006A25EC" w:rsidRPr="001D15A5">
        <w:rPr>
          <w:rFonts w:eastAsia="Arial"/>
          <w:i/>
          <w:lang w:val="en-IE"/>
        </w:rPr>
        <w:t>et al.,</w:t>
      </w:r>
      <w:r w:rsidR="006A25EC" w:rsidRPr="001D15A5">
        <w:rPr>
          <w:rFonts w:eastAsia="Arial"/>
          <w:lang w:val="en-IE"/>
        </w:rPr>
        <w:t xml:space="preserve"> 2009)</w:t>
      </w:r>
      <w:r w:rsidR="00F26E5F">
        <w:rPr>
          <w:rFonts w:eastAsia="Arial"/>
          <w:lang w:val="en-IE"/>
        </w:rPr>
        <w:t>.</w:t>
      </w:r>
    </w:p>
    <w:p w14:paraId="00000010" w14:textId="197B7CFA" w:rsidR="00C34063" w:rsidRPr="001D15A5" w:rsidRDefault="00CA5EC7" w:rsidP="00A3482C">
      <w:pPr>
        <w:pStyle w:val="para10"/>
        <w:spacing w:after="200"/>
        <w:rPr>
          <w:rFonts w:eastAsia="Arial"/>
          <w:highlight w:val="white"/>
          <w:lang w:val="en-IE"/>
        </w:rPr>
      </w:pPr>
      <w:r w:rsidRPr="001D15A5">
        <w:rPr>
          <w:rFonts w:eastAsia="Arial"/>
          <w:lang w:val="en-IE"/>
        </w:rPr>
        <w:t xml:space="preserve">A </w:t>
      </w:r>
      <w:r w:rsidR="00FA1595" w:rsidRPr="001D15A5">
        <w:rPr>
          <w:rFonts w:eastAsia="Arial"/>
          <w:lang w:val="en-IE"/>
        </w:rPr>
        <w:t xml:space="preserve">relationship among susceptibility to the infection, internal characteristics (genetics, breed, lactation, parturition) and external determinants (nutrition, concomitant infections) </w:t>
      </w:r>
      <w:r w:rsidRPr="001D15A5">
        <w:rPr>
          <w:rFonts w:eastAsia="Arial"/>
          <w:lang w:val="en-IE"/>
        </w:rPr>
        <w:t>has been reported</w:t>
      </w:r>
      <w:r w:rsidR="007F429C">
        <w:rPr>
          <w:rFonts w:eastAsia="Arial"/>
          <w:lang w:val="en-IE"/>
        </w:rPr>
        <w:t xml:space="preserve"> </w:t>
      </w:r>
      <w:r w:rsidR="007F429C" w:rsidRPr="001D15A5">
        <w:rPr>
          <w:rFonts w:eastAsia="Arial"/>
          <w:lang w:val="en-IE"/>
        </w:rPr>
        <w:t>(Stuen, 2020)</w:t>
      </w:r>
      <w:r w:rsidRPr="001D15A5">
        <w:rPr>
          <w:rFonts w:eastAsia="Arial"/>
          <w:lang w:val="en-IE"/>
        </w:rPr>
        <w:t xml:space="preserve">. </w:t>
      </w:r>
      <w:r w:rsidR="00FA1595" w:rsidRPr="001D15A5">
        <w:rPr>
          <w:rFonts w:eastAsia="Arial"/>
          <w:lang w:val="en-IE"/>
        </w:rPr>
        <w:t>Some of the main factors influencing the infection process include host range and number, midgut infection and escape barrier, innate immunity, pathogen characteristics, interplay between tick microbiome and pathogen, cross-immunity interference and abiotic factors. Investigation o</w:t>
      </w:r>
      <w:r w:rsidR="007F429C">
        <w:rPr>
          <w:rFonts w:eastAsia="Arial"/>
          <w:lang w:val="en-IE"/>
        </w:rPr>
        <w:t>f</w:t>
      </w:r>
      <w:r w:rsidR="00FA1595" w:rsidRPr="001D15A5">
        <w:rPr>
          <w:rFonts w:eastAsia="Arial"/>
          <w:lang w:val="en-IE"/>
        </w:rPr>
        <w:t xml:space="preserve"> molecular drivers affecting vector compet</w:t>
      </w:r>
      <w:r w:rsidR="00FA1595" w:rsidRPr="001D15A5">
        <w:rPr>
          <w:rFonts w:eastAsia="Arial"/>
          <w:highlight w:val="white"/>
          <w:lang w:val="en-IE"/>
        </w:rPr>
        <w:t xml:space="preserve">ence may lead to the identification of novel antigens derived from ticks or pathogens useful </w:t>
      </w:r>
      <w:r w:rsidR="007F429C">
        <w:rPr>
          <w:rFonts w:eastAsia="Arial"/>
          <w:highlight w:val="white"/>
          <w:lang w:val="en-IE"/>
        </w:rPr>
        <w:t>for implementing</w:t>
      </w:r>
      <w:r w:rsidR="00FA1595" w:rsidRPr="001D15A5">
        <w:rPr>
          <w:rFonts w:eastAsia="Arial"/>
          <w:highlight w:val="white"/>
          <w:lang w:val="en-IE"/>
        </w:rPr>
        <w:t xml:space="preserve"> novel control and prevention strategies for tick-borne diseases (de la Fuente </w:t>
      </w:r>
      <w:r w:rsidR="00FA1595" w:rsidRPr="001D15A5">
        <w:rPr>
          <w:rFonts w:eastAsia="Arial"/>
          <w:i/>
          <w:highlight w:val="white"/>
          <w:lang w:val="en-IE"/>
        </w:rPr>
        <w:t>et al.,</w:t>
      </w:r>
      <w:r w:rsidR="00FA1595" w:rsidRPr="001D15A5">
        <w:rPr>
          <w:rFonts w:eastAsia="Arial"/>
          <w:highlight w:val="white"/>
          <w:lang w:val="en-IE"/>
        </w:rPr>
        <w:t xml:space="preserve"> 2017)</w:t>
      </w:r>
    </w:p>
    <w:p w14:paraId="00000011" w14:textId="1324D862" w:rsidR="00C34063" w:rsidRPr="001D15A5" w:rsidRDefault="00FA1595" w:rsidP="00A3482C">
      <w:pPr>
        <w:pStyle w:val="para10"/>
        <w:spacing w:after="360"/>
        <w:rPr>
          <w:rFonts w:eastAsia="Arial"/>
          <w:lang w:val="en-IE"/>
        </w:rPr>
      </w:pPr>
      <w:bookmarkStart w:id="5" w:name="_heading=h.3dy6vkm" w:colFirst="0" w:colLast="0"/>
      <w:bookmarkEnd w:id="5"/>
      <w:r w:rsidRPr="001D15A5">
        <w:rPr>
          <w:rFonts w:eastAsia="Arial"/>
          <w:lang w:val="en-IE"/>
        </w:rPr>
        <w:t xml:space="preserve">Chemotherapeutic agents such as parvaquone, buparvaquone and </w:t>
      </w:r>
      <w:r w:rsidR="00B36892">
        <w:rPr>
          <w:rFonts w:eastAsia="Arial"/>
          <w:lang w:val="en-IE"/>
        </w:rPr>
        <w:t>i</w:t>
      </w:r>
      <w:r w:rsidRPr="001D15A5">
        <w:rPr>
          <w:rFonts w:eastAsia="Arial"/>
          <w:lang w:val="en-IE"/>
        </w:rPr>
        <w:t xml:space="preserve">midocarb have been used for theileriosis treatment. Buparvaquone is effective in clearing </w:t>
      </w:r>
      <w:r w:rsidRPr="001D15A5">
        <w:rPr>
          <w:rFonts w:eastAsia="Arial"/>
          <w:i/>
          <w:lang w:val="en-IE"/>
        </w:rPr>
        <w:t xml:space="preserve">Theileria </w:t>
      </w:r>
      <w:r w:rsidRPr="001D15A5">
        <w:rPr>
          <w:rFonts w:eastAsia="Arial"/>
          <w:lang w:val="en-IE"/>
        </w:rPr>
        <w:t>parasites from sheep and goats, but it does not completely allow pathogen eradication from the host, leading to the establishment of a carrier status. Acaricides</w:t>
      </w:r>
      <w:r w:rsidR="007F429C">
        <w:rPr>
          <w:rFonts w:eastAsia="Arial"/>
          <w:lang w:val="en-IE"/>
        </w:rPr>
        <w:t>, which</w:t>
      </w:r>
      <w:r w:rsidRPr="001D15A5">
        <w:rPr>
          <w:rFonts w:eastAsia="Arial"/>
          <w:lang w:val="en-IE"/>
        </w:rPr>
        <w:t xml:space="preserve"> reduc</w:t>
      </w:r>
      <w:r w:rsidR="007F429C">
        <w:rPr>
          <w:rFonts w:eastAsia="Arial"/>
          <w:lang w:val="en-IE"/>
        </w:rPr>
        <w:t>e</w:t>
      </w:r>
      <w:r w:rsidRPr="001D15A5">
        <w:rPr>
          <w:rFonts w:eastAsia="Arial"/>
          <w:lang w:val="en-IE"/>
        </w:rPr>
        <w:t xml:space="preserve"> tick infestation</w:t>
      </w:r>
      <w:r w:rsidR="007F429C">
        <w:rPr>
          <w:rFonts w:eastAsia="Arial"/>
          <w:lang w:val="en-IE"/>
        </w:rPr>
        <w:t>s,</w:t>
      </w:r>
      <w:r w:rsidRPr="001D15A5">
        <w:rPr>
          <w:rFonts w:eastAsia="Arial"/>
          <w:lang w:val="en-IE"/>
        </w:rPr>
        <w:t xml:space="preserve"> have been used </w:t>
      </w:r>
      <w:r w:rsidR="007F429C">
        <w:rPr>
          <w:rFonts w:eastAsia="Arial"/>
          <w:lang w:val="en-IE"/>
        </w:rPr>
        <w:t>to</w:t>
      </w:r>
      <w:r w:rsidRPr="001D15A5">
        <w:rPr>
          <w:rFonts w:eastAsia="Arial"/>
          <w:lang w:val="en-IE"/>
        </w:rPr>
        <w:t xml:space="preserve"> control ovine </w:t>
      </w:r>
      <w:r w:rsidR="007F429C" w:rsidRPr="001D15A5">
        <w:rPr>
          <w:rFonts w:eastAsia="Arial"/>
          <w:lang w:val="en-IE"/>
        </w:rPr>
        <w:t>theileriosis</w:t>
      </w:r>
      <w:r w:rsidR="007F429C">
        <w:rPr>
          <w:rFonts w:eastAsia="Arial"/>
          <w:lang w:val="en-IE"/>
        </w:rPr>
        <w:t xml:space="preserve">. </w:t>
      </w:r>
      <w:proofErr w:type="gramStart"/>
      <w:r w:rsidR="007F429C">
        <w:rPr>
          <w:rFonts w:eastAsia="Arial"/>
          <w:lang w:val="en-IE"/>
        </w:rPr>
        <w:t>V</w:t>
      </w:r>
      <w:r w:rsidRPr="001D15A5">
        <w:rPr>
          <w:rFonts w:eastAsia="Arial"/>
          <w:lang w:val="en-IE"/>
        </w:rPr>
        <w:t>accines</w:t>
      </w:r>
      <w:proofErr w:type="gramEnd"/>
      <w:r w:rsidRPr="001D15A5">
        <w:rPr>
          <w:rFonts w:eastAsia="Arial"/>
          <w:lang w:val="en-IE"/>
        </w:rPr>
        <w:t xml:space="preserve"> </w:t>
      </w:r>
      <w:r w:rsidR="007F429C">
        <w:rPr>
          <w:rFonts w:eastAsia="Arial"/>
          <w:lang w:val="en-IE"/>
        </w:rPr>
        <w:t xml:space="preserve">however, </w:t>
      </w:r>
      <w:r w:rsidRPr="001D15A5">
        <w:rPr>
          <w:rFonts w:eastAsia="Arial"/>
          <w:lang w:val="en-IE"/>
        </w:rPr>
        <w:t>remain the most effective approach</w:t>
      </w:r>
      <w:r w:rsidR="007F429C">
        <w:rPr>
          <w:rFonts w:eastAsia="Arial"/>
          <w:lang w:val="en-IE"/>
        </w:rPr>
        <w:t xml:space="preserve"> to</w:t>
      </w:r>
      <w:r w:rsidRPr="001D15A5">
        <w:rPr>
          <w:rFonts w:eastAsia="Arial"/>
          <w:lang w:val="en-IE"/>
        </w:rPr>
        <w:t xml:space="preserve"> </w:t>
      </w:r>
      <w:r w:rsidR="007F429C">
        <w:rPr>
          <w:rFonts w:eastAsia="Arial"/>
          <w:lang w:val="en-IE"/>
        </w:rPr>
        <w:t xml:space="preserve">the </w:t>
      </w:r>
      <w:r w:rsidRPr="001D15A5">
        <w:rPr>
          <w:rFonts w:eastAsia="Arial"/>
          <w:lang w:val="en-IE"/>
        </w:rPr>
        <w:t xml:space="preserve">prevention and control of </w:t>
      </w:r>
      <w:r w:rsidR="007F429C" w:rsidRPr="003C61B9">
        <w:t>tick borne disease</w:t>
      </w:r>
      <w:r w:rsidR="007F429C">
        <w:t>s</w:t>
      </w:r>
      <w:r w:rsidR="007F429C" w:rsidRPr="003C61B9">
        <w:t xml:space="preserve"> (TBDs)</w:t>
      </w:r>
      <w:r w:rsidRPr="001D15A5">
        <w:rPr>
          <w:rFonts w:eastAsia="Arial"/>
          <w:lang w:val="en-IE"/>
        </w:rPr>
        <w:t xml:space="preserve"> due to the establishment of tick resistance to acaricides, </w:t>
      </w:r>
      <w:r w:rsidR="007F429C">
        <w:rPr>
          <w:rFonts w:eastAsia="Arial"/>
          <w:lang w:val="en-IE"/>
        </w:rPr>
        <w:t xml:space="preserve">the </w:t>
      </w:r>
      <w:r w:rsidRPr="001D15A5">
        <w:rPr>
          <w:rFonts w:eastAsia="Arial"/>
          <w:lang w:val="en-IE"/>
        </w:rPr>
        <w:t xml:space="preserve">short-lasting effect </w:t>
      </w:r>
      <w:r w:rsidR="007F429C">
        <w:rPr>
          <w:rFonts w:eastAsia="Arial"/>
          <w:lang w:val="en-IE"/>
        </w:rPr>
        <w:t xml:space="preserve">of these </w:t>
      </w:r>
      <w:r w:rsidR="007F429C" w:rsidRPr="001D15A5">
        <w:rPr>
          <w:rFonts w:eastAsia="Arial"/>
          <w:lang w:val="en-IE"/>
        </w:rPr>
        <w:t xml:space="preserve">chemicals </w:t>
      </w:r>
      <w:r w:rsidRPr="001D15A5">
        <w:rPr>
          <w:rFonts w:eastAsia="Arial"/>
          <w:lang w:val="en-IE"/>
        </w:rPr>
        <w:t>and safety issues. The use of vaccines against ticks as components of integrated tick control methods would reduce the use of acaricides. Among tick vaccines, the ones based on the subolesin antigen act</w:t>
      </w:r>
      <w:r w:rsidR="00401496">
        <w:rPr>
          <w:rFonts w:eastAsia="Arial"/>
          <w:lang w:val="en-IE"/>
        </w:rPr>
        <w:t xml:space="preserve"> by</w:t>
      </w:r>
      <w:r w:rsidRPr="001D15A5">
        <w:rPr>
          <w:rFonts w:eastAsia="Arial"/>
          <w:lang w:val="en-IE"/>
        </w:rPr>
        <w:t xml:space="preserve"> decreasing both tick infes</w:t>
      </w:r>
      <w:r w:rsidR="00CA5EC7" w:rsidRPr="001D15A5">
        <w:rPr>
          <w:rFonts w:eastAsia="Arial"/>
          <w:lang w:val="en-IE"/>
        </w:rPr>
        <w:t>tation</w:t>
      </w:r>
      <w:r w:rsidRPr="001D15A5">
        <w:rPr>
          <w:rFonts w:eastAsia="Arial"/>
          <w:lang w:val="en-IE"/>
        </w:rPr>
        <w:t xml:space="preserve"> and pathogen infection/transmission, thus reducing both the tick population and their vector capacity (Torina</w:t>
      </w:r>
      <w:r w:rsidR="00B4632C" w:rsidRPr="001D15A5">
        <w:rPr>
          <w:rFonts w:eastAsia="Arial"/>
          <w:lang w:val="en-IE"/>
        </w:rPr>
        <w:t xml:space="preserve"> </w:t>
      </w:r>
      <w:r w:rsidR="00B4632C" w:rsidRPr="001D15A5">
        <w:rPr>
          <w:rFonts w:eastAsia="Arial"/>
          <w:i/>
          <w:lang w:val="en-IE"/>
        </w:rPr>
        <w:t>et al</w:t>
      </w:r>
      <w:r w:rsidR="00B4632C" w:rsidRPr="001D15A5">
        <w:rPr>
          <w:rFonts w:eastAsia="Arial"/>
          <w:lang w:val="en-IE"/>
        </w:rPr>
        <w:t>.</w:t>
      </w:r>
      <w:r w:rsidR="00CC20D7" w:rsidRPr="001D15A5">
        <w:rPr>
          <w:rFonts w:eastAsia="Arial"/>
          <w:lang w:val="en-IE"/>
        </w:rPr>
        <w:t>,</w:t>
      </w:r>
      <w:r w:rsidRPr="001D15A5">
        <w:rPr>
          <w:rFonts w:eastAsia="Arial"/>
          <w:lang w:val="en-IE"/>
        </w:rPr>
        <w:t xml:space="preserve"> 2014). Anti-</w:t>
      </w:r>
      <w:r w:rsidR="00401496" w:rsidRPr="001D15A5">
        <w:rPr>
          <w:rFonts w:eastAsia="Arial"/>
          <w:lang w:val="en-IE"/>
        </w:rPr>
        <w:t xml:space="preserve">subolesin </w:t>
      </w:r>
      <w:r w:rsidRPr="001D15A5">
        <w:rPr>
          <w:rFonts w:eastAsia="Arial"/>
          <w:lang w:val="en-IE"/>
        </w:rPr>
        <w:t xml:space="preserve">antibodies elicited by the vaccine could </w:t>
      </w:r>
      <w:proofErr w:type="gramStart"/>
      <w:r w:rsidRPr="001D15A5">
        <w:rPr>
          <w:rFonts w:eastAsia="Arial"/>
          <w:lang w:val="en-IE"/>
        </w:rPr>
        <w:t>enter into</w:t>
      </w:r>
      <w:proofErr w:type="gramEnd"/>
      <w:r w:rsidRPr="001D15A5">
        <w:rPr>
          <w:rFonts w:eastAsia="Arial"/>
          <w:lang w:val="en-IE"/>
        </w:rPr>
        <w:t xml:space="preserve"> tick cells and interact with cytosolic subolesin, preventing its translocation to the nucleus and thus its action of regulatory protein. Vaccines based on attenuated schizont-infected cell lines has been widely used for </w:t>
      </w:r>
      <w:r w:rsidRPr="001D15A5">
        <w:rPr>
          <w:rFonts w:eastAsia="Arial"/>
          <w:i/>
          <w:lang w:val="en-IE"/>
        </w:rPr>
        <w:t xml:space="preserve">T. lestoquardi </w:t>
      </w:r>
      <w:r w:rsidRPr="001D15A5">
        <w:rPr>
          <w:rFonts w:eastAsia="Arial"/>
          <w:lang w:val="en-IE"/>
        </w:rPr>
        <w:t>(</w:t>
      </w:r>
      <w:r w:rsidR="00CC20D7" w:rsidRPr="001D15A5">
        <w:rPr>
          <w:rFonts w:eastAsia="Arial"/>
          <w:lang w:val="en-IE"/>
        </w:rPr>
        <w:t>Ahmed</w:t>
      </w:r>
      <w:r w:rsidRPr="001D15A5">
        <w:rPr>
          <w:rFonts w:eastAsia="Arial"/>
          <w:lang w:val="en-IE"/>
        </w:rPr>
        <w:t xml:space="preserve"> </w:t>
      </w:r>
      <w:r w:rsidRPr="001D15A5">
        <w:rPr>
          <w:rFonts w:eastAsia="Arial"/>
          <w:i/>
          <w:lang w:val="en-IE"/>
        </w:rPr>
        <w:t>et al.</w:t>
      </w:r>
      <w:r w:rsidR="00CC20D7" w:rsidRPr="001D15A5">
        <w:rPr>
          <w:rFonts w:eastAsia="Arial"/>
          <w:lang w:val="en-IE"/>
        </w:rPr>
        <w:t xml:space="preserve">, </w:t>
      </w:r>
      <w:r w:rsidRPr="001D15A5">
        <w:rPr>
          <w:rFonts w:eastAsia="Arial"/>
          <w:lang w:val="en-IE"/>
        </w:rPr>
        <w:t xml:space="preserve">2013) and </w:t>
      </w:r>
      <w:r w:rsidRPr="001D15A5">
        <w:rPr>
          <w:rFonts w:eastAsia="Arial"/>
          <w:i/>
          <w:lang w:val="en-IE"/>
        </w:rPr>
        <w:t>T.</w:t>
      </w:r>
      <w:r w:rsidR="000A3FB3">
        <w:rPr>
          <w:rFonts w:eastAsia="Arial"/>
          <w:i/>
          <w:lang w:val="en-IE"/>
        </w:rPr>
        <w:t> </w:t>
      </w:r>
      <w:r w:rsidRPr="001D15A5">
        <w:rPr>
          <w:rFonts w:eastAsia="Arial"/>
          <w:i/>
          <w:lang w:val="en-IE"/>
        </w:rPr>
        <w:t xml:space="preserve">lestoquardi </w:t>
      </w:r>
      <w:r w:rsidRPr="001D15A5">
        <w:rPr>
          <w:rFonts w:eastAsia="Arial"/>
          <w:lang w:val="en-IE"/>
        </w:rPr>
        <w:t>sporozoite proteins are under evaluation to be included in sub-unit vaccine trials.</w:t>
      </w:r>
    </w:p>
    <w:p w14:paraId="033DB76C" w14:textId="77777777" w:rsidR="00480819" w:rsidRPr="00480819" w:rsidRDefault="00480819" w:rsidP="000607FD">
      <w:pPr>
        <w:widowControl/>
        <w:tabs>
          <w:tab w:val="left" w:pos="-720"/>
        </w:tabs>
        <w:overflowPunct/>
        <w:autoSpaceDE/>
        <w:autoSpaceDN/>
        <w:adjustRightInd/>
        <w:jc w:val="center"/>
        <w:textAlignment w:val="auto"/>
        <w:rPr>
          <w:rFonts w:ascii="Ottawa" w:hAnsi="Ottawa"/>
          <w:b/>
          <w:bCs/>
          <w:caps/>
          <w:sz w:val="24"/>
          <w:szCs w:val="24"/>
          <w:lang w:val="en-GB" w:eastAsia="fr-FR"/>
        </w:rPr>
      </w:pPr>
      <w:r w:rsidRPr="00480819">
        <w:rPr>
          <w:rFonts w:ascii="Ottawa" w:hAnsi="Ottawa"/>
          <w:b/>
          <w:bCs/>
          <w:caps/>
          <w:sz w:val="24"/>
          <w:szCs w:val="24"/>
          <w:lang w:val="en-GB" w:eastAsia="fr-FR"/>
        </w:rPr>
        <w:t>b.  DIAGNOSTIC TECHNIQUES</w:t>
      </w:r>
    </w:p>
    <w:p w14:paraId="71B262E1" w14:textId="422B5B96" w:rsidR="00480819" w:rsidRPr="00480819" w:rsidRDefault="00480819" w:rsidP="00B37FEF">
      <w:pPr>
        <w:pStyle w:val="para10"/>
      </w:pPr>
      <w:r w:rsidRPr="00480819">
        <w:t xml:space="preserve">Diagnosis of acute cases, in correlation </w:t>
      </w:r>
      <w:r w:rsidR="006D44A5">
        <w:t>with</w:t>
      </w:r>
      <w:r w:rsidRPr="00480819">
        <w:t xml:space="preserve"> clinical data, is based on the examination of smears of peripheral blood or aspirated lymph node stained with Giemsa, which allows the detection of schiz</w:t>
      </w:r>
      <w:r w:rsidR="006D44A5">
        <w:t xml:space="preserve">onts in white blood cells or </w:t>
      </w:r>
      <w:r w:rsidRPr="00480819">
        <w:t xml:space="preserve">piroplasms in erythrocytes. </w:t>
      </w:r>
    </w:p>
    <w:p w14:paraId="638837DE" w14:textId="77777777" w:rsidR="00480819" w:rsidRPr="00480819" w:rsidRDefault="00480819" w:rsidP="000607FD">
      <w:pPr>
        <w:spacing w:after="120"/>
        <w:jc w:val="center"/>
        <w:rPr>
          <w:rFonts w:ascii="Ottawa" w:hAnsi="Ottawa" w:cs="Calibri"/>
          <w:i/>
          <w:iCs/>
          <w:kern w:val="1"/>
          <w:sz w:val="18"/>
          <w:szCs w:val="18"/>
          <w:lang w:val="en-GB" w:eastAsia="ja-JP"/>
        </w:rPr>
      </w:pPr>
      <w:bookmarkStart w:id="6" w:name="_Hlk97710174"/>
      <w:r w:rsidRPr="00480819">
        <w:rPr>
          <w:rFonts w:ascii="Ottawa" w:hAnsi="Ottawa" w:cs="Calibri"/>
          <w:b/>
          <w:bCs/>
          <w:i/>
          <w:iCs/>
          <w:kern w:val="1"/>
          <w:sz w:val="18"/>
          <w:szCs w:val="18"/>
          <w:lang w:val="en-GB" w:eastAsia="ja-JP"/>
        </w:rPr>
        <w:t xml:space="preserve">Table 1. </w:t>
      </w:r>
      <w:r w:rsidRPr="00480819">
        <w:rPr>
          <w:rFonts w:ascii="Ottawa" w:hAnsi="Ottawa" w:cs="Calibri"/>
          <w:i/>
          <w:iCs/>
          <w:kern w:val="1"/>
          <w:sz w:val="18"/>
          <w:szCs w:val="18"/>
          <w:lang w:val="en-GB" w:eastAsia="ja-JP"/>
        </w:rPr>
        <w:t>Test methods available for the diagnosis of theileriosis 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632"/>
        <w:gridCol w:w="1061"/>
        <w:gridCol w:w="1134"/>
        <w:gridCol w:w="1276"/>
        <w:gridCol w:w="1546"/>
      </w:tblGrid>
      <w:tr w:rsidR="003C61B9" w:rsidRPr="00480819" w14:paraId="6032132D" w14:textId="77777777" w:rsidTr="000607FD">
        <w:trPr>
          <w:trHeight w:val="402"/>
          <w:jc w:val="center"/>
        </w:trPr>
        <w:tc>
          <w:tcPr>
            <w:tcW w:w="1264" w:type="dxa"/>
            <w:vMerge w:val="restart"/>
            <w:vAlign w:val="center"/>
          </w:tcPr>
          <w:p w14:paraId="7BD4203A"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
                <w:bCs/>
                <w:sz w:val="16"/>
                <w:szCs w:val="16"/>
                <w:lang w:val="en-GB" w:eastAsia="en-US"/>
              </w:rPr>
            </w:pPr>
            <w:r w:rsidRPr="00480819">
              <w:rPr>
                <w:rFonts w:ascii="Arial" w:hAnsi="Arial" w:cs="Arial"/>
                <w:b/>
                <w:bCs/>
                <w:sz w:val="16"/>
                <w:szCs w:val="16"/>
                <w:lang w:val="en-GB" w:eastAsia="en-US"/>
              </w:rPr>
              <w:t>Method</w:t>
            </w:r>
          </w:p>
        </w:tc>
        <w:tc>
          <w:tcPr>
            <w:tcW w:w="7783" w:type="dxa"/>
            <w:gridSpan w:val="6"/>
            <w:vAlign w:val="center"/>
          </w:tcPr>
          <w:p w14:paraId="13E55672"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
                <w:bCs/>
                <w:sz w:val="16"/>
                <w:szCs w:val="16"/>
                <w:lang w:val="en-GB" w:eastAsia="en-US"/>
              </w:rPr>
            </w:pPr>
            <w:r w:rsidRPr="00480819">
              <w:rPr>
                <w:rFonts w:ascii="Arial" w:hAnsi="Arial" w:cs="Arial"/>
                <w:b/>
                <w:bCs/>
                <w:sz w:val="16"/>
                <w:szCs w:val="16"/>
                <w:lang w:val="en-GB" w:eastAsia="en-US"/>
              </w:rPr>
              <w:t>Purpose</w:t>
            </w:r>
          </w:p>
        </w:tc>
      </w:tr>
      <w:tr w:rsidR="003C61B9" w:rsidRPr="00480819" w14:paraId="087EF392" w14:textId="77777777" w:rsidTr="000607FD">
        <w:trPr>
          <w:trHeight w:val="402"/>
          <w:jc w:val="center"/>
        </w:trPr>
        <w:tc>
          <w:tcPr>
            <w:tcW w:w="1264" w:type="dxa"/>
            <w:vMerge/>
            <w:vAlign w:val="center"/>
          </w:tcPr>
          <w:p w14:paraId="7C16954A"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
                <w:bCs/>
                <w:sz w:val="16"/>
                <w:szCs w:val="16"/>
                <w:lang w:val="en-GB" w:eastAsia="en-US"/>
              </w:rPr>
            </w:pPr>
          </w:p>
        </w:tc>
        <w:tc>
          <w:tcPr>
            <w:tcW w:w="1134" w:type="dxa"/>
            <w:vAlign w:val="center"/>
          </w:tcPr>
          <w:p w14:paraId="096A1FF6"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Population freedom from infection</w:t>
            </w:r>
          </w:p>
        </w:tc>
        <w:tc>
          <w:tcPr>
            <w:tcW w:w="1632" w:type="dxa"/>
            <w:vAlign w:val="center"/>
          </w:tcPr>
          <w:p w14:paraId="4758DF62"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Individual animal freedom from infection prior to movement</w:t>
            </w:r>
          </w:p>
        </w:tc>
        <w:tc>
          <w:tcPr>
            <w:tcW w:w="1061" w:type="dxa"/>
            <w:vAlign w:val="center"/>
          </w:tcPr>
          <w:p w14:paraId="377E833A"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Contribute to eradication policies</w:t>
            </w:r>
          </w:p>
        </w:tc>
        <w:tc>
          <w:tcPr>
            <w:tcW w:w="1134" w:type="dxa"/>
            <w:vAlign w:val="center"/>
          </w:tcPr>
          <w:p w14:paraId="0B7D0CA2"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Confirmation of clinical cases</w:t>
            </w:r>
          </w:p>
        </w:tc>
        <w:tc>
          <w:tcPr>
            <w:tcW w:w="1276" w:type="dxa"/>
            <w:vAlign w:val="center"/>
          </w:tcPr>
          <w:p w14:paraId="575A5E0B"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Prevalence of infection – surveillance</w:t>
            </w:r>
          </w:p>
        </w:tc>
        <w:tc>
          <w:tcPr>
            <w:tcW w:w="1546" w:type="dxa"/>
            <w:vAlign w:val="center"/>
          </w:tcPr>
          <w:p w14:paraId="40D6B8DE"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Immune status in individual animals or populations post-vaccination</w:t>
            </w:r>
          </w:p>
        </w:tc>
      </w:tr>
      <w:tr w:rsidR="003C61B9" w:rsidRPr="009E0D17" w14:paraId="49073C48" w14:textId="77777777" w:rsidTr="000607FD">
        <w:trPr>
          <w:trHeight w:val="182"/>
          <w:jc w:val="center"/>
        </w:trPr>
        <w:tc>
          <w:tcPr>
            <w:tcW w:w="9047" w:type="dxa"/>
            <w:gridSpan w:val="7"/>
            <w:shd w:val="pct10" w:color="auto" w:fill="auto"/>
          </w:tcPr>
          <w:p w14:paraId="0952D021" w14:textId="0B6052FA"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
                <w:bCs/>
                <w:sz w:val="16"/>
                <w:szCs w:val="16"/>
                <w:lang w:val="en-GB" w:eastAsia="en-US"/>
              </w:rPr>
              <w:t>Detection of the agent</w:t>
            </w:r>
            <w:r w:rsidR="00A3482C" w:rsidRPr="00A3482C">
              <w:rPr>
                <w:rFonts w:ascii="Arial" w:hAnsi="Arial" w:cs="Arial"/>
                <w:b/>
                <w:bCs/>
                <w:sz w:val="16"/>
                <w:szCs w:val="16"/>
                <w:vertAlign w:val="superscript"/>
                <w:lang w:val="en-GB" w:eastAsia="en-US"/>
              </w:rPr>
              <w:t>(a)</w:t>
            </w:r>
          </w:p>
        </w:tc>
      </w:tr>
      <w:tr w:rsidR="003C61B9" w:rsidRPr="00480819" w14:paraId="19147BDF" w14:textId="77777777" w:rsidTr="000607FD">
        <w:trPr>
          <w:trHeight w:val="402"/>
          <w:jc w:val="center"/>
        </w:trPr>
        <w:tc>
          <w:tcPr>
            <w:tcW w:w="1264" w:type="dxa"/>
          </w:tcPr>
          <w:p w14:paraId="35A07C22" w14:textId="77777777" w:rsidR="00480819" w:rsidRPr="00480819" w:rsidRDefault="00480819" w:rsidP="00470C2F">
            <w:pPr>
              <w:spacing w:before="100" w:after="100"/>
              <w:jc w:val="center"/>
              <w:rPr>
                <w:rFonts w:ascii="Arial" w:hAnsi="Arial" w:cs="Arial"/>
                <w:b/>
                <w:sz w:val="16"/>
                <w:szCs w:val="16"/>
                <w:lang w:val="en-GB"/>
              </w:rPr>
            </w:pPr>
            <w:r w:rsidRPr="00480819">
              <w:rPr>
                <w:rFonts w:ascii="Arial" w:hAnsi="Arial" w:cs="Arial"/>
                <w:b/>
                <w:sz w:val="16"/>
                <w:szCs w:val="16"/>
                <w:lang w:val="en-GB"/>
              </w:rPr>
              <w:t>Microscopic examination</w:t>
            </w:r>
          </w:p>
        </w:tc>
        <w:tc>
          <w:tcPr>
            <w:tcW w:w="1134" w:type="dxa"/>
            <w:vAlign w:val="center"/>
          </w:tcPr>
          <w:p w14:paraId="68C7065B"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632" w:type="dxa"/>
            <w:vAlign w:val="center"/>
          </w:tcPr>
          <w:p w14:paraId="364BC161" w14:textId="454B11AB" w:rsidR="00480819" w:rsidRPr="00480819" w:rsidRDefault="00C0723E"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Pr>
                <w:rFonts w:ascii="Arial" w:hAnsi="Arial" w:cs="Arial"/>
                <w:bCs/>
                <w:sz w:val="16"/>
                <w:szCs w:val="16"/>
                <w:lang w:val="en-GB" w:eastAsia="en-US"/>
              </w:rPr>
              <w:t>–</w:t>
            </w:r>
          </w:p>
        </w:tc>
        <w:tc>
          <w:tcPr>
            <w:tcW w:w="1061" w:type="dxa"/>
            <w:vAlign w:val="center"/>
          </w:tcPr>
          <w:p w14:paraId="1346646F"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134" w:type="dxa"/>
            <w:vAlign w:val="center"/>
          </w:tcPr>
          <w:p w14:paraId="0E87A0A9"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276" w:type="dxa"/>
            <w:vAlign w:val="center"/>
          </w:tcPr>
          <w:p w14:paraId="042B3EED"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546" w:type="dxa"/>
            <w:vAlign w:val="center"/>
          </w:tcPr>
          <w:p w14:paraId="0A19C12C"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r>
      <w:tr w:rsidR="003C61B9" w:rsidRPr="00480819" w14:paraId="2D068446" w14:textId="77777777" w:rsidTr="000607FD">
        <w:trPr>
          <w:trHeight w:val="402"/>
          <w:jc w:val="center"/>
        </w:trPr>
        <w:tc>
          <w:tcPr>
            <w:tcW w:w="1264" w:type="dxa"/>
          </w:tcPr>
          <w:p w14:paraId="41E0C70B" w14:textId="77777777" w:rsidR="00480819" w:rsidRPr="00480819" w:rsidRDefault="00480819" w:rsidP="00470C2F">
            <w:pPr>
              <w:spacing w:before="100" w:after="100"/>
              <w:jc w:val="center"/>
              <w:rPr>
                <w:rFonts w:ascii="Arial" w:hAnsi="Arial" w:cs="Arial"/>
                <w:b/>
                <w:sz w:val="16"/>
                <w:szCs w:val="16"/>
                <w:lang w:val="en-GB"/>
              </w:rPr>
            </w:pPr>
            <w:r w:rsidRPr="00480819">
              <w:rPr>
                <w:rFonts w:ascii="Arial" w:hAnsi="Arial" w:cs="Arial"/>
                <w:b/>
                <w:sz w:val="16"/>
                <w:szCs w:val="16"/>
                <w:lang w:val="en-GB"/>
              </w:rPr>
              <w:t>PCR</w:t>
            </w:r>
          </w:p>
        </w:tc>
        <w:tc>
          <w:tcPr>
            <w:tcW w:w="1134" w:type="dxa"/>
            <w:vAlign w:val="center"/>
          </w:tcPr>
          <w:p w14:paraId="6740D134"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632" w:type="dxa"/>
            <w:vAlign w:val="center"/>
          </w:tcPr>
          <w:p w14:paraId="3CA69A6C" w14:textId="2293E4B8"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061" w:type="dxa"/>
            <w:vAlign w:val="center"/>
          </w:tcPr>
          <w:p w14:paraId="5E7EF59A"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134" w:type="dxa"/>
            <w:vAlign w:val="center"/>
          </w:tcPr>
          <w:p w14:paraId="47A10304"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276" w:type="dxa"/>
            <w:vAlign w:val="center"/>
          </w:tcPr>
          <w:p w14:paraId="06FD83C7"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546" w:type="dxa"/>
            <w:vAlign w:val="center"/>
          </w:tcPr>
          <w:p w14:paraId="46B51C2B" w14:textId="77777777" w:rsidR="00480819" w:rsidRPr="00480819" w:rsidRDefault="00480819"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r>
      <w:tr w:rsidR="00AF3BF4" w:rsidRPr="003C61B9" w14:paraId="05041810" w14:textId="77777777" w:rsidTr="000607FD">
        <w:trPr>
          <w:trHeight w:val="402"/>
          <w:jc w:val="center"/>
        </w:trPr>
        <w:tc>
          <w:tcPr>
            <w:tcW w:w="1264" w:type="dxa"/>
          </w:tcPr>
          <w:p w14:paraId="27D2531D" w14:textId="7DED2717" w:rsidR="00AF3BF4" w:rsidRPr="003C61B9" w:rsidRDefault="00AF3BF4" w:rsidP="00470C2F">
            <w:pPr>
              <w:spacing w:before="100" w:after="100"/>
              <w:jc w:val="center"/>
              <w:rPr>
                <w:rFonts w:ascii="Arial" w:hAnsi="Arial" w:cs="Arial"/>
                <w:b/>
                <w:sz w:val="16"/>
                <w:szCs w:val="16"/>
                <w:lang w:val="en-GB"/>
              </w:rPr>
            </w:pPr>
            <w:r w:rsidRPr="003C61B9">
              <w:rPr>
                <w:rFonts w:ascii="Arial" w:hAnsi="Arial" w:cs="Arial"/>
                <w:b/>
                <w:sz w:val="16"/>
                <w:szCs w:val="16"/>
                <w:lang w:val="en-GB"/>
              </w:rPr>
              <w:t>Nested PCR</w:t>
            </w:r>
          </w:p>
        </w:tc>
        <w:tc>
          <w:tcPr>
            <w:tcW w:w="1134" w:type="dxa"/>
            <w:vAlign w:val="center"/>
          </w:tcPr>
          <w:p w14:paraId="4ACB540E" w14:textId="0DA262BC"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632" w:type="dxa"/>
            <w:vAlign w:val="center"/>
          </w:tcPr>
          <w:p w14:paraId="756472BA" w14:textId="29B26EAF"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061" w:type="dxa"/>
            <w:vAlign w:val="center"/>
          </w:tcPr>
          <w:p w14:paraId="29923B03" w14:textId="3D4D05BE"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134" w:type="dxa"/>
            <w:vAlign w:val="center"/>
          </w:tcPr>
          <w:p w14:paraId="69EEBC3A" w14:textId="4EE21F84"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276" w:type="dxa"/>
            <w:vAlign w:val="center"/>
          </w:tcPr>
          <w:p w14:paraId="06B7EA9F" w14:textId="53DFEE75"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546" w:type="dxa"/>
            <w:vAlign w:val="center"/>
          </w:tcPr>
          <w:p w14:paraId="58B0784D" w14:textId="50CBE0BC"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r>
      <w:tr w:rsidR="00AF3BF4" w:rsidRPr="003C61B9" w14:paraId="415E3705" w14:textId="77777777" w:rsidTr="000607FD">
        <w:trPr>
          <w:trHeight w:val="402"/>
          <w:jc w:val="center"/>
        </w:trPr>
        <w:tc>
          <w:tcPr>
            <w:tcW w:w="1264" w:type="dxa"/>
          </w:tcPr>
          <w:p w14:paraId="7C6875E8" w14:textId="78D232B4" w:rsidR="00AF3BF4" w:rsidRPr="003C61B9" w:rsidRDefault="00AF3BF4" w:rsidP="00470C2F">
            <w:pPr>
              <w:spacing w:before="100" w:after="100"/>
              <w:jc w:val="center"/>
              <w:rPr>
                <w:rFonts w:ascii="Arial" w:hAnsi="Arial" w:cs="Arial"/>
                <w:b/>
                <w:sz w:val="16"/>
                <w:szCs w:val="16"/>
                <w:lang w:val="en-GB"/>
              </w:rPr>
            </w:pPr>
            <w:r w:rsidRPr="003C61B9">
              <w:rPr>
                <w:rFonts w:ascii="Arial" w:hAnsi="Arial" w:cs="Arial"/>
                <w:b/>
                <w:sz w:val="16"/>
                <w:szCs w:val="16"/>
                <w:lang w:val="en-GB"/>
              </w:rPr>
              <w:t>RLB</w:t>
            </w:r>
          </w:p>
        </w:tc>
        <w:tc>
          <w:tcPr>
            <w:tcW w:w="1134" w:type="dxa"/>
            <w:vAlign w:val="center"/>
          </w:tcPr>
          <w:p w14:paraId="4E8038AC" w14:textId="6D8123FE"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632" w:type="dxa"/>
            <w:vAlign w:val="center"/>
          </w:tcPr>
          <w:p w14:paraId="280AEDD6" w14:textId="0E4EBA4B"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061" w:type="dxa"/>
            <w:vAlign w:val="center"/>
          </w:tcPr>
          <w:p w14:paraId="4652EBEE" w14:textId="7D4D7BD3"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134" w:type="dxa"/>
            <w:vAlign w:val="center"/>
          </w:tcPr>
          <w:p w14:paraId="7631E459" w14:textId="209450C7"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276" w:type="dxa"/>
            <w:vAlign w:val="center"/>
          </w:tcPr>
          <w:p w14:paraId="731210D5" w14:textId="74EBB755"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546" w:type="dxa"/>
            <w:vAlign w:val="center"/>
          </w:tcPr>
          <w:p w14:paraId="171CA7CE" w14:textId="11E53E4E" w:rsidR="00AF3BF4" w:rsidRPr="003C61B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r>
      <w:tr w:rsidR="003C61B9" w:rsidRPr="00480819" w14:paraId="0E2D31D4" w14:textId="77777777" w:rsidTr="000607FD">
        <w:trPr>
          <w:trHeight w:val="402"/>
          <w:jc w:val="center"/>
        </w:trPr>
        <w:tc>
          <w:tcPr>
            <w:tcW w:w="9047" w:type="dxa"/>
            <w:gridSpan w:val="7"/>
            <w:shd w:val="pct10" w:color="auto" w:fill="auto"/>
          </w:tcPr>
          <w:p w14:paraId="6E0D456C" w14:textId="77777777" w:rsidR="00AF3BF4" w:rsidRPr="00480819" w:rsidRDefault="00AF3BF4" w:rsidP="00470C2F">
            <w:pPr>
              <w:keepNext/>
              <w:keepLines/>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
                <w:bCs/>
                <w:sz w:val="16"/>
                <w:szCs w:val="16"/>
                <w:lang w:val="en-GB" w:eastAsia="en-US"/>
              </w:rPr>
              <w:t>Detection of immune response</w:t>
            </w:r>
          </w:p>
        </w:tc>
      </w:tr>
      <w:tr w:rsidR="003C61B9" w:rsidRPr="00480819" w14:paraId="7FD84618" w14:textId="77777777" w:rsidTr="000607FD">
        <w:trPr>
          <w:trHeight w:val="402"/>
          <w:jc w:val="center"/>
        </w:trPr>
        <w:tc>
          <w:tcPr>
            <w:tcW w:w="1264" w:type="dxa"/>
          </w:tcPr>
          <w:p w14:paraId="76DD5393" w14:textId="77777777" w:rsidR="00AF3BF4" w:rsidRPr="00480819" w:rsidRDefault="00AF3BF4" w:rsidP="00470C2F">
            <w:pPr>
              <w:keepNext/>
              <w:keepLines/>
              <w:spacing w:before="100" w:after="100"/>
              <w:jc w:val="center"/>
              <w:rPr>
                <w:rFonts w:ascii="Arial" w:hAnsi="Arial" w:cs="Arial"/>
                <w:b/>
                <w:sz w:val="16"/>
                <w:szCs w:val="16"/>
                <w:lang w:val="en-GB"/>
              </w:rPr>
            </w:pPr>
            <w:r w:rsidRPr="00480819">
              <w:rPr>
                <w:rFonts w:ascii="Arial" w:hAnsi="Arial" w:cs="Arial"/>
                <w:b/>
                <w:sz w:val="16"/>
                <w:szCs w:val="16"/>
                <w:lang w:val="en-GB"/>
              </w:rPr>
              <w:t>IFAT</w:t>
            </w:r>
          </w:p>
        </w:tc>
        <w:tc>
          <w:tcPr>
            <w:tcW w:w="1134" w:type="dxa"/>
            <w:vAlign w:val="center"/>
          </w:tcPr>
          <w:p w14:paraId="23DC2C22" w14:textId="77777777" w:rsidR="00AF3BF4" w:rsidRPr="00480819" w:rsidRDefault="00AF3BF4" w:rsidP="00470C2F">
            <w:pPr>
              <w:keepNext/>
              <w:keepLines/>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632" w:type="dxa"/>
            <w:vAlign w:val="center"/>
          </w:tcPr>
          <w:p w14:paraId="5095E666" w14:textId="5B8AA16E" w:rsidR="00AF3BF4" w:rsidRPr="00480819" w:rsidRDefault="00B5739D" w:rsidP="00470C2F">
            <w:pPr>
              <w:keepNext/>
              <w:keepLines/>
              <w:widowControl/>
              <w:overflowPunct/>
              <w:autoSpaceDE/>
              <w:autoSpaceDN/>
              <w:adjustRightInd/>
              <w:spacing w:before="100" w:after="100"/>
              <w:jc w:val="center"/>
              <w:textAlignment w:val="auto"/>
              <w:rPr>
                <w:rFonts w:ascii="Arial" w:hAnsi="Arial" w:cs="Arial"/>
                <w:bCs/>
                <w:sz w:val="16"/>
                <w:szCs w:val="16"/>
                <w:lang w:val="en-GB" w:eastAsia="en-US"/>
              </w:rPr>
            </w:pPr>
            <w:r w:rsidRPr="009E0D17">
              <w:rPr>
                <w:rFonts w:ascii="Arial" w:hAnsi="Arial" w:cs="Arial"/>
                <w:bCs/>
                <w:strike/>
                <w:sz w:val="16"/>
                <w:szCs w:val="16"/>
                <w:lang w:val="en-GB" w:eastAsia="en-US"/>
              </w:rPr>
              <w:t>–</w:t>
            </w:r>
            <w:r w:rsidR="009E0D17" w:rsidRPr="009E0D17">
              <w:rPr>
                <w:rFonts w:ascii="Arial" w:hAnsi="Arial" w:cs="Arial"/>
                <w:bCs/>
                <w:strike/>
                <w:sz w:val="16"/>
                <w:szCs w:val="16"/>
                <w:lang w:val="en-GB" w:eastAsia="en-US"/>
              </w:rPr>
              <w:t xml:space="preserve"> </w:t>
            </w:r>
            <w:r w:rsidR="009E0D17" w:rsidRPr="009E0D17">
              <w:rPr>
                <w:rFonts w:ascii="Arial" w:hAnsi="Arial" w:cs="Arial"/>
                <w:bCs/>
                <w:sz w:val="16"/>
                <w:szCs w:val="16"/>
                <w:u w:val="double"/>
                <w:lang w:val="en-GB" w:eastAsia="en-US"/>
              </w:rPr>
              <w:t>++</w:t>
            </w:r>
            <w:r w:rsidR="009E0D17" w:rsidRPr="009E0D17">
              <w:rPr>
                <w:rFonts w:ascii="Arial" w:hAnsi="Arial" w:cs="Arial"/>
                <w:bCs/>
                <w:sz w:val="16"/>
                <w:szCs w:val="16"/>
                <w:u w:val="double"/>
                <w:vertAlign w:val="superscript"/>
                <w:lang w:val="en-GB" w:eastAsia="en-US"/>
              </w:rPr>
              <w:t>(b)</w:t>
            </w:r>
          </w:p>
        </w:tc>
        <w:tc>
          <w:tcPr>
            <w:tcW w:w="1061" w:type="dxa"/>
            <w:vAlign w:val="center"/>
          </w:tcPr>
          <w:p w14:paraId="21B4ACED" w14:textId="77777777" w:rsidR="00AF3BF4" w:rsidRPr="00480819" w:rsidRDefault="00AF3BF4" w:rsidP="00470C2F">
            <w:pPr>
              <w:keepNext/>
              <w:keepLines/>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134" w:type="dxa"/>
            <w:vAlign w:val="center"/>
          </w:tcPr>
          <w:p w14:paraId="2B5AB9B8" w14:textId="77777777" w:rsidR="00AF3BF4" w:rsidRPr="00480819" w:rsidRDefault="00AF3BF4" w:rsidP="00470C2F">
            <w:pPr>
              <w:keepNext/>
              <w:keepLines/>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276" w:type="dxa"/>
            <w:vAlign w:val="center"/>
          </w:tcPr>
          <w:p w14:paraId="52939578" w14:textId="77777777" w:rsidR="00AF3BF4" w:rsidRPr="00480819" w:rsidRDefault="00AF3BF4" w:rsidP="00470C2F">
            <w:pPr>
              <w:keepNext/>
              <w:keepLines/>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546" w:type="dxa"/>
            <w:vAlign w:val="center"/>
          </w:tcPr>
          <w:p w14:paraId="02D9FD55" w14:textId="77777777" w:rsidR="00AF3BF4" w:rsidRPr="00480819" w:rsidRDefault="00AF3BF4" w:rsidP="00470C2F">
            <w:pPr>
              <w:keepNext/>
              <w:keepLines/>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r>
      <w:tr w:rsidR="003C61B9" w:rsidRPr="00480819" w14:paraId="1E0ECC3C" w14:textId="77777777" w:rsidTr="000607FD">
        <w:trPr>
          <w:trHeight w:val="402"/>
          <w:jc w:val="center"/>
        </w:trPr>
        <w:tc>
          <w:tcPr>
            <w:tcW w:w="1264" w:type="dxa"/>
          </w:tcPr>
          <w:p w14:paraId="27060AF9" w14:textId="77777777" w:rsidR="00AF3BF4" w:rsidRPr="00480819" w:rsidRDefault="00AF3BF4" w:rsidP="00470C2F">
            <w:pPr>
              <w:spacing w:before="100" w:after="100"/>
              <w:jc w:val="center"/>
              <w:rPr>
                <w:rFonts w:ascii="Arial" w:hAnsi="Arial" w:cs="Arial"/>
                <w:b/>
                <w:sz w:val="16"/>
                <w:szCs w:val="16"/>
                <w:lang w:val="en-GB"/>
              </w:rPr>
            </w:pPr>
            <w:r w:rsidRPr="00480819">
              <w:rPr>
                <w:rFonts w:ascii="Arial" w:hAnsi="Arial" w:cs="Arial"/>
                <w:b/>
                <w:sz w:val="16"/>
                <w:szCs w:val="16"/>
                <w:lang w:val="en-GB"/>
              </w:rPr>
              <w:t>ELISA</w:t>
            </w:r>
          </w:p>
        </w:tc>
        <w:tc>
          <w:tcPr>
            <w:tcW w:w="1134" w:type="dxa"/>
            <w:vAlign w:val="center"/>
          </w:tcPr>
          <w:p w14:paraId="2DDFAD6D" w14:textId="77777777" w:rsidR="00AF3BF4" w:rsidRPr="0048081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632" w:type="dxa"/>
            <w:vAlign w:val="center"/>
          </w:tcPr>
          <w:p w14:paraId="790D068F" w14:textId="4ACC29FD" w:rsidR="00AF3BF4" w:rsidRPr="00480819" w:rsidRDefault="00B5739D"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9E0D17">
              <w:rPr>
                <w:rFonts w:ascii="Arial" w:hAnsi="Arial" w:cs="Arial"/>
                <w:bCs/>
                <w:strike/>
                <w:sz w:val="16"/>
                <w:szCs w:val="16"/>
                <w:lang w:val="en-GB" w:eastAsia="en-US"/>
              </w:rPr>
              <w:t>–</w:t>
            </w:r>
            <w:r w:rsidR="009E0D17" w:rsidRPr="009E0D17">
              <w:rPr>
                <w:rFonts w:ascii="Arial" w:hAnsi="Arial" w:cs="Arial"/>
                <w:bCs/>
                <w:strike/>
                <w:sz w:val="16"/>
                <w:szCs w:val="16"/>
                <w:lang w:val="en-GB" w:eastAsia="en-US"/>
              </w:rPr>
              <w:t xml:space="preserve"> </w:t>
            </w:r>
            <w:r w:rsidR="009E0D17" w:rsidRPr="009E0D17">
              <w:rPr>
                <w:rFonts w:ascii="Arial" w:hAnsi="Arial" w:cs="Arial"/>
                <w:bCs/>
                <w:sz w:val="16"/>
                <w:szCs w:val="16"/>
                <w:u w:val="double"/>
                <w:lang w:val="en-GB" w:eastAsia="en-US"/>
              </w:rPr>
              <w:t>++</w:t>
            </w:r>
            <w:r w:rsidR="009E0D17" w:rsidRPr="009E0D17">
              <w:rPr>
                <w:rFonts w:ascii="Arial" w:hAnsi="Arial" w:cs="Arial"/>
                <w:bCs/>
                <w:sz w:val="16"/>
                <w:szCs w:val="16"/>
                <w:u w:val="double"/>
                <w:vertAlign w:val="superscript"/>
                <w:lang w:val="en-GB" w:eastAsia="en-US"/>
              </w:rPr>
              <w:t>(b)</w:t>
            </w:r>
          </w:p>
        </w:tc>
        <w:tc>
          <w:tcPr>
            <w:tcW w:w="1061" w:type="dxa"/>
            <w:vAlign w:val="center"/>
          </w:tcPr>
          <w:p w14:paraId="03C1A599" w14:textId="77777777" w:rsidR="00AF3BF4" w:rsidRPr="0048081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134" w:type="dxa"/>
            <w:vAlign w:val="center"/>
          </w:tcPr>
          <w:p w14:paraId="36FA859F" w14:textId="77777777" w:rsidR="00AF3BF4" w:rsidRPr="0048081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276" w:type="dxa"/>
            <w:vAlign w:val="center"/>
          </w:tcPr>
          <w:p w14:paraId="43E4F097" w14:textId="77777777" w:rsidR="00AF3BF4" w:rsidRPr="0048081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c>
          <w:tcPr>
            <w:tcW w:w="1546" w:type="dxa"/>
            <w:vAlign w:val="center"/>
          </w:tcPr>
          <w:p w14:paraId="40EEA3CD" w14:textId="77777777" w:rsidR="00AF3BF4" w:rsidRPr="00480819" w:rsidRDefault="00AF3BF4" w:rsidP="00470C2F">
            <w:pPr>
              <w:widowControl/>
              <w:overflowPunct/>
              <w:autoSpaceDE/>
              <w:autoSpaceDN/>
              <w:adjustRightInd/>
              <w:spacing w:before="100" w:after="100"/>
              <w:jc w:val="center"/>
              <w:textAlignment w:val="auto"/>
              <w:rPr>
                <w:rFonts w:ascii="Arial" w:hAnsi="Arial" w:cs="Arial"/>
                <w:bCs/>
                <w:sz w:val="16"/>
                <w:szCs w:val="16"/>
                <w:lang w:val="en-GB" w:eastAsia="en-US"/>
              </w:rPr>
            </w:pPr>
            <w:r w:rsidRPr="00480819">
              <w:rPr>
                <w:rFonts w:ascii="Arial" w:hAnsi="Arial" w:cs="Arial"/>
                <w:bCs/>
                <w:sz w:val="16"/>
                <w:szCs w:val="16"/>
                <w:lang w:val="en-GB" w:eastAsia="en-US"/>
              </w:rPr>
              <w:t>+++</w:t>
            </w:r>
          </w:p>
        </w:tc>
      </w:tr>
    </w:tbl>
    <w:p w14:paraId="38BDEEB1" w14:textId="515D13FD" w:rsidR="00480819" w:rsidRPr="003C61B9" w:rsidRDefault="00C1348E" w:rsidP="008A0C5E">
      <w:pPr>
        <w:widowControl/>
        <w:overflowPunct/>
        <w:autoSpaceDE/>
        <w:autoSpaceDN/>
        <w:adjustRightInd/>
        <w:spacing w:before="120"/>
        <w:jc w:val="center"/>
        <w:textAlignment w:val="auto"/>
        <w:rPr>
          <w:rFonts w:ascii="Arial" w:hAnsi="Arial" w:cs="Arial"/>
          <w:sz w:val="16"/>
          <w:szCs w:val="16"/>
          <w:lang w:val="en-GB" w:eastAsia="en-US"/>
        </w:rPr>
      </w:pPr>
      <w:r w:rsidRPr="00C1348E">
        <w:rPr>
          <w:rFonts w:ascii="Arial" w:hAnsi="Arial" w:cs="Arial"/>
          <w:color w:val="000000"/>
          <w:sz w:val="16"/>
          <w:szCs w:val="16"/>
          <w:lang w:val="en-IE"/>
        </w:rPr>
        <w:t xml:space="preserve">Key: +++ = recommended for this purpose; ++ recommended but has limitations; </w:t>
      </w:r>
      <w:r w:rsidRPr="00C1348E">
        <w:rPr>
          <w:rFonts w:ascii="Arial" w:hAnsi="Arial" w:cs="Arial"/>
          <w:color w:val="000000"/>
          <w:sz w:val="16"/>
          <w:szCs w:val="16"/>
          <w:lang w:val="en-IE"/>
        </w:rPr>
        <w:br/>
        <w:t>+ = suitable in very limited circumstances</w:t>
      </w:r>
      <w:r w:rsidRPr="00C1348E">
        <w:rPr>
          <w:rFonts w:ascii="Arial" w:hAnsi="Arial" w:cs="Arial"/>
          <w:sz w:val="16"/>
          <w:szCs w:val="16"/>
          <w:lang w:val="en-IE"/>
        </w:rPr>
        <w:t xml:space="preserve">; </w:t>
      </w:r>
      <w:r w:rsidRPr="00C1348E">
        <w:rPr>
          <w:rFonts w:ascii="Arial" w:hAnsi="Arial" w:cs="Arial"/>
          <w:color w:val="000000"/>
          <w:sz w:val="16"/>
          <w:szCs w:val="16"/>
          <w:lang w:val="en-IE"/>
        </w:rPr>
        <w:t>– = not appropriate for this purpose.</w:t>
      </w:r>
      <w:r w:rsidR="00480819" w:rsidRPr="00480819">
        <w:rPr>
          <w:rFonts w:ascii="Arial" w:hAnsi="Arial" w:cs="Arial"/>
          <w:sz w:val="16"/>
          <w:szCs w:val="16"/>
          <w:lang w:val="en-GB" w:eastAsia="en-US"/>
        </w:rPr>
        <w:br/>
        <w:t>PCR = polymerase chain reaction;</w:t>
      </w:r>
      <w:r>
        <w:rPr>
          <w:rFonts w:ascii="Arial" w:hAnsi="Arial" w:cs="Arial"/>
          <w:sz w:val="16"/>
          <w:szCs w:val="16"/>
          <w:lang w:val="en-GB" w:eastAsia="en-US"/>
        </w:rPr>
        <w:t xml:space="preserve"> RLB = </w:t>
      </w:r>
      <w:r w:rsidRPr="00C1348E">
        <w:rPr>
          <w:rFonts w:ascii="Arial" w:eastAsia="Arial" w:hAnsi="Arial" w:cs="Arial"/>
          <w:iCs/>
          <w:sz w:val="16"/>
          <w:szCs w:val="16"/>
          <w:lang w:val="en-IE"/>
        </w:rPr>
        <w:t>reverse line blot hybridisation</w:t>
      </w:r>
      <w:r>
        <w:rPr>
          <w:rFonts w:ascii="Arial" w:hAnsi="Arial" w:cs="Arial"/>
          <w:sz w:val="16"/>
          <w:szCs w:val="16"/>
          <w:lang w:val="en-GB" w:eastAsia="en-US"/>
        </w:rPr>
        <w:t>;</w:t>
      </w:r>
      <w:r w:rsidR="00480819" w:rsidRPr="00480819">
        <w:rPr>
          <w:rFonts w:ascii="Arial" w:hAnsi="Arial" w:cs="Arial"/>
          <w:sz w:val="16"/>
          <w:szCs w:val="16"/>
          <w:lang w:val="en-GB" w:eastAsia="en-US"/>
        </w:rPr>
        <w:t xml:space="preserve"> </w:t>
      </w:r>
      <w:r>
        <w:rPr>
          <w:rFonts w:ascii="Arial" w:hAnsi="Arial" w:cs="Arial"/>
          <w:sz w:val="16"/>
          <w:szCs w:val="16"/>
          <w:lang w:val="en-GB" w:eastAsia="en-US"/>
        </w:rPr>
        <w:br/>
      </w:r>
      <w:r w:rsidR="00480819" w:rsidRPr="00480819">
        <w:rPr>
          <w:rFonts w:ascii="Arial" w:hAnsi="Arial" w:cs="Arial"/>
          <w:sz w:val="16"/>
          <w:szCs w:val="16"/>
          <w:lang w:val="en-GB" w:eastAsia="en-US"/>
        </w:rPr>
        <w:t>IFAT = indirect fluorescent antibody test; ELISA = enzyme-linked immunosorbent assay.</w:t>
      </w:r>
      <w:r w:rsidR="00A3482C">
        <w:rPr>
          <w:rFonts w:ascii="Arial" w:hAnsi="Arial" w:cs="Arial"/>
          <w:sz w:val="16"/>
          <w:szCs w:val="16"/>
          <w:lang w:val="en-GB" w:eastAsia="en-US"/>
        </w:rPr>
        <w:br/>
      </w:r>
      <w:r w:rsidR="00A3482C" w:rsidRPr="00A3482C">
        <w:rPr>
          <w:rFonts w:ascii="Arial" w:hAnsi="Arial" w:cs="Arial"/>
          <w:sz w:val="16"/>
          <w:szCs w:val="16"/>
          <w:vertAlign w:val="superscript"/>
          <w:lang w:val="en-IE"/>
        </w:rPr>
        <w:t>(a)</w:t>
      </w:r>
      <w:r w:rsidR="00A3482C" w:rsidRPr="001D15A5">
        <w:rPr>
          <w:rFonts w:ascii="Arial" w:hAnsi="Arial" w:cs="Arial"/>
          <w:sz w:val="16"/>
          <w:szCs w:val="16"/>
          <w:lang w:val="en-IE"/>
        </w:rPr>
        <w:t>A combination of agent detection methods applied on the same clinical sample is recommended.</w:t>
      </w:r>
      <w:r w:rsidR="009E0D17">
        <w:rPr>
          <w:rFonts w:ascii="Arial" w:hAnsi="Arial" w:cs="Arial"/>
          <w:sz w:val="16"/>
          <w:szCs w:val="16"/>
          <w:lang w:val="en-IE"/>
        </w:rPr>
        <w:br/>
      </w:r>
      <w:r w:rsidR="009E0D17" w:rsidRPr="00470C2F">
        <w:rPr>
          <w:rFonts w:ascii="Arial" w:hAnsi="Arial" w:cs="Arial"/>
          <w:sz w:val="16"/>
          <w:szCs w:val="16"/>
          <w:u w:val="double"/>
          <w:vertAlign w:val="superscript"/>
          <w:lang w:val="en-IE"/>
        </w:rPr>
        <w:t>(b)</w:t>
      </w:r>
      <w:r w:rsidR="009E0D17" w:rsidRPr="00470C2F">
        <w:rPr>
          <w:rFonts w:ascii="Arial" w:hAnsi="Arial" w:cs="Arial"/>
          <w:sz w:val="16"/>
          <w:szCs w:val="16"/>
          <w:u w:val="double"/>
          <w:lang w:val="en-IE"/>
        </w:rPr>
        <w:t xml:space="preserve">For the purpose of animal movement, serology should not be used alone but </w:t>
      </w:r>
      <w:r w:rsidR="008F5C61">
        <w:rPr>
          <w:rFonts w:ascii="Arial" w:hAnsi="Arial" w:cs="Arial"/>
          <w:sz w:val="16"/>
          <w:szCs w:val="16"/>
          <w:u w:val="double"/>
          <w:lang w:val="en-IE"/>
        </w:rPr>
        <w:t xml:space="preserve">always </w:t>
      </w:r>
      <w:r w:rsidR="009E0D17" w:rsidRPr="00470C2F">
        <w:rPr>
          <w:rFonts w:ascii="Arial" w:hAnsi="Arial" w:cs="Arial"/>
          <w:sz w:val="16"/>
          <w:szCs w:val="16"/>
          <w:u w:val="double"/>
          <w:lang w:val="en-IE"/>
        </w:rPr>
        <w:t>combined with</w:t>
      </w:r>
      <w:r w:rsidR="00470C2F" w:rsidRPr="00470C2F">
        <w:rPr>
          <w:rFonts w:ascii="Arial" w:hAnsi="Arial" w:cs="Arial"/>
          <w:sz w:val="16"/>
          <w:szCs w:val="16"/>
          <w:u w:val="double"/>
          <w:lang w:val="en-IE"/>
        </w:rPr>
        <w:t xml:space="preserve"> a</w:t>
      </w:r>
      <w:r w:rsidR="00470C2F">
        <w:rPr>
          <w:rFonts w:ascii="Arial" w:hAnsi="Arial" w:cs="Arial"/>
          <w:sz w:val="16"/>
          <w:szCs w:val="16"/>
          <w:u w:val="double"/>
          <w:lang w:val="en-IE"/>
        </w:rPr>
        <w:t>n agent detection</w:t>
      </w:r>
      <w:r w:rsidR="00470C2F" w:rsidRPr="00470C2F">
        <w:rPr>
          <w:rFonts w:ascii="Arial" w:hAnsi="Arial" w:cs="Arial"/>
          <w:sz w:val="16"/>
          <w:szCs w:val="16"/>
          <w:u w:val="double"/>
          <w:lang w:val="en-IE"/>
        </w:rPr>
        <w:t xml:space="preserve"> test.</w:t>
      </w:r>
    </w:p>
    <w:bookmarkEnd w:id="6"/>
    <w:p w14:paraId="47AA39EA" w14:textId="6E6CD287" w:rsidR="008A0C5E" w:rsidRPr="00480819" w:rsidRDefault="002A31B3" w:rsidP="00F02407">
      <w:pPr>
        <w:pStyle w:val="para10"/>
      </w:pPr>
      <w:r w:rsidRPr="00480819">
        <w:lastRenderedPageBreak/>
        <w:t xml:space="preserve">The </w:t>
      </w:r>
      <w:r w:rsidR="008A0C5E" w:rsidRPr="00480819">
        <w:t>identification of these pathogens by microscopy is difficult, particularly when mixed infections occur. Moreover, expertise in microscop</w:t>
      </w:r>
      <w:r w:rsidR="00E41F87">
        <w:t>ic</w:t>
      </w:r>
      <w:r w:rsidR="008A0C5E" w:rsidRPr="00480819">
        <w:t xml:space="preserve"> detection of piroplasm is required </w:t>
      </w:r>
      <w:r w:rsidR="00375928">
        <w:t>for</w:t>
      </w:r>
      <w:r w:rsidR="00375928" w:rsidRPr="00480819">
        <w:t xml:space="preserve"> </w:t>
      </w:r>
      <w:r w:rsidR="008A0C5E" w:rsidRPr="00480819">
        <w:t xml:space="preserve">subclinical or chronic infections </w:t>
      </w:r>
      <w:r>
        <w:t>as</w:t>
      </w:r>
      <w:r w:rsidR="008A0C5E" w:rsidRPr="00480819">
        <w:t xml:space="preserve"> parasit</w:t>
      </w:r>
      <w:r w:rsidR="00375928">
        <w:t>a</w:t>
      </w:r>
      <w:r w:rsidR="008A0C5E" w:rsidRPr="00480819">
        <w:t xml:space="preserve">emia is often extremely low and may otherwise be missed. Indirect immunofluorescence and </w:t>
      </w:r>
      <w:r w:rsidRPr="00E37A19">
        <w:rPr>
          <w:rFonts w:eastAsiaTheme="minorHAnsi"/>
        </w:rPr>
        <w:t>enzyme-linked immunosorbent assay</w:t>
      </w:r>
      <w:r w:rsidR="00204FF3">
        <w:rPr>
          <w:rFonts w:eastAsiaTheme="minorHAnsi"/>
        </w:rPr>
        <w:t>s</w:t>
      </w:r>
      <w:r w:rsidRPr="00E37A19">
        <w:rPr>
          <w:rFonts w:eastAsiaTheme="minorHAnsi"/>
        </w:rPr>
        <w:t xml:space="preserve"> (ELISA)</w:t>
      </w:r>
      <w:r>
        <w:rPr>
          <w:rFonts w:eastAsiaTheme="minorHAnsi"/>
        </w:rPr>
        <w:t xml:space="preserve"> </w:t>
      </w:r>
      <w:r w:rsidR="008A0C5E" w:rsidRPr="00480819">
        <w:t xml:space="preserve">are commonly used </w:t>
      </w:r>
      <w:r w:rsidRPr="00480819">
        <w:t xml:space="preserve">serological tests </w:t>
      </w:r>
      <w:r w:rsidR="008A0C5E" w:rsidRPr="00480819">
        <w:t xml:space="preserve">for the detection of specific antibodies as they are easy to perform and useful in diagnosis, </w:t>
      </w:r>
      <w:r w:rsidR="00204FF3">
        <w:t>but</w:t>
      </w:r>
      <w:r w:rsidR="008A0C5E" w:rsidRPr="00480819">
        <w:t xml:space="preserve"> </w:t>
      </w:r>
      <w:r w:rsidR="00204FF3" w:rsidRPr="00204FF3">
        <w:t>there are problems with</w:t>
      </w:r>
      <w:r w:rsidR="008A0C5E" w:rsidRPr="00204FF3">
        <w:t xml:space="preserve"> cross-reactivity. Techniques based on molecular biology ha</w:t>
      </w:r>
      <w:r w:rsidR="00204FF3" w:rsidRPr="00204FF3">
        <w:t>ve</w:t>
      </w:r>
      <w:r w:rsidR="008A0C5E" w:rsidRPr="00204FF3">
        <w:t xml:space="preserve"> been developed, such as</w:t>
      </w:r>
      <w:r w:rsidRPr="00204FF3">
        <w:t xml:space="preserve"> the</w:t>
      </w:r>
      <w:r w:rsidR="008A0C5E" w:rsidRPr="00204FF3">
        <w:t xml:space="preserve"> polymerase chain reaction (PCR), PCR-</w:t>
      </w:r>
      <w:r w:rsidR="00204FF3" w:rsidRPr="00204FF3">
        <w:t>RFLP (restriction fragment length polymorphism)</w:t>
      </w:r>
      <w:r w:rsidR="008A0C5E" w:rsidRPr="00204FF3">
        <w:t xml:space="preserve"> methods, nested-PCR, real-time PCR, reverse line blot hybrid</w:t>
      </w:r>
      <w:r w:rsidR="006B619D" w:rsidRPr="00204FF3">
        <w:t>is</w:t>
      </w:r>
      <w:r w:rsidR="008A0C5E" w:rsidRPr="00204FF3">
        <w:t xml:space="preserve">ation (RLB), loop-mediated isothermal amplification </w:t>
      </w:r>
      <w:r w:rsidR="006D44A5" w:rsidRPr="00204FF3">
        <w:t>of</w:t>
      </w:r>
      <w:r w:rsidR="008A0C5E" w:rsidRPr="00204FF3">
        <w:t xml:space="preserve"> DNA (LAMP), pan-FRET </w:t>
      </w:r>
      <w:r w:rsidR="00204FF3" w:rsidRPr="00204FF3">
        <w:t>(</w:t>
      </w:r>
      <w:r w:rsidR="00204FF3" w:rsidRPr="00204FF3">
        <w:rPr>
          <w:shd w:val="clear" w:color="auto" w:fill="FFFFFF"/>
        </w:rPr>
        <w:t>fluorescence resonance energy transfer</w:t>
      </w:r>
      <w:r w:rsidR="00204FF3" w:rsidRPr="00204FF3">
        <w:t xml:space="preserve">) </w:t>
      </w:r>
      <w:r w:rsidR="008A0C5E" w:rsidRPr="00204FF3">
        <w:t>based assays and the sequencing of several gene</w:t>
      </w:r>
      <w:r w:rsidR="006D44A5" w:rsidRPr="00204FF3">
        <w:t>s</w:t>
      </w:r>
      <w:r w:rsidR="008A0C5E" w:rsidRPr="00204FF3">
        <w:t xml:space="preserve">, allowing the </w:t>
      </w:r>
      <w:r w:rsidR="006D44A5" w:rsidRPr="00204FF3">
        <w:t>identification at</w:t>
      </w:r>
      <w:r w:rsidR="00204FF3">
        <w:t xml:space="preserve"> the</w:t>
      </w:r>
      <w:r w:rsidR="006D44A5" w:rsidRPr="00204FF3">
        <w:t xml:space="preserve"> species level</w:t>
      </w:r>
      <w:r w:rsidR="008A0C5E" w:rsidRPr="00204FF3">
        <w:t xml:space="preserve"> and </w:t>
      </w:r>
      <w:r w:rsidR="006D44A5" w:rsidRPr="00204FF3">
        <w:t xml:space="preserve">the </w:t>
      </w:r>
      <w:r w:rsidR="008A0C5E" w:rsidRPr="00204FF3">
        <w:t xml:space="preserve">phylogenetic analysis </w:t>
      </w:r>
      <w:r w:rsidR="008A0C5E" w:rsidRPr="00480819">
        <w:t>of the pathogens.</w:t>
      </w:r>
    </w:p>
    <w:p w14:paraId="697ACE6C" w14:textId="73B3891F" w:rsidR="00480819" w:rsidRPr="00480819" w:rsidRDefault="00480819" w:rsidP="00F02407">
      <w:pPr>
        <w:pStyle w:val="10"/>
      </w:pPr>
      <w:r w:rsidRPr="00480819">
        <w:t>1.</w:t>
      </w:r>
      <w:r w:rsidRPr="00480819">
        <w:tab/>
        <w:t>Detection of the agent</w:t>
      </w:r>
    </w:p>
    <w:p w14:paraId="274DE213" w14:textId="3DCACE93" w:rsidR="00480819" w:rsidRPr="00480819" w:rsidRDefault="00480819" w:rsidP="00F02407">
      <w:pPr>
        <w:pStyle w:val="11"/>
      </w:pPr>
      <w:r w:rsidRPr="00480819">
        <w:t>1.1.</w:t>
      </w:r>
      <w:r w:rsidRPr="00480819">
        <w:tab/>
        <w:t>Microscopic examination</w:t>
      </w:r>
    </w:p>
    <w:p w14:paraId="71E6A866" w14:textId="234FDE2D" w:rsidR="00480819" w:rsidRPr="00480819" w:rsidRDefault="00480819" w:rsidP="00F02407">
      <w:pPr>
        <w:pStyle w:val="11Para"/>
      </w:pPr>
      <w:r w:rsidRPr="00480819">
        <w:t xml:space="preserve">Microscopic examination of thick and thin blood films is the traditional method </w:t>
      </w:r>
      <w:r w:rsidR="00891254">
        <w:t>for</w:t>
      </w:r>
      <w:r w:rsidRPr="00480819">
        <w:t xml:space="preserve"> identifying the agent. If it is possible to make fresh films from capillary blood, or from venous blood with anticoagulant such as lithium heparin or ethylene diamine tetra-acetic acid (EDTA)</w:t>
      </w:r>
      <w:r w:rsidR="00B57817">
        <w:t xml:space="preserve">; </w:t>
      </w:r>
      <w:r w:rsidRPr="00B57817">
        <w:t>sample</w:t>
      </w:r>
      <w:r w:rsidR="00B57817" w:rsidRPr="00B57817">
        <w:t>s</w:t>
      </w:r>
      <w:r w:rsidRPr="00B57817">
        <w:t xml:space="preserve"> </w:t>
      </w:r>
      <w:r w:rsidR="00B57817" w:rsidRPr="00B57817">
        <w:t xml:space="preserve">can be kept </w:t>
      </w:r>
      <w:r w:rsidRPr="00B57817">
        <w:t>at 4°C, until</w:t>
      </w:r>
      <w:r w:rsidRPr="00480819">
        <w:t xml:space="preserve"> delivery to the laboratory. Macroschizonts and microschizonts cells may be found in impression smears from liver, spleen, lung, kidney, and lymph nodes. Lymph node smears are particularly useful for demonstrating schizonts.</w:t>
      </w:r>
    </w:p>
    <w:p w14:paraId="38D7456B" w14:textId="63B8CDE1" w:rsidR="00480819" w:rsidRPr="00480819" w:rsidRDefault="00480819" w:rsidP="00F02407">
      <w:pPr>
        <w:pStyle w:val="11Para"/>
      </w:pPr>
      <w:r w:rsidRPr="00480819">
        <w:t>Thin blood smears are air-drie</w:t>
      </w:r>
      <w:r w:rsidR="00891254">
        <w:t xml:space="preserve">d, </w:t>
      </w:r>
      <w:r w:rsidRPr="00480819">
        <w:t>fixed with methanol for 10–60 seconds, stained with 10% Giemsa for 15–30 minutes, and examined at ×800–1000 magnification under oil immersion. Other stains</w:t>
      </w:r>
      <w:r w:rsidR="00891254">
        <w:t>,</w:t>
      </w:r>
      <w:r w:rsidRPr="00480819">
        <w:t xml:space="preserve"> such as Romanowsky </w:t>
      </w:r>
      <w:r w:rsidR="00AC108C">
        <w:t>or</w:t>
      </w:r>
      <w:r w:rsidR="00AC108C" w:rsidRPr="00480819">
        <w:t xml:space="preserve"> </w:t>
      </w:r>
      <w:r w:rsidRPr="00480819">
        <w:t>Wright’s</w:t>
      </w:r>
      <w:r w:rsidR="00891254">
        <w:t>,</w:t>
      </w:r>
      <w:r w:rsidRPr="00480819">
        <w:t xml:space="preserve"> can also be used. </w:t>
      </w:r>
    </w:p>
    <w:p w14:paraId="358EF728" w14:textId="78519111" w:rsidR="00480819" w:rsidRPr="00480819" w:rsidRDefault="00480819" w:rsidP="00F02407">
      <w:pPr>
        <w:pStyle w:val="11Para"/>
      </w:pPr>
      <w:r w:rsidRPr="00480819">
        <w:t xml:space="preserve">In erythrocytes, </w:t>
      </w:r>
      <w:r w:rsidRPr="00480819">
        <w:rPr>
          <w:i/>
        </w:rPr>
        <w:t>Theileria</w:t>
      </w:r>
      <w:r w:rsidRPr="00480819">
        <w:t xml:space="preserve"> merozoites a</w:t>
      </w:r>
      <w:r w:rsidR="00891254">
        <w:t>re predominantly rod shaped</w:t>
      </w:r>
      <w:r w:rsidR="00C176F7">
        <w:t>,</w:t>
      </w:r>
      <w:r w:rsidR="00891254">
        <w:t xml:space="preserve"> </w:t>
      </w:r>
      <w:r w:rsidRPr="00480819">
        <w:t xml:space="preserve">up to 2.0 µm long and 1.0 µm wide. Round, oval, and ringshaped forms also occur. Multiple parasites per erythrocyte are common. In the cytoplasm of lymphocytes, two types of schizonts (Koch’s blue bodies) can be found: macroschizonts and microschizonts, both about 8.0 µm, containing up to 8 and 36 small nuclei, respectively </w:t>
      </w:r>
      <w:bookmarkStart w:id="7" w:name="_Hlk66968225"/>
      <w:r w:rsidRPr="00480819">
        <w:t>(</w:t>
      </w:r>
      <w:r w:rsidRPr="00480819">
        <w:rPr>
          <w:lang w:eastAsia="en-GB"/>
        </w:rPr>
        <w:t xml:space="preserve">Lempereur </w:t>
      </w:r>
      <w:r w:rsidRPr="00480819">
        <w:rPr>
          <w:i/>
          <w:lang w:eastAsia="en-GB"/>
        </w:rPr>
        <w:t>et al.,</w:t>
      </w:r>
      <w:r w:rsidRPr="00480819">
        <w:rPr>
          <w:lang w:eastAsia="en-GB"/>
        </w:rPr>
        <w:t xml:space="preserve"> 2017</w:t>
      </w:r>
      <w:r w:rsidRPr="00480819">
        <w:t xml:space="preserve">). </w:t>
      </w:r>
      <w:bookmarkEnd w:id="7"/>
      <w:r w:rsidRPr="00480819">
        <w:t xml:space="preserve">This technique is good for detection of acute infections, but not for </w:t>
      </w:r>
      <w:r w:rsidR="00C176F7" w:rsidRPr="00480819">
        <w:t>detection</w:t>
      </w:r>
      <w:r w:rsidR="00C176F7">
        <w:t xml:space="preserve"> of</w:t>
      </w:r>
      <w:r w:rsidR="00C176F7" w:rsidRPr="00480819">
        <w:t xml:space="preserve"> </w:t>
      </w:r>
      <w:r w:rsidR="00891254" w:rsidRPr="00480819">
        <w:t>carriers</w:t>
      </w:r>
      <w:r w:rsidR="00891254">
        <w:t>,</w:t>
      </w:r>
      <w:r w:rsidRPr="00480819">
        <w:t xml:space="preserve"> where the parasitaemia </w:t>
      </w:r>
      <w:r w:rsidR="00891254">
        <w:t>is usually</w:t>
      </w:r>
      <w:r w:rsidRPr="00480819">
        <w:t xml:space="preserve"> very low. Parasite identification and differentiation can be improved by using a fluorescent dye, such as acridine orange, instead of Giemsa. However, negative results </w:t>
      </w:r>
      <w:r w:rsidR="00891254">
        <w:t xml:space="preserve">from </w:t>
      </w:r>
      <w:r w:rsidRPr="00480819">
        <w:t xml:space="preserve">microscopic examination of blood films do not exclude latent infection. Sensitivity may be improved by using </w:t>
      </w:r>
      <w:r w:rsidR="00B5739D">
        <w:t>‘</w:t>
      </w:r>
      <w:r w:rsidRPr="00480819">
        <w:t>thick</w:t>
      </w:r>
      <w:r w:rsidR="00B5739D">
        <w:t>’</w:t>
      </w:r>
      <w:r w:rsidRPr="00480819">
        <w:t xml:space="preserve"> blood smears, placing a small droplet of blood (~50 µl) on to a clean glass slide and spreading this over a small area using a circular motion with the corner of another slide. This droplet is air-dried, heat-fixed at 80°C for 5 </w:t>
      </w:r>
      <w:proofErr w:type="gramStart"/>
      <w:r w:rsidRPr="00480819">
        <w:t>minutes, and</w:t>
      </w:r>
      <w:proofErr w:type="gramEnd"/>
      <w:r w:rsidRPr="00480819">
        <w:t xml:space="preserve"> stained in 10% Giemsa. RBCs are lysed and parasites concentrated, however, identification of the parasite outside the host cell and in the presence of the many artefacts produced by this method is challenging.</w:t>
      </w:r>
      <w:r w:rsidR="00F26E5F">
        <w:t xml:space="preserve"> </w:t>
      </w:r>
    </w:p>
    <w:p w14:paraId="48AC98D7" w14:textId="0E73EB76" w:rsidR="00480819" w:rsidRPr="00480819" w:rsidRDefault="00480819" w:rsidP="00F02407">
      <w:pPr>
        <w:pStyle w:val="11Para"/>
      </w:pPr>
      <w:r w:rsidRPr="00480819">
        <w:rPr>
          <w:i/>
        </w:rPr>
        <w:t>Theileria</w:t>
      </w:r>
      <w:r w:rsidRPr="00480819">
        <w:t xml:space="preserve"> species can be detected in whole tick salivary glands (SG) using the Feulgen technique. Unfed or 4–</w:t>
      </w:r>
      <w:proofErr w:type="gramStart"/>
      <w:r w:rsidRPr="00480819">
        <w:t>5 day</w:t>
      </w:r>
      <w:proofErr w:type="gramEnd"/>
      <w:r w:rsidRPr="00480819">
        <w:t xml:space="preserve"> engorged ticks are embedded in a small Petri dish in a 1 cm-diameter circle of melted paraffin, with the tick’s dorsal surface facing up. To lift the scutum, an incision is made with a scalpel blade around the margin of the body, starting and ending at the base of the capitulum. This facilitates removal of the gut and exposure of the SG. Trachea fragments are removed, and the whole SG are immersed in physiological saline solution. SG are then fixed for 15–30</w:t>
      </w:r>
      <w:r w:rsidR="000607FD">
        <w:t xml:space="preserve"> </w:t>
      </w:r>
      <w:r w:rsidRPr="00480819">
        <w:t>min</w:t>
      </w:r>
      <w:r w:rsidR="000607FD">
        <w:t>utes</w:t>
      </w:r>
      <w:r w:rsidRPr="00480819">
        <w:t xml:space="preserve"> in Carnoy’s fluid followed by dehydration overnight in absolute ethanol. Using a small brush, samples are washed in a small Petri dish, stained for 2 h</w:t>
      </w:r>
      <w:r w:rsidR="000607FD">
        <w:t>ours</w:t>
      </w:r>
      <w:r w:rsidRPr="00480819">
        <w:t xml:space="preserve"> with Feulgen’s reagent, washed again, dehydrated, and cleared with xylol. Infected acini that appear as Feulgen-positive bodies (DNA red-purple and cytoplasm green) can be quantified by immersion in xylol or methyl salicylate in a Petri dish or after slide mounting in Canada balm or DPX using a stereomicroscope at magnifications of </w:t>
      </w:r>
      <w:r w:rsidR="00C176F7">
        <w:t>×</w:t>
      </w:r>
      <w:r w:rsidRPr="00480819">
        <w:t xml:space="preserve">500 or higher (Lempereur </w:t>
      </w:r>
      <w:r w:rsidRPr="00480819">
        <w:rPr>
          <w:i/>
        </w:rPr>
        <w:t>et al.,</w:t>
      </w:r>
      <w:r w:rsidRPr="00480819">
        <w:t xml:space="preserve"> 2017).</w:t>
      </w:r>
    </w:p>
    <w:p w14:paraId="0F16977C" w14:textId="3A1AA16B" w:rsidR="00480819" w:rsidRPr="00480819" w:rsidRDefault="00480819" w:rsidP="00F02407">
      <w:pPr>
        <w:pStyle w:val="11"/>
      </w:pPr>
      <w:r w:rsidRPr="00480819">
        <w:t>1.2.</w:t>
      </w:r>
      <w:r w:rsidRPr="00480819">
        <w:tab/>
        <w:t>Molecular methods</w:t>
      </w:r>
    </w:p>
    <w:p w14:paraId="70BE3341" w14:textId="7FF90A73" w:rsidR="00480819" w:rsidRPr="00480819" w:rsidRDefault="00480819" w:rsidP="00F02407">
      <w:pPr>
        <w:pStyle w:val="11Para"/>
      </w:pPr>
      <w:r w:rsidRPr="00480819">
        <w:t xml:space="preserve">Molecular biology is very useful for the identification and classification of </w:t>
      </w:r>
      <w:r w:rsidRPr="00480819">
        <w:rPr>
          <w:i/>
        </w:rPr>
        <w:t>Theileria</w:t>
      </w:r>
      <w:r w:rsidRPr="00480819">
        <w:t xml:space="preserve"> species in vertebrate and invertebrate hosts</w:t>
      </w:r>
      <w:r w:rsidR="00C176F7">
        <w:t>; these</w:t>
      </w:r>
      <w:r w:rsidRPr="00480819">
        <w:t xml:space="preserve"> techniques are usually more sensitive than microscopy. Moreover, molecular techniques may allow pathogen identification to </w:t>
      </w:r>
      <w:r w:rsidR="00C176F7">
        <w:t xml:space="preserve">the </w:t>
      </w:r>
      <w:r w:rsidRPr="00480819">
        <w:t xml:space="preserve">genus or species level or may be used for phylogenetic analysis. </w:t>
      </w:r>
    </w:p>
    <w:p w14:paraId="4BC14231" w14:textId="391E5616" w:rsidR="00480819" w:rsidRPr="00480819" w:rsidRDefault="00480819" w:rsidP="00F02407">
      <w:pPr>
        <w:pStyle w:val="11Para"/>
        <w:rPr>
          <w:bCs/>
        </w:rPr>
      </w:pPr>
      <w:r w:rsidRPr="00480819">
        <w:rPr>
          <w:bCs/>
        </w:rPr>
        <w:t xml:space="preserve">Despite advances in molecular-based methodologies for the diagnosis of theileriosis, the use of blood smears is often maintained due to the </w:t>
      </w:r>
      <w:r w:rsidR="00891254">
        <w:rPr>
          <w:bCs/>
        </w:rPr>
        <w:t xml:space="preserve">higher </w:t>
      </w:r>
      <w:r w:rsidRPr="00480819">
        <w:rPr>
          <w:bCs/>
        </w:rPr>
        <w:t xml:space="preserve">costs associated with molecular techniques. </w:t>
      </w:r>
      <w:r w:rsidR="00C176F7" w:rsidRPr="00480819">
        <w:rPr>
          <w:bCs/>
        </w:rPr>
        <w:t>A</w:t>
      </w:r>
      <w:r w:rsidR="00C176F7">
        <w:rPr>
          <w:bCs/>
        </w:rPr>
        <w:t>n inexpensive</w:t>
      </w:r>
      <w:r w:rsidR="00C176F7" w:rsidRPr="00480819">
        <w:rPr>
          <w:bCs/>
        </w:rPr>
        <w:t xml:space="preserve"> method for extracting </w:t>
      </w:r>
      <w:r w:rsidR="00C176F7" w:rsidRPr="00480819">
        <w:rPr>
          <w:bCs/>
          <w:i/>
        </w:rPr>
        <w:t>T</w:t>
      </w:r>
      <w:r w:rsidR="00C176F7">
        <w:rPr>
          <w:bCs/>
          <w:i/>
        </w:rPr>
        <w:t>. </w:t>
      </w:r>
      <w:r w:rsidR="00C176F7" w:rsidRPr="00480819">
        <w:rPr>
          <w:bCs/>
          <w:i/>
        </w:rPr>
        <w:t>orientalis</w:t>
      </w:r>
      <w:r w:rsidR="00C176F7" w:rsidRPr="00480819">
        <w:rPr>
          <w:bCs/>
        </w:rPr>
        <w:t xml:space="preserve"> DNA from bovine blood </w:t>
      </w:r>
      <w:r w:rsidR="00C176F7">
        <w:rPr>
          <w:bCs/>
        </w:rPr>
        <w:t>has been</w:t>
      </w:r>
      <w:r w:rsidR="00C176F7" w:rsidRPr="00480819">
        <w:rPr>
          <w:bCs/>
        </w:rPr>
        <w:t xml:space="preserve"> developed</w:t>
      </w:r>
      <w:r w:rsidR="00C176F7">
        <w:rPr>
          <w:bCs/>
        </w:rPr>
        <w:t xml:space="preserve"> to</w:t>
      </w:r>
      <w:r w:rsidRPr="00480819">
        <w:rPr>
          <w:bCs/>
        </w:rPr>
        <w:t xml:space="preserve"> reduce</w:t>
      </w:r>
      <w:r w:rsidR="00C176F7">
        <w:rPr>
          <w:bCs/>
        </w:rPr>
        <w:t xml:space="preserve"> the cos</w:t>
      </w:r>
      <w:r w:rsidR="00861AE3">
        <w:rPr>
          <w:bCs/>
        </w:rPr>
        <w:t>t</w:t>
      </w:r>
      <w:r w:rsidR="00C176F7">
        <w:rPr>
          <w:bCs/>
        </w:rPr>
        <w:t xml:space="preserve"> of</w:t>
      </w:r>
      <w:r w:rsidRPr="00480819">
        <w:rPr>
          <w:bCs/>
        </w:rPr>
        <w:t xml:space="preserve"> DNA </w:t>
      </w:r>
      <w:r w:rsidR="00861AE3">
        <w:rPr>
          <w:bCs/>
        </w:rPr>
        <w:t xml:space="preserve">extraction </w:t>
      </w:r>
      <w:r w:rsidRPr="00480819">
        <w:rPr>
          <w:bCs/>
        </w:rPr>
        <w:t>in molecular assays (</w:t>
      </w:r>
      <w:r w:rsidRPr="00480819">
        <w:t xml:space="preserve">Bogema </w:t>
      </w:r>
      <w:r w:rsidRPr="00480819">
        <w:rPr>
          <w:i/>
        </w:rPr>
        <w:t>et al.,</w:t>
      </w:r>
      <w:r w:rsidRPr="00480819">
        <w:t xml:space="preserve"> 2015</w:t>
      </w:r>
      <w:r w:rsidRPr="00480819">
        <w:rPr>
          <w:bCs/>
        </w:rPr>
        <w:t>). The method is based on mild hypotonic erythrocyte lysis, followed by centrifugation to remove contaminating PCR inhibitors, and by a detergent-proteinase K treatment (DPK method). 100 µ</w:t>
      </w:r>
      <w:r w:rsidR="000607FD">
        <w:rPr>
          <w:bCs/>
        </w:rPr>
        <w:t>l</w:t>
      </w:r>
      <w:r w:rsidRPr="00480819">
        <w:rPr>
          <w:bCs/>
        </w:rPr>
        <w:t xml:space="preserve"> of blood sample </w:t>
      </w:r>
      <w:r w:rsidR="00C176F7">
        <w:rPr>
          <w:bCs/>
        </w:rPr>
        <w:t>is</w:t>
      </w:r>
      <w:r w:rsidRPr="00480819">
        <w:rPr>
          <w:bCs/>
        </w:rPr>
        <w:t xml:space="preserve"> mixed with 900 µ</w:t>
      </w:r>
      <w:r w:rsidR="000607FD">
        <w:rPr>
          <w:bCs/>
        </w:rPr>
        <w:t>l</w:t>
      </w:r>
      <w:r w:rsidRPr="00480819">
        <w:rPr>
          <w:bCs/>
        </w:rPr>
        <w:t xml:space="preserve"> TE buffer (10 mM Tris, 1 mM </w:t>
      </w:r>
      <w:r w:rsidRPr="00480819">
        <w:rPr>
          <w:bCs/>
        </w:rPr>
        <w:lastRenderedPageBreak/>
        <w:t>EDTA; pH 8.0). After centrifugation for 10</w:t>
      </w:r>
      <w:r w:rsidR="000607FD">
        <w:rPr>
          <w:bCs/>
        </w:rPr>
        <w:t xml:space="preserve"> </w:t>
      </w:r>
      <w:r w:rsidR="000607FD" w:rsidRPr="00480819">
        <w:t>s</w:t>
      </w:r>
      <w:r w:rsidR="000607FD">
        <w:t>econds</w:t>
      </w:r>
      <w:r w:rsidRPr="00480819">
        <w:rPr>
          <w:bCs/>
        </w:rPr>
        <w:t xml:space="preserve"> at 16</w:t>
      </w:r>
      <w:r w:rsidR="00B5739D">
        <w:rPr>
          <w:bCs/>
        </w:rPr>
        <w:t>,</w:t>
      </w:r>
      <w:r w:rsidRPr="00480819">
        <w:rPr>
          <w:bCs/>
        </w:rPr>
        <w:t>000</w:t>
      </w:r>
      <w:r w:rsidR="000607FD">
        <w:rPr>
          <w:bCs/>
        </w:rPr>
        <w:t xml:space="preserve"> </w:t>
      </w:r>
      <w:r w:rsidRPr="000607FD">
        <w:rPr>
          <w:b/>
          <w:i/>
          <w:iCs/>
        </w:rPr>
        <w:t>g</w:t>
      </w:r>
      <w:r w:rsidRPr="00480819">
        <w:rPr>
          <w:bCs/>
        </w:rPr>
        <w:t>, the supernatant is discarded, the pellet resuspended in 1 m</w:t>
      </w:r>
      <w:r w:rsidR="00C176F7">
        <w:rPr>
          <w:bCs/>
        </w:rPr>
        <w:t>l</w:t>
      </w:r>
      <w:r w:rsidRPr="00480819">
        <w:rPr>
          <w:bCs/>
        </w:rPr>
        <w:t xml:space="preserve"> TE buffer and centrifuged again for 10</w:t>
      </w:r>
      <w:r w:rsidR="000607FD">
        <w:rPr>
          <w:bCs/>
        </w:rPr>
        <w:t> </w:t>
      </w:r>
      <w:r w:rsidR="000607FD" w:rsidRPr="00480819">
        <w:t>s</w:t>
      </w:r>
      <w:r w:rsidR="000607FD">
        <w:t>econds</w:t>
      </w:r>
      <w:r w:rsidR="000607FD" w:rsidRPr="00480819">
        <w:t xml:space="preserve"> </w:t>
      </w:r>
      <w:r w:rsidRPr="00480819">
        <w:rPr>
          <w:bCs/>
        </w:rPr>
        <w:t>at 16</w:t>
      </w:r>
      <w:r w:rsidR="00B5739D">
        <w:rPr>
          <w:bCs/>
        </w:rPr>
        <w:t>,</w:t>
      </w:r>
      <w:r w:rsidRPr="00480819">
        <w:rPr>
          <w:bCs/>
        </w:rPr>
        <w:t>000</w:t>
      </w:r>
      <w:r w:rsidR="000607FD">
        <w:rPr>
          <w:bCs/>
        </w:rPr>
        <w:t> </w:t>
      </w:r>
      <w:r w:rsidRPr="000607FD">
        <w:rPr>
          <w:b/>
          <w:i/>
          <w:iCs/>
        </w:rPr>
        <w:t>g</w:t>
      </w:r>
      <w:r w:rsidRPr="00480819">
        <w:rPr>
          <w:bCs/>
        </w:rPr>
        <w:t>. This step is repeated one additional time. Each pellet is resuspended in 200 µ</w:t>
      </w:r>
      <w:r w:rsidR="000607FD">
        <w:rPr>
          <w:bCs/>
        </w:rPr>
        <w:t>l</w:t>
      </w:r>
      <w:r w:rsidRPr="00480819">
        <w:rPr>
          <w:bCs/>
        </w:rPr>
        <w:t xml:space="preserve"> DPK digest reagent (50 mM KCl, 10 mM Tris, pH 8.3, 1.5 mM MgCl</w:t>
      </w:r>
      <w:r w:rsidRPr="00480819">
        <w:rPr>
          <w:bCs/>
          <w:vertAlign w:val="subscript"/>
        </w:rPr>
        <w:t>2</w:t>
      </w:r>
      <w:r w:rsidRPr="00480819">
        <w:rPr>
          <w:bCs/>
        </w:rPr>
        <w:t>, 100 g/m</w:t>
      </w:r>
      <w:r w:rsidR="000607FD">
        <w:rPr>
          <w:bCs/>
        </w:rPr>
        <w:t>l</w:t>
      </w:r>
      <w:r w:rsidRPr="00480819">
        <w:rPr>
          <w:bCs/>
        </w:rPr>
        <w:t xml:space="preserve"> proteinase K and 0.5% Tween 20) and incubated for 30 min</w:t>
      </w:r>
      <w:r w:rsidR="000607FD">
        <w:rPr>
          <w:bCs/>
        </w:rPr>
        <w:t>utes</w:t>
      </w:r>
      <w:r w:rsidRPr="00480819">
        <w:rPr>
          <w:bCs/>
        </w:rPr>
        <w:t xml:space="preserve"> at 60°C followed by 10 min</w:t>
      </w:r>
      <w:r w:rsidR="000607FD">
        <w:rPr>
          <w:bCs/>
        </w:rPr>
        <w:t>utes</w:t>
      </w:r>
      <w:r w:rsidRPr="00480819">
        <w:rPr>
          <w:bCs/>
        </w:rPr>
        <w:t xml:space="preserve"> at 100°C.</w:t>
      </w:r>
    </w:p>
    <w:p w14:paraId="50153C20" w14:textId="3676E5A8" w:rsidR="00480819" w:rsidRPr="00480819" w:rsidRDefault="00480819" w:rsidP="00F02407">
      <w:pPr>
        <w:pStyle w:val="11Para"/>
      </w:pPr>
      <w:r w:rsidRPr="00480819">
        <w:t>Many molecular targets and assays for</w:t>
      </w:r>
      <w:r w:rsidR="00F643A1">
        <w:t xml:space="preserve"> the</w:t>
      </w:r>
      <w:r w:rsidRPr="00480819">
        <w:t xml:space="preserve"> </w:t>
      </w:r>
      <w:r w:rsidR="00F643A1" w:rsidRPr="00480819">
        <w:t>detection</w:t>
      </w:r>
      <w:r w:rsidR="00F643A1">
        <w:t xml:space="preserve"> of</w:t>
      </w:r>
      <w:r w:rsidR="00F643A1" w:rsidRPr="00480819">
        <w:t xml:space="preserve"> </w:t>
      </w:r>
      <w:r w:rsidRPr="00480819">
        <w:t xml:space="preserve">ovine and caprine </w:t>
      </w:r>
      <w:r w:rsidRPr="00480819">
        <w:rPr>
          <w:i/>
        </w:rPr>
        <w:t>Theileria</w:t>
      </w:r>
      <w:r w:rsidRPr="00480819">
        <w:t xml:space="preserve"> species are </w:t>
      </w:r>
      <w:r w:rsidR="00F643A1">
        <w:t>the same as those</w:t>
      </w:r>
      <w:r w:rsidRPr="00480819">
        <w:t xml:space="preserve"> used for cattle </w:t>
      </w:r>
      <w:r w:rsidRPr="00480819">
        <w:rPr>
          <w:i/>
        </w:rPr>
        <w:t>Theileria</w:t>
      </w:r>
      <w:r w:rsidRPr="00480819">
        <w:t xml:space="preserve"> agents. The main molecular diagnostic methods specifically developed for </w:t>
      </w:r>
      <w:r w:rsidR="00F643A1" w:rsidRPr="00480819">
        <w:t>detection and identificatio</w:t>
      </w:r>
      <w:r w:rsidR="00F643A1">
        <w:t>n</w:t>
      </w:r>
      <w:r w:rsidR="00F643A1" w:rsidRPr="00480819">
        <w:t xml:space="preserve"> </w:t>
      </w:r>
      <w:r w:rsidR="00F643A1">
        <w:t xml:space="preserve">of </w:t>
      </w:r>
      <w:r w:rsidRPr="00480819">
        <w:t xml:space="preserve">small ruminant </w:t>
      </w:r>
      <w:r w:rsidRPr="00480819">
        <w:rPr>
          <w:i/>
        </w:rPr>
        <w:t>Theileria</w:t>
      </w:r>
      <w:r w:rsidRPr="00480819">
        <w:t xml:space="preserve"> species are reported below. </w:t>
      </w:r>
    </w:p>
    <w:p w14:paraId="59B067CC" w14:textId="7D845F93" w:rsidR="00480819" w:rsidRPr="00480819" w:rsidRDefault="00480819" w:rsidP="00F02407">
      <w:pPr>
        <w:pStyle w:val="11Para"/>
      </w:pPr>
      <w:r w:rsidRPr="00480819">
        <w:t xml:space="preserve">The </w:t>
      </w:r>
      <w:proofErr w:type="gramStart"/>
      <w:r w:rsidRPr="00480819">
        <w:t>most commonly used</w:t>
      </w:r>
      <w:proofErr w:type="gramEnd"/>
      <w:r w:rsidRPr="00480819">
        <w:t xml:space="preserve"> marker in the character</w:t>
      </w:r>
      <w:r w:rsidR="006B619D">
        <w:t>is</w:t>
      </w:r>
      <w:r w:rsidRPr="00480819">
        <w:t xml:space="preserve">ation of </w:t>
      </w:r>
      <w:r w:rsidRPr="00480819">
        <w:rPr>
          <w:i/>
        </w:rPr>
        <w:t>Theileria</w:t>
      </w:r>
      <w:r w:rsidRPr="00480819">
        <w:t xml:space="preserve"> spp. is the small subunit ribosomal RNA (18S rRNA) gene (</w:t>
      </w:r>
      <w:r w:rsidR="000607FD" w:rsidRPr="00480819">
        <w:t xml:space="preserve">Liu </w:t>
      </w:r>
      <w:r w:rsidR="000607FD" w:rsidRPr="00480819">
        <w:rPr>
          <w:i/>
        </w:rPr>
        <w:t>et al.,</w:t>
      </w:r>
      <w:r w:rsidR="000607FD" w:rsidRPr="00480819">
        <w:t xml:space="preserve"> 2010;</w:t>
      </w:r>
      <w:r w:rsidR="000607FD">
        <w:t xml:space="preserve"> </w:t>
      </w:r>
      <w:r w:rsidRPr="00480819">
        <w:t xml:space="preserve">Sparagano </w:t>
      </w:r>
      <w:r w:rsidRPr="00480819">
        <w:rPr>
          <w:i/>
        </w:rPr>
        <w:t>et al.,</w:t>
      </w:r>
      <w:r w:rsidRPr="00480819">
        <w:t xml:space="preserve"> 2006). This gene is highly conserved among the organisms</w:t>
      </w:r>
      <w:r w:rsidR="00F643A1">
        <w:t>,</w:t>
      </w:r>
      <w:r w:rsidRPr="00480819">
        <w:t xml:space="preserve"> but it also includes some variable regions differing among species. Primers can therefore be designed in the conserved regions allowing the amplification of gene fragments from all the related species, while species-specific probes can be designed</w:t>
      </w:r>
      <w:r w:rsidR="00F643A1">
        <w:t xml:space="preserve"> that are</w:t>
      </w:r>
      <w:r w:rsidRPr="00480819">
        <w:t xml:space="preserve"> complementary to the variable regions to differentiate the species (Mans </w:t>
      </w:r>
      <w:r w:rsidRPr="00480819">
        <w:rPr>
          <w:i/>
        </w:rPr>
        <w:t>et al.,</w:t>
      </w:r>
      <w:r w:rsidRPr="00480819">
        <w:t xml:space="preserve"> 2015)</w:t>
      </w:r>
    </w:p>
    <w:p w14:paraId="5F8AE495" w14:textId="69C28DCC" w:rsidR="00480819" w:rsidRPr="00480819" w:rsidRDefault="00480819" w:rsidP="00F02407">
      <w:pPr>
        <w:pStyle w:val="11Para"/>
        <w:rPr>
          <w:lang w:val="en-US" w:eastAsia="en-GB"/>
        </w:rPr>
      </w:pPr>
      <w:r w:rsidRPr="00B57817">
        <w:rPr>
          <w:lang w:eastAsia="en-GB"/>
        </w:rPr>
        <w:t>Other genetic markers used in the character</w:t>
      </w:r>
      <w:r w:rsidR="006B619D">
        <w:rPr>
          <w:lang w:eastAsia="en-GB"/>
        </w:rPr>
        <w:t>is</w:t>
      </w:r>
      <w:r w:rsidRPr="00B57817">
        <w:rPr>
          <w:lang w:eastAsia="en-GB"/>
        </w:rPr>
        <w:t xml:space="preserve">ation and phylogeny of </w:t>
      </w:r>
      <w:r w:rsidRPr="00B57817">
        <w:rPr>
          <w:i/>
          <w:iCs/>
          <w:lang w:eastAsia="en-GB"/>
        </w:rPr>
        <w:t>Theileria</w:t>
      </w:r>
      <w:r w:rsidRPr="00B57817">
        <w:rPr>
          <w:lang w:eastAsia="en-GB"/>
        </w:rPr>
        <w:t xml:space="preserve"> species </w:t>
      </w:r>
      <w:r w:rsidR="00B57817" w:rsidRPr="00B57817">
        <w:rPr>
          <w:lang w:eastAsia="en-GB"/>
        </w:rPr>
        <w:t xml:space="preserve">are: </w:t>
      </w:r>
      <w:r w:rsidRPr="00B57817">
        <w:rPr>
          <w:lang w:eastAsia="en-GB"/>
        </w:rPr>
        <w:t>28S rRNA</w:t>
      </w:r>
      <w:r w:rsidR="00F32FF8" w:rsidRPr="00B57817">
        <w:rPr>
          <w:lang w:eastAsia="en-GB"/>
        </w:rPr>
        <w:t>, 5.8S rRNA and S5 rRNA genes (</w:t>
      </w:r>
      <w:r w:rsidRPr="00B57817">
        <w:rPr>
          <w:lang w:eastAsia="en-GB"/>
        </w:rPr>
        <w:t xml:space="preserve">Mans </w:t>
      </w:r>
      <w:r w:rsidRPr="00B57817">
        <w:rPr>
          <w:i/>
          <w:lang w:eastAsia="en-GB"/>
        </w:rPr>
        <w:t>et aI.,</w:t>
      </w:r>
      <w:r w:rsidRPr="00B57817">
        <w:rPr>
          <w:lang w:eastAsia="en-GB"/>
        </w:rPr>
        <w:t xml:space="preserve"> 201</w:t>
      </w:r>
      <w:r w:rsidR="00CC3A43" w:rsidRPr="00B57817">
        <w:rPr>
          <w:lang w:eastAsia="en-GB"/>
        </w:rPr>
        <w:t>5</w:t>
      </w:r>
      <w:r w:rsidRPr="00B57817">
        <w:rPr>
          <w:lang w:eastAsia="en-GB"/>
        </w:rPr>
        <w:t xml:space="preserve">; Mohammadi </w:t>
      </w:r>
      <w:r w:rsidRPr="00B57817">
        <w:rPr>
          <w:i/>
          <w:lang w:eastAsia="en-GB"/>
        </w:rPr>
        <w:t>et al</w:t>
      </w:r>
      <w:r w:rsidRPr="00B57817">
        <w:rPr>
          <w:lang w:eastAsia="en-GB"/>
        </w:rPr>
        <w:t xml:space="preserve">., 2017), internal transcribed spacers (ITS) (Aktas </w:t>
      </w:r>
      <w:r w:rsidRPr="00B57817">
        <w:rPr>
          <w:i/>
          <w:lang w:eastAsia="en-GB"/>
        </w:rPr>
        <w:t>et al.,</w:t>
      </w:r>
      <w:r w:rsidRPr="00B57817">
        <w:rPr>
          <w:lang w:eastAsia="en-GB"/>
        </w:rPr>
        <w:t xml:space="preserve"> 2007), micro- and minisatellite markers,</w:t>
      </w:r>
      <w:r w:rsidR="00DE1C98">
        <w:rPr>
          <w:lang w:eastAsia="en-GB"/>
        </w:rPr>
        <w:t xml:space="preserve"> and</w:t>
      </w:r>
      <w:r w:rsidRPr="00B57817">
        <w:rPr>
          <w:lang w:eastAsia="en-GB"/>
        </w:rPr>
        <w:t xml:space="preserve"> 30 kD merozoite surface protein </w:t>
      </w:r>
      <w:r w:rsidRPr="00B57817">
        <w:rPr>
          <w:lang w:val="en-US" w:eastAsia="en-GB"/>
        </w:rPr>
        <w:t xml:space="preserve">(Kirvar </w:t>
      </w:r>
      <w:r w:rsidRPr="00B57817">
        <w:rPr>
          <w:i/>
          <w:lang w:val="en-US" w:eastAsia="en-GB"/>
        </w:rPr>
        <w:t>et al.,</w:t>
      </w:r>
      <w:r w:rsidRPr="00B57817">
        <w:rPr>
          <w:lang w:val="en-US" w:eastAsia="en-GB"/>
        </w:rPr>
        <w:t xml:space="preserve"> 1998).</w:t>
      </w:r>
      <w:r w:rsidRPr="00480819">
        <w:rPr>
          <w:lang w:val="en-US" w:eastAsia="en-GB"/>
        </w:rPr>
        <w:t xml:space="preserve"> </w:t>
      </w:r>
    </w:p>
    <w:p w14:paraId="6E702269" w14:textId="0C46D808" w:rsidR="00480819" w:rsidRPr="00480819" w:rsidRDefault="00480819" w:rsidP="00F02407">
      <w:pPr>
        <w:pStyle w:val="11Para"/>
        <w:rPr>
          <w:bCs/>
        </w:rPr>
      </w:pPr>
      <w:r w:rsidRPr="00480819">
        <w:rPr>
          <w:bCs/>
        </w:rPr>
        <w:t xml:space="preserve">Different techniques have been developed, </w:t>
      </w:r>
      <w:r w:rsidR="00F32FF8">
        <w:rPr>
          <w:bCs/>
        </w:rPr>
        <w:t xml:space="preserve">such </w:t>
      </w:r>
      <w:r w:rsidRPr="00480819">
        <w:rPr>
          <w:bCs/>
        </w:rPr>
        <w:t>as</w:t>
      </w:r>
      <w:r w:rsidR="00F32FF8">
        <w:rPr>
          <w:bCs/>
        </w:rPr>
        <w:t xml:space="preserve"> classical </w:t>
      </w:r>
      <w:r w:rsidRPr="00480819">
        <w:rPr>
          <w:bCs/>
        </w:rPr>
        <w:t>PCR (</w:t>
      </w:r>
      <w:r w:rsidR="000607FD" w:rsidRPr="00480819">
        <w:rPr>
          <w:bCs/>
        </w:rPr>
        <w:t xml:space="preserve">Altay </w:t>
      </w:r>
      <w:r w:rsidR="000607FD" w:rsidRPr="00480819">
        <w:rPr>
          <w:bCs/>
          <w:i/>
        </w:rPr>
        <w:t>et al.,</w:t>
      </w:r>
      <w:r w:rsidR="000607FD">
        <w:rPr>
          <w:bCs/>
        </w:rPr>
        <w:t xml:space="preserve"> 2008; </w:t>
      </w:r>
      <w:r w:rsidR="000607FD" w:rsidRPr="00480819">
        <w:rPr>
          <w:bCs/>
        </w:rPr>
        <w:t xml:space="preserve">Kirvar </w:t>
      </w:r>
      <w:r w:rsidR="000607FD" w:rsidRPr="00480819">
        <w:rPr>
          <w:bCs/>
          <w:i/>
        </w:rPr>
        <w:t>et al.,</w:t>
      </w:r>
      <w:r w:rsidR="000607FD" w:rsidRPr="00480819">
        <w:rPr>
          <w:bCs/>
        </w:rPr>
        <w:t xml:space="preserve">1998; Mohammadi </w:t>
      </w:r>
      <w:r w:rsidR="000607FD" w:rsidRPr="00480819">
        <w:rPr>
          <w:bCs/>
          <w:i/>
        </w:rPr>
        <w:t xml:space="preserve">et al., </w:t>
      </w:r>
      <w:r w:rsidR="000607FD" w:rsidRPr="00480819">
        <w:rPr>
          <w:bCs/>
        </w:rPr>
        <w:t>2017;</w:t>
      </w:r>
      <w:r w:rsidR="000607FD">
        <w:rPr>
          <w:bCs/>
        </w:rPr>
        <w:t xml:space="preserve"> </w:t>
      </w:r>
      <w:hyperlink r:id="rId9" w:anchor="bib0110" w:history="1">
        <w:r w:rsidRPr="00480819">
          <w:rPr>
            <w:bCs/>
          </w:rPr>
          <w:t xml:space="preserve">Nagore </w:t>
        </w:r>
        <w:r w:rsidRPr="00480819">
          <w:rPr>
            <w:bCs/>
            <w:i/>
          </w:rPr>
          <w:t>et al.,</w:t>
        </w:r>
        <w:r w:rsidRPr="00480819">
          <w:rPr>
            <w:bCs/>
          </w:rPr>
          <w:t xml:space="preserve"> 2004</w:t>
        </w:r>
      </w:hyperlink>
      <w:r w:rsidRPr="00480819">
        <w:rPr>
          <w:bCs/>
        </w:rPr>
        <w:t xml:space="preserve">; Yin </w:t>
      </w:r>
      <w:r w:rsidRPr="00480819">
        <w:rPr>
          <w:bCs/>
          <w:i/>
        </w:rPr>
        <w:t>et al.,</w:t>
      </w:r>
      <w:r w:rsidRPr="00480819">
        <w:rPr>
          <w:bCs/>
        </w:rPr>
        <w:t xml:space="preserve"> 2008</w:t>
      </w:r>
      <w:r w:rsidR="00F32FF8">
        <w:rPr>
          <w:bCs/>
        </w:rPr>
        <w:t>), m</w:t>
      </w:r>
      <w:r w:rsidRPr="00480819">
        <w:rPr>
          <w:bCs/>
        </w:rPr>
        <w:t xml:space="preserve">ultiplex PCR (Zhang </w:t>
      </w:r>
      <w:r w:rsidRPr="00480819">
        <w:rPr>
          <w:bCs/>
          <w:i/>
        </w:rPr>
        <w:t>et al.,</w:t>
      </w:r>
      <w:r w:rsidRPr="00480819">
        <w:rPr>
          <w:bCs/>
        </w:rPr>
        <w:t xml:space="preserve"> 2014), semi-nested PCR (</w:t>
      </w:r>
      <w:r w:rsidR="00864392" w:rsidRPr="00480819">
        <w:rPr>
          <w:rFonts w:eastAsiaTheme="minorHAnsi"/>
          <w:lang w:val="en-US"/>
        </w:rPr>
        <w:t>Mohammadi</w:t>
      </w:r>
      <w:r w:rsidR="000607FD">
        <w:rPr>
          <w:rFonts w:eastAsiaTheme="minorHAnsi"/>
          <w:lang w:val="en-US"/>
        </w:rPr>
        <w:t xml:space="preserve"> </w:t>
      </w:r>
      <w:r w:rsidR="00864392" w:rsidRPr="000607FD">
        <w:rPr>
          <w:rFonts w:eastAsiaTheme="minorHAnsi"/>
          <w:i/>
          <w:iCs/>
          <w:lang w:val="en-US"/>
        </w:rPr>
        <w:t>et al.,</w:t>
      </w:r>
      <w:r w:rsidR="00864392" w:rsidRPr="00480819">
        <w:rPr>
          <w:rFonts w:eastAsiaTheme="minorHAnsi"/>
          <w:lang w:val="en-US"/>
        </w:rPr>
        <w:t xml:space="preserve"> 2017</w:t>
      </w:r>
      <w:r w:rsidRPr="00480819">
        <w:rPr>
          <w:bCs/>
        </w:rPr>
        <w:t xml:space="preserve">), nested PCR (Altay </w:t>
      </w:r>
      <w:r w:rsidRPr="00480819">
        <w:rPr>
          <w:bCs/>
          <w:i/>
        </w:rPr>
        <w:t>et al.,</w:t>
      </w:r>
      <w:r w:rsidRPr="00480819">
        <w:rPr>
          <w:bCs/>
        </w:rPr>
        <w:t xml:space="preserve"> 2005;), PCR-RFLP (Heidarpour Bami </w:t>
      </w:r>
      <w:r w:rsidRPr="00480819">
        <w:rPr>
          <w:bCs/>
          <w:i/>
        </w:rPr>
        <w:t>et al.,</w:t>
      </w:r>
      <w:r w:rsidRPr="00480819">
        <w:rPr>
          <w:bCs/>
        </w:rPr>
        <w:t xml:space="preserve"> 2009), LAMP (Salih </w:t>
      </w:r>
      <w:r w:rsidRPr="00480819">
        <w:rPr>
          <w:bCs/>
          <w:i/>
        </w:rPr>
        <w:t>et al.,</w:t>
      </w:r>
      <w:r w:rsidRPr="00480819">
        <w:rPr>
          <w:bCs/>
        </w:rPr>
        <w:t xml:space="preserve"> 2012), pan-</w:t>
      </w:r>
      <w:r w:rsidRPr="00F91AC5">
        <w:rPr>
          <w:bCs/>
          <w:i/>
          <w:iCs/>
        </w:rPr>
        <w:t>Theileria</w:t>
      </w:r>
      <w:r w:rsidRPr="00480819">
        <w:rPr>
          <w:bCs/>
        </w:rPr>
        <w:t xml:space="preserve"> </w:t>
      </w:r>
      <w:r w:rsidR="00F91AC5">
        <w:rPr>
          <w:bCs/>
        </w:rPr>
        <w:t xml:space="preserve">real-time </w:t>
      </w:r>
      <w:r w:rsidRPr="00480819">
        <w:rPr>
          <w:bCs/>
        </w:rPr>
        <w:t xml:space="preserve">FRET-PCR (Yang </w:t>
      </w:r>
      <w:r w:rsidRPr="00480819">
        <w:rPr>
          <w:bCs/>
          <w:i/>
        </w:rPr>
        <w:t>et al.,</w:t>
      </w:r>
      <w:r w:rsidRPr="00480819">
        <w:rPr>
          <w:bCs/>
        </w:rPr>
        <w:t xml:space="preserve"> 2014), a </w:t>
      </w:r>
      <w:r w:rsidRPr="00480819">
        <w:rPr>
          <w:shd w:val="clear" w:color="auto" w:fill="FFFFFF"/>
        </w:rPr>
        <w:t>multiplex DNA bead-based suspension array</w:t>
      </w:r>
      <w:r w:rsidRPr="00480819">
        <w:t xml:space="preserve"> (</w:t>
      </w:r>
      <w:r w:rsidRPr="00480819">
        <w:rPr>
          <w:shd w:val="clear" w:color="auto" w:fill="FFFFFF"/>
        </w:rPr>
        <w:t>Ros-Garc</w:t>
      </w:r>
      <w:r w:rsidR="00DE1C98">
        <w:rPr>
          <w:shd w:val="clear" w:color="auto" w:fill="FFFFFF"/>
        </w:rPr>
        <w:t>i</w:t>
      </w:r>
      <w:r w:rsidRPr="00480819">
        <w:rPr>
          <w:shd w:val="clear" w:color="auto" w:fill="FFFFFF"/>
        </w:rPr>
        <w:t xml:space="preserve">a </w:t>
      </w:r>
      <w:r w:rsidRPr="00480819">
        <w:rPr>
          <w:i/>
          <w:shd w:val="clear" w:color="auto" w:fill="FFFFFF"/>
        </w:rPr>
        <w:t>et al.,</w:t>
      </w:r>
      <w:r w:rsidRPr="00480819">
        <w:rPr>
          <w:shd w:val="clear" w:color="auto" w:fill="FFFFFF"/>
        </w:rPr>
        <w:t xml:space="preserve"> 2013)</w:t>
      </w:r>
      <w:r w:rsidRPr="00480819">
        <w:rPr>
          <w:bCs/>
        </w:rPr>
        <w:t xml:space="preserve"> and RLB (Gubbels </w:t>
      </w:r>
      <w:r w:rsidRPr="00480819">
        <w:rPr>
          <w:bCs/>
          <w:i/>
        </w:rPr>
        <w:t>et al.,</w:t>
      </w:r>
      <w:r w:rsidRPr="00480819">
        <w:rPr>
          <w:bCs/>
        </w:rPr>
        <w:t xml:space="preserve"> 1999; </w:t>
      </w:r>
      <w:r w:rsidRPr="00480819">
        <w:rPr>
          <w:bCs/>
          <w:iCs/>
          <w:lang w:val="en-US"/>
        </w:rPr>
        <w:t xml:space="preserve">Nagore </w:t>
      </w:r>
      <w:r w:rsidRPr="00480819">
        <w:rPr>
          <w:bCs/>
          <w:i/>
          <w:iCs/>
          <w:lang w:val="en-US"/>
        </w:rPr>
        <w:t>et al.,</w:t>
      </w:r>
      <w:r w:rsidRPr="00480819">
        <w:rPr>
          <w:bCs/>
          <w:iCs/>
          <w:lang w:val="en-US"/>
        </w:rPr>
        <w:t xml:space="preserve"> 2004</w:t>
      </w:r>
      <w:r w:rsidR="000607FD">
        <w:rPr>
          <w:bCs/>
          <w:iCs/>
          <w:lang w:val="en-US"/>
        </w:rPr>
        <w:t>;</w:t>
      </w:r>
      <w:r w:rsidR="000607FD" w:rsidRPr="000607FD">
        <w:rPr>
          <w:bCs/>
          <w:lang w:val="en-US"/>
        </w:rPr>
        <w:t xml:space="preserve"> </w:t>
      </w:r>
      <w:r w:rsidR="000607FD" w:rsidRPr="00480819">
        <w:rPr>
          <w:bCs/>
          <w:lang w:val="en-US"/>
        </w:rPr>
        <w:t xml:space="preserve">Schnittger </w:t>
      </w:r>
      <w:r w:rsidR="000607FD" w:rsidRPr="00480819">
        <w:rPr>
          <w:bCs/>
          <w:i/>
          <w:lang w:val="en-US"/>
        </w:rPr>
        <w:t>el al.,</w:t>
      </w:r>
      <w:r w:rsidR="000607FD" w:rsidRPr="00480819">
        <w:rPr>
          <w:bCs/>
          <w:lang w:val="en-US"/>
        </w:rPr>
        <w:t xml:space="preserve"> 2004</w:t>
      </w:r>
      <w:r w:rsidRPr="00480819">
        <w:rPr>
          <w:bCs/>
          <w:lang w:val="en-US"/>
        </w:rPr>
        <w:t>).</w:t>
      </w:r>
      <w:r w:rsidRPr="00480819">
        <w:t xml:space="preserve"> </w:t>
      </w:r>
    </w:p>
    <w:p w14:paraId="2EC50845" w14:textId="77777777" w:rsidR="00861AE3" w:rsidRDefault="00480819" w:rsidP="00F02407">
      <w:pPr>
        <w:pStyle w:val="11Para"/>
      </w:pPr>
      <w:r w:rsidRPr="00480819">
        <w:t xml:space="preserve">Biomolecular methods have partially solved the problems </w:t>
      </w:r>
      <w:r w:rsidR="00861AE3">
        <w:t>of</w:t>
      </w:r>
      <w:r w:rsidRPr="00480819">
        <w:t xml:space="preserve"> pathogen detection. </w:t>
      </w:r>
      <w:r w:rsidRPr="00480819">
        <w:rPr>
          <w:i/>
        </w:rPr>
        <w:t xml:space="preserve">Theileria </w:t>
      </w:r>
      <w:r w:rsidRPr="00480819">
        <w:t>species may remain in a latent stat</w:t>
      </w:r>
      <w:r w:rsidR="0069633C">
        <w:t>e</w:t>
      </w:r>
      <w:r w:rsidRPr="00480819">
        <w:t xml:space="preserve"> in infected animals, manifesting a very low parasitic charge</w:t>
      </w:r>
      <w:r w:rsidR="0069633C">
        <w:t>,</w:t>
      </w:r>
      <w:r w:rsidRPr="00480819">
        <w:t xml:space="preserve"> which is sometimes not enough to stimulate the immune system. Therefore, this </w:t>
      </w:r>
      <w:r w:rsidR="00861AE3">
        <w:t xml:space="preserve">latent </w:t>
      </w:r>
      <w:r w:rsidRPr="00480819">
        <w:t>stat</w:t>
      </w:r>
      <w:r w:rsidR="0069633C">
        <w:t>e</w:t>
      </w:r>
      <w:r w:rsidRPr="00480819">
        <w:t xml:space="preserve"> cannot be </w:t>
      </w:r>
      <w:r w:rsidR="0069633C">
        <w:t>detected</w:t>
      </w:r>
      <w:r w:rsidRPr="00480819">
        <w:t xml:space="preserve"> even with serological tests unless the a</w:t>
      </w:r>
      <w:r w:rsidR="00F32FF8">
        <w:t>nimals are in endemic areas and</w:t>
      </w:r>
      <w:r w:rsidRPr="00480819">
        <w:t xml:space="preserve"> thus subject to continu</w:t>
      </w:r>
      <w:r w:rsidR="0069633C">
        <w:t>al</w:t>
      </w:r>
      <w:r w:rsidRPr="00480819">
        <w:t xml:space="preserve"> antigenic stimulation for reinfection by the vector ticks.</w:t>
      </w:r>
      <w:r w:rsidRPr="000607FD">
        <w:rPr>
          <w:bCs/>
        </w:rPr>
        <w:t xml:space="preserve"> </w:t>
      </w:r>
      <w:r w:rsidRPr="00F32FF8">
        <w:rPr>
          <w:rFonts w:ascii="Ottawa" w:hAnsi="Ottawa"/>
          <w:szCs w:val="22"/>
        </w:rPr>
        <w:t>I</w:t>
      </w:r>
      <w:r w:rsidRPr="00480819">
        <w:t>dentification of carrier animals is very important for animal movement from endemic to free territories.</w:t>
      </w:r>
      <w:r w:rsidR="00F26E5F">
        <w:t xml:space="preserve"> </w:t>
      </w:r>
    </w:p>
    <w:p w14:paraId="125B4B54" w14:textId="3D41A648" w:rsidR="00480819" w:rsidRPr="00480819" w:rsidRDefault="00480819" w:rsidP="00F02407">
      <w:pPr>
        <w:pStyle w:val="11Para"/>
      </w:pPr>
      <w:r w:rsidRPr="00480819">
        <w:t xml:space="preserve">Another problem for tick-borne diseases is the possibility of co-infections </w:t>
      </w:r>
      <w:r w:rsidR="0069633C">
        <w:t>caused by</w:t>
      </w:r>
      <w:r w:rsidRPr="00480819">
        <w:t xml:space="preserve"> pathogens belonging to the same genus. </w:t>
      </w:r>
      <w:r w:rsidR="00861AE3">
        <w:t>To overcome this problem</w:t>
      </w:r>
      <w:r w:rsidRPr="00480819">
        <w:t xml:space="preserve">, researchers aimed </w:t>
      </w:r>
      <w:r w:rsidR="0069633C">
        <w:t>to</w:t>
      </w:r>
      <w:r w:rsidRPr="00480819">
        <w:t xml:space="preserve"> develop very sensitive and highly specific assays</w:t>
      </w:r>
      <w:r w:rsidR="00F32FF8">
        <w:t>,</w:t>
      </w:r>
      <w:r w:rsidRPr="00480819">
        <w:t xml:space="preserve"> even if they are sometimes complex and require special</w:t>
      </w:r>
      <w:r w:rsidR="006B619D">
        <w:t>is</w:t>
      </w:r>
      <w:r w:rsidRPr="00480819">
        <w:t xml:space="preserve">ed laboratories. One of these methods is the RLB, based on </w:t>
      </w:r>
      <w:r w:rsidR="0069633C">
        <w:t xml:space="preserve">the </w:t>
      </w:r>
      <w:r w:rsidR="0069633C" w:rsidRPr="00480819">
        <w:t>hybrid</w:t>
      </w:r>
      <w:r w:rsidR="0069633C">
        <w:t>is</w:t>
      </w:r>
      <w:r w:rsidR="0069633C" w:rsidRPr="00480819">
        <w:t xml:space="preserve">ation </w:t>
      </w:r>
      <w:r w:rsidR="0069633C">
        <w:t xml:space="preserve">of </w:t>
      </w:r>
      <w:r w:rsidRPr="00480819">
        <w:t>PCR products to specific probes immobil</w:t>
      </w:r>
      <w:r w:rsidR="006B619D">
        <w:t>is</w:t>
      </w:r>
      <w:r w:rsidRPr="00480819">
        <w:t xml:space="preserve">ed into a nitrocellulose membrane. </w:t>
      </w:r>
      <w:r w:rsidR="0069633C">
        <w:t>F</w:t>
      </w:r>
      <w:r w:rsidRPr="00480819">
        <w:t xml:space="preserve">or </w:t>
      </w:r>
      <w:r w:rsidR="0069633C" w:rsidRPr="00480819">
        <w:t>detection</w:t>
      </w:r>
      <w:r w:rsidR="0069633C">
        <w:t xml:space="preserve"> of</w:t>
      </w:r>
      <w:r w:rsidR="0069633C" w:rsidRPr="00480819">
        <w:rPr>
          <w:i/>
        </w:rPr>
        <w:t xml:space="preserve"> </w:t>
      </w:r>
      <w:r w:rsidRPr="00480819">
        <w:rPr>
          <w:i/>
        </w:rPr>
        <w:t>Theileria</w:t>
      </w:r>
      <w:r w:rsidRPr="00480819">
        <w:t xml:space="preserve"> spp. DNA, the hypervariable V4 region of the 18S rRNA gene is amplified by PCR (Nagore </w:t>
      </w:r>
      <w:r w:rsidRPr="0069633C">
        <w:rPr>
          <w:i/>
          <w:iCs/>
        </w:rPr>
        <w:t>et al.,</w:t>
      </w:r>
      <w:r w:rsidRPr="00480819">
        <w:t xml:space="preserve"> 2004) using the forward RLB-F</w:t>
      </w:r>
      <w:r w:rsidR="00F32FF8">
        <w:t xml:space="preserve"> (5’-GAC</w:t>
      </w:r>
      <w:r w:rsidR="000607FD">
        <w:t>-</w:t>
      </w:r>
      <w:r w:rsidR="00F32FF8">
        <w:t>ACA</w:t>
      </w:r>
      <w:r w:rsidR="000607FD">
        <w:t>-</w:t>
      </w:r>
      <w:r w:rsidR="00F32FF8">
        <w:t>GGG</w:t>
      </w:r>
      <w:r w:rsidR="000607FD">
        <w:t>-</w:t>
      </w:r>
      <w:r w:rsidR="00F32FF8">
        <w:t>AGG</w:t>
      </w:r>
      <w:r w:rsidR="000607FD">
        <w:t>-</w:t>
      </w:r>
      <w:r w:rsidR="00F32FF8">
        <w:t>TAG</w:t>
      </w:r>
      <w:r w:rsidR="000607FD">
        <w:t>-</w:t>
      </w:r>
      <w:r w:rsidR="00F32FF8">
        <w:t>TGA</w:t>
      </w:r>
      <w:r w:rsidR="000607FD">
        <w:t>-</w:t>
      </w:r>
      <w:r w:rsidR="00F32FF8">
        <w:t>CAA</w:t>
      </w:r>
      <w:r w:rsidR="000607FD">
        <w:t>-</w:t>
      </w:r>
      <w:r w:rsidR="00F32FF8">
        <w:t xml:space="preserve">G-3’) </w:t>
      </w:r>
      <w:r w:rsidRPr="00480819">
        <w:t>and reverse RLB-R (biotin-5’-CTA</w:t>
      </w:r>
      <w:r w:rsidR="000607FD">
        <w:t>-</w:t>
      </w:r>
      <w:r w:rsidRPr="00480819">
        <w:t>AGA</w:t>
      </w:r>
      <w:r w:rsidR="000607FD">
        <w:t>-</w:t>
      </w:r>
      <w:r w:rsidRPr="00480819">
        <w:t>ATT</w:t>
      </w:r>
      <w:r w:rsidR="000607FD">
        <w:t>-</w:t>
      </w:r>
      <w:r w:rsidRPr="00480819">
        <w:t>TCA</w:t>
      </w:r>
      <w:r w:rsidR="000607FD">
        <w:t>-</w:t>
      </w:r>
      <w:r w:rsidRPr="00480819">
        <w:t>CCT</w:t>
      </w:r>
      <w:r w:rsidR="000607FD">
        <w:t>-</w:t>
      </w:r>
      <w:r w:rsidRPr="00480819">
        <w:t>CTG</w:t>
      </w:r>
      <w:r w:rsidR="000607FD">
        <w:t>-</w:t>
      </w:r>
      <w:r w:rsidRPr="00480819">
        <w:t>ACA</w:t>
      </w:r>
      <w:r w:rsidR="000607FD">
        <w:t>-</w:t>
      </w:r>
      <w:r w:rsidRPr="00480819">
        <w:t xml:space="preserve">GT-3’) </w:t>
      </w:r>
      <w:r w:rsidR="0069633C" w:rsidRPr="00480819">
        <w:t xml:space="preserve">primers </w:t>
      </w:r>
      <w:r w:rsidRPr="00480819">
        <w:t xml:space="preserve">(Georges </w:t>
      </w:r>
      <w:r w:rsidRPr="00480819">
        <w:rPr>
          <w:i/>
        </w:rPr>
        <w:t>et al.,</w:t>
      </w:r>
      <w:r w:rsidR="00F32FF8">
        <w:t xml:space="preserve"> 2001; Nagore </w:t>
      </w:r>
      <w:r w:rsidRPr="00480819">
        <w:rPr>
          <w:i/>
        </w:rPr>
        <w:t>et al.,</w:t>
      </w:r>
      <w:r w:rsidRPr="00480819">
        <w:t xml:space="preserve"> 2004). Some protocol variants include an initial nested PCR to increase the sensitivity of the test</w:t>
      </w:r>
      <w:r w:rsidRPr="0069633C">
        <w:rPr>
          <w:bCs/>
          <w:szCs w:val="22"/>
          <w:shd w:val="clear" w:color="auto" w:fill="FFFFFF"/>
        </w:rPr>
        <w:t xml:space="preserve"> </w:t>
      </w:r>
      <w:bookmarkStart w:id="8" w:name="bbib0145"/>
      <w:r w:rsidRPr="00480819">
        <w:rPr>
          <w:szCs w:val="22"/>
          <w:shd w:val="clear" w:color="auto" w:fill="FFFFFF"/>
        </w:rPr>
        <w:t>(</w:t>
      </w:r>
      <w:r w:rsidRPr="00480819">
        <w:t xml:space="preserve">Schnittger </w:t>
      </w:r>
      <w:r w:rsidRPr="00480819">
        <w:rPr>
          <w:i/>
        </w:rPr>
        <w:t>et al.,</w:t>
      </w:r>
      <w:r w:rsidRPr="00480819">
        <w:t xml:space="preserve"> 2004</w:t>
      </w:r>
      <w:bookmarkEnd w:id="8"/>
      <w:r w:rsidRPr="000607FD">
        <w:rPr>
          <w:bCs/>
          <w:shd w:val="clear" w:color="auto" w:fill="FFFFFF"/>
        </w:rPr>
        <w:t xml:space="preserve">). </w:t>
      </w:r>
      <w:r w:rsidRPr="00480819">
        <w:t>PCR reactions can be performed in a 50 or 100 µl volume, including 1</w:t>
      </w:r>
      <w:r w:rsidR="0069633C">
        <w:t>×</w:t>
      </w:r>
      <w:r w:rsidRPr="00480819">
        <w:t>PCR buffer, 1.5 mM MgCl</w:t>
      </w:r>
      <w:r w:rsidRPr="00480819">
        <w:rPr>
          <w:vertAlign w:val="subscript"/>
        </w:rPr>
        <w:t>2</w:t>
      </w:r>
      <w:r w:rsidRPr="00480819">
        <w:t>, 200 mM each deoxynucleoside triphosphate, 1.125 or 2.5 U of Taq polymerase, respectively, 100 pmol of each primer, and 50</w:t>
      </w:r>
      <w:r w:rsidR="000607FD">
        <w:t>–</w:t>
      </w:r>
      <w:r w:rsidRPr="00480819">
        <w:t xml:space="preserve">100 ng of purified DNA sample. </w:t>
      </w:r>
      <w:r w:rsidR="0069633C" w:rsidRPr="00480819">
        <w:t xml:space="preserve">To </w:t>
      </w:r>
      <w:r w:rsidRPr="00480819">
        <w:t>minim</w:t>
      </w:r>
      <w:r w:rsidR="006B619D">
        <w:t>is</w:t>
      </w:r>
      <w:r w:rsidRPr="00480819">
        <w:t>e nonspecific amplification, a touchdown PCR program</w:t>
      </w:r>
      <w:r w:rsidR="000607FD">
        <w:t>me</w:t>
      </w:r>
      <w:r w:rsidRPr="00480819">
        <w:t xml:space="preserve"> can be used. This protocol includes 3 min</w:t>
      </w:r>
      <w:r w:rsidR="000607FD">
        <w:t>utes</w:t>
      </w:r>
      <w:r w:rsidRPr="00480819">
        <w:t xml:space="preserve"> at 94°C, two cycles of 20</w:t>
      </w:r>
      <w:r w:rsidR="000607FD">
        <w:t> </w:t>
      </w:r>
      <w:r w:rsidRPr="00480819">
        <w:t>s</w:t>
      </w:r>
      <w:r w:rsidR="000607FD">
        <w:t>econds</w:t>
      </w:r>
      <w:r w:rsidRPr="00480819">
        <w:t xml:space="preserve"> at 94°C, 30 </w:t>
      </w:r>
      <w:r w:rsidR="000607FD" w:rsidRPr="00480819">
        <w:t>s</w:t>
      </w:r>
      <w:r w:rsidR="000607FD">
        <w:t>econds</w:t>
      </w:r>
      <w:r w:rsidRPr="00480819">
        <w:t xml:space="preserve"> at 67°C, and 30 </w:t>
      </w:r>
      <w:r w:rsidR="000607FD" w:rsidRPr="00480819">
        <w:t>s</w:t>
      </w:r>
      <w:r w:rsidR="000607FD">
        <w:t>econds</w:t>
      </w:r>
      <w:r w:rsidRPr="00480819">
        <w:t xml:space="preserve"> at 72°C, and then two cycles with conditions identical to the previous cycles but with an annealing temperature of 65°C. During subsequent two cycle sets, the annealing temperature </w:t>
      </w:r>
      <w:r w:rsidR="0069633C">
        <w:t>i</w:t>
      </w:r>
      <w:r w:rsidRPr="00480819">
        <w:t>s lowered by 2°C until it reach</w:t>
      </w:r>
      <w:r w:rsidR="0069633C">
        <w:t>es</w:t>
      </w:r>
      <w:r w:rsidRPr="00480819">
        <w:t xml:space="preserve"> 57°C. Then, an additional 40 cycles each consisting of 20 </w:t>
      </w:r>
      <w:r w:rsidR="000607FD" w:rsidRPr="00480819">
        <w:t>s</w:t>
      </w:r>
      <w:r w:rsidR="000607FD">
        <w:t>econds</w:t>
      </w:r>
      <w:r w:rsidRPr="00480819">
        <w:t xml:space="preserve"> at 94°C, 30 </w:t>
      </w:r>
      <w:r w:rsidR="000607FD" w:rsidRPr="00480819">
        <w:t>s</w:t>
      </w:r>
      <w:r w:rsidR="000607FD">
        <w:t>econds</w:t>
      </w:r>
      <w:r w:rsidRPr="00480819">
        <w:t xml:space="preserve"> at 57°C, and 20</w:t>
      </w:r>
      <w:r w:rsidR="0069633C">
        <w:t> </w:t>
      </w:r>
      <w:r w:rsidR="000607FD" w:rsidRPr="00480819">
        <w:t>s</w:t>
      </w:r>
      <w:r w:rsidR="000607FD">
        <w:t>econds</w:t>
      </w:r>
      <w:r w:rsidRPr="00480819">
        <w:t xml:space="preserve"> at 72°C </w:t>
      </w:r>
      <w:r w:rsidR="0069633C">
        <w:t>ar</w:t>
      </w:r>
      <w:r w:rsidRPr="00480819">
        <w:t>e performed. The PCR ends with an extra incubation for 7 min</w:t>
      </w:r>
      <w:r w:rsidR="000607FD">
        <w:t>utes</w:t>
      </w:r>
      <w:r w:rsidRPr="00480819">
        <w:t xml:space="preserve"> at 72°C</w:t>
      </w:r>
      <w:r w:rsidR="00F97D0B" w:rsidRPr="003C61B9">
        <w:t>.</w:t>
      </w:r>
      <w:r w:rsidRPr="00480819">
        <w:t xml:space="preserve"> </w:t>
      </w:r>
    </w:p>
    <w:p w14:paraId="53658D1D" w14:textId="6EA57196" w:rsidR="00480819" w:rsidRPr="00480819" w:rsidRDefault="00480819" w:rsidP="00F02407">
      <w:pPr>
        <w:pStyle w:val="11Para"/>
      </w:pPr>
      <w:r w:rsidRPr="00480819">
        <w:t>PCR products are used for hybrid</w:t>
      </w:r>
      <w:r w:rsidR="006B619D">
        <w:t>is</w:t>
      </w:r>
      <w:r w:rsidRPr="00480819">
        <w:t>ation with specific oligonucleotide probes containing an N-terminal N-(trifluoracetamidohexyl-</w:t>
      </w:r>
      <w:proofErr w:type="gramStart"/>
      <w:r w:rsidRPr="00480819">
        <w:t>cyanoethyl,N</w:t>
      </w:r>
      <w:proofErr w:type="gramEnd"/>
      <w:r w:rsidRPr="00480819">
        <w:t xml:space="preserve">,N-diisopropyl phosphoramidite [TFA])-C6 amino linker for nitrocellulose membrane binding. Designed </w:t>
      </w:r>
      <w:r w:rsidRPr="00480819">
        <w:rPr>
          <w:i/>
        </w:rPr>
        <w:t>Theileria</w:t>
      </w:r>
      <w:r w:rsidRPr="00480819">
        <w:t xml:space="preserve"> spp. oligonucleotides are </w:t>
      </w:r>
      <w:r w:rsidR="00861AE3">
        <w:t>given</w:t>
      </w:r>
      <w:r w:rsidRPr="00480819">
        <w:t xml:space="preserve"> in the table below.</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4023"/>
        <w:gridCol w:w="2072"/>
      </w:tblGrid>
      <w:tr w:rsidR="003C61B9" w:rsidRPr="00B5739D" w14:paraId="6BA59D5C" w14:textId="77777777" w:rsidTr="00A3482C">
        <w:trPr>
          <w:trHeight w:val="274"/>
          <w:tblHeader/>
        </w:trPr>
        <w:tc>
          <w:tcPr>
            <w:tcW w:w="2268" w:type="dxa"/>
            <w:shd w:val="clear" w:color="auto" w:fill="auto"/>
            <w:vAlign w:val="center"/>
            <w:hideMark/>
          </w:tcPr>
          <w:p w14:paraId="79E362D4" w14:textId="77777777" w:rsidR="00480819" w:rsidRPr="00B5739D" w:rsidRDefault="00480819" w:rsidP="00B5739D">
            <w:pPr>
              <w:widowControl/>
              <w:overflowPunct/>
              <w:autoSpaceDE/>
              <w:autoSpaceDN/>
              <w:adjustRightInd/>
              <w:spacing w:before="120" w:after="120"/>
              <w:ind w:left="78"/>
              <w:textAlignment w:val="auto"/>
              <w:rPr>
                <w:rFonts w:ascii="Arial" w:hAnsi="Arial" w:cs="Arial"/>
                <w:b/>
                <w:bCs/>
                <w:sz w:val="18"/>
                <w:szCs w:val="18"/>
                <w:lang w:val="en-GB" w:eastAsia="fr-FR"/>
              </w:rPr>
            </w:pPr>
            <w:r w:rsidRPr="00B5739D">
              <w:rPr>
                <w:rFonts w:ascii="Arial" w:hAnsi="Arial" w:cs="Arial"/>
                <w:b/>
                <w:bCs/>
                <w:sz w:val="18"/>
                <w:szCs w:val="18"/>
                <w:lang w:val="en-GB" w:eastAsia="fr-FR"/>
              </w:rPr>
              <w:t>Probe specificity</w:t>
            </w:r>
          </w:p>
        </w:tc>
        <w:bookmarkStart w:id="9" w:name="RANGE!B30"/>
        <w:tc>
          <w:tcPr>
            <w:tcW w:w="4023" w:type="dxa"/>
            <w:shd w:val="clear" w:color="auto" w:fill="auto"/>
            <w:vAlign w:val="center"/>
            <w:hideMark/>
          </w:tcPr>
          <w:p w14:paraId="2353624B" w14:textId="15F8AC83" w:rsidR="00480819" w:rsidRPr="00B5739D" w:rsidRDefault="00480819" w:rsidP="00B5739D">
            <w:pPr>
              <w:widowControl/>
              <w:overflowPunct/>
              <w:autoSpaceDE/>
              <w:autoSpaceDN/>
              <w:adjustRightInd/>
              <w:spacing w:before="120" w:after="120"/>
              <w:ind w:left="130"/>
              <w:textAlignment w:val="auto"/>
              <w:rPr>
                <w:rFonts w:ascii="Arial" w:hAnsi="Arial" w:cs="Arial"/>
                <w:b/>
                <w:bCs/>
                <w:sz w:val="18"/>
                <w:szCs w:val="18"/>
                <w:lang w:val="en-GB" w:eastAsia="fr-FR"/>
              </w:rPr>
            </w:pPr>
            <w:r w:rsidRPr="00B5739D">
              <w:rPr>
                <w:rFonts w:ascii="Arial" w:hAnsi="Arial" w:cs="Arial"/>
                <w:b/>
                <w:bCs/>
                <w:sz w:val="18"/>
                <w:szCs w:val="18"/>
                <w:lang w:val="en-GB" w:eastAsia="fr-FR"/>
              </w:rPr>
              <w:fldChar w:fldCharType="begin"/>
            </w:r>
            <w:r w:rsidRPr="00B5739D">
              <w:rPr>
                <w:rFonts w:ascii="Arial" w:hAnsi="Arial" w:cs="Arial"/>
                <w:b/>
                <w:bCs/>
                <w:sz w:val="18"/>
                <w:szCs w:val="18"/>
                <w:lang w:val="en-GB" w:eastAsia="fr-FR"/>
              </w:rPr>
              <w:instrText xml:space="preserve"> HYPERLINK "https://www.sciencedirect.com/science/article/pii/S0014489419306095?via%3Dihub" \l "tbl1fna" </w:instrText>
            </w:r>
            <w:r w:rsidRPr="00B5739D">
              <w:rPr>
                <w:rFonts w:ascii="Arial" w:hAnsi="Arial" w:cs="Arial"/>
                <w:b/>
                <w:bCs/>
                <w:sz w:val="18"/>
                <w:szCs w:val="18"/>
                <w:lang w:val="en-GB" w:eastAsia="fr-FR"/>
              </w:rPr>
              <w:fldChar w:fldCharType="separate"/>
            </w:r>
            <w:r w:rsidRPr="00B5739D">
              <w:rPr>
                <w:rFonts w:ascii="Arial" w:hAnsi="Arial" w:cs="Arial"/>
                <w:b/>
                <w:bCs/>
                <w:sz w:val="18"/>
                <w:szCs w:val="18"/>
                <w:lang w:val="en-GB" w:eastAsia="fr-FR"/>
              </w:rPr>
              <w:t>18S probe sequence (5’ – 3</w:t>
            </w:r>
            <w:proofErr w:type="gramStart"/>
            <w:r w:rsidRPr="00B5739D">
              <w:rPr>
                <w:rFonts w:ascii="Arial" w:hAnsi="Arial" w:cs="Arial"/>
                <w:b/>
                <w:bCs/>
                <w:sz w:val="18"/>
                <w:szCs w:val="18"/>
                <w:lang w:val="en-GB" w:eastAsia="fr-FR"/>
              </w:rPr>
              <w:t>′)a</w:t>
            </w:r>
            <w:proofErr w:type="gramEnd"/>
            <w:r w:rsidRPr="00B5739D">
              <w:rPr>
                <w:rFonts w:ascii="Arial" w:hAnsi="Arial" w:cs="Arial"/>
                <w:b/>
                <w:bCs/>
                <w:sz w:val="18"/>
                <w:szCs w:val="18"/>
                <w:lang w:val="en-GB" w:eastAsia="fr-FR"/>
              </w:rPr>
              <w:fldChar w:fldCharType="end"/>
            </w:r>
            <w:bookmarkEnd w:id="9"/>
          </w:p>
        </w:tc>
        <w:tc>
          <w:tcPr>
            <w:tcW w:w="2072" w:type="dxa"/>
            <w:shd w:val="clear" w:color="auto" w:fill="auto"/>
            <w:vAlign w:val="center"/>
            <w:hideMark/>
          </w:tcPr>
          <w:p w14:paraId="50EE93B6" w14:textId="77777777" w:rsidR="00480819" w:rsidRPr="00B5739D" w:rsidRDefault="00480819" w:rsidP="00B5739D">
            <w:pPr>
              <w:widowControl/>
              <w:overflowPunct/>
              <w:autoSpaceDE/>
              <w:autoSpaceDN/>
              <w:adjustRightInd/>
              <w:spacing w:before="120" w:after="120"/>
              <w:ind w:left="66"/>
              <w:textAlignment w:val="auto"/>
              <w:rPr>
                <w:rFonts w:ascii="Arial" w:hAnsi="Arial" w:cs="Arial"/>
                <w:b/>
                <w:bCs/>
                <w:sz w:val="18"/>
                <w:szCs w:val="18"/>
                <w:lang w:val="en-GB" w:eastAsia="fr-FR"/>
              </w:rPr>
            </w:pPr>
            <w:r w:rsidRPr="00B5739D">
              <w:rPr>
                <w:rFonts w:ascii="Arial" w:hAnsi="Arial" w:cs="Arial"/>
                <w:b/>
                <w:bCs/>
                <w:sz w:val="18"/>
                <w:szCs w:val="18"/>
                <w:lang w:val="en-GB" w:eastAsia="fr-FR"/>
              </w:rPr>
              <w:t>Reference</w:t>
            </w:r>
          </w:p>
        </w:tc>
      </w:tr>
      <w:tr w:rsidR="003C61B9" w:rsidRPr="00480819" w14:paraId="190604F1" w14:textId="77777777" w:rsidTr="00F91AC5">
        <w:trPr>
          <w:trHeight w:val="274"/>
        </w:trPr>
        <w:tc>
          <w:tcPr>
            <w:tcW w:w="2268" w:type="dxa"/>
            <w:shd w:val="clear" w:color="auto" w:fill="auto"/>
            <w:vAlign w:val="center"/>
            <w:hideMark/>
          </w:tcPr>
          <w:p w14:paraId="4B92B002" w14:textId="4EDF0597" w:rsidR="00480819" w:rsidRPr="00B5739D" w:rsidRDefault="00480819" w:rsidP="002126F8">
            <w:pPr>
              <w:widowControl/>
              <w:overflowPunct/>
              <w:autoSpaceDE/>
              <w:autoSpaceDN/>
              <w:adjustRightInd/>
              <w:spacing w:before="120" w:after="120"/>
              <w:ind w:left="78"/>
              <w:textAlignment w:val="auto"/>
              <w:rPr>
                <w:rFonts w:ascii="Arial" w:hAnsi="Arial" w:cs="Arial"/>
                <w:sz w:val="16"/>
                <w:szCs w:val="16"/>
                <w:lang w:val="en-GB" w:eastAsia="fr-FR"/>
              </w:rPr>
            </w:pPr>
            <w:r w:rsidRPr="00B5739D">
              <w:rPr>
                <w:rFonts w:ascii="Arial" w:hAnsi="Arial" w:cs="Arial"/>
                <w:i/>
                <w:iCs/>
                <w:sz w:val="16"/>
                <w:szCs w:val="16"/>
                <w:lang w:val="en-GB" w:eastAsia="fr-FR"/>
              </w:rPr>
              <w:t>Theileria/Babesia</w:t>
            </w:r>
            <w:r w:rsidR="0069633C">
              <w:rPr>
                <w:rFonts w:ascii="Arial" w:hAnsi="Arial" w:cs="Arial"/>
                <w:sz w:val="16"/>
                <w:szCs w:val="16"/>
                <w:lang w:val="en-GB" w:eastAsia="fr-FR"/>
              </w:rPr>
              <w:t xml:space="preserve"> </w:t>
            </w:r>
            <w:r w:rsidRPr="00B5739D">
              <w:rPr>
                <w:rFonts w:ascii="Arial" w:hAnsi="Arial" w:cs="Arial"/>
                <w:sz w:val="16"/>
                <w:szCs w:val="16"/>
                <w:lang w:val="en-GB" w:eastAsia="fr-FR"/>
              </w:rPr>
              <w:t>catch-all</w:t>
            </w:r>
          </w:p>
        </w:tc>
        <w:tc>
          <w:tcPr>
            <w:tcW w:w="4023" w:type="dxa"/>
            <w:shd w:val="clear" w:color="auto" w:fill="auto"/>
            <w:vAlign w:val="center"/>
            <w:hideMark/>
          </w:tcPr>
          <w:p w14:paraId="5577119F" w14:textId="5434661B" w:rsidR="00480819" w:rsidRPr="00B5739D" w:rsidRDefault="00480819" w:rsidP="002126F8">
            <w:pPr>
              <w:widowControl/>
              <w:overflowPunct/>
              <w:autoSpaceDE/>
              <w:autoSpaceDN/>
              <w:adjustRightInd/>
              <w:spacing w:before="120" w:after="120"/>
              <w:ind w:left="170"/>
              <w:textAlignment w:val="auto"/>
              <w:rPr>
                <w:rFonts w:ascii="Arial" w:hAnsi="Arial" w:cs="Arial"/>
                <w:sz w:val="16"/>
                <w:szCs w:val="16"/>
                <w:lang w:val="it-IT" w:eastAsia="fr-FR"/>
              </w:rPr>
            </w:pPr>
            <w:r w:rsidRPr="00B5739D">
              <w:rPr>
                <w:rFonts w:ascii="Arial" w:hAnsi="Arial" w:cs="Arial"/>
                <w:sz w:val="16"/>
                <w:szCs w:val="16"/>
                <w:lang w:val="it-IT" w:eastAsia="fr-FR"/>
              </w:rPr>
              <w:t>TAA</w:t>
            </w:r>
            <w:r w:rsidR="00B5739D">
              <w:rPr>
                <w:rFonts w:ascii="Arial" w:hAnsi="Arial" w:cs="Arial"/>
                <w:sz w:val="16"/>
                <w:szCs w:val="16"/>
                <w:lang w:val="it-IT" w:eastAsia="fr-FR"/>
              </w:rPr>
              <w:t>-</w:t>
            </w:r>
            <w:r w:rsidRPr="00B5739D">
              <w:rPr>
                <w:rFonts w:ascii="Arial" w:hAnsi="Arial" w:cs="Arial"/>
                <w:sz w:val="16"/>
                <w:szCs w:val="16"/>
                <w:lang w:val="it-IT" w:eastAsia="fr-FR"/>
              </w:rPr>
              <w:t>TGG</w:t>
            </w:r>
            <w:r w:rsidR="00B5739D">
              <w:rPr>
                <w:rFonts w:ascii="Arial" w:hAnsi="Arial" w:cs="Arial"/>
                <w:sz w:val="16"/>
                <w:szCs w:val="16"/>
                <w:lang w:val="it-IT" w:eastAsia="fr-FR"/>
              </w:rPr>
              <w:t>-</w:t>
            </w:r>
            <w:r w:rsidRPr="00B5739D">
              <w:rPr>
                <w:rFonts w:ascii="Arial" w:hAnsi="Arial" w:cs="Arial"/>
                <w:sz w:val="16"/>
                <w:szCs w:val="16"/>
                <w:lang w:val="it-IT" w:eastAsia="fr-FR"/>
              </w:rPr>
              <w:t>TTA</w:t>
            </w:r>
            <w:r w:rsidR="00B5739D">
              <w:rPr>
                <w:rFonts w:ascii="Arial" w:hAnsi="Arial" w:cs="Arial"/>
                <w:sz w:val="16"/>
                <w:szCs w:val="16"/>
                <w:lang w:val="it-IT" w:eastAsia="fr-FR"/>
              </w:rPr>
              <w:t>-</w:t>
            </w:r>
            <w:r w:rsidRPr="00B5739D">
              <w:rPr>
                <w:rFonts w:ascii="Arial" w:hAnsi="Arial" w:cs="Arial"/>
                <w:sz w:val="16"/>
                <w:szCs w:val="16"/>
                <w:lang w:val="it-IT" w:eastAsia="fr-FR"/>
              </w:rPr>
              <w:t>ATA</w:t>
            </w:r>
            <w:r w:rsidR="00B5739D">
              <w:rPr>
                <w:rFonts w:ascii="Arial" w:hAnsi="Arial" w:cs="Arial"/>
                <w:sz w:val="16"/>
                <w:szCs w:val="16"/>
                <w:lang w:val="it-IT" w:eastAsia="fr-FR"/>
              </w:rPr>
              <w:t>-</w:t>
            </w:r>
            <w:r w:rsidRPr="00B5739D">
              <w:rPr>
                <w:rFonts w:ascii="Arial" w:hAnsi="Arial" w:cs="Arial"/>
                <w:sz w:val="16"/>
                <w:szCs w:val="16"/>
                <w:lang w:val="it-IT" w:eastAsia="fr-FR"/>
              </w:rPr>
              <w:t>GGA</w:t>
            </w:r>
            <w:r w:rsidR="00B5739D">
              <w:rPr>
                <w:rFonts w:ascii="Arial" w:hAnsi="Arial" w:cs="Arial"/>
                <w:sz w:val="16"/>
                <w:szCs w:val="16"/>
                <w:lang w:val="it-IT" w:eastAsia="fr-FR"/>
              </w:rPr>
              <w:t>-</w:t>
            </w:r>
            <w:r w:rsidRPr="00B5739D">
              <w:rPr>
                <w:rFonts w:ascii="Arial" w:hAnsi="Arial" w:cs="Arial"/>
                <w:sz w:val="16"/>
                <w:szCs w:val="16"/>
                <w:lang w:val="it-IT" w:eastAsia="fr-FR"/>
              </w:rPr>
              <w:t>(A/G)C(A/G)</w:t>
            </w:r>
            <w:r w:rsidR="00B5739D">
              <w:rPr>
                <w:rFonts w:ascii="Arial" w:hAnsi="Arial" w:cs="Arial"/>
                <w:sz w:val="16"/>
                <w:szCs w:val="16"/>
                <w:lang w:val="it-IT" w:eastAsia="fr-FR"/>
              </w:rPr>
              <w:t>-</w:t>
            </w:r>
            <w:r w:rsidRPr="00B5739D">
              <w:rPr>
                <w:rFonts w:ascii="Arial" w:hAnsi="Arial" w:cs="Arial"/>
                <w:sz w:val="16"/>
                <w:szCs w:val="16"/>
                <w:lang w:val="it-IT" w:eastAsia="fr-FR"/>
              </w:rPr>
              <w:t>GTT</w:t>
            </w:r>
            <w:r w:rsidR="00B5739D">
              <w:rPr>
                <w:rFonts w:ascii="Arial" w:hAnsi="Arial" w:cs="Arial"/>
                <w:sz w:val="16"/>
                <w:szCs w:val="16"/>
                <w:lang w:val="it-IT" w:eastAsia="fr-FR"/>
              </w:rPr>
              <w:t>-</w:t>
            </w:r>
            <w:r w:rsidRPr="00B5739D">
              <w:rPr>
                <w:rFonts w:ascii="Arial" w:hAnsi="Arial" w:cs="Arial"/>
                <w:sz w:val="16"/>
                <w:szCs w:val="16"/>
                <w:lang w:val="it-IT" w:eastAsia="fr-FR"/>
              </w:rPr>
              <w:t>G</w:t>
            </w:r>
          </w:p>
        </w:tc>
        <w:tc>
          <w:tcPr>
            <w:tcW w:w="2072" w:type="dxa"/>
            <w:shd w:val="clear" w:color="auto" w:fill="auto"/>
            <w:vAlign w:val="center"/>
            <w:hideMark/>
          </w:tcPr>
          <w:p w14:paraId="53EBD2E2" w14:textId="597C522E" w:rsidR="00480819" w:rsidRPr="00B5739D" w:rsidRDefault="00480819"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Gubbels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1999</w:t>
            </w:r>
          </w:p>
        </w:tc>
      </w:tr>
      <w:tr w:rsidR="003C61B9" w:rsidRPr="00480819" w14:paraId="50C58236" w14:textId="77777777" w:rsidTr="00F91AC5">
        <w:trPr>
          <w:trHeight w:val="274"/>
        </w:trPr>
        <w:tc>
          <w:tcPr>
            <w:tcW w:w="2268" w:type="dxa"/>
            <w:shd w:val="clear" w:color="auto" w:fill="auto"/>
            <w:vAlign w:val="center"/>
            <w:hideMark/>
          </w:tcPr>
          <w:p w14:paraId="16F8470D" w14:textId="2DC75606" w:rsidR="00480819" w:rsidRPr="00B5739D" w:rsidRDefault="00480819" w:rsidP="002126F8">
            <w:pPr>
              <w:widowControl/>
              <w:overflowPunct/>
              <w:autoSpaceDE/>
              <w:autoSpaceDN/>
              <w:adjustRightInd/>
              <w:spacing w:before="120" w:after="120"/>
              <w:ind w:left="78"/>
              <w:textAlignment w:val="auto"/>
              <w:rPr>
                <w:rFonts w:ascii="Arial" w:hAnsi="Arial" w:cs="Arial"/>
                <w:sz w:val="16"/>
                <w:szCs w:val="16"/>
                <w:lang w:val="en-GB" w:eastAsia="fr-FR"/>
              </w:rPr>
            </w:pPr>
            <w:r w:rsidRPr="00B5739D">
              <w:rPr>
                <w:rFonts w:ascii="Arial" w:hAnsi="Arial" w:cs="Arial"/>
                <w:i/>
                <w:iCs/>
                <w:sz w:val="16"/>
                <w:szCs w:val="16"/>
                <w:lang w:val="en-GB" w:eastAsia="fr-FR"/>
              </w:rPr>
              <w:t>Theileria</w:t>
            </w:r>
            <w:r w:rsidR="00B5739D">
              <w:rPr>
                <w:rFonts w:ascii="Arial" w:hAnsi="Arial" w:cs="Arial"/>
                <w:sz w:val="16"/>
                <w:szCs w:val="16"/>
                <w:lang w:val="en-GB" w:eastAsia="fr-FR"/>
              </w:rPr>
              <w:t xml:space="preserve"> </w:t>
            </w:r>
            <w:r w:rsidRPr="00B5739D">
              <w:rPr>
                <w:rFonts w:ascii="Arial" w:hAnsi="Arial" w:cs="Arial"/>
                <w:sz w:val="16"/>
                <w:szCs w:val="16"/>
                <w:lang w:val="en-GB" w:eastAsia="fr-FR"/>
              </w:rPr>
              <w:t>spp</w:t>
            </w:r>
            <w:r w:rsidR="00B5739D">
              <w:rPr>
                <w:rFonts w:ascii="Arial" w:hAnsi="Arial" w:cs="Arial"/>
                <w:sz w:val="16"/>
                <w:szCs w:val="16"/>
                <w:lang w:val="en-GB" w:eastAsia="fr-FR"/>
              </w:rPr>
              <w:t>.</w:t>
            </w:r>
          </w:p>
        </w:tc>
        <w:tc>
          <w:tcPr>
            <w:tcW w:w="4023" w:type="dxa"/>
            <w:shd w:val="clear" w:color="auto" w:fill="auto"/>
            <w:vAlign w:val="center"/>
            <w:hideMark/>
          </w:tcPr>
          <w:p w14:paraId="4DCA8BB9" w14:textId="28841C86" w:rsidR="00480819" w:rsidRPr="00B5739D" w:rsidRDefault="00480819"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TGA</w:t>
            </w:r>
            <w:r w:rsidR="00F91AC5">
              <w:rPr>
                <w:rFonts w:ascii="Arial" w:hAnsi="Arial" w:cs="Arial"/>
                <w:sz w:val="16"/>
                <w:szCs w:val="16"/>
                <w:lang w:val="en-GB" w:eastAsia="fr-FR"/>
              </w:rPr>
              <w:t>-</w:t>
            </w:r>
            <w:r w:rsidRPr="00B5739D">
              <w:rPr>
                <w:rFonts w:ascii="Arial" w:hAnsi="Arial" w:cs="Arial"/>
                <w:sz w:val="16"/>
                <w:szCs w:val="16"/>
                <w:lang w:val="en-GB" w:eastAsia="fr-FR"/>
              </w:rPr>
              <w:t>TGG</w:t>
            </w:r>
            <w:r w:rsidR="00F91AC5">
              <w:rPr>
                <w:rFonts w:ascii="Arial" w:hAnsi="Arial" w:cs="Arial"/>
                <w:sz w:val="16"/>
                <w:szCs w:val="16"/>
                <w:lang w:val="en-GB" w:eastAsia="fr-FR"/>
              </w:rPr>
              <w:t>-</w:t>
            </w:r>
            <w:r w:rsidRPr="00B5739D">
              <w:rPr>
                <w:rFonts w:ascii="Arial" w:hAnsi="Arial" w:cs="Arial"/>
                <w:sz w:val="16"/>
                <w:szCs w:val="16"/>
                <w:lang w:val="en-GB" w:eastAsia="fr-FR"/>
              </w:rPr>
              <w:t>GAA</w:t>
            </w:r>
            <w:r w:rsidR="00F91AC5">
              <w:rPr>
                <w:rFonts w:ascii="Arial" w:hAnsi="Arial" w:cs="Arial"/>
                <w:sz w:val="16"/>
                <w:szCs w:val="16"/>
                <w:lang w:val="en-GB" w:eastAsia="fr-FR"/>
              </w:rPr>
              <w:t>-</w:t>
            </w:r>
            <w:r w:rsidRPr="00B5739D">
              <w:rPr>
                <w:rFonts w:ascii="Arial" w:hAnsi="Arial" w:cs="Arial"/>
                <w:sz w:val="16"/>
                <w:szCs w:val="16"/>
                <w:lang w:val="en-GB" w:eastAsia="fr-FR"/>
              </w:rPr>
              <w:t>TTT</w:t>
            </w:r>
            <w:r w:rsidR="00F91AC5">
              <w:rPr>
                <w:rFonts w:ascii="Arial" w:hAnsi="Arial" w:cs="Arial"/>
                <w:sz w:val="16"/>
                <w:szCs w:val="16"/>
                <w:lang w:val="en-GB" w:eastAsia="fr-FR"/>
              </w:rPr>
              <w:t>-</w:t>
            </w:r>
            <w:r w:rsidRPr="00B5739D">
              <w:rPr>
                <w:rFonts w:ascii="Arial" w:hAnsi="Arial" w:cs="Arial"/>
                <w:sz w:val="16"/>
                <w:szCs w:val="16"/>
                <w:lang w:val="en-GB" w:eastAsia="fr-FR"/>
              </w:rPr>
              <w:t>AAA</w:t>
            </w:r>
            <w:r w:rsidR="00F91AC5">
              <w:rPr>
                <w:rFonts w:ascii="Arial" w:hAnsi="Arial" w:cs="Arial"/>
                <w:sz w:val="16"/>
                <w:szCs w:val="16"/>
                <w:lang w:val="en-GB" w:eastAsia="fr-FR"/>
              </w:rPr>
              <w:t>-</w:t>
            </w:r>
            <w:r w:rsidRPr="00B5739D">
              <w:rPr>
                <w:rFonts w:ascii="Arial" w:hAnsi="Arial" w:cs="Arial"/>
                <w:sz w:val="16"/>
                <w:szCs w:val="16"/>
                <w:lang w:val="en-GB" w:eastAsia="fr-FR"/>
              </w:rPr>
              <w:t>CC(CT)</w:t>
            </w:r>
            <w:r w:rsidR="00F91AC5">
              <w:rPr>
                <w:rFonts w:ascii="Arial" w:hAnsi="Arial" w:cs="Arial"/>
                <w:sz w:val="16"/>
                <w:szCs w:val="16"/>
                <w:lang w:val="en-GB" w:eastAsia="fr-FR"/>
              </w:rPr>
              <w:t>-</w:t>
            </w:r>
            <w:r w:rsidRPr="00B5739D">
              <w:rPr>
                <w:rFonts w:ascii="Arial" w:hAnsi="Arial" w:cs="Arial"/>
                <w:sz w:val="16"/>
                <w:szCs w:val="16"/>
                <w:lang w:val="en-GB" w:eastAsia="fr-FR"/>
              </w:rPr>
              <w:t>CTT</w:t>
            </w:r>
            <w:r w:rsidR="00F91AC5">
              <w:rPr>
                <w:rFonts w:ascii="Arial" w:hAnsi="Arial" w:cs="Arial"/>
                <w:sz w:val="16"/>
                <w:szCs w:val="16"/>
                <w:lang w:val="en-GB" w:eastAsia="fr-FR"/>
              </w:rPr>
              <w:t>-</w:t>
            </w:r>
            <w:r w:rsidRPr="00B5739D">
              <w:rPr>
                <w:rFonts w:ascii="Arial" w:hAnsi="Arial" w:cs="Arial"/>
                <w:sz w:val="16"/>
                <w:szCs w:val="16"/>
                <w:lang w:val="en-GB" w:eastAsia="fr-FR"/>
              </w:rPr>
              <w:t>CCA</w:t>
            </w:r>
          </w:p>
        </w:tc>
        <w:tc>
          <w:tcPr>
            <w:tcW w:w="2072" w:type="dxa"/>
            <w:shd w:val="clear" w:color="auto" w:fill="auto"/>
            <w:vAlign w:val="center"/>
            <w:hideMark/>
          </w:tcPr>
          <w:p w14:paraId="6E5F156A" w14:textId="18A29B28" w:rsidR="00480819" w:rsidRPr="00B5739D" w:rsidRDefault="00480819" w:rsidP="002126F8">
            <w:pPr>
              <w:widowControl/>
              <w:overflowPunct/>
              <w:autoSpaceDE/>
              <w:autoSpaceDN/>
              <w:adjustRightInd/>
              <w:spacing w:before="120" w:after="120"/>
              <w:ind w:left="66"/>
              <w:textAlignment w:val="auto"/>
              <w:rPr>
                <w:rFonts w:ascii="Arial" w:hAnsi="Arial" w:cs="Arial"/>
                <w:sz w:val="16"/>
                <w:szCs w:val="16"/>
                <w:lang w:val="en-GB" w:eastAsia="fr-FR"/>
              </w:rPr>
            </w:pPr>
            <w:bookmarkStart w:id="10" w:name="RANGE!D32"/>
            <w:r w:rsidRPr="00B5739D">
              <w:rPr>
                <w:rFonts w:ascii="Arial" w:hAnsi="Arial" w:cs="Arial"/>
                <w:sz w:val="16"/>
                <w:szCs w:val="16"/>
                <w:lang w:val="en-GB" w:eastAsia="fr-FR"/>
              </w:rPr>
              <w:t xml:space="preserve">Nagore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2004</w:t>
            </w:r>
            <w:bookmarkEnd w:id="10"/>
          </w:p>
        </w:tc>
      </w:tr>
      <w:tr w:rsidR="003C61B9" w:rsidRPr="00480819" w14:paraId="6A0E8D1B" w14:textId="77777777" w:rsidTr="00F91AC5">
        <w:trPr>
          <w:trHeight w:val="274"/>
        </w:trPr>
        <w:tc>
          <w:tcPr>
            <w:tcW w:w="2268" w:type="dxa"/>
            <w:shd w:val="clear" w:color="auto" w:fill="auto"/>
            <w:vAlign w:val="center"/>
            <w:hideMark/>
          </w:tcPr>
          <w:p w14:paraId="44213173" w14:textId="58DCF816" w:rsidR="00480819" w:rsidRPr="00B5739D" w:rsidRDefault="00B5739D"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lastRenderedPageBreak/>
              <w:t xml:space="preserve">Theileria </w:t>
            </w:r>
            <w:r w:rsidR="00480819" w:rsidRPr="00B5739D">
              <w:rPr>
                <w:rFonts w:ascii="Arial" w:hAnsi="Arial" w:cs="Arial"/>
                <w:i/>
                <w:iCs/>
                <w:sz w:val="16"/>
                <w:szCs w:val="16"/>
                <w:lang w:val="en-GB" w:eastAsia="fr-FR"/>
              </w:rPr>
              <w:t>ovis</w:t>
            </w:r>
          </w:p>
        </w:tc>
        <w:tc>
          <w:tcPr>
            <w:tcW w:w="4023" w:type="dxa"/>
            <w:shd w:val="clear" w:color="auto" w:fill="auto"/>
            <w:vAlign w:val="center"/>
            <w:hideMark/>
          </w:tcPr>
          <w:p w14:paraId="4872EED4" w14:textId="3C6E40EF" w:rsidR="00480819" w:rsidRPr="00B5739D" w:rsidRDefault="00480819"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TTT</w:t>
            </w:r>
            <w:r w:rsidR="00F91AC5">
              <w:rPr>
                <w:rFonts w:ascii="Arial" w:hAnsi="Arial" w:cs="Arial"/>
                <w:sz w:val="16"/>
                <w:szCs w:val="16"/>
                <w:lang w:val="en-GB" w:eastAsia="fr-FR"/>
              </w:rPr>
              <w:t>-</w:t>
            </w:r>
            <w:r w:rsidRPr="00B5739D">
              <w:rPr>
                <w:rFonts w:ascii="Arial" w:hAnsi="Arial" w:cs="Arial"/>
                <w:sz w:val="16"/>
                <w:szCs w:val="16"/>
                <w:lang w:val="en-GB" w:eastAsia="fr-FR"/>
              </w:rPr>
              <w:t>TGC</w:t>
            </w:r>
            <w:r w:rsidR="00F91AC5">
              <w:rPr>
                <w:rFonts w:ascii="Arial" w:hAnsi="Arial" w:cs="Arial"/>
                <w:sz w:val="16"/>
                <w:szCs w:val="16"/>
                <w:lang w:val="en-GB" w:eastAsia="fr-FR"/>
              </w:rPr>
              <w:t>-</w:t>
            </w:r>
            <w:r w:rsidRPr="00B5739D">
              <w:rPr>
                <w:rFonts w:ascii="Arial" w:hAnsi="Arial" w:cs="Arial"/>
                <w:sz w:val="16"/>
                <w:szCs w:val="16"/>
                <w:lang w:val="en-GB" w:eastAsia="fr-FR"/>
              </w:rPr>
              <w:t>TCC</w:t>
            </w:r>
            <w:r w:rsidR="00F91AC5">
              <w:rPr>
                <w:rFonts w:ascii="Arial" w:hAnsi="Arial" w:cs="Arial"/>
                <w:sz w:val="16"/>
                <w:szCs w:val="16"/>
                <w:lang w:val="en-GB" w:eastAsia="fr-FR"/>
              </w:rPr>
              <w:t>-</w:t>
            </w:r>
            <w:r w:rsidRPr="00B5739D">
              <w:rPr>
                <w:rFonts w:ascii="Arial" w:hAnsi="Arial" w:cs="Arial"/>
                <w:sz w:val="16"/>
                <w:szCs w:val="16"/>
                <w:lang w:val="en-GB" w:eastAsia="fr-FR"/>
              </w:rPr>
              <w:t>TTT</w:t>
            </w:r>
            <w:r w:rsidR="00F91AC5">
              <w:rPr>
                <w:rFonts w:ascii="Arial" w:hAnsi="Arial" w:cs="Arial"/>
                <w:sz w:val="16"/>
                <w:szCs w:val="16"/>
                <w:lang w:val="en-GB" w:eastAsia="fr-FR"/>
              </w:rPr>
              <w:t>-</w:t>
            </w:r>
            <w:r w:rsidRPr="00B5739D">
              <w:rPr>
                <w:rFonts w:ascii="Arial" w:hAnsi="Arial" w:cs="Arial"/>
                <w:sz w:val="16"/>
                <w:szCs w:val="16"/>
                <w:lang w:val="en-GB" w:eastAsia="fr-FR"/>
              </w:rPr>
              <w:t>ACG</w:t>
            </w:r>
            <w:r w:rsidR="00F91AC5">
              <w:rPr>
                <w:rFonts w:ascii="Arial" w:hAnsi="Arial" w:cs="Arial"/>
                <w:sz w:val="16"/>
                <w:szCs w:val="16"/>
                <w:lang w:val="en-GB" w:eastAsia="fr-FR"/>
              </w:rPr>
              <w:t>-</w:t>
            </w:r>
            <w:r w:rsidRPr="00B5739D">
              <w:rPr>
                <w:rFonts w:ascii="Arial" w:hAnsi="Arial" w:cs="Arial"/>
                <w:sz w:val="16"/>
                <w:szCs w:val="16"/>
                <w:lang w:val="en-GB" w:eastAsia="fr-FR"/>
              </w:rPr>
              <w:t>AGT</w:t>
            </w:r>
            <w:r w:rsidR="00F91AC5">
              <w:rPr>
                <w:rFonts w:ascii="Arial" w:hAnsi="Arial" w:cs="Arial"/>
                <w:sz w:val="16"/>
                <w:szCs w:val="16"/>
                <w:lang w:val="en-GB" w:eastAsia="fr-FR"/>
              </w:rPr>
              <w:t>-</w:t>
            </w:r>
            <w:r w:rsidRPr="00B5739D">
              <w:rPr>
                <w:rFonts w:ascii="Arial" w:hAnsi="Arial" w:cs="Arial"/>
                <w:sz w:val="16"/>
                <w:szCs w:val="16"/>
                <w:lang w:val="en-GB" w:eastAsia="fr-FR"/>
              </w:rPr>
              <w:t>CTT</w:t>
            </w:r>
            <w:r w:rsidR="00F91AC5">
              <w:rPr>
                <w:rFonts w:ascii="Arial" w:hAnsi="Arial" w:cs="Arial"/>
                <w:sz w:val="16"/>
                <w:szCs w:val="16"/>
                <w:lang w:val="en-GB" w:eastAsia="fr-FR"/>
              </w:rPr>
              <w:t>-</w:t>
            </w:r>
            <w:r w:rsidRPr="00B5739D">
              <w:rPr>
                <w:rFonts w:ascii="Arial" w:hAnsi="Arial" w:cs="Arial"/>
                <w:sz w:val="16"/>
                <w:szCs w:val="16"/>
                <w:lang w:val="en-GB" w:eastAsia="fr-FR"/>
              </w:rPr>
              <w:t>TGC</w:t>
            </w:r>
          </w:p>
        </w:tc>
        <w:tc>
          <w:tcPr>
            <w:tcW w:w="2072" w:type="dxa"/>
            <w:shd w:val="clear" w:color="auto" w:fill="auto"/>
            <w:vAlign w:val="center"/>
            <w:hideMark/>
          </w:tcPr>
          <w:p w14:paraId="7C4123FD" w14:textId="41896DF3" w:rsidR="00480819" w:rsidRPr="00B5739D" w:rsidRDefault="00480819"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Nagore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2004</w:t>
            </w:r>
          </w:p>
        </w:tc>
      </w:tr>
      <w:tr w:rsidR="003C61B9" w:rsidRPr="00480819" w14:paraId="1977E2DB" w14:textId="77777777" w:rsidTr="00F91AC5">
        <w:trPr>
          <w:trHeight w:val="274"/>
        </w:trPr>
        <w:tc>
          <w:tcPr>
            <w:tcW w:w="2268" w:type="dxa"/>
            <w:shd w:val="clear" w:color="auto" w:fill="auto"/>
            <w:vAlign w:val="center"/>
            <w:hideMark/>
          </w:tcPr>
          <w:p w14:paraId="4B4829BD" w14:textId="3DAF7CF7" w:rsidR="00480819" w:rsidRPr="00B5739D" w:rsidRDefault="00B5739D"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t xml:space="preserve">Theileria </w:t>
            </w:r>
            <w:r w:rsidR="00480819" w:rsidRPr="00B5739D">
              <w:rPr>
                <w:rFonts w:ascii="Arial" w:hAnsi="Arial" w:cs="Arial"/>
                <w:i/>
                <w:iCs/>
                <w:sz w:val="16"/>
                <w:szCs w:val="16"/>
                <w:lang w:val="en-GB" w:eastAsia="fr-FR"/>
              </w:rPr>
              <w:t>lestoquardi</w:t>
            </w:r>
          </w:p>
        </w:tc>
        <w:tc>
          <w:tcPr>
            <w:tcW w:w="4023" w:type="dxa"/>
            <w:shd w:val="clear" w:color="auto" w:fill="auto"/>
            <w:vAlign w:val="center"/>
            <w:hideMark/>
          </w:tcPr>
          <w:p w14:paraId="2A7604D7" w14:textId="321284D7" w:rsidR="00480819" w:rsidRPr="00B5739D" w:rsidRDefault="00480819"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ATT</w:t>
            </w:r>
            <w:r w:rsidR="00F91AC5">
              <w:rPr>
                <w:rFonts w:ascii="Arial" w:hAnsi="Arial" w:cs="Arial"/>
                <w:sz w:val="16"/>
                <w:szCs w:val="16"/>
                <w:lang w:val="en-GB" w:eastAsia="fr-FR"/>
              </w:rPr>
              <w:t>-</w:t>
            </w:r>
            <w:r w:rsidRPr="00B5739D">
              <w:rPr>
                <w:rFonts w:ascii="Arial" w:hAnsi="Arial" w:cs="Arial"/>
                <w:sz w:val="16"/>
                <w:szCs w:val="16"/>
                <w:lang w:val="en-GB" w:eastAsia="fr-FR"/>
              </w:rPr>
              <w:t>GCT</w:t>
            </w:r>
            <w:r w:rsidR="00F91AC5">
              <w:rPr>
                <w:rFonts w:ascii="Arial" w:hAnsi="Arial" w:cs="Arial"/>
                <w:sz w:val="16"/>
                <w:szCs w:val="16"/>
                <w:lang w:val="en-GB" w:eastAsia="fr-FR"/>
              </w:rPr>
              <w:t>-</w:t>
            </w:r>
            <w:r w:rsidRPr="00B5739D">
              <w:rPr>
                <w:rFonts w:ascii="Arial" w:hAnsi="Arial" w:cs="Arial"/>
                <w:sz w:val="16"/>
                <w:szCs w:val="16"/>
                <w:lang w:val="en-GB" w:eastAsia="fr-FR"/>
              </w:rPr>
              <w:t>TGT</w:t>
            </w:r>
            <w:r w:rsidR="00F91AC5">
              <w:rPr>
                <w:rFonts w:ascii="Arial" w:hAnsi="Arial" w:cs="Arial"/>
                <w:sz w:val="16"/>
                <w:szCs w:val="16"/>
                <w:lang w:val="en-GB" w:eastAsia="fr-FR"/>
              </w:rPr>
              <w:t>-</w:t>
            </w:r>
            <w:r w:rsidRPr="00B5739D">
              <w:rPr>
                <w:rFonts w:ascii="Arial" w:hAnsi="Arial" w:cs="Arial"/>
                <w:sz w:val="16"/>
                <w:szCs w:val="16"/>
                <w:lang w:val="en-GB" w:eastAsia="fr-FR"/>
              </w:rPr>
              <w:t>GTC</w:t>
            </w:r>
            <w:r w:rsidR="00F91AC5">
              <w:rPr>
                <w:rFonts w:ascii="Arial" w:hAnsi="Arial" w:cs="Arial"/>
                <w:sz w:val="16"/>
                <w:szCs w:val="16"/>
                <w:lang w:val="en-GB" w:eastAsia="fr-FR"/>
              </w:rPr>
              <w:t>-</w:t>
            </w:r>
            <w:r w:rsidRPr="00B5739D">
              <w:rPr>
                <w:rFonts w:ascii="Arial" w:hAnsi="Arial" w:cs="Arial"/>
                <w:sz w:val="16"/>
                <w:szCs w:val="16"/>
                <w:lang w:val="en-GB" w:eastAsia="fr-FR"/>
              </w:rPr>
              <w:t>CCT</w:t>
            </w:r>
            <w:r w:rsidR="00F91AC5">
              <w:rPr>
                <w:rFonts w:ascii="Arial" w:hAnsi="Arial" w:cs="Arial"/>
                <w:sz w:val="16"/>
                <w:szCs w:val="16"/>
                <w:lang w:val="en-GB" w:eastAsia="fr-FR"/>
              </w:rPr>
              <w:t>-</w:t>
            </w:r>
            <w:r w:rsidRPr="00B5739D">
              <w:rPr>
                <w:rFonts w:ascii="Arial" w:hAnsi="Arial" w:cs="Arial"/>
                <w:sz w:val="16"/>
                <w:szCs w:val="16"/>
                <w:lang w:val="en-GB" w:eastAsia="fr-FR"/>
              </w:rPr>
              <w:t>CCG</w:t>
            </w:r>
          </w:p>
        </w:tc>
        <w:tc>
          <w:tcPr>
            <w:tcW w:w="2072" w:type="dxa"/>
            <w:shd w:val="clear" w:color="auto" w:fill="auto"/>
            <w:vAlign w:val="center"/>
            <w:hideMark/>
          </w:tcPr>
          <w:p w14:paraId="0CA46308" w14:textId="086065BB" w:rsidR="00480819" w:rsidRPr="00B5739D" w:rsidRDefault="00480819" w:rsidP="002126F8">
            <w:pPr>
              <w:widowControl/>
              <w:overflowPunct/>
              <w:autoSpaceDE/>
              <w:autoSpaceDN/>
              <w:adjustRightInd/>
              <w:spacing w:before="120" w:after="120"/>
              <w:ind w:left="66"/>
              <w:textAlignment w:val="auto"/>
              <w:rPr>
                <w:rFonts w:ascii="Arial" w:hAnsi="Arial" w:cs="Arial"/>
                <w:sz w:val="16"/>
                <w:szCs w:val="16"/>
                <w:lang w:val="en-GB" w:eastAsia="fr-FR"/>
              </w:rPr>
            </w:pPr>
            <w:bookmarkStart w:id="11" w:name="RANGE!D34"/>
            <w:r w:rsidRPr="00B5739D">
              <w:rPr>
                <w:rFonts w:ascii="Arial" w:hAnsi="Arial" w:cs="Arial"/>
                <w:sz w:val="16"/>
                <w:szCs w:val="16"/>
                <w:lang w:val="en-GB" w:eastAsia="fr-FR"/>
              </w:rPr>
              <w:t xml:space="preserve">Schnittger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2004</w:t>
            </w:r>
            <w:bookmarkEnd w:id="11"/>
          </w:p>
        </w:tc>
      </w:tr>
      <w:tr w:rsidR="003C61B9" w:rsidRPr="00480819" w14:paraId="165FE3A5" w14:textId="77777777" w:rsidTr="00F91AC5">
        <w:trPr>
          <w:trHeight w:val="274"/>
        </w:trPr>
        <w:tc>
          <w:tcPr>
            <w:tcW w:w="2268" w:type="dxa"/>
            <w:shd w:val="clear" w:color="auto" w:fill="auto"/>
            <w:vAlign w:val="center"/>
            <w:hideMark/>
          </w:tcPr>
          <w:p w14:paraId="2746A0D6" w14:textId="2DD1BBAE" w:rsidR="00480819" w:rsidRPr="00B5739D" w:rsidRDefault="00B5739D"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t xml:space="preserve">Theileria </w:t>
            </w:r>
            <w:r w:rsidR="00480819" w:rsidRPr="00B5739D">
              <w:rPr>
                <w:rFonts w:ascii="Arial" w:hAnsi="Arial" w:cs="Arial"/>
                <w:i/>
                <w:iCs/>
                <w:sz w:val="16"/>
                <w:szCs w:val="16"/>
                <w:lang w:val="en-GB" w:eastAsia="fr-FR"/>
              </w:rPr>
              <w:t>uilenbergi</w:t>
            </w:r>
          </w:p>
        </w:tc>
        <w:tc>
          <w:tcPr>
            <w:tcW w:w="4023" w:type="dxa"/>
            <w:shd w:val="clear" w:color="auto" w:fill="auto"/>
            <w:vAlign w:val="center"/>
            <w:hideMark/>
          </w:tcPr>
          <w:p w14:paraId="5B94EAD6" w14:textId="01F7F3C3" w:rsidR="00480819" w:rsidRPr="00B5739D" w:rsidRDefault="00480819"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TGC</w:t>
            </w:r>
            <w:r w:rsidR="00F91AC5">
              <w:rPr>
                <w:rFonts w:ascii="Arial" w:hAnsi="Arial" w:cs="Arial"/>
                <w:sz w:val="16"/>
                <w:szCs w:val="16"/>
                <w:lang w:val="en-GB" w:eastAsia="fr-FR"/>
              </w:rPr>
              <w:t>-</w:t>
            </w:r>
            <w:r w:rsidRPr="00B5739D">
              <w:rPr>
                <w:rFonts w:ascii="Arial" w:hAnsi="Arial" w:cs="Arial"/>
                <w:sz w:val="16"/>
                <w:szCs w:val="16"/>
                <w:lang w:val="en-GB" w:eastAsia="fr-FR"/>
              </w:rPr>
              <w:t>ATT</w:t>
            </w:r>
            <w:r w:rsidR="00F91AC5">
              <w:rPr>
                <w:rFonts w:ascii="Arial" w:hAnsi="Arial" w:cs="Arial"/>
                <w:sz w:val="16"/>
                <w:szCs w:val="16"/>
                <w:lang w:val="en-GB" w:eastAsia="fr-FR"/>
              </w:rPr>
              <w:t>-</w:t>
            </w:r>
            <w:r w:rsidRPr="00B5739D">
              <w:rPr>
                <w:rFonts w:ascii="Arial" w:hAnsi="Arial" w:cs="Arial"/>
                <w:sz w:val="16"/>
                <w:szCs w:val="16"/>
                <w:lang w:val="en-GB" w:eastAsia="fr-FR"/>
              </w:rPr>
              <w:t>TTC</w:t>
            </w:r>
            <w:r w:rsidR="00F91AC5">
              <w:rPr>
                <w:rFonts w:ascii="Arial" w:hAnsi="Arial" w:cs="Arial"/>
                <w:sz w:val="16"/>
                <w:szCs w:val="16"/>
                <w:lang w:val="en-GB" w:eastAsia="fr-FR"/>
              </w:rPr>
              <w:t>-</w:t>
            </w:r>
            <w:r w:rsidRPr="00B5739D">
              <w:rPr>
                <w:rFonts w:ascii="Arial" w:hAnsi="Arial" w:cs="Arial"/>
                <w:sz w:val="16"/>
                <w:szCs w:val="16"/>
                <w:lang w:val="en-GB" w:eastAsia="fr-FR"/>
              </w:rPr>
              <w:t>CGA</w:t>
            </w:r>
            <w:r w:rsidR="00F91AC5">
              <w:rPr>
                <w:rFonts w:ascii="Arial" w:hAnsi="Arial" w:cs="Arial"/>
                <w:sz w:val="16"/>
                <w:szCs w:val="16"/>
                <w:lang w:val="en-GB" w:eastAsia="fr-FR"/>
              </w:rPr>
              <w:t>-</w:t>
            </w:r>
            <w:r w:rsidRPr="00B5739D">
              <w:rPr>
                <w:rFonts w:ascii="Arial" w:hAnsi="Arial" w:cs="Arial"/>
                <w:sz w:val="16"/>
                <w:szCs w:val="16"/>
                <w:lang w:val="en-GB" w:eastAsia="fr-FR"/>
              </w:rPr>
              <w:t>GTG</w:t>
            </w:r>
            <w:r w:rsidR="00F91AC5">
              <w:rPr>
                <w:rFonts w:ascii="Arial" w:hAnsi="Arial" w:cs="Arial"/>
                <w:sz w:val="16"/>
                <w:szCs w:val="16"/>
                <w:lang w:val="en-GB" w:eastAsia="fr-FR"/>
              </w:rPr>
              <w:t>-</w:t>
            </w:r>
            <w:r w:rsidRPr="00B5739D">
              <w:rPr>
                <w:rFonts w:ascii="Arial" w:hAnsi="Arial" w:cs="Arial"/>
                <w:sz w:val="16"/>
                <w:szCs w:val="16"/>
                <w:lang w:val="en-GB" w:eastAsia="fr-FR"/>
              </w:rPr>
              <w:t>TTA</w:t>
            </w:r>
            <w:r w:rsidR="00F91AC5">
              <w:rPr>
                <w:rFonts w:ascii="Arial" w:hAnsi="Arial" w:cs="Arial"/>
                <w:sz w:val="16"/>
                <w:szCs w:val="16"/>
                <w:lang w:val="en-GB" w:eastAsia="fr-FR"/>
              </w:rPr>
              <w:t>-</w:t>
            </w:r>
            <w:r w:rsidRPr="00B5739D">
              <w:rPr>
                <w:rFonts w:ascii="Arial" w:hAnsi="Arial" w:cs="Arial"/>
                <w:sz w:val="16"/>
                <w:szCs w:val="16"/>
                <w:lang w:val="en-GB" w:eastAsia="fr-FR"/>
              </w:rPr>
              <w:t>CT</w:t>
            </w:r>
          </w:p>
        </w:tc>
        <w:tc>
          <w:tcPr>
            <w:tcW w:w="2072" w:type="dxa"/>
            <w:shd w:val="clear" w:color="auto" w:fill="auto"/>
            <w:vAlign w:val="center"/>
            <w:hideMark/>
          </w:tcPr>
          <w:p w14:paraId="7B01FD50" w14:textId="1E1C8A21" w:rsidR="00480819" w:rsidRPr="00B5739D" w:rsidRDefault="00480819"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Schnittger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2004</w:t>
            </w:r>
          </w:p>
        </w:tc>
      </w:tr>
      <w:tr w:rsidR="003C61B9" w:rsidRPr="00480819" w14:paraId="5CCCF60A" w14:textId="77777777" w:rsidTr="00F91AC5">
        <w:trPr>
          <w:trHeight w:val="170"/>
        </w:trPr>
        <w:tc>
          <w:tcPr>
            <w:tcW w:w="2268" w:type="dxa"/>
            <w:shd w:val="clear" w:color="auto" w:fill="auto"/>
            <w:vAlign w:val="center"/>
          </w:tcPr>
          <w:p w14:paraId="77ACF4E6" w14:textId="27C6D4E2" w:rsidR="00480819" w:rsidRPr="00B5739D" w:rsidRDefault="00B5739D"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t xml:space="preserve">Theileria </w:t>
            </w:r>
            <w:r w:rsidR="00480819" w:rsidRPr="00B5739D">
              <w:rPr>
                <w:rFonts w:ascii="Arial" w:hAnsi="Arial" w:cs="Arial"/>
                <w:i/>
                <w:iCs/>
                <w:sz w:val="16"/>
                <w:szCs w:val="16"/>
                <w:lang w:val="en-GB" w:eastAsia="fr-FR"/>
              </w:rPr>
              <w:t>uilenbergi</w:t>
            </w:r>
          </w:p>
        </w:tc>
        <w:tc>
          <w:tcPr>
            <w:tcW w:w="4023" w:type="dxa"/>
            <w:shd w:val="clear" w:color="auto" w:fill="auto"/>
            <w:vAlign w:val="center"/>
          </w:tcPr>
          <w:p w14:paraId="413C1217" w14:textId="4EA00D4E" w:rsidR="00480819" w:rsidRPr="00B5739D" w:rsidRDefault="00480819"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TGC</w:t>
            </w:r>
            <w:r w:rsidR="00F91AC5">
              <w:rPr>
                <w:rFonts w:ascii="Arial" w:hAnsi="Arial" w:cs="Arial"/>
                <w:sz w:val="16"/>
                <w:szCs w:val="16"/>
                <w:lang w:val="en-GB" w:eastAsia="fr-FR"/>
              </w:rPr>
              <w:t>-</w:t>
            </w:r>
            <w:r w:rsidRPr="00B5739D">
              <w:rPr>
                <w:rFonts w:ascii="Arial" w:hAnsi="Arial" w:cs="Arial"/>
                <w:sz w:val="16"/>
                <w:szCs w:val="16"/>
                <w:lang w:val="en-GB" w:eastAsia="fr-FR"/>
              </w:rPr>
              <w:t>ATT</w:t>
            </w:r>
            <w:r w:rsidR="00F91AC5">
              <w:rPr>
                <w:rFonts w:ascii="Arial" w:hAnsi="Arial" w:cs="Arial"/>
                <w:sz w:val="16"/>
                <w:szCs w:val="16"/>
                <w:lang w:val="en-GB" w:eastAsia="fr-FR"/>
              </w:rPr>
              <w:t>-</w:t>
            </w:r>
            <w:r w:rsidRPr="00B5739D">
              <w:rPr>
                <w:rFonts w:ascii="Arial" w:hAnsi="Arial" w:cs="Arial"/>
                <w:sz w:val="16"/>
                <w:szCs w:val="16"/>
                <w:lang w:val="en-GB" w:eastAsia="fr-FR"/>
              </w:rPr>
              <w:t>TTC</w:t>
            </w:r>
            <w:r w:rsidR="00F91AC5">
              <w:rPr>
                <w:rFonts w:ascii="Arial" w:hAnsi="Arial" w:cs="Arial"/>
                <w:sz w:val="16"/>
                <w:szCs w:val="16"/>
                <w:lang w:val="en-GB" w:eastAsia="fr-FR"/>
              </w:rPr>
              <w:t>-</w:t>
            </w:r>
            <w:r w:rsidRPr="00B5739D">
              <w:rPr>
                <w:rFonts w:ascii="Arial" w:hAnsi="Arial" w:cs="Arial"/>
                <w:sz w:val="16"/>
                <w:szCs w:val="16"/>
                <w:lang w:val="en-GB" w:eastAsia="fr-FR"/>
              </w:rPr>
              <w:t>CGA</w:t>
            </w:r>
            <w:r w:rsidR="00F91AC5">
              <w:rPr>
                <w:rFonts w:ascii="Arial" w:hAnsi="Arial" w:cs="Arial"/>
                <w:sz w:val="16"/>
                <w:szCs w:val="16"/>
                <w:lang w:val="en-GB" w:eastAsia="fr-FR"/>
              </w:rPr>
              <w:t>-</w:t>
            </w:r>
            <w:r w:rsidRPr="00B5739D">
              <w:rPr>
                <w:rFonts w:ascii="Arial" w:hAnsi="Arial" w:cs="Arial"/>
                <w:sz w:val="16"/>
                <w:szCs w:val="16"/>
                <w:lang w:val="en-GB" w:eastAsia="fr-FR"/>
              </w:rPr>
              <w:t>GTG</w:t>
            </w:r>
            <w:r w:rsidR="00F91AC5">
              <w:rPr>
                <w:rFonts w:ascii="Arial" w:hAnsi="Arial" w:cs="Arial"/>
                <w:sz w:val="16"/>
                <w:szCs w:val="16"/>
                <w:lang w:val="en-GB" w:eastAsia="fr-FR"/>
              </w:rPr>
              <w:t>-</w:t>
            </w:r>
            <w:r w:rsidRPr="00B5739D">
              <w:rPr>
                <w:rFonts w:ascii="Arial" w:hAnsi="Arial" w:cs="Arial"/>
                <w:sz w:val="16"/>
                <w:szCs w:val="16"/>
                <w:lang w:val="en-GB" w:eastAsia="fr-FR"/>
              </w:rPr>
              <w:t>TTA</w:t>
            </w:r>
            <w:r w:rsidR="00F91AC5">
              <w:rPr>
                <w:rFonts w:ascii="Arial" w:hAnsi="Arial" w:cs="Arial"/>
                <w:sz w:val="16"/>
                <w:szCs w:val="16"/>
                <w:lang w:val="en-GB" w:eastAsia="fr-FR"/>
              </w:rPr>
              <w:t>-</w:t>
            </w:r>
            <w:r w:rsidRPr="00B5739D">
              <w:rPr>
                <w:rFonts w:ascii="Arial" w:hAnsi="Arial" w:cs="Arial"/>
                <w:sz w:val="16"/>
                <w:szCs w:val="16"/>
                <w:lang w:val="en-GB" w:eastAsia="fr-FR"/>
              </w:rPr>
              <w:t>CT</w:t>
            </w:r>
          </w:p>
        </w:tc>
        <w:tc>
          <w:tcPr>
            <w:tcW w:w="2072" w:type="dxa"/>
            <w:shd w:val="clear" w:color="auto" w:fill="auto"/>
            <w:vAlign w:val="center"/>
          </w:tcPr>
          <w:p w14:paraId="388EE3FB" w14:textId="3CD6E051" w:rsidR="00480819" w:rsidRPr="00B5739D" w:rsidRDefault="00480819"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Niu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2009</w:t>
            </w:r>
          </w:p>
        </w:tc>
      </w:tr>
      <w:tr w:rsidR="003C61B9" w:rsidRPr="00480819" w14:paraId="70611013" w14:textId="77777777" w:rsidTr="00F91AC5">
        <w:trPr>
          <w:trHeight w:val="274"/>
        </w:trPr>
        <w:tc>
          <w:tcPr>
            <w:tcW w:w="2268" w:type="dxa"/>
            <w:shd w:val="clear" w:color="auto" w:fill="FFFFFF"/>
            <w:vAlign w:val="center"/>
            <w:hideMark/>
          </w:tcPr>
          <w:p w14:paraId="3E07C004" w14:textId="32E5D11C" w:rsidR="00F97D0B" w:rsidRPr="00B5739D" w:rsidRDefault="00B5739D"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t xml:space="preserve">Theileria </w:t>
            </w:r>
            <w:r w:rsidR="00F97D0B" w:rsidRPr="00B5739D">
              <w:rPr>
                <w:rFonts w:ascii="Arial" w:hAnsi="Arial" w:cs="Arial"/>
                <w:i/>
                <w:iCs/>
                <w:sz w:val="16"/>
                <w:szCs w:val="16"/>
                <w:lang w:val="en-GB" w:eastAsia="fr-FR"/>
              </w:rPr>
              <w:t>luwenshuni</w:t>
            </w:r>
          </w:p>
        </w:tc>
        <w:tc>
          <w:tcPr>
            <w:tcW w:w="4023" w:type="dxa"/>
            <w:shd w:val="clear" w:color="auto" w:fill="FFFFFF"/>
            <w:vAlign w:val="center"/>
            <w:hideMark/>
          </w:tcPr>
          <w:p w14:paraId="4A5E1FE3" w14:textId="2CAFAED6" w:rsidR="00F97D0B" w:rsidRPr="00B5739D" w:rsidRDefault="00F97D0B"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ATC</w:t>
            </w:r>
            <w:r w:rsidR="00F91AC5">
              <w:rPr>
                <w:rFonts w:ascii="Arial" w:hAnsi="Arial" w:cs="Arial"/>
                <w:sz w:val="16"/>
                <w:szCs w:val="16"/>
                <w:lang w:val="en-GB" w:eastAsia="fr-FR"/>
              </w:rPr>
              <w:t>-</w:t>
            </w:r>
            <w:r w:rsidRPr="00B5739D">
              <w:rPr>
                <w:rFonts w:ascii="Arial" w:hAnsi="Arial" w:cs="Arial"/>
                <w:sz w:val="16"/>
                <w:szCs w:val="16"/>
                <w:lang w:val="en-GB" w:eastAsia="fr-FR"/>
              </w:rPr>
              <w:t>TTC</w:t>
            </w:r>
            <w:r w:rsidR="00F91AC5">
              <w:rPr>
                <w:rFonts w:ascii="Arial" w:hAnsi="Arial" w:cs="Arial"/>
                <w:sz w:val="16"/>
                <w:szCs w:val="16"/>
                <w:lang w:val="en-GB" w:eastAsia="fr-FR"/>
              </w:rPr>
              <w:t>-</w:t>
            </w:r>
            <w:r w:rsidRPr="00B5739D">
              <w:rPr>
                <w:rFonts w:ascii="Arial" w:hAnsi="Arial" w:cs="Arial"/>
                <w:sz w:val="16"/>
                <w:szCs w:val="16"/>
                <w:lang w:val="en-GB" w:eastAsia="fr-FR"/>
              </w:rPr>
              <w:t>TTT</w:t>
            </w:r>
            <w:r w:rsidR="00F91AC5">
              <w:rPr>
                <w:rFonts w:ascii="Arial" w:hAnsi="Arial" w:cs="Arial"/>
                <w:sz w:val="16"/>
                <w:szCs w:val="16"/>
                <w:lang w:val="en-GB" w:eastAsia="fr-FR"/>
              </w:rPr>
              <w:t>-</w:t>
            </w:r>
            <w:r w:rsidRPr="00B5739D">
              <w:rPr>
                <w:rFonts w:ascii="Arial" w:hAnsi="Arial" w:cs="Arial"/>
                <w:sz w:val="16"/>
                <w:szCs w:val="16"/>
                <w:lang w:val="en-GB" w:eastAsia="fr-FR"/>
              </w:rPr>
              <w:t>TTG</w:t>
            </w:r>
            <w:r w:rsidR="00F91AC5">
              <w:rPr>
                <w:rFonts w:ascii="Arial" w:hAnsi="Arial" w:cs="Arial"/>
                <w:sz w:val="16"/>
                <w:szCs w:val="16"/>
                <w:lang w:val="en-GB" w:eastAsia="fr-FR"/>
              </w:rPr>
              <w:t>-</w:t>
            </w:r>
            <w:r w:rsidRPr="00B5739D">
              <w:rPr>
                <w:rFonts w:ascii="Arial" w:hAnsi="Arial" w:cs="Arial"/>
                <w:sz w:val="16"/>
                <w:szCs w:val="16"/>
                <w:lang w:val="en-GB" w:eastAsia="fr-FR"/>
              </w:rPr>
              <w:t>ATG</w:t>
            </w:r>
            <w:r w:rsidR="00F91AC5">
              <w:rPr>
                <w:rFonts w:ascii="Arial" w:hAnsi="Arial" w:cs="Arial"/>
                <w:sz w:val="16"/>
                <w:szCs w:val="16"/>
                <w:lang w:val="en-GB" w:eastAsia="fr-FR"/>
              </w:rPr>
              <w:t>-</w:t>
            </w:r>
            <w:r w:rsidRPr="00B5739D">
              <w:rPr>
                <w:rFonts w:ascii="Arial" w:hAnsi="Arial" w:cs="Arial"/>
                <w:sz w:val="16"/>
                <w:szCs w:val="16"/>
                <w:lang w:val="en-GB" w:eastAsia="fr-FR"/>
              </w:rPr>
              <w:t>AGT</w:t>
            </w:r>
            <w:r w:rsidR="00F91AC5">
              <w:rPr>
                <w:rFonts w:ascii="Arial" w:hAnsi="Arial" w:cs="Arial"/>
                <w:sz w:val="16"/>
                <w:szCs w:val="16"/>
                <w:lang w:val="en-GB" w:eastAsia="fr-FR"/>
              </w:rPr>
              <w:t>-</w:t>
            </w:r>
            <w:r w:rsidRPr="00B5739D">
              <w:rPr>
                <w:rFonts w:ascii="Arial" w:hAnsi="Arial" w:cs="Arial"/>
                <w:sz w:val="16"/>
                <w:szCs w:val="16"/>
                <w:lang w:val="en-GB" w:eastAsia="fr-FR"/>
              </w:rPr>
              <w:t>TG</w:t>
            </w:r>
          </w:p>
        </w:tc>
        <w:tc>
          <w:tcPr>
            <w:tcW w:w="2072" w:type="dxa"/>
            <w:shd w:val="clear" w:color="auto" w:fill="FFFFFF"/>
            <w:vAlign w:val="center"/>
            <w:hideMark/>
          </w:tcPr>
          <w:p w14:paraId="17FA176B" w14:textId="2D3CB481" w:rsidR="00F97D0B" w:rsidRPr="00B5739D" w:rsidRDefault="00F97D0B"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Niu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2009</w:t>
            </w:r>
          </w:p>
        </w:tc>
      </w:tr>
      <w:tr w:rsidR="003C61B9" w:rsidRPr="00480819" w14:paraId="4AF1FC75" w14:textId="77777777" w:rsidTr="00F91AC5">
        <w:trPr>
          <w:trHeight w:val="274"/>
        </w:trPr>
        <w:tc>
          <w:tcPr>
            <w:tcW w:w="2268" w:type="dxa"/>
            <w:shd w:val="clear" w:color="auto" w:fill="FFFFFF"/>
            <w:vAlign w:val="center"/>
          </w:tcPr>
          <w:p w14:paraId="56B2AF8C" w14:textId="78A0D540" w:rsidR="00F97D0B" w:rsidRPr="00B5739D" w:rsidRDefault="00B5739D"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t>Theileria</w:t>
            </w:r>
            <w:r w:rsidRPr="00B5739D">
              <w:rPr>
                <w:rFonts w:ascii="Arial" w:hAnsi="Arial" w:cs="Arial"/>
                <w:i/>
                <w:iCs/>
                <w:sz w:val="16"/>
                <w:szCs w:val="16"/>
                <w:lang w:val="en-GB"/>
              </w:rPr>
              <w:t xml:space="preserve"> </w:t>
            </w:r>
            <w:r w:rsidR="00F97D0B" w:rsidRPr="00B5739D">
              <w:rPr>
                <w:rFonts w:ascii="Arial" w:hAnsi="Arial" w:cs="Arial"/>
                <w:i/>
                <w:iCs/>
                <w:sz w:val="16"/>
                <w:szCs w:val="16"/>
                <w:lang w:val="en-GB"/>
              </w:rPr>
              <w:t>luwenshuni</w:t>
            </w:r>
          </w:p>
        </w:tc>
        <w:tc>
          <w:tcPr>
            <w:tcW w:w="4023" w:type="dxa"/>
            <w:shd w:val="clear" w:color="auto" w:fill="FFFFFF"/>
            <w:vAlign w:val="center"/>
          </w:tcPr>
          <w:p w14:paraId="20057770" w14:textId="606EE775" w:rsidR="00F97D0B" w:rsidRPr="00B5739D" w:rsidRDefault="00F97D0B" w:rsidP="002126F8">
            <w:pPr>
              <w:widowControl/>
              <w:overflowPunct/>
              <w:autoSpaceDE/>
              <w:autoSpaceDN/>
              <w:adjustRightInd/>
              <w:spacing w:before="120" w:after="120"/>
              <w:ind w:left="170"/>
              <w:textAlignment w:val="auto"/>
              <w:rPr>
                <w:rFonts w:ascii="Arial" w:hAnsi="Arial" w:cs="Arial"/>
                <w:sz w:val="16"/>
                <w:szCs w:val="16"/>
                <w:lang w:val="en-GB"/>
              </w:rPr>
            </w:pPr>
            <w:r w:rsidRPr="00B5739D">
              <w:rPr>
                <w:rFonts w:ascii="Arial" w:hAnsi="Arial" w:cs="Arial"/>
                <w:sz w:val="16"/>
                <w:szCs w:val="16"/>
                <w:lang w:val="en-GB"/>
              </w:rPr>
              <w:t>TCG</w:t>
            </w:r>
            <w:r w:rsidR="00F91AC5">
              <w:rPr>
                <w:rFonts w:ascii="Arial" w:hAnsi="Arial" w:cs="Arial"/>
                <w:sz w:val="16"/>
                <w:szCs w:val="16"/>
                <w:lang w:val="en-GB"/>
              </w:rPr>
              <w:t>-</w:t>
            </w:r>
            <w:r w:rsidRPr="00B5739D">
              <w:rPr>
                <w:rFonts w:ascii="Arial" w:hAnsi="Arial" w:cs="Arial"/>
                <w:sz w:val="16"/>
                <w:szCs w:val="16"/>
                <w:lang w:val="en-GB"/>
              </w:rPr>
              <w:t>GAT</w:t>
            </w:r>
            <w:r w:rsidR="00F91AC5">
              <w:rPr>
                <w:rFonts w:ascii="Arial" w:hAnsi="Arial" w:cs="Arial"/>
                <w:sz w:val="16"/>
                <w:szCs w:val="16"/>
                <w:lang w:val="en-GB"/>
              </w:rPr>
              <w:t>-</w:t>
            </w:r>
            <w:r w:rsidRPr="00B5739D">
              <w:rPr>
                <w:rFonts w:ascii="Arial" w:hAnsi="Arial" w:cs="Arial"/>
                <w:sz w:val="16"/>
                <w:szCs w:val="16"/>
                <w:lang w:val="en-GB"/>
              </w:rPr>
              <w:t>GAT</w:t>
            </w:r>
            <w:r w:rsidR="00F91AC5">
              <w:rPr>
                <w:rFonts w:ascii="Arial" w:hAnsi="Arial" w:cs="Arial"/>
                <w:sz w:val="16"/>
                <w:szCs w:val="16"/>
                <w:lang w:val="en-GB"/>
              </w:rPr>
              <w:t>-</w:t>
            </w:r>
            <w:r w:rsidRPr="00B5739D">
              <w:rPr>
                <w:rFonts w:ascii="Arial" w:hAnsi="Arial" w:cs="Arial"/>
                <w:sz w:val="16"/>
                <w:szCs w:val="16"/>
                <w:lang w:val="en-GB"/>
              </w:rPr>
              <w:t>ACT</w:t>
            </w:r>
            <w:r w:rsidR="00F91AC5">
              <w:rPr>
                <w:rFonts w:ascii="Arial" w:hAnsi="Arial" w:cs="Arial"/>
                <w:sz w:val="16"/>
                <w:szCs w:val="16"/>
                <w:lang w:val="en-GB"/>
              </w:rPr>
              <w:t>-</w:t>
            </w:r>
            <w:r w:rsidRPr="00B5739D">
              <w:rPr>
                <w:rFonts w:ascii="Arial" w:hAnsi="Arial" w:cs="Arial"/>
                <w:sz w:val="16"/>
                <w:szCs w:val="16"/>
                <w:lang w:val="en-GB"/>
              </w:rPr>
              <w:t>TGT</w:t>
            </w:r>
            <w:r w:rsidR="00F91AC5">
              <w:rPr>
                <w:rFonts w:ascii="Arial" w:hAnsi="Arial" w:cs="Arial"/>
                <w:sz w:val="16"/>
                <w:szCs w:val="16"/>
                <w:lang w:val="en-GB"/>
              </w:rPr>
              <w:t>-</w:t>
            </w:r>
            <w:r w:rsidRPr="00B5739D">
              <w:rPr>
                <w:rFonts w:ascii="Arial" w:hAnsi="Arial" w:cs="Arial"/>
                <w:sz w:val="16"/>
                <w:szCs w:val="16"/>
                <w:lang w:val="en-GB"/>
              </w:rPr>
              <w:t>ATT</w:t>
            </w:r>
            <w:r w:rsidR="00F91AC5">
              <w:rPr>
                <w:rFonts w:ascii="Arial" w:hAnsi="Arial" w:cs="Arial"/>
                <w:sz w:val="16"/>
                <w:szCs w:val="16"/>
                <w:lang w:val="en-GB"/>
              </w:rPr>
              <w:t>-</w:t>
            </w:r>
            <w:r w:rsidRPr="00B5739D">
              <w:rPr>
                <w:rFonts w:ascii="Arial" w:hAnsi="Arial" w:cs="Arial"/>
                <w:sz w:val="16"/>
                <w:szCs w:val="16"/>
                <w:lang w:val="en-GB"/>
              </w:rPr>
              <w:t>ATC</w:t>
            </w:r>
          </w:p>
        </w:tc>
        <w:tc>
          <w:tcPr>
            <w:tcW w:w="2072" w:type="dxa"/>
            <w:shd w:val="clear" w:color="auto" w:fill="FFFFFF"/>
            <w:vAlign w:val="center"/>
          </w:tcPr>
          <w:p w14:paraId="0CC3B48B" w14:textId="59548D73" w:rsidR="00F97D0B" w:rsidRPr="00B5739D" w:rsidRDefault="00F97D0B" w:rsidP="002126F8">
            <w:pPr>
              <w:widowControl/>
              <w:overflowPunct/>
              <w:autoSpaceDE/>
              <w:autoSpaceDN/>
              <w:adjustRightInd/>
              <w:spacing w:before="120" w:after="120"/>
              <w:ind w:left="66"/>
              <w:textAlignment w:val="auto"/>
              <w:rPr>
                <w:rFonts w:ascii="Arial" w:hAnsi="Arial" w:cs="Arial"/>
                <w:b/>
                <w:sz w:val="16"/>
                <w:szCs w:val="16"/>
                <w:lang w:val="en-GB" w:eastAsia="fr-FR"/>
              </w:rPr>
            </w:pPr>
            <w:r w:rsidRPr="00B5739D">
              <w:rPr>
                <w:rFonts w:ascii="Arial" w:hAnsi="Arial" w:cs="Arial"/>
                <w:sz w:val="16"/>
                <w:szCs w:val="16"/>
                <w:lang w:val="en-GB" w:eastAsia="fr-FR"/>
              </w:rPr>
              <w:t xml:space="preserve">Schnittger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2004</w:t>
            </w:r>
          </w:p>
        </w:tc>
      </w:tr>
      <w:tr w:rsidR="003C61B9" w:rsidRPr="00480819" w14:paraId="2BA0392A" w14:textId="77777777" w:rsidTr="00F91AC5">
        <w:trPr>
          <w:trHeight w:val="274"/>
        </w:trPr>
        <w:tc>
          <w:tcPr>
            <w:tcW w:w="2268" w:type="dxa"/>
            <w:shd w:val="clear" w:color="auto" w:fill="auto"/>
            <w:vAlign w:val="center"/>
          </w:tcPr>
          <w:p w14:paraId="406EE4AD" w14:textId="56353CCA" w:rsidR="00F97D0B" w:rsidRPr="00B5739D" w:rsidRDefault="00B5739D"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t xml:space="preserve">Theileria </w:t>
            </w:r>
            <w:r w:rsidR="00F97D0B" w:rsidRPr="00B5739D">
              <w:rPr>
                <w:rFonts w:ascii="Arial" w:hAnsi="Arial" w:cs="Arial"/>
                <w:i/>
                <w:iCs/>
                <w:sz w:val="16"/>
                <w:szCs w:val="16"/>
                <w:lang w:val="en-GB" w:eastAsia="fr-FR"/>
              </w:rPr>
              <w:t>annulata</w:t>
            </w:r>
          </w:p>
        </w:tc>
        <w:tc>
          <w:tcPr>
            <w:tcW w:w="4023" w:type="dxa"/>
            <w:shd w:val="clear" w:color="auto" w:fill="auto"/>
            <w:vAlign w:val="center"/>
          </w:tcPr>
          <w:p w14:paraId="7947A852" w14:textId="0BBE11E7" w:rsidR="00F97D0B" w:rsidRPr="00B5739D" w:rsidRDefault="00F97D0B"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CCT</w:t>
            </w:r>
            <w:r w:rsidR="00F91AC5">
              <w:rPr>
                <w:rFonts w:ascii="Arial" w:hAnsi="Arial" w:cs="Arial"/>
                <w:sz w:val="16"/>
                <w:szCs w:val="16"/>
                <w:lang w:val="en-GB" w:eastAsia="fr-FR"/>
              </w:rPr>
              <w:t>-</w:t>
            </w:r>
            <w:r w:rsidRPr="00B5739D">
              <w:rPr>
                <w:rFonts w:ascii="Arial" w:hAnsi="Arial" w:cs="Arial"/>
                <w:sz w:val="16"/>
                <w:szCs w:val="16"/>
                <w:lang w:val="en-GB" w:eastAsia="fr-FR"/>
              </w:rPr>
              <w:t>CTG</w:t>
            </w:r>
            <w:r w:rsidR="00F91AC5">
              <w:rPr>
                <w:rFonts w:ascii="Arial" w:hAnsi="Arial" w:cs="Arial"/>
                <w:sz w:val="16"/>
                <w:szCs w:val="16"/>
                <w:lang w:val="en-GB" w:eastAsia="fr-FR"/>
              </w:rPr>
              <w:t>-</w:t>
            </w:r>
            <w:r w:rsidRPr="00B5739D">
              <w:rPr>
                <w:rFonts w:ascii="Arial" w:hAnsi="Arial" w:cs="Arial"/>
                <w:sz w:val="16"/>
                <w:szCs w:val="16"/>
                <w:lang w:val="en-GB" w:eastAsia="fr-FR"/>
              </w:rPr>
              <w:t>GGG</w:t>
            </w:r>
            <w:r w:rsidR="00F91AC5">
              <w:rPr>
                <w:rFonts w:ascii="Arial" w:hAnsi="Arial" w:cs="Arial"/>
                <w:sz w:val="16"/>
                <w:szCs w:val="16"/>
                <w:lang w:val="en-GB" w:eastAsia="fr-FR"/>
              </w:rPr>
              <w:t>-</w:t>
            </w:r>
            <w:r w:rsidRPr="00B5739D">
              <w:rPr>
                <w:rFonts w:ascii="Arial" w:hAnsi="Arial" w:cs="Arial"/>
                <w:sz w:val="16"/>
                <w:szCs w:val="16"/>
                <w:lang w:val="en-GB" w:eastAsia="fr-FR"/>
              </w:rPr>
              <w:t>TCT</w:t>
            </w:r>
            <w:r w:rsidR="00F91AC5">
              <w:rPr>
                <w:rFonts w:ascii="Arial" w:hAnsi="Arial" w:cs="Arial"/>
                <w:sz w:val="16"/>
                <w:szCs w:val="16"/>
                <w:lang w:val="en-GB" w:eastAsia="fr-FR"/>
              </w:rPr>
              <w:t>-</w:t>
            </w:r>
            <w:r w:rsidRPr="00B5739D">
              <w:rPr>
                <w:rFonts w:ascii="Arial" w:hAnsi="Arial" w:cs="Arial"/>
                <w:sz w:val="16"/>
                <w:szCs w:val="16"/>
                <w:lang w:val="en-GB" w:eastAsia="fr-FR"/>
              </w:rPr>
              <w:t>GTG</w:t>
            </w:r>
            <w:r w:rsidR="00F91AC5">
              <w:rPr>
                <w:rFonts w:ascii="Arial" w:hAnsi="Arial" w:cs="Arial"/>
                <w:sz w:val="16"/>
                <w:szCs w:val="16"/>
                <w:lang w:val="en-GB" w:eastAsia="fr-FR"/>
              </w:rPr>
              <w:t>-</w:t>
            </w:r>
            <w:r w:rsidRPr="00B5739D">
              <w:rPr>
                <w:rFonts w:ascii="Arial" w:hAnsi="Arial" w:cs="Arial"/>
                <w:sz w:val="16"/>
                <w:szCs w:val="16"/>
                <w:lang w:val="en-GB" w:eastAsia="fr-FR"/>
              </w:rPr>
              <w:t>CA</w:t>
            </w:r>
          </w:p>
        </w:tc>
        <w:tc>
          <w:tcPr>
            <w:tcW w:w="2072" w:type="dxa"/>
            <w:shd w:val="clear" w:color="auto" w:fill="auto"/>
            <w:vAlign w:val="center"/>
          </w:tcPr>
          <w:p w14:paraId="4D114C12" w14:textId="2DA920B6" w:rsidR="00F97D0B" w:rsidRPr="00B5739D" w:rsidRDefault="00F97D0B"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Gubbels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1999</w:t>
            </w:r>
          </w:p>
        </w:tc>
      </w:tr>
      <w:tr w:rsidR="003C61B9" w:rsidRPr="00480819" w14:paraId="4FB0BF8B" w14:textId="77777777" w:rsidTr="00F91AC5">
        <w:trPr>
          <w:trHeight w:val="274"/>
        </w:trPr>
        <w:tc>
          <w:tcPr>
            <w:tcW w:w="2268" w:type="dxa"/>
            <w:shd w:val="clear" w:color="auto" w:fill="auto"/>
            <w:vAlign w:val="center"/>
            <w:hideMark/>
          </w:tcPr>
          <w:p w14:paraId="3CBDC5F1" w14:textId="2371645C" w:rsidR="00F97D0B" w:rsidRPr="00B5739D" w:rsidRDefault="00F97D0B" w:rsidP="002126F8">
            <w:pPr>
              <w:widowControl/>
              <w:overflowPunct/>
              <w:autoSpaceDE/>
              <w:autoSpaceDN/>
              <w:adjustRightInd/>
              <w:spacing w:before="120" w:after="120"/>
              <w:ind w:left="78"/>
              <w:textAlignment w:val="auto"/>
              <w:rPr>
                <w:rFonts w:ascii="Arial" w:hAnsi="Arial" w:cs="Arial"/>
                <w:i/>
                <w:iCs/>
                <w:sz w:val="16"/>
                <w:szCs w:val="16"/>
                <w:lang w:val="en-GB" w:eastAsia="fr-FR"/>
              </w:rPr>
            </w:pPr>
            <w:r w:rsidRPr="00B5739D">
              <w:rPr>
                <w:rFonts w:ascii="Arial" w:hAnsi="Arial" w:cs="Arial"/>
                <w:i/>
                <w:iCs/>
                <w:sz w:val="16"/>
                <w:szCs w:val="16"/>
                <w:lang w:val="en-GB" w:eastAsia="fr-FR"/>
              </w:rPr>
              <w:t>Theileria</w:t>
            </w:r>
            <w:r w:rsidR="00B5739D">
              <w:rPr>
                <w:rFonts w:ascii="Arial" w:hAnsi="Arial" w:cs="Arial"/>
                <w:sz w:val="16"/>
                <w:szCs w:val="16"/>
                <w:lang w:val="en-GB" w:eastAsia="fr-FR"/>
              </w:rPr>
              <w:t xml:space="preserve"> </w:t>
            </w:r>
            <w:r w:rsidRPr="00B5739D">
              <w:rPr>
                <w:rFonts w:ascii="Arial" w:hAnsi="Arial" w:cs="Arial"/>
                <w:sz w:val="16"/>
                <w:szCs w:val="16"/>
                <w:lang w:val="en-GB" w:eastAsia="fr-FR"/>
              </w:rPr>
              <w:t>sp. OT1</w:t>
            </w:r>
          </w:p>
        </w:tc>
        <w:tc>
          <w:tcPr>
            <w:tcW w:w="4023" w:type="dxa"/>
            <w:shd w:val="clear" w:color="auto" w:fill="auto"/>
            <w:vAlign w:val="center"/>
            <w:hideMark/>
          </w:tcPr>
          <w:p w14:paraId="575F858B" w14:textId="3FB6A5ED" w:rsidR="00F97D0B" w:rsidRPr="00B5739D" w:rsidRDefault="00F97D0B"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ATC</w:t>
            </w:r>
            <w:r w:rsidR="00F91AC5">
              <w:rPr>
                <w:rFonts w:ascii="Arial" w:hAnsi="Arial" w:cs="Arial"/>
                <w:sz w:val="16"/>
                <w:szCs w:val="16"/>
                <w:lang w:val="en-GB" w:eastAsia="fr-FR"/>
              </w:rPr>
              <w:t>-</w:t>
            </w:r>
            <w:r w:rsidRPr="00B5739D">
              <w:rPr>
                <w:rFonts w:ascii="Arial" w:hAnsi="Arial" w:cs="Arial"/>
                <w:sz w:val="16"/>
                <w:szCs w:val="16"/>
                <w:lang w:val="en-GB" w:eastAsia="fr-FR"/>
              </w:rPr>
              <w:t>TTC</w:t>
            </w:r>
            <w:r w:rsidR="00F91AC5">
              <w:rPr>
                <w:rFonts w:ascii="Arial" w:hAnsi="Arial" w:cs="Arial"/>
                <w:sz w:val="16"/>
                <w:szCs w:val="16"/>
                <w:lang w:val="en-GB" w:eastAsia="fr-FR"/>
              </w:rPr>
              <w:t>-</w:t>
            </w:r>
            <w:r w:rsidRPr="00B5739D">
              <w:rPr>
                <w:rFonts w:ascii="Arial" w:hAnsi="Arial" w:cs="Arial"/>
                <w:sz w:val="16"/>
                <w:szCs w:val="16"/>
                <w:lang w:val="en-GB" w:eastAsia="fr-FR"/>
              </w:rPr>
              <w:t>TTT</w:t>
            </w:r>
            <w:r w:rsidR="00F91AC5">
              <w:rPr>
                <w:rFonts w:ascii="Arial" w:hAnsi="Arial" w:cs="Arial"/>
                <w:sz w:val="16"/>
                <w:szCs w:val="16"/>
                <w:lang w:val="en-GB" w:eastAsia="fr-FR"/>
              </w:rPr>
              <w:t>-</w:t>
            </w:r>
            <w:r w:rsidRPr="00B5739D">
              <w:rPr>
                <w:rFonts w:ascii="Arial" w:hAnsi="Arial" w:cs="Arial"/>
                <w:sz w:val="16"/>
                <w:szCs w:val="16"/>
                <w:lang w:val="en-GB" w:eastAsia="fr-FR"/>
              </w:rPr>
              <w:t>TTG</w:t>
            </w:r>
            <w:r w:rsidR="00F91AC5">
              <w:rPr>
                <w:rFonts w:ascii="Arial" w:hAnsi="Arial" w:cs="Arial"/>
                <w:sz w:val="16"/>
                <w:szCs w:val="16"/>
                <w:lang w:val="en-GB" w:eastAsia="fr-FR"/>
              </w:rPr>
              <w:t>-</w:t>
            </w:r>
            <w:r w:rsidRPr="00B5739D">
              <w:rPr>
                <w:rFonts w:ascii="Arial" w:hAnsi="Arial" w:cs="Arial"/>
                <w:sz w:val="16"/>
                <w:szCs w:val="16"/>
                <w:lang w:val="en-GB" w:eastAsia="fr-FR"/>
              </w:rPr>
              <w:t>ATG</w:t>
            </w:r>
            <w:r w:rsidR="00F91AC5">
              <w:rPr>
                <w:rFonts w:ascii="Arial" w:hAnsi="Arial" w:cs="Arial"/>
                <w:sz w:val="16"/>
                <w:szCs w:val="16"/>
                <w:lang w:val="en-GB" w:eastAsia="fr-FR"/>
              </w:rPr>
              <w:t>-</w:t>
            </w:r>
            <w:r w:rsidRPr="00B5739D">
              <w:rPr>
                <w:rFonts w:ascii="Arial" w:hAnsi="Arial" w:cs="Arial"/>
                <w:sz w:val="16"/>
                <w:szCs w:val="16"/>
                <w:lang w:val="en-GB" w:eastAsia="fr-FR"/>
              </w:rPr>
              <w:t>AGT</w:t>
            </w:r>
            <w:r w:rsidR="00F91AC5">
              <w:rPr>
                <w:rFonts w:ascii="Arial" w:hAnsi="Arial" w:cs="Arial"/>
                <w:sz w:val="16"/>
                <w:szCs w:val="16"/>
                <w:lang w:val="en-GB" w:eastAsia="fr-FR"/>
              </w:rPr>
              <w:t>-</w:t>
            </w:r>
            <w:r w:rsidRPr="00B5739D">
              <w:rPr>
                <w:rFonts w:ascii="Arial" w:hAnsi="Arial" w:cs="Arial"/>
                <w:sz w:val="16"/>
                <w:szCs w:val="16"/>
                <w:lang w:val="en-GB" w:eastAsia="fr-FR"/>
              </w:rPr>
              <w:t>TGG</w:t>
            </w:r>
            <w:r w:rsidR="00F91AC5">
              <w:rPr>
                <w:rFonts w:ascii="Arial" w:hAnsi="Arial" w:cs="Arial"/>
                <w:sz w:val="16"/>
                <w:szCs w:val="16"/>
                <w:lang w:val="en-GB" w:eastAsia="fr-FR"/>
              </w:rPr>
              <w:t>-</w:t>
            </w:r>
            <w:r w:rsidRPr="00B5739D">
              <w:rPr>
                <w:rFonts w:ascii="Arial" w:hAnsi="Arial" w:cs="Arial"/>
                <w:sz w:val="16"/>
                <w:szCs w:val="16"/>
                <w:lang w:val="en-GB" w:eastAsia="fr-FR"/>
              </w:rPr>
              <w:t>TGT</w:t>
            </w:r>
          </w:p>
        </w:tc>
        <w:tc>
          <w:tcPr>
            <w:tcW w:w="2072" w:type="dxa"/>
            <w:shd w:val="clear" w:color="auto" w:fill="auto"/>
            <w:vAlign w:val="center"/>
            <w:hideMark/>
          </w:tcPr>
          <w:p w14:paraId="0692FAEB" w14:textId="01CF0271" w:rsidR="00F97D0B" w:rsidRPr="00B5739D" w:rsidRDefault="00F97D0B"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Nagore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2004</w:t>
            </w:r>
          </w:p>
        </w:tc>
      </w:tr>
      <w:tr w:rsidR="003C61B9" w:rsidRPr="00480819" w14:paraId="19D81425" w14:textId="77777777" w:rsidTr="00F91AC5">
        <w:trPr>
          <w:trHeight w:val="274"/>
        </w:trPr>
        <w:tc>
          <w:tcPr>
            <w:tcW w:w="2268" w:type="dxa"/>
            <w:shd w:val="clear" w:color="auto" w:fill="auto"/>
            <w:vAlign w:val="center"/>
            <w:hideMark/>
          </w:tcPr>
          <w:p w14:paraId="4AB11DD9" w14:textId="0E0E1FCF" w:rsidR="00F97D0B" w:rsidRPr="00B5739D" w:rsidRDefault="00F97D0B" w:rsidP="002126F8">
            <w:pPr>
              <w:widowControl/>
              <w:overflowPunct/>
              <w:autoSpaceDE/>
              <w:autoSpaceDN/>
              <w:adjustRightInd/>
              <w:spacing w:before="120" w:after="120"/>
              <w:ind w:left="78"/>
              <w:textAlignment w:val="auto"/>
              <w:rPr>
                <w:rFonts w:ascii="Arial" w:hAnsi="Arial" w:cs="Arial"/>
                <w:sz w:val="16"/>
                <w:szCs w:val="16"/>
                <w:lang w:val="en-GB" w:eastAsia="fr-FR"/>
              </w:rPr>
            </w:pPr>
            <w:r w:rsidRPr="00B5739D">
              <w:rPr>
                <w:rFonts w:ascii="Arial" w:hAnsi="Arial" w:cs="Arial"/>
                <w:i/>
                <w:iCs/>
                <w:sz w:val="16"/>
                <w:szCs w:val="16"/>
                <w:lang w:val="en-GB" w:eastAsia="fr-FR"/>
              </w:rPr>
              <w:t>Theileria</w:t>
            </w:r>
            <w:r w:rsidR="00B5739D">
              <w:rPr>
                <w:rFonts w:ascii="Arial" w:hAnsi="Arial" w:cs="Arial"/>
                <w:sz w:val="16"/>
                <w:szCs w:val="16"/>
                <w:lang w:val="en-GB" w:eastAsia="fr-FR"/>
              </w:rPr>
              <w:t xml:space="preserve"> </w:t>
            </w:r>
            <w:r w:rsidRPr="00B5739D">
              <w:rPr>
                <w:rFonts w:ascii="Arial" w:hAnsi="Arial" w:cs="Arial"/>
                <w:sz w:val="16"/>
                <w:szCs w:val="16"/>
                <w:lang w:val="en-GB" w:eastAsia="fr-FR"/>
              </w:rPr>
              <w:t>sp. OT3</w:t>
            </w:r>
          </w:p>
        </w:tc>
        <w:tc>
          <w:tcPr>
            <w:tcW w:w="4023" w:type="dxa"/>
            <w:shd w:val="clear" w:color="auto" w:fill="auto"/>
            <w:vAlign w:val="center"/>
            <w:hideMark/>
          </w:tcPr>
          <w:p w14:paraId="07D2EC52" w14:textId="044C77AA" w:rsidR="00F97D0B" w:rsidRPr="00B5739D" w:rsidRDefault="00F97D0B"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ATT</w:t>
            </w:r>
            <w:r w:rsidR="00F91AC5">
              <w:rPr>
                <w:rFonts w:ascii="Arial" w:hAnsi="Arial" w:cs="Arial"/>
                <w:sz w:val="16"/>
                <w:szCs w:val="16"/>
                <w:lang w:val="en-GB" w:eastAsia="fr-FR"/>
              </w:rPr>
              <w:t>-</w:t>
            </w:r>
            <w:r w:rsidRPr="00B5739D">
              <w:rPr>
                <w:rFonts w:ascii="Arial" w:hAnsi="Arial" w:cs="Arial"/>
                <w:sz w:val="16"/>
                <w:szCs w:val="16"/>
                <w:lang w:val="en-GB" w:eastAsia="fr-FR"/>
              </w:rPr>
              <w:t>TTC</w:t>
            </w:r>
            <w:r w:rsidR="00F91AC5">
              <w:rPr>
                <w:rFonts w:ascii="Arial" w:hAnsi="Arial" w:cs="Arial"/>
                <w:sz w:val="16"/>
                <w:szCs w:val="16"/>
                <w:lang w:val="en-GB" w:eastAsia="fr-FR"/>
              </w:rPr>
              <w:t>-</w:t>
            </w:r>
            <w:r w:rsidRPr="00B5739D">
              <w:rPr>
                <w:rFonts w:ascii="Arial" w:hAnsi="Arial" w:cs="Arial"/>
                <w:sz w:val="16"/>
                <w:szCs w:val="16"/>
                <w:lang w:val="en-GB" w:eastAsia="fr-FR"/>
              </w:rPr>
              <w:t>TCT</w:t>
            </w:r>
            <w:r w:rsidR="00F91AC5">
              <w:rPr>
                <w:rFonts w:ascii="Arial" w:hAnsi="Arial" w:cs="Arial"/>
                <w:sz w:val="16"/>
                <w:szCs w:val="16"/>
                <w:lang w:val="en-GB" w:eastAsia="fr-FR"/>
              </w:rPr>
              <w:t>-</w:t>
            </w:r>
            <w:r w:rsidRPr="00B5739D">
              <w:rPr>
                <w:rFonts w:ascii="Arial" w:hAnsi="Arial" w:cs="Arial"/>
                <w:sz w:val="16"/>
                <w:szCs w:val="16"/>
                <w:lang w:val="en-GB" w:eastAsia="fr-FR"/>
              </w:rPr>
              <w:t>TTT</w:t>
            </w:r>
            <w:r w:rsidR="00F91AC5">
              <w:rPr>
                <w:rFonts w:ascii="Arial" w:hAnsi="Arial" w:cs="Arial"/>
                <w:sz w:val="16"/>
                <w:szCs w:val="16"/>
                <w:lang w:val="en-GB" w:eastAsia="fr-FR"/>
              </w:rPr>
              <w:t>-</w:t>
            </w:r>
            <w:r w:rsidRPr="00B5739D">
              <w:rPr>
                <w:rFonts w:ascii="Arial" w:hAnsi="Arial" w:cs="Arial"/>
                <w:sz w:val="16"/>
                <w:szCs w:val="16"/>
                <w:lang w:val="en-GB" w:eastAsia="fr-FR"/>
              </w:rPr>
              <w:t>TAT</w:t>
            </w:r>
            <w:r w:rsidR="00F91AC5">
              <w:rPr>
                <w:rFonts w:ascii="Arial" w:hAnsi="Arial" w:cs="Arial"/>
                <w:sz w:val="16"/>
                <w:szCs w:val="16"/>
                <w:lang w:val="en-GB" w:eastAsia="fr-FR"/>
              </w:rPr>
              <w:t>-</w:t>
            </w:r>
            <w:r w:rsidRPr="00B5739D">
              <w:rPr>
                <w:rFonts w:ascii="Arial" w:hAnsi="Arial" w:cs="Arial"/>
                <w:sz w:val="16"/>
                <w:szCs w:val="16"/>
                <w:lang w:val="en-GB" w:eastAsia="fr-FR"/>
              </w:rPr>
              <w:t>ATG</w:t>
            </w:r>
            <w:r w:rsidR="00F91AC5">
              <w:rPr>
                <w:rFonts w:ascii="Arial" w:hAnsi="Arial" w:cs="Arial"/>
                <w:sz w:val="16"/>
                <w:szCs w:val="16"/>
                <w:lang w:val="en-GB" w:eastAsia="fr-FR"/>
              </w:rPr>
              <w:t>-</w:t>
            </w:r>
            <w:r w:rsidRPr="00B5739D">
              <w:rPr>
                <w:rFonts w:ascii="Arial" w:hAnsi="Arial" w:cs="Arial"/>
                <w:sz w:val="16"/>
                <w:szCs w:val="16"/>
                <w:lang w:val="en-GB" w:eastAsia="fr-FR"/>
              </w:rPr>
              <w:t>AGT</w:t>
            </w:r>
            <w:r w:rsidR="00F91AC5">
              <w:rPr>
                <w:rFonts w:ascii="Arial" w:hAnsi="Arial" w:cs="Arial"/>
                <w:sz w:val="16"/>
                <w:szCs w:val="16"/>
                <w:lang w:val="en-GB" w:eastAsia="fr-FR"/>
              </w:rPr>
              <w:t>-</w:t>
            </w:r>
            <w:r w:rsidRPr="00B5739D">
              <w:rPr>
                <w:rFonts w:ascii="Arial" w:hAnsi="Arial" w:cs="Arial"/>
                <w:sz w:val="16"/>
                <w:szCs w:val="16"/>
                <w:lang w:val="en-GB" w:eastAsia="fr-FR"/>
              </w:rPr>
              <w:t>TTT</w:t>
            </w:r>
          </w:p>
        </w:tc>
        <w:tc>
          <w:tcPr>
            <w:tcW w:w="2072" w:type="dxa"/>
            <w:shd w:val="clear" w:color="auto" w:fill="auto"/>
            <w:vAlign w:val="center"/>
            <w:hideMark/>
          </w:tcPr>
          <w:p w14:paraId="41C0BB23" w14:textId="18583FB4" w:rsidR="00F97D0B" w:rsidRPr="00B5739D" w:rsidRDefault="00F97D0B" w:rsidP="002126F8">
            <w:pPr>
              <w:widowControl/>
              <w:overflowPunct/>
              <w:autoSpaceDE/>
              <w:autoSpaceDN/>
              <w:adjustRightInd/>
              <w:spacing w:before="120" w:after="120"/>
              <w:ind w:left="66"/>
              <w:textAlignment w:val="auto"/>
              <w:rPr>
                <w:rFonts w:ascii="Arial" w:hAnsi="Arial" w:cs="Arial"/>
                <w:sz w:val="16"/>
                <w:szCs w:val="16"/>
                <w:lang w:val="en-GB" w:eastAsia="fr-FR"/>
              </w:rPr>
            </w:pPr>
            <w:r w:rsidRPr="00B5739D">
              <w:rPr>
                <w:rFonts w:ascii="Arial" w:hAnsi="Arial" w:cs="Arial"/>
                <w:sz w:val="16"/>
                <w:szCs w:val="16"/>
                <w:lang w:val="en-GB" w:eastAsia="fr-FR"/>
              </w:rPr>
              <w:t xml:space="preserve">Nagore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2004</w:t>
            </w:r>
          </w:p>
        </w:tc>
      </w:tr>
      <w:tr w:rsidR="003C61B9" w:rsidRPr="00480819" w14:paraId="0709F19F" w14:textId="77777777" w:rsidTr="00F91AC5">
        <w:trPr>
          <w:trHeight w:val="274"/>
        </w:trPr>
        <w:tc>
          <w:tcPr>
            <w:tcW w:w="2268" w:type="dxa"/>
            <w:shd w:val="clear" w:color="auto" w:fill="auto"/>
            <w:vAlign w:val="center"/>
            <w:hideMark/>
          </w:tcPr>
          <w:p w14:paraId="11898E89" w14:textId="4F9D4C65" w:rsidR="00F97D0B" w:rsidRPr="00B5739D" w:rsidRDefault="00F97D0B" w:rsidP="002126F8">
            <w:pPr>
              <w:widowControl/>
              <w:overflowPunct/>
              <w:autoSpaceDE/>
              <w:autoSpaceDN/>
              <w:adjustRightInd/>
              <w:spacing w:before="120" w:after="120"/>
              <w:ind w:left="78"/>
              <w:textAlignment w:val="auto"/>
              <w:rPr>
                <w:rFonts w:ascii="Arial" w:hAnsi="Arial" w:cs="Arial"/>
                <w:sz w:val="16"/>
                <w:szCs w:val="16"/>
                <w:lang w:val="en-GB" w:eastAsia="fr-FR"/>
              </w:rPr>
            </w:pPr>
            <w:r w:rsidRPr="00B5739D">
              <w:rPr>
                <w:rFonts w:ascii="Arial" w:hAnsi="Arial" w:cs="Arial"/>
                <w:i/>
                <w:iCs/>
                <w:sz w:val="16"/>
                <w:szCs w:val="16"/>
                <w:lang w:val="en-GB" w:eastAsia="fr-FR"/>
              </w:rPr>
              <w:t>Theileria</w:t>
            </w:r>
            <w:r w:rsidR="00B5739D">
              <w:rPr>
                <w:rFonts w:ascii="Arial" w:hAnsi="Arial" w:cs="Arial"/>
                <w:sz w:val="16"/>
                <w:szCs w:val="16"/>
                <w:lang w:val="en-GB" w:eastAsia="fr-FR"/>
              </w:rPr>
              <w:t xml:space="preserve"> </w:t>
            </w:r>
            <w:r w:rsidRPr="00B5739D">
              <w:rPr>
                <w:rFonts w:ascii="Arial" w:hAnsi="Arial" w:cs="Arial"/>
                <w:sz w:val="16"/>
                <w:szCs w:val="16"/>
                <w:lang w:val="en-GB" w:eastAsia="fr-FR"/>
              </w:rPr>
              <w:t>sp. MK</w:t>
            </w:r>
          </w:p>
        </w:tc>
        <w:tc>
          <w:tcPr>
            <w:tcW w:w="4023" w:type="dxa"/>
            <w:shd w:val="clear" w:color="auto" w:fill="auto"/>
            <w:vAlign w:val="center"/>
            <w:hideMark/>
          </w:tcPr>
          <w:p w14:paraId="652DCEFF" w14:textId="1CA8EA6D" w:rsidR="00F97D0B" w:rsidRPr="00B5739D" w:rsidRDefault="00F97D0B" w:rsidP="002126F8">
            <w:pPr>
              <w:widowControl/>
              <w:overflowPunct/>
              <w:autoSpaceDE/>
              <w:autoSpaceDN/>
              <w:adjustRightInd/>
              <w:spacing w:before="120" w:after="120"/>
              <w:ind w:left="170"/>
              <w:textAlignment w:val="auto"/>
              <w:rPr>
                <w:rFonts w:ascii="Arial" w:hAnsi="Arial" w:cs="Arial"/>
                <w:sz w:val="16"/>
                <w:szCs w:val="16"/>
                <w:lang w:val="en-GB" w:eastAsia="fr-FR"/>
              </w:rPr>
            </w:pPr>
            <w:r w:rsidRPr="00B5739D">
              <w:rPr>
                <w:rFonts w:ascii="Arial" w:hAnsi="Arial" w:cs="Arial"/>
                <w:sz w:val="16"/>
                <w:szCs w:val="16"/>
                <w:lang w:val="en-GB" w:eastAsia="fr-FR"/>
              </w:rPr>
              <w:t>CAT</w:t>
            </w:r>
            <w:r w:rsidR="00F91AC5">
              <w:rPr>
                <w:rFonts w:ascii="Arial" w:hAnsi="Arial" w:cs="Arial"/>
                <w:sz w:val="16"/>
                <w:szCs w:val="16"/>
                <w:lang w:val="en-GB" w:eastAsia="fr-FR"/>
              </w:rPr>
              <w:t>-</w:t>
            </w:r>
            <w:r w:rsidRPr="00B5739D">
              <w:rPr>
                <w:rFonts w:ascii="Arial" w:hAnsi="Arial" w:cs="Arial"/>
                <w:sz w:val="16"/>
                <w:szCs w:val="16"/>
                <w:lang w:val="en-GB" w:eastAsia="fr-FR"/>
              </w:rPr>
              <w:t>TGT</w:t>
            </w:r>
            <w:r w:rsidR="00F91AC5">
              <w:rPr>
                <w:rFonts w:ascii="Arial" w:hAnsi="Arial" w:cs="Arial"/>
                <w:sz w:val="16"/>
                <w:szCs w:val="16"/>
                <w:lang w:val="en-GB" w:eastAsia="fr-FR"/>
              </w:rPr>
              <w:t>-</w:t>
            </w:r>
            <w:r w:rsidRPr="00B5739D">
              <w:rPr>
                <w:rFonts w:ascii="Arial" w:hAnsi="Arial" w:cs="Arial"/>
                <w:sz w:val="16"/>
                <w:szCs w:val="16"/>
                <w:lang w:val="en-GB" w:eastAsia="fr-FR"/>
              </w:rPr>
              <w:t>TTC</w:t>
            </w:r>
            <w:r w:rsidR="00F91AC5">
              <w:rPr>
                <w:rFonts w:ascii="Arial" w:hAnsi="Arial" w:cs="Arial"/>
                <w:sz w:val="16"/>
                <w:szCs w:val="16"/>
                <w:lang w:val="en-GB" w:eastAsia="fr-FR"/>
              </w:rPr>
              <w:t>-</w:t>
            </w:r>
            <w:r w:rsidRPr="00B5739D">
              <w:rPr>
                <w:rFonts w:ascii="Arial" w:hAnsi="Arial" w:cs="Arial"/>
                <w:sz w:val="16"/>
                <w:szCs w:val="16"/>
                <w:lang w:val="en-GB" w:eastAsia="fr-FR"/>
              </w:rPr>
              <w:t>TTC</w:t>
            </w:r>
            <w:r w:rsidR="00F91AC5">
              <w:rPr>
                <w:rFonts w:ascii="Arial" w:hAnsi="Arial" w:cs="Arial"/>
                <w:sz w:val="16"/>
                <w:szCs w:val="16"/>
                <w:lang w:val="en-GB" w:eastAsia="fr-FR"/>
              </w:rPr>
              <w:t>-</w:t>
            </w:r>
            <w:r w:rsidRPr="00B5739D">
              <w:rPr>
                <w:rFonts w:ascii="Arial" w:hAnsi="Arial" w:cs="Arial"/>
                <w:sz w:val="16"/>
                <w:szCs w:val="16"/>
                <w:lang w:val="en-GB" w:eastAsia="fr-FR"/>
              </w:rPr>
              <w:t>TCA</w:t>
            </w:r>
            <w:r w:rsidR="00F91AC5">
              <w:rPr>
                <w:rFonts w:ascii="Arial" w:hAnsi="Arial" w:cs="Arial"/>
                <w:sz w:val="16"/>
                <w:szCs w:val="16"/>
                <w:lang w:val="en-GB" w:eastAsia="fr-FR"/>
              </w:rPr>
              <w:t>-</w:t>
            </w:r>
            <w:r w:rsidRPr="00B5739D">
              <w:rPr>
                <w:rFonts w:ascii="Arial" w:hAnsi="Arial" w:cs="Arial"/>
                <w:sz w:val="16"/>
                <w:szCs w:val="16"/>
                <w:lang w:val="en-GB" w:eastAsia="fr-FR"/>
              </w:rPr>
              <w:t>TGT</w:t>
            </w:r>
            <w:r w:rsidR="00F91AC5">
              <w:rPr>
                <w:rFonts w:ascii="Arial" w:hAnsi="Arial" w:cs="Arial"/>
                <w:sz w:val="16"/>
                <w:szCs w:val="16"/>
                <w:lang w:val="en-GB" w:eastAsia="fr-FR"/>
              </w:rPr>
              <w:t>-</w:t>
            </w:r>
            <w:r w:rsidRPr="00B5739D">
              <w:rPr>
                <w:rFonts w:ascii="Arial" w:hAnsi="Arial" w:cs="Arial"/>
                <w:sz w:val="16"/>
                <w:szCs w:val="16"/>
                <w:lang w:val="en-GB" w:eastAsia="fr-FR"/>
              </w:rPr>
              <w:t>C</w:t>
            </w:r>
          </w:p>
        </w:tc>
        <w:tc>
          <w:tcPr>
            <w:tcW w:w="2072" w:type="dxa"/>
            <w:shd w:val="clear" w:color="auto" w:fill="auto"/>
            <w:vAlign w:val="center"/>
            <w:hideMark/>
          </w:tcPr>
          <w:p w14:paraId="296AF371" w14:textId="41312250" w:rsidR="00F97D0B" w:rsidRPr="00B5739D" w:rsidRDefault="00F97D0B" w:rsidP="002126F8">
            <w:pPr>
              <w:widowControl/>
              <w:overflowPunct/>
              <w:autoSpaceDE/>
              <w:autoSpaceDN/>
              <w:adjustRightInd/>
              <w:spacing w:before="120" w:after="120"/>
              <w:ind w:left="66"/>
              <w:textAlignment w:val="auto"/>
              <w:rPr>
                <w:rFonts w:ascii="Arial" w:hAnsi="Arial" w:cs="Arial"/>
                <w:sz w:val="16"/>
                <w:szCs w:val="16"/>
                <w:lang w:val="en-GB" w:eastAsia="fr-FR"/>
              </w:rPr>
            </w:pPr>
            <w:bookmarkStart w:id="12" w:name="RANGE!D40"/>
            <w:r w:rsidRPr="00B5739D">
              <w:rPr>
                <w:rFonts w:ascii="Arial" w:hAnsi="Arial" w:cs="Arial"/>
                <w:sz w:val="16"/>
                <w:szCs w:val="16"/>
                <w:lang w:val="en-GB" w:eastAsia="fr-FR"/>
              </w:rPr>
              <w:t xml:space="preserve">Altay </w:t>
            </w:r>
            <w:r w:rsidRPr="00B5739D">
              <w:rPr>
                <w:rFonts w:ascii="Arial" w:hAnsi="Arial" w:cs="Arial"/>
                <w:i/>
                <w:sz w:val="16"/>
                <w:szCs w:val="16"/>
                <w:lang w:val="en-GB" w:eastAsia="fr-FR"/>
              </w:rPr>
              <w:t>et al</w:t>
            </w:r>
            <w:r w:rsidR="00B5739D">
              <w:rPr>
                <w:rFonts w:ascii="Arial" w:hAnsi="Arial" w:cs="Arial"/>
                <w:i/>
                <w:sz w:val="16"/>
                <w:szCs w:val="16"/>
                <w:lang w:val="en-GB" w:eastAsia="fr-FR"/>
              </w:rPr>
              <w:t xml:space="preserve">., </w:t>
            </w:r>
            <w:r w:rsidRPr="00B5739D">
              <w:rPr>
                <w:rFonts w:ascii="Arial" w:hAnsi="Arial" w:cs="Arial"/>
                <w:sz w:val="16"/>
                <w:szCs w:val="16"/>
                <w:lang w:val="en-GB" w:eastAsia="fr-FR"/>
              </w:rPr>
              <w:t>2008</w:t>
            </w:r>
            <w:bookmarkEnd w:id="12"/>
          </w:p>
        </w:tc>
      </w:tr>
    </w:tbl>
    <w:p w14:paraId="32385C30" w14:textId="0F1DA395" w:rsidR="00D64670" w:rsidRDefault="00D64670" w:rsidP="00D64670">
      <w:pPr>
        <w:pStyle w:val="111"/>
        <w:spacing w:before="240"/>
      </w:pPr>
      <w:r>
        <w:t>1.2.1.</w:t>
      </w:r>
      <w:r>
        <w:tab/>
      </w:r>
      <w:r w:rsidRPr="00204FF3">
        <w:t>Reverse line blot hybridisation</w:t>
      </w:r>
    </w:p>
    <w:p w14:paraId="3D6C971C" w14:textId="64A1DC7B" w:rsidR="00480819" w:rsidRPr="00480819" w:rsidRDefault="00480819" w:rsidP="00D64670">
      <w:pPr>
        <w:pStyle w:val="111Para"/>
      </w:pPr>
      <w:r w:rsidRPr="00480819">
        <w:t>The RLB protocol has been described (</w:t>
      </w:r>
      <w:hyperlink r:id="rId10" w:anchor="bib0080" w:history="1">
        <w:r w:rsidR="00F91AC5" w:rsidRPr="00480819">
          <w:t xml:space="preserve">Georges </w:t>
        </w:r>
        <w:r w:rsidR="00F91AC5" w:rsidRPr="00480819">
          <w:rPr>
            <w:i/>
          </w:rPr>
          <w:t>et al.</w:t>
        </w:r>
        <w:r w:rsidR="00F91AC5" w:rsidRPr="00480819">
          <w:t>, 2001</w:t>
        </w:r>
      </w:hyperlink>
      <w:r w:rsidR="00F91AC5" w:rsidRPr="00480819">
        <w:t xml:space="preserve">; </w:t>
      </w:r>
      <w:r w:rsidRPr="00480819">
        <w:t xml:space="preserve">Gubbels </w:t>
      </w:r>
      <w:r w:rsidRPr="00F91AC5">
        <w:rPr>
          <w:i/>
          <w:iCs/>
        </w:rPr>
        <w:t>et al.,</w:t>
      </w:r>
      <w:r w:rsidRPr="00480819">
        <w:t xml:space="preserve"> 1999; Niu </w:t>
      </w:r>
      <w:r w:rsidRPr="00480819">
        <w:rPr>
          <w:i/>
        </w:rPr>
        <w:t>et al.,</w:t>
      </w:r>
      <w:r w:rsidRPr="00480819">
        <w:t xml:space="preserve"> 2009) and is </w:t>
      </w:r>
      <w:r w:rsidR="0069633C">
        <w:t>summarised here</w:t>
      </w:r>
      <w:r w:rsidRPr="00480819">
        <w:t>. Membrane preparation includes the activation of the nitrocellulose membrane by 10</w:t>
      </w:r>
      <w:r w:rsidR="0069633C">
        <w:t xml:space="preserve"> </w:t>
      </w:r>
      <w:r w:rsidR="00813E43">
        <w:t>minute</w:t>
      </w:r>
      <w:r w:rsidR="0069633C">
        <w:t>s</w:t>
      </w:r>
      <w:r w:rsidRPr="00480819">
        <w:t xml:space="preserve"> incubation in 10 ml of 16% (wt/vol) 1-ethyl-3-(3-dimethylamino-propyl)</w:t>
      </w:r>
      <w:r w:rsidR="0069633C">
        <w:t>-</w:t>
      </w:r>
      <w:r w:rsidRPr="00480819">
        <w:t xml:space="preserve">carbodiimide (EDAC) at room temperature. The membrane is </w:t>
      </w:r>
      <w:r w:rsidR="0069633C">
        <w:t xml:space="preserve">then </w:t>
      </w:r>
      <w:r w:rsidRPr="00480819">
        <w:t xml:space="preserve">washed in distilled water and placed in a miniblotter. </w:t>
      </w:r>
      <w:r w:rsidRPr="00480819">
        <w:rPr>
          <w:i/>
        </w:rPr>
        <w:t>Theileria</w:t>
      </w:r>
      <w:r w:rsidR="0069633C">
        <w:t>-</w:t>
      </w:r>
      <w:r w:rsidRPr="00480819">
        <w:t>specific oligonucleotides are diluted to 200</w:t>
      </w:r>
      <w:r w:rsidR="00F91AC5">
        <w:t>–1</w:t>
      </w:r>
      <w:r w:rsidRPr="00480819">
        <w:t>600</w:t>
      </w:r>
      <w:r w:rsidR="00F91AC5">
        <w:t xml:space="preserve"> </w:t>
      </w:r>
      <w:r w:rsidRPr="00480819">
        <w:t>pmol/150 ml in 500</w:t>
      </w:r>
      <w:r w:rsidR="0069633C">
        <w:t> </w:t>
      </w:r>
      <w:r w:rsidRPr="00480819">
        <w:t>mM NaHCO</w:t>
      </w:r>
      <w:r w:rsidRPr="00480819">
        <w:rPr>
          <w:vertAlign w:val="subscript"/>
        </w:rPr>
        <w:t xml:space="preserve">3 </w:t>
      </w:r>
      <w:r w:rsidRPr="00480819">
        <w:t>(pH 8.4) and loaded into the miniblotter slots. An incu</w:t>
      </w:r>
      <w:r w:rsidR="000337DF">
        <w:t>b</w:t>
      </w:r>
      <w:r w:rsidRPr="00480819">
        <w:t xml:space="preserve">ation </w:t>
      </w:r>
      <w:r w:rsidR="00D64670">
        <w:t xml:space="preserve">step </w:t>
      </w:r>
      <w:r w:rsidRPr="00480819">
        <w:t xml:space="preserve">for 1 </w:t>
      </w:r>
      <w:r w:rsidR="00813E43">
        <w:t>minute</w:t>
      </w:r>
      <w:r w:rsidRPr="00480819">
        <w:t xml:space="preserve"> at room temperature is carried out to covalently link the membrane with the amino linker. After aspiration of solutions, the membrane is first inactivated by incubation in 100 ml of a 100 mM NaOH solution for 10</w:t>
      </w:r>
      <w:r w:rsidR="00F91AC5">
        <w:t> </w:t>
      </w:r>
      <w:r w:rsidR="00813E43">
        <w:t>minutes</w:t>
      </w:r>
      <w:r w:rsidRPr="00480819">
        <w:t xml:space="preserve"> at room temperature, then washed in 125 ml of 2</w:t>
      </w:r>
      <w:r w:rsidR="00F91AC5">
        <w:t>×</w:t>
      </w:r>
      <w:r w:rsidRPr="00480819">
        <w:t xml:space="preserve"> SSPE–0.1% sodium dodecyl sulfate (SDS) for 5 </w:t>
      </w:r>
      <w:r w:rsidR="00813E43">
        <w:t>minutes</w:t>
      </w:r>
      <w:r w:rsidRPr="00480819">
        <w:t xml:space="preserve"> at 60°C. </w:t>
      </w:r>
    </w:p>
    <w:p w14:paraId="09EDF22E" w14:textId="7B1EA9E7" w:rsidR="00480819" w:rsidRPr="00480819" w:rsidRDefault="00480819" w:rsidP="00D64670">
      <w:pPr>
        <w:pStyle w:val="111Para"/>
      </w:pPr>
      <w:r w:rsidRPr="00480819">
        <w:t>Before hybrid</w:t>
      </w:r>
      <w:r w:rsidR="006B619D">
        <w:t>is</w:t>
      </w:r>
      <w:r w:rsidRPr="00480819">
        <w:t xml:space="preserve">ation with PCR products, the membrane is first washed for 5 </w:t>
      </w:r>
      <w:r w:rsidR="00813E43">
        <w:t>minutes</w:t>
      </w:r>
      <w:r w:rsidRPr="00480819">
        <w:t xml:space="preserve"> at 42°C with 125 ml of 2</w:t>
      </w:r>
      <w:r w:rsidR="00F91AC5">
        <w:t>×</w:t>
      </w:r>
      <w:r w:rsidRPr="00480819">
        <w:t xml:space="preserve"> SSPE–0.1% SDS and placed perpendicular to its previous orientation into the miniblotter. </w:t>
      </w:r>
      <w:r w:rsidR="00D64670">
        <w:t>40 µl</w:t>
      </w:r>
      <w:r w:rsidRPr="00480819">
        <w:t xml:space="preserve"> of PCR products are diluted with 2</w:t>
      </w:r>
      <w:r w:rsidR="00F91AC5">
        <w:t>×</w:t>
      </w:r>
      <w:r w:rsidRPr="00480819">
        <w:t xml:space="preserve"> SSPE, 0.1% SDS to a final volume of 150</w:t>
      </w:r>
      <w:r w:rsidR="00AD164D">
        <w:t> </w:t>
      </w:r>
      <w:r w:rsidRPr="00480819">
        <w:t>µl, heated to 95°C for 5</w:t>
      </w:r>
      <w:r w:rsidR="00D64670">
        <w:t> </w:t>
      </w:r>
      <w:r w:rsidR="00813E43">
        <w:t>minutes</w:t>
      </w:r>
      <w:r w:rsidRPr="00480819">
        <w:t xml:space="preserve"> and then cooled on ice. Denatured PCR samples are applied into the slots a</w:t>
      </w:r>
      <w:r w:rsidR="000337DF">
        <w:t>nd incubated for 60</w:t>
      </w:r>
      <w:r w:rsidR="00D64670">
        <w:t> </w:t>
      </w:r>
      <w:r w:rsidR="00813E43">
        <w:t>minutes</w:t>
      </w:r>
      <w:r w:rsidR="000337DF">
        <w:t xml:space="preserve"> at 42°C,</w:t>
      </w:r>
      <w:r w:rsidRPr="00480819">
        <w:t xml:space="preserve"> then aspirated and the membrane </w:t>
      </w:r>
      <w:r w:rsidR="0041526D">
        <w:t xml:space="preserve">is </w:t>
      </w:r>
      <w:r w:rsidRPr="00480819">
        <w:t xml:space="preserve">washed at 42°C for 10 </w:t>
      </w:r>
      <w:r w:rsidR="00813E43">
        <w:t>minutes</w:t>
      </w:r>
      <w:r w:rsidRPr="00480819">
        <w:t xml:space="preserve"> in 2</w:t>
      </w:r>
      <w:r w:rsidR="00F91AC5">
        <w:t>×</w:t>
      </w:r>
      <w:r w:rsidRPr="00480819">
        <w:t xml:space="preserve">·SSPE, 0.1% SDS. </w:t>
      </w:r>
    </w:p>
    <w:p w14:paraId="08707C7F" w14:textId="1D693793" w:rsidR="00480819" w:rsidRPr="00480819" w:rsidRDefault="0041526D" w:rsidP="00D64670">
      <w:pPr>
        <w:pStyle w:val="111Para"/>
      </w:pPr>
      <w:r w:rsidRPr="00480819">
        <w:t xml:space="preserve">The </w:t>
      </w:r>
      <w:r w:rsidR="00480819" w:rsidRPr="00480819">
        <w:t xml:space="preserve">membrane is </w:t>
      </w:r>
      <w:r w:rsidRPr="00480819">
        <w:t xml:space="preserve">subsequently </w:t>
      </w:r>
      <w:r w:rsidR="00480819" w:rsidRPr="00480819">
        <w:t xml:space="preserve">incubated for 30 </w:t>
      </w:r>
      <w:r w:rsidR="00813E43">
        <w:t>minutes</w:t>
      </w:r>
      <w:r w:rsidR="00480819" w:rsidRPr="00480819">
        <w:t xml:space="preserve"> at 42°C in 10 ml of 1</w:t>
      </w:r>
      <w:r>
        <w:t>/</w:t>
      </w:r>
      <w:r w:rsidR="00480819" w:rsidRPr="00480819">
        <w:t>4000</w:t>
      </w:r>
      <w:r>
        <w:t xml:space="preserve"> </w:t>
      </w:r>
      <w:r w:rsidR="00480819" w:rsidRPr="00480819">
        <w:t>diluted peroxidase-label</w:t>
      </w:r>
      <w:r>
        <w:t>l</w:t>
      </w:r>
      <w:r w:rsidR="00480819" w:rsidRPr="00480819">
        <w:t>ed streptavidin in 2</w:t>
      </w:r>
      <w:r w:rsidR="00F91AC5">
        <w:t>×</w:t>
      </w:r>
      <w:r w:rsidR="00480819" w:rsidRPr="00480819">
        <w:t xml:space="preserve"> SSPE–0.5% </w:t>
      </w:r>
      <w:proofErr w:type="gramStart"/>
      <w:r w:rsidR="00480819" w:rsidRPr="00480819">
        <w:t xml:space="preserve">SDS, </w:t>
      </w:r>
      <w:r w:rsidR="000337DF">
        <w:t>and</w:t>
      </w:r>
      <w:proofErr w:type="gramEnd"/>
      <w:r w:rsidR="000337DF">
        <w:t xml:space="preserve"> </w:t>
      </w:r>
      <w:r w:rsidR="00480819" w:rsidRPr="00480819">
        <w:t>washed twice in 125 ml of 2</w:t>
      </w:r>
      <w:r w:rsidR="00F91AC5">
        <w:t>×</w:t>
      </w:r>
      <w:r w:rsidR="00480819" w:rsidRPr="00480819">
        <w:t xml:space="preserve"> SSPE–0.5% SDS for 10</w:t>
      </w:r>
      <w:r w:rsidR="00F91AC5">
        <w:t> </w:t>
      </w:r>
      <w:r w:rsidR="00813E43">
        <w:t>minutes</w:t>
      </w:r>
      <w:r w:rsidR="00480819" w:rsidRPr="00480819">
        <w:t xml:space="preserve"> at 42°C with shaking. After two rinses in 125 ml of 2</w:t>
      </w:r>
      <w:r w:rsidR="00F91AC5">
        <w:t>×</w:t>
      </w:r>
      <w:r w:rsidR="00480819" w:rsidRPr="00480819">
        <w:t xml:space="preserve"> SSPE at room temperature, </w:t>
      </w:r>
      <w:r w:rsidR="000337DF">
        <w:t>the</w:t>
      </w:r>
      <w:r>
        <w:t xml:space="preserve"> membrane</w:t>
      </w:r>
      <w:r w:rsidR="000337DF">
        <w:t xml:space="preserve"> is </w:t>
      </w:r>
      <w:r w:rsidR="00480819" w:rsidRPr="00480819">
        <w:t>incubat</w:t>
      </w:r>
      <w:r>
        <w:t>ed</w:t>
      </w:r>
      <w:r w:rsidR="00480819" w:rsidRPr="00480819">
        <w:t xml:space="preserve"> for 1 </w:t>
      </w:r>
      <w:r w:rsidR="00813E43">
        <w:t>minute</w:t>
      </w:r>
      <w:r w:rsidR="00480819" w:rsidRPr="00480819">
        <w:t xml:space="preserve"> in 10 ml of ECL detection </w:t>
      </w:r>
      <w:r>
        <w:t xml:space="preserve">solution </w:t>
      </w:r>
      <w:r w:rsidR="00480819" w:rsidRPr="00480819">
        <w:t xml:space="preserve">followed by exposure to a chemo-luminescent detection film. </w:t>
      </w:r>
      <w:r>
        <w:t>T</w:t>
      </w:r>
      <w:r w:rsidR="00480819" w:rsidRPr="00480819">
        <w:t xml:space="preserve">he film </w:t>
      </w:r>
      <w:r w:rsidR="000337DF">
        <w:t>is</w:t>
      </w:r>
      <w:r w:rsidR="00480819" w:rsidRPr="00480819">
        <w:t xml:space="preserve"> </w:t>
      </w:r>
      <w:r>
        <w:t xml:space="preserve">then </w:t>
      </w:r>
      <w:r w:rsidR="00480819" w:rsidRPr="00480819">
        <w:t>developed in a</w:t>
      </w:r>
      <w:r w:rsidR="00F134A7">
        <w:t>n</w:t>
      </w:r>
      <w:r w:rsidR="00480819" w:rsidRPr="00480819">
        <w:t xml:space="preserve"> X-ray film </w:t>
      </w:r>
      <w:r w:rsidR="00F134A7" w:rsidRPr="00480819">
        <w:t>develop</w:t>
      </w:r>
      <w:r w:rsidR="00F134A7">
        <w:t>er</w:t>
      </w:r>
      <w:r w:rsidR="00F134A7" w:rsidRPr="00480819">
        <w:t xml:space="preserve"> </w:t>
      </w:r>
      <w:r w:rsidR="00480819" w:rsidRPr="00480819">
        <w:t>and fixed. A black spot in the sample–probe c</w:t>
      </w:r>
      <w:r w:rsidR="000337DF">
        <w:t>ross in the hyperfilm indicates</w:t>
      </w:r>
      <w:r w:rsidR="00480819" w:rsidRPr="00480819">
        <w:t xml:space="preserve"> a positive signal for that pathogen.</w:t>
      </w:r>
    </w:p>
    <w:p w14:paraId="5E64C6F0" w14:textId="5C5E9F00" w:rsidR="00480819" w:rsidRPr="00480819" w:rsidRDefault="00480819" w:rsidP="00D64670">
      <w:pPr>
        <w:pStyle w:val="111Para"/>
      </w:pPr>
      <w:r w:rsidRPr="00480819">
        <w:t>After use, all PCR products are stripped from the membrane by two washes in 1% SDS for 30</w:t>
      </w:r>
      <w:r w:rsidR="00D640EE">
        <w:t> </w:t>
      </w:r>
      <w:r w:rsidR="00813E43">
        <w:t>minutes</w:t>
      </w:r>
      <w:r w:rsidRPr="00480819">
        <w:t xml:space="preserve"> each time at 80°C. The membrane is rinsed in 20 mM EDTA (pH 8.0) and store</w:t>
      </w:r>
      <w:r w:rsidR="004B6368">
        <w:t>d in fresh EDTA solution at 4°C; it</w:t>
      </w:r>
      <w:r w:rsidRPr="00480819">
        <w:t xml:space="preserve"> </w:t>
      </w:r>
      <w:r w:rsidRPr="004B6368">
        <w:t>c</w:t>
      </w:r>
      <w:r w:rsidR="0041526D">
        <w:t>an</w:t>
      </w:r>
      <w:r w:rsidRPr="004B6368">
        <w:t xml:space="preserve"> be reused about 20 </w:t>
      </w:r>
      <w:r w:rsidRPr="00480819">
        <w:t xml:space="preserve">times (Schnittger </w:t>
      </w:r>
      <w:r w:rsidRPr="00480819">
        <w:rPr>
          <w:i/>
        </w:rPr>
        <w:t>et al.</w:t>
      </w:r>
      <w:r w:rsidRPr="00480819">
        <w:t>, 2004).</w:t>
      </w:r>
    </w:p>
    <w:p w14:paraId="5B30C4DF" w14:textId="27F4CFCA" w:rsidR="00480819" w:rsidRPr="00480819" w:rsidRDefault="00480819" w:rsidP="00D64670">
      <w:pPr>
        <w:pStyle w:val="111Para"/>
      </w:pPr>
      <w:r w:rsidRPr="00480819">
        <w:t xml:space="preserve">The RLB finds wide application for its high sensitivity and the ability to identify co-infections. Exceptions may occur </w:t>
      </w:r>
      <w:r w:rsidR="004B6368">
        <w:t>when</w:t>
      </w:r>
      <w:r w:rsidRPr="00480819">
        <w:t xml:space="preserve"> the sensitivity of the assay is affected by the presence of mixed infections. Sensitivity of the RLB is severely affected </w:t>
      </w:r>
      <w:proofErr w:type="gramStart"/>
      <w:r w:rsidRPr="00480819">
        <w:t xml:space="preserve">by the </w:t>
      </w:r>
      <w:r w:rsidR="004B6368">
        <w:t>use of</w:t>
      </w:r>
      <w:proofErr w:type="gramEnd"/>
      <w:r w:rsidRPr="00480819">
        <w:t xml:space="preserve"> universal primers and these are depleted by the predominant species present, thereby suppressing the signal from less abundant templates (Mans </w:t>
      </w:r>
      <w:r w:rsidRPr="00480819">
        <w:rPr>
          <w:i/>
        </w:rPr>
        <w:t>et al.,</w:t>
      </w:r>
      <w:r w:rsidRPr="00480819">
        <w:t xml:space="preserve"> 2015).</w:t>
      </w:r>
    </w:p>
    <w:p w14:paraId="596FA8C0" w14:textId="705CFAF5" w:rsidR="00D64670" w:rsidRDefault="00D64670" w:rsidP="00D64670">
      <w:pPr>
        <w:pStyle w:val="111"/>
        <w:spacing w:before="240"/>
      </w:pPr>
      <w:r>
        <w:t>1.2.2.</w:t>
      </w:r>
      <w:r>
        <w:tab/>
        <w:t>Polymerase chain reaction</w:t>
      </w:r>
    </w:p>
    <w:p w14:paraId="78FD7720" w14:textId="6EE29489" w:rsidR="00480819" w:rsidRPr="00480819" w:rsidRDefault="00480819" w:rsidP="00D64670">
      <w:pPr>
        <w:pStyle w:val="111Para"/>
      </w:pPr>
      <w:r w:rsidRPr="00480819">
        <w:t>In case</w:t>
      </w:r>
      <w:r w:rsidR="0041526D">
        <w:t>s</w:t>
      </w:r>
      <w:r w:rsidRPr="00480819">
        <w:t xml:space="preserve"> of mixed infections, specie</w:t>
      </w:r>
      <w:r w:rsidR="0041526D">
        <w:t>s</w:t>
      </w:r>
      <w:r w:rsidRPr="00480819">
        <w:t>-s</w:t>
      </w:r>
      <w:r w:rsidR="004B6368">
        <w:t>pecific PCRs can be useful</w:t>
      </w:r>
      <w:r w:rsidRPr="00480819">
        <w:t xml:space="preserve"> in </w:t>
      </w:r>
      <w:r w:rsidR="0041526D" w:rsidRPr="00480819">
        <w:t>investigation</w:t>
      </w:r>
      <w:r w:rsidR="0041526D">
        <w:t>s of</w:t>
      </w:r>
      <w:r w:rsidR="0041526D" w:rsidRPr="00480819">
        <w:t xml:space="preserve"> </w:t>
      </w:r>
      <w:r w:rsidRPr="00480819">
        <w:t>field samples. Some of the mo</w:t>
      </w:r>
      <w:r w:rsidR="004B6368">
        <w:t>st</w:t>
      </w:r>
      <w:r w:rsidRPr="00480819">
        <w:t xml:space="preserve"> used PCRs for detection of </w:t>
      </w:r>
      <w:r w:rsidRPr="00480819">
        <w:rPr>
          <w:i/>
        </w:rPr>
        <w:t>Theileria</w:t>
      </w:r>
      <w:r w:rsidRPr="00480819">
        <w:t xml:space="preserve"> pathogens </w:t>
      </w:r>
      <w:r w:rsidR="004B6368">
        <w:t>in</w:t>
      </w:r>
      <w:r w:rsidRPr="00480819">
        <w:t xml:space="preserve"> small ruminants are reported below.</w:t>
      </w:r>
    </w:p>
    <w:p w14:paraId="7B63DEA0" w14:textId="036690D2" w:rsidR="00480819" w:rsidRPr="00480819" w:rsidRDefault="00F67B5C" w:rsidP="00D64670">
      <w:pPr>
        <w:pStyle w:val="111Para"/>
        <w:rPr>
          <w:rFonts w:eastAsiaTheme="minorHAnsi"/>
        </w:rPr>
      </w:pPr>
      <w:r>
        <w:rPr>
          <w:rFonts w:eastAsiaTheme="minorHAnsi" w:cstheme="minorBidi"/>
        </w:rPr>
        <w:lastRenderedPageBreak/>
        <w:t>A</w:t>
      </w:r>
      <w:r w:rsidR="00480819" w:rsidRPr="00480819">
        <w:rPr>
          <w:rFonts w:eastAsiaTheme="minorHAnsi" w:cstheme="minorBidi"/>
        </w:rPr>
        <w:t xml:space="preserve"> PCR and a nested PCR targeting the </w:t>
      </w:r>
      <w:r w:rsidR="00480819" w:rsidRPr="00480819">
        <w:rPr>
          <w:rFonts w:eastAsiaTheme="minorHAnsi"/>
          <w:i/>
          <w:lang w:val="en-US"/>
        </w:rPr>
        <w:t>ssu rRNA</w:t>
      </w:r>
      <w:r w:rsidR="00480819" w:rsidRPr="00480819">
        <w:rPr>
          <w:rFonts w:eastAsiaTheme="minorHAnsi"/>
          <w:lang w:val="en-US"/>
        </w:rPr>
        <w:t xml:space="preserve"> of </w:t>
      </w:r>
      <w:proofErr w:type="gramStart"/>
      <w:r w:rsidR="00480819" w:rsidRPr="00480819">
        <w:rPr>
          <w:rFonts w:eastAsiaTheme="minorHAnsi"/>
          <w:i/>
          <w:lang w:val="en-US"/>
        </w:rPr>
        <w:t>T.ovis</w:t>
      </w:r>
      <w:proofErr w:type="gramEnd"/>
      <w:r w:rsidR="00480819" w:rsidRPr="00480819">
        <w:rPr>
          <w:rFonts w:eastAsiaTheme="minorHAnsi"/>
          <w:lang w:val="en-US"/>
        </w:rPr>
        <w:t xml:space="preserve"> have been developed (</w:t>
      </w:r>
      <w:bookmarkStart w:id="13" w:name="_Hlk74307041"/>
      <w:r w:rsidR="00480819" w:rsidRPr="00480819">
        <w:rPr>
          <w:rFonts w:eastAsiaTheme="minorHAnsi"/>
          <w:lang w:val="en-US"/>
        </w:rPr>
        <w:t xml:space="preserve">Aktas </w:t>
      </w:r>
      <w:r w:rsidR="00480819" w:rsidRPr="00480819">
        <w:rPr>
          <w:rFonts w:eastAsiaTheme="minorHAnsi"/>
          <w:i/>
          <w:lang w:val="en-US"/>
        </w:rPr>
        <w:t>et</w:t>
      </w:r>
      <w:r w:rsidR="00480819" w:rsidRPr="00480819">
        <w:rPr>
          <w:rFonts w:eastAsiaTheme="minorHAnsi"/>
          <w:i/>
          <w:shd w:val="clear" w:color="auto" w:fill="FFFFFF"/>
        </w:rPr>
        <w:t xml:space="preserve"> al.</w:t>
      </w:r>
      <w:r w:rsidR="00480819" w:rsidRPr="00480819">
        <w:rPr>
          <w:i/>
          <w:shd w:val="clear" w:color="auto" w:fill="FFFFFF"/>
        </w:rPr>
        <w:t>,</w:t>
      </w:r>
      <w:r w:rsidR="00480819" w:rsidRPr="00480819">
        <w:rPr>
          <w:rFonts w:eastAsiaTheme="minorHAnsi"/>
          <w:i/>
          <w:shd w:val="clear" w:color="auto" w:fill="FFFFFF"/>
        </w:rPr>
        <w:t xml:space="preserve"> </w:t>
      </w:r>
      <w:r w:rsidR="00480819" w:rsidRPr="00480819">
        <w:rPr>
          <w:shd w:val="clear" w:color="auto" w:fill="FFFFFF"/>
        </w:rPr>
        <w:t>2006</w:t>
      </w:r>
      <w:bookmarkEnd w:id="13"/>
      <w:r w:rsidR="00480819" w:rsidRPr="00480819">
        <w:rPr>
          <w:rFonts w:eastAsiaTheme="minorHAnsi"/>
        </w:rPr>
        <w:t>)</w:t>
      </w:r>
      <w:r w:rsidR="00480819" w:rsidRPr="00480819">
        <w:rPr>
          <w:rFonts w:eastAsiaTheme="minorHAnsi"/>
          <w:lang w:val="en-US"/>
        </w:rPr>
        <w:t xml:space="preserve">. The first method </w:t>
      </w:r>
      <w:r w:rsidR="00480819" w:rsidRPr="00480819">
        <w:t>(</w:t>
      </w:r>
      <w:r w:rsidR="00480819" w:rsidRPr="00480819">
        <w:rPr>
          <w:shd w:val="clear" w:color="auto" w:fill="FFFFFF"/>
        </w:rPr>
        <w:t xml:space="preserve">Aktas </w:t>
      </w:r>
      <w:r w:rsidR="00480819" w:rsidRPr="00480819">
        <w:rPr>
          <w:i/>
          <w:shd w:val="clear" w:color="auto" w:fill="FFFFFF"/>
        </w:rPr>
        <w:t>et al.,</w:t>
      </w:r>
      <w:r w:rsidR="00480819" w:rsidRPr="00480819">
        <w:rPr>
          <w:shd w:val="clear" w:color="auto" w:fill="FFFFFF"/>
        </w:rPr>
        <w:t xml:space="preserve"> 2006</w:t>
      </w:r>
      <w:r w:rsidR="00480819" w:rsidRPr="00480819">
        <w:t xml:space="preserve">) </w:t>
      </w:r>
      <w:r w:rsidR="00480819" w:rsidRPr="00480819">
        <w:rPr>
          <w:rFonts w:eastAsiaTheme="minorHAnsi"/>
          <w:lang w:val="en-US"/>
        </w:rPr>
        <w:t xml:space="preserve">is based on the amplification of a 520 bp fragment of </w:t>
      </w:r>
      <w:r w:rsidR="00480819" w:rsidRPr="00480819">
        <w:rPr>
          <w:rFonts w:eastAsiaTheme="minorHAnsi" w:cstheme="minorBidi"/>
        </w:rPr>
        <w:t xml:space="preserve">the </w:t>
      </w:r>
      <w:r w:rsidR="00480819" w:rsidRPr="00480819">
        <w:rPr>
          <w:rFonts w:eastAsiaTheme="minorHAnsi"/>
          <w:i/>
          <w:lang w:val="en-US"/>
        </w:rPr>
        <w:t>ssu rRNA</w:t>
      </w:r>
      <w:r w:rsidR="00480819" w:rsidRPr="00480819">
        <w:rPr>
          <w:rFonts w:eastAsiaTheme="minorHAnsi"/>
          <w:lang w:val="en-US"/>
        </w:rPr>
        <w:t xml:space="preserve"> gene. Amplification conditions consist in a </w:t>
      </w:r>
      <w:r w:rsidR="00480819" w:rsidRPr="00480819">
        <w:rPr>
          <w:rFonts w:eastAsiaTheme="minorHAnsi"/>
        </w:rPr>
        <w:t>50 µl final volume containing: 5 μl of 10</w:t>
      </w:r>
      <w:r>
        <w:rPr>
          <w:rFonts w:eastAsiaTheme="minorHAnsi"/>
        </w:rPr>
        <w:t>×</w:t>
      </w:r>
      <w:r w:rsidR="00480819" w:rsidRPr="00480819">
        <w:rPr>
          <w:rFonts w:eastAsiaTheme="minorHAnsi"/>
        </w:rPr>
        <w:t xml:space="preserve"> PCR buffer </w:t>
      </w:r>
      <w:r>
        <w:rPr>
          <w:rFonts w:eastAsiaTheme="minorHAnsi"/>
        </w:rPr>
        <w:t>(</w:t>
      </w:r>
      <w:r w:rsidR="00480819" w:rsidRPr="00480819">
        <w:rPr>
          <w:rFonts w:eastAsiaTheme="minorHAnsi"/>
        </w:rPr>
        <w:t xml:space="preserve">100 mM Tris–HCl </w:t>
      </w:r>
      <w:r>
        <w:rPr>
          <w:rFonts w:eastAsiaTheme="minorHAnsi"/>
        </w:rPr>
        <w:t>[</w:t>
      </w:r>
      <w:r w:rsidR="00480819" w:rsidRPr="00480819">
        <w:rPr>
          <w:rFonts w:eastAsiaTheme="minorHAnsi"/>
        </w:rPr>
        <w:t>pH 9</w:t>
      </w:r>
      <w:r>
        <w:rPr>
          <w:rFonts w:eastAsiaTheme="minorHAnsi"/>
        </w:rPr>
        <w:t>]</w:t>
      </w:r>
      <w:r w:rsidR="00480819" w:rsidRPr="00480819">
        <w:rPr>
          <w:rFonts w:eastAsiaTheme="minorHAnsi"/>
        </w:rPr>
        <w:t>, 500 mM KCl, 1% Triton X-100</w:t>
      </w:r>
      <w:r>
        <w:rPr>
          <w:rFonts w:eastAsiaTheme="minorHAnsi"/>
        </w:rPr>
        <w:t>)</w:t>
      </w:r>
      <w:r w:rsidR="00480819" w:rsidRPr="00480819">
        <w:rPr>
          <w:rFonts w:eastAsiaTheme="minorHAnsi"/>
        </w:rPr>
        <w:t>, 250 μM of each of the four deoxynucleotide triphosphates, 2U Taq DNA polymerase, 10 pg of each primer, 5 µl of DNA. The thermal</w:t>
      </w:r>
      <w:r w:rsidR="00DC2591">
        <w:rPr>
          <w:rFonts w:eastAsiaTheme="minorHAnsi"/>
        </w:rPr>
        <w:t xml:space="preserve"> profile includes</w:t>
      </w:r>
      <w:r w:rsidR="00480819" w:rsidRPr="00480819">
        <w:rPr>
          <w:rFonts w:eastAsiaTheme="minorHAnsi"/>
        </w:rPr>
        <w:t xml:space="preserve"> a</w:t>
      </w:r>
      <w:r w:rsidR="00DC2591">
        <w:rPr>
          <w:rFonts w:eastAsiaTheme="minorHAnsi"/>
        </w:rPr>
        <w:t>n</w:t>
      </w:r>
      <w:r w:rsidR="00480819" w:rsidRPr="00480819">
        <w:rPr>
          <w:rFonts w:eastAsiaTheme="minorHAnsi"/>
        </w:rPr>
        <w:t xml:space="preserve"> initial denaturation at 96°C for 3 </w:t>
      </w:r>
      <w:r w:rsidR="00813E43">
        <w:rPr>
          <w:rFonts w:eastAsiaTheme="minorHAnsi"/>
        </w:rPr>
        <w:t>minutes</w:t>
      </w:r>
      <w:r w:rsidR="00480819" w:rsidRPr="00480819">
        <w:rPr>
          <w:rFonts w:eastAsiaTheme="minorHAnsi"/>
        </w:rPr>
        <w:t>, 40 cycles at 94°C for 30</w:t>
      </w:r>
      <w:r w:rsidR="002126F8">
        <w:rPr>
          <w:rFonts w:eastAsiaTheme="minorHAnsi"/>
        </w:rPr>
        <w:t> </w:t>
      </w:r>
      <w:r>
        <w:rPr>
          <w:rFonts w:eastAsiaTheme="minorHAnsi"/>
        </w:rPr>
        <w:t>second</w:t>
      </w:r>
      <w:r w:rsidR="00480819" w:rsidRPr="00480819">
        <w:rPr>
          <w:rFonts w:eastAsiaTheme="minorHAnsi"/>
        </w:rPr>
        <w:t>s, 60°C for 30</w:t>
      </w:r>
      <w:r w:rsidR="00813E43">
        <w:rPr>
          <w:rFonts w:eastAsiaTheme="minorHAnsi"/>
        </w:rPr>
        <w:t xml:space="preserve"> seconds </w:t>
      </w:r>
      <w:r w:rsidR="00480819" w:rsidRPr="00480819">
        <w:rPr>
          <w:rFonts w:eastAsiaTheme="minorHAnsi"/>
        </w:rPr>
        <w:t xml:space="preserve">and 72°C for 2 </w:t>
      </w:r>
      <w:r w:rsidR="00813E43">
        <w:rPr>
          <w:rFonts w:eastAsiaTheme="minorHAnsi"/>
        </w:rPr>
        <w:t>minutes</w:t>
      </w:r>
      <w:r w:rsidR="00480819" w:rsidRPr="00480819">
        <w:rPr>
          <w:rFonts w:eastAsiaTheme="minorHAnsi"/>
        </w:rPr>
        <w:t xml:space="preserve"> and final extension of 72°C for 10</w:t>
      </w:r>
      <w:r w:rsidR="002126F8">
        <w:rPr>
          <w:rFonts w:eastAsiaTheme="minorHAnsi"/>
        </w:rPr>
        <w:t> </w:t>
      </w:r>
      <w:r w:rsidR="00813E43">
        <w:rPr>
          <w:rFonts w:eastAsiaTheme="minorHAnsi"/>
        </w:rPr>
        <w:t>minutes</w:t>
      </w:r>
      <w:r w:rsidR="00480819" w:rsidRPr="00480819">
        <w:rPr>
          <w:rFonts w:eastAsiaTheme="minorHAnsi"/>
        </w:rPr>
        <w:t xml:space="preserve">. </w:t>
      </w:r>
      <w:r w:rsidR="00480819" w:rsidRPr="00B57817">
        <w:rPr>
          <w:rFonts w:eastAsiaTheme="minorHAnsi"/>
        </w:rPr>
        <w:t>The second met</w:t>
      </w:r>
      <w:r w:rsidR="00DC2591" w:rsidRPr="00B57817">
        <w:rPr>
          <w:rFonts w:eastAsiaTheme="minorHAnsi"/>
        </w:rPr>
        <w:t>h</w:t>
      </w:r>
      <w:r w:rsidR="00480819" w:rsidRPr="00B57817">
        <w:rPr>
          <w:rFonts w:eastAsiaTheme="minorHAnsi"/>
        </w:rPr>
        <w:t>od (</w:t>
      </w:r>
      <w:r w:rsidR="00480819" w:rsidRPr="00B57817">
        <w:rPr>
          <w:rFonts w:eastAsiaTheme="minorHAnsi"/>
          <w:lang w:val="en-US"/>
        </w:rPr>
        <w:t xml:space="preserve">Altay </w:t>
      </w:r>
      <w:r w:rsidR="00480819" w:rsidRPr="00B57817">
        <w:rPr>
          <w:rFonts w:eastAsiaTheme="minorHAnsi"/>
          <w:i/>
          <w:lang w:val="en-US"/>
        </w:rPr>
        <w:t>et al.,</w:t>
      </w:r>
      <w:r w:rsidR="00480819" w:rsidRPr="00B57817">
        <w:rPr>
          <w:rFonts w:eastAsiaTheme="minorHAnsi"/>
          <w:lang w:val="en-US"/>
        </w:rPr>
        <w:t xml:space="preserve"> 2005</w:t>
      </w:r>
      <w:r w:rsidR="00480819" w:rsidRPr="00B57817">
        <w:rPr>
          <w:rFonts w:eastAsiaTheme="minorHAnsi"/>
        </w:rPr>
        <w:t>) add a second amplification</w:t>
      </w:r>
      <w:r>
        <w:rPr>
          <w:rFonts w:eastAsiaTheme="minorHAnsi"/>
        </w:rPr>
        <w:t xml:space="preserve"> step</w:t>
      </w:r>
      <w:r w:rsidR="00480819" w:rsidRPr="00B57817">
        <w:rPr>
          <w:rFonts w:eastAsiaTheme="minorHAnsi"/>
        </w:rPr>
        <w:t xml:space="preserve"> using inner primers</w:t>
      </w:r>
      <w:r w:rsidR="00480819" w:rsidRPr="00B57817">
        <w:rPr>
          <w:rFonts w:eastAsiaTheme="minorHAnsi"/>
          <w:lang w:val="en-US"/>
        </w:rPr>
        <w:t xml:space="preserve"> </w:t>
      </w:r>
      <w:r w:rsidRPr="00B57817">
        <w:rPr>
          <w:rFonts w:eastAsiaTheme="minorHAnsi"/>
        </w:rPr>
        <w:t>to the previous</w:t>
      </w:r>
      <w:r>
        <w:rPr>
          <w:rFonts w:eastAsiaTheme="minorHAnsi"/>
        </w:rPr>
        <w:t>ly</w:t>
      </w:r>
      <w:r w:rsidRPr="00B57817">
        <w:rPr>
          <w:rFonts w:eastAsiaTheme="minorHAnsi"/>
        </w:rPr>
        <w:t xml:space="preserve"> described steps</w:t>
      </w:r>
      <w:r>
        <w:rPr>
          <w:rFonts w:eastAsiaTheme="minorHAnsi"/>
        </w:rPr>
        <w:t>,</w:t>
      </w:r>
      <w:r w:rsidRPr="00B57817">
        <w:rPr>
          <w:rFonts w:eastAsiaTheme="minorHAnsi"/>
          <w:lang w:val="en-US"/>
        </w:rPr>
        <w:t xml:space="preserve"> </w:t>
      </w:r>
      <w:r w:rsidR="00480819" w:rsidRPr="00B57817">
        <w:rPr>
          <w:rFonts w:eastAsiaTheme="minorHAnsi"/>
          <w:lang w:val="en-US"/>
        </w:rPr>
        <w:t>amplifying a 398</w:t>
      </w:r>
      <w:r>
        <w:rPr>
          <w:rFonts w:eastAsiaTheme="minorHAnsi"/>
          <w:lang w:val="en-US"/>
        </w:rPr>
        <w:t> </w:t>
      </w:r>
      <w:r w:rsidR="00480819" w:rsidRPr="00B57817">
        <w:rPr>
          <w:rFonts w:eastAsiaTheme="minorHAnsi"/>
          <w:lang w:val="en-US"/>
        </w:rPr>
        <w:t>bp smaller fragment.</w:t>
      </w:r>
      <w:r w:rsidR="00480819" w:rsidRPr="00480819">
        <w:rPr>
          <w:rFonts w:eastAsiaTheme="minorHAnsi"/>
          <w:lang w:val="en-US"/>
        </w:rPr>
        <w:t xml:space="preserve"> The nested PCR </w:t>
      </w:r>
      <w:r w:rsidR="00DC2591">
        <w:rPr>
          <w:rFonts w:eastAsiaTheme="minorHAnsi"/>
          <w:lang w:val="en-US"/>
        </w:rPr>
        <w:t>is</w:t>
      </w:r>
      <w:r w:rsidR="00480819" w:rsidRPr="00480819">
        <w:rPr>
          <w:rFonts w:eastAsiaTheme="minorHAnsi"/>
          <w:lang w:val="en-US"/>
        </w:rPr>
        <w:t xml:space="preserve"> carried</w:t>
      </w:r>
      <w:r>
        <w:rPr>
          <w:rFonts w:eastAsiaTheme="minorHAnsi"/>
          <w:lang w:val="en-US"/>
        </w:rPr>
        <w:t xml:space="preserve"> out</w:t>
      </w:r>
      <w:r w:rsidR="00480819" w:rsidRPr="00480819">
        <w:rPr>
          <w:rFonts w:eastAsiaTheme="minorHAnsi"/>
          <w:lang w:val="en-US"/>
        </w:rPr>
        <w:t xml:space="preserve"> in a total reaction volume of 50 μl containing 5</w:t>
      </w:r>
      <w:r>
        <w:rPr>
          <w:rFonts w:eastAsiaTheme="minorHAnsi"/>
          <w:lang w:val="en-US"/>
        </w:rPr>
        <w:t> </w:t>
      </w:r>
      <w:r w:rsidR="00480819" w:rsidRPr="00480819">
        <w:rPr>
          <w:rFonts w:eastAsiaTheme="minorHAnsi"/>
          <w:lang w:val="en-US"/>
        </w:rPr>
        <w:t>μl of 10</w:t>
      </w:r>
      <w:r>
        <w:rPr>
          <w:rFonts w:eastAsiaTheme="minorHAnsi"/>
        </w:rPr>
        <w:t>×</w:t>
      </w:r>
      <w:r w:rsidR="00480819" w:rsidRPr="00480819">
        <w:rPr>
          <w:rFonts w:eastAsiaTheme="minorHAnsi"/>
          <w:lang w:val="en-US"/>
        </w:rPr>
        <w:t xml:space="preserve"> PCR buffer </w:t>
      </w:r>
      <w:r w:rsidR="00F91AC5">
        <w:rPr>
          <w:rFonts w:eastAsiaTheme="minorHAnsi"/>
          <w:lang w:val="en-US"/>
        </w:rPr>
        <w:t>(</w:t>
      </w:r>
      <w:r w:rsidR="00480819" w:rsidRPr="00480819">
        <w:rPr>
          <w:rFonts w:eastAsiaTheme="minorHAnsi"/>
          <w:lang w:val="en-US"/>
        </w:rPr>
        <w:t xml:space="preserve">100 mM Tris–HCl </w:t>
      </w:r>
      <w:r w:rsidR="00F91AC5">
        <w:rPr>
          <w:rFonts w:eastAsiaTheme="minorHAnsi"/>
          <w:lang w:val="en-US"/>
        </w:rPr>
        <w:t>[</w:t>
      </w:r>
      <w:r w:rsidR="00480819" w:rsidRPr="00480819">
        <w:rPr>
          <w:rFonts w:eastAsiaTheme="minorHAnsi"/>
          <w:lang w:val="en-US"/>
        </w:rPr>
        <w:t>pH 9</w:t>
      </w:r>
      <w:r w:rsidR="00F91AC5">
        <w:rPr>
          <w:rFonts w:eastAsiaTheme="minorHAnsi"/>
          <w:lang w:val="en-US"/>
        </w:rPr>
        <w:t>]</w:t>
      </w:r>
      <w:r w:rsidR="00480819" w:rsidRPr="00480819">
        <w:rPr>
          <w:rFonts w:eastAsiaTheme="minorHAnsi"/>
          <w:lang w:val="en-US"/>
        </w:rPr>
        <w:t>, 500 mM KCl, 1% Triton X-100</w:t>
      </w:r>
      <w:r w:rsidR="00F91AC5">
        <w:rPr>
          <w:rFonts w:eastAsiaTheme="minorHAnsi"/>
          <w:lang w:val="en-US"/>
        </w:rPr>
        <w:t>)</w:t>
      </w:r>
      <w:r w:rsidR="00480819" w:rsidRPr="00480819">
        <w:rPr>
          <w:rFonts w:eastAsiaTheme="minorHAnsi"/>
          <w:lang w:val="en-US"/>
        </w:rPr>
        <w:t>, 250 μM of each of the four deoxynucleotide triphosphates, 2 U Taq DNA polymerase, and 10 pg of each primer. In the first round of amplification, 5</w:t>
      </w:r>
      <w:r w:rsidR="00F91AC5">
        <w:rPr>
          <w:rFonts w:eastAsiaTheme="minorHAnsi"/>
          <w:lang w:val="en-US"/>
        </w:rPr>
        <w:t> </w:t>
      </w:r>
      <w:r w:rsidR="00480819" w:rsidRPr="00480819">
        <w:rPr>
          <w:rFonts w:eastAsiaTheme="minorHAnsi"/>
          <w:lang w:val="en-US"/>
        </w:rPr>
        <w:t>μl of the DNA suspension is added as template, while for the nested PCR, 5 μl of a 1:20 dilution of the primary product is used. The</w:t>
      </w:r>
      <w:r w:rsidR="00DC2591">
        <w:rPr>
          <w:rFonts w:eastAsiaTheme="minorHAnsi"/>
          <w:lang w:val="en-US"/>
        </w:rPr>
        <w:t xml:space="preserve"> amplification protocol includes</w:t>
      </w:r>
      <w:r w:rsidR="00480819" w:rsidRPr="00480819">
        <w:rPr>
          <w:rFonts w:eastAsiaTheme="minorHAnsi"/>
          <w:lang w:val="en-US"/>
        </w:rPr>
        <w:t xml:space="preserve"> an initial </w:t>
      </w:r>
      <w:r w:rsidR="00480819" w:rsidRPr="00480819">
        <w:rPr>
          <w:rFonts w:eastAsiaTheme="minorHAnsi"/>
        </w:rPr>
        <w:t xml:space="preserve">denaturation step </w:t>
      </w:r>
      <w:r w:rsidR="00DC2591">
        <w:rPr>
          <w:rFonts w:eastAsiaTheme="minorHAnsi"/>
        </w:rPr>
        <w:t>at 96°C for 3</w:t>
      </w:r>
      <w:r w:rsidR="00F91AC5">
        <w:rPr>
          <w:rFonts w:eastAsiaTheme="minorHAnsi"/>
        </w:rPr>
        <w:t> </w:t>
      </w:r>
      <w:r w:rsidR="00813E43">
        <w:rPr>
          <w:rFonts w:eastAsiaTheme="minorHAnsi"/>
        </w:rPr>
        <w:t>minutes</w:t>
      </w:r>
      <w:r w:rsidR="00DC2591">
        <w:rPr>
          <w:rFonts w:eastAsiaTheme="minorHAnsi"/>
        </w:rPr>
        <w:t xml:space="preserve">, followed by </w:t>
      </w:r>
      <w:r w:rsidR="00480819" w:rsidRPr="00480819">
        <w:rPr>
          <w:rFonts w:eastAsiaTheme="minorHAnsi"/>
        </w:rPr>
        <w:t xml:space="preserve">30 cycles at 94°C for 30 </w:t>
      </w:r>
      <w:r w:rsidR="00F91AC5">
        <w:rPr>
          <w:rFonts w:eastAsiaTheme="minorHAnsi"/>
        </w:rPr>
        <w:t>second</w:t>
      </w:r>
      <w:r w:rsidR="00480819" w:rsidRPr="00480819">
        <w:rPr>
          <w:rFonts w:eastAsiaTheme="minorHAnsi"/>
        </w:rPr>
        <w:t>s, 54°C for 30</w:t>
      </w:r>
      <w:r w:rsidR="002126F8">
        <w:rPr>
          <w:rFonts w:eastAsiaTheme="minorHAnsi"/>
        </w:rPr>
        <w:t> </w:t>
      </w:r>
      <w:r w:rsidR="00813E43">
        <w:rPr>
          <w:rFonts w:eastAsiaTheme="minorHAnsi"/>
        </w:rPr>
        <w:t xml:space="preserve">seconds </w:t>
      </w:r>
      <w:r w:rsidR="00480819" w:rsidRPr="00480819">
        <w:rPr>
          <w:rFonts w:eastAsiaTheme="minorHAnsi"/>
        </w:rPr>
        <w:t xml:space="preserve">and 72°C for 2 </w:t>
      </w:r>
      <w:r w:rsidR="00813E43">
        <w:rPr>
          <w:rFonts w:eastAsiaTheme="minorHAnsi"/>
        </w:rPr>
        <w:t>minutes</w:t>
      </w:r>
      <w:r w:rsidR="00480819" w:rsidRPr="00480819">
        <w:rPr>
          <w:rFonts w:eastAsiaTheme="minorHAnsi"/>
        </w:rPr>
        <w:t xml:space="preserve"> and a final extension of 72°C for 10 </w:t>
      </w:r>
      <w:r w:rsidR="00813E43">
        <w:rPr>
          <w:rFonts w:eastAsiaTheme="minorHAnsi"/>
        </w:rPr>
        <w:t>minutes</w:t>
      </w:r>
      <w:r w:rsidR="00480819" w:rsidRPr="00480819">
        <w:rPr>
          <w:rFonts w:eastAsiaTheme="minorHAnsi"/>
        </w:rPr>
        <w:t>.</w:t>
      </w:r>
    </w:p>
    <w:p w14:paraId="41609311" w14:textId="23634C5B" w:rsidR="00480819" w:rsidRPr="00480819" w:rsidRDefault="00480819" w:rsidP="00D64670">
      <w:pPr>
        <w:pStyle w:val="111Para"/>
        <w:rPr>
          <w:lang w:val="en-US"/>
        </w:rPr>
      </w:pPr>
      <w:r w:rsidRPr="00480819">
        <w:rPr>
          <w:lang w:val="en-US"/>
        </w:rPr>
        <w:t xml:space="preserve">For detection of </w:t>
      </w:r>
      <w:r w:rsidRPr="00480819">
        <w:rPr>
          <w:i/>
          <w:lang w:val="en-US"/>
        </w:rPr>
        <w:t>T. lestoquardi</w:t>
      </w:r>
      <w:r w:rsidRPr="00480819">
        <w:rPr>
          <w:lang w:val="en-US"/>
        </w:rPr>
        <w:t xml:space="preserve">, a specific PCR has been developed (Kirvar </w:t>
      </w:r>
      <w:r w:rsidRPr="00480819">
        <w:rPr>
          <w:i/>
          <w:lang w:val="en-US"/>
        </w:rPr>
        <w:t>et al.,</w:t>
      </w:r>
      <w:r w:rsidRPr="00480819">
        <w:rPr>
          <w:lang w:val="en-US"/>
        </w:rPr>
        <w:t xml:space="preserve"> 1998), amplifying a fragment of 785</w:t>
      </w:r>
      <w:r w:rsidR="00F91AC5">
        <w:rPr>
          <w:lang w:val="en-US"/>
        </w:rPr>
        <w:t xml:space="preserve"> </w:t>
      </w:r>
      <w:r w:rsidRPr="00480819">
        <w:rPr>
          <w:lang w:val="en-US"/>
        </w:rPr>
        <w:t>bp of the 30 kDa merozoite surface gene (</w:t>
      </w:r>
      <w:r w:rsidRPr="00480819">
        <w:rPr>
          <w:i/>
          <w:lang w:val="en-US"/>
        </w:rPr>
        <w:t>Tlms</w:t>
      </w:r>
      <w:r w:rsidRPr="00480819">
        <w:rPr>
          <w:lang w:val="en-US"/>
        </w:rPr>
        <w:t xml:space="preserve">). The amplification is carried out in a final volume of 50 </w:t>
      </w:r>
      <w:r w:rsidRPr="00480819">
        <w:rPr>
          <w:lang w:val="it-IT"/>
        </w:rPr>
        <w:t>μ</w:t>
      </w:r>
      <w:r w:rsidRPr="00480819">
        <w:rPr>
          <w:lang w:val="en-US"/>
        </w:rPr>
        <w:t xml:space="preserve">l containing: 5 </w:t>
      </w:r>
      <w:r w:rsidRPr="00480819">
        <w:rPr>
          <w:lang w:val="it-IT"/>
        </w:rPr>
        <w:t>μ</w:t>
      </w:r>
      <w:r w:rsidR="00DC2591">
        <w:rPr>
          <w:lang w:val="en-US"/>
        </w:rPr>
        <w:t xml:space="preserve">l of 10× PCR buffer </w:t>
      </w:r>
      <w:r w:rsidR="00F91AC5">
        <w:rPr>
          <w:lang w:val="en-US"/>
        </w:rPr>
        <w:t>(</w:t>
      </w:r>
      <w:r w:rsidRPr="00480819">
        <w:rPr>
          <w:lang w:val="en-US"/>
        </w:rPr>
        <w:t>2.5 mM MgCl</w:t>
      </w:r>
      <w:r w:rsidRPr="00F91AC5">
        <w:rPr>
          <w:vertAlign w:val="subscript"/>
          <w:lang w:val="en-US"/>
        </w:rPr>
        <w:t>2</w:t>
      </w:r>
      <w:r w:rsidRPr="00480819">
        <w:rPr>
          <w:lang w:val="en-US"/>
        </w:rPr>
        <w:t xml:space="preserve">, 20 mM Tris-HCl pH 8.55, 16 mM </w:t>
      </w:r>
      <w:r w:rsidR="00F91AC5">
        <w:rPr>
          <w:lang w:val="en-US"/>
        </w:rPr>
        <w:t>[</w:t>
      </w:r>
      <w:r w:rsidRPr="00480819">
        <w:rPr>
          <w:lang w:val="en-US"/>
        </w:rPr>
        <w:t>NH4</w:t>
      </w:r>
      <w:r w:rsidR="00F91AC5">
        <w:rPr>
          <w:lang w:val="en-US"/>
        </w:rPr>
        <w:t>]</w:t>
      </w:r>
      <w:r w:rsidRPr="00F91AC5">
        <w:rPr>
          <w:vertAlign w:val="subscript"/>
          <w:lang w:val="en-US"/>
        </w:rPr>
        <w:t>2</w:t>
      </w:r>
      <w:r w:rsidRPr="00480819">
        <w:rPr>
          <w:lang w:val="en-US"/>
        </w:rPr>
        <w:t>SO</w:t>
      </w:r>
      <w:r w:rsidRPr="00F91AC5">
        <w:rPr>
          <w:vertAlign w:val="subscript"/>
          <w:lang w:val="en-US"/>
        </w:rPr>
        <w:t>4</w:t>
      </w:r>
      <w:r w:rsidRPr="00480819">
        <w:rPr>
          <w:lang w:val="en-US"/>
        </w:rPr>
        <w:t xml:space="preserve">, 150 </w:t>
      </w:r>
      <w:r w:rsidRPr="00480819">
        <w:rPr>
          <w:lang w:val="it-IT"/>
        </w:rPr>
        <w:t>μ</w:t>
      </w:r>
      <w:r w:rsidRPr="00480819">
        <w:rPr>
          <w:lang w:val="en-US"/>
        </w:rPr>
        <w:t xml:space="preserve">g/ml </w:t>
      </w:r>
      <w:r w:rsidR="00F91AC5" w:rsidRPr="00480819">
        <w:rPr>
          <w:lang w:val="en-US"/>
        </w:rPr>
        <w:t>bovine serum albumin</w:t>
      </w:r>
      <w:r w:rsidR="00F91AC5">
        <w:rPr>
          <w:lang w:val="en-US"/>
        </w:rPr>
        <w:t>)</w:t>
      </w:r>
      <w:r w:rsidRPr="00480819">
        <w:rPr>
          <w:lang w:val="en-US"/>
        </w:rPr>
        <w:t xml:space="preserve">, dNTP mixture 0.2 mM each, primers 0.5 </w:t>
      </w:r>
      <w:r w:rsidRPr="00480819">
        <w:rPr>
          <w:lang w:val="it-IT"/>
        </w:rPr>
        <w:t>μ</w:t>
      </w:r>
      <w:r w:rsidRPr="00480819">
        <w:rPr>
          <w:lang w:val="en-US"/>
        </w:rPr>
        <w:t>M each, 0.025</w:t>
      </w:r>
      <w:r w:rsidR="00662386">
        <w:rPr>
          <w:lang w:val="en-US"/>
        </w:rPr>
        <w:t> </w:t>
      </w:r>
      <w:r w:rsidRPr="00480819">
        <w:rPr>
          <w:lang w:val="en-US"/>
        </w:rPr>
        <w:t>U/</w:t>
      </w:r>
      <w:r w:rsidRPr="00480819">
        <w:rPr>
          <w:lang w:val="it-IT"/>
        </w:rPr>
        <w:t>μ</w:t>
      </w:r>
      <w:r w:rsidRPr="00480819">
        <w:rPr>
          <w:lang w:val="en-US"/>
        </w:rPr>
        <w:t xml:space="preserve">l Taq polymerase and 5 </w:t>
      </w:r>
      <w:r w:rsidRPr="00480819">
        <w:rPr>
          <w:lang w:val="it-IT"/>
        </w:rPr>
        <w:t>μ</w:t>
      </w:r>
      <w:r w:rsidRPr="00480819">
        <w:rPr>
          <w:lang w:val="en-US"/>
        </w:rPr>
        <w:t xml:space="preserve">l DNA. The amplification protocol includes an initial denaturation at 94°C for </w:t>
      </w:r>
      <w:r w:rsidR="00813E43">
        <w:rPr>
          <w:lang w:val="en-US"/>
        </w:rPr>
        <w:t>3</w:t>
      </w:r>
      <w:r w:rsidRPr="00480819">
        <w:rPr>
          <w:lang w:val="en-US"/>
        </w:rPr>
        <w:t xml:space="preserve"> minutes followed by 40 cycles at 94°C denaturation, 65°C annealing and 72°C extension and a final extension step of 72°C for 5 minutes.</w:t>
      </w:r>
      <w:r w:rsidR="00662386">
        <w:rPr>
          <w:lang w:val="en-US"/>
        </w:rPr>
        <w:t xml:space="preserve"> </w:t>
      </w:r>
      <w:r w:rsidRPr="00480819">
        <w:rPr>
          <w:lang w:val="en-US"/>
        </w:rPr>
        <w:t xml:space="preserve">A semi-nested PCR has been also developed for detection of </w:t>
      </w:r>
      <w:r w:rsidRPr="00480819">
        <w:rPr>
          <w:i/>
          <w:lang w:val="en-US"/>
        </w:rPr>
        <w:t>T.</w:t>
      </w:r>
      <w:r w:rsidR="00F91AC5">
        <w:rPr>
          <w:i/>
          <w:lang w:val="en-US"/>
        </w:rPr>
        <w:t> </w:t>
      </w:r>
      <w:r w:rsidRPr="00480819">
        <w:rPr>
          <w:i/>
          <w:lang w:val="en-US"/>
        </w:rPr>
        <w:t xml:space="preserve">lestoquardi </w:t>
      </w:r>
      <w:r w:rsidRPr="00480819">
        <w:rPr>
          <w:lang w:val="en-US"/>
        </w:rPr>
        <w:t>(Mohammadi</w:t>
      </w:r>
      <w:r w:rsidR="00F91AC5">
        <w:rPr>
          <w:lang w:val="en-US"/>
        </w:rPr>
        <w:t xml:space="preserve"> </w:t>
      </w:r>
      <w:r w:rsidRPr="00480819">
        <w:rPr>
          <w:i/>
          <w:lang w:val="en-US"/>
        </w:rPr>
        <w:t>et al.,</w:t>
      </w:r>
      <w:r w:rsidRPr="00480819">
        <w:rPr>
          <w:lang w:val="en-US"/>
        </w:rPr>
        <w:t xml:space="preserve"> 2017), amplifying a 235 bp fragment of the </w:t>
      </w:r>
      <w:r w:rsidRPr="00480819">
        <w:rPr>
          <w:i/>
          <w:lang w:val="en-US"/>
        </w:rPr>
        <w:t>SSU-rRNA</w:t>
      </w:r>
      <w:r w:rsidRPr="00480819">
        <w:rPr>
          <w:lang w:val="en-US"/>
        </w:rPr>
        <w:t xml:space="preserve"> gene of </w:t>
      </w:r>
      <w:r w:rsidRPr="00480819">
        <w:rPr>
          <w:i/>
          <w:lang w:val="en-US"/>
        </w:rPr>
        <w:t>T.</w:t>
      </w:r>
      <w:r w:rsidR="00F91AC5">
        <w:rPr>
          <w:i/>
          <w:lang w:val="en-US"/>
        </w:rPr>
        <w:t> </w:t>
      </w:r>
      <w:r w:rsidRPr="00480819">
        <w:rPr>
          <w:i/>
          <w:lang w:val="en-US"/>
        </w:rPr>
        <w:t>lestoquardi</w:t>
      </w:r>
      <w:r w:rsidRPr="00480819">
        <w:rPr>
          <w:lang w:val="en-US"/>
        </w:rPr>
        <w:t xml:space="preserve">. The semi-nested PCR </w:t>
      </w:r>
      <w:r w:rsidR="00DC2591">
        <w:rPr>
          <w:lang w:val="en-US"/>
        </w:rPr>
        <w:t>is</w:t>
      </w:r>
      <w:r w:rsidRPr="00480819">
        <w:rPr>
          <w:lang w:val="en-US"/>
        </w:rPr>
        <w:t xml:space="preserve"> carried out in 50 µ</w:t>
      </w:r>
      <w:r w:rsidR="00F91AC5">
        <w:rPr>
          <w:lang w:val="en-US"/>
        </w:rPr>
        <w:t>l</w:t>
      </w:r>
      <w:r w:rsidRPr="00480819">
        <w:rPr>
          <w:lang w:val="en-US"/>
        </w:rPr>
        <w:t xml:space="preserve"> total reaction volume containing 5 µ</w:t>
      </w:r>
      <w:r w:rsidR="00662386">
        <w:rPr>
          <w:lang w:val="en-US"/>
        </w:rPr>
        <w:t>l</w:t>
      </w:r>
      <w:r w:rsidRPr="00480819">
        <w:rPr>
          <w:lang w:val="en-US"/>
        </w:rPr>
        <w:t xml:space="preserve"> of 10</w:t>
      </w:r>
      <w:r w:rsidR="00662386">
        <w:rPr>
          <w:rFonts w:eastAsiaTheme="minorHAnsi"/>
        </w:rPr>
        <w:t>×</w:t>
      </w:r>
      <w:r w:rsidRPr="00480819">
        <w:rPr>
          <w:lang w:val="en-US"/>
        </w:rPr>
        <w:t xml:space="preserve"> PCR buffer, 2 mM MgCl</w:t>
      </w:r>
      <w:r w:rsidRPr="00662386">
        <w:rPr>
          <w:vertAlign w:val="subscript"/>
          <w:lang w:val="en-US"/>
        </w:rPr>
        <w:t>2</w:t>
      </w:r>
      <w:r w:rsidRPr="00480819">
        <w:rPr>
          <w:lang w:val="en-US"/>
        </w:rPr>
        <w:t>, 250 µM of each of the four deoxynucleotide triphosphate, 1.25 U Taq DNA, 50</w:t>
      </w:r>
      <w:r w:rsidR="00662386">
        <w:rPr>
          <w:lang w:val="en-US"/>
        </w:rPr>
        <w:t> </w:t>
      </w:r>
      <w:r w:rsidRPr="00480819">
        <w:rPr>
          <w:lang w:val="en-US"/>
        </w:rPr>
        <w:t xml:space="preserve">pmol of each primer, and 10 ng of first PCR product. Cycling condition for the </w:t>
      </w:r>
      <w:r w:rsidR="00DC2591">
        <w:rPr>
          <w:lang w:val="en-US"/>
        </w:rPr>
        <w:t>semi-nested includes</w:t>
      </w:r>
      <w:r w:rsidRPr="00480819">
        <w:rPr>
          <w:lang w:val="en-US"/>
        </w:rPr>
        <w:t xml:space="preserve"> an initial denaturation at 95˚C for 5 </w:t>
      </w:r>
      <w:r w:rsidR="00813E43">
        <w:rPr>
          <w:lang w:val="en-US"/>
        </w:rPr>
        <w:t>minutes</w:t>
      </w:r>
      <w:r w:rsidRPr="00480819">
        <w:rPr>
          <w:lang w:val="en-US"/>
        </w:rPr>
        <w:t>, followed by 35 cycles at 94˚C for 45 sec</w:t>
      </w:r>
      <w:r w:rsidR="00F91AC5">
        <w:rPr>
          <w:lang w:val="en-US"/>
        </w:rPr>
        <w:t>onds</w:t>
      </w:r>
      <w:r w:rsidRPr="00480819">
        <w:rPr>
          <w:lang w:val="en-US"/>
        </w:rPr>
        <w:t>, 55˚C for 90</w:t>
      </w:r>
      <w:r w:rsidR="00F91AC5">
        <w:rPr>
          <w:lang w:val="en-US"/>
        </w:rPr>
        <w:t> </w:t>
      </w:r>
      <w:r w:rsidR="00F91AC5" w:rsidRPr="00480819">
        <w:rPr>
          <w:lang w:val="en-US"/>
        </w:rPr>
        <w:t>sec</w:t>
      </w:r>
      <w:r w:rsidR="00F91AC5">
        <w:rPr>
          <w:lang w:val="en-US"/>
        </w:rPr>
        <w:t>onds</w:t>
      </w:r>
      <w:r w:rsidR="00F91AC5" w:rsidRPr="00480819">
        <w:rPr>
          <w:lang w:val="en-US"/>
        </w:rPr>
        <w:t xml:space="preserve"> </w:t>
      </w:r>
      <w:r w:rsidRPr="00480819">
        <w:rPr>
          <w:lang w:val="en-US"/>
        </w:rPr>
        <w:t xml:space="preserve">and 72˚C for 45 </w:t>
      </w:r>
      <w:r w:rsidR="00F91AC5" w:rsidRPr="00480819">
        <w:rPr>
          <w:lang w:val="en-US"/>
        </w:rPr>
        <w:t>sec</w:t>
      </w:r>
      <w:r w:rsidR="00F91AC5">
        <w:rPr>
          <w:lang w:val="en-US"/>
        </w:rPr>
        <w:t>onds</w:t>
      </w:r>
      <w:r w:rsidR="00F91AC5" w:rsidRPr="00480819">
        <w:rPr>
          <w:lang w:val="en-US"/>
        </w:rPr>
        <w:t xml:space="preserve"> </w:t>
      </w:r>
      <w:r w:rsidRPr="00480819">
        <w:rPr>
          <w:lang w:val="en-US"/>
        </w:rPr>
        <w:t xml:space="preserve">and a final additional extension step for 5 </w:t>
      </w:r>
      <w:r w:rsidR="00813E43">
        <w:rPr>
          <w:lang w:val="en-US"/>
        </w:rPr>
        <w:t>minutes</w:t>
      </w:r>
      <w:r w:rsidRPr="00480819">
        <w:rPr>
          <w:lang w:val="en-US"/>
        </w:rPr>
        <w:t xml:space="preserve"> in 72˚C.</w:t>
      </w:r>
    </w:p>
    <w:p w14:paraId="30F6BF3B" w14:textId="18C026A8" w:rsidR="00480819" w:rsidRPr="00480819" w:rsidRDefault="00480819" w:rsidP="00D64670">
      <w:pPr>
        <w:pStyle w:val="111Para"/>
        <w:rPr>
          <w:rFonts w:eastAsiaTheme="minorHAnsi"/>
        </w:rPr>
      </w:pPr>
      <w:r w:rsidRPr="00480819">
        <w:rPr>
          <w:rFonts w:eastAsiaTheme="minorHAnsi"/>
        </w:rPr>
        <w:t xml:space="preserve">Specific PCRs for detection of </w:t>
      </w:r>
      <w:r w:rsidRPr="00480819">
        <w:rPr>
          <w:rFonts w:eastAsiaTheme="minorHAnsi"/>
          <w:i/>
        </w:rPr>
        <w:t>T.</w:t>
      </w:r>
      <w:r w:rsidR="00286BA7">
        <w:rPr>
          <w:rFonts w:eastAsiaTheme="minorHAnsi"/>
          <w:i/>
        </w:rPr>
        <w:t> </w:t>
      </w:r>
      <w:r w:rsidRPr="00480819">
        <w:rPr>
          <w:rFonts w:eastAsiaTheme="minorHAnsi"/>
          <w:i/>
        </w:rPr>
        <w:t xml:space="preserve">luwenshuni </w:t>
      </w:r>
      <w:r w:rsidRPr="00480819">
        <w:rPr>
          <w:rFonts w:eastAsiaTheme="minorHAnsi"/>
        </w:rPr>
        <w:t>and</w:t>
      </w:r>
      <w:r w:rsidRPr="00480819">
        <w:rPr>
          <w:rFonts w:eastAsiaTheme="minorHAnsi"/>
          <w:i/>
        </w:rPr>
        <w:t xml:space="preserve"> T. uilenbergi </w:t>
      </w:r>
      <w:r w:rsidRPr="00480819">
        <w:rPr>
          <w:rFonts w:eastAsiaTheme="minorHAnsi"/>
        </w:rPr>
        <w:t xml:space="preserve">(Yin </w:t>
      </w:r>
      <w:r w:rsidRPr="00480819">
        <w:rPr>
          <w:rFonts w:eastAsiaTheme="minorHAnsi"/>
          <w:i/>
        </w:rPr>
        <w:t>et al.,</w:t>
      </w:r>
      <w:r w:rsidRPr="00480819">
        <w:rPr>
          <w:rFonts w:eastAsiaTheme="minorHAnsi"/>
        </w:rPr>
        <w:t xml:space="preserve"> 2008) have been developed, based on the amplification of a 389 and a 388 bp 18S rRNA gene fragment, respectively. Two primer pairs have been designed and PCR amplification was performed in a final volume of 30 </w:t>
      </w:r>
      <w:r w:rsidRPr="00480819">
        <w:rPr>
          <w:rFonts w:eastAsiaTheme="minorHAnsi"/>
          <w:lang w:val="it-IT"/>
        </w:rPr>
        <w:t>μ</w:t>
      </w:r>
      <w:r w:rsidRPr="00480819">
        <w:rPr>
          <w:rFonts w:eastAsiaTheme="minorHAnsi"/>
        </w:rPr>
        <w:t>l containing 3</w:t>
      </w:r>
      <w:r w:rsidR="00F91AC5">
        <w:rPr>
          <w:rFonts w:eastAsiaTheme="minorHAnsi"/>
        </w:rPr>
        <w:t> </w:t>
      </w:r>
      <w:r w:rsidRPr="00480819">
        <w:rPr>
          <w:rFonts w:eastAsiaTheme="minorHAnsi"/>
          <w:lang w:val="it-IT"/>
        </w:rPr>
        <w:t>μ</w:t>
      </w:r>
      <w:r w:rsidRPr="00480819">
        <w:rPr>
          <w:rFonts w:eastAsiaTheme="minorHAnsi"/>
        </w:rPr>
        <w:t>l of 10</w:t>
      </w:r>
      <w:r w:rsidR="00662386">
        <w:rPr>
          <w:rFonts w:eastAsiaTheme="minorHAnsi"/>
        </w:rPr>
        <w:t>×</w:t>
      </w:r>
      <w:r w:rsidRPr="00480819">
        <w:rPr>
          <w:rFonts w:eastAsiaTheme="minorHAnsi"/>
        </w:rPr>
        <w:t xml:space="preserve"> PCR buffer (10 mm Tris-HCl, 50 mm KCl, 1.5 mm MgCl</w:t>
      </w:r>
      <w:r w:rsidRPr="00F91AC5">
        <w:rPr>
          <w:rFonts w:eastAsiaTheme="minorHAnsi"/>
          <w:vertAlign w:val="subscript"/>
        </w:rPr>
        <w:t>2</w:t>
      </w:r>
      <w:r w:rsidRPr="00480819">
        <w:rPr>
          <w:rFonts w:eastAsiaTheme="minorHAnsi"/>
        </w:rPr>
        <w:t>, 0.01% gelatin), 200</w:t>
      </w:r>
      <w:r w:rsidRPr="00480819">
        <w:rPr>
          <w:rFonts w:eastAsiaTheme="minorHAnsi"/>
          <w:lang w:val="it-IT"/>
        </w:rPr>
        <w:t>μ</w:t>
      </w:r>
      <w:r w:rsidRPr="00480819">
        <w:rPr>
          <w:rFonts w:eastAsiaTheme="minorHAnsi"/>
        </w:rPr>
        <w:t xml:space="preserve">m of each deoxynucleoside triphosphate, 10 </w:t>
      </w:r>
      <w:r w:rsidRPr="00480819">
        <w:rPr>
          <w:rFonts w:eastAsiaTheme="minorHAnsi"/>
          <w:lang w:val="it-IT"/>
        </w:rPr>
        <w:t>μ</w:t>
      </w:r>
      <w:r w:rsidRPr="00480819">
        <w:rPr>
          <w:rFonts w:eastAsiaTheme="minorHAnsi"/>
        </w:rPr>
        <w:t>m of each primer, 100</w:t>
      </w:r>
      <w:r w:rsidR="00D64670">
        <w:rPr>
          <w:rFonts w:eastAsiaTheme="minorHAnsi"/>
        </w:rPr>
        <w:t> </w:t>
      </w:r>
      <w:r w:rsidRPr="00480819">
        <w:rPr>
          <w:rFonts w:eastAsiaTheme="minorHAnsi"/>
        </w:rPr>
        <w:t>ng of genomic DNA and 1.5 U of Taq polymerase. The cycling conditions of the PCR were 3</w:t>
      </w:r>
      <w:r w:rsidR="00D64670">
        <w:rPr>
          <w:rFonts w:eastAsiaTheme="minorHAnsi"/>
        </w:rPr>
        <w:t> </w:t>
      </w:r>
      <w:r w:rsidR="00813E43">
        <w:rPr>
          <w:rFonts w:eastAsiaTheme="minorHAnsi"/>
        </w:rPr>
        <w:t>minutes</w:t>
      </w:r>
      <w:r w:rsidRPr="00480819">
        <w:rPr>
          <w:rFonts w:eastAsiaTheme="minorHAnsi"/>
        </w:rPr>
        <w:t xml:space="preserve"> at 94°C for denaturation followed by 35</w:t>
      </w:r>
      <w:r w:rsidR="00F91AC5">
        <w:rPr>
          <w:rFonts w:eastAsiaTheme="minorHAnsi"/>
        </w:rPr>
        <w:t> </w:t>
      </w:r>
      <w:r w:rsidRPr="00480819">
        <w:rPr>
          <w:rFonts w:eastAsiaTheme="minorHAnsi"/>
        </w:rPr>
        <w:t>cycles with denaturation at 94°C for 30</w:t>
      </w:r>
      <w:r w:rsidR="00D64670">
        <w:rPr>
          <w:rFonts w:eastAsiaTheme="minorHAnsi"/>
        </w:rPr>
        <w:t> </w:t>
      </w:r>
      <w:r w:rsidR="00F91AC5" w:rsidRPr="00480819">
        <w:t>sec</w:t>
      </w:r>
      <w:r w:rsidR="00F91AC5">
        <w:t>onds</w:t>
      </w:r>
      <w:r w:rsidRPr="00480819">
        <w:rPr>
          <w:rFonts w:eastAsiaTheme="minorHAnsi"/>
        </w:rPr>
        <w:t xml:space="preserve">, annealing 1 </w:t>
      </w:r>
      <w:r w:rsidR="00813E43">
        <w:rPr>
          <w:rFonts w:eastAsiaTheme="minorHAnsi"/>
        </w:rPr>
        <w:t>minute</w:t>
      </w:r>
      <w:r w:rsidRPr="00480819">
        <w:rPr>
          <w:rFonts w:eastAsiaTheme="minorHAnsi"/>
        </w:rPr>
        <w:t xml:space="preserve"> at 57°C for </w:t>
      </w:r>
      <w:r w:rsidRPr="00480819">
        <w:rPr>
          <w:rFonts w:eastAsiaTheme="minorHAnsi"/>
          <w:i/>
        </w:rPr>
        <w:t xml:space="preserve">T. luwenshuni </w:t>
      </w:r>
      <w:r w:rsidRPr="00480819">
        <w:rPr>
          <w:rFonts w:eastAsiaTheme="minorHAnsi"/>
        </w:rPr>
        <w:t xml:space="preserve">specific primers or 1 </w:t>
      </w:r>
      <w:r w:rsidR="00813E43">
        <w:rPr>
          <w:rFonts w:eastAsiaTheme="minorHAnsi"/>
        </w:rPr>
        <w:t>minute</w:t>
      </w:r>
      <w:r w:rsidRPr="00480819">
        <w:rPr>
          <w:rFonts w:eastAsiaTheme="minorHAnsi"/>
        </w:rPr>
        <w:t xml:space="preserve"> at 55°C for </w:t>
      </w:r>
      <w:r w:rsidR="007D168C">
        <w:rPr>
          <w:rFonts w:eastAsiaTheme="minorHAnsi"/>
          <w:i/>
        </w:rPr>
        <w:t xml:space="preserve">T. uilenbergi </w:t>
      </w:r>
      <w:r w:rsidRPr="00480819">
        <w:rPr>
          <w:rFonts w:eastAsiaTheme="minorHAnsi"/>
        </w:rPr>
        <w:t xml:space="preserve">specific primers and extension for 1 </w:t>
      </w:r>
      <w:r w:rsidR="00813E43">
        <w:rPr>
          <w:rFonts w:eastAsiaTheme="minorHAnsi"/>
        </w:rPr>
        <w:t>minute</w:t>
      </w:r>
      <w:r w:rsidRPr="00480819">
        <w:rPr>
          <w:rFonts w:eastAsiaTheme="minorHAnsi"/>
        </w:rPr>
        <w:t xml:space="preserve"> at 72°C. The final extension step was 7</w:t>
      </w:r>
      <w:r w:rsidR="00D64670">
        <w:rPr>
          <w:rFonts w:eastAsiaTheme="minorHAnsi"/>
        </w:rPr>
        <w:t> </w:t>
      </w:r>
      <w:r w:rsidR="00813E43">
        <w:rPr>
          <w:rFonts w:eastAsiaTheme="minorHAnsi"/>
        </w:rPr>
        <w:t>minutes</w:t>
      </w:r>
      <w:r w:rsidRPr="00480819">
        <w:rPr>
          <w:rFonts w:eastAsiaTheme="minorHAnsi"/>
        </w:rPr>
        <w:t xml:space="preserve"> at 72°C.</w:t>
      </w:r>
    </w:p>
    <w:p w14:paraId="0512FBED" w14:textId="4E6FCD7E" w:rsidR="00D640EE" w:rsidRDefault="00480819" w:rsidP="00D64670">
      <w:pPr>
        <w:pStyle w:val="111Para"/>
        <w:rPr>
          <w:rFonts w:eastAsiaTheme="minorHAnsi"/>
        </w:rPr>
      </w:pPr>
      <w:r w:rsidRPr="00480819">
        <w:rPr>
          <w:rFonts w:eastAsiaTheme="minorHAnsi"/>
        </w:rPr>
        <w:t xml:space="preserve">A specific PCR was also developed for </w:t>
      </w:r>
      <w:r w:rsidRPr="00B57817">
        <w:rPr>
          <w:rFonts w:eastAsiaTheme="minorHAnsi"/>
          <w:i/>
          <w:iCs/>
        </w:rPr>
        <w:t>Theileria</w:t>
      </w:r>
      <w:r w:rsidRPr="00B57817">
        <w:rPr>
          <w:rFonts w:eastAsiaTheme="minorHAnsi"/>
        </w:rPr>
        <w:t xml:space="preserve"> sp.</w:t>
      </w:r>
      <w:r w:rsidRPr="00480819">
        <w:rPr>
          <w:rFonts w:eastAsiaTheme="minorHAnsi"/>
        </w:rPr>
        <w:t xml:space="preserve"> MK targeting a 757</w:t>
      </w:r>
      <w:r w:rsidR="002D2D54">
        <w:rPr>
          <w:rFonts w:eastAsiaTheme="minorHAnsi"/>
        </w:rPr>
        <w:t xml:space="preserve"> </w:t>
      </w:r>
      <w:r w:rsidRPr="00480819">
        <w:rPr>
          <w:rFonts w:eastAsiaTheme="minorHAnsi"/>
        </w:rPr>
        <w:t xml:space="preserve">bp fragment of the </w:t>
      </w:r>
      <w:r w:rsidRPr="00480819">
        <w:rPr>
          <w:rFonts w:eastAsiaTheme="minorHAnsi"/>
          <w:i/>
        </w:rPr>
        <w:t>18S ssu rRNA</w:t>
      </w:r>
      <w:r w:rsidRPr="00480819">
        <w:rPr>
          <w:rFonts w:eastAsiaTheme="minorHAnsi"/>
        </w:rPr>
        <w:t xml:space="preserve"> gene (Altay </w:t>
      </w:r>
      <w:r w:rsidRPr="00480819">
        <w:rPr>
          <w:rFonts w:eastAsiaTheme="minorHAnsi"/>
          <w:i/>
        </w:rPr>
        <w:t>et al.,</w:t>
      </w:r>
      <w:r w:rsidRPr="00480819">
        <w:rPr>
          <w:rFonts w:eastAsiaTheme="minorHAnsi"/>
        </w:rPr>
        <w:t xml:space="preserve"> 2008). The PCR was performed in a total reaction volume of 50 </w:t>
      </w:r>
      <w:r w:rsidRPr="00480819">
        <w:rPr>
          <w:rFonts w:eastAsiaTheme="minorHAnsi"/>
          <w:lang w:val="it-IT"/>
        </w:rPr>
        <w:t>μ</w:t>
      </w:r>
      <w:r w:rsidRPr="00480819">
        <w:rPr>
          <w:rFonts w:eastAsiaTheme="minorHAnsi"/>
        </w:rPr>
        <w:t>l containing 5</w:t>
      </w:r>
      <w:r w:rsidR="00022639">
        <w:rPr>
          <w:rFonts w:eastAsiaTheme="minorHAnsi"/>
        </w:rPr>
        <w:t> </w:t>
      </w:r>
      <w:r w:rsidRPr="00480819">
        <w:rPr>
          <w:rFonts w:eastAsiaTheme="minorHAnsi"/>
          <w:lang w:val="it-IT"/>
        </w:rPr>
        <w:t>μ</w:t>
      </w:r>
      <w:r w:rsidRPr="00480819">
        <w:rPr>
          <w:rFonts w:eastAsiaTheme="minorHAnsi"/>
        </w:rPr>
        <w:t xml:space="preserve">l of 10× PCR buffer </w:t>
      </w:r>
      <w:r w:rsidR="002D2D54" w:rsidRPr="00480819">
        <w:rPr>
          <w:rFonts w:eastAsiaTheme="minorHAnsi"/>
        </w:rPr>
        <w:t>(</w:t>
      </w:r>
      <w:r w:rsidRPr="00480819">
        <w:rPr>
          <w:rFonts w:eastAsiaTheme="minorHAnsi"/>
        </w:rPr>
        <w:t xml:space="preserve">750 mM Tris–HCl </w:t>
      </w:r>
      <w:r w:rsidR="002D2D54" w:rsidRPr="00480819">
        <w:rPr>
          <w:rFonts w:eastAsiaTheme="minorHAnsi"/>
        </w:rPr>
        <w:t>[</w:t>
      </w:r>
      <w:r w:rsidRPr="00480819">
        <w:rPr>
          <w:rFonts w:eastAsiaTheme="minorHAnsi"/>
        </w:rPr>
        <w:t>pH 8.8</w:t>
      </w:r>
      <w:r w:rsidR="002D2D54">
        <w:rPr>
          <w:rFonts w:eastAsiaTheme="minorHAnsi"/>
        </w:rPr>
        <w:t>]</w:t>
      </w:r>
      <w:r w:rsidRPr="00480819">
        <w:rPr>
          <w:rFonts w:eastAsiaTheme="minorHAnsi"/>
        </w:rPr>
        <w:t xml:space="preserve">, 200 mM </w:t>
      </w:r>
      <w:r w:rsidR="002D2D54">
        <w:rPr>
          <w:rFonts w:eastAsiaTheme="minorHAnsi"/>
        </w:rPr>
        <w:t>[</w:t>
      </w:r>
      <w:r w:rsidRPr="00480819">
        <w:rPr>
          <w:rFonts w:eastAsiaTheme="minorHAnsi"/>
        </w:rPr>
        <w:t>NH</w:t>
      </w:r>
      <w:r w:rsidRPr="002D2D54">
        <w:rPr>
          <w:rFonts w:eastAsiaTheme="minorHAnsi"/>
          <w:vertAlign w:val="subscript"/>
        </w:rPr>
        <w:t>4</w:t>
      </w:r>
      <w:r w:rsidR="002D2D54">
        <w:rPr>
          <w:rFonts w:eastAsiaTheme="minorHAnsi"/>
        </w:rPr>
        <w:t>]</w:t>
      </w:r>
      <w:r w:rsidRPr="00480819">
        <w:rPr>
          <w:rFonts w:eastAsiaTheme="minorHAnsi"/>
        </w:rPr>
        <w:t>2SO</w:t>
      </w:r>
      <w:r w:rsidRPr="002D2D54">
        <w:rPr>
          <w:rFonts w:eastAsiaTheme="minorHAnsi"/>
          <w:vertAlign w:val="subscript"/>
        </w:rPr>
        <w:t>4</w:t>
      </w:r>
      <w:r w:rsidRPr="00480819">
        <w:rPr>
          <w:rFonts w:eastAsiaTheme="minorHAnsi"/>
        </w:rPr>
        <w:t>, 0.1% Tween 20</w:t>
      </w:r>
      <w:r w:rsidR="002D2D54">
        <w:rPr>
          <w:rFonts w:eastAsiaTheme="minorHAnsi"/>
        </w:rPr>
        <w:t>)</w:t>
      </w:r>
      <w:r w:rsidRPr="00480819">
        <w:rPr>
          <w:rFonts w:eastAsiaTheme="minorHAnsi"/>
        </w:rPr>
        <w:t>, 2 mM MgCl</w:t>
      </w:r>
      <w:r w:rsidRPr="00F02407">
        <w:rPr>
          <w:rFonts w:eastAsiaTheme="minorHAnsi"/>
          <w:vertAlign w:val="subscript"/>
        </w:rPr>
        <w:t>2</w:t>
      </w:r>
      <w:r w:rsidRPr="00480819">
        <w:rPr>
          <w:rFonts w:eastAsiaTheme="minorHAnsi"/>
        </w:rPr>
        <w:t xml:space="preserve">, 250 </w:t>
      </w:r>
      <w:r w:rsidRPr="00480819">
        <w:rPr>
          <w:rFonts w:eastAsiaTheme="minorHAnsi"/>
          <w:lang w:val="it-IT"/>
        </w:rPr>
        <w:t>μ</w:t>
      </w:r>
      <w:r w:rsidRPr="00480819">
        <w:rPr>
          <w:rFonts w:eastAsiaTheme="minorHAnsi"/>
        </w:rPr>
        <w:t xml:space="preserve">M of each of the four deoxynucleotide triphosphates, 1.25 U Taq DNA polymerase, and 37.5 pmol of each primer and 5 </w:t>
      </w:r>
      <w:r w:rsidRPr="00480819">
        <w:rPr>
          <w:rFonts w:eastAsiaTheme="minorHAnsi"/>
          <w:lang w:val="it-IT"/>
        </w:rPr>
        <w:t>μ</w:t>
      </w:r>
      <w:r w:rsidRPr="00480819">
        <w:rPr>
          <w:rFonts w:eastAsiaTheme="minorHAnsi"/>
        </w:rPr>
        <w:t xml:space="preserve">l of template DNA. The reaction was repeated for 35 cycles under the following conditions: 1 </w:t>
      </w:r>
      <w:r w:rsidR="00813E43">
        <w:rPr>
          <w:rFonts w:eastAsiaTheme="minorHAnsi"/>
        </w:rPr>
        <w:t>minute</w:t>
      </w:r>
      <w:r w:rsidRPr="00480819">
        <w:rPr>
          <w:rFonts w:eastAsiaTheme="minorHAnsi"/>
        </w:rPr>
        <w:t xml:space="preserve"> at 94°C, 1 </w:t>
      </w:r>
      <w:r w:rsidR="00813E43">
        <w:rPr>
          <w:rFonts w:eastAsiaTheme="minorHAnsi"/>
        </w:rPr>
        <w:t>minute</w:t>
      </w:r>
      <w:r w:rsidRPr="00480819">
        <w:rPr>
          <w:rFonts w:eastAsiaTheme="minorHAnsi"/>
        </w:rPr>
        <w:t xml:space="preserve"> at 57°C and 1 </w:t>
      </w:r>
      <w:r w:rsidR="00813E43">
        <w:rPr>
          <w:rFonts w:eastAsiaTheme="minorHAnsi"/>
        </w:rPr>
        <w:t>minute</w:t>
      </w:r>
      <w:r w:rsidRPr="00480819">
        <w:rPr>
          <w:rFonts w:eastAsiaTheme="minorHAnsi"/>
        </w:rPr>
        <w:t xml:space="preserve"> at 72°C. Interestingly, this PCR resulted as sensitive as the RLB </w:t>
      </w:r>
      <w:r w:rsidR="002D2D54">
        <w:rPr>
          <w:rFonts w:eastAsiaTheme="minorHAnsi"/>
        </w:rPr>
        <w:t>as</w:t>
      </w:r>
      <w:r w:rsidRPr="00480819">
        <w:rPr>
          <w:rFonts w:eastAsiaTheme="minorHAnsi"/>
        </w:rPr>
        <w:t xml:space="preserve"> both tests were able to detect one infected cell out of 10</w:t>
      </w:r>
      <w:r w:rsidRPr="00480819">
        <w:rPr>
          <w:rFonts w:eastAsiaTheme="minorHAnsi"/>
          <w:vertAlign w:val="superscript"/>
        </w:rPr>
        <w:t>7</w:t>
      </w:r>
      <w:r w:rsidRPr="00480819">
        <w:rPr>
          <w:rFonts w:eastAsiaTheme="minorHAnsi"/>
        </w:rPr>
        <w:t xml:space="preserve"> sheep erythrocytes.</w:t>
      </w:r>
    </w:p>
    <w:tbl>
      <w:tblPr>
        <w:tblStyle w:val="Grigliatabella1"/>
        <w:tblW w:w="9067" w:type="dxa"/>
        <w:tblLayout w:type="fixed"/>
        <w:tblLook w:val="04A0" w:firstRow="1" w:lastRow="0" w:firstColumn="1" w:lastColumn="0" w:noHBand="0" w:noVBand="1"/>
      </w:tblPr>
      <w:tblGrid>
        <w:gridCol w:w="846"/>
        <w:gridCol w:w="1705"/>
        <w:gridCol w:w="988"/>
        <w:gridCol w:w="2268"/>
        <w:gridCol w:w="2268"/>
        <w:gridCol w:w="992"/>
      </w:tblGrid>
      <w:tr w:rsidR="003C61B9" w:rsidRPr="00992124" w14:paraId="6FD2E9C9" w14:textId="77777777" w:rsidTr="00982676">
        <w:trPr>
          <w:tblHeader/>
        </w:trPr>
        <w:tc>
          <w:tcPr>
            <w:tcW w:w="846" w:type="dxa"/>
          </w:tcPr>
          <w:p w14:paraId="1CC5AD45" w14:textId="77777777" w:rsidR="00480819" w:rsidRPr="00992124" w:rsidRDefault="00480819" w:rsidP="0035317D">
            <w:pPr>
              <w:overflowPunct/>
              <w:spacing w:before="120" w:after="120"/>
              <w:jc w:val="both"/>
              <w:textAlignment w:val="auto"/>
              <w:rPr>
                <w:rFonts w:ascii="Arial" w:hAnsi="Arial" w:cs="Arial"/>
                <w:b/>
                <w:bCs/>
                <w:sz w:val="16"/>
                <w:szCs w:val="16"/>
                <w:lang w:val="it-IT"/>
              </w:rPr>
            </w:pPr>
            <w:r w:rsidRPr="00992124">
              <w:rPr>
                <w:rFonts w:ascii="Arial" w:hAnsi="Arial" w:cs="Arial"/>
                <w:b/>
                <w:bCs/>
                <w:sz w:val="16"/>
                <w:szCs w:val="16"/>
                <w:lang w:val="it-IT"/>
              </w:rPr>
              <w:t>Target gene</w:t>
            </w:r>
          </w:p>
        </w:tc>
        <w:tc>
          <w:tcPr>
            <w:tcW w:w="1705" w:type="dxa"/>
          </w:tcPr>
          <w:p w14:paraId="6694F1B4" w14:textId="77777777" w:rsidR="00480819" w:rsidRPr="00992124" w:rsidRDefault="00480819" w:rsidP="0035317D">
            <w:pPr>
              <w:tabs>
                <w:tab w:val="left" w:pos="0"/>
              </w:tabs>
              <w:overflowPunct/>
              <w:spacing w:before="120" w:after="120"/>
              <w:ind w:right="34"/>
              <w:jc w:val="both"/>
              <w:textAlignment w:val="auto"/>
              <w:rPr>
                <w:rFonts w:ascii="Arial" w:hAnsi="Arial" w:cs="Arial"/>
                <w:b/>
                <w:bCs/>
                <w:sz w:val="16"/>
                <w:szCs w:val="16"/>
                <w:lang w:val="it-IT"/>
              </w:rPr>
            </w:pPr>
            <w:r w:rsidRPr="00992124">
              <w:rPr>
                <w:rFonts w:ascii="Arial" w:hAnsi="Arial" w:cs="Arial"/>
                <w:b/>
                <w:bCs/>
                <w:sz w:val="16"/>
                <w:szCs w:val="16"/>
                <w:lang w:val="it-IT"/>
              </w:rPr>
              <w:t>Primer sequences</w:t>
            </w:r>
          </w:p>
        </w:tc>
        <w:tc>
          <w:tcPr>
            <w:tcW w:w="988" w:type="dxa"/>
          </w:tcPr>
          <w:p w14:paraId="7B0964B9" w14:textId="77777777" w:rsidR="00480819" w:rsidRPr="00992124" w:rsidRDefault="00480819" w:rsidP="0035317D">
            <w:pPr>
              <w:overflowPunct/>
              <w:spacing w:before="120" w:after="120"/>
              <w:jc w:val="both"/>
              <w:textAlignment w:val="auto"/>
              <w:rPr>
                <w:rFonts w:ascii="Arial" w:hAnsi="Arial" w:cs="Arial"/>
                <w:b/>
                <w:bCs/>
                <w:sz w:val="16"/>
                <w:szCs w:val="16"/>
                <w:lang w:val="it-IT"/>
              </w:rPr>
            </w:pPr>
            <w:r w:rsidRPr="00992124">
              <w:rPr>
                <w:rFonts w:ascii="Arial" w:hAnsi="Arial" w:cs="Arial"/>
                <w:b/>
                <w:bCs/>
                <w:sz w:val="16"/>
                <w:szCs w:val="16"/>
                <w:lang w:val="it-IT"/>
              </w:rPr>
              <w:t>Amplicon size (bp)</w:t>
            </w:r>
          </w:p>
        </w:tc>
        <w:tc>
          <w:tcPr>
            <w:tcW w:w="2268" w:type="dxa"/>
          </w:tcPr>
          <w:p w14:paraId="326A0159" w14:textId="77777777" w:rsidR="00480819" w:rsidRPr="00992124" w:rsidRDefault="00480819" w:rsidP="0035317D">
            <w:pPr>
              <w:overflowPunct/>
              <w:spacing w:before="120" w:after="120"/>
              <w:jc w:val="both"/>
              <w:textAlignment w:val="auto"/>
              <w:rPr>
                <w:rFonts w:ascii="Arial" w:hAnsi="Arial" w:cs="Arial"/>
                <w:b/>
                <w:bCs/>
                <w:sz w:val="16"/>
                <w:szCs w:val="16"/>
                <w:lang w:val="it-IT"/>
              </w:rPr>
            </w:pPr>
            <w:r w:rsidRPr="00992124">
              <w:rPr>
                <w:rFonts w:ascii="Arial" w:hAnsi="Arial" w:cs="Arial"/>
                <w:b/>
                <w:bCs/>
                <w:sz w:val="16"/>
                <w:szCs w:val="16"/>
                <w:lang w:val="it-IT"/>
              </w:rPr>
              <w:t>Amplification conditions</w:t>
            </w:r>
          </w:p>
        </w:tc>
        <w:tc>
          <w:tcPr>
            <w:tcW w:w="2268" w:type="dxa"/>
          </w:tcPr>
          <w:p w14:paraId="27C27BCA" w14:textId="77777777" w:rsidR="00480819" w:rsidRPr="00992124" w:rsidRDefault="00480819" w:rsidP="0035317D">
            <w:pPr>
              <w:overflowPunct/>
              <w:spacing w:before="120" w:after="120"/>
              <w:jc w:val="both"/>
              <w:textAlignment w:val="auto"/>
              <w:rPr>
                <w:rFonts w:ascii="Arial" w:hAnsi="Arial" w:cs="Arial"/>
                <w:b/>
                <w:bCs/>
                <w:sz w:val="16"/>
                <w:szCs w:val="16"/>
                <w:lang w:val="it-IT"/>
              </w:rPr>
            </w:pPr>
            <w:r w:rsidRPr="00992124">
              <w:rPr>
                <w:rFonts w:ascii="Arial" w:hAnsi="Arial" w:cs="Arial"/>
                <w:b/>
                <w:bCs/>
                <w:sz w:val="16"/>
                <w:szCs w:val="16"/>
                <w:lang w:val="it-IT"/>
              </w:rPr>
              <w:t>Amplification protocol</w:t>
            </w:r>
          </w:p>
        </w:tc>
        <w:tc>
          <w:tcPr>
            <w:tcW w:w="992" w:type="dxa"/>
          </w:tcPr>
          <w:p w14:paraId="6B13C0A8" w14:textId="3FB7A433" w:rsidR="00480819" w:rsidRPr="00992124" w:rsidRDefault="00480819" w:rsidP="0035317D">
            <w:pPr>
              <w:overflowPunct/>
              <w:spacing w:before="120" w:after="120"/>
              <w:jc w:val="both"/>
              <w:textAlignment w:val="auto"/>
              <w:rPr>
                <w:rFonts w:ascii="Arial" w:hAnsi="Arial" w:cs="Arial"/>
                <w:b/>
                <w:bCs/>
                <w:sz w:val="16"/>
                <w:szCs w:val="16"/>
                <w:lang w:val="it-IT"/>
              </w:rPr>
            </w:pPr>
            <w:r w:rsidRPr="00992124">
              <w:rPr>
                <w:rFonts w:ascii="Arial" w:hAnsi="Arial" w:cs="Arial"/>
                <w:b/>
                <w:bCs/>
                <w:sz w:val="16"/>
                <w:szCs w:val="16"/>
                <w:lang w:val="it-IT"/>
              </w:rPr>
              <w:t>Reference</w:t>
            </w:r>
          </w:p>
        </w:tc>
      </w:tr>
      <w:tr w:rsidR="003C61B9" w:rsidRPr="00992124" w14:paraId="36B5F5F6" w14:textId="77777777" w:rsidTr="00992124">
        <w:trPr>
          <w:trHeight w:val="342"/>
        </w:trPr>
        <w:tc>
          <w:tcPr>
            <w:tcW w:w="9067" w:type="dxa"/>
            <w:gridSpan w:val="6"/>
            <w:shd w:val="clear" w:color="auto" w:fill="BFBFBF" w:themeFill="background1" w:themeFillShade="BF"/>
            <w:vAlign w:val="center"/>
          </w:tcPr>
          <w:p w14:paraId="095FAE7F" w14:textId="77777777" w:rsidR="00480819" w:rsidRPr="00992124" w:rsidRDefault="00480819" w:rsidP="00992124">
            <w:pPr>
              <w:overflowPunct/>
              <w:spacing w:before="60" w:after="60"/>
              <w:ind w:right="34"/>
              <w:jc w:val="both"/>
              <w:textAlignment w:val="auto"/>
              <w:rPr>
                <w:rFonts w:ascii="Arial" w:hAnsi="Arial" w:cs="Arial"/>
                <w:i/>
                <w:sz w:val="16"/>
                <w:szCs w:val="16"/>
                <w:lang w:val="it-IT"/>
              </w:rPr>
            </w:pPr>
            <w:r w:rsidRPr="00992124">
              <w:rPr>
                <w:rFonts w:ascii="Arial" w:hAnsi="Arial" w:cs="Arial"/>
                <w:i/>
                <w:sz w:val="16"/>
                <w:szCs w:val="16"/>
                <w:lang w:val="it-IT"/>
              </w:rPr>
              <w:t>Theileria ovis</w:t>
            </w:r>
          </w:p>
        </w:tc>
      </w:tr>
      <w:tr w:rsidR="003C61B9" w:rsidRPr="00992124" w14:paraId="4F76B008" w14:textId="77777777" w:rsidTr="00022639">
        <w:tc>
          <w:tcPr>
            <w:tcW w:w="846" w:type="dxa"/>
          </w:tcPr>
          <w:p w14:paraId="7DA99E34" w14:textId="77777777" w:rsidR="00480819" w:rsidRPr="00992124" w:rsidRDefault="00480819" w:rsidP="0035317D">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ssu rRNA</w:t>
            </w:r>
          </w:p>
        </w:tc>
        <w:tc>
          <w:tcPr>
            <w:tcW w:w="1705" w:type="dxa"/>
          </w:tcPr>
          <w:p w14:paraId="4EBE73A1" w14:textId="1F99F46B" w:rsidR="00480819" w:rsidRPr="00992124" w:rsidRDefault="00480819" w:rsidP="00022639">
            <w:pPr>
              <w:overflowPunct/>
              <w:spacing w:before="60" w:after="60"/>
              <w:ind w:right="34"/>
              <w:textAlignment w:val="auto"/>
              <w:rPr>
                <w:rFonts w:ascii="Arial" w:hAnsi="Arial" w:cs="Arial"/>
                <w:sz w:val="16"/>
                <w:szCs w:val="16"/>
                <w:lang w:val="it-IT"/>
              </w:rPr>
            </w:pPr>
            <w:r w:rsidRPr="00992124">
              <w:rPr>
                <w:rFonts w:ascii="Arial" w:hAnsi="Arial" w:cs="Arial"/>
                <w:sz w:val="16"/>
                <w:szCs w:val="16"/>
                <w:lang w:val="it-IT"/>
              </w:rPr>
              <w:t xml:space="preserve">TSsr 170F: </w:t>
            </w:r>
            <w:r w:rsidR="0035317D">
              <w:rPr>
                <w:rFonts w:ascii="Arial" w:hAnsi="Arial" w:cs="Arial"/>
                <w:sz w:val="16"/>
                <w:szCs w:val="16"/>
                <w:lang w:val="it-IT"/>
              </w:rPr>
              <w:br/>
            </w:r>
            <w:r w:rsidRPr="00992124">
              <w:rPr>
                <w:rFonts w:ascii="Arial" w:hAnsi="Arial" w:cs="Arial"/>
                <w:sz w:val="16"/>
                <w:szCs w:val="16"/>
                <w:lang w:val="it-IT"/>
              </w:rPr>
              <w:t>TCG</w:t>
            </w:r>
            <w:r w:rsidR="0035317D">
              <w:rPr>
                <w:rFonts w:ascii="Arial" w:hAnsi="Arial" w:cs="Arial"/>
                <w:sz w:val="16"/>
                <w:szCs w:val="16"/>
                <w:lang w:val="it-IT"/>
              </w:rPr>
              <w:t>-</w:t>
            </w:r>
            <w:r w:rsidRPr="00992124">
              <w:rPr>
                <w:rFonts w:ascii="Arial" w:hAnsi="Arial" w:cs="Arial"/>
                <w:sz w:val="16"/>
                <w:szCs w:val="16"/>
                <w:lang w:val="it-IT"/>
              </w:rPr>
              <w:t>AGA</w:t>
            </w:r>
            <w:r w:rsidR="0035317D">
              <w:rPr>
                <w:rFonts w:ascii="Arial" w:hAnsi="Arial" w:cs="Arial"/>
                <w:sz w:val="16"/>
                <w:szCs w:val="16"/>
                <w:lang w:val="it-IT"/>
              </w:rPr>
              <w:t>-</w:t>
            </w:r>
            <w:r w:rsidRPr="00992124">
              <w:rPr>
                <w:rFonts w:ascii="Arial" w:hAnsi="Arial" w:cs="Arial"/>
                <w:sz w:val="16"/>
                <w:szCs w:val="16"/>
                <w:lang w:val="it-IT"/>
              </w:rPr>
              <w:t>CCT</w:t>
            </w:r>
            <w:r w:rsidR="0035317D">
              <w:rPr>
                <w:rFonts w:ascii="Arial" w:hAnsi="Arial" w:cs="Arial"/>
                <w:sz w:val="16"/>
                <w:szCs w:val="16"/>
                <w:lang w:val="it-IT"/>
              </w:rPr>
              <w:t>-</w:t>
            </w:r>
            <w:r w:rsidRPr="00992124">
              <w:rPr>
                <w:rFonts w:ascii="Arial" w:hAnsi="Arial" w:cs="Arial"/>
                <w:sz w:val="16"/>
                <w:szCs w:val="16"/>
                <w:lang w:val="it-IT"/>
              </w:rPr>
              <w:t>TCG</w:t>
            </w:r>
            <w:r w:rsidR="0035317D">
              <w:rPr>
                <w:rFonts w:ascii="Arial" w:hAnsi="Arial" w:cs="Arial"/>
                <w:sz w:val="16"/>
                <w:szCs w:val="16"/>
                <w:lang w:val="it-IT"/>
              </w:rPr>
              <w:t>-</w:t>
            </w:r>
            <w:r w:rsidRPr="00992124">
              <w:rPr>
                <w:rFonts w:ascii="Arial" w:hAnsi="Arial" w:cs="Arial"/>
                <w:sz w:val="16"/>
                <w:szCs w:val="16"/>
                <w:lang w:val="it-IT"/>
              </w:rPr>
              <w:t>GGT</w:t>
            </w:r>
            <w:r w:rsidR="0035317D">
              <w:rPr>
                <w:rFonts w:ascii="Arial" w:hAnsi="Arial" w:cs="Arial"/>
                <w:sz w:val="16"/>
                <w:szCs w:val="16"/>
                <w:lang w:val="it-IT"/>
              </w:rPr>
              <w:br/>
            </w:r>
            <w:r w:rsidRPr="00992124">
              <w:rPr>
                <w:rFonts w:ascii="Arial" w:hAnsi="Arial" w:cs="Arial"/>
                <w:sz w:val="16"/>
                <w:szCs w:val="16"/>
                <w:lang w:val="it-IT"/>
              </w:rPr>
              <w:t xml:space="preserve">TSsr 670R: </w:t>
            </w:r>
            <w:r w:rsidR="0035317D">
              <w:rPr>
                <w:rFonts w:ascii="Arial" w:hAnsi="Arial" w:cs="Arial"/>
                <w:sz w:val="16"/>
                <w:szCs w:val="16"/>
                <w:lang w:val="it-IT"/>
              </w:rPr>
              <w:br/>
            </w:r>
            <w:r w:rsidRPr="00992124">
              <w:rPr>
                <w:rFonts w:ascii="Arial" w:hAnsi="Arial" w:cs="Arial"/>
                <w:sz w:val="16"/>
                <w:szCs w:val="16"/>
                <w:lang w:val="it-IT"/>
              </w:rPr>
              <w:t>TCC</w:t>
            </w:r>
            <w:r w:rsidR="0035317D">
              <w:rPr>
                <w:rFonts w:ascii="Arial" w:hAnsi="Arial" w:cs="Arial"/>
                <w:sz w:val="16"/>
                <w:szCs w:val="16"/>
                <w:lang w:val="it-IT"/>
              </w:rPr>
              <w:t>-</w:t>
            </w:r>
            <w:r w:rsidRPr="00992124">
              <w:rPr>
                <w:rFonts w:ascii="Arial" w:hAnsi="Arial" w:cs="Arial"/>
                <w:sz w:val="16"/>
                <w:szCs w:val="16"/>
                <w:lang w:val="it-IT"/>
              </w:rPr>
              <w:t>GGA</w:t>
            </w:r>
            <w:r w:rsidR="0035317D">
              <w:rPr>
                <w:rFonts w:ascii="Arial" w:hAnsi="Arial" w:cs="Arial"/>
                <w:sz w:val="16"/>
                <w:szCs w:val="16"/>
                <w:lang w:val="it-IT"/>
              </w:rPr>
              <w:t>-</w:t>
            </w:r>
            <w:r w:rsidRPr="00992124">
              <w:rPr>
                <w:rFonts w:ascii="Arial" w:hAnsi="Arial" w:cs="Arial"/>
                <w:sz w:val="16"/>
                <w:szCs w:val="16"/>
                <w:lang w:val="it-IT"/>
              </w:rPr>
              <w:t>CAT</w:t>
            </w:r>
            <w:r w:rsidR="0035317D">
              <w:rPr>
                <w:rFonts w:ascii="Arial" w:hAnsi="Arial" w:cs="Arial"/>
                <w:sz w:val="16"/>
                <w:szCs w:val="16"/>
                <w:lang w:val="it-IT"/>
              </w:rPr>
              <w:t>-</w:t>
            </w:r>
            <w:r w:rsidRPr="00992124">
              <w:rPr>
                <w:rFonts w:ascii="Arial" w:hAnsi="Arial" w:cs="Arial"/>
                <w:sz w:val="16"/>
                <w:szCs w:val="16"/>
                <w:lang w:val="it-IT"/>
              </w:rPr>
              <w:t>TGT</w:t>
            </w:r>
            <w:r w:rsidR="0035317D">
              <w:rPr>
                <w:rFonts w:ascii="Arial" w:hAnsi="Arial" w:cs="Arial"/>
                <w:sz w:val="16"/>
                <w:szCs w:val="16"/>
                <w:lang w:val="it-IT"/>
              </w:rPr>
              <w:t>-</w:t>
            </w:r>
            <w:r w:rsidRPr="00992124">
              <w:rPr>
                <w:rFonts w:ascii="Arial" w:hAnsi="Arial" w:cs="Arial"/>
                <w:sz w:val="16"/>
                <w:szCs w:val="16"/>
                <w:lang w:val="it-IT"/>
              </w:rPr>
              <w:t>AAA</w:t>
            </w:r>
            <w:r w:rsidR="0035317D">
              <w:rPr>
                <w:rFonts w:ascii="Arial" w:hAnsi="Arial" w:cs="Arial"/>
                <w:sz w:val="16"/>
                <w:szCs w:val="16"/>
                <w:lang w:val="it-IT"/>
              </w:rPr>
              <w:t>-</w:t>
            </w:r>
            <w:r w:rsidRPr="00992124">
              <w:rPr>
                <w:rFonts w:ascii="Arial" w:hAnsi="Arial" w:cs="Arial"/>
                <w:sz w:val="16"/>
                <w:szCs w:val="16"/>
                <w:lang w:val="it-IT"/>
              </w:rPr>
              <w:t>ACA</w:t>
            </w:r>
            <w:r w:rsidR="0035317D">
              <w:rPr>
                <w:rFonts w:ascii="Arial" w:hAnsi="Arial" w:cs="Arial"/>
                <w:sz w:val="16"/>
                <w:szCs w:val="16"/>
                <w:lang w:val="it-IT"/>
              </w:rPr>
              <w:t>-</w:t>
            </w:r>
            <w:r w:rsidRPr="00992124">
              <w:rPr>
                <w:rFonts w:ascii="Arial" w:hAnsi="Arial" w:cs="Arial"/>
                <w:sz w:val="16"/>
                <w:szCs w:val="16"/>
                <w:lang w:val="it-IT"/>
              </w:rPr>
              <w:t>AA</w:t>
            </w:r>
          </w:p>
        </w:tc>
        <w:tc>
          <w:tcPr>
            <w:tcW w:w="988" w:type="dxa"/>
          </w:tcPr>
          <w:p w14:paraId="7B66C765" w14:textId="77777777"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 xml:space="preserve">520 </w:t>
            </w:r>
          </w:p>
        </w:tc>
        <w:tc>
          <w:tcPr>
            <w:tcW w:w="2268" w:type="dxa"/>
          </w:tcPr>
          <w:p w14:paraId="599CE289" w14:textId="15377A0E" w:rsidR="00480819" w:rsidRPr="00992124" w:rsidRDefault="00480819" w:rsidP="00022639">
            <w:pPr>
              <w:overflowPunct/>
              <w:spacing w:before="60" w:after="60"/>
              <w:textAlignment w:val="auto"/>
              <w:rPr>
                <w:rFonts w:ascii="Arial" w:hAnsi="Arial" w:cs="Arial"/>
                <w:sz w:val="16"/>
                <w:szCs w:val="16"/>
                <w:lang w:val="en-US"/>
              </w:rPr>
            </w:pPr>
            <w:r w:rsidRPr="00992124">
              <w:rPr>
                <w:rFonts w:ascii="Arial" w:hAnsi="Arial" w:cs="Arial"/>
                <w:sz w:val="16"/>
                <w:szCs w:val="16"/>
                <w:lang w:val="en-US"/>
              </w:rPr>
              <w:t xml:space="preserve">50 µl containing: 5 μl of 10× PCR buffer </w:t>
            </w:r>
            <w:r w:rsidR="00286BA7">
              <w:rPr>
                <w:rFonts w:ascii="Arial" w:hAnsi="Arial" w:cs="Arial"/>
                <w:sz w:val="16"/>
                <w:szCs w:val="16"/>
                <w:lang w:val="en-US"/>
              </w:rPr>
              <w:t>(</w:t>
            </w:r>
            <w:r w:rsidRPr="00992124">
              <w:rPr>
                <w:rFonts w:ascii="Arial" w:hAnsi="Arial" w:cs="Arial"/>
                <w:sz w:val="16"/>
                <w:szCs w:val="16"/>
                <w:lang w:val="en-US"/>
              </w:rPr>
              <w:t xml:space="preserve">100 mM Tris–HCl </w:t>
            </w:r>
            <w:r w:rsidR="00286BA7">
              <w:rPr>
                <w:rFonts w:ascii="Arial" w:hAnsi="Arial" w:cs="Arial"/>
                <w:sz w:val="16"/>
                <w:szCs w:val="16"/>
                <w:lang w:val="en-US"/>
              </w:rPr>
              <w:t>[</w:t>
            </w:r>
            <w:r w:rsidRPr="00992124">
              <w:rPr>
                <w:rFonts w:ascii="Arial" w:hAnsi="Arial" w:cs="Arial"/>
                <w:sz w:val="16"/>
                <w:szCs w:val="16"/>
                <w:lang w:val="en-US"/>
              </w:rPr>
              <w:t>pH 9</w:t>
            </w:r>
            <w:r w:rsidR="00286BA7">
              <w:rPr>
                <w:rFonts w:ascii="Arial" w:hAnsi="Arial" w:cs="Arial"/>
                <w:sz w:val="16"/>
                <w:szCs w:val="16"/>
                <w:lang w:val="en-US"/>
              </w:rPr>
              <w:t>]</w:t>
            </w:r>
            <w:r w:rsidRPr="00992124">
              <w:rPr>
                <w:rFonts w:ascii="Arial" w:hAnsi="Arial" w:cs="Arial"/>
                <w:sz w:val="16"/>
                <w:szCs w:val="16"/>
                <w:lang w:val="en-US"/>
              </w:rPr>
              <w:t>, 500 mM KCl, 1%</w:t>
            </w:r>
            <w:r w:rsidR="00286BA7">
              <w:rPr>
                <w:rFonts w:ascii="Arial" w:hAnsi="Arial" w:cs="Arial"/>
                <w:sz w:val="16"/>
                <w:szCs w:val="16"/>
                <w:lang w:val="en-US"/>
              </w:rPr>
              <w:t> </w:t>
            </w:r>
            <w:r w:rsidRPr="00992124">
              <w:rPr>
                <w:rFonts w:ascii="Arial" w:hAnsi="Arial" w:cs="Arial"/>
                <w:sz w:val="16"/>
                <w:szCs w:val="16"/>
                <w:lang w:val="en-US"/>
              </w:rPr>
              <w:t>Triton X-100</w:t>
            </w:r>
            <w:r w:rsidR="00286BA7">
              <w:rPr>
                <w:rFonts w:ascii="Arial" w:hAnsi="Arial" w:cs="Arial"/>
                <w:sz w:val="16"/>
                <w:szCs w:val="16"/>
                <w:lang w:val="en-US"/>
              </w:rPr>
              <w:t>)</w:t>
            </w:r>
            <w:r w:rsidRPr="00992124">
              <w:rPr>
                <w:rFonts w:ascii="Arial" w:hAnsi="Arial" w:cs="Arial"/>
                <w:sz w:val="16"/>
                <w:szCs w:val="16"/>
                <w:lang w:val="en-US"/>
              </w:rPr>
              <w:t>, 250</w:t>
            </w:r>
            <w:r w:rsidR="00022639">
              <w:rPr>
                <w:rFonts w:ascii="Arial" w:hAnsi="Arial" w:cs="Arial"/>
                <w:sz w:val="16"/>
                <w:szCs w:val="16"/>
                <w:lang w:val="en-US" w:eastAsia="en-US"/>
              </w:rPr>
              <w:t> </w:t>
            </w:r>
            <w:r w:rsidRPr="00992124">
              <w:rPr>
                <w:rFonts w:ascii="Arial" w:hAnsi="Arial" w:cs="Arial"/>
                <w:sz w:val="16"/>
                <w:szCs w:val="16"/>
                <w:lang w:val="en-US"/>
              </w:rPr>
              <w:t>mM of each dNTP, 2U Taq DNA</w:t>
            </w:r>
            <w:r w:rsidR="0035317D" w:rsidRPr="009268FE">
              <w:rPr>
                <w:rFonts w:ascii="Arial" w:hAnsi="Arial" w:cs="Arial"/>
                <w:sz w:val="16"/>
                <w:szCs w:val="16"/>
                <w:lang w:val="en-IE"/>
              </w:rPr>
              <w:br/>
            </w:r>
            <w:proofErr w:type="gramStart"/>
            <w:r w:rsidRPr="00992124">
              <w:rPr>
                <w:rFonts w:ascii="Arial" w:hAnsi="Arial" w:cs="Arial"/>
                <w:sz w:val="16"/>
                <w:szCs w:val="16"/>
                <w:lang w:val="en-US"/>
              </w:rPr>
              <w:t>polymerase ,</w:t>
            </w:r>
            <w:proofErr w:type="gramEnd"/>
            <w:r w:rsidRPr="00992124">
              <w:rPr>
                <w:rFonts w:ascii="Arial" w:hAnsi="Arial" w:cs="Arial"/>
                <w:sz w:val="16"/>
                <w:szCs w:val="16"/>
                <w:lang w:val="en-US"/>
              </w:rPr>
              <w:t xml:space="preserve"> 10 pg of each primer, 5 µl of DNA</w:t>
            </w:r>
          </w:p>
        </w:tc>
        <w:tc>
          <w:tcPr>
            <w:tcW w:w="2268" w:type="dxa"/>
          </w:tcPr>
          <w:p w14:paraId="72AB7F0D" w14:textId="0776B852" w:rsidR="00480819" w:rsidRPr="00992124" w:rsidRDefault="00480819" w:rsidP="00022639">
            <w:pPr>
              <w:numPr>
                <w:ilvl w:val="0"/>
                <w:numId w:val="15"/>
              </w:numPr>
              <w:overflowPunct/>
              <w:autoSpaceDE/>
              <w:autoSpaceDN/>
              <w:adjustRightInd/>
              <w:spacing w:before="60" w:after="60"/>
              <w:ind w:left="141" w:hanging="141"/>
              <w:textAlignment w:val="auto"/>
              <w:rPr>
                <w:rFonts w:ascii="Arial" w:hAnsi="Arial" w:cs="Arial"/>
                <w:sz w:val="16"/>
                <w:szCs w:val="16"/>
                <w:lang w:val="en-US" w:eastAsia="en-US"/>
              </w:rPr>
            </w:pPr>
            <w:r w:rsidRPr="00992124">
              <w:rPr>
                <w:rFonts w:ascii="Arial" w:hAnsi="Arial" w:cs="Arial"/>
                <w:sz w:val="16"/>
                <w:szCs w:val="16"/>
                <w:lang w:val="en-US" w:eastAsia="en-US"/>
              </w:rPr>
              <w:t>Denaturation at 96°C for 3</w:t>
            </w:r>
            <w:r w:rsidR="00022639">
              <w:rPr>
                <w:rFonts w:ascii="Arial" w:hAnsi="Arial" w:cs="Arial"/>
                <w:sz w:val="16"/>
                <w:szCs w:val="16"/>
                <w:lang w:val="en-US" w:eastAsia="en-US"/>
              </w:rPr>
              <w:t> </w:t>
            </w:r>
            <w:r w:rsidRPr="00992124">
              <w:rPr>
                <w:rFonts w:ascii="Arial" w:hAnsi="Arial" w:cs="Arial"/>
                <w:sz w:val="16"/>
                <w:szCs w:val="16"/>
                <w:lang w:val="en-US" w:eastAsia="en-US"/>
              </w:rPr>
              <w:t>min</w:t>
            </w:r>
            <w:r w:rsidR="0035317D">
              <w:rPr>
                <w:rFonts w:ascii="Arial" w:hAnsi="Arial" w:cs="Arial"/>
                <w:sz w:val="16"/>
                <w:szCs w:val="16"/>
                <w:lang w:val="en-US" w:eastAsia="en-US"/>
              </w:rPr>
              <w:t>utes</w:t>
            </w:r>
            <w:r w:rsidRPr="00992124">
              <w:rPr>
                <w:rFonts w:ascii="Arial" w:hAnsi="Arial" w:cs="Arial"/>
                <w:sz w:val="16"/>
                <w:szCs w:val="16"/>
                <w:lang w:val="en-US" w:eastAsia="en-US"/>
              </w:rPr>
              <w:t xml:space="preserve"> </w:t>
            </w:r>
          </w:p>
          <w:p w14:paraId="38361B65" w14:textId="78EC0F11" w:rsidR="00480819" w:rsidRPr="00992124" w:rsidRDefault="00480819" w:rsidP="00022639">
            <w:pPr>
              <w:numPr>
                <w:ilvl w:val="0"/>
                <w:numId w:val="15"/>
              </w:numPr>
              <w:overflowPunct/>
              <w:autoSpaceDE/>
              <w:autoSpaceDN/>
              <w:adjustRightInd/>
              <w:spacing w:before="60" w:after="60"/>
              <w:ind w:left="141" w:hanging="141"/>
              <w:textAlignment w:val="auto"/>
              <w:rPr>
                <w:rFonts w:ascii="Arial" w:hAnsi="Arial" w:cs="Arial"/>
                <w:sz w:val="16"/>
                <w:szCs w:val="16"/>
                <w:lang w:val="en-US" w:eastAsia="en-US"/>
              </w:rPr>
            </w:pPr>
            <w:r w:rsidRPr="00992124">
              <w:rPr>
                <w:rFonts w:ascii="Arial" w:hAnsi="Arial" w:cs="Arial"/>
                <w:sz w:val="16"/>
                <w:szCs w:val="16"/>
                <w:lang w:val="en-US" w:eastAsia="en-US"/>
              </w:rPr>
              <w:t>40 cycles at 94°C for 30</w:t>
            </w:r>
            <w:r w:rsidR="00022639">
              <w:rPr>
                <w:rFonts w:ascii="Arial" w:hAnsi="Arial" w:cs="Arial"/>
                <w:sz w:val="16"/>
                <w:szCs w:val="16"/>
                <w:lang w:val="en-US" w:eastAsia="en-US"/>
              </w:rPr>
              <w:t> seconds</w:t>
            </w:r>
            <w:r w:rsidRPr="00992124">
              <w:rPr>
                <w:rFonts w:ascii="Arial" w:hAnsi="Arial" w:cs="Arial"/>
                <w:sz w:val="16"/>
                <w:szCs w:val="16"/>
                <w:lang w:val="en-US" w:eastAsia="en-US"/>
              </w:rPr>
              <w:t>, 60°C for 30</w:t>
            </w:r>
            <w:r w:rsidR="00022639">
              <w:rPr>
                <w:rFonts w:ascii="Arial" w:hAnsi="Arial" w:cs="Arial"/>
                <w:sz w:val="16"/>
                <w:szCs w:val="16"/>
                <w:lang w:val="en-US" w:eastAsia="en-US"/>
              </w:rPr>
              <w:t> </w:t>
            </w:r>
            <w:r w:rsidR="00813E43">
              <w:rPr>
                <w:rFonts w:ascii="Arial" w:hAnsi="Arial" w:cs="Arial"/>
                <w:sz w:val="16"/>
                <w:szCs w:val="16"/>
                <w:lang w:val="en-US" w:eastAsia="en-US"/>
              </w:rPr>
              <w:t xml:space="preserve">seconds </w:t>
            </w:r>
            <w:r w:rsidRPr="00992124">
              <w:rPr>
                <w:rFonts w:ascii="Arial" w:hAnsi="Arial" w:cs="Arial"/>
                <w:sz w:val="16"/>
                <w:szCs w:val="16"/>
                <w:lang w:val="en-US" w:eastAsia="en-US"/>
              </w:rPr>
              <w:t>and 72°C for 2</w:t>
            </w:r>
            <w:r w:rsidR="00022639">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0EC5CD55" w14:textId="130B09F2" w:rsidR="00480819" w:rsidRPr="00992124" w:rsidRDefault="00480819" w:rsidP="00022639">
            <w:pPr>
              <w:numPr>
                <w:ilvl w:val="0"/>
                <w:numId w:val="15"/>
              </w:numPr>
              <w:overflowPunct/>
              <w:autoSpaceDE/>
              <w:autoSpaceDN/>
              <w:adjustRightInd/>
              <w:spacing w:before="60" w:after="60"/>
              <w:ind w:left="141" w:hanging="141"/>
              <w:textAlignment w:val="auto"/>
              <w:rPr>
                <w:rFonts w:ascii="Arial" w:hAnsi="Arial" w:cs="Arial"/>
                <w:sz w:val="16"/>
                <w:szCs w:val="16"/>
                <w:lang w:val="en-US" w:eastAsia="en-US"/>
              </w:rPr>
            </w:pPr>
            <w:r w:rsidRPr="00992124">
              <w:rPr>
                <w:rFonts w:ascii="Arial" w:hAnsi="Arial" w:cs="Arial"/>
                <w:sz w:val="16"/>
                <w:szCs w:val="16"/>
                <w:lang w:val="en-US" w:eastAsia="en-US"/>
              </w:rPr>
              <w:t xml:space="preserve">Final extension of 72°C for 10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tc>
        <w:tc>
          <w:tcPr>
            <w:tcW w:w="992" w:type="dxa"/>
          </w:tcPr>
          <w:p w14:paraId="5562EEF9" w14:textId="77777777"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 xml:space="preserve">Aktas </w:t>
            </w:r>
            <w:r w:rsidRPr="0035317D">
              <w:rPr>
                <w:rFonts w:ascii="Arial" w:hAnsi="Arial" w:cs="Arial"/>
                <w:i/>
                <w:iCs/>
                <w:sz w:val="16"/>
                <w:szCs w:val="16"/>
                <w:lang w:val="it-IT"/>
              </w:rPr>
              <w:t>et al.,</w:t>
            </w:r>
            <w:r w:rsidRPr="00992124">
              <w:rPr>
                <w:rFonts w:ascii="Arial" w:hAnsi="Arial" w:cs="Arial"/>
                <w:sz w:val="16"/>
                <w:szCs w:val="16"/>
                <w:lang w:val="it-IT"/>
              </w:rPr>
              <w:t xml:space="preserve"> 2006</w:t>
            </w:r>
          </w:p>
        </w:tc>
      </w:tr>
      <w:tr w:rsidR="003C61B9" w:rsidRPr="00992124" w14:paraId="63B6FAA9" w14:textId="77777777" w:rsidTr="00022639">
        <w:tc>
          <w:tcPr>
            <w:tcW w:w="846" w:type="dxa"/>
          </w:tcPr>
          <w:p w14:paraId="174BFA20" w14:textId="77777777" w:rsidR="00480819" w:rsidRPr="00992124" w:rsidRDefault="00480819" w:rsidP="0035317D">
            <w:pPr>
              <w:overflowPunct/>
              <w:spacing w:before="60" w:after="60"/>
              <w:textAlignment w:val="auto"/>
              <w:rPr>
                <w:rFonts w:ascii="Arial" w:hAnsi="Arial" w:cs="Arial"/>
                <w:sz w:val="16"/>
                <w:szCs w:val="16"/>
                <w:lang w:val="it-IT"/>
              </w:rPr>
            </w:pPr>
            <w:r w:rsidRPr="00992124">
              <w:rPr>
                <w:rFonts w:ascii="Arial" w:hAnsi="Arial" w:cs="Arial"/>
                <w:sz w:val="16"/>
                <w:szCs w:val="16"/>
                <w:lang w:val="it-IT"/>
              </w:rPr>
              <w:lastRenderedPageBreak/>
              <w:t>SSU rRNA</w:t>
            </w:r>
          </w:p>
        </w:tc>
        <w:tc>
          <w:tcPr>
            <w:tcW w:w="1705" w:type="dxa"/>
          </w:tcPr>
          <w:p w14:paraId="561228E6" w14:textId="77777777" w:rsidR="0035317D" w:rsidRDefault="00480819" w:rsidP="00022639">
            <w:pPr>
              <w:overflowPunct/>
              <w:autoSpaceDE/>
              <w:autoSpaceDN/>
              <w:adjustRightInd/>
              <w:spacing w:before="60" w:after="60"/>
              <w:ind w:right="34"/>
              <w:textAlignment w:val="auto"/>
              <w:rPr>
                <w:rFonts w:ascii="Arial" w:hAnsi="Arial" w:cs="Arial"/>
                <w:sz w:val="16"/>
                <w:szCs w:val="16"/>
                <w:lang w:val="it-IT"/>
              </w:rPr>
            </w:pPr>
            <w:r w:rsidRPr="00992124">
              <w:rPr>
                <w:rFonts w:ascii="Arial" w:hAnsi="Arial" w:cs="Arial"/>
                <w:sz w:val="16"/>
                <w:szCs w:val="16"/>
                <w:lang w:val="it-IT" w:eastAsia="en-US"/>
              </w:rPr>
              <w:t>Primary PCR</w:t>
            </w:r>
            <w:r w:rsidR="0035317D">
              <w:rPr>
                <w:rFonts w:ascii="Arial" w:hAnsi="Arial" w:cs="Arial"/>
                <w:sz w:val="16"/>
                <w:szCs w:val="16"/>
                <w:lang w:val="it-IT"/>
              </w:rPr>
              <w:br/>
            </w:r>
            <w:r w:rsidRPr="00992124">
              <w:rPr>
                <w:rFonts w:ascii="Arial" w:hAnsi="Arial" w:cs="Arial"/>
                <w:sz w:val="16"/>
                <w:szCs w:val="16"/>
                <w:lang w:val="it-IT"/>
              </w:rPr>
              <w:t xml:space="preserve">TSsr 170F: </w:t>
            </w:r>
            <w:r w:rsidR="0035317D">
              <w:rPr>
                <w:rFonts w:ascii="Arial" w:hAnsi="Arial" w:cs="Arial"/>
                <w:sz w:val="16"/>
                <w:szCs w:val="16"/>
                <w:lang w:val="it-IT"/>
              </w:rPr>
              <w:br/>
            </w:r>
            <w:r w:rsidRPr="00992124">
              <w:rPr>
                <w:rFonts w:ascii="Arial" w:hAnsi="Arial" w:cs="Arial"/>
                <w:sz w:val="16"/>
                <w:szCs w:val="16"/>
                <w:lang w:val="it-IT"/>
              </w:rPr>
              <w:t>TCG</w:t>
            </w:r>
            <w:r w:rsidR="0035317D">
              <w:rPr>
                <w:rFonts w:ascii="Arial" w:hAnsi="Arial" w:cs="Arial"/>
                <w:sz w:val="16"/>
                <w:szCs w:val="16"/>
                <w:lang w:val="it-IT"/>
              </w:rPr>
              <w:t>-</w:t>
            </w:r>
            <w:r w:rsidRPr="00992124">
              <w:rPr>
                <w:rFonts w:ascii="Arial" w:hAnsi="Arial" w:cs="Arial"/>
                <w:sz w:val="16"/>
                <w:szCs w:val="16"/>
                <w:lang w:val="it-IT"/>
              </w:rPr>
              <w:t>AGA</w:t>
            </w:r>
            <w:r w:rsidR="0035317D">
              <w:rPr>
                <w:rFonts w:ascii="Arial" w:hAnsi="Arial" w:cs="Arial"/>
                <w:sz w:val="16"/>
                <w:szCs w:val="16"/>
                <w:lang w:val="it-IT"/>
              </w:rPr>
              <w:t>-</w:t>
            </w:r>
            <w:r w:rsidRPr="00992124">
              <w:rPr>
                <w:rFonts w:ascii="Arial" w:hAnsi="Arial" w:cs="Arial"/>
                <w:sz w:val="16"/>
                <w:szCs w:val="16"/>
                <w:lang w:val="it-IT"/>
              </w:rPr>
              <w:t>CCT</w:t>
            </w:r>
            <w:r w:rsidR="0035317D">
              <w:rPr>
                <w:rFonts w:ascii="Arial" w:hAnsi="Arial" w:cs="Arial"/>
                <w:sz w:val="16"/>
                <w:szCs w:val="16"/>
                <w:lang w:val="it-IT"/>
              </w:rPr>
              <w:t>-</w:t>
            </w:r>
            <w:r w:rsidRPr="00992124">
              <w:rPr>
                <w:rFonts w:ascii="Arial" w:hAnsi="Arial" w:cs="Arial"/>
                <w:sz w:val="16"/>
                <w:szCs w:val="16"/>
                <w:lang w:val="it-IT"/>
              </w:rPr>
              <w:t>TCG</w:t>
            </w:r>
            <w:r w:rsidR="0035317D">
              <w:rPr>
                <w:rFonts w:ascii="Arial" w:hAnsi="Arial" w:cs="Arial"/>
                <w:sz w:val="16"/>
                <w:szCs w:val="16"/>
                <w:lang w:val="it-IT"/>
              </w:rPr>
              <w:t>-</w:t>
            </w:r>
            <w:r w:rsidRPr="00992124">
              <w:rPr>
                <w:rFonts w:ascii="Arial" w:hAnsi="Arial" w:cs="Arial"/>
                <w:sz w:val="16"/>
                <w:szCs w:val="16"/>
                <w:lang w:val="it-IT"/>
              </w:rPr>
              <w:t>GGT</w:t>
            </w:r>
            <w:r w:rsidR="0035317D">
              <w:rPr>
                <w:rFonts w:ascii="Arial" w:hAnsi="Arial" w:cs="Arial"/>
                <w:sz w:val="16"/>
                <w:szCs w:val="16"/>
                <w:lang w:val="it-IT"/>
              </w:rPr>
              <w:br/>
            </w:r>
            <w:r w:rsidRPr="00992124">
              <w:rPr>
                <w:rFonts w:ascii="Arial" w:hAnsi="Arial" w:cs="Arial"/>
                <w:sz w:val="16"/>
                <w:szCs w:val="16"/>
                <w:lang w:val="it-IT"/>
              </w:rPr>
              <w:t>TSsr 670R:</w:t>
            </w:r>
            <w:r w:rsidR="0035317D">
              <w:rPr>
                <w:rFonts w:ascii="Arial" w:hAnsi="Arial" w:cs="Arial"/>
                <w:sz w:val="16"/>
                <w:szCs w:val="16"/>
                <w:lang w:val="it-IT"/>
              </w:rPr>
              <w:br/>
            </w:r>
            <w:r w:rsidRPr="00992124">
              <w:rPr>
                <w:rFonts w:ascii="Arial" w:hAnsi="Arial" w:cs="Arial"/>
                <w:sz w:val="16"/>
                <w:szCs w:val="16"/>
                <w:lang w:val="it-IT"/>
              </w:rPr>
              <w:t>TCC</w:t>
            </w:r>
            <w:r w:rsidR="0035317D">
              <w:rPr>
                <w:rFonts w:ascii="Arial" w:hAnsi="Arial" w:cs="Arial"/>
                <w:sz w:val="16"/>
                <w:szCs w:val="16"/>
                <w:lang w:val="it-IT"/>
              </w:rPr>
              <w:t>-</w:t>
            </w:r>
            <w:r w:rsidRPr="00992124">
              <w:rPr>
                <w:rFonts w:ascii="Arial" w:hAnsi="Arial" w:cs="Arial"/>
                <w:sz w:val="16"/>
                <w:szCs w:val="16"/>
                <w:lang w:val="it-IT"/>
              </w:rPr>
              <w:t>GGA</w:t>
            </w:r>
            <w:r w:rsidR="0035317D">
              <w:rPr>
                <w:rFonts w:ascii="Arial" w:hAnsi="Arial" w:cs="Arial"/>
                <w:sz w:val="16"/>
                <w:szCs w:val="16"/>
                <w:lang w:val="it-IT"/>
              </w:rPr>
              <w:t>-</w:t>
            </w:r>
            <w:r w:rsidRPr="00992124">
              <w:rPr>
                <w:rFonts w:ascii="Arial" w:hAnsi="Arial" w:cs="Arial"/>
                <w:sz w:val="16"/>
                <w:szCs w:val="16"/>
                <w:lang w:val="it-IT"/>
              </w:rPr>
              <w:t>CAT</w:t>
            </w:r>
            <w:r w:rsidR="0035317D">
              <w:rPr>
                <w:rFonts w:ascii="Arial" w:hAnsi="Arial" w:cs="Arial"/>
                <w:sz w:val="16"/>
                <w:szCs w:val="16"/>
                <w:lang w:val="it-IT"/>
              </w:rPr>
              <w:t>-</w:t>
            </w:r>
            <w:r w:rsidRPr="00992124">
              <w:rPr>
                <w:rFonts w:ascii="Arial" w:hAnsi="Arial" w:cs="Arial"/>
                <w:sz w:val="16"/>
                <w:szCs w:val="16"/>
                <w:lang w:val="it-IT"/>
              </w:rPr>
              <w:t>TGT</w:t>
            </w:r>
            <w:r w:rsidR="0035317D">
              <w:rPr>
                <w:rFonts w:ascii="Arial" w:hAnsi="Arial" w:cs="Arial"/>
                <w:sz w:val="16"/>
                <w:szCs w:val="16"/>
                <w:lang w:val="it-IT"/>
              </w:rPr>
              <w:t>-</w:t>
            </w:r>
            <w:r w:rsidRPr="00992124">
              <w:rPr>
                <w:rFonts w:ascii="Arial" w:hAnsi="Arial" w:cs="Arial"/>
                <w:sz w:val="16"/>
                <w:szCs w:val="16"/>
                <w:lang w:val="it-IT"/>
              </w:rPr>
              <w:t>AAA</w:t>
            </w:r>
            <w:r w:rsidR="0035317D">
              <w:rPr>
                <w:rFonts w:ascii="Arial" w:hAnsi="Arial" w:cs="Arial"/>
                <w:sz w:val="16"/>
                <w:szCs w:val="16"/>
                <w:lang w:val="it-IT"/>
              </w:rPr>
              <w:t>-</w:t>
            </w:r>
            <w:r w:rsidRPr="00992124">
              <w:rPr>
                <w:rFonts w:ascii="Arial" w:hAnsi="Arial" w:cs="Arial"/>
                <w:sz w:val="16"/>
                <w:szCs w:val="16"/>
                <w:lang w:val="it-IT"/>
              </w:rPr>
              <w:t>ACA</w:t>
            </w:r>
            <w:r w:rsidR="0035317D">
              <w:rPr>
                <w:rFonts w:ascii="Arial" w:hAnsi="Arial" w:cs="Arial"/>
                <w:sz w:val="16"/>
                <w:szCs w:val="16"/>
                <w:lang w:val="it-IT"/>
              </w:rPr>
              <w:t>-</w:t>
            </w:r>
            <w:r w:rsidRPr="00992124">
              <w:rPr>
                <w:rFonts w:ascii="Arial" w:hAnsi="Arial" w:cs="Arial"/>
                <w:sz w:val="16"/>
                <w:szCs w:val="16"/>
                <w:lang w:val="it-IT"/>
              </w:rPr>
              <w:t>AA</w:t>
            </w:r>
          </w:p>
          <w:p w14:paraId="2C1426EE" w14:textId="338D7D71" w:rsidR="00480819" w:rsidRPr="00992124" w:rsidRDefault="0035317D" w:rsidP="00022639">
            <w:pPr>
              <w:overflowPunct/>
              <w:autoSpaceDE/>
              <w:autoSpaceDN/>
              <w:adjustRightInd/>
              <w:spacing w:before="60" w:after="60"/>
              <w:ind w:right="34"/>
              <w:textAlignment w:val="auto"/>
              <w:rPr>
                <w:rFonts w:ascii="Arial" w:hAnsi="Arial" w:cs="Arial"/>
                <w:sz w:val="16"/>
                <w:szCs w:val="16"/>
                <w:lang w:val="it-IT" w:eastAsia="en-US"/>
              </w:rPr>
            </w:pPr>
            <w:r>
              <w:rPr>
                <w:rFonts w:ascii="Arial" w:hAnsi="Arial" w:cs="Arial"/>
                <w:sz w:val="16"/>
                <w:szCs w:val="16"/>
                <w:lang w:val="it-IT"/>
              </w:rPr>
              <w:br/>
            </w:r>
            <w:r w:rsidR="00480819" w:rsidRPr="00992124">
              <w:rPr>
                <w:rFonts w:ascii="Arial" w:hAnsi="Arial" w:cs="Arial"/>
                <w:sz w:val="16"/>
                <w:szCs w:val="16"/>
                <w:lang w:val="it-IT" w:eastAsia="en-US"/>
              </w:rPr>
              <w:t>Nested PCR</w:t>
            </w:r>
            <w:r>
              <w:rPr>
                <w:rFonts w:ascii="Arial" w:hAnsi="Arial" w:cs="Arial"/>
                <w:sz w:val="16"/>
                <w:szCs w:val="16"/>
                <w:lang w:val="it-IT"/>
              </w:rPr>
              <w:br/>
            </w:r>
            <w:r w:rsidR="00480819" w:rsidRPr="00992124">
              <w:rPr>
                <w:rFonts w:ascii="Arial" w:hAnsi="Arial" w:cs="Arial"/>
                <w:sz w:val="16"/>
                <w:szCs w:val="16"/>
                <w:lang w:val="it-IT" w:eastAsia="en-US"/>
              </w:rPr>
              <w:t>TSsr 250FN:</w:t>
            </w:r>
            <w:r>
              <w:rPr>
                <w:rFonts w:ascii="Arial" w:hAnsi="Arial" w:cs="Arial"/>
                <w:sz w:val="16"/>
                <w:szCs w:val="16"/>
                <w:lang w:val="it-IT" w:eastAsia="en-US"/>
              </w:rPr>
              <w:br/>
            </w:r>
            <w:r w:rsidR="00480819" w:rsidRPr="00992124">
              <w:rPr>
                <w:rFonts w:ascii="Arial" w:hAnsi="Arial" w:cs="Arial"/>
                <w:sz w:val="16"/>
                <w:szCs w:val="16"/>
                <w:lang w:val="it-IT" w:eastAsia="en-US"/>
              </w:rPr>
              <w:t>CGC</w:t>
            </w:r>
            <w:r>
              <w:rPr>
                <w:rFonts w:ascii="Arial" w:hAnsi="Arial" w:cs="Arial"/>
                <w:sz w:val="16"/>
                <w:szCs w:val="16"/>
                <w:lang w:val="it-IT" w:eastAsia="en-US"/>
              </w:rPr>
              <w:t>-</w:t>
            </w:r>
            <w:r w:rsidR="00480819" w:rsidRPr="00992124">
              <w:rPr>
                <w:rFonts w:ascii="Arial" w:hAnsi="Arial" w:cs="Arial"/>
                <w:sz w:val="16"/>
                <w:szCs w:val="16"/>
                <w:lang w:val="it-IT" w:eastAsia="en-US"/>
              </w:rPr>
              <w:t>GTC</w:t>
            </w:r>
            <w:r>
              <w:rPr>
                <w:rFonts w:ascii="Arial" w:hAnsi="Arial" w:cs="Arial"/>
                <w:sz w:val="16"/>
                <w:szCs w:val="16"/>
                <w:lang w:val="it-IT" w:eastAsia="en-US"/>
              </w:rPr>
              <w:t>-</w:t>
            </w:r>
            <w:r w:rsidR="00480819" w:rsidRPr="00992124">
              <w:rPr>
                <w:rFonts w:ascii="Arial" w:hAnsi="Arial" w:cs="Arial"/>
                <w:sz w:val="16"/>
                <w:szCs w:val="16"/>
                <w:lang w:val="it-IT" w:eastAsia="en-US"/>
              </w:rPr>
              <w:t>TTC</w:t>
            </w:r>
            <w:r>
              <w:rPr>
                <w:rFonts w:ascii="Arial" w:hAnsi="Arial" w:cs="Arial"/>
                <w:sz w:val="16"/>
                <w:szCs w:val="16"/>
                <w:lang w:val="it-IT" w:eastAsia="en-US"/>
              </w:rPr>
              <w:t>-</w:t>
            </w:r>
            <w:r w:rsidR="00480819" w:rsidRPr="00992124">
              <w:rPr>
                <w:rFonts w:ascii="Arial" w:hAnsi="Arial" w:cs="Arial"/>
                <w:sz w:val="16"/>
                <w:szCs w:val="16"/>
                <w:lang w:val="it-IT" w:eastAsia="en-US"/>
              </w:rPr>
              <w:t>GGA</w:t>
            </w:r>
            <w:r>
              <w:rPr>
                <w:rFonts w:ascii="Arial" w:hAnsi="Arial" w:cs="Arial"/>
                <w:sz w:val="16"/>
                <w:szCs w:val="16"/>
                <w:lang w:val="it-IT" w:eastAsia="en-US"/>
              </w:rPr>
              <w:t>-</w:t>
            </w:r>
            <w:r w:rsidR="00480819" w:rsidRPr="00992124">
              <w:rPr>
                <w:rFonts w:ascii="Arial" w:hAnsi="Arial" w:cs="Arial"/>
                <w:sz w:val="16"/>
                <w:szCs w:val="16"/>
                <w:lang w:val="it-IT" w:eastAsia="en-US"/>
              </w:rPr>
              <w:t>TG</w:t>
            </w:r>
            <w:r>
              <w:rPr>
                <w:rFonts w:ascii="Arial" w:hAnsi="Arial" w:cs="Arial"/>
                <w:sz w:val="16"/>
                <w:szCs w:val="16"/>
                <w:lang w:val="it-IT" w:eastAsia="en-US"/>
              </w:rPr>
              <w:br/>
            </w:r>
            <w:r w:rsidR="00480819" w:rsidRPr="00992124">
              <w:rPr>
                <w:rFonts w:ascii="Arial" w:hAnsi="Arial" w:cs="Arial"/>
                <w:sz w:val="16"/>
                <w:szCs w:val="16"/>
                <w:lang w:val="it-IT" w:eastAsia="en-US"/>
              </w:rPr>
              <w:t>TSsr 630RN:</w:t>
            </w:r>
            <w:r>
              <w:rPr>
                <w:rFonts w:ascii="Arial" w:hAnsi="Arial" w:cs="Arial"/>
                <w:sz w:val="16"/>
                <w:szCs w:val="16"/>
                <w:lang w:val="it-IT" w:eastAsia="en-US"/>
              </w:rPr>
              <w:br/>
            </w:r>
            <w:r w:rsidR="00480819" w:rsidRPr="00992124">
              <w:rPr>
                <w:rFonts w:ascii="Arial" w:hAnsi="Arial" w:cs="Arial"/>
                <w:sz w:val="16"/>
                <w:szCs w:val="16"/>
                <w:lang w:val="it-IT" w:eastAsia="en-US"/>
              </w:rPr>
              <w:t>AAA</w:t>
            </w:r>
            <w:r>
              <w:rPr>
                <w:rFonts w:ascii="Arial" w:hAnsi="Arial" w:cs="Arial"/>
                <w:sz w:val="16"/>
                <w:szCs w:val="16"/>
                <w:lang w:val="it-IT" w:eastAsia="en-US"/>
              </w:rPr>
              <w:t>-</w:t>
            </w:r>
            <w:r w:rsidR="00480819" w:rsidRPr="00992124">
              <w:rPr>
                <w:rFonts w:ascii="Arial" w:hAnsi="Arial" w:cs="Arial"/>
                <w:sz w:val="16"/>
                <w:szCs w:val="16"/>
                <w:lang w:val="it-IT" w:eastAsia="en-US"/>
              </w:rPr>
              <w:t>GAC</w:t>
            </w:r>
            <w:r>
              <w:rPr>
                <w:rFonts w:ascii="Arial" w:hAnsi="Arial" w:cs="Arial"/>
                <w:sz w:val="16"/>
                <w:szCs w:val="16"/>
                <w:lang w:val="it-IT" w:eastAsia="en-US"/>
              </w:rPr>
              <w:t>-</w:t>
            </w:r>
            <w:r w:rsidR="00480819" w:rsidRPr="00992124">
              <w:rPr>
                <w:rFonts w:ascii="Arial" w:hAnsi="Arial" w:cs="Arial"/>
                <w:sz w:val="16"/>
                <w:szCs w:val="16"/>
                <w:lang w:val="it-IT" w:eastAsia="en-US"/>
              </w:rPr>
              <w:t>TCG</w:t>
            </w:r>
            <w:r>
              <w:rPr>
                <w:rFonts w:ascii="Arial" w:hAnsi="Arial" w:cs="Arial"/>
                <w:sz w:val="16"/>
                <w:szCs w:val="16"/>
                <w:lang w:val="it-IT" w:eastAsia="en-US"/>
              </w:rPr>
              <w:t>-</w:t>
            </w:r>
            <w:r w:rsidR="00480819" w:rsidRPr="00992124">
              <w:rPr>
                <w:rFonts w:ascii="Arial" w:hAnsi="Arial" w:cs="Arial"/>
                <w:sz w:val="16"/>
                <w:szCs w:val="16"/>
                <w:lang w:val="it-IT" w:eastAsia="en-US"/>
              </w:rPr>
              <w:t>TAA</w:t>
            </w:r>
            <w:r>
              <w:rPr>
                <w:rFonts w:ascii="Arial" w:hAnsi="Arial" w:cs="Arial"/>
                <w:sz w:val="16"/>
                <w:szCs w:val="16"/>
                <w:lang w:val="it-IT" w:eastAsia="en-US"/>
              </w:rPr>
              <w:t>-</w:t>
            </w:r>
            <w:r w:rsidR="00480819" w:rsidRPr="00992124">
              <w:rPr>
                <w:rFonts w:ascii="Arial" w:hAnsi="Arial" w:cs="Arial"/>
                <w:sz w:val="16"/>
                <w:szCs w:val="16"/>
                <w:lang w:val="it-IT" w:eastAsia="en-US"/>
              </w:rPr>
              <w:t>AGG</w:t>
            </w:r>
            <w:r>
              <w:rPr>
                <w:rFonts w:ascii="Arial" w:hAnsi="Arial" w:cs="Arial"/>
                <w:sz w:val="16"/>
                <w:szCs w:val="16"/>
                <w:lang w:val="it-IT" w:eastAsia="en-US"/>
              </w:rPr>
              <w:t>-</w:t>
            </w:r>
            <w:r w:rsidR="00480819" w:rsidRPr="00992124">
              <w:rPr>
                <w:rFonts w:ascii="Arial" w:hAnsi="Arial" w:cs="Arial"/>
                <w:sz w:val="16"/>
                <w:szCs w:val="16"/>
                <w:lang w:val="it-IT" w:eastAsia="en-US"/>
              </w:rPr>
              <w:t>AGC</w:t>
            </w:r>
            <w:r>
              <w:rPr>
                <w:rFonts w:ascii="Arial" w:hAnsi="Arial" w:cs="Arial"/>
                <w:sz w:val="16"/>
                <w:szCs w:val="16"/>
                <w:lang w:val="it-IT" w:eastAsia="en-US"/>
              </w:rPr>
              <w:t>-</w:t>
            </w:r>
            <w:r w:rsidR="00480819" w:rsidRPr="00992124">
              <w:rPr>
                <w:rFonts w:ascii="Arial" w:hAnsi="Arial" w:cs="Arial"/>
                <w:sz w:val="16"/>
                <w:szCs w:val="16"/>
                <w:lang w:val="it-IT" w:eastAsia="en-US"/>
              </w:rPr>
              <w:t>AA</w:t>
            </w:r>
          </w:p>
        </w:tc>
        <w:tc>
          <w:tcPr>
            <w:tcW w:w="988" w:type="dxa"/>
          </w:tcPr>
          <w:p w14:paraId="1D77DA33" w14:textId="137978F8"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520</w:t>
            </w:r>
            <w:r w:rsidR="00022639">
              <w:rPr>
                <w:rFonts w:ascii="Arial" w:hAnsi="Arial" w:cs="Arial"/>
                <w:sz w:val="16"/>
                <w:szCs w:val="16"/>
                <w:lang w:val="it-IT"/>
              </w:rPr>
              <w:br/>
            </w:r>
            <w:r w:rsidR="00022639">
              <w:rPr>
                <w:rFonts w:ascii="Arial" w:hAnsi="Arial" w:cs="Arial"/>
                <w:sz w:val="16"/>
                <w:szCs w:val="16"/>
                <w:lang w:val="it-IT"/>
              </w:rPr>
              <w:br/>
            </w:r>
            <w:r w:rsidR="00022639">
              <w:rPr>
                <w:rFonts w:ascii="Arial" w:hAnsi="Arial" w:cs="Arial"/>
                <w:sz w:val="16"/>
                <w:szCs w:val="16"/>
                <w:lang w:val="it-IT"/>
              </w:rPr>
              <w:br/>
            </w:r>
            <w:r w:rsidR="00022639">
              <w:rPr>
                <w:rFonts w:ascii="Arial" w:hAnsi="Arial" w:cs="Arial"/>
                <w:sz w:val="16"/>
                <w:szCs w:val="16"/>
                <w:lang w:val="it-IT"/>
              </w:rPr>
              <w:br/>
            </w:r>
            <w:r w:rsidR="00022639">
              <w:rPr>
                <w:rFonts w:ascii="Arial" w:hAnsi="Arial" w:cs="Arial"/>
                <w:sz w:val="16"/>
                <w:szCs w:val="16"/>
                <w:lang w:val="it-IT"/>
              </w:rPr>
              <w:br/>
            </w:r>
            <w:r w:rsidR="00022639">
              <w:rPr>
                <w:rFonts w:ascii="Arial" w:hAnsi="Arial" w:cs="Arial"/>
                <w:sz w:val="16"/>
                <w:szCs w:val="16"/>
                <w:lang w:val="it-IT"/>
              </w:rPr>
              <w:br/>
            </w:r>
            <w:r w:rsidR="00022639">
              <w:rPr>
                <w:rFonts w:ascii="Arial" w:hAnsi="Arial" w:cs="Arial"/>
                <w:sz w:val="16"/>
                <w:szCs w:val="16"/>
                <w:lang w:val="it-IT"/>
              </w:rPr>
              <w:br/>
            </w:r>
            <w:r w:rsidR="00022639">
              <w:rPr>
                <w:rFonts w:ascii="Arial" w:hAnsi="Arial" w:cs="Arial"/>
                <w:sz w:val="16"/>
                <w:szCs w:val="16"/>
                <w:lang w:val="it-IT"/>
              </w:rPr>
              <w:br/>
            </w:r>
            <w:r w:rsidRPr="00992124">
              <w:rPr>
                <w:rFonts w:ascii="Arial" w:hAnsi="Arial" w:cs="Arial"/>
                <w:sz w:val="16"/>
                <w:szCs w:val="16"/>
                <w:lang w:val="it-IT"/>
              </w:rPr>
              <w:t>398</w:t>
            </w:r>
          </w:p>
        </w:tc>
        <w:tc>
          <w:tcPr>
            <w:tcW w:w="2268" w:type="dxa"/>
          </w:tcPr>
          <w:p w14:paraId="3B9625BC" w14:textId="77777777" w:rsidR="00085ED8" w:rsidRDefault="00480819" w:rsidP="00085ED8">
            <w:pPr>
              <w:overflowPunct/>
              <w:spacing w:before="60"/>
              <w:textAlignment w:val="auto"/>
              <w:rPr>
                <w:rFonts w:ascii="Arial" w:hAnsi="Arial" w:cs="Arial"/>
                <w:sz w:val="16"/>
                <w:szCs w:val="16"/>
                <w:lang w:val="en-US"/>
              </w:rPr>
            </w:pPr>
            <w:r w:rsidRPr="00992124">
              <w:rPr>
                <w:rFonts w:ascii="Arial" w:hAnsi="Arial" w:cs="Arial"/>
                <w:sz w:val="16"/>
                <w:szCs w:val="16"/>
                <w:lang w:val="en-US"/>
              </w:rPr>
              <w:t>50 μl containing 5 μl of 10</w:t>
            </w:r>
            <w:r w:rsidR="00286BA7" w:rsidRPr="00D609F4">
              <w:rPr>
                <w:rFonts w:ascii="Arial" w:hAnsi="Arial" w:cs="Arial"/>
                <w:sz w:val="16"/>
                <w:szCs w:val="16"/>
                <w:lang w:val="en-IE"/>
              </w:rPr>
              <w:t>×</w:t>
            </w:r>
            <w:r w:rsidRPr="00992124">
              <w:rPr>
                <w:rFonts w:ascii="Arial" w:hAnsi="Arial" w:cs="Arial"/>
                <w:sz w:val="16"/>
                <w:szCs w:val="16"/>
                <w:lang w:val="en-US"/>
              </w:rPr>
              <w:t xml:space="preserve"> PCR buffer </w:t>
            </w:r>
            <w:r w:rsidR="00286BA7">
              <w:rPr>
                <w:rFonts w:ascii="Arial" w:hAnsi="Arial" w:cs="Arial"/>
                <w:sz w:val="16"/>
                <w:szCs w:val="16"/>
                <w:lang w:val="en-US"/>
              </w:rPr>
              <w:t>5</w:t>
            </w:r>
            <w:r w:rsidRPr="00992124">
              <w:rPr>
                <w:rFonts w:ascii="Arial" w:hAnsi="Arial" w:cs="Arial"/>
                <w:sz w:val="16"/>
                <w:szCs w:val="16"/>
                <w:lang w:val="en-US"/>
              </w:rPr>
              <w:t xml:space="preserve">100 mM Tris–HCl </w:t>
            </w:r>
            <w:r w:rsidR="00286BA7">
              <w:rPr>
                <w:rFonts w:ascii="Arial" w:hAnsi="Arial" w:cs="Arial"/>
                <w:sz w:val="16"/>
                <w:szCs w:val="16"/>
                <w:lang w:val="en-US"/>
              </w:rPr>
              <w:t>[</w:t>
            </w:r>
            <w:r w:rsidR="00286BA7" w:rsidRPr="00992124">
              <w:rPr>
                <w:rFonts w:ascii="Arial" w:hAnsi="Arial" w:cs="Arial"/>
                <w:sz w:val="16"/>
                <w:szCs w:val="16"/>
                <w:lang w:val="en-US"/>
              </w:rPr>
              <w:t>pH 9</w:t>
            </w:r>
            <w:r w:rsidR="00286BA7">
              <w:rPr>
                <w:rFonts w:ascii="Arial" w:hAnsi="Arial" w:cs="Arial"/>
                <w:sz w:val="16"/>
                <w:szCs w:val="16"/>
                <w:lang w:val="en-US"/>
              </w:rPr>
              <w:t>]</w:t>
            </w:r>
            <w:r w:rsidR="00286BA7" w:rsidRPr="00992124">
              <w:rPr>
                <w:rFonts w:ascii="Arial" w:hAnsi="Arial" w:cs="Arial"/>
                <w:sz w:val="16"/>
                <w:szCs w:val="16"/>
                <w:lang w:val="en-US"/>
              </w:rPr>
              <w:t xml:space="preserve">, </w:t>
            </w:r>
            <w:r w:rsidRPr="00992124">
              <w:rPr>
                <w:rFonts w:ascii="Arial" w:hAnsi="Arial" w:cs="Arial"/>
                <w:sz w:val="16"/>
                <w:szCs w:val="16"/>
                <w:lang w:val="en-US"/>
              </w:rPr>
              <w:t>500 mM KCl, 1%</w:t>
            </w:r>
            <w:r w:rsidR="00286BA7">
              <w:rPr>
                <w:rFonts w:ascii="Arial" w:hAnsi="Arial" w:cs="Arial"/>
                <w:sz w:val="16"/>
                <w:szCs w:val="16"/>
                <w:lang w:val="en-US"/>
              </w:rPr>
              <w:t> </w:t>
            </w:r>
            <w:r w:rsidRPr="00992124">
              <w:rPr>
                <w:rFonts w:ascii="Arial" w:hAnsi="Arial" w:cs="Arial"/>
                <w:sz w:val="16"/>
                <w:szCs w:val="16"/>
                <w:lang w:val="en-US"/>
              </w:rPr>
              <w:t>Triton X-100</w:t>
            </w:r>
            <w:r w:rsidR="00286BA7">
              <w:rPr>
                <w:rFonts w:ascii="Arial" w:hAnsi="Arial" w:cs="Arial"/>
                <w:sz w:val="16"/>
                <w:szCs w:val="16"/>
                <w:lang w:val="en-US"/>
              </w:rPr>
              <w:t>)</w:t>
            </w:r>
            <w:r w:rsidRPr="00992124">
              <w:rPr>
                <w:rFonts w:ascii="Arial" w:hAnsi="Arial" w:cs="Arial"/>
                <w:sz w:val="16"/>
                <w:szCs w:val="16"/>
                <w:lang w:val="en-US"/>
              </w:rPr>
              <w:t>, 250</w:t>
            </w:r>
            <w:r w:rsidR="00022639">
              <w:rPr>
                <w:rFonts w:ascii="Arial" w:hAnsi="Arial" w:cs="Arial"/>
                <w:sz w:val="16"/>
                <w:szCs w:val="16"/>
                <w:lang w:val="en-US" w:eastAsia="en-US"/>
              </w:rPr>
              <w:t> </w:t>
            </w:r>
            <w:r w:rsidRPr="00992124">
              <w:rPr>
                <w:rFonts w:ascii="Arial" w:hAnsi="Arial" w:cs="Arial"/>
                <w:sz w:val="16"/>
                <w:szCs w:val="16"/>
                <w:lang w:val="en-US"/>
              </w:rPr>
              <w:t>μM of each dNTPs, 2</w:t>
            </w:r>
            <w:r w:rsidR="00022639">
              <w:rPr>
                <w:rFonts w:ascii="Arial" w:hAnsi="Arial" w:cs="Arial"/>
                <w:sz w:val="16"/>
                <w:szCs w:val="16"/>
                <w:lang w:val="en-US" w:eastAsia="en-US"/>
              </w:rPr>
              <w:t> </w:t>
            </w:r>
            <w:r w:rsidRPr="00992124">
              <w:rPr>
                <w:rFonts w:ascii="Arial" w:hAnsi="Arial" w:cs="Arial"/>
                <w:sz w:val="16"/>
                <w:szCs w:val="16"/>
                <w:lang w:val="en-US"/>
              </w:rPr>
              <w:t>U Taq DNA polymerase, and 10 pg of each primer and</w:t>
            </w:r>
            <w:r w:rsidR="00085ED8">
              <w:rPr>
                <w:rFonts w:ascii="Arial" w:hAnsi="Arial" w:cs="Arial"/>
                <w:sz w:val="16"/>
                <w:szCs w:val="16"/>
                <w:lang w:val="en-US"/>
              </w:rPr>
              <w:t>:</w:t>
            </w:r>
          </w:p>
          <w:p w14:paraId="3D20D8EE" w14:textId="2870F557" w:rsidR="00085ED8" w:rsidRPr="00085ED8" w:rsidRDefault="00480819" w:rsidP="00085ED8">
            <w:pPr>
              <w:pStyle w:val="ListParagraph"/>
              <w:numPr>
                <w:ilvl w:val="0"/>
                <w:numId w:val="22"/>
              </w:numPr>
              <w:spacing w:before="60" w:after="60"/>
              <w:ind w:left="113" w:hanging="113"/>
              <w:rPr>
                <w:rFonts w:ascii="Arial" w:hAnsi="Arial" w:cs="Arial"/>
                <w:sz w:val="16"/>
                <w:szCs w:val="16"/>
                <w:lang w:val="en-US"/>
              </w:rPr>
            </w:pPr>
            <w:r w:rsidRPr="00085ED8">
              <w:rPr>
                <w:rFonts w:ascii="Arial" w:hAnsi="Arial" w:cs="Arial"/>
                <w:sz w:val="16"/>
                <w:szCs w:val="16"/>
                <w:lang w:val="en-US"/>
              </w:rPr>
              <w:t xml:space="preserve">For </w:t>
            </w:r>
            <w:r w:rsidR="00085ED8" w:rsidRPr="00085ED8">
              <w:rPr>
                <w:rFonts w:ascii="Arial" w:hAnsi="Arial" w:cs="Arial"/>
                <w:sz w:val="16"/>
                <w:szCs w:val="16"/>
                <w:lang w:val="en-US"/>
              </w:rPr>
              <w:t xml:space="preserve">primary </w:t>
            </w:r>
            <w:r w:rsidRPr="00085ED8">
              <w:rPr>
                <w:rFonts w:ascii="Arial" w:hAnsi="Arial" w:cs="Arial"/>
                <w:sz w:val="16"/>
                <w:szCs w:val="16"/>
                <w:lang w:val="en-US"/>
              </w:rPr>
              <w:t>PCR: 5 μl of the DNA</w:t>
            </w:r>
          </w:p>
          <w:p w14:paraId="38AF18FB" w14:textId="37D4E89C" w:rsidR="00480819" w:rsidRPr="00085ED8" w:rsidRDefault="00085ED8" w:rsidP="00085ED8">
            <w:pPr>
              <w:pStyle w:val="ListParagraph"/>
              <w:numPr>
                <w:ilvl w:val="0"/>
                <w:numId w:val="22"/>
              </w:numPr>
              <w:spacing w:before="60" w:after="60"/>
              <w:ind w:left="113" w:hanging="113"/>
              <w:rPr>
                <w:rFonts w:ascii="Arial" w:hAnsi="Arial" w:cs="Arial"/>
                <w:sz w:val="16"/>
                <w:szCs w:val="16"/>
                <w:lang w:val="en-US"/>
              </w:rPr>
            </w:pPr>
            <w:r w:rsidRPr="00085ED8">
              <w:rPr>
                <w:rFonts w:ascii="Arial" w:hAnsi="Arial" w:cs="Arial"/>
                <w:sz w:val="16"/>
                <w:szCs w:val="16"/>
                <w:lang w:val="en-US"/>
              </w:rPr>
              <w:t xml:space="preserve">For nested </w:t>
            </w:r>
            <w:r w:rsidR="00480819" w:rsidRPr="00085ED8">
              <w:rPr>
                <w:rFonts w:ascii="Arial" w:hAnsi="Arial" w:cs="Arial"/>
                <w:sz w:val="16"/>
                <w:szCs w:val="16"/>
                <w:lang w:val="en-US"/>
              </w:rPr>
              <w:t>PCR: 5 μl of a 1</w:t>
            </w:r>
            <w:r w:rsidR="00286BA7" w:rsidRPr="00085ED8">
              <w:rPr>
                <w:rFonts w:ascii="Arial" w:hAnsi="Arial" w:cs="Arial"/>
                <w:sz w:val="16"/>
                <w:szCs w:val="16"/>
                <w:lang w:val="en-US"/>
              </w:rPr>
              <w:t>/</w:t>
            </w:r>
            <w:r w:rsidR="00480819" w:rsidRPr="00085ED8">
              <w:rPr>
                <w:rFonts w:ascii="Arial" w:hAnsi="Arial" w:cs="Arial"/>
                <w:sz w:val="16"/>
                <w:szCs w:val="16"/>
                <w:lang w:val="en-US"/>
              </w:rPr>
              <w:t xml:space="preserve">20 dilution of the primary product </w:t>
            </w:r>
          </w:p>
        </w:tc>
        <w:tc>
          <w:tcPr>
            <w:tcW w:w="2268" w:type="dxa"/>
          </w:tcPr>
          <w:p w14:paraId="305E1A1E" w14:textId="54CC7BEA" w:rsidR="00480819" w:rsidRPr="00992124" w:rsidRDefault="00480819" w:rsidP="00022639">
            <w:pPr>
              <w:numPr>
                <w:ilvl w:val="0"/>
                <w:numId w:val="15"/>
              </w:numPr>
              <w:overflowPunct/>
              <w:autoSpaceDE/>
              <w:autoSpaceDN/>
              <w:adjustRightInd/>
              <w:spacing w:before="60" w:after="60"/>
              <w:ind w:left="141" w:hanging="141"/>
              <w:textAlignment w:val="auto"/>
              <w:rPr>
                <w:rFonts w:ascii="Arial" w:hAnsi="Arial" w:cs="Arial"/>
                <w:sz w:val="16"/>
                <w:szCs w:val="16"/>
                <w:lang w:val="en-US" w:eastAsia="en-US"/>
              </w:rPr>
            </w:pPr>
            <w:r w:rsidRPr="00992124">
              <w:rPr>
                <w:rFonts w:ascii="Arial" w:hAnsi="Arial" w:cs="Arial"/>
                <w:sz w:val="16"/>
                <w:szCs w:val="16"/>
                <w:lang w:val="en-US" w:eastAsia="en-US"/>
              </w:rPr>
              <w:t>Denaturation at 96°C for 3</w:t>
            </w:r>
            <w:r w:rsidR="00022639">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251CCEEF" w14:textId="2C7AD7B9" w:rsidR="00480819" w:rsidRPr="00992124" w:rsidRDefault="00480819" w:rsidP="00022639">
            <w:pPr>
              <w:numPr>
                <w:ilvl w:val="0"/>
                <w:numId w:val="15"/>
              </w:numPr>
              <w:overflowPunct/>
              <w:autoSpaceDE/>
              <w:autoSpaceDN/>
              <w:adjustRightInd/>
              <w:spacing w:before="60" w:after="60"/>
              <w:ind w:left="141" w:hanging="141"/>
              <w:textAlignment w:val="auto"/>
              <w:rPr>
                <w:rFonts w:ascii="Arial" w:hAnsi="Arial" w:cs="Arial"/>
                <w:sz w:val="16"/>
                <w:szCs w:val="16"/>
                <w:lang w:val="en-US" w:eastAsia="en-US"/>
              </w:rPr>
            </w:pPr>
            <w:r w:rsidRPr="00992124">
              <w:rPr>
                <w:rFonts w:ascii="Arial" w:hAnsi="Arial" w:cs="Arial"/>
                <w:sz w:val="16"/>
                <w:szCs w:val="16"/>
                <w:lang w:val="en-US" w:eastAsia="en-US"/>
              </w:rPr>
              <w:t>30 cycles at 94°C for 30</w:t>
            </w:r>
            <w:r w:rsidR="00022639">
              <w:rPr>
                <w:rFonts w:ascii="Arial" w:hAnsi="Arial" w:cs="Arial"/>
                <w:sz w:val="16"/>
                <w:szCs w:val="16"/>
                <w:lang w:val="en-US" w:eastAsia="en-US"/>
              </w:rPr>
              <w:t> seconds</w:t>
            </w:r>
            <w:r w:rsidRPr="00992124">
              <w:rPr>
                <w:rFonts w:ascii="Arial" w:hAnsi="Arial" w:cs="Arial"/>
                <w:sz w:val="16"/>
                <w:szCs w:val="16"/>
                <w:lang w:val="en-US" w:eastAsia="en-US"/>
              </w:rPr>
              <w:t>, 54°C for 30</w:t>
            </w:r>
            <w:r w:rsidR="00022639">
              <w:rPr>
                <w:rFonts w:ascii="Arial" w:hAnsi="Arial" w:cs="Arial"/>
                <w:sz w:val="16"/>
                <w:szCs w:val="16"/>
                <w:lang w:val="en-US" w:eastAsia="en-US"/>
              </w:rPr>
              <w:t> </w:t>
            </w:r>
            <w:r w:rsidR="00813E43">
              <w:rPr>
                <w:rFonts w:ascii="Arial" w:hAnsi="Arial" w:cs="Arial"/>
                <w:sz w:val="16"/>
                <w:szCs w:val="16"/>
                <w:lang w:val="en-US" w:eastAsia="en-US"/>
              </w:rPr>
              <w:t xml:space="preserve">seconds </w:t>
            </w:r>
            <w:r w:rsidRPr="00992124">
              <w:rPr>
                <w:rFonts w:ascii="Arial" w:hAnsi="Arial" w:cs="Arial"/>
                <w:sz w:val="16"/>
                <w:szCs w:val="16"/>
                <w:lang w:val="en-US" w:eastAsia="en-US"/>
              </w:rPr>
              <w:t>and 72 °C for 2</w:t>
            </w:r>
            <w:r w:rsidR="00022639">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4E876E25" w14:textId="5BD96089" w:rsidR="00480819" w:rsidRPr="00992124" w:rsidRDefault="00480819" w:rsidP="00022639">
            <w:pPr>
              <w:numPr>
                <w:ilvl w:val="0"/>
                <w:numId w:val="15"/>
              </w:numPr>
              <w:overflowPunct/>
              <w:autoSpaceDE/>
              <w:autoSpaceDN/>
              <w:adjustRightInd/>
              <w:spacing w:before="60" w:after="60"/>
              <w:ind w:left="141" w:hanging="141"/>
              <w:textAlignment w:val="auto"/>
              <w:rPr>
                <w:rFonts w:ascii="Arial" w:hAnsi="Arial" w:cs="Arial"/>
                <w:sz w:val="16"/>
                <w:szCs w:val="16"/>
                <w:lang w:val="en-US"/>
              </w:rPr>
            </w:pPr>
            <w:r w:rsidRPr="00992124">
              <w:rPr>
                <w:rFonts w:ascii="Arial" w:hAnsi="Arial" w:cs="Arial"/>
                <w:sz w:val="16"/>
                <w:szCs w:val="16"/>
                <w:lang w:val="en-US" w:eastAsia="en-US"/>
              </w:rPr>
              <w:t xml:space="preserve">Final extension of 72 °C for 10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tc>
        <w:tc>
          <w:tcPr>
            <w:tcW w:w="992" w:type="dxa"/>
          </w:tcPr>
          <w:p w14:paraId="3C9964A6" w14:textId="77777777"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 xml:space="preserve">Altay </w:t>
            </w:r>
            <w:r w:rsidRPr="0035317D">
              <w:rPr>
                <w:rFonts w:ascii="Arial" w:hAnsi="Arial" w:cs="Arial"/>
                <w:i/>
                <w:iCs/>
                <w:sz w:val="16"/>
                <w:szCs w:val="16"/>
                <w:lang w:val="it-IT"/>
              </w:rPr>
              <w:t>et al.,</w:t>
            </w:r>
            <w:r w:rsidRPr="00992124">
              <w:rPr>
                <w:rFonts w:ascii="Arial" w:hAnsi="Arial" w:cs="Arial"/>
                <w:sz w:val="16"/>
                <w:szCs w:val="16"/>
                <w:lang w:val="it-IT"/>
              </w:rPr>
              <w:t xml:space="preserve"> 2005</w:t>
            </w:r>
          </w:p>
        </w:tc>
      </w:tr>
      <w:tr w:rsidR="003C61B9" w:rsidRPr="00992124" w14:paraId="0D176D5B" w14:textId="77777777" w:rsidTr="00A05745">
        <w:trPr>
          <w:trHeight w:val="283"/>
        </w:trPr>
        <w:tc>
          <w:tcPr>
            <w:tcW w:w="9067" w:type="dxa"/>
            <w:gridSpan w:val="6"/>
            <w:shd w:val="clear" w:color="auto" w:fill="BFBFBF" w:themeFill="background1" w:themeFillShade="BF"/>
            <w:vAlign w:val="center"/>
          </w:tcPr>
          <w:p w14:paraId="7DBB14BC" w14:textId="77777777" w:rsidR="00480819" w:rsidRPr="00992124" w:rsidRDefault="00480819" w:rsidP="00022639">
            <w:pPr>
              <w:overflowPunct/>
              <w:spacing w:before="60" w:after="60"/>
              <w:ind w:right="34"/>
              <w:textAlignment w:val="auto"/>
              <w:rPr>
                <w:rFonts w:ascii="Arial" w:hAnsi="Arial" w:cs="Arial"/>
                <w:sz w:val="16"/>
                <w:szCs w:val="16"/>
                <w:lang w:val="it-IT"/>
              </w:rPr>
            </w:pPr>
            <w:r w:rsidRPr="00992124">
              <w:rPr>
                <w:rFonts w:ascii="Arial" w:hAnsi="Arial" w:cs="Arial"/>
                <w:i/>
                <w:sz w:val="16"/>
                <w:szCs w:val="16"/>
                <w:lang w:val="it-IT"/>
              </w:rPr>
              <w:t>Theileria lestoquardi</w:t>
            </w:r>
          </w:p>
        </w:tc>
      </w:tr>
      <w:tr w:rsidR="003C61B9" w:rsidRPr="00992124" w14:paraId="0898EAB0" w14:textId="77777777" w:rsidTr="00022639">
        <w:tc>
          <w:tcPr>
            <w:tcW w:w="846" w:type="dxa"/>
          </w:tcPr>
          <w:p w14:paraId="56CAF5AD" w14:textId="40111D93"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30 kDa mero</w:t>
            </w:r>
            <w:r w:rsidR="00D609F4">
              <w:rPr>
                <w:rFonts w:ascii="Arial" w:hAnsi="Arial" w:cs="Arial"/>
                <w:sz w:val="16"/>
                <w:szCs w:val="16"/>
                <w:lang w:val="it-IT"/>
              </w:rPr>
              <w:t>-</w:t>
            </w:r>
            <w:r w:rsidRPr="00992124">
              <w:rPr>
                <w:rFonts w:ascii="Arial" w:hAnsi="Arial" w:cs="Arial"/>
                <w:sz w:val="16"/>
                <w:szCs w:val="16"/>
                <w:lang w:val="it-IT"/>
              </w:rPr>
              <w:t>zoite surface gene (Tlms)</w:t>
            </w:r>
          </w:p>
        </w:tc>
        <w:tc>
          <w:tcPr>
            <w:tcW w:w="1705" w:type="dxa"/>
          </w:tcPr>
          <w:p w14:paraId="0803C13E" w14:textId="6FF199F9" w:rsidR="00480819" w:rsidRPr="00992124" w:rsidRDefault="00480819" w:rsidP="00022639">
            <w:pPr>
              <w:overflowPunct/>
              <w:spacing w:before="60" w:after="60"/>
              <w:ind w:right="34"/>
              <w:textAlignment w:val="auto"/>
              <w:rPr>
                <w:rFonts w:ascii="Arial" w:hAnsi="Arial" w:cs="Arial"/>
                <w:sz w:val="16"/>
                <w:szCs w:val="16"/>
                <w:lang w:val="it-IT"/>
              </w:rPr>
            </w:pPr>
            <w:r w:rsidRPr="00992124">
              <w:rPr>
                <w:rFonts w:ascii="Arial" w:hAnsi="Arial" w:cs="Arial"/>
                <w:sz w:val="16"/>
                <w:szCs w:val="16"/>
                <w:lang w:val="it-IT"/>
              </w:rPr>
              <w:t xml:space="preserve">TlestF: </w:t>
            </w:r>
            <w:r w:rsidR="00022639">
              <w:rPr>
                <w:rFonts w:ascii="Arial" w:hAnsi="Arial" w:cs="Arial"/>
                <w:sz w:val="16"/>
                <w:szCs w:val="16"/>
                <w:lang w:val="it-IT"/>
              </w:rPr>
              <w:br/>
            </w:r>
            <w:r w:rsidRPr="00992124">
              <w:rPr>
                <w:rFonts w:ascii="Arial" w:hAnsi="Arial" w:cs="Arial"/>
                <w:sz w:val="16"/>
                <w:szCs w:val="16"/>
                <w:lang w:val="it-IT"/>
              </w:rPr>
              <w:t>GTG</w:t>
            </w:r>
            <w:r w:rsidR="00022639">
              <w:rPr>
                <w:rFonts w:ascii="Arial" w:hAnsi="Arial" w:cs="Arial"/>
                <w:sz w:val="16"/>
                <w:szCs w:val="16"/>
                <w:lang w:val="it-IT"/>
              </w:rPr>
              <w:t>-</w:t>
            </w:r>
            <w:r w:rsidRPr="00992124">
              <w:rPr>
                <w:rFonts w:ascii="Arial" w:hAnsi="Arial" w:cs="Arial"/>
                <w:sz w:val="16"/>
                <w:szCs w:val="16"/>
                <w:lang w:val="it-IT"/>
              </w:rPr>
              <w:t>CCG</w:t>
            </w:r>
            <w:r w:rsidR="00022639">
              <w:rPr>
                <w:rFonts w:ascii="Arial" w:hAnsi="Arial" w:cs="Arial"/>
                <w:sz w:val="16"/>
                <w:szCs w:val="16"/>
                <w:lang w:val="it-IT"/>
              </w:rPr>
              <w:t>-</w:t>
            </w:r>
            <w:r w:rsidRPr="00992124">
              <w:rPr>
                <w:rFonts w:ascii="Arial" w:hAnsi="Arial" w:cs="Arial"/>
                <w:sz w:val="16"/>
                <w:szCs w:val="16"/>
                <w:lang w:val="it-IT"/>
              </w:rPr>
              <w:t>CAA</w:t>
            </w:r>
            <w:r w:rsidR="00022639">
              <w:rPr>
                <w:rFonts w:ascii="Arial" w:hAnsi="Arial" w:cs="Arial"/>
                <w:sz w:val="16"/>
                <w:szCs w:val="16"/>
                <w:lang w:val="it-IT"/>
              </w:rPr>
              <w:t>-</w:t>
            </w:r>
            <w:r w:rsidRPr="00992124">
              <w:rPr>
                <w:rFonts w:ascii="Arial" w:hAnsi="Arial" w:cs="Arial"/>
                <w:sz w:val="16"/>
                <w:szCs w:val="16"/>
                <w:lang w:val="it-IT"/>
              </w:rPr>
              <w:t>GTG</w:t>
            </w:r>
            <w:r w:rsidR="00022639">
              <w:rPr>
                <w:rFonts w:ascii="Arial" w:hAnsi="Arial" w:cs="Arial"/>
                <w:sz w:val="16"/>
                <w:szCs w:val="16"/>
                <w:lang w:val="it-IT"/>
              </w:rPr>
              <w:t>-</w:t>
            </w:r>
            <w:r w:rsidRPr="00992124">
              <w:rPr>
                <w:rFonts w:ascii="Arial" w:hAnsi="Arial" w:cs="Arial"/>
                <w:sz w:val="16"/>
                <w:szCs w:val="16"/>
                <w:lang w:val="it-IT"/>
              </w:rPr>
              <w:t>AGT</w:t>
            </w:r>
            <w:r w:rsidR="00022639">
              <w:rPr>
                <w:rFonts w:ascii="Arial" w:hAnsi="Arial" w:cs="Arial"/>
                <w:sz w:val="16"/>
                <w:szCs w:val="16"/>
                <w:lang w:val="it-IT"/>
              </w:rPr>
              <w:t>-</w:t>
            </w:r>
            <w:r w:rsidRPr="00992124">
              <w:rPr>
                <w:rFonts w:ascii="Arial" w:hAnsi="Arial" w:cs="Arial"/>
                <w:sz w:val="16"/>
                <w:szCs w:val="16"/>
                <w:lang w:val="it-IT"/>
              </w:rPr>
              <w:t>CA</w:t>
            </w:r>
            <w:r w:rsidR="00022639">
              <w:rPr>
                <w:rFonts w:ascii="Arial" w:hAnsi="Arial" w:cs="Arial"/>
                <w:sz w:val="16"/>
                <w:szCs w:val="16"/>
                <w:lang w:val="it-IT"/>
              </w:rPr>
              <w:br/>
            </w:r>
            <w:r w:rsidR="00022639">
              <w:rPr>
                <w:rFonts w:ascii="Arial" w:hAnsi="Arial" w:cs="Arial"/>
                <w:sz w:val="16"/>
                <w:szCs w:val="16"/>
                <w:lang w:val="it-IT"/>
              </w:rPr>
              <w:br/>
            </w:r>
            <w:r w:rsidRPr="00992124">
              <w:rPr>
                <w:rFonts w:ascii="Arial" w:hAnsi="Arial" w:cs="Arial"/>
                <w:sz w:val="16"/>
                <w:szCs w:val="16"/>
                <w:lang w:val="it-IT"/>
              </w:rPr>
              <w:t>TlestR:</w:t>
            </w:r>
            <w:r w:rsidR="00022639">
              <w:rPr>
                <w:rFonts w:ascii="Arial" w:hAnsi="Arial" w:cs="Arial"/>
                <w:sz w:val="16"/>
                <w:szCs w:val="16"/>
                <w:lang w:val="it-IT"/>
              </w:rPr>
              <w:br/>
            </w:r>
            <w:r w:rsidRPr="00992124">
              <w:rPr>
                <w:rFonts w:ascii="Arial" w:hAnsi="Arial" w:cs="Arial"/>
                <w:sz w:val="16"/>
                <w:szCs w:val="16"/>
                <w:lang w:val="it-IT"/>
              </w:rPr>
              <w:t>GGA</w:t>
            </w:r>
            <w:r w:rsidR="00022639">
              <w:rPr>
                <w:rFonts w:ascii="Arial" w:hAnsi="Arial" w:cs="Arial"/>
                <w:sz w:val="16"/>
                <w:szCs w:val="16"/>
                <w:lang w:val="it-IT"/>
              </w:rPr>
              <w:t>-</w:t>
            </w:r>
            <w:r w:rsidRPr="00992124">
              <w:rPr>
                <w:rFonts w:ascii="Arial" w:hAnsi="Arial" w:cs="Arial"/>
                <w:sz w:val="16"/>
                <w:szCs w:val="16"/>
                <w:lang w:val="it-IT"/>
              </w:rPr>
              <w:t>CTG</w:t>
            </w:r>
            <w:r w:rsidR="00022639">
              <w:rPr>
                <w:rFonts w:ascii="Arial" w:hAnsi="Arial" w:cs="Arial"/>
                <w:sz w:val="16"/>
                <w:szCs w:val="16"/>
                <w:lang w:val="it-IT"/>
              </w:rPr>
              <w:t>-</w:t>
            </w:r>
            <w:r w:rsidRPr="00992124">
              <w:rPr>
                <w:rFonts w:ascii="Arial" w:hAnsi="Arial" w:cs="Arial"/>
                <w:sz w:val="16"/>
                <w:szCs w:val="16"/>
                <w:lang w:val="it-IT"/>
              </w:rPr>
              <w:t>ATG</w:t>
            </w:r>
            <w:r w:rsidR="00022639">
              <w:rPr>
                <w:rFonts w:ascii="Arial" w:hAnsi="Arial" w:cs="Arial"/>
                <w:sz w:val="16"/>
                <w:szCs w:val="16"/>
                <w:lang w:val="it-IT"/>
              </w:rPr>
              <w:t>-</w:t>
            </w:r>
            <w:r w:rsidRPr="00992124">
              <w:rPr>
                <w:rFonts w:ascii="Arial" w:hAnsi="Arial" w:cs="Arial"/>
                <w:sz w:val="16"/>
                <w:szCs w:val="16"/>
                <w:lang w:val="it-IT"/>
              </w:rPr>
              <w:t>AGA</w:t>
            </w:r>
            <w:r w:rsidR="00022639">
              <w:rPr>
                <w:rFonts w:ascii="Arial" w:hAnsi="Arial" w:cs="Arial"/>
                <w:sz w:val="16"/>
                <w:szCs w:val="16"/>
                <w:lang w:val="it-IT"/>
              </w:rPr>
              <w:t>-</w:t>
            </w:r>
            <w:r w:rsidRPr="00992124">
              <w:rPr>
                <w:rFonts w:ascii="Arial" w:hAnsi="Arial" w:cs="Arial"/>
                <w:sz w:val="16"/>
                <w:szCs w:val="16"/>
                <w:lang w:val="it-IT"/>
              </w:rPr>
              <w:t>AGA</w:t>
            </w:r>
            <w:r w:rsidR="00022639">
              <w:rPr>
                <w:rFonts w:ascii="Arial" w:hAnsi="Arial" w:cs="Arial"/>
                <w:sz w:val="16"/>
                <w:szCs w:val="16"/>
                <w:lang w:val="it-IT"/>
              </w:rPr>
              <w:t>-</w:t>
            </w:r>
            <w:r w:rsidRPr="00992124">
              <w:rPr>
                <w:rFonts w:ascii="Arial" w:hAnsi="Arial" w:cs="Arial"/>
                <w:sz w:val="16"/>
                <w:szCs w:val="16"/>
                <w:lang w:val="it-IT"/>
              </w:rPr>
              <w:t>CGA</w:t>
            </w:r>
            <w:r w:rsidR="00022639">
              <w:rPr>
                <w:rFonts w:ascii="Arial" w:hAnsi="Arial" w:cs="Arial"/>
                <w:sz w:val="16"/>
                <w:szCs w:val="16"/>
                <w:lang w:val="it-IT"/>
              </w:rPr>
              <w:t>-</w:t>
            </w:r>
            <w:r w:rsidRPr="00992124">
              <w:rPr>
                <w:rFonts w:ascii="Arial" w:hAnsi="Arial" w:cs="Arial"/>
                <w:sz w:val="16"/>
                <w:szCs w:val="16"/>
                <w:lang w:val="it-IT"/>
              </w:rPr>
              <w:t>TGA</w:t>
            </w:r>
            <w:r w:rsidR="00022639">
              <w:rPr>
                <w:rFonts w:ascii="Arial" w:hAnsi="Arial" w:cs="Arial"/>
                <w:sz w:val="16"/>
                <w:szCs w:val="16"/>
                <w:lang w:val="it-IT"/>
              </w:rPr>
              <w:t>-</w:t>
            </w:r>
            <w:r w:rsidRPr="00992124">
              <w:rPr>
                <w:rFonts w:ascii="Arial" w:hAnsi="Arial" w:cs="Arial"/>
                <w:sz w:val="16"/>
                <w:szCs w:val="16"/>
                <w:lang w:val="it-IT"/>
              </w:rPr>
              <w:t>G</w:t>
            </w:r>
          </w:p>
        </w:tc>
        <w:tc>
          <w:tcPr>
            <w:tcW w:w="988" w:type="dxa"/>
          </w:tcPr>
          <w:p w14:paraId="474CE83B" w14:textId="3F8E4FE5"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785</w:t>
            </w:r>
          </w:p>
        </w:tc>
        <w:tc>
          <w:tcPr>
            <w:tcW w:w="2268" w:type="dxa"/>
          </w:tcPr>
          <w:p w14:paraId="6C75ED35" w14:textId="678E68CB"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 xml:space="preserve">50 </w:t>
            </w:r>
            <w:r w:rsidRPr="00992124">
              <w:rPr>
                <w:rFonts w:ascii="Arial" w:hAnsi="Arial" w:cs="Arial"/>
                <w:sz w:val="16"/>
                <w:szCs w:val="16"/>
                <w:lang w:val="en-US"/>
              </w:rPr>
              <w:t>μ</w:t>
            </w:r>
            <w:r w:rsidRPr="00992124">
              <w:rPr>
                <w:rFonts w:ascii="Arial" w:hAnsi="Arial" w:cs="Arial"/>
                <w:sz w:val="16"/>
                <w:szCs w:val="16"/>
                <w:lang w:val="it-IT"/>
              </w:rPr>
              <w:t xml:space="preserve">l containing: 5 </w:t>
            </w:r>
            <w:r w:rsidRPr="00992124">
              <w:rPr>
                <w:rFonts w:ascii="Arial" w:hAnsi="Arial" w:cs="Arial"/>
                <w:sz w:val="16"/>
                <w:szCs w:val="16"/>
                <w:lang w:val="en-US"/>
              </w:rPr>
              <w:t>μ</w:t>
            </w:r>
            <w:r w:rsidRPr="00992124">
              <w:rPr>
                <w:rFonts w:ascii="Arial" w:hAnsi="Arial" w:cs="Arial"/>
                <w:sz w:val="16"/>
                <w:szCs w:val="16"/>
                <w:lang w:val="it-IT"/>
              </w:rPr>
              <w:t>l of 10× PCR buffer</w:t>
            </w:r>
            <w:r w:rsidR="00F26E5F" w:rsidRPr="00992124">
              <w:rPr>
                <w:rFonts w:ascii="Arial" w:hAnsi="Arial" w:cs="Arial"/>
                <w:sz w:val="16"/>
                <w:szCs w:val="16"/>
                <w:lang w:val="it-IT"/>
              </w:rPr>
              <w:t xml:space="preserve"> </w:t>
            </w:r>
            <w:r w:rsidR="00085ED8">
              <w:rPr>
                <w:rFonts w:ascii="Arial" w:hAnsi="Arial" w:cs="Arial"/>
                <w:sz w:val="16"/>
                <w:szCs w:val="16"/>
                <w:lang w:val="it-IT"/>
              </w:rPr>
              <w:t>(</w:t>
            </w:r>
            <w:r w:rsidRPr="00992124">
              <w:rPr>
                <w:rFonts w:ascii="Arial" w:hAnsi="Arial" w:cs="Arial"/>
                <w:sz w:val="16"/>
                <w:szCs w:val="16"/>
                <w:lang w:val="it-IT"/>
              </w:rPr>
              <w:t>2.5 mM MgCl</w:t>
            </w:r>
            <w:r w:rsidRPr="00992124">
              <w:rPr>
                <w:rFonts w:ascii="Arial" w:hAnsi="Arial" w:cs="Arial"/>
                <w:sz w:val="16"/>
                <w:szCs w:val="16"/>
                <w:vertAlign w:val="subscript"/>
                <w:lang w:val="it-IT"/>
              </w:rPr>
              <w:t>2</w:t>
            </w:r>
            <w:r w:rsidRPr="00992124">
              <w:rPr>
                <w:rFonts w:ascii="Arial" w:hAnsi="Arial" w:cs="Arial"/>
                <w:sz w:val="16"/>
                <w:szCs w:val="16"/>
                <w:lang w:val="it-IT"/>
              </w:rPr>
              <w:t>, 20 mM Tris-HCl</w:t>
            </w:r>
            <w:r w:rsidR="00085ED8">
              <w:rPr>
                <w:rFonts w:ascii="Arial" w:hAnsi="Arial" w:cs="Arial"/>
                <w:sz w:val="16"/>
                <w:szCs w:val="16"/>
                <w:lang w:val="it-IT"/>
              </w:rPr>
              <w:t>,</w:t>
            </w:r>
            <w:r w:rsidRPr="00992124">
              <w:rPr>
                <w:rFonts w:ascii="Arial" w:hAnsi="Arial" w:cs="Arial"/>
                <w:sz w:val="16"/>
                <w:szCs w:val="16"/>
                <w:lang w:val="it-IT"/>
              </w:rPr>
              <w:t xml:space="preserve"> pH 8.55, 16</w:t>
            </w:r>
            <w:r w:rsidR="00D609F4">
              <w:rPr>
                <w:rFonts w:ascii="Arial" w:hAnsi="Arial" w:cs="Arial"/>
                <w:sz w:val="16"/>
                <w:szCs w:val="16"/>
                <w:lang w:val="it-IT"/>
              </w:rPr>
              <w:t> </w:t>
            </w:r>
            <w:r w:rsidRPr="00992124">
              <w:rPr>
                <w:rFonts w:ascii="Arial" w:hAnsi="Arial" w:cs="Arial"/>
                <w:sz w:val="16"/>
                <w:szCs w:val="16"/>
                <w:lang w:val="it-IT"/>
              </w:rPr>
              <w:t xml:space="preserve">mM </w:t>
            </w:r>
            <w:r w:rsidR="00085ED8">
              <w:rPr>
                <w:rFonts w:ascii="Arial" w:hAnsi="Arial" w:cs="Arial"/>
                <w:sz w:val="16"/>
                <w:szCs w:val="16"/>
                <w:lang w:val="it-IT"/>
              </w:rPr>
              <w:t>[</w:t>
            </w:r>
            <w:r w:rsidRPr="00992124">
              <w:rPr>
                <w:rFonts w:ascii="Arial" w:hAnsi="Arial" w:cs="Arial"/>
                <w:sz w:val="16"/>
                <w:szCs w:val="16"/>
                <w:lang w:val="it-IT"/>
              </w:rPr>
              <w:t>NH4</w:t>
            </w:r>
            <w:r w:rsidR="00085ED8">
              <w:rPr>
                <w:rFonts w:ascii="Arial" w:hAnsi="Arial" w:cs="Arial"/>
                <w:sz w:val="16"/>
                <w:szCs w:val="16"/>
                <w:lang w:val="it-IT"/>
              </w:rPr>
              <w:t>]</w:t>
            </w:r>
            <w:r w:rsidRPr="00992124">
              <w:rPr>
                <w:rFonts w:ascii="Arial" w:hAnsi="Arial" w:cs="Arial"/>
                <w:sz w:val="16"/>
                <w:szCs w:val="16"/>
                <w:vertAlign w:val="subscript"/>
                <w:lang w:val="it-IT"/>
              </w:rPr>
              <w:t>2</w:t>
            </w:r>
            <w:r w:rsidRPr="00992124">
              <w:rPr>
                <w:rFonts w:ascii="Arial" w:hAnsi="Arial" w:cs="Arial"/>
                <w:sz w:val="16"/>
                <w:szCs w:val="16"/>
                <w:lang w:val="it-IT"/>
              </w:rPr>
              <w:t>SO</w:t>
            </w:r>
            <w:r w:rsidRPr="00992124">
              <w:rPr>
                <w:rFonts w:ascii="Arial" w:hAnsi="Arial" w:cs="Arial"/>
                <w:sz w:val="16"/>
                <w:szCs w:val="16"/>
                <w:vertAlign w:val="subscript"/>
                <w:lang w:val="it-IT"/>
              </w:rPr>
              <w:t>4</w:t>
            </w:r>
            <w:r w:rsidRPr="00992124">
              <w:rPr>
                <w:rFonts w:ascii="Arial" w:hAnsi="Arial" w:cs="Arial"/>
                <w:sz w:val="16"/>
                <w:szCs w:val="16"/>
                <w:lang w:val="it-IT"/>
              </w:rPr>
              <w:t>, 150</w:t>
            </w:r>
            <w:r w:rsidR="00D609F4">
              <w:rPr>
                <w:rFonts w:ascii="Arial" w:hAnsi="Arial" w:cs="Arial"/>
                <w:sz w:val="16"/>
                <w:szCs w:val="16"/>
                <w:lang w:val="it-IT"/>
              </w:rPr>
              <w:t> </w:t>
            </w:r>
            <w:r w:rsidRPr="00992124">
              <w:rPr>
                <w:rFonts w:ascii="Arial" w:hAnsi="Arial" w:cs="Arial"/>
                <w:sz w:val="16"/>
                <w:szCs w:val="16"/>
                <w:lang w:val="it-IT"/>
              </w:rPr>
              <w:t xml:space="preserve">μg/ml </w:t>
            </w:r>
            <w:r w:rsidR="00085ED8" w:rsidRPr="00992124">
              <w:rPr>
                <w:rFonts w:ascii="Arial" w:hAnsi="Arial" w:cs="Arial"/>
                <w:sz w:val="16"/>
                <w:szCs w:val="16"/>
                <w:lang w:val="it-IT"/>
              </w:rPr>
              <w:t>bovine serum albumin</w:t>
            </w:r>
            <w:r w:rsidR="00085ED8">
              <w:rPr>
                <w:rFonts w:ascii="Arial" w:hAnsi="Arial" w:cs="Arial"/>
                <w:sz w:val="16"/>
                <w:szCs w:val="16"/>
                <w:lang w:val="it-IT"/>
              </w:rPr>
              <w:t>)</w:t>
            </w:r>
            <w:r w:rsidRPr="00992124">
              <w:rPr>
                <w:rFonts w:ascii="Arial" w:hAnsi="Arial" w:cs="Arial"/>
                <w:sz w:val="16"/>
                <w:szCs w:val="16"/>
                <w:lang w:val="it-IT"/>
              </w:rPr>
              <w:t>, dNTP mixture 0.2</w:t>
            </w:r>
            <w:r w:rsidR="00D609F4">
              <w:rPr>
                <w:rFonts w:ascii="Arial" w:hAnsi="Arial" w:cs="Arial"/>
                <w:sz w:val="16"/>
                <w:szCs w:val="16"/>
                <w:lang w:val="it-IT"/>
              </w:rPr>
              <w:t> </w:t>
            </w:r>
            <w:r w:rsidRPr="00992124">
              <w:rPr>
                <w:rFonts w:ascii="Arial" w:hAnsi="Arial" w:cs="Arial"/>
                <w:sz w:val="16"/>
                <w:szCs w:val="16"/>
                <w:lang w:val="it-IT"/>
              </w:rPr>
              <w:t>mM each, primers 0.5</w:t>
            </w:r>
            <w:r w:rsidR="00D609F4">
              <w:rPr>
                <w:rFonts w:ascii="Arial" w:hAnsi="Arial" w:cs="Arial"/>
                <w:sz w:val="16"/>
                <w:szCs w:val="16"/>
                <w:lang w:val="it-IT"/>
              </w:rPr>
              <w:t> </w:t>
            </w:r>
            <w:r w:rsidRPr="00992124">
              <w:rPr>
                <w:rFonts w:ascii="Arial" w:hAnsi="Arial" w:cs="Arial"/>
                <w:sz w:val="16"/>
                <w:szCs w:val="16"/>
                <w:lang w:val="it-IT"/>
              </w:rPr>
              <w:t>μM each, 0.025 U/μl Taq polymerase and 5 μl DNA</w:t>
            </w:r>
          </w:p>
        </w:tc>
        <w:tc>
          <w:tcPr>
            <w:tcW w:w="2268" w:type="dxa"/>
          </w:tcPr>
          <w:p w14:paraId="0319F8ED" w14:textId="1E2A55EC"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Denaturation at 94°C for 3</w:t>
            </w:r>
            <w:r w:rsidR="00D609F4" w:rsidRPr="00D609F4">
              <w:rPr>
                <w:rFonts w:ascii="Arial" w:hAnsi="Arial" w:cs="Arial"/>
                <w:sz w:val="16"/>
                <w:szCs w:val="16"/>
                <w:lang w:val="en-IE"/>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166F5A84" w14:textId="3803BB86"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40 cycles at 94°C for 30</w:t>
            </w:r>
            <w:r w:rsidR="00D609F4" w:rsidRPr="00D609F4">
              <w:rPr>
                <w:rFonts w:ascii="Arial" w:hAnsi="Arial" w:cs="Arial"/>
                <w:sz w:val="16"/>
                <w:szCs w:val="16"/>
                <w:lang w:val="en-IE"/>
              </w:rPr>
              <w:t> </w:t>
            </w:r>
            <w:r w:rsidR="00D609F4">
              <w:rPr>
                <w:rFonts w:ascii="Arial" w:hAnsi="Arial" w:cs="Arial"/>
                <w:sz w:val="16"/>
                <w:szCs w:val="16"/>
                <w:lang w:val="en-US" w:eastAsia="en-US"/>
              </w:rPr>
              <w:t>seconds</w:t>
            </w:r>
            <w:r w:rsidRPr="00992124">
              <w:rPr>
                <w:rFonts w:ascii="Arial" w:hAnsi="Arial" w:cs="Arial"/>
                <w:sz w:val="16"/>
                <w:szCs w:val="16"/>
                <w:lang w:val="en-US" w:eastAsia="en-US"/>
              </w:rPr>
              <w:t>, 65°C for 30</w:t>
            </w:r>
            <w:r w:rsidR="00D609F4" w:rsidRPr="00D609F4">
              <w:rPr>
                <w:rFonts w:ascii="Arial" w:hAnsi="Arial" w:cs="Arial"/>
                <w:sz w:val="16"/>
                <w:szCs w:val="16"/>
                <w:lang w:val="en-IE"/>
              </w:rPr>
              <w:t> </w:t>
            </w:r>
            <w:r w:rsidR="00813E43">
              <w:rPr>
                <w:rFonts w:ascii="Arial" w:hAnsi="Arial" w:cs="Arial"/>
                <w:sz w:val="16"/>
                <w:szCs w:val="16"/>
                <w:lang w:val="en-US" w:eastAsia="en-US"/>
              </w:rPr>
              <w:t xml:space="preserve">seconds </w:t>
            </w:r>
            <w:r w:rsidRPr="00992124">
              <w:rPr>
                <w:rFonts w:ascii="Arial" w:hAnsi="Arial" w:cs="Arial"/>
                <w:sz w:val="16"/>
                <w:szCs w:val="16"/>
                <w:lang w:val="en-US" w:eastAsia="en-US"/>
              </w:rPr>
              <w:t>and 72°C for 2</w:t>
            </w:r>
            <w:r w:rsidR="00D609F4" w:rsidRPr="00D609F4">
              <w:rPr>
                <w:rFonts w:ascii="Arial" w:hAnsi="Arial" w:cs="Arial"/>
                <w:sz w:val="16"/>
                <w:szCs w:val="16"/>
                <w:lang w:val="en-IE"/>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1BA5D760" w14:textId="07B03334"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rPr>
            </w:pPr>
            <w:r w:rsidRPr="00813E43">
              <w:rPr>
                <w:rFonts w:ascii="Arial" w:hAnsi="Arial" w:cs="Arial"/>
                <w:sz w:val="16"/>
                <w:szCs w:val="16"/>
                <w:lang w:val="en-US" w:eastAsia="en-US"/>
              </w:rPr>
              <w:t>Final extension of 72°C for 5</w:t>
            </w:r>
            <w:r w:rsidR="00D609F4" w:rsidRPr="00D609F4">
              <w:rPr>
                <w:rFonts w:ascii="Arial" w:hAnsi="Arial" w:cs="Arial"/>
                <w:sz w:val="16"/>
                <w:szCs w:val="16"/>
                <w:lang w:val="en-IE"/>
              </w:rPr>
              <w:t> </w:t>
            </w:r>
            <w:r w:rsidR="0035317D" w:rsidRPr="00813E43">
              <w:rPr>
                <w:rFonts w:ascii="Arial" w:hAnsi="Arial" w:cs="Arial"/>
                <w:sz w:val="16"/>
                <w:szCs w:val="16"/>
                <w:lang w:val="en-US" w:eastAsia="en-US"/>
              </w:rPr>
              <w:t>minutes</w:t>
            </w:r>
          </w:p>
        </w:tc>
        <w:tc>
          <w:tcPr>
            <w:tcW w:w="992" w:type="dxa"/>
          </w:tcPr>
          <w:p w14:paraId="44443B04" w14:textId="77777777"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 xml:space="preserve">Kirvar </w:t>
            </w:r>
            <w:r w:rsidRPr="00D609F4">
              <w:rPr>
                <w:rFonts w:ascii="Arial" w:hAnsi="Arial" w:cs="Arial"/>
                <w:i/>
                <w:iCs/>
                <w:sz w:val="16"/>
                <w:szCs w:val="16"/>
                <w:lang w:val="it-IT"/>
              </w:rPr>
              <w:t xml:space="preserve">et al., </w:t>
            </w:r>
            <w:r w:rsidRPr="00992124">
              <w:rPr>
                <w:rFonts w:ascii="Arial" w:hAnsi="Arial" w:cs="Arial"/>
                <w:sz w:val="16"/>
                <w:szCs w:val="16"/>
                <w:lang w:val="it-IT"/>
              </w:rPr>
              <w:t>1998</w:t>
            </w:r>
          </w:p>
        </w:tc>
      </w:tr>
      <w:tr w:rsidR="003C61B9" w:rsidRPr="00992124" w14:paraId="1BFA941B" w14:textId="77777777" w:rsidTr="00022639">
        <w:tc>
          <w:tcPr>
            <w:tcW w:w="846" w:type="dxa"/>
          </w:tcPr>
          <w:p w14:paraId="6D701A6E" w14:textId="77777777" w:rsidR="00480819" w:rsidRPr="00992124" w:rsidRDefault="00480819" w:rsidP="00992124">
            <w:pPr>
              <w:overflowPunct/>
              <w:autoSpaceDE/>
              <w:autoSpaceDN/>
              <w:adjustRightInd/>
              <w:spacing w:before="60" w:after="60"/>
              <w:ind w:left="115"/>
              <w:jc w:val="both"/>
              <w:textAlignment w:val="auto"/>
              <w:rPr>
                <w:rFonts w:ascii="Arial" w:hAnsi="Arial" w:cs="Arial"/>
                <w:sz w:val="16"/>
                <w:szCs w:val="16"/>
                <w:lang w:val="it-IT" w:eastAsia="en-US"/>
              </w:rPr>
            </w:pPr>
            <w:r w:rsidRPr="00992124">
              <w:rPr>
                <w:rFonts w:ascii="Arial" w:hAnsi="Arial" w:cs="Arial"/>
                <w:sz w:val="16"/>
                <w:szCs w:val="16"/>
                <w:lang w:val="it-IT"/>
              </w:rPr>
              <w:t>SSU-rRNA</w:t>
            </w:r>
          </w:p>
        </w:tc>
        <w:tc>
          <w:tcPr>
            <w:tcW w:w="1705" w:type="dxa"/>
          </w:tcPr>
          <w:p w14:paraId="03266929" w14:textId="6AA372AC" w:rsidR="00480819" w:rsidRPr="00D609F4" w:rsidRDefault="00480819" w:rsidP="00F748E1">
            <w:pPr>
              <w:numPr>
                <w:ilvl w:val="0"/>
                <w:numId w:val="17"/>
              </w:numPr>
              <w:overflowPunct/>
              <w:autoSpaceDE/>
              <w:autoSpaceDN/>
              <w:adjustRightInd/>
              <w:spacing w:before="60" w:after="60"/>
              <w:ind w:left="176" w:right="34" w:hanging="176"/>
              <w:textAlignment w:val="auto"/>
              <w:rPr>
                <w:rFonts w:ascii="Arial" w:hAnsi="Arial" w:cs="Arial"/>
                <w:sz w:val="16"/>
                <w:szCs w:val="16"/>
                <w:lang w:val="it-IT"/>
              </w:rPr>
            </w:pPr>
            <w:r w:rsidRPr="00D609F4">
              <w:rPr>
                <w:rFonts w:ascii="Arial" w:hAnsi="Arial" w:cs="Arial"/>
                <w:sz w:val="16"/>
                <w:szCs w:val="16"/>
                <w:lang w:val="it-IT" w:eastAsia="en-US"/>
              </w:rPr>
              <w:t>Primary PCR</w:t>
            </w:r>
            <w:r w:rsidR="00D609F4" w:rsidRPr="00D609F4">
              <w:rPr>
                <w:rFonts w:ascii="Arial" w:hAnsi="Arial" w:cs="Arial"/>
                <w:sz w:val="16"/>
                <w:szCs w:val="16"/>
                <w:lang w:val="it-IT" w:eastAsia="en-US"/>
              </w:rPr>
              <w:br/>
            </w:r>
            <w:r w:rsidRPr="00D609F4">
              <w:rPr>
                <w:rFonts w:ascii="Arial" w:hAnsi="Arial" w:cs="Arial"/>
                <w:sz w:val="16"/>
                <w:szCs w:val="16"/>
                <w:lang w:val="it-IT"/>
              </w:rPr>
              <w:t xml:space="preserve">Theil-F: </w:t>
            </w:r>
            <w:r w:rsidR="00D609F4" w:rsidRPr="00D609F4">
              <w:rPr>
                <w:rFonts w:ascii="Arial" w:hAnsi="Arial" w:cs="Arial"/>
                <w:sz w:val="16"/>
                <w:szCs w:val="16"/>
                <w:lang w:val="it-IT"/>
              </w:rPr>
              <w:br/>
            </w:r>
            <w:r w:rsidRPr="00D609F4">
              <w:rPr>
                <w:rFonts w:ascii="Arial" w:hAnsi="Arial" w:cs="Arial"/>
                <w:sz w:val="16"/>
                <w:szCs w:val="16"/>
                <w:lang w:val="it-IT"/>
              </w:rPr>
              <w:t>CAC</w:t>
            </w:r>
            <w:r w:rsidR="00D609F4" w:rsidRPr="00D609F4">
              <w:rPr>
                <w:rFonts w:ascii="Arial" w:hAnsi="Arial" w:cs="Arial"/>
                <w:sz w:val="16"/>
                <w:szCs w:val="16"/>
                <w:lang w:val="it-IT"/>
              </w:rPr>
              <w:t>-</w:t>
            </w:r>
            <w:r w:rsidRPr="00D609F4">
              <w:rPr>
                <w:rFonts w:ascii="Arial" w:hAnsi="Arial" w:cs="Arial"/>
                <w:sz w:val="16"/>
                <w:szCs w:val="16"/>
                <w:lang w:val="it-IT"/>
              </w:rPr>
              <w:t>AGG</w:t>
            </w:r>
            <w:r w:rsidR="00D609F4" w:rsidRPr="00D609F4">
              <w:rPr>
                <w:rFonts w:ascii="Arial" w:hAnsi="Arial" w:cs="Arial"/>
                <w:sz w:val="16"/>
                <w:szCs w:val="16"/>
                <w:lang w:val="it-IT"/>
              </w:rPr>
              <w:t>-</w:t>
            </w:r>
            <w:r w:rsidRPr="00D609F4">
              <w:rPr>
                <w:rFonts w:ascii="Arial" w:hAnsi="Arial" w:cs="Arial"/>
                <w:sz w:val="16"/>
                <w:szCs w:val="16"/>
                <w:lang w:val="it-IT"/>
              </w:rPr>
              <w:t>GAG</w:t>
            </w:r>
            <w:r w:rsidR="00D609F4" w:rsidRPr="00D609F4">
              <w:rPr>
                <w:rFonts w:ascii="Arial" w:hAnsi="Arial" w:cs="Arial"/>
                <w:sz w:val="16"/>
                <w:szCs w:val="16"/>
                <w:lang w:val="it-IT"/>
              </w:rPr>
              <w:t>-</w:t>
            </w:r>
            <w:r w:rsidRPr="00D609F4">
              <w:rPr>
                <w:rFonts w:ascii="Arial" w:hAnsi="Arial" w:cs="Arial"/>
                <w:sz w:val="16"/>
                <w:szCs w:val="16"/>
                <w:lang w:val="it-IT"/>
              </w:rPr>
              <w:t>GTA</w:t>
            </w:r>
            <w:r w:rsidR="00D609F4" w:rsidRPr="00D609F4">
              <w:rPr>
                <w:rFonts w:ascii="Arial" w:hAnsi="Arial" w:cs="Arial"/>
                <w:sz w:val="16"/>
                <w:szCs w:val="16"/>
                <w:lang w:val="it-IT"/>
              </w:rPr>
              <w:t>-</w:t>
            </w:r>
            <w:r w:rsidRPr="00D609F4">
              <w:rPr>
                <w:rFonts w:ascii="Arial" w:hAnsi="Arial" w:cs="Arial"/>
                <w:sz w:val="16"/>
                <w:szCs w:val="16"/>
                <w:lang w:val="it-IT"/>
              </w:rPr>
              <w:t>GTG</w:t>
            </w:r>
            <w:r w:rsidR="00D609F4" w:rsidRPr="00D609F4">
              <w:rPr>
                <w:rFonts w:ascii="Arial" w:hAnsi="Arial" w:cs="Arial"/>
                <w:sz w:val="16"/>
                <w:szCs w:val="16"/>
                <w:lang w:val="it-IT"/>
              </w:rPr>
              <w:t>-</w:t>
            </w:r>
            <w:r w:rsidRPr="00D609F4">
              <w:rPr>
                <w:rFonts w:ascii="Arial" w:hAnsi="Arial" w:cs="Arial"/>
                <w:sz w:val="16"/>
                <w:szCs w:val="16"/>
                <w:lang w:val="it-IT"/>
              </w:rPr>
              <w:t>ACA</w:t>
            </w:r>
            <w:r w:rsidR="00D609F4" w:rsidRPr="00D609F4">
              <w:rPr>
                <w:rFonts w:ascii="Arial" w:hAnsi="Arial" w:cs="Arial"/>
                <w:sz w:val="16"/>
                <w:szCs w:val="16"/>
                <w:lang w:val="it-IT"/>
              </w:rPr>
              <w:t>-</w:t>
            </w:r>
            <w:r w:rsidRPr="00D609F4">
              <w:rPr>
                <w:rFonts w:ascii="Arial" w:hAnsi="Arial" w:cs="Arial"/>
                <w:sz w:val="16"/>
                <w:szCs w:val="16"/>
                <w:lang w:val="it-IT"/>
              </w:rPr>
              <w:t>AG</w:t>
            </w:r>
            <w:r w:rsidR="00D609F4" w:rsidRPr="00D609F4">
              <w:rPr>
                <w:rFonts w:ascii="Arial" w:hAnsi="Arial" w:cs="Arial"/>
                <w:sz w:val="16"/>
                <w:szCs w:val="16"/>
                <w:lang w:val="it-IT"/>
              </w:rPr>
              <w:br/>
            </w:r>
            <w:r w:rsidR="00D609F4" w:rsidRPr="00D609F4">
              <w:rPr>
                <w:rFonts w:ascii="Arial" w:hAnsi="Arial" w:cs="Arial"/>
                <w:sz w:val="16"/>
                <w:szCs w:val="16"/>
                <w:lang w:val="it-IT"/>
              </w:rPr>
              <w:br/>
            </w:r>
            <w:r w:rsidRPr="00D609F4">
              <w:rPr>
                <w:rFonts w:ascii="Arial" w:hAnsi="Arial" w:cs="Arial"/>
                <w:sz w:val="16"/>
                <w:szCs w:val="16"/>
                <w:lang w:val="it-IT"/>
              </w:rPr>
              <w:t>Bab-R</w:t>
            </w:r>
            <w:r w:rsidR="00D609F4" w:rsidRPr="00D609F4">
              <w:rPr>
                <w:rFonts w:ascii="Arial" w:hAnsi="Arial" w:cs="Arial"/>
                <w:sz w:val="16"/>
                <w:szCs w:val="16"/>
                <w:lang w:val="it-IT"/>
              </w:rPr>
              <w:br/>
            </w:r>
            <w:r w:rsidRPr="00D609F4">
              <w:rPr>
                <w:rFonts w:ascii="Arial" w:hAnsi="Arial" w:cs="Arial"/>
                <w:sz w:val="16"/>
                <w:szCs w:val="16"/>
                <w:lang w:val="it-IT"/>
              </w:rPr>
              <w:t>AAG</w:t>
            </w:r>
            <w:r w:rsidR="00D609F4" w:rsidRPr="00D609F4">
              <w:rPr>
                <w:rFonts w:ascii="Arial" w:hAnsi="Arial" w:cs="Arial"/>
                <w:sz w:val="16"/>
                <w:szCs w:val="16"/>
                <w:lang w:val="it-IT"/>
              </w:rPr>
              <w:t>-</w:t>
            </w:r>
            <w:r w:rsidRPr="00D609F4">
              <w:rPr>
                <w:rFonts w:ascii="Arial" w:hAnsi="Arial" w:cs="Arial"/>
                <w:sz w:val="16"/>
                <w:szCs w:val="16"/>
                <w:lang w:val="it-IT"/>
              </w:rPr>
              <w:t>AAT</w:t>
            </w:r>
            <w:r w:rsidR="00D609F4" w:rsidRPr="00D609F4">
              <w:rPr>
                <w:rFonts w:ascii="Arial" w:hAnsi="Arial" w:cs="Arial"/>
                <w:sz w:val="16"/>
                <w:szCs w:val="16"/>
                <w:lang w:val="it-IT"/>
              </w:rPr>
              <w:t>-</w:t>
            </w:r>
            <w:r w:rsidRPr="00D609F4">
              <w:rPr>
                <w:rFonts w:ascii="Arial" w:hAnsi="Arial" w:cs="Arial"/>
                <w:sz w:val="16"/>
                <w:szCs w:val="16"/>
                <w:lang w:val="it-IT"/>
              </w:rPr>
              <w:t>TTC</w:t>
            </w:r>
            <w:r w:rsidR="00D609F4" w:rsidRPr="00D609F4">
              <w:rPr>
                <w:rFonts w:ascii="Arial" w:hAnsi="Arial" w:cs="Arial"/>
                <w:sz w:val="16"/>
                <w:szCs w:val="16"/>
                <w:lang w:val="it-IT"/>
              </w:rPr>
              <w:t>-</w:t>
            </w:r>
            <w:r w:rsidRPr="00D609F4">
              <w:rPr>
                <w:rFonts w:ascii="Arial" w:hAnsi="Arial" w:cs="Arial"/>
                <w:sz w:val="16"/>
                <w:szCs w:val="16"/>
                <w:lang w:val="it-IT"/>
              </w:rPr>
              <w:t>ACC</w:t>
            </w:r>
            <w:r w:rsidR="00D609F4" w:rsidRPr="00D609F4">
              <w:rPr>
                <w:rFonts w:ascii="Arial" w:hAnsi="Arial" w:cs="Arial"/>
                <w:sz w:val="16"/>
                <w:szCs w:val="16"/>
                <w:lang w:val="it-IT"/>
              </w:rPr>
              <w:t>-</w:t>
            </w:r>
            <w:r w:rsidRPr="00D609F4">
              <w:rPr>
                <w:rFonts w:ascii="Arial" w:hAnsi="Arial" w:cs="Arial"/>
                <w:sz w:val="16"/>
                <w:szCs w:val="16"/>
                <w:lang w:val="it-IT"/>
              </w:rPr>
              <w:t>TCT</w:t>
            </w:r>
            <w:r w:rsidR="00D609F4" w:rsidRPr="00D609F4">
              <w:rPr>
                <w:rFonts w:ascii="Arial" w:hAnsi="Arial" w:cs="Arial"/>
                <w:sz w:val="16"/>
                <w:szCs w:val="16"/>
                <w:lang w:val="it-IT"/>
              </w:rPr>
              <w:t>-</w:t>
            </w:r>
            <w:r w:rsidRPr="00D609F4">
              <w:rPr>
                <w:rFonts w:ascii="Arial" w:hAnsi="Arial" w:cs="Arial"/>
                <w:sz w:val="16"/>
                <w:szCs w:val="16"/>
                <w:lang w:val="it-IT"/>
              </w:rPr>
              <w:t>GAC</w:t>
            </w:r>
            <w:r w:rsidR="00D609F4" w:rsidRPr="00D609F4">
              <w:rPr>
                <w:rFonts w:ascii="Arial" w:hAnsi="Arial" w:cs="Arial"/>
                <w:sz w:val="16"/>
                <w:szCs w:val="16"/>
                <w:lang w:val="it-IT"/>
              </w:rPr>
              <w:t>-</w:t>
            </w:r>
            <w:r w:rsidRPr="00D609F4">
              <w:rPr>
                <w:rFonts w:ascii="Arial" w:hAnsi="Arial" w:cs="Arial"/>
                <w:sz w:val="16"/>
                <w:szCs w:val="16"/>
                <w:lang w:val="it-IT"/>
              </w:rPr>
              <w:t>AG</w:t>
            </w:r>
            <w:r w:rsidR="00D609F4">
              <w:rPr>
                <w:rFonts w:ascii="Arial" w:hAnsi="Arial" w:cs="Arial"/>
                <w:sz w:val="16"/>
                <w:szCs w:val="16"/>
                <w:lang w:val="it-IT"/>
              </w:rPr>
              <w:br/>
            </w:r>
          </w:p>
          <w:p w14:paraId="68FE93B1" w14:textId="00B2D918" w:rsidR="00480819" w:rsidRPr="00D609F4" w:rsidRDefault="00480819" w:rsidP="00D609F4">
            <w:pPr>
              <w:numPr>
                <w:ilvl w:val="0"/>
                <w:numId w:val="17"/>
              </w:numPr>
              <w:overflowPunct/>
              <w:autoSpaceDE/>
              <w:autoSpaceDN/>
              <w:adjustRightInd/>
              <w:spacing w:before="60" w:after="60"/>
              <w:ind w:left="176" w:right="34" w:hanging="176"/>
              <w:textAlignment w:val="auto"/>
              <w:rPr>
                <w:rFonts w:ascii="Arial" w:hAnsi="Arial" w:cs="Arial"/>
                <w:sz w:val="16"/>
                <w:szCs w:val="16"/>
                <w:lang w:val="en-IE"/>
              </w:rPr>
            </w:pPr>
            <w:r w:rsidRPr="00D609F4">
              <w:rPr>
                <w:rFonts w:ascii="Arial" w:hAnsi="Arial" w:cs="Arial"/>
                <w:sz w:val="16"/>
                <w:szCs w:val="16"/>
                <w:lang w:val="en-IE" w:eastAsia="en-US"/>
              </w:rPr>
              <w:t>Emi-nested:</w:t>
            </w:r>
            <w:r w:rsidR="00D609F4" w:rsidRPr="00D609F4">
              <w:rPr>
                <w:rFonts w:ascii="Arial" w:hAnsi="Arial" w:cs="Arial"/>
                <w:sz w:val="16"/>
                <w:szCs w:val="16"/>
                <w:lang w:val="en-IE" w:eastAsia="en-US"/>
              </w:rPr>
              <w:br/>
            </w:r>
            <w:r w:rsidRPr="00D609F4">
              <w:rPr>
                <w:rFonts w:ascii="Arial" w:hAnsi="Arial" w:cs="Arial"/>
                <w:sz w:val="16"/>
                <w:szCs w:val="16"/>
                <w:lang w:val="en-IE"/>
              </w:rPr>
              <w:t>ATT</w:t>
            </w:r>
            <w:r w:rsidR="00D609F4" w:rsidRPr="00D609F4">
              <w:rPr>
                <w:rFonts w:ascii="Arial" w:hAnsi="Arial" w:cs="Arial"/>
                <w:sz w:val="16"/>
                <w:szCs w:val="16"/>
                <w:lang w:val="en-IE"/>
              </w:rPr>
              <w:t>-</w:t>
            </w:r>
            <w:r w:rsidRPr="00D609F4">
              <w:rPr>
                <w:rFonts w:ascii="Arial" w:hAnsi="Arial" w:cs="Arial"/>
                <w:sz w:val="16"/>
                <w:szCs w:val="16"/>
                <w:lang w:val="en-IE"/>
              </w:rPr>
              <w:t>GCT</w:t>
            </w:r>
            <w:r w:rsidR="00D609F4" w:rsidRPr="00D609F4">
              <w:rPr>
                <w:rFonts w:ascii="Arial" w:hAnsi="Arial" w:cs="Arial"/>
                <w:sz w:val="16"/>
                <w:szCs w:val="16"/>
                <w:lang w:val="en-IE"/>
              </w:rPr>
              <w:t>-</w:t>
            </w:r>
            <w:r w:rsidRPr="00D609F4">
              <w:rPr>
                <w:rFonts w:ascii="Arial" w:hAnsi="Arial" w:cs="Arial"/>
                <w:sz w:val="16"/>
                <w:szCs w:val="16"/>
                <w:lang w:val="en-IE"/>
              </w:rPr>
              <w:t>TGT</w:t>
            </w:r>
            <w:r w:rsidR="00D609F4" w:rsidRPr="00D609F4">
              <w:rPr>
                <w:rFonts w:ascii="Arial" w:hAnsi="Arial" w:cs="Arial"/>
                <w:sz w:val="16"/>
                <w:szCs w:val="16"/>
                <w:lang w:val="en-IE"/>
              </w:rPr>
              <w:t>-</w:t>
            </w:r>
            <w:r w:rsidRPr="00D609F4">
              <w:rPr>
                <w:rFonts w:ascii="Arial" w:hAnsi="Arial" w:cs="Arial"/>
                <w:sz w:val="16"/>
                <w:szCs w:val="16"/>
                <w:lang w:val="en-IE"/>
              </w:rPr>
              <w:t>GTC</w:t>
            </w:r>
            <w:r w:rsidR="00D609F4" w:rsidRPr="00D609F4">
              <w:rPr>
                <w:rFonts w:ascii="Arial" w:hAnsi="Arial" w:cs="Arial"/>
                <w:sz w:val="16"/>
                <w:szCs w:val="16"/>
                <w:lang w:val="en-IE"/>
              </w:rPr>
              <w:t>-</w:t>
            </w:r>
            <w:r w:rsidRPr="00D609F4">
              <w:rPr>
                <w:rFonts w:ascii="Arial" w:hAnsi="Arial" w:cs="Arial"/>
                <w:sz w:val="16"/>
                <w:szCs w:val="16"/>
                <w:lang w:val="en-IE"/>
              </w:rPr>
              <w:t>CCT</w:t>
            </w:r>
            <w:r w:rsidR="00D609F4" w:rsidRPr="00D609F4">
              <w:rPr>
                <w:rFonts w:ascii="Arial" w:hAnsi="Arial" w:cs="Arial"/>
                <w:sz w:val="16"/>
                <w:szCs w:val="16"/>
                <w:lang w:val="en-IE"/>
              </w:rPr>
              <w:t>-</w:t>
            </w:r>
            <w:r w:rsidRPr="00D609F4">
              <w:rPr>
                <w:rFonts w:ascii="Arial" w:hAnsi="Arial" w:cs="Arial"/>
                <w:sz w:val="16"/>
                <w:szCs w:val="16"/>
                <w:lang w:val="en-IE"/>
              </w:rPr>
              <w:t>CCG</w:t>
            </w:r>
          </w:p>
        </w:tc>
        <w:tc>
          <w:tcPr>
            <w:tcW w:w="988" w:type="dxa"/>
          </w:tcPr>
          <w:p w14:paraId="5C43F121" w14:textId="01344246" w:rsidR="00480819" w:rsidRPr="00992124" w:rsidRDefault="00480819" w:rsidP="00D609F4">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426-430</w:t>
            </w:r>
            <w:r w:rsidR="00D609F4">
              <w:rPr>
                <w:rFonts w:ascii="Arial" w:hAnsi="Arial" w:cs="Arial"/>
                <w:sz w:val="16"/>
                <w:szCs w:val="16"/>
                <w:lang w:val="it-IT"/>
              </w:rPr>
              <w:br/>
            </w:r>
            <w:r w:rsidR="00D609F4">
              <w:rPr>
                <w:rFonts w:ascii="Arial" w:hAnsi="Arial" w:cs="Arial"/>
                <w:sz w:val="16"/>
                <w:szCs w:val="16"/>
                <w:lang w:val="it-IT"/>
              </w:rPr>
              <w:br/>
            </w:r>
            <w:r w:rsidR="00D609F4">
              <w:rPr>
                <w:rFonts w:ascii="Arial" w:hAnsi="Arial" w:cs="Arial"/>
                <w:sz w:val="16"/>
                <w:szCs w:val="16"/>
                <w:lang w:val="it-IT"/>
              </w:rPr>
              <w:br/>
            </w:r>
            <w:r w:rsidR="00D609F4">
              <w:rPr>
                <w:rFonts w:ascii="Arial" w:hAnsi="Arial" w:cs="Arial"/>
                <w:sz w:val="16"/>
                <w:szCs w:val="16"/>
                <w:lang w:val="it-IT"/>
              </w:rPr>
              <w:br/>
            </w:r>
            <w:r w:rsidR="00D609F4">
              <w:rPr>
                <w:rFonts w:ascii="Arial" w:hAnsi="Arial" w:cs="Arial"/>
                <w:sz w:val="16"/>
                <w:szCs w:val="16"/>
                <w:lang w:val="it-IT"/>
              </w:rPr>
              <w:br/>
            </w:r>
            <w:r w:rsidR="00D609F4">
              <w:rPr>
                <w:rFonts w:ascii="Arial" w:hAnsi="Arial" w:cs="Arial"/>
                <w:sz w:val="16"/>
                <w:szCs w:val="16"/>
                <w:lang w:val="it-IT"/>
              </w:rPr>
              <w:br/>
            </w:r>
            <w:r w:rsidRPr="00992124">
              <w:rPr>
                <w:rFonts w:ascii="Arial" w:hAnsi="Arial" w:cs="Arial"/>
                <w:sz w:val="16"/>
                <w:szCs w:val="16"/>
                <w:lang w:val="it-IT"/>
              </w:rPr>
              <w:t>235</w:t>
            </w:r>
          </w:p>
        </w:tc>
        <w:tc>
          <w:tcPr>
            <w:tcW w:w="2268" w:type="dxa"/>
          </w:tcPr>
          <w:p w14:paraId="7FC53AC5" w14:textId="5D571D65" w:rsidR="00480819" w:rsidRPr="00992124" w:rsidRDefault="00480819" w:rsidP="00D609F4">
            <w:pPr>
              <w:overflowPunct/>
              <w:spacing w:before="60" w:after="60"/>
              <w:textAlignment w:val="auto"/>
              <w:rPr>
                <w:rFonts w:ascii="Arial" w:hAnsi="Arial" w:cs="Arial"/>
                <w:sz w:val="16"/>
                <w:szCs w:val="16"/>
                <w:lang w:val="en-US"/>
              </w:rPr>
            </w:pPr>
            <w:r w:rsidRPr="00992124">
              <w:rPr>
                <w:rFonts w:ascii="Arial" w:hAnsi="Arial" w:cs="Arial"/>
                <w:sz w:val="16"/>
                <w:szCs w:val="16"/>
                <w:lang w:val="en-US"/>
              </w:rPr>
              <w:t>Emi-</w:t>
            </w:r>
            <w:proofErr w:type="gramStart"/>
            <w:r w:rsidRPr="00992124">
              <w:rPr>
                <w:rFonts w:ascii="Arial" w:hAnsi="Arial" w:cs="Arial"/>
                <w:sz w:val="16"/>
                <w:szCs w:val="16"/>
                <w:lang w:val="en-US"/>
              </w:rPr>
              <w:t>nested :</w:t>
            </w:r>
            <w:proofErr w:type="gramEnd"/>
            <w:r w:rsidR="00D609F4">
              <w:rPr>
                <w:rFonts w:ascii="Arial" w:hAnsi="Arial" w:cs="Arial"/>
                <w:sz w:val="16"/>
                <w:szCs w:val="16"/>
                <w:lang w:val="en-US"/>
              </w:rPr>
              <w:br/>
            </w:r>
            <w:r w:rsidRPr="00992124">
              <w:rPr>
                <w:rFonts w:ascii="Arial" w:hAnsi="Arial" w:cs="Arial"/>
                <w:sz w:val="16"/>
                <w:szCs w:val="16"/>
                <w:lang w:val="en-US"/>
              </w:rPr>
              <w:t>50 µ</w:t>
            </w:r>
            <w:r w:rsidR="00D609F4">
              <w:rPr>
                <w:rFonts w:ascii="Arial" w:hAnsi="Arial" w:cs="Arial"/>
                <w:sz w:val="16"/>
                <w:szCs w:val="16"/>
                <w:lang w:val="en-US"/>
              </w:rPr>
              <w:t>l</w:t>
            </w:r>
            <w:r w:rsidRPr="00992124">
              <w:rPr>
                <w:rFonts w:ascii="Arial" w:hAnsi="Arial" w:cs="Arial"/>
                <w:sz w:val="16"/>
                <w:szCs w:val="16"/>
                <w:lang w:val="en-US"/>
              </w:rPr>
              <w:t xml:space="preserve"> containing 1</w:t>
            </w:r>
            <w:r w:rsidR="00D609F4" w:rsidRPr="00D609F4">
              <w:rPr>
                <w:rFonts w:ascii="Arial" w:hAnsi="Arial" w:cs="Arial"/>
                <w:sz w:val="16"/>
                <w:szCs w:val="16"/>
                <w:lang w:val="en-IE"/>
              </w:rPr>
              <w:t>×</w:t>
            </w:r>
            <w:r w:rsidRPr="00992124">
              <w:rPr>
                <w:rFonts w:ascii="Arial" w:hAnsi="Arial" w:cs="Arial"/>
                <w:sz w:val="16"/>
                <w:szCs w:val="16"/>
                <w:lang w:val="en-US"/>
              </w:rPr>
              <w:t xml:space="preserve"> PCR buffer, 2 mM MgCl</w:t>
            </w:r>
            <w:r w:rsidRPr="00992124">
              <w:rPr>
                <w:rFonts w:ascii="Arial" w:hAnsi="Arial" w:cs="Arial"/>
                <w:sz w:val="16"/>
                <w:szCs w:val="16"/>
                <w:vertAlign w:val="subscript"/>
                <w:lang w:val="en-US"/>
              </w:rPr>
              <w:t>2</w:t>
            </w:r>
            <w:r w:rsidRPr="00992124">
              <w:rPr>
                <w:rFonts w:ascii="Arial" w:hAnsi="Arial" w:cs="Arial"/>
                <w:sz w:val="16"/>
                <w:szCs w:val="16"/>
                <w:lang w:val="en-US"/>
              </w:rPr>
              <w:t>, 250 µM of each dNTPs, 1.25 U Taq DNA polymerase, 50 pmol of each primer, and 10 ng of amplified PCR DNA</w:t>
            </w:r>
          </w:p>
        </w:tc>
        <w:tc>
          <w:tcPr>
            <w:tcW w:w="2268" w:type="dxa"/>
          </w:tcPr>
          <w:p w14:paraId="4C6C827D" w14:textId="3C75B95A" w:rsidR="00480819" w:rsidRPr="00992124" w:rsidRDefault="00480819" w:rsidP="00022639">
            <w:pPr>
              <w:overflowPunct/>
              <w:spacing w:before="60" w:after="60"/>
              <w:textAlignment w:val="auto"/>
              <w:rPr>
                <w:rFonts w:ascii="Arial" w:hAnsi="Arial" w:cs="Arial"/>
                <w:sz w:val="16"/>
                <w:szCs w:val="16"/>
                <w:lang w:val="en-US"/>
              </w:rPr>
            </w:pPr>
            <w:r w:rsidRPr="00992124">
              <w:rPr>
                <w:rFonts w:ascii="Arial" w:hAnsi="Arial" w:cs="Arial"/>
                <w:sz w:val="16"/>
                <w:szCs w:val="16"/>
                <w:lang w:val="en-US"/>
              </w:rPr>
              <w:t>Emi-nested:</w:t>
            </w:r>
          </w:p>
          <w:p w14:paraId="79D6D70A" w14:textId="44E45F2B" w:rsidR="00480819" w:rsidRPr="00992124" w:rsidRDefault="00480819" w:rsidP="00022639">
            <w:pPr>
              <w:numPr>
                <w:ilvl w:val="0"/>
                <w:numId w:val="16"/>
              </w:numPr>
              <w:overflowPunct/>
              <w:autoSpaceDE/>
              <w:autoSpaceDN/>
              <w:adjustRightInd/>
              <w:spacing w:before="60" w:after="60"/>
              <w:ind w:left="175" w:hanging="142"/>
              <w:textAlignment w:val="auto"/>
              <w:rPr>
                <w:rFonts w:ascii="Arial" w:hAnsi="Arial" w:cs="Arial"/>
                <w:sz w:val="16"/>
                <w:szCs w:val="16"/>
                <w:lang w:val="en-US" w:eastAsia="en-US"/>
              </w:rPr>
            </w:pPr>
            <w:r w:rsidRPr="00992124">
              <w:rPr>
                <w:rFonts w:ascii="Arial" w:hAnsi="Arial" w:cs="Arial"/>
                <w:sz w:val="16"/>
                <w:szCs w:val="16"/>
                <w:lang w:val="en-US" w:eastAsia="en-US"/>
              </w:rPr>
              <w:t>Denaturation at 95˚C for 5</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42048E79" w14:textId="196A9CC8" w:rsidR="00480819" w:rsidRPr="00992124" w:rsidRDefault="00480819" w:rsidP="00022639">
            <w:pPr>
              <w:numPr>
                <w:ilvl w:val="0"/>
                <w:numId w:val="16"/>
              </w:numPr>
              <w:overflowPunct/>
              <w:autoSpaceDE/>
              <w:autoSpaceDN/>
              <w:adjustRightInd/>
              <w:spacing w:before="60" w:after="60"/>
              <w:ind w:left="175" w:hanging="142"/>
              <w:textAlignment w:val="auto"/>
              <w:rPr>
                <w:rFonts w:ascii="Arial" w:hAnsi="Arial" w:cs="Arial"/>
                <w:sz w:val="16"/>
                <w:szCs w:val="16"/>
                <w:lang w:val="en-US" w:eastAsia="en-US"/>
              </w:rPr>
            </w:pPr>
            <w:r w:rsidRPr="00992124">
              <w:rPr>
                <w:rFonts w:ascii="Arial" w:hAnsi="Arial" w:cs="Arial"/>
                <w:sz w:val="16"/>
                <w:szCs w:val="16"/>
                <w:lang w:val="en-US" w:eastAsia="en-US"/>
              </w:rPr>
              <w:t>35 cycles at 94˚C for 45</w:t>
            </w:r>
            <w:r w:rsidR="00D609F4">
              <w:rPr>
                <w:rFonts w:ascii="Arial" w:hAnsi="Arial" w:cs="Arial"/>
                <w:sz w:val="16"/>
                <w:szCs w:val="16"/>
                <w:lang w:val="en-US" w:eastAsia="en-US"/>
              </w:rPr>
              <w:t> </w:t>
            </w:r>
            <w:r w:rsidRPr="00992124">
              <w:rPr>
                <w:rFonts w:ascii="Arial" w:hAnsi="Arial" w:cs="Arial"/>
                <w:sz w:val="16"/>
                <w:szCs w:val="16"/>
                <w:lang w:val="en-US" w:eastAsia="en-US"/>
              </w:rPr>
              <w:t>sec, 55˚C for 90</w:t>
            </w:r>
            <w:r w:rsidR="00D609F4">
              <w:rPr>
                <w:rFonts w:ascii="Arial" w:hAnsi="Arial" w:cs="Arial"/>
                <w:sz w:val="16"/>
                <w:szCs w:val="16"/>
                <w:lang w:val="en-US" w:eastAsia="en-US"/>
              </w:rPr>
              <w:t xml:space="preserve"> seconds </w:t>
            </w:r>
            <w:r w:rsidRPr="00992124">
              <w:rPr>
                <w:rFonts w:ascii="Arial" w:hAnsi="Arial" w:cs="Arial"/>
                <w:sz w:val="16"/>
                <w:szCs w:val="16"/>
                <w:lang w:val="en-US" w:eastAsia="en-US"/>
              </w:rPr>
              <w:t>and 72˚C for 45</w:t>
            </w:r>
            <w:r w:rsidR="00D609F4">
              <w:rPr>
                <w:rFonts w:ascii="Arial" w:hAnsi="Arial" w:cs="Arial"/>
                <w:sz w:val="16"/>
                <w:szCs w:val="16"/>
                <w:lang w:val="en-US" w:eastAsia="en-US"/>
              </w:rPr>
              <w:t> seconds</w:t>
            </w:r>
            <w:r w:rsidRPr="00992124">
              <w:rPr>
                <w:rFonts w:ascii="Arial" w:hAnsi="Arial" w:cs="Arial"/>
                <w:sz w:val="16"/>
                <w:szCs w:val="16"/>
                <w:lang w:val="en-US" w:eastAsia="en-US"/>
              </w:rPr>
              <w:t xml:space="preserve">. </w:t>
            </w:r>
          </w:p>
          <w:p w14:paraId="43DA8AE7" w14:textId="48408DF0" w:rsidR="00480819" w:rsidRPr="00992124" w:rsidRDefault="00480819" w:rsidP="00022639">
            <w:pPr>
              <w:numPr>
                <w:ilvl w:val="0"/>
                <w:numId w:val="16"/>
              </w:numPr>
              <w:overflowPunct/>
              <w:autoSpaceDE/>
              <w:autoSpaceDN/>
              <w:adjustRightInd/>
              <w:spacing w:before="60" w:after="60"/>
              <w:ind w:left="175" w:hanging="142"/>
              <w:textAlignment w:val="auto"/>
              <w:rPr>
                <w:rFonts w:ascii="Arial" w:hAnsi="Arial" w:cs="Arial"/>
                <w:sz w:val="16"/>
                <w:szCs w:val="16"/>
                <w:lang w:val="en-US" w:eastAsia="en-US"/>
              </w:rPr>
            </w:pPr>
            <w:r w:rsidRPr="00992124">
              <w:rPr>
                <w:rFonts w:ascii="Arial" w:hAnsi="Arial" w:cs="Arial"/>
                <w:sz w:val="16"/>
                <w:szCs w:val="16"/>
                <w:lang w:val="en-US" w:eastAsia="en-US"/>
              </w:rPr>
              <w:t>Final extension for 5</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r w:rsidR="0035317D" w:rsidRPr="00992124">
              <w:rPr>
                <w:rFonts w:ascii="Arial" w:hAnsi="Arial" w:cs="Arial"/>
                <w:sz w:val="16"/>
                <w:szCs w:val="16"/>
                <w:lang w:val="en-US" w:eastAsia="en-US"/>
              </w:rPr>
              <w:t xml:space="preserve"> </w:t>
            </w:r>
            <w:r w:rsidRPr="00992124">
              <w:rPr>
                <w:rFonts w:ascii="Arial" w:hAnsi="Arial" w:cs="Arial"/>
                <w:sz w:val="16"/>
                <w:szCs w:val="16"/>
                <w:lang w:val="en-US" w:eastAsia="en-US"/>
              </w:rPr>
              <w:t>at 72˚C.</w:t>
            </w:r>
          </w:p>
        </w:tc>
        <w:tc>
          <w:tcPr>
            <w:tcW w:w="992" w:type="dxa"/>
          </w:tcPr>
          <w:p w14:paraId="320F9CAE" w14:textId="167FB5FF" w:rsidR="00480819" w:rsidRPr="00992124" w:rsidRDefault="00480819" w:rsidP="00022639">
            <w:pPr>
              <w:overflowPunct/>
              <w:spacing w:before="60" w:after="60"/>
              <w:textAlignment w:val="auto"/>
              <w:rPr>
                <w:rFonts w:ascii="Arial" w:hAnsi="Arial" w:cs="Arial"/>
                <w:sz w:val="16"/>
                <w:szCs w:val="16"/>
                <w:lang w:val="it-IT" w:eastAsia="en-US"/>
              </w:rPr>
            </w:pPr>
            <w:r w:rsidRPr="00992124">
              <w:rPr>
                <w:rFonts w:ascii="Arial" w:hAnsi="Arial" w:cs="Arial"/>
                <w:sz w:val="16"/>
                <w:szCs w:val="16"/>
                <w:lang w:val="it-IT" w:eastAsia="en-US"/>
              </w:rPr>
              <w:t>Mohammadi</w:t>
            </w:r>
            <w:r w:rsidR="00D609F4">
              <w:rPr>
                <w:rFonts w:ascii="Arial" w:hAnsi="Arial" w:cs="Arial"/>
                <w:sz w:val="16"/>
                <w:szCs w:val="16"/>
                <w:lang w:val="it-IT" w:eastAsia="en-US"/>
              </w:rPr>
              <w:t xml:space="preserve"> </w:t>
            </w:r>
            <w:r w:rsidRPr="00D609F4">
              <w:rPr>
                <w:rFonts w:ascii="Arial" w:hAnsi="Arial" w:cs="Arial"/>
                <w:i/>
                <w:iCs/>
                <w:sz w:val="16"/>
                <w:szCs w:val="16"/>
                <w:lang w:val="it-IT" w:eastAsia="en-US"/>
              </w:rPr>
              <w:t>et al.,</w:t>
            </w:r>
            <w:r w:rsidRPr="00992124">
              <w:rPr>
                <w:rFonts w:ascii="Arial" w:hAnsi="Arial" w:cs="Arial"/>
                <w:sz w:val="16"/>
                <w:szCs w:val="16"/>
                <w:lang w:val="it-IT" w:eastAsia="en-US"/>
              </w:rPr>
              <w:t xml:space="preserve"> 2017</w:t>
            </w:r>
          </w:p>
        </w:tc>
      </w:tr>
      <w:tr w:rsidR="003C61B9" w:rsidRPr="00992124" w14:paraId="5421044C" w14:textId="77777777" w:rsidTr="00A05745">
        <w:trPr>
          <w:trHeight w:val="283"/>
        </w:trPr>
        <w:tc>
          <w:tcPr>
            <w:tcW w:w="9067" w:type="dxa"/>
            <w:gridSpan w:val="6"/>
            <w:shd w:val="clear" w:color="auto" w:fill="BFBFBF" w:themeFill="background1" w:themeFillShade="BF"/>
            <w:vAlign w:val="center"/>
          </w:tcPr>
          <w:p w14:paraId="7710A1ED" w14:textId="77777777" w:rsidR="00480819" w:rsidRPr="00992124" w:rsidRDefault="00480819" w:rsidP="00022639">
            <w:pPr>
              <w:overflowPunct/>
              <w:spacing w:before="60" w:after="60"/>
              <w:ind w:right="34"/>
              <w:textAlignment w:val="auto"/>
              <w:rPr>
                <w:rFonts w:ascii="Arial" w:hAnsi="Arial" w:cs="Arial"/>
                <w:i/>
                <w:sz w:val="16"/>
                <w:szCs w:val="16"/>
                <w:lang w:val="it-IT"/>
              </w:rPr>
            </w:pPr>
            <w:r w:rsidRPr="00992124">
              <w:rPr>
                <w:rFonts w:ascii="Arial" w:hAnsi="Arial" w:cs="Arial"/>
                <w:i/>
                <w:sz w:val="16"/>
                <w:szCs w:val="16"/>
                <w:lang w:val="it-IT"/>
              </w:rPr>
              <w:t>Theileria luwenshuni</w:t>
            </w:r>
          </w:p>
        </w:tc>
      </w:tr>
      <w:tr w:rsidR="003C61B9" w:rsidRPr="00992124" w14:paraId="1E617846" w14:textId="77777777" w:rsidTr="00022639">
        <w:tc>
          <w:tcPr>
            <w:tcW w:w="846" w:type="dxa"/>
          </w:tcPr>
          <w:p w14:paraId="11AEB38D" w14:textId="77777777" w:rsidR="00480819" w:rsidRPr="00992124" w:rsidRDefault="00480819" w:rsidP="00992124">
            <w:pPr>
              <w:overflowPunct/>
              <w:spacing w:before="60" w:after="60"/>
              <w:jc w:val="both"/>
              <w:textAlignment w:val="auto"/>
              <w:rPr>
                <w:rFonts w:ascii="Arial" w:hAnsi="Arial" w:cs="Arial"/>
                <w:sz w:val="16"/>
                <w:szCs w:val="16"/>
                <w:lang w:val="it-IT"/>
              </w:rPr>
            </w:pPr>
            <w:r w:rsidRPr="00992124">
              <w:rPr>
                <w:rFonts w:ascii="Arial" w:hAnsi="Arial" w:cs="Arial"/>
                <w:sz w:val="16"/>
                <w:szCs w:val="16"/>
                <w:lang w:val="it-IT"/>
              </w:rPr>
              <w:t>18S rRNA gene</w:t>
            </w:r>
          </w:p>
        </w:tc>
        <w:tc>
          <w:tcPr>
            <w:tcW w:w="1705" w:type="dxa"/>
          </w:tcPr>
          <w:p w14:paraId="2F066BBE" w14:textId="1BE561AF" w:rsidR="00480819" w:rsidRPr="00D609F4" w:rsidRDefault="00480819" w:rsidP="00D609F4">
            <w:pPr>
              <w:spacing w:before="60" w:after="60"/>
              <w:ind w:right="34"/>
              <w:rPr>
                <w:rFonts w:ascii="Arial" w:hAnsi="Arial" w:cs="Arial"/>
                <w:sz w:val="16"/>
                <w:szCs w:val="16"/>
                <w:lang w:val="it-IT"/>
              </w:rPr>
            </w:pPr>
            <w:r w:rsidRPr="00992124">
              <w:rPr>
                <w:rFonts w:ascii="Arial" w:hAnsi="Arial" w:cs="Arial"/>
                <w:sz w:val="16"/>
                <w:szCs w:val="16"/>
                <w:lang w:val="it-IT"/>
              </w:rPr>
              <w:t>Tluw310s:</w:t>
            </w:r>
            <w:r w:rsidR="00D609F4">
              <w:rPr>
                <w:rFonts w:ascii="Arial" w:hAnsi="Arial" w:cs="Arial"/>
                <w:sz w:val="16"/>
                <w:szCs w:val="16"/>
                <w:lang w:val="it-IT"/>
              </w:rPr>
              <w:br/>
            </w:r>
            <w:r w:rsidRPr="00992124">
              <w:rPr>
                <w:rFonts w:ascii="Arial" w:hAnsi="Arial" w:cs="Arial"/>
                <w:sz w:val="16"/>
                <w:szCs w:val="16"/>
                <w:lang w:val="it-IT"/>
              </w:rPr>
              <w:t>GGT</w:t>
            </w:r>
            <w:r w:rsidR="00D609F4">
              <w:rPr>
                <w:rFonts w:ascii="Arial" w:hAnsi="Arial" w:cs="Arial"/>
                <w:sz w:val="16"/>
                <w:szCs w:val="16"/>
                <w:lang w:val="it-IT"/>
              </w:rPr>
              <w:t>-</w:t>
            </w:r>
            <w:r w:rsidRPr="00992124">
              <w:rPr>
                <w:rFonts w:ascii="Arial" w:hAnsi="Arial" w:cs="Arial"/>
                <w:sz w:val="16"/>
                <w:szCs w:val="16"/>
                <w:lang w:val="it-IT"/>
              </w:rPr>
              <w:t>AGG</w:t>
            </w:r>
            <w:r w:rsidR="00D609F4">
              <w:rPr>
                <w:rFonts w:ascii="Arial" w:hAnsi="Arial" w:cs="Arial"/>
                <w:sz w:val="16"/>
                <w:szCs w:val="16"/>
                <w:lang w:val="it-IT"/>
              </w:rPr>
              <w:t>-</w:t>
            </w:r>
            <w:r w:rsidRPr="00992124">
              <w:rPr>
                <w:rFonts w:ascii="Arial" w:hAnsi="Arial" w:cs="Arial"/>
                <w:sz w:val="16"/>
                <w:szCs w:val="16"/>
                <w:lang w:val="it-IT"/>
              </w:rPr>
              <w:t>GTA</w:t>
            </w:r>
            <w:r w:rsidR="00D609F4">
              <w:rPr>
                <w:rFonts w:ascii="Arial" w:hAnsi="Arial" w:cs="Arial"/>
                <w:sz w:val="16"/>
                <w:szCs w:val="16"/>
                <w:lang w:val="it-IT"/>
              </w:rPr>
              <w:t>-</w:t>
            </w:r>
            <w:r w:rsidRPr="00992124">
              <w:rPr>
                <w:rFonts w:ascii="Arial" w:hAnsi="Arial" w:cs="Arial"/>
                <w:sz w:val="16"/>
                <w:szCs w:val="16"/>
                <w:lang w:val="it-IT"/>
              </w:rPr>
              <w:t>TTG</w:t>
            </w:r>
            <w:r w:rsidR="00D609F4">
              <w:rPr>
                <w:rFonts w:ascii="Arial" w:hAnsi="Arial" w:cs="Arial"/>
                <w:sz w:val="16"/>
                <w:szCs w:val="16"/>
                <w:lang w:val="it-IT"/>
              </w:rPr>
              <w:t>-</w:t>
            </w:r>
            <w:r w:rsidRPr="00992124">
              <w:rPr>
                <w:rFonts w:ascii="Arial" w:hAnsi="Arial" w:cs="Arial"/>
                <w:sz w:val="16"/>
                <w:szCs w:val="16"/>
                <w:lang w:val="it-IT"/>
              </w:rPr>
              <w:t>GCC</w:t>
            </w:r>
            <w:r w:rsidR="00D609F4">
              <w:rPr>
                <w:rFonts w:ascii="Arial" w:hAnsi="Arial" w:cs="Arial"/>
                <w:sz w:val="16"/>
                <w:szCs w:val="16"/>
                <w:lang w:val="it-IT"/>
              </w:rPr>
              <w:t>-</w:t>
            </w:r>
            <w:r w:rsidRPr="00992124">
              <w:rPr>
                <w:rFonts w:ascii="Arial" w:hAnsi="Arial" w:cs="Arial"/>
                <w:sz w:val="16"/>
                <w:szCs w:val="16"/>
                <w:lang w:val="it-IT"/>
              </w:rPr>
              <w:t>TAC</w:t>
            </w:r>
            <w:r w:rsidR="00D609F4">
              <w:rPr>
                <w:rFonts w:ascii="Arial" w:hAnsi="Arial" w:cs="Arial"/>
                <w:sz w:val="16"/>
                <w:szCs w:val="16"/>
                <w:lang w:val="it-IT"/>
              </w:rPr>
              <w:t>-</w:t>
            </w:r>
            <w:r w:rsidRPr="00992124">
              <w:rPr>
                <w:rFonts w:ascii="Arial" w:hAnsi="Arial" w:cs="Arial"/>
                <w:sz w:val="16"/>
                <w:szCs w:val="16"/>
                <w:lang w:val="it-IT"/>
              </w:rPr>
              <w:t>TGA</w:t>
            </w:r>
            <w:r w:rsidR="00D609F4">
              <w:rPr>
                <w:rFonts w:ascii="Arial" w:hAnsi="Arial" w:cs="Arial"/>
                <w:sz w:val="16"/>
                <w:szCs w:val="16"/>
                <w:lang w:val="it-IT"/>
              </w:rPr>
              <w:br/>
            </w:r>
            <w:r w:rsidR="00D609F4">
              <w:rPr>
                <w:rFonts w:ascii="Arial" w:hAnsi="Arial" w:cs="Arial"/>
                <w:sz w:val="16"/>
                <w:szCs w:val="16"/>
                <w:lang w:val="it-IT"/>
              </w:rPr>
              <w:br/>
            </w:r>
            <w:r w:rsidRPr="00992124">
              <w:rPr>
                <w:rFonts w:ascii="Arial" w:hAnsi="Arial" w:cs="Arial"/>
                <w:sz w:val="16"/>
                <w:szCs w:val="16"/>
                <w:lang w:val="it-IT"/>
              </w:rPr>
              <w:t>374as:</w:t>
            </w:r>
            <w:r w:rsidR="00D609F4">
              <w:rPr>
                <w:rFonts w:ascii="Arial" w:hAnsi="Arial" w:cs="Arial"/>
                <w:sz w:val="16"/>
                <w:szCs w:val="16"/>
                <w:lang w:val="it-IT"/>
              </w:rPr>
              <w:br/>
            </w:r>
            <w:r w:rsidRPr="00992124">
              <w:rPr>
                <w:rFonts w:ascii="Arial" w:hAnsi="Arial" w:cs="Arial"/>
                <w:sz w:val="16"/>
                <w:szCs w:val="16"/>
                <w:lang w:val="it-IT"/>
              </w:rPr>
              <w:t>TCA</w:t>
            </w:r>
            <w:r w:rsidR="00D609F4">
              <w:rPr>
                <w:rFonts w:ascii="Arial" w:hAnsi="Arial" w:cs="Arial"/>
                <w:sz w:val="16"/>
                <w:szCs w:val="16"/>
                <w:lang w:val="it-IT"/>
              </w:rPr>
              <w:t>-</w:t>
            </w:r>
            <w:r w:rsidRPr="00992124">
              <w:rPr>
                <w:rFonts w:ascii="Arial" w:hAnsi="Arial" w:cs="Arial"/>
                <w:sz w:val="16"/>
                <w:szCs w:val="16"/>
                <w:lang w:val="it-IT"/>
              </w:rPr>
              <w:t>TCC</w:t>
            </w:r>
            <w:r w:rsidR="00D609F4">
              <w:rPr>
                <w:rFonts w:ascii="Arial" w:hAnsi="Arial" w:cs="Arial"/>
                <w:sz w:val="16"/>
                <w:szCs w:val="16"/>
                <w:lang w:val="it-IT"/>
              </w:rPr>
              <w:t>-</w:t>
            </w:r>
            <w:r w:rsidRPr="00992124">
              <w:rPr>
                <w:rFonts w:ascii="Arial" w:hAnsi="Arial" w:cs="Arial"/>
                <w:sz w:val="16"/>
                <w:szCs w:val="16"/>
                <w:lang w:val="it-IT"/>
              </w:rPr>
              <w:t>GGA</w:t>
            </w:r>
            <w:r w:rsidR="00D609F4">
              <w:rPr>
                <w:rFonts w:ascii="Arial" w:hAnsi="Arial" w:cs="Arial"/>
                <w:sz w:val="16"/>
                <w:szCs w:val="16"/>
                <w:lang w:val="it-IT"/>
              </w:rPr>
              <w:t>-</w:t>
            </w:r>
            <w:r w:rsidRPr="00992124">
              <w:rPr>
                <w:rFonts w:ascii="Arial" w:hAnsi="Arial" w:cs="Arial"/>
                <w:sz w:val="16"/>
                <w:szCs w:val="16"/>
                <w:lang w:val="it-IT"/>
              </w:rPr>
              <w:t>TAA</w:t>
            </w:r>
            <w:r w:rsidR="00D609F4">
              <w:rPr>
                <w:rFonts w:ascii="Arial" w:hAnsi="Arial" w:cs="Arial"/>
                <w:sz w:val="16"/>
                <w:szCs w:val="16"/>
                <w:lang w:val="it-IT"/>
              </w:rPr>
              <w:t>-</w:t>
            </w:r>
            <w:r w:rsidRPr="00992124">
              <w:rPr>
                <w:rFonts w:ascii="Arial" w:hAnsi="Arial" w:cs="Arial"/>
                <w:sz w:val="16"/>
                <w:szCs w:val="16"/>
                <w:lang w:val="it-IT"/>
              </w:rPr>
              <w:t>TAC</w:t>
            </w:r>
            <w:r w:rsidR="00D609F4">
              <w:rPr>
                <w:rFonts w:ascii="Arial" w:hAnsi="Arial" w:cs="Arial"/>
                <w:sz w:val="16"/>
                <w:szCs w:val="16"/>
                <w:lang w:val="it-IT"/>
              </w:rPr>
              <w:t>-</w:t>
            </w:r>
            <w:r w:rsidRPr="00992124">
              <w:rPr>
                <w:rFonts w:ascii="Arial" w:hAnsi="Arial" w:cs="Arial"/>
                <w:sz w:val="16"/>
                <w:szCs w:val="16"/>
                <w:lang w:val="it-IT"/>
              </w:rPr>
              <w:t>AAG</w:t>
            </w:r>
            <w:r w:rsidR="00D609F4">
              <w:rPr>
                <w:rFonts w:ascii="Arial" w:hAnsi="Arial" w:cs="Arial"/>
                <w:sz w:val="16"/>
                <w:szCs w:val="16"/>
                <w:lang w:val="it-IT"/>
              </w:rPr>
              <w:t>-</w:t>
            </w:r>
            <w:r w:rsidRPr="00992124">
              <w:rPr>
                <w:rFonts w:ascii="Arial" w:hAnsi="Arial" w:cs="Arial"/>
                <w:sz w:val="16"/>
                <w:szCs w:val="16"/>
                <w:lang w:val="it-IT"/>
              </w:rPr>
              <w:t>T</w:t>
            </w:r>
          </w:p>
        </w:tc>
        <w:tc>
          <w:tcPr>
            <w:tcW w:w="988" w:type="dxa"/>
          </w:tcPr>
          <w:p w14:paraId="24602101" w14:textId="77777777" w:rsidR="00480819" w:rsidRPr="00992124" w:rsidRDefault="00480819" w:rsidP="00022639">
            <w:pPr>
              <w:spacing w:before="60" w:after="60"/>
              <w:rPr>
                <w:rFonts w:ascii="Arial" w:hAnsi="Arial" w:cs="Arial"/>
                <w:sz w:val="16"/>
                <w:szCs w:val="16"/>
                <w:lang w:val="en-US"/>
              </w:rPr>
            </w:pPr>
            <w:r w:rsidRPr="00992124">
              <w:rPr>
                <w:rFonts w:ascii="Arial" w:hAnsi="Arial" w:cs="Arial"/>
                <w:sz w:val="16"/>
                <w:szCs w:val="16"/>
                <w:lang w:val="en-US"/>
              </w:rPr>
              <w:t>389</w:t>
            </w:r>
          </w:p>
        </w:tc>
        <w:tc>
          <w:tcPr>
            <w:tcW w:w="2268" w:type="dxa"/>
          </w:tcPr>
          <w:p w14:paraId="032BCB00" w14:textId="0E311B7D" w:rsidR="00480819" w:rsidRPr="00992124" w:rsidRDefault="00480819" w:rsidP="00085ED8">
            <w:pPr>
              <w:overflowPunct/>
              <w:spacing w:before="60" w:after="60"/>
              <w:textAlignment w:val="auto"/>
              <w:rPr>
                <w:rFonts w:ascii="Arial" w:hAnsi="Arial" w:cs="Arial"/>
                <w:sz w:val="16"/>
                <w:szCs w:val="16"/>
                <w:lang w:val="en-US"/>
              </w:rPr>
            </w:pPr>
            <w:r w:rsidRPr="00992124">
              <w:rPr>
                <w:rFonts w:ascii="Arial" w:hAnsi="Arial" w:cs="Arial"/>
                <w:sz w:val="16"/>
                <w:szCs w:val="16"/>
                <w:lang w:val="en-US"/>
              </w:rPr>
              <w:t xml:space="preserve">30 µl containing: 3 </w:t>
            </w:r>
            <w:r w:rsidRPr="00992124">
              <w:rPr>
                <w:rFonts w:ascii="Arial" w:hAnsi="Arial" w:cs="Arial"/>
                <w:sz w:val="16"/>
                <w:szCs w:val="16"/>
                <w:lang w:val="it-IT"/>
              </w:rPr>
              <w:t>μ</w:t>
            </w:r>
            <w:r w:rsidRPr="00992124">
              <w:rPr>
                <w:rFonts w:ascii="Arial" w:hAnsi="Arial" w:cs="Arial"/>
                <w:sz w:val="16"/>
                <w:szCs w:val="16"/>
                <w:lang w:val="en-US"/>
              </w:rPr>
              <w:t>l of 10</w:t>
            </w:r>
            <w:r w:rsidR="00286BA7" w:rsidRPr="00D609F4">
              <w:rPr>
                <w:rFonts w:ascii="Arial" w:hAnsi="Arial" w:cs="Arial"/>
                <w:sz w:val="16"/>
                <w:szCs w:val="16"/>
                <w:lang w:val="en-IE"/>
              </w:rPr>
              <w:t>×</w:t>
            </w:r>
            <w:r w:rsidRPr="00992124">
              <w:rPr>
                <w:rFonts w:ascii="Arial" w:hAnsi="Arial" w:cs="Arial"/>
                <w:sz w:val="16"/>
                <w:szCs w:val="16"/>
                <w:lang w:val="en-US"/>
              </w:rPr>
              <w:t xml:space="preserve"> PCR buffer (10 mm Tris-HCl, 50 mm KCl, 1.5 mm MgCl</w:t>
            </w:r>
            <w:r w:rsidRPr="00982676">
              <w:rPr>
                <w:rFonts w:ascii="Arial" w:hAnsi="Arial" w:cs="Arial"/>
                <w:sz w:val="16"/>
                <w:szCs w:val="16"/>
                <w:vertAlign w:val="subscript"/>
                <w:lang w:val="en-US"/>
              </w:rPr>
              <w:t>2</w:t>
            </w:r>
            <w:r w:rsidRPr="00992124">
              <w:rPr>
                <w:rFonts w:ascii="Arial" w:hAnsi="Arial" w:cs="Arial"/>
                <w:sz w:val="16"/>
                <w:szCs w:val="16"/>
                <w:lang w:val="en-US"/>
              </w:rPr>
              <w:t xml:space="preserve">, 0.01% gelatin), </w:t>
            </w:r>
            <w:r w:rsidR="00085ED8">
              <w:rPr>
                <w:rFonts w:ascii="Arial" w:hAnsi="Arial" w:cs="Arial"/>
                <w:sz w:val="16"/>
                <w:szCs w:val="16"/>
                <w:lang w:val="en-US"/>
              </w:rPr>
              <w:br/>
            </w:r>
            <w:r w:rsidRPr="00992124">
              <w:rPr>
                <w:rFonts w:ascii="Arial" w:hAnsi="Arial" w:cs="Arial"/>
                <w:sz w:val="16"/>
                <w:szCs w:val="16"/>
                <w:lang w:val="en-US"/>
              </w:rPr>
              <w:t>200 µM of dNTPs, 10 µM of each primer, 100 ng of genomic DNA and</w:t>
            </w:r>
            <w:r w:rsidR="00F26E5F" w:rsidRPr="00992124">
              <w:rPr>
                <w:rFonts w:ascii="Arial" w:hAnsi="Arial" w:cs="Arial"/>
                <w:sz w:val="16"/>
                <w:szCs w:val="16"/>
                <w:lang w:val="en-US"/>
              </w:rPr>
              <w:t xml:space="preserve"> </w:t>
            </w:r>
            <w:r w:rsidRPr="00992124">
              <w:rPr>
                <w:rFonts w:ascii="Arial" w:hAnsi="Arial" w:cs="Arial"/>
                <w:sz w:val="16"/>
                <w:szCs w:val="16"/>
                <w:lang w:val="en-US"/>
              </w:rPr>
              <w:t>1.5 U of Taq polymerase</w:t>
            </w:r>
          </w:p>
        </w:tc>
        <w:tc>
          <w:tcPr>
            <w:tcW w:w="2268" w:type="dxa"/>
          </w:tcPr>
          <w:p w14:paraId="42175F4B" w14:textId="3119232A"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Denaturation at 94°C for 3</w:t>
            </w:r>
            <w:r w:rsidR="00982676">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15AFA51B" w14:textId="15B4D016"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35 cycles at 94°C for 30</w:t>
            </w:r>
            <w:r w:rsidR="00982676">
              <w:rPr>
                <w:rFonts w:ascii="Arial" w:hAnsi="Arial" w:cs="Arial"/>
                <w:sz w:val="16"/>
                <w:szCs w:val="16"/>
                <w:lang w:val="en-US" w:eastAsia="en-US"/>
              </w:rPr>
              <w:t> </w:t>
            </w:r>
            <w:r w:rsidRPr="00992124">
              <w:rPr>
                <w:rFonts w:ascii="Arial" w:hAnsi="Arial" w:cs="Arial"/>
                <w:sz w:val="16"/>
                <w:szCs w:val="16"/>
                <w:lang w:val="en-US" w:eastAsia="en-US"/>
              </w:rPr>
              <w:t>s</w:t>
            </w:r>
            <w:r w:rsidR="00982676">
              <w:rPr>
                <w:rFonts w:ascii="Arial" w:hAnsi="Arial" w:cs="Arial"/>
                <w:sz w:val="16"/>
                <w:szCs w:val="16"/>
                <w:lang w:val="en-US" w:eastAsia="en-US"/>
              </w:rPr>
              <w:t>econds</w:t>
            </w:r>
            <w:r w:rsidRPr="00992124">
              <w:rPr>
                <w:rFonts w:ascii="Arial" w:hAnsi="Arial" w:cs="Arial"/>
                <w:sz w:val="16"/>
                <w:szCs w:val="16"/>
                <w:lang w:val="en-US" w:eastAsia="en-US"/>
              </w:rPr>
              <w:t>, 57°C for 1</w:t>
            </w:r>
            <w:r w:rsidR="00982676">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 xml:space="preserve">ute </w:t>
            </w:r>
            <w:r w:rsidRPr="00992124">
              <w:rPr>
                <w:rFonts w:ascii="Arial" w:hAnsi="Arial" w:cs="Arial"/>
                <w:sz w:val="16"/>
                <w:szCs w:val="16"/>
                <w:lang w:val="en-US" w:eastAsia="en-US"/>
              </w:rPr>
              <w:t>and 72°C for 1</w:t>
            </w:r>
            <w:r w:rsidR="00982676">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w:t>
            </w:r>
          </w:p>
          <w:p w14:paraId="0E5DB3A9" w14:textId="549F98D5"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 xml:space="preserve">Final extension of 72°C for 7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tc>
        <w:tc>
          <w:tcPr>
            <w:tcW w:w="992" w:type="dxa"/>
          </w:tcPr>
          <w:p w14:paraId="3BC20C5F" w14:textId="77777777"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 xml:space="preserve">Yin </w:t>
            </w:r>
            <w:r w:rsidRPr="00982676">
              <w:rPr>
                <w:rFonts w:ascii="Arial" w:hAnsi="Arial" w:cs="Arial"/>
                <w:i/>
                <w:iCs/>
                <w:sz w:val="16"/>
                <w:szCs w:val="16"/>
                <w:lang w:val="it-IT"/>
              </w:rPr>
              <w:t>et al.,</w:t>
            </w:r>
            <w:r w:rsidRPr="00992124">
              <w:rPr>
                <w:rFonts w:ascii="Arial" w:hAnsi="Arial" w:cs="Arial"/>
                <w:sz w:val="16"/>
                <w:szCs w:val="16"/>
                <w:lang w:val="it-IT"/>
              </w:rPr>
              <w:t xml:space="preserve"> 2008</w:t>
            </w:r>
          </w:p>
        </w:tc>
      </w:tr>
      <w:tr w:rsidR="003C61B9" w:rsidRPr="00992124" w14:paraId="3CA474E7" w14:textId="77777777" w:rsidTr="00A05745">
        <w:trPr>
          <w:trHeight w:val="283"/>
        </w:trPr>
        <w:tc>
          <w:tcPr>
            <w:tcW w:w="9067" w:type="dxa"/>
            <w:gridSpan w:val="6"/>
            <w:shd w:val="clear" w:color="auto" w:fill="BFBFBF" w:themeFill="background1" w:themeFillShade="BF"/>
            <w:vAlign w:val="center"/>
          </w:tcPr>
          <w:p w14:paraId="1C4FCE27" w14:textId="38E38316" w:rsidR="00480819" w:rsidRPr="00992124" w:rsidRDefault="00480819" w:rsidP="00022639">
            <w:pPr>
              <w:overflowPunct/>
              <w:spacing w:before="60" w:after="60"/>
              <w:ind w:right="34"/>
              <w:textAlignment w:val="auto"/>
              <w:rPr>
                <w:rFonts w:ascii="Arial" w:hAnsi="Arial" w:cs="Arial"/>
                <w:sz w:val="16"/>
                <w:szCs w:val="16"/>
                <w:lang w:val="it-IT"/>
              </w:rPr>
            </w:pPr>
            <w:r w:rsidRPr="00992124">
              <w:rPr>
                <w:rFonts w:ascii="Arial" w:hAnsi="Arial" w:cs="Arial"/>
                <w:i/>
                <w:sz w:val="16"/>
                <w:szCs w:val="16"/>
                <w:lang w:val="it-IT"/>
              </w:rPr>
              <w:t>Theileria uilenbergi</w:t>
            </w:r>
          </w:p>
        </w:tc>
      </w:tr>
      <w:tr w:rsidR="003C61B9" w:rsidRPr="00992124" w14:paraId="1BF3ACFC" w14:textId="77777777" w:rsidTr="00022639">
        <w:tc>
          <w:tcPr>
            <w:tcW w:w="846" w:type="dxa"/>
          </w:tcPr>
          <w:p w14:paraId="0C258761" w14:textId="77777777" w:rsidR="00480819" w:rsidRPr="00992124" w:rsidRDefault="00480819" w:rsidP="00992124">
            <w:pPr>
              <w:overflowPunct/>
              <w:spacing w:before="60" w:after="60"/>
              <w:jc w:val="both"/>
              <w:textAlignment w:val="auto"/>
              <w:rPr>
                <w:rFonts w:ascii="Arial" w:hAnsi="Arial" w:cs="Arial"/>
                <w:sz w:val="16"/>
                <w:szCs w:val="16"/>
                <w:lang w:val="it-IT"/>
              </w:rPr>
            </w:pPr>
            <w:r w:rsidRPr="00992124">
              <w:rPr>
                <w:rFonts w:ascii="Arial" w:hAnsi="Arial" w:cs="Arial"/>
                <w:sz w:val="16"/>
                <w:szCs w:val="16"/>
                <w:lang w:val="it-IT"/>
              </w:rPr>
              <w:t>18S rRNA gene</w:t>
            </w:r>
          </w:p>
        </w:tc>
        <w:tc>
          <w:tcPr>
            <w:tcW w:w="1705" w:type="dxa"/>
          </w:tcPr>
          <w:p w14:paraId="6DC48920" w14:textId="43BF3943" w:rsidR="00480819" w:rsidRPr="00D609F4" w:rsidRDefault="00480819" w:rsidP="00022639">
            <w:pPr>
              <w:overflowPunct/>
              <w:spacing w:before="60" w:after="60"/>
              <w:ind w:right="34"/>
              <w:textAlignment w:val="auto"/>
              <w:rPr>
                <w:rFonts w:ascii="Arial" w:hAnsi="Arial" w:cs="Arial"/>
                <w:sz w:val="16"/>
                <w:szCs w:val="16"/>
                <w:lang w:val="it-IT"/>
              </w:rPr>
            </w:pPr>
            <w:r w:rsidRPr="00992124">
              <w:rPr>
                <w:rFonts w:ascii="Arial" w:hAnsi="Arial" w:cs="Arial"/>
                <w:sz w:val="16"/>
                <w:szCs w:val="16"/>
                <w:lang w:val="it-IT"/>
              </w:rPr>
              <w:t>Tuil310s:</w:t>
            </w:r>
            <w:r w:rsidR="00D609F4">
              <w:rPr>
                <w:rFonts w:ascii="Arial" w:hAnsi="Arial" w:cs="Arial"/>
                <w:sz w:val="16"/>
                <w:szCs w:val="16"/>
                <w:lang w:val="it-IT"/>
              </w:rPr>
              <w:br/>
            </w:r>
            <w:r w:rsidRPr="00992124">
              <w:rPr>
                <w:rFonts w:ascii="Arial" w:hAnsi="Arial" w:cs="Arial"/>
                <w:sz w:val="16"/>
                <w:szCs w:val="16"/>
                <w:lang w:val="it-IT"/>
              </w:rPr>
              <w:t>GGT</w:t>
            </w:r>
            <w:r w:rsidR="00D609F4">
              <w:rPr>
                <w:rFonts w:ascii="Arial" w:hAnsi="Arial" w:cs="Arial"/>
                <w:sz w:val="16"/>
                <w:szCs w:val="16"/>
                <w:lang w:val="it-IT"/>
              </w:rPr>
              <w:t>-</w:t>
            </w:r>
            <w:r w:rsidRPr="00992124">
              <w:rPr>
                <w:rFonts w:ascii="Arial" w:hAnsi="Arial" w:cs="Arial"/>
                <w:sz w:val="16"/>
                <w:szCs w:val="16"/>
                <w:lang w:val="it-IT"/>
              </w:rPr>
              <w:t>AGG</w:t>
            </w:r>
            <w:r w:rsidR="00D609F4">
              <w:rPr>
                <w:rFonts w:ascii="Arial" w:hAnsi="Arial" w:cs="Arial"/>
                <w:sz w:val="16"/>
                <w:szCs w:val="16"/>
                <w:lang w:val="it-IT"/>
              </w:rPr>
              <w:t>-</w:t>
            </w:r>
            <w:r w:rsidRPr="00992124">
              <w:rPr>
                <w:rFonts w:ascii="Arial" w:hAnsi="Arial" w:cs="Arial"/>
                <w:sz w:val="16"/>
                <w:szCs w:val="16"/>
                <w:lang w:val="it-IT"/>
              </w:rPr>
              <w:t>GTA</w:t>
            </w:r>
            <w:r w:rsidR="00D609F4">
              <w:rPr>
                <w:rFonts w:ascii="Arial" w:hAnsi="Arial" w:cs="Arial"/>
                <w:sz w:val="16"/>
                <w:szCs w:val="16"/>
                <w:lang w:val="it-IT"/>
              </w:rPr>
              <w:t>-</w:t>
            </w:r>
            <w:r w:rsidRPr="00992124">
              <w:rPr>
                <w:rFonts w:ascii="Arial" w:hAnsi="Arial" w:cs="Arial"/>
                <w:sz w:val="16"/>
                <w:szCs w:val="16"/>
                <w:lang w:val="it-IT"/>
              </w:rPr>
              <w:t>TTG</w:t>
            </w:r>
            <w:r w:rsidR="00D609F4">
              <w:rPr>
                <w:rFonts w:ascii="Arial" w:hAnsi="Arial" w:cs="Arial"/>
                <w:sz w:val="16"/>
                <w:szCs w:val="16"/>
                <w:lang w:val="it-IT"/>
              </w:rPr>
              <w:t>-</w:t>
            </w:r>
            <w:r w:rsidRPr="00992124">
              <w:rPr>
                <w:rFonts w:ascii="Arial" w:hAnsi="Arial" w:cs="Arial"/>
                <w:sz w:val="16"/>
                <w:szCs w:val="16"/>
                <w:lang w:val="it-IT"/>
              </w:rPr>
              <w:t>GCC</w:t>
            </w:r>
            <w:r w:rsidR="00D609F4">
              <w:rPr>
                <w:rFonts w:ascii="Arial" w:hAnsi="Arial" w:cs="Arial"/>
                <w:sz w:val="16"/>
                <w:szCs w:val="16"/>
                <w:lang w:val="it-IT"/>
              </w:rPr>
              <w:t>-</w:t>
            </w:r>
            <w:r w:rsidRPr="00992124">
              <w:rPr>
                <w:rFonts w:ascii="Arial" w:hAnsi="Arial" w:cs="Arial"/>
                <w:sz w:val="16"/>
                <w:szCs w:val="16"/>
                <w:lang w:val="it-IT"/>
              </w:rPr>
              <w:t>TAC</w:t>
            </w:r>
            <w:r w:rsidR="00D609F4">
              <w:rPr>
                <w:rFonts w:ascii="Arial" w:hAnsi="Arial" w:cs="Arial"/>
                <w:sz w:val="16"/>
                <w:szCs w:val="16"/>
                <w:lang w:val="it-IT"/>
              </w:rPr>
              <w:t>-</w:t>
            </w:r>
            <w:r w:rsidRPr="00992124">
              <w:rPr>
                <w:rFonts w:ascii="Arial" w:hAnsi="Arial" w:cs="Arial"/>
                <w:sz w:val="16"/>
                <w:szCs w:val="16"/>
                <w:lang w:val="it-IT"/>
              </w:rPr>
              <w:t>CGG</w:t>
            </w:r>
            <w:r w:rsidR="00D609F4">
              <w:rPr>
                <w:rFonts w:ascii="Arial" w:hAnsi="Arial" w:cs="Arial"/>
                <w:sz w:val="16"/>
                <w:szCs w:val="16"/>
                <w:lang w:val="it-IT"/>
              </w:rPr>
              <w:br/>
            </w:r>
            <w:r w:rsidR="00D609F4">
              <w:rPr>
                <w:rFonts w:ascii="Arial" w:hAnsi="Arial" w:cs="Arial"/>
                <w:sz w:val="16"/>
                <w:szCs w:val="16"/>
                <w:lang w:val="it-IT"/>
              </w:rPr>
              <w:br/>
            </w:r>
            <w:r w:rsidRPr="00992124">
              <w:rPr>
                <w:rFonts w:ascii="Arial" w:hAnsi="Arial" w:cs="Arial"/>
                <w:sz w:val="16"/>
                <w:szCs w:val="16"/>
                <w:lang w:val="it-IT"/>
              </w:rPr>
              <w:t xml:space="preserve">689as: </w:t>
            </w:r>
            <w:r w:rsidR="00D609F4">
              <w:rPr>
                <w:rFonts w:ascii="Arial" w:hAnsi="Arial" w:cs="Arial"/>
                <w:sz w:val="16"/>
                <w:szCs w:val="16"/>
                <w:lang w:val="it-IT"/>
              </w:rPr>
              <w:br/>
            </w:r>
            <w:r w:rsidRPr="00992124">
              <w:rPr>
                <w:rFonts w:ascii="Arial" w:hAnsi="Arial" w:cs="Arial"/>
                <w:sz w:val="16"/>
                <w:szCs w:val="16"/>
                <w:lang w:val="it-IT"/>
              </w:rPr>
              <w:t>ACA</w:t>
            </w:r>
            <w:r w:rsidR="00D609F4">
              <w:rPr>
                <w:rFonts w:ascii="Arial" w:hAnsi="Arial" w:cs="Arial"/>
                <w:sz w:val="16"/>
                <w:szCs w:val="16"/>
                <w:lang w:val="it-IT"/>
              </w:rPr>
              <w:t>-</w:t>
            </w:r>
            <w:r w:rsidRPr="00992124">
              <w:rPr>
                <w:rFonts w:ascii="Arial" w:hAnsi="Arial" w:cs="Arial"/>
                <w:sz w:val="16"/>
                <w:szCs w:val="16"/>
                <w:lang w:val="it-IT"/>
              </w:rPr>
              <w:t>CTC</w:t>
            </w:r>
            <w:r w:rsidR="00D609F4">
              <w:rPr>
                <w:rFonts w:ascii="Arial" w:hAnsi="Arial" w:cs="Arial"/>
                <w:sz w:val="16"/>
                <w:szCs w:val="16"/>
                <w:lang w:val="it-IT"/>
              </w:rPr>
              <w:t>-</w:t>
            </w:r>
            <w:r w:rsidRPr="00992124">
              <w:rPr>
                <w:rFonts w:ascii="Arial" w:hAnsi="Arial" w:cs="Arial"/>
                <w:sz w:val="16"/>
                <w:szCs w:val="16"/>
                <w:lang w:val="it-IT"/>
              </w:rPr>
              <w:t>GGA</w:t>
            </w:r>
            <w:r w:rsidR="00D609F4">
              <w:rPr>
                <w:rFonts w:ascii="Arial" w:hAnsi="Arial" w:cs="Arial"/>
                <w:sz w:val="16"/>
                <w:szCs w:val="16"/>
                <w:lang w:val="it-IT"/>
              </w:rPr>
              <w:t>-</w:t>
            </w:r>
            <w:r w:rsidRPr="00992124">
              <w:rPr>
                <w:rFonts w:ascii="Arial" w:hAnsi="Arial" w:cs="Arial"/>
                <w:sz w:val="16"/>
                <w:szCs w:val="16"/>
                <w:lang w:val="it-IT"/>
              </w:rPr>
              <w:t>AAA</w:t>
            </w:r>
            <w:r w:rsidR="00D609F4">
              <w:rPr>
                <w:rFonts w:ascii="Arial" w:hAnsi="Arial" w:cs="Arial"/>
                <w:sz w:val="16"/>
                <w:szCs w:val="16"/>
                <w:lang w:val="it-IT"/>
              </w:rPr>
              <w:t>-</w:t>
            </w:r>
            <w:r w:rsidRPr="00992124">
              <w:rPr>
                <w:rFonts w:ascii="Arial" w:hAnsi="Arial" w:cs="Arial"/>
                <w:sz w:val="16"/>
                <w:szCs w:val="16"/>
                <w:lang w:val="it-IT"/>
              </w:rPr>
              <w:t>TGC</w:t>
            </w:r>
            <w:r w:rsidR="00D609F4">
              <w:rPr>
                <w:rFonts w:ascii="Arial" w:hAnsi="Arial" w:cs="Arial"/>
                <w:sz w:val="16"/>
                <w:szCs w:val="16"/>
                <w:lang w:val="it-IT"/>
              </w:rPr>
              <w:t>-</w:t>
            </w:r>
            <w:r w:rsidRPr="00992124">
              <w:rPr>
                <w:rFonts w:ascii="Arial" w:hAnsi="Arial" w:cs="Arial"/>
                <w:sz w:val="16"/>
                <w:szCs w:val="16"/>
                <w:lang w:val="it-IT"/>
              </w:rPr>
              <w:t>AAG</w:t>
            </w:r>
            <w:r w:rsidR="00D609F4">
              <w:rPr>
                <w:rFonts w:ascii="Arial" w:hAnsi="Arial" w:cs="Arial"/>
                <w:sz w:val="16"/>
                <w:szCs w:val="16"/>
                <w:lang w:val="it-IT"/>
              </w:rPr>
              <w:t>-</w:t>
            </w:r>
            <w:r w:rsidRPr="00992124">
              <w:rPr>
                <w:rFonts w:ascii="Arial" w:hAnsi="Arial" w:cs="Arial"/>
                <w:sz w:val="16"/>
                <w:szCs w:val="16"/>
                <w:lang w:val="it-IT"/>
              </w:rPr>
              <w:t>CA</w:t>
            </w:r>
            <w:r w:rsidRPr="00D609F4">
              <w:rPr>
                <w:rFonts w:ascii="Arial" w:hAnsi="Arial" w:cs="Arial"/>
                <w:sz w:val="16"/>
                <w:szCs w:val="16"/>
                <w:lang w:val="it-IT"/>
              </w:rPr>
              <w:t xml:space="preserve"> </w:t>
            </w:r>
          </w:p>
        </w:tc>
        <w:tc>
          <w:tcPr>
            <w:tcW w:w="988" w:type="dxa"/>
          </w:tcPr>
          <w:p w14:paraId="27CD940D" w14:textId="77777777" w:rsidR="00480819" w:rsidRPr="00992124" w:rsidRDefault="00480819" w:rsidP="00022639">
            <w:pPr>
              <w:spacing w:before="60" w:after="60"/>
              <w:rPr>
                <w:rFonts w:ascii="Arial" w:hAnsi="Arial" w:cs="Arial"/>
                <w:sz w:val="16"/>
                <w:szCs w:val="16"/>
                <w:lang w:val="en-US"/>
              </w:rPr>
            </w:pPr>
            <w:r w:rsidRPr="00992124">
              <w:rPr>
                <w:rFonts w:ascii="Arial" w:hAnsi="Arial" w:cs="Arial"/>
                <w:sz w:val="16"/>
                <w:szCs w:val="16"/>
                <w:lang w:val="en-US"/>
              </w:rPr>
              <w:t>388</w:t>
            </w:r>
          </w:p>
        </w:tc>
        <w:tc>
          <w:tcPr>
            <w:tcW w:w="2268" w:type="dxa"/>
          </w:tcPr>
          <w:p w14:paraId="122D505F" w14:textId="7C997382" w:rsidR="00480819" w:rsidRPr="00992124" w:rsidRDefault="00480819" w:rsidP="00D609F4">
            <w:pPr>
              <w:overflowPunct/>
              <w:spacing w:before="60" w:after="60"/>
              <w:textAlignment w:val="auto"/>
              <w:rPr>
                <w:rFonts w:ascii="Arial" w:hAnsi="Arial" w:cs="Arial"/>
                <w:sz w:val="16"/>
                <w:szCs w:val="16"/>
                <w:lang w:val="en-US"/>
              </w:rPr>
            </w:pPr>
            <w:r w:rsidRPr="00992124">
              <w:rPr>
                <w:rFonts w:ascii="Arial" w:hAnsi="Arial" w:cs="Arial"/>
                <w:sz w:val="16"/>
                <w:szCs w:val="16"/>
                <w:lang w:val="en-US"/>
              </w:rPr>
              <w:t xml:space="preserve">30 µl containing: 3 </w:t>
            </w:r>
            <w:r w:rsidRPr="00992124">
              <w:rPr>
                <w:rFonts w:ascii="Arial" w:hAnsi="Arial" w:cs="Arial"/>
                <w:sz w:val="16"/>
                <w:szCs w:val="16"/>
                <w:lang w:val="it-IT"/>
              </w:rPr>
              <w:t>μ</w:t>
            </w:r>
            <w:r w:rsidRPr="00992124">
              <w:rPr>
                <w:rFonts w:ascii="Arial" w:hAnsi="Arial" w:cs="Arial"/>
                <w:sz w:val="16"/>
                <w:szCs w:val="16"/>
                <w:lang w:val="en-US"/>
              </w:rPr>
              <w:t>l of 10</w:t>
            </w:r>
            <w:r w:rsidR="00D609F4" w:rsidRPr="00D609F4">
              <w:rPr>
                <w:rFonts w:ascii="Arial" w:hAnsi="Arial" w:cs="Arial"/>
                <w:sz w:val="16"/>
                <w:szCs w:val="16"/>
                <w:lang w:val="en-IE"/>
              </w:rPr>
              <w:t>×</w:t>
            </w:r>
            <w:r w:rsidRPr="00992124">
              <w:rPr>
                <w:rFonts w:ascii="Arial" w:hAnsi="Arial" w:cs="Arial"/>
                <w:sz w:val="16"/>
                <w:szCs w:val="16"/>
                <w:lang w:val="en-US"/>
              </w:rPr>
              <w:t xml:space="preserve"> PCR buffer (10 mm Tris-HCl, 50 mm KCl, 1.5 mm MgCl</w:t>
            </w:r>
            <w:r w:rsidRPr="00982676">
              <w:rPr>
                <w:rFonts w:ascii="Arial" w:hAnsi="Arial" w:cs="Arial"/>
                <w:sz w:val="16"/>
                <w:szCs w:val="16"/>
                <w:vertAlign w:val="subscript"/>
                <w:lang w:val="en-US"/>
              </w:rPr>
              <w:t>2</w:t>
            </w:r>
            <w:r w:rsidRPr="00992124">
              <w:rPr>
                <w:rFonts w:ascii="Arial" w:hAnsi="Arial" w:cs="Arial"/>
                <w:sz w:val="16"/>
                <w:szCs w:val="16"/>
                <w:lang w:val="en-US"/>
              </w:rPr>
              <w:t xml:space="preserve">, 0.01% gelatin), </w:t>
            </w:r>
            <w:r w:rsidR="00D609F4">
              <w:rPr>
                <w:rFonts w:ascii="Arial" w:hAnsi="Arial" w:cs="Arial"/>
                <w:sz w:val="16"/>
                <w:szCs w:val="16"/>
                <w:lang w:val="en-US"/>
              </w:rPr>
              <w:br/>
            </w:r>
            <w:r w:rsidRPr="00992124">
              <w:rPr>
                <w:rFonts w:ascii="Arial" w:hAnsi="Arial" w:cs="Arial"/>
                <w:sz w:val="16"/>
                <w:szCs w:val="16"/>
                <w:lang w:val="en-US"/>
              </w:rPr>
              <w:t>200 µM of dNTPs, 10 µM of each primer, 100 ng of genomic DNA and</w:t>
            </w:r>
            <w:r w:rsidR="00F26E5F" w:rsidRPr="00992124">
              <w:rPr>
                <w:rFonts w:ascii="Arial" w:hAnsi="Arial" w:cs="Arial"/>
                <w:sz w:val="16"/>
                <w:szCs w:val="16"/>
                <w:lang w:val="en-US"/>
              </w:rPr>
              <w:t xml:space="preserve"> </w:t>
            </w:r>
            <w:r w:rsidRPr="00992124">
              <w:rPr>
                <w:rFonts w:ascii="Arial" w:hAnsi="Arial" w:cs="Arial"/>
                <w:sz w:val="16"/>
                <w:szCs w:val="16"/>
                <w:lang w:val="en-US"/>
              </w:rPr>
              <w:t>1.5 U of Taq polymerase</w:t>
            </w:r>
          </w:p>
        </w:tc>
        <w:tc>
          <w:tcPr>
            <w:tcW w:w="2268" w:type="dxa"/>
          </w:tcPr>
          <w:p w14:paraId="6F70FC3D" w14:textId="2D0CF298"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Denaturation at 94°C for 3</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5C89A50C" w14:textId="09B7101A"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35 cycles at 94°C for 30</w:t>
            </w:r>
            <w:r w:rsidR="00D609F4">
              <w:rPr>
                <w:rFonts w:ascii="Arial" w:hAnsi="Arial" w:cs="Arial"/>
                <w:sz w:val="16"/>
                <w:szCs w:val="16"/>
                <w:lang w:val="en-US" w:eastAsia="en-US"/>
              </w:rPr>
              <w:t> seconds</w:t>
            </w:r>
            <w:r w:rsidRPr="00992124">
              <w:rPr>
                <w:rFonts w:ascii="Arial" w:hAnsi="Arial" w:cs="Arial"/>
                <w:sz w:val="16"/>
                <w:szCs w:val="16"/>
                <w:lang w:val="en-US" w:eastAsia="en-US"/>
              </w:rPr>
              <w:t>, 55°C for 1</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w:t>
            </w:r>
            <w:r w:rsidR="0035317D" w:rsidRPr="00992124">
              <w:rPr>
                <w:rFonts w:ascii="Arial" w:hAnsi="Arial" w:cs="Arial"/>
                <w:sz w:val="16"/>
                <w:szCs w:val="16"/>
                <w:lang w:val="en-US" w:eastAsia="en-US"/>
              </w:rPr>
              <w:t xml:space="preserve"> </w:t>
            </w:r>
            <w:r w:rsidRPr="00992124">
              <w:rPr>
                <w:rFonts w:ascii="Arial" w:hAnsi="Arial" w:cs="Arial"/>
                <w:sz w:val="16"/>
                <w:szCs w:val="16"/>
                <w:lang w:val="en-US" w:eastAsia="en-US"/>
              </w:rPr>
              <w:t>and 72°C for 1</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w:t>
            </w:r>
          </w:p>
          <w:p w14:paraId="7FFF3966" w14:textId="4EF17E6D" w:rsidR="00480819" w:rsidRPr="00992124" w:rsidRDefault="00480819" w:rsidP="00022639">
            <w:pPr>
              <w:numPr>
                <w:ilvl w:val="0"/>
                <w:numId w:val="15"/>
              </w:numPr>
              <w:overflowPunct/>
              <w:autoSpaceDE/>
              <w:autoSpaceDN/>
              <w:adjustRightInd/>
              <w:spacing w:before="60" w:after="60"/>
              <w:ind w:left="115" w:hanging="141"/>
              <w:textAlignment w:val="auto"/>
              <w:rPr>
                <w:rFonts w:ascii="Arial" w:hAnsi="Arial" w:cs="Arial"/>
                <w:sz w:val="16"/>
                <w:szCs w:val="16"/>
                <w:lang w:val="en-US" w:eastAsia="en-US"/>
              </w:rPr>
            </w:pPr>
            <w:r w:rsidRPr="00992124">
              <w:rPr>
                <w:rFonts w:ascii="Arial" w:hAnsi="Arial" w:cs="Arial"/>
                <w:sz w:val="16"/>
                <w:szCs w:val="16"/>
                <w:lang w:val="en-US" w:eastAsia="en-US"/>
              </w:rPr>
              <w:t xml:space="preserve">Final extension of 72°C for 7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tc>
        <w:tc>
          <w:tcPr>
            <w:tcW w:w="992" w:type="dxa"/>
          </w:tcPr>
          <w:p w14:paraId="7D4A06CC" w14:textId="77777777"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t xml:space="preserve">Yin </w:t>
            </w:r>
            <w:r w:rsidRPr="00D609F4">
              <w:rPr>
                <w:rFonts w:ascii="Arial" w:hAnsi="Arial" w:cs="Arial"/>
                <w:i/>
                <w:iCs/>
                <w:sz w:val="16"/>
                <w:szCs w:val="16"/>
                <w:lang w:val="it-IT"/>
              </w:rPr>
              <w:t>et al.,</w:t>
            </w:r>
            <w:r w:rsidRPr="00992124">
              <w:rPr>
                <w:rFonts w:ascii="Arial" w:hAnsi="Arial" w:cs="Arial"/>
                <w:sz w:val="16"/>
                <w:szCs w:val="16"/>
                <w:lang w:val="it-IT"/>
              </w:rPr>
              <w:t xml:space="preserve"> 2008</w:t>
            </w:r>
          </w:p>
        </w:tc>
      </w:tr>
      <w:tr w:rsidR="003C61B9" w:rsidRPr="00992124" w14:paraId="25EDC3C5" w14:textId="77777777" w:rsidTr="00A05745">
        <w:trPr>
          <w:trHeight w:val="340"/>
        </w:trPr>
        <w:tc>
          <w:tcPr>
            <w:tcW w:w="9067" w:type="dxa"/>
            <w:gridSpan w:val="6"/>
            <w:shd w:val="clear" w:color="auto" w:fill="BFBFBF" w:themeFill="background1" w:themeFillShade="BF"/>
            <w:vAlign w:val="center"/>
          </w:tcPr>
          <w:p w14:paraId="6E3FF02C" w14:textId="0590EB5A" w:rsidR="00480819" w:rsidRPr="00992124" w:rsidRDefault="00A05745" w:rsidP="00022639">
            <w:pPr>
              <w:overflowPunct/>
              <w:spacing w:before="60" w:after="60"/>
              <w:ind w:right="34"/>
              <w:textAlignment w:val="auto"/>
              <w:rPr>
                <w:rFonts w:ascii="Arial" w:hAnsi="Arial" w:cs="Arial"/>
                <w:sz w:val="16"/>
                <w:szCs w:val="16"/>
                <w:lang w:val="en-GB"/>
              </w:rPr>
            </w:pPr>
            <w:r w:rsidRPr="00992124">
              <w:rPr>
                <w:rFonts w:ascii="Arial" w:hAnsi="Arial" w:cs="Arial"/>
                <w:i/>
                <w:sz w:val="16"/>
                <w:szCs w:val="16"/>
                <w:lang w:val="it-IT"/>
              </w:rPr>
              <w:t xml:space="preserve">Theileria </w:t>
            </w:r>
            <w:r w:rsidR="00480819" w:rsidRPr="00992124">
              <w:rPr>
                <w:rFonts w:ascii="Arial" w:hAnsi="Arial" w:cs="Arial"/>
                <w:sz w:val="16"/>
                <w:szCs w:val="16"/>
                <w:lang w:val="en-GB"/>
              </w:rPr>
              <w:t>sp. MK</w:t>
            </w:r>
          </w:p>
        </w:tc>
      </w:tr>
      <w:tr w:rsidR="003C61B9" w:rsidRPr="00992124" w14:paraId="2B3AC093" w14:textId="77777777" w:rsidTr="00022639">
        <w:tc>
          <w:tcPr>
            <w:tcW w:w="846" w:type="dxa"/>
          </w:tcPr>
          <w:p w14:paraId="2D7C12BE" w14:textId="77777777" w:rsidR="00480819" w:rsidRPr="00992124" w:rsidRDefault="00480819" w:rsidP="00992124">
            <w:pPr>
              <w:overflowPunct/>
              <w:spacing w:before="60" w:after="60"/>
              <w:jc w:val="both"/>
              <w:textAlignment w:val="auto"/>
              <w:rPr>
                <w:rFonts w:ascii="Arial" w:hAnsi="Arial" w:cs="Arial"/>
                <w:sz w:val="16"/>
                <w:szCs w:val="16"/>
                <w:lang w:val="en-GB"/>
              </w:rPr>
            </w:pPr>
            <w:r w:rsidRPr="00992124">
              <w:rPr>
                <w:rFonts w:ascii="Arial" w:hAnsi="Arial" w:cs="Arial"/>
                <w:sz w:val="16"/>
                <w:szCs w:val="16"/>
                <w:lang w:val="en-GB"/>
              </w:rPr>
              <w:t>18S ssu rRNA gene</w:t>
            </w:r>
          </w:p>
        </w:tc>
        <w:tc>
          <w:tcPr>
            <w:tcW w:w="1705" w:type="dxa"/>
          </w:tcPr>
          <w:p w14:paraId="2A901DF7" w14:textId="62E4439F" w:rsidR="00480819" w:rsidRPr="00992124" w:rsidRDefault="00480819" w:rsidP="00022639">
            <w:pPr>
              <w:overflowPunct/>
              <w:spacing w:before="60" w:after="60"/>
              <w:ind w:right="34"/>
              <w:textAlignment w:val="auto"/>
              <w:rPr>
                <w:rFonts w:ascii="Arial" w:hAnsi="Arial" w:cs="Arial"/>
                <w:sz w:val="16"/>
                <w:szCs w:val="16"/>
                <w:lang w:val="en-GB"/>
              </w:rPr>
            </w:pPr>
            <w:r w:rsidRPr="00992124">
              <w:rPr>
                <w:rFonts w:ascii="Arial" w:hAnsi="Arial" w:cs="Arial"/>
                <w:sz w:val="16"/>
                <w:szCs w:val="16"/>
                <w:lang w:val="en-GB"/>
              </w:rPr>
              <w:t xml:space="preserve">Tmk-F: </w:t>
            </w:r>
            <w:r w:rsidR="00982676">
              <w:rPr>
                <w:rFonts w:ascii="Arial" w:hAnsi="Arial" w:cs="Arial"/>
                <w:sz w:val="16"/>
                <w:szCs w:val="16"/>
                <w:lang w:val="en-GB"/>
              </w:rPr>
              <w:br/>
            </w:r>
            <w:r w:rsidRPr="00992124">
              <w:rPr>
                <w:rFonts w:ascii="Arial" w:hAnsi="Arial" w:cs="Arial"/>
                <w:sz w:val="16"/>
                <w:szCs w:val="16"/>
                <w:lang w:val="en-GB"/>
              </w:rPr>
              <w:t>CAT</w:t>
            </w:r>
            <w:r w:rsidR="00D609F4">
              <w:rPr>
                <w:rFonts w:ascii="Arial" w:hAnsi="Arial" w:cs="Arial"/>
                <w:sz w:val="16"/>
                <w:szCs w:val="16"/>
                <w:lang w:val="en-GB"/>
              </w:rPr>
              <w:t>-</w:t>
            </w:r>
            <w:r w:rsidRPr="00992124">
              <w:rPr>
                <w:rFonts w:ascii="Arial" w:hAnsi="Arial" w:cs="Arial"/>
                <w:sz w:val="16"/>
                <w:szCs w:val="16"/>
                <w:lang w:val="en-GB"/>
              </w:rPr>
              <w:t>TGT</w:t>
            </w:r>
            <w:r w:rsidR="00D609F4">
              <w:rPr>
                <w:rFonts w:ascii="Arial" w:hAnsi="Arial" w:cs="Arial"/>
                <w:sz w:val="16"/>
                <w:szCs w:val="16"/>
                <w:lang w:val="en-GB"/>
              </w:rPr>
              <w:t>-</w:t>
            </w:r>
            <w:r w:rsidRPr="00992124">
              <w:rPr>
                <w:rFonts w:ascii="Arial" w:hAnsi="Arial" w:cs="Arial"/>
                <w:sz w:val="16"/>
                <w:szCs w:val="16"/>
                <w:lang w:val="en-GB"/>
              </w:rPr>
              <w:t>TTC</w:t>
            </w:r>
            <w:r w:rsidR="00D609F4">
              <w:rPr>
                <w:rFonts w:ascii="Arial" w:hAnsi="Arial" w:cs="Arial"/>
                <w:sz w:val="16"/>
                <w:szCs w:val="16"/>
                <w:lang w:val="en-GB"/>
              </w:rPr>
              <w:t>-</w:t>
            </w:r>
            <w:r w:rsidRPr="00992124">
              <w:rPr>
                <w:rFonts w:ascii="Arial" w:hAnsi="Arial" w:cs="Arial"/>
                <w:sz w:val="16"/>
                <w:szCs w:val="16"/>
                <w:lang w:val="en-GB"/>
              </w:rPr>
              <w:t>TTC</w:t>
            </w:r>
            <w:r w:rsidR="00D609F4">
              <w:rPr>
                <w:rFonts w:ascii="Arial" w:hAnsi="Arial" w:cs="Arial"/>
                <w:sz w:val="16"/>
                <w:szCs w:val="16"/>
                <w:lang w:val="en-GB"/>
              </w:rPr>
              <w:t>-</w:t>
            </w:r>
            <w:r w:rsidRPr="00992124">
              <w:rPr>
                <w:rFonts w:ascii="Arial" w:hAnsi="Arial" w:cs="Arial"/>
                <w:sz w:val="16"/>
                <w:szCs w:val="16"/>
                <w:lang w:val="en-GB"/>
              </w:rPr>
              <w:t>TCA</w:t>
            </w:r>
            <w:r w:rsidR="00D609F4">
              <w:rPr>
                <w:rFonts w:ascii="Arial" w:hAnsi="Arial" w:cs="Arial"/>
                <w:sz w:val="16"/>
                <w:szCs w:val="16"/>
                <w:lang w:val="en-GB"/>
              </w:rPr>
              <w:t>-</w:t>
            </w:r>
            <w:r w:rsidRPr="00992124">
              <w:rPr>
                <w:rFonts w:ascii="Arial" w:hAnsi="Arial" w:cs="Arial"/>
                <w:sz w:val="16"/>
                <w:szCs w:val="16"/>
                <w:lang w:val="en-GB"/>
              </w:rPr>
              <w:t>TGT</w:t>
            </w:r>
            <w:r w:rsidR="00D609F4">
              <w:rPr>
                <w:rFonts w:ascii="Arial" w:hAnsi="Arial" w:cs="Arial"/>
                <w:sz w:val="16"/>
                <w:szCs w:val="16"/>
                <w:lang w:val="en-GB"/>
              </w:rPr>
              <w:t>-</w:t>
            </w:r>
            <w:r w:rsidRPr="00992124">
              <w:rPr>
                <w:rFonts w:ascii="Arial" w:hAnsi="Arial" w:cs="Arial"/>
                <w:sz w:val="16"/>
                <w:szCs w:val="16"/>
                <w:lang w:val="en-GB"/>
              </w:rPr>
              <w:t>C</w:t>
            </w:r>
            <w:r w:rsidR="00D609F4" w:rsidRPr="00D609F4">
              <w:rPr>
                <w:rFonts w:ascii="Arial" w:hAnsi="Arial" w:cs="Arial"/>
                <w:sz w:val="16"/>
                <w:szCs w:val="16"/>
                <w:lang w:val="en-GB"/>
              </w:rPr>
              <w:br/>
            </w:r>
            <w:r w:rsidR="00D609F4" w:rsidRPr="00D609F4">
              <w:rPr>
                <w:rFonts w:ascii="Arial" w:hAnsi="Arial" w:cs="Arial"/>
                <w:sz w:val="16"/>
                <w:szCs w:val="16"/>
                <w:lang w:val="en-GB"/>
              </w:rPr>
              <w:br/>
            </w:r>
            <w:r w:rsidR="00A3482C">
              <w:rPr>
                <w:rFonts w:ascii="Arial" w:hAnsi="Arial" w:cs="Arial"/>
                <w:sz w:val="16"/>
                <w:szCs w:val="16"/>
                <w:lang w:val="en-GB"/>
              </w:rPr>
              <w:br/>
            </w:r>
            <w:r w:rsidRPr="00992124">
              <w:rPr>
                <w:rFonts w:ascii="Arial" w:hAnsi="Arial" w:cs="Arial"/>
                <w:sz w:val="16"/>
                <w:szCs w:val="16"/>
                <w:lang w:val="en-GB"/>
              </w:rPr>
              <w:lastRenderedPageBreak/>
              <w:t xml:space="preserve">990: </w:t>
            </w:r>
            <w:r w:rsidR="00D609F4" w:rsidRPr="00D609F4">
              <w:rPr>
                <w:rFonts w:ascii="Arial" w:hAnsi="Arial" w:cs="Arial"/>
                <w:sz w:val="16"/>
                <w:szCs w:val="16"/>
                <w:lang w:val="en-GB"/>
              </w:rPr>
              <w:br/>
            </w:r>
            <w:r w:rsidRPr="00992124">
              <w:rPr>
                <w:rFonts w:ascii="Arial" w:hAnsi="Arial" w:cs="Arial"/>
                <w:sz w:val="16"/>
                <w:szCs w:val="16"/>
                <w:lang w:val="en-GB"/>
              </w:rPr>
              <w:t>TTG</w:t>
            </w:r>
            <w:r w:rsidR="00D609F4">
              <w:rPr>
                <w:rFonts w:ascii="Arial" w:hAnsi="Arial" w:cs="Arial"/>
                <w:sz w:val="16"/>
                <w:szCs w:val="16"/>
                <w:lang w:val="en-GB"/>
              </w:rPr>
              <w:t>-</w:t>
            </w:r>
            <w:r w:rsidRPr="00992124">
              <w:rPr>
                <w:rFonts w:ascii="Arial" w:hAnsi="Arial" w:cs="Arial"/>
                <w:sz w:val="16"/>
                <w:szCs w:val="16"/>
                <w:lang w:val="en-GB"/>
              </w:rPr>
              <w:t>CCT</w:t>
            </w:r>
            <w:r w:rsidR="00D609F4">
              <w:rPr>
                <w:rFonts w:ascii="Arial" w:hAnsi="Arial" w:cs="Arial"/>
                <w:sz w:val="16"/>
                <w:szCs w:val="16"/>
                <w:lang w:val="en-GB"/>
              </w:rPr>
              <w:t>-</w:t>
            </w:r>
            <w:r w:rsidRPr="00992124">
              <w:rPr>
                <w:rFonts w:ascii="Arial" w:hAnsi="Arial" w:cs="Arial"/>
                <w:sz w:val="16"/>
                <w:szCs w:val="16"/>
                <w:lang w:val="en-GB"/>
              </w:rPr>
              <w:t>TAA</w:t>
            </w:r>
            <w:r w:rsidR="00D609F4">
              <w:rPr>
                <w:rFonts w:ascii="Arial" w:hAnsi="Arial" w:cs="Arial"/>
                <w:sz w:val="16"/>
                <w:szCs w:val="16"/>
                <w:lang w:val="en-GB"/>
              </w:rPr>
              <w:t>-</w:t>
            </w:r>
            <w:r w:rsidRPr="00992124">
              <w:rPr>
                <w:rFonts w:ascii="Arial" w:hAnsi="Arial" w:cs="Arial"/>
                <w:sz w:val="16"/>
                <w:szCs w:val="16"/>
                <w:lang w:val="en-GB"/>
              </w:rPr>
              <w:t>ACT</w:t>
            </w:r>
            <w:r w:rsidR="00D609F4">
              <w:rPr>
                <w:rFonts w:ascii="Arial" w:hAnsi="Arial" w:cs="Arial"/>
                <w:sz w:val="16"/>
                <w:szCs w:val="16"/>
                <w:lang w:val="en-GB"/>
              </w:rPr>
              <w:t>-</w:t>
            </w:r>
            <w:r w:rsidRPr="00992124">
              <w:rPr>
                <w:rFonts w:ascii="Arial" w:hAnsi="Arial" w:cs="Arial"/>
                <w:sz w:val="16"/>
                <w:szCs w:val="16"/>
                <w:lang w:val="en-GB"/>
              </w:rPr>
              <w:t>TCC</w:t>
            </w:r>
            <w:r w:rsidR="00D609F4">
              <w:rPr>
                <w:rFonts w:ascii="Arial" w:hAnsi="Arial" w:cs="Arial"/>
                <w:sz w:val="16"/>
                <w:szCs w:val="16"/>
                <w:lang w:val="en-GB"/>
              </w:rPr>
              <w:t>-</w:t>
            </w:r>
            <w:r w:rsidRPr="00992124">
              <w:rPr>
                <w:rFonts w:ascii="Arial" w:hAnsi="Arial" w:cs="Arial"/>
                <w:sz w:val="16"/>
                <w:szCs w:val="16"/>
                <w:lang w:val="en-GB"/>
              </w:rPr>
              <w:t>TTG</w:t>
            </w:r>
          </w:p>
        </w:tc>
        <w:tc>
          <w:tcPr>
            <w:tcW w:w="988" w:type="dxa"/>
          </w:tcPr>
          <w:p w14:paraId="75DA4BD1" w14:textId="77777777" w:rsidR="00480819" w:rsidRPr="00992124" w:rsidRDefault="00480819" w:rsidP="00022639">
            <w:pPr>
              <w:spacing w:before="60" w:after="60"/>
              <w:rPr>
                <w:rFonts w:ascii="Arial" w:hAnsi="Arial" w:cs="Arial"/>
                <w:sz w:val="16"/>
                <w:szCs w:val="16"/>
                <w:lang w:val="en-US"/>
              </w:rPr>
            </w:pPr>
            <w:r w:rsidRPr="00992124">
              <w:rPr>
                <w:rFonts w:ascii="Arial" w:hAnsi="Arial" w:cs="Arial"/>
                <w:sz w:val="16"/>
                <w:szCs w:val="16"/>
                <w:lang w:val="en-GB"/>
              </w:rPr>
              <w:lastRenderedPageBreak/>
              <w:t>757</w:t>
            </w:r>
          </w:p>
        </w:tc>
        <w:tc>
          <w:tcPr>
            <w:tcW w:w="2268" w:type="dxa"/>
          </w:tcPr>
          <w:p w14:paraId="34C5349E" w14:textId="33739D91" w:rsidR="00480819" w:rsidRPr="00992124" w:rsidRDefault="00480819" w:rsidP="00022639">
            <w:pPr>
              <w:overflowPunct/>
              <w:spacing w:before="60" w:after="60"/>
              <w:textAlignment w:val="auto"/>
              <w:rPr>
                <w:rFonts w:ascii="Arial" w:hAnsi="Arial" w:cs="Arial"/>
                <w:sz w:val="16"/>
                <w:szCs w:val="16"/>
                <w:lang w:val="en-US"/>
              </w:rPr>
            </w:pPr>
            <w:r w:rsidRPr="00992124">
              <w:rPr>
                <w:rFonts w:ascii="Arial" w:hAnsi="Arial" w:cs="Arial"/>
                <w:sz w:val="16"/>
                <w:szCs w:val="16"/>
                <w:lang w:val="en-US"/>
              </w:rPr>
              <w:t xml:space="preserve">50 </w:t>
            </w:r>
            <w:r w:rsidRPr="00992124">
              <w:rPr>
                <w:rFonts w:ascii="Arial" w:hAnsi="Arial" w:cs="Arial"/>
                <w:sz w:val="16"/>
                <w:szCs w:val="16"/>
                <w:lang w:val="it-IT"/>
              </w:rPr>
              <w:t>μ</w:t>
            </w:r>
            <w:r w:rsidRPr="00992124">
              <w:rPr>
                <w:rFonts w:ascii="Arial" w:hAnsi="Arial" w:cs="Arial"/>
                <w:sz w:val="16"/>
                <w:szCs w:val="16"/>
                <w:lang w:val="en-US"/>
              </w:rPr>
              <w:t>l containing:</w:t>
            </w:r>
            <w:r w:rsidR="00F26E5F" w:rsidRPr="00992124">
              <w:rPr>
                <w:rFonts w:ascii="Arial" w:hAnsi="Arial" w:cs="Arial"/>
                <w:sz w:val="16"/>
                <w:szCs w:val="16"/>
                <w:lang w:val="en-US"/>
              </w:rPr>
              <w:t xml:space="preserve"> </w:t>
            </w:r>
            <w:r w:rsidRPr="00992124">
              <w:rPr>
                <w:rFonts w:ascii="Arial" w:hAnsi="Arial" w:cs="Arial"/>
                <w:sz w:val="16"/>
                <w:szCs w:val="16"/>
                <w:lang w:val="en-US"/>
              </w:rPr>
              <w:t>1</w:t>
            </w:r>
            <w:r w:rsidR="00D609F4" w:rsidRPr="00D609F4">
              <w:rPr>
                <w:rFonts w:ascii="Arial" w:hAnsi="Arial" w:cs="Arial"/>
                <w:sz w:val="16"/>
                <w:szCs w:val="16"/>
                <w:lang w:val="en-IE"/>
              </w:rPr>
              <w:t>×</w:t>
            </w:r>
            <w:r w:rsidRPr="00992124">
              <w:rPr>
                <w:rFonts w:ascii="Arial" w:hAnsi="Arial" w:cs="Arial"/>
                <w:sz w:val="16"/>
                <w:szCs w:val="16"/>
                <w:lang w:val="en-US"/>
              </w:rPr>
              <w:t xml:space="preserve"> PCR buffer, 2 mM MgCl</w:t>
            </w:r>
            <w:r w:rsidRPr="00982676">
              <w:rPr>
                <w:rFonts w:ascii="Arial" w:hAnsi="Arial" w:cs="Arial"/>
                <w:sz w:val="16"/>
                <w:szCs w:val="16"/>
                <w:vertAlign w:val="subscript"/>
                <w:lang w:val="en-US"/>
              </w:rPr>
              <w:t>2</w:t>
            </w:r>
            <w:r w:rsidRPr="00992124">
              <w:rPr>
                <w:rFonts w:ascii="Arial" w:hAnsi="Arial" w:cs="Arial"/>
                <w:sz w:val="16"/>
                <w:szCs w:val="16"/>
                <w:lang w:val="en-US"/>
              </w:rPr>
              <w:t xml:space="preserve">, 250 μM of each dNTPs, 1.25 U Taq DNA polymerase, 37.5 pmol </w:t>
            </w:r>
            <w:r w:rsidRPr="00992124">
              <w:rPr>
                <w:rFonts w:ascii="Arial" w:hAnsi="Arial" w:cs="Arial"/>
                <w:sz w:val="16"/>
                <w:szCs w:val="16"/>
                <w:lang w:val="en-US"/>
              </w:rPr>
              <w:lastRenderedPageBreak/>
              <w:t>of each primer and 5 μl of DNA</w:t>
            </w:r>
          </w:p>
        </w:tc>
        <w:tc>
          <w:tcPr>
            <w:tcW w:w="2268" w:type="dxa"/>
          </w:tcPr>
          <w:p w14:paraId="0C8053F0" w14:textId="42996AAE" w:rsidR="00480819" w:rsidRPr="00992124" w:rsidRDefault="00480819" w:rsidP="00022639">
            <w:pPr>
              <w:numPr>
                <w:ilvl w:val="0"/>
                <w:numId w:val="18"/>
              </w:numPr>
              <w:overflowPunct/>
              <w:autoSpaceDE/>
              <w:autoSpaceDN/>
              <w:adjustRightInd/>
              <w:spacing w:before="60" w:after="60"/>
              <w:ind w:left="175" w:hanging="142"/>
              <w:textAlignment w:val="auto"/>
              <w:rPr>
                <w:rFonts w:ascii="Arial" w:hAnsi="Arial" w:cs="Arial"/>
                <w:sz w:val="16"/>
                <w:szCs w:val="16"/>
                <w:lang w:val="en-US" w:eastAsia="en-US"/>
              </w:rPr>
            </w:pPr>
            <w:r w:rsidRPr="00992124">
              <w:rPr>
                <w:rFonts w:ascii="Arial" w:hAnsi="Arial" w:cs="Arial"/>
                <w:sz w:val="16"/>
                <w:szCs w:val="16"/>
                <w:lang w:val="en-US" w:eastAsia="en-US"/>
              </w:rPr>
              <w:lastRenderedPageBreak/>
              <w:t>Denaturation at 94°C for 3</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utes</w:t>
            </w:r>
          </w:p>
          <w:p w14:paraId="3220DD0E" w14:textId="75709917" w:rsidR="00480819" w:rsidRDefault="00480819" w:rsidP="00022639">
            <w:pPr>
              <w:numPr>
                <w:ilvl w:val="0"/>
                <w:numId w:val="18"/>
              </w:numPr>
              <w:overflowPunct/>
              <w:autoSpaceDE/>
              <w:autoSpaceDN/>
              <w:adjustRightInd/>
              <w:spacing w:before="60" w:after="60"/>
              <w:ind w:left="175" w:hanging="142"/>
              <w:textAlignment w:val="auto"/>
              <w:rPr>
                <w:rFonts w:ascii="Arial" w:hAnsi="Arial" w:cs="Arial"/>
                <w:sz w:val="16"/>
                <w:szCs w:val="16"/>
                <w:lang w:val="en-US" w:eastAsia="en-US"/>
              </w:rPr>
            </w:pPr>
            <w:r w:rsidRPr="00992124">
              <w:rPr>
                <w:rFonts w:ascii="Arial" w:hAnsi="Arial" w:cs="Arial"/>
                <w:sz w:val="16"/>
                <w:szCs w:val="16"/>
                <w:lang w:val="en-US" w:eastAsia="en-US"/>
              </w:rPr>
              <w:t>35 cycles at 94°C for 1</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w:t>
            </w:r>
            <w:r w:rsidRPr="00992124">
              <w:rPr>
                <w:rFonts w:ascii="Arial" w:hAnsi="Arial" w:cs="Arial"/>
                <w:sz w:val="16"/>
                <w:szCs w:val="16"/>
                <w:lang w:val="en-US" w:eastAsia="en-US"/>
              </w:rPr>
              <w:t xml:space="preserve">, at 57°C at </w:t>
            </w:r>
            <w:r w:rsidRPr="00992124">
              <w:rPr>
                <w:rFonts w:ascii="Arial" w:hAnsi="Arial" w:cs="Arial"/>
                <w:sz w:val="16"/>
                <w:szCs w:val="16"/>
                <w:lang w:val="en-US" w:eastAsia="en-US"/>
              </w:rPr>
              <w:lastRenderedPageBreak/>
              <w:t>1</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w:t>
            </w:r>
            <w:r w:rsidR="0035317D" w:rsidRPr="00992124">
              <w:rPr>
                <w:rFonts w:ascii="Arial" w:hAnsi="Arial" w:cs="Arial"/>
                <w:sz w:val="16"/>
                <w:szCs w:val="16"/>
                <w:lang w:val="en-US" w:eastAsia="en-US"/>
              </w:rPr>
              <w:t xml:space="preserve"> </w:t>
            </w:r>
            <w:r w:rsidRPr="00992124">
              <w:rPr>
                <w:rFonts w:ascii="Arial" w:hAnsi="Arial" w:cs="Arial"/>
                <w:sz w:val="16"/>
                <w:szCs w:val="16"/>
                <w:lang w:val="en-US" w:eastAsia="en-US"/>
              </w:rPr>
              <w:t>and at 72°C 1</w:t>
            </w:r>
            <w:r w:rsidR="00D609F4">
              <w:rPr>
                <w:rFonts w:ascii="Arial" w:hAnsi="Arial" w:cs="Arial"/>
                <w:sz w:val="16"/>
                <w:szCs w:val="16"/>
                <w:lang w:val="en-US" w:eastAsia="en-US"/>
              </w:rPr>
              <w:t> </w:t>
            </w:r>
            <w:r w:rsidR="0035317D" w:rsidRPr="00992124">
              <w:rPr>
                <w:rFonts w:ascii="Arial" w:hAnsi="Arial" w:cs="Arial"/>
                <w:sz w:val="16"/>
                <w:szCs w:val="16"/>
                <w:lang w:val="en-US" w:eastAsia="en-US"/>
              </w:rPr>
              <w:t>min</w:t>
            </w:r>
            <w:r w:rsidR="0035317D">
              <w:rPr>
                <w:rFonts w:ascii="Arial" w:hAnsi="Arial" w:cs="Arial"/>
                <w:sz w:val="16"/>
                <w:szCs w:val="16"/>
                <w:lang w:val="en-US" w:eastAsia="en-US"/>
              </w:rPr>
              <w:t>ute</w:t>
            </w:r>
          </w:p>
          <w:p w14:paraId="26088CBC" w14:textId="5769AA5F" w:rsidR="00480819" w:rsidRPr="00992124" w:rsidRDefault="00085ED8" w:rsidP="00085ED8">
            <w:pPr>
              <w:numPr>
                <w:ilvl w:val="0"/>
                <w:numId w:val="18"/>
              </w:numPr>
              <w:overflowPunct/>
              <w:autoSpaceDE/>
              <w:autoSpaceDN/>
              <w:adjustRightInd/>
              <w:spacing w:before="60" w:after="60"/>
              <w:ind w:left="175" w:hanging="142"/>
              <w:textAlignment w:val="auto"/>
              <w:rPr>
                <w:rFonts w:ascii="Arial" w:hAnsi="Arial" w:cs="Arial"/>
                <w:sz w:val="16"/>
                <w:szCs w:val="16"/>
                <w:lang w:val="en-US" w:eastAsia="en-US"/>
              </w:rPr>
            </w:pPr>
            <w:r w:rsidRPr="00992124">
              <w:rPr>
                <w:rFonts w:ascii="Arial" w:hAnsi="Arial" w:cs="Arial"/>
                <w:sz w:val="16"/>
                <w:szCs w:val="16"/>
                <w:lang w:val="en-US" w:eastAsia="en-US"/>
              </w:rPr>
              <w:t>Final extension of 72°C for 10 min</w:t>
            </w:r>
            <w:r>
              <w:rPr>
                <w:rFonts w:ascii="Arial" w:hAnsi="Arial" w:cs="Arial"/>
                <w:sz w:val="16"/>
                <w:szCs w:val="16"/>
                <w:lang w:val="en-US" w:eastAsia="en-US"/>
              </w:rPr>
              <w:t>utes</w:t>
            </w:r>
          </w:p>
        </w:tc>
        <w:tc>
          <w:tcPr>
            <w:tcW w:w="992" w:type="dxa"/>
          </w:tcPr>
          <w:p w14:paraId="310BC2BE" w14:textId="77777777" w:rsidR="00480819" w:rsidRPr="00992124" w:rsidRDefault="00480819" w:rsidP="00022639">
            <w:pPr>
              <w:overflowPunct/>
              <w:spacing w:before="60" w:after="60"/>
              <w:textAlignment w:val="auto"/>
              <w:rPr>
                <w:rFonts w:ascii="Arial" w:hAnsi="Arial" w:cs="Arial"/>
                <w:sz w:val="16"/>
                <w:szCs w:val="16"/>
                <w:lang w:val="it-IT"/>
              </w:rPr>
            </w:pPr>
            <w:r w:rsidRPr="00992124">
              <w:rPr>
                <w:rFonts w:ascii="Arial" w:hAnsi="Arial" w:cs="Arial"/>
                <w:sz w:val="16"/>
                <w:szCs w:val="16"/>
                <w:lang w:val="it-IT"/>
              </w:rPr>
              <w:lastRenderedPageBreak/>
              <w:t xml:space="preserve">Altay </w:t>
            </w:r>
            <w:r w:rsidRPr="00D609F4">
              <w:rPr>
                <w:rFonts w:ascii="Arial" w:hAnsi="Arial" w:cs="Arial"/>
                <w:i/>
                <w:iCs/>
                <w:sz w:val="16"/>
                <w:szCs w:val="16"/>
                <w:lang w:val="it-IT"/>
              </w:rPr>
              <w:t xml:space="preserve">et al., </w:t>
            </w:r>
            <w:r w:rsidRPr="00992124">
              <w:rPr>
                <w:rFonts w:ascii="Arial" w:hAnsi="Arial" w:cs="Arial"/>
                <w:sz w:val="16"/>
                <w:szCs w:val="16"/>
                <w:lang w:val="it-IT"/>
              </w:rPr>
              <w:t>2008</w:t>
            </w:r>
          </w:p>
        </w:tc>
      </w:tr>
    </w:tbl>
    <w:p w14:paraId="07FAA12C" w14:textId="77777777" w:rsidR="00480819" w:rsidRPr="00F02407" w:rsidRDefault="00480819" w:rsidP="00F02407">
      <w:pPr>
        <w:widowControl/>
        <w:overflowPunct/>
        <w:spacing w:before="120"/>
        <w:jc w:val="center"/>
        <w:textAlignment w:val="auto"/>
        <w:rPr>
          <w:rFonts w:ascii="Arial" w:hAnsi="Arial" w:cs="Arial"/>
          <w:sz w:val="16"/>
          <w:szCs w:val="16"/>
          <w:lang w:val="en-US"/>
        </w:rPr>
      </w:pPr>
      <w:r w:rsidRPr="00F02407">
        <w:rPr>
          <w:rFonts w:ascii="Arial" w:hAnsi="Arial" w:cs="Arial"/>
          <w:sz w:val="16"/>
          <w:szCs w:val="16"/>
          <w:lang w:val="en-US"/>
        </w:rPr>
        <w:t>dNTPs: deoxynucleotide triphosphate</w:t>
      </w:r>
    </w:p>
    <w:p w14:paraId="4F362AF8" w14:textId="77777777" w:rsidR="00CD6C38" w:rsidRPr="003C61B9" w:rsidRDefault="00CD6C38" w:rsidP="00F73762">
      <w:pPr>
        <w:pStyle w:val="10"/>
        <w:spacing w:before="240"/>
      </w:pPr>
      <w:r w:rsidRPr="003C61B9">
        <w:t>2.</w:t>
      </w:r>
      <w:r w:rsidRPr="003C61B9">
        <w:tab/>
        <w:t>Serological tests</w:t>
      </w:r>
    </w:p>
    <w:p w14:paraId="6D06371D" w14:textId="248980E4" w:rsidR="00CD6C38" w:rsidRPr="003C61B9" w:rsidRDefault="00CD6C38" w:rsidP="00F02407">
      <w:pPr>
        <w:pStyle w:val="para10"/>
        <w:rPr>
          <w:b/>
          <w:bCs/>
        </w:rPr>
      </w:pPr>
      <w:r w:rsidRPr="003C61B9">
        <w:t xml:space="preserve">Detecting antibodies against </w:t>
      </w:r>
      <w:r w:rsidRPr="003C61B9">
        <w:rPr>
          <w:i/>
          <w:iCs/>
        </w:rPr>
        <w:t>Theileria</w:t>
      </w:r>
      <w:r w:rsidRPr="003C61B9">
        <w:t xml:space="preserve"> using serological tests is a useful technique in epidemiological surveys</w:t>
      </w:r>
      <w:r w:rsidR="00FE43DC">
        <w:t>.</w:t>
      </w:r>
      <w:r w:rsidRPr="003C61B9">
        <w:t xml:space="preserve"> </w:t>
      </w:r>
      <w:r w:rsidR="00FE43DC" w:rsidRPr="003C61B9">
        <w:t xml:space="preserve">False </w:t>
      </w:r>
      <w:r w:rsidRPr="003C61B9">
        <w:t>positive and negative results due to cross-reactions or weak specific</w:t>
      </w:r>
      <w:r w:rsidR="0000499E">
        <w:t>-</w:t>
      </w:r>
      <w:r w:rsidRPr="003C61B9">
        <w:t>immune response</w:t>
      </w:r>
      <w:r w:rsidR="0000499E">
        <w:t>s</w:t>
      </w:r>
      <w:r w:rsidRPr="003C61B9">
        <w:t xml:space="preserve"> are so</w:t>
      </w:r>
      <w:r w:rsidR="008525A7">
        <w:t xml:space="preserve">me </w:t>
      </w:r>
      <w:r w:rsidR="0000499E">
        <w:t xml:space="preserve">of the main </w:t>
      </w:r>
      <w:r w:rsidR="008525A7">
        <w:t>disadvantages of these tests</w:t>
      </w:r>
      <w:r w:rsidR="007A1F0F" w:rsidRPr="003C61B9">
        <w:t>.</w:t>
      </w:r>
    </w:p>
    <w:p w14:paraId="3D024B68" w14:textId="3F72388E" w:rsidR="00CD6C38" w:rsidRPr="003C61B9" w:rsidRDefault="00CD6C38" w:rsidP="00F02407">
      <w:pPr>
        <w:pStyle w:val="para10"/>
        <w:rPr>
          <w:b/>
          <w:bCs/>
        </w:rPr>
      </w:pPr>
      <w:r w:rsidRPr="003C61B9">
        <w:t>Antibodies first appear at 15 days post</w:t>
      </w:r>
      <w:r w:rsidR="0000499E">
        <w:t>-</w:t>
      </w:r>
      <w:r w:rsidRPr="003C61B9">
        <w:t xml:space="preserve">infection (d.p.i) with </w:t>
      </w:r>
      <w:r w:rsidRPr="003C61B9">
        <w:rPr>
          <w:i/>
          <w:iCs/>
          <w:lang w:val="en-US" w:eastAsia="en-GB"/>
        </w:rPr>
        <w:t xml:space="preserve">T. lestoquardi </w:t>
      </w:r>
      <w:r w:rsidRPr="003C61B9">
        <w:t>in sheep, shortly a</w:t>
      </w:r>
      <w:r w:rsidR="008525A7">
        <w:t>fter the detection of schizonts;</w:t>
      </w:r>
      <w:r w:rsidRPr="003C61B9">
        <w:t xml:space="preserve"> an increase in antibody titre of at least four times is observed when compared with samples collected before inoculation. Peak antibody levels, ranging from 1</w:t>
      </w:r>
      <w:r w:rsidR="0000499E">
        <w:t>/</w:t>
      </w:r>
      <w:r w:rsidRPr="003C61B9">
        <w:t>640 to 1</w:t>
      </w:r>
      <w:r w:rsidR="0000499E">
        <w:t>/</w:t>
      </w:r>
      <w:r w:rsidRPr="003C61B9">
        <w:t>1280, are reached between 30 and 4</w:t>
      </w:r>
      <w:r w:rsidR="008525A7">
        <w:t>0 d.p.i., indicating a 32</w:t>
      </w:r>
      <w:r w:rsidR="0000499E">
        <w:t>-</w:t>
      </w:r>
      <w:r w:rsidR="008525A7">
        <w:t xml:space="preserve"> to 64-</w:t>
      </w:r>
      <w:r w:rsidRPr="003C61B9">
        <w:t>fold increase in antibody titres. Serum antibodies are sti</w:t>
      </w:r>
      <w:r w:rsidR="008525A7">
        <w:t>ll detectable at 90 d.p.i.</w:t>
      </w:r>
    </w:p>
    <w:p w14:paraId="42F81E59" w14:textId="6BFCF2F2" w:rsidR="00CD6C38" w:rsidRPr="003C61B9" w:rsidRDefault="00CD6C38" w:rsidP="00AD7FFA">
      <w:pPr>
        <w:pStyle w:val="11"/>
        <w:ind w:left="851"/>
        <w:jc w:val="both"/>
        <w:rPr>
          <w:rFonts w:ascii="Arial" w:hAnsi="Arial" w:cs="Times New Roman"/>
          <w:b w:val="0"/>
          <w:szCs w:val="20"/>
          <w:lang w:eastAsia="fr-FR"/>
        </w:rPr>
      </w:pPr>
      <w:r w:rsidRPr="003C61B9">
        <w:t>2.1.</w:t>
      </w:r>
      <w:r w:rsidRPr="003C61B9">
        <w:tab/>
        <w:t xml:space="preserve">The indirect fluorescent antibody test </w:t>
      </w:r>
    </w:p>
    <w:p w14:paraId="43B1089C" w14:textId="7998B32B" w:rsidR="00CD6C38" w:rsidRPr="001D15A5" w:rsidRDefault="00CD6C38" w:rsidP="00F02407">
      <w:pPr>
        <w:pStyle w:val="11Para"/>
      </w:pPr>
      <w:r w:rsidRPr="001D15A5">
        <w:t xml:space="preserve">The indirect fluorescent antibody test (IFAT) based on </w:t>
      </w:r>
      <w:r w:rsidRPr="001D15A5">
        <w:rPr>
          <w:i/>
          <w:iCs/>
        </w:rPr>
        <w:t>T. lestoquardi</w:t>
      </w:r>
      <w:r w:rsidRPr="001D15A5">
        <w:t xml:space="preserve"> schizont antigen has bee</w:t>
      </w:r>
      <w:r w:rsidR="00880EE7" w:rsidRPr="001D15A5">
        <w:t>n described</w:t>
      </w:r>
      <w:r w:rsidRPr="001D15A5">
        <w:t xml:space="preserve">, but the test has several disadvantages as </w:t>
      </w:r>
      <w:r w:rsidR="00880EE7" w:rsidRPr="001D15A5">
        <w:t xml:space="preserve">the </w:t>
      </w:r>
      <w:r w:rsidRPr="001D15A5">
        <w:t>subjective operator-dependent int</w:t>
      </w:r>
      <w:r w:rsidR="00880EE7" w:rsidRPr="001D15A5">
        <w:t xml:space="preserve">erpretation of results and the </w:t>
      </w:r>
      <w:r w:rsidRPr="001D15A5">
        <w:t xml:space="preserve">cross-reactivity of the test against other </w:t>
      </w:r>
      <w:r w:rsidRPr="001D15A5">
        <w:rPr>
          <w:i/>
          <w:iCs/>
        </w:rPr>
        <w:t xml:space="preserve">Theileria </w:t>
      </w:r>
      <w:r w:rsidR="00880EE7" w:rsidRPr="001D15A5">
        <w:t>species.</w:t>
      </w:r>
      <w:r w:rsidRPr="001D15A5">
        <w:t xml:space="preserve"> IFAT assay for </w:t>
      </w:r>
      <w:r w:rsidRPr="001D15A5">
        <w:rPr>
          <w:i/>
          <w:iCs/>
        </w:rPr>
        <w:t>T. lestoquardi</w:t>
      </w:r>
      <w:r w:rsidRPr="001D15A5">
        <w:t xml:space="preserve"> showed significant cross-reactivity with </w:t>
      </w:r>
      <w:r w:rsidRPr="001D15A5">
        <w:rPr>
          <w:i/>
          <w:iCs/>
        </w:rPr>
        <w:t>T. annulata</w:t>
      </w:r>
      <w:r w:rsidRPr="001D15A5">
        <w:t xml:space="preserve"> and </w:t>
      </w:r>
      <w:r w:rsidRPr="001D15A5">
        <w:rPr>
          <w:i/>
          <w:iCs/>
        </w:rPr>
        <w:t>T. parva</w:t>
      </w:r>
      <w:r w:rsidRPr="001D15A5">
        <w:t xml:space="preserve"> anti-sera and vice versa</w:t>
      </w:r>
      <w:r w:rsidR="00880EE7" w:rsidRPr="001D15A5">
        <w:t xml:space="preserve">. </w:t>
      </w:r>
      <w:r w:rsidRPr="001D15A5">
        <w:t xml:space="preserve">As schizont antigens are mainly used, such cross-reactivity is attributed to shared antigens between </w:t>
      </w:r>
      <w:r w:rsidRPr="001D15A5">
        <w:rPr>
          <w:i/>
          <w:iCs/>
        </w:rPr>
        <w:t>T. lestoquardi</w:t>
      </w:r>
      <w:r w:rsidRPr="001D15A5">
        <w:t xml:space="preserve"> and other tick-borne pathogens.</w:t>
      </w:r>
    </w:p>
    <w:p w14:paraId="28489336" w14:textId="78E72616" w:rsidR="00CD6C38" w:rsidRPr="003C61B9" w:rsidRDefault="0000499E" w:rsidP="00F02407">
      <w:pPr>
        <w:pStyle w:val="11Para"/>
        <w:rPr>
          <w:rFonts w:cs="Times New Roman"/>
        </w:rPr>
      </w:pPr>
      <w:r w:rsidRPr="00B57817">
        <w:rPr>
          <w:rFonts w:cs="Times New Roman"/>
        </w:rPr>
        <w:t xml:space="preserve">The protocols </w:t>
      </w:r>
      <w:r>
        <w:rPr>
          <w:rFonts w:cs="Times New Roman"/>
        </w:rPr>
        <w:t>for</w:t>
      </w:r>
      <w:r w:rsidR="00992124" w:rsidRPr="00B57817">
        <w:rPr>
          <w:rFonts w:cs="Times New Roman"/>
        </w:rPr>
        <w:t xml:space="preserve"> </w:t>
      </w:r>
      <w:r w:rsidR="00CD6C38" w:rsidRPr="00B57817">
        <w:rPr>
          <w:rFonts w:cs="Times New Roman"/>
        </w:rPr>
        <w:t xml:space="preserve">the preparation of schizont antigen and piroplasm antigen </w:t>
      </w:r>
      <w:r w:rsidRPr="00B57817">
        <w:rPr>
          <w:rFonts w:cs="Times New Roman"/>
        </w:rPr>
        <w:t>as well as the IFAT</w:t>
      </w:r>
      <w:r>
        <w:rPr>
          <w:rFonts w:cs="Times New Roman"/>
        </w:rPr>
        <w:t xml:space="preserve"> </w:t>
      </w:r>
      <w:r w:rsidRPr="00B57817">
        <w:rPr>
          <w:rFonts w:cs="Times New Roman"/>
        </w:rPr>
        <w:t xml:space="preserve">procedure </w:t>
      </w:r>
      <w:r w:rsidR="00880EE7" w:rsidRPr="00B57817">
        <w:rPr>
          <w:rFonts w:cs="Times New Roman"/>
        </w:rPr>
        <w:t xml:space="preserve">are </w:t>
      </w:r>
      <w:r w:rsidR="00992124">
        <w:rPr>
          <w:rFonts w:cs="Times New Roman"/>
        </w:rPr>
        <w:t>provided</w:t>
      </w:r>
      <w:r w:rsidR="00CD6C38" w:rsidRPr="00B57817">
        <w:rPr>
          <w:rFonts w:cs="Times New Roman"/>
        </w:rPr>
        <w:t xml:space="preserve"> in Chapter 3.4.</w:t>
      </w:r>
      <w:r w:rsidR="00992124">
        <w:rPr>
          <w:rFonts w:cs="Times New Roman"/>
        </w:rPr>
        <w:t>15</w:t>
      </w:r>
      <w:r w:rsidR="00CD6C38" w:rsidRPr="00B57817">
        <w:rPr>
          <w:rFonts w:cs="Times New Roman"/>
        </w:rPr>
        <w:t xml:space="preserve"> </w:t>
      </w:r>
      <w:r w:rsidR="00992124" w:rsidRPr="00992124">
        <w:rPr>
          <w:rFonts w:cs="Times New Roman"/>
          <w:i/>
          <w:iCs/>
        </w:rPr>
        <w:t>Theileriosis</w:t>
      </w:r>
      <w:r w:rsidR="00992124" w:rsidRPr="00B57817">
        <w:rPr>
          <w:rFonts w:cs="Times New Roman"/>
        </w:rPr>
        <w:t xml:space="preserve"> </w:t>
      </w:r>
      <w:r w:rsidR="00992124">
        <w:rPr>
          <w:rFonts w:cs="Times New Roman"/>
        </w:rPr>
        <w:t>Section B.</w:t>
      </w:r>
      <w:r w:rsidR="00CD6C38" w:rsidRPr="00B57817">
        <w:rPr>
          <w:rFonts w:cs="Times New Roman"/>
        </w:rPr>
        <w:t>2.1</w:t>
      </w:r>
      <w:r w:rsidR="00B57817" w:rsidRPr="00B57817">
        <w:rPr>
          <w:rFonts w:cs="Times New Roman"/>
        </w:rPr>
        <w:t xml:space="preserve">. </w:t>
      </w:r>
      <w:r w:rsidR="00992124">
        <w:rPr>
          <w:rFonts w:cs="Times New Roman"/>
        </w:rPr>
        <w:t>As</w:t>
      </w:r>
      <w:r w:rsidR="00CD6C38" w:rsidRPr="00B57817">
        <w:rPr>
          <w:rFonts w:cs="Times New Roman"/>
        </w:rPr>
        <w:t xml:space="preserve"> samples </w:t>
      </w:r>
      <w:r w:rsidR="00FC4CA4">
        <w:rPr>
          <w:rFonts w:cs="Times New Roman"/>
        </w:rPr>
        <w:t>from</w:t>
      </w:r>
      <w:r w:rsidR="00CD6C38" w:rsidRPr="00B57817">
        <w:rPr>
          <w:rFonts w:cs="Times New Roman"/>
        </w:rPr>
        <w:t xml:space="preserve"> small ruminants are used, in step </w:t>
      </w:r>
      <w:r w:rsidR="00C607B6">
        <w:rPr>
          <w:rFonts w:cs="Times New Roman"/>
        </w:rPr>
        <w:t>h</w:t>
      </w:r>
      <w:r w:rsidR="00CD6C38" w:rsidRPr="00B57817">
        <w:rPr>
          <w:rFonts w:cs="Times New Roman"/>
        </w:rPr>
        <w:t>) of the procedure it is necessary to use anti-sheep or anti-goat immunoglobulin preparations conjugated to fluorescein isothiocyanate.</w:t>
      </w:r>
      <w:r w:rsidR="00F26E5F">
        <w:rPr>
          <w:rFonts w:cs="Times New Roman"/>
        </w:rPr>
        <w:t xml:space="preserve"> </w:t>
      </w:r>
      <w:r w:rsidR="00CD6C38" w:rsidRPr="003C61B9">
        <w:rPr>
          <w:rFonts w:cs="Times New Roman"/>
        </w:rPr>
        <w:t>Schizont antigen</w:t>
      </w:r>
      <w:r w:rsidR="00F26E5F">
        <w:rPr>
          <w:rFonts w:cs="Times New Roman"/>
        </w:rPr>
        <w:t xml:space="preserve"> </w:t>
      </w:r>
      <w:r w:rsidR="00CD6C38" w:rsidRPr="003C61B9">
        <w:rPr>
          <w:rFonts w:cs="Times New Roman"/>
        </w:rPr>
        <w:t xml:space="preserve">are intracytoplasmic schizonts derived from </w:t>
      </w:r>
      <w:r w:rsidR="00CD6C38" w:rsidRPr="003C61B9">
        <w:rPr>
          <w:rFonts w:cs="Times New Roman"/>
          <w:i/>
          <w:iCs/>
        </w:rPr>
        <w:t>T. lestoquardi</w:t>
      </w:r>
      <w:r w:rsidR="00FE43DC">
        <w:rPr>
          <w:rFonts w:cs="Times New Roman"/>
        </w:rPr>
        <w:t>-</w:t>
      </w:r>
      <w:r w:rsidR="00CD6C38" w:rsidRPr="003C61B9">
        <w:rPr>
          <w:rFonts w:cs="Times New Roman"/>
        </w:rPr>
        <w:t>infected lymphocy</w:t>
      </w:r>
      <w:r w:rsidR="00880EE7">
        <w:rPr>
          <w:rFonts w:cs="Times New Roman"/>
        </w:rPr>
        <w:t>te (mostly B cells) cell lines;</w:t>
      </w:r>
      <w:r w:rsidR="00CD6C38" w:rsidRPr="003C61B9">
        <w:rPr>
          <w:rFonts w:cs="Times New Roman"/>
        </w:rPr>
        <w:t xml:space="preserve"> piroplasm antigen</w:t>
      </w:r>
      <w:r w:rsidR="00CD6C38" w:rsidRPr="003C61B9">
        <w:rPr>
          <w:rFonts w:cs="Times New Roman"/>
          <w:sz w:val="20"/>
          <w:szCs w:val="20"/>
        </w:rPr>
        <w:t xml:space="preserve"> </w:t>
      </w:r>
      <w:r w:rsidR="00CD6C38" w:rsidRPr="003C61B9">
        <w:rPr>
          <w:rFonts w:cs="Times New Roman"/>
        </w:rPr>
        <w:t xml:space="preserve">of transforming </w:t>
      </w:r>
      <w:r w:rsidR="00CD6C38" w:rsidRPr="003C61B9">
        <w:rPr>
          <w:rFonts w:cs="Times New Roman"/>
          <w:i/>
          <w:iCs/>
        </w:rPr>
        <w:t>Theileria</w:t>
      </w:r>
      <w:r w:rsidR="00880EE7">
        <w:rPr>
          <w:rFonts w:cs="Times New Roman"/>
        </w:rPr>
        <w:t xml:space="preserve"> are </w:t>
      </w:r>
      <w:r w:rsidR="00CD6C38" w:rsidRPr="003C61B9">
        <w:rPr>
          <w:rFonts w:cs="Times New Roman"/>
        </w:rPr>
        <w:t>prepared from t</w:t>
      </w:r>
      <w:r w:rsidR="00880EE7">
        <w:rPr>
          <w:rFonts w:cs="Times New Roman"/>
        </w:rPr>
        <w:t>he blood of infected animals or</w:t>
      </w:r>
      <w:r w:rsidR="00CD6C38" w:rsidRPr="003C61B9">
        <w:rPr>
          <w:rFonts w:cs="Times New Roman"/>
        </w:rPr>
        <w:t xml:space="preserve">, in the case of </w:t>
      </w:r>
      <w:r w:rsidR="00CD6C38" w:rsidRPr="003C61B9">
        <w:rPr>
          <w:rFonts w:cs="Times New Roman"/>
          <w:i/>
          <w:iCs/>
        </w:rPr>
        <w:t>T</w:t>
      </w:r>
      <w:r w:rsidR="00FC4CA4">
        <w:rPr>
          <w:rFonts w:cs="Times New Roman"/>
          <w:i/>
          <w:iCs/>
        </w:rPr>
        <w:t>. </w:t>
      </w:r>
      <w:r w:rsidR="00CD6C38" w:rsidRPr="003C61B9">
        <w:rPr>
          <w:rFonts w:cs="Times New Roman"/>
          <w:i/>
          <w:iCs/>
        </w:rPr>
        <w:t>uilenbergi</w:t>
      </w:r>
      <w:r w:rsidR="00CD6C38" w:rsidRPr="003C61B9">
        <w:rPr>
          <w:rFonts w:cs="Times New Roman"/>
        </w:rPr>
        <w:t xml:space="preserve"> (non</w:t>
      </w:r>
      <w:r w:rsidR="00FE43DC">
        <w:rPr>
          <w:rFonts w:cs="Times New Roman"/>
        </w:rPr>
        <w:t>-</w:t>
      </w:r>
      <w:r w:rsidR="00CD6C38" w:rsidRPr="003C61B9">
        <w:rPr>
          <w:rFonts w:cs="Times New Roman"/>
        </w:rPr>
        <w:t xml:space="preserve">transforming </w:t>
      </w:r>
      <w:r w:rsidR="00CD6C38" w:rsidRPr="003C61B9">
        <w:rPr>
          <w:rFonts w:cs="Times New Roman"/>
          <w:i/>
          <w:iCs/>
        </w:rPr>
        <w:t>Theileria</w:t>
      </w:r>
      <w:r w:rsidR="00CD6C38" w:rsidRPr="003C61B9">
        <w:rPr>
          <w:rFonts w:cs="Times New Roman"/>
        </w:rPr>
        <w:t>)</w:t>
      </w:r>
      <w:r w:rsidR="00880EE7">
        <w:rPr>
          <w:rFonts w:cs="Times New Roman"/>
        </w:rPr>
        <w:t>,</w:t>
      </w:r>
      <w:r w:rsidR="00CD6C38" w:rsidRPr="003C61B9">
        <w:rPr>
          <w:rFonts w:cs="Times New Roman"/>
        </w:rPr>
        <w:t xml:space="preserve"> from long-term culture of erythrocytic stages (Miranda </w:t>
      </w:r>
      <w:r w:rsidR="00CD6C38" w:rsidRPr="0000499E">
        <w:rPr>
          <w:rFonts w:cs="Times New Roman"/>
          <w:i/>
          <w:iCs/>
        </w:rPr>
        <w:t>et al.</w:t>
      </w:r>
      <w:r w:rsidRPr="0000499E">
        <w:rPr>
          <w:rFonts w:cs="Times New Roman"/>
          <w:i/>
          <w:iCs/>
        </w:rPr>
        <w:t>,</w:t>
      </w:r>
      <w:r w:rsidR="00CD6C38" w:rsidRPr="003C61B9">
        <w:rPr>
          <w:rFonts w:cs="Times New Roman"/>
        </w:rPr>
        <w:t xml:space="preserve"> 2006</w:t>
      </w:r>
      <w:r w:rsidR="006F050C">
        <w:rPr>
          <w:rFonts w:cs="Times New Roman"/>
        </w:rPr>
        <w:t>b</w:t>
      </w:r>
      <w:r w:rsidR="00CD6C38" w:rsidRPr="003C61B9">
        <w:rPr>
          <w:rFonts w:cs="Times New Roman"/>
        </w:rPr>
        <w:t xml:space="preserve">). </w:t>
      </w:r>
    </w:p>
    <w:p w14:paraId="33E7BF90" w14:textId="6FC7FF7B" w:rsidR="00AD7FFA" w:rsidRPr="001D15A5" w:rsidRDefault="00AD7FFA" w:rsidP="00F02407">
      <w:pPr>
        <w:pStyle w:val="111"/>
        <w:rPr>
          <w:rFonts w:ascii="Arial" w:hAnsi="Arial"/>
          <w:bCs/>
          <w:sz w:val="18"/>
          <w:szCs w:val="18"/>
          <w:lang w:val="en-IE" w:eastAsia="fr-FR"/>
        </w:rPr>
      </w:pPr>
      <w:r w:rsidRPr="003C51E5">
        <w:t>2.1.1</w:t>
      </w:r>
      <w:r w:rsidR="00F02407">
        <w:t>.</w:t>
      </w:r>
      <w:r w:rsidR="00F02407">
        <w:tab/>
      </w:r>
      <w:r w:rsidRPr="003C51E5">
        <w:t xml:space="preserve">Preparation of </w:t>
      </w:r>
      <w:r w:rsidR="00CD6C38" w:rsidRPr="003C51E5">
        <w:rPr>
          <w:i/>
          <w:iCs/>
        </w:rPr>
        <w:t>Theileria uilenbergi</w:t>
      </w:r>
      <w:r w:rsidR="00880EE7" w:rsidRPr="003C51E5">
        <w:t xml:space="preserve"> long-term </w:t>
      </w:r>
      <w:r w:rsidR="00880EE7" w:rsidRPr="00992124">
        <w:rPr>
          <w:i/>
          <w:iCs/>
        </w:rPr>
        <w:t>in</w:t>
      </w:r>
      <w:r w:rsidR="00992124" w:rsidRPr="00992124">
        <w:rPr>
          <w:i/>
          <w:iCs/>
        </w:rPr>
        <w:t>-</w:t>
      </w:r>
      <w:r w:rsidR="00CD6C38" w:rsidRPr="00992124">
        <w:rPr>
          <w:i/>
          <w:iCs/>
        </w:rPr>
        <w:t>vitro</w:t>
      </w:r>
      <w:r w:rsidR="00CD6C38" w:rsidRPr="003C51E5">
        <w:t xml:space="preserve"> cultures</w:t>
      </w:r>
      <w:r w:rsidR="00CD6C38" w:rsidRPr="001D15A5">
        <w:rPr>
          <w:rFonts w:ascii="Arial" w:hAnsi="Arial"/>
          <w:bCs/>
          <w:sz w:val="18"/>
          <w:szCs w:val="18"/>
          <w:lang w:val="en-IE" w:eastAsia="fr-FR"/>
        </w:rPr>
        <w:t xml:space="preserve"> </w:t>
      </w:r>
    </w:p>
    <w:p w14:paraId="3D416C40" w14:textId="7F078F7E" w:rsidR="00AD7FFA" w:rsidRPr="001D15A5" w:rsidRDefault="00AD7FFA" w:rsidP="00F02407">
      <w:pPr>
        <w:pStyle w:val="111Para"/>
      </w:pPr>
      <w:r w:rsidRPr="001D15A5">
        <w:rPr>
          <w:i/>
          <w:iCs/>
        </w:rPr>
        <w:t>Theileria uilenbergi</w:t>
      </w:r>
      <w:r w:rsidRPr="001D15A5">
        <w:t xml:space="preserve"> long-term </w:t>
      </w:r>
      <w:r w:rsidRPr="001D15A5">
        <w:rPr>
          <w:i/>
        </w:rPr>
        <w:t>in vitro</w:t>
      </w:r>
      <w:r w:rsidRPr="001D15A5">
        <w:t xml:space="preserve"> cultures are based on the microaerophilous stationary phase method.</w:t>
      </w:r>
    </w:p>
    <w:p w14:paraId="404303A8" w14:textId="3CD9B64E" w:rsidR="00AD7FFA" w:rsidRPr="00F02407" w:rsidRDefault="00F02407" w:rsidP="00F02407">
      <w:pPr>
        <w:pStyle w:val="i"/>
      </w:pPr>
      <w:r>
        <w:t>i)</w:t>
      </w:r>
      <w:r>
        <w:tab/>
      </w:r>
      <w:r w:rsidR="00FC4CA4">
        <w:t>A b</w:t>
      </w:r>
      <w:r w:rsidR="00CD6C38" w:rsidRPr="00F02407">
        <w:t>lood sample heparin</w:t>
      </w:r>
      <w:r w:rsidR="006B619D" w:rsidRPr="00F02407">
        <w:t>is</w:t>
      </w:r>
      <w:r w:rsidR="00CD6C38" w:rsidRPr="00F02407">
        <w:t xml:space="preserve">ed from </w:t>
      </w:r>
      <w:r w:rsidR="00CD6C38" w:rsidRPr="00FC4CA4">
        <w:rPr>
          <w:i/>
          <w:iCs/>
        </w:rPr>
        <w:t>T</w:t>
      </w:r>
      <w:r w:rsidR="00FC4CA4" w:rsidRPr="00FC4CA4">
        <w:rPr>
          <w:i/>
          <w:iCs/>
        </w:rPr>
        <w:t>. </w:t>
      </w:r>
      <w:r w:rsidR="00CD6C38" w:rsidRPr="00FC4CA4">
        <w:rPr>
          <w:i/>
          <w:iCs/>
        </w:rPr>
        <w:t>uilenbergi</w:t>
      </w:r>
      <w:r w:rsidR="00FC4CA4">
        <w:t>-</w:t>
      </w:r>
      <w:r w:rsidR="00CD6C38" w:rsidRPr="00F02407">
        <w:t>infected sheep</w:t>
      </w:r>
      <w:r w:rsidR="00B57817" w:rsidRPr="00F02407">
        <w:t>,</w:t>
      </w:r>
      <w:r w:rsidR="00CD6C38" w:rsidRPr="00F02407">
        <w:t xml:space="preserve"> with a percentage of parasit</w:t>
      </w:r>
      <w:r w:rsidR="006B619D" w:rsidRPr="00F02407">
        <w:t>is</w:t>
      </w:r>
      <w:r w:rsidR="00CD6C38" w:rsidRPr="00F02407">
        <w:t>ed erythrocytes</w:t>
      </w:r>
      <w:r w:rsidR="00F26E5F" w:rsidRPr="00F02407">
        <w:t xml:space="preserve"> </w:t>
      </w:r>
      <w:r w:rsidR="00CD6C38" w:rsidRPr="00F02407">
        <w:t>(PPE) of 6% and</w:t>
      </w:r>
      <w:r w:rsidR="00FC4CA4">
        <w:t xml:space="preserve"> a</w:t>
      </w:r>
      <w:r w:rsidR="00CD6C38" w:rsidRPr="00F02407">
        <w:t xml:space="preserve"> </w:t>
      </w:r>
      <w:r w:rsidR="00FC4CA4">
        <w:t>haemocrit</w:t>
      </w:r>
      <w:r w:rsidR="00CD6C38" w:rsidRPr="00F02407">
        <w:t xml:space="preserve"> of 30%</w:t>
      </w:r>
      <w:r w:rsidR="00B57817" w:rsidRPr="00F02407">
        <w:t>,</w:t>
      </w:r>
      <w:r w:rsidR="00F26E5F" w:rsidRPr="00F02407">
        <w:t xml:space="preserve"> </w:t>
      </w:r>
      <w:r w:rsidR="00CD6C38" w:rsidRPr="00F02407">
        <w:t>and</w:t>
      </w:r>
      <w:r w:rsidR="00FC4CA4">
        <w:t xml:space="preserve"> a blood sample</w:t>
      </w:r>
      <w:r w:rsidR="00CD6C38" w:rsidRPr="00F02407">
        <w:t xml:space="preserve"> from uninfected sheep </w:t>
      </w:r>
      <w:r w:rsidR="00FC4CA4">
        <w:t>(</w:t>
      </w:r>
      <w:r w:rsidR="00CD6C38" w:rsidRPr="00F02407">
        <w:t>to obtain uninfected RBCs</w:t>
      </w:r>
      <w:r w:rsidR="00FC4CA4">
        <w:t>)</w:t>
      </w:r>
      <w:r w:rsidR="00CD6C38" w:rsidRPr="00F02407">
        <w:t xml:space="preserve"> are washed </w:t>
      </w:r>
      <w:r w:rsidR="006F050C">
        <w:t>three</w:t>
      </w:r>
      <w:r w:rsidR="00CD6C38" w:rsidRPr="00F02407">
        <w:t xml:space="preserve"> times with mVYM (modified Vega and Martinez solution) by centrifugation at 850</w:t>
      </w:r>
      <w:r w:rsidR="00813E43">
        <w:t xml:space="preserve"> </w:t>
      </w:r>
      <w:r w:rsidR="00CD6C38" w:rsidRPr="00813E43">
        <w:rPr>
          <w:b/>
          <w:bCs/>
          <w:i/>
          <w:iCs/>
        </w:rPr>
        <w:t>g</w:t>
      </w:r>
      <w:r w:rsidR="00CD6C38" w:rsidRPr="00F02407">
        <w:t xml:space="preserve"> for 10 minutes at 4°C, the su</w:t>
      </w:r>
      <w:r w:rsidR="00CB376B">
        <w:t>pe</w:t>
      </w:r>
      <w:r w:rsidR="00CD6C38" w:rsidRPr="00F02407">
        <w:t xml:space="preserve">rnatant is </w:t>
      </w:r>
      <w:proofErr w:type="gramStart"/>
      <w:r w:rsidR="00CD6C38" w:rsidRPr="00F02407">
        <w:t>discarded</w:t>
      </w:r>
      <w:proofErr w:type="gramEnd"/>
      <w:r w:rsidR="00CD6C38" w:rsidRPr="00F02407">
        <w:t xml:space="preserve"> and the packed RBCs </w:t>
      </w:r>
      <w:r w:rsidR="00A97A8E" w:rsidRPr="00F02407">
        <w:t xml:space="preserve">are used </w:t>
      </w:r>
      <w:r w:rsidR="00CD6C38" w:rsidRPr="00F02407">
        <w:t>to in</w:t>
      </w:r>
      <w:r w:rsidR="006B619D" w:rsidRPr="00F02407">
        <w:t>i</w:t>
      </w:r>
      <w:r w:rsidR="00FC4CA4">
        <w:t>t</w:t>
      </w:r>
      <w:r w:rsidR="00CD6C38" w:rsidRPr="00F02407">
        <w:t>iate cultures</w:t>
      </w:r>
      <w:r w:rsidR="00A97A8E" w:rsidRPr="00F02407">
        <w:t>.</w:t>
      </w:r>
    </w:p>
    <w:p w14:paraId="39522D97" w14:textId="09145CE5" w:rsidR="00CD6C38" w:rsidRPr="00F02407" w:rsidRDefault="00F02407" w:rsidP="00F02407">
      <w:pPr>
        <w:pStyle w:val="i"/>
      </w:pPr>
      <w:r>
        <w:t>ii)</w:t>
      </w:r>
      <w:r>
        <w:tab/>
      </w:r>
      <w:r w:rsidR="00CD6C38" w:rsidRPr="00F02407">
        <w:t xml:space="preserve">Infected and uninfected RBCs are then prepared in basic culture medium consisting of commercial HL-1 medium supplemented with 20% </w:t>
      </w:r>
      <w:r w:rsidR="00CD6C38" w:rsidRPr="006F050C">
        <w:t>inactivated lamb serum.</w:t>
      </w:r>
      <w:r w:rsidR="00F26E5F" w:rsidRPr="006F050C">
        <w:t xml:space="preserve"> </w:t>
      </w:r>
      <w:r w:rsidR="00CD6C38" w:rsidRPr="006F050C">
        <w:t>Instead of serum</w:t>
      </w:r>
      <w:r w:rsidR="00880EE7" w:rsidRPr="006F050C">
        <w:t>,</w:t>
      </w:r>
      <w:r w:rsidR="00CD6C38" w:rsidRPr="006F050C">
        <w:t xml:space="preserve"> 1% lipid-rich </w:t>
      </w:r>
      <w:r w:rsidR="006F050C" w:rsidRPr="006F050C">
        <w:t xml:space="preserve">bovine serum albumin </w:t>
      </w:r>
      <w:r w:rsidR="00CD6C38" w:rsidRPr="006F050C">
        <w:t>supplemented wit</w:t>
      </w:r>
      <w:r w:rsidR="007472C0" w:rsidRPr="006F050C">
        <w:t xml:space="preserve">h either 1% NEAA </w:t>
      </w:r>
      <w:r w:rsidR="006F050C">
        <w:t>(n</w:t>
      </w:r>
      <w:r w:rsidR="006F050C" w:rsidRPr="006F050C">
        <w:rPr>
          <w:shd w:val="clear" w:color="auto" w:fill="FFFFFF"/>
        </w:rPr>
        <w:t>on-essential amino acids solution</w:t>
      </w:r>
      <w:r w:rsidR="006F050C">
        <w:rPr>
          <w:shd w:val="clear" w:color="auto" w:fill="FFFFFF"/>
        </w:rPr>
        <w:t>)</w:t>
      </w:r>
      <w:r w:rsidR="006F050C" w:rsidRPr="006F050C">
        <w:t xml:space="preserve"> </w:t>
      </w:r>
      <w:r w:rsidR="007472C0" w:rsidRPr="006F050C">
        <w:t>or</w:t>
      </w:r>
      <w:r w:rsidR="00CB376B">
        <w:t xml:space="preserve"> chemically defined lipids</w:t>
      </w:r>
      <w:r w:rsidR="007472C0" w:rsidRPr="006F050C">
        <w:t xml:space="preserve"> </w:t>
      </w:r>
      <w:r w:rsidR="00CB376B">
        <w:t>(</w:t>
      </w:r>
      <w:r w:rsidR="007472C0" w:rsidRPr="006F050C">
        <w:t>CDL</w:t>
      </w:r>
      <w:r w:rsidR="00CB376B">
        <w:t>)</w:t>
      </w:r>
      <w:r w:rsidR="007472C0" w:rsidRPr="006F050C">
        <w:t xml:space="preserve"> can be </w:t>
      </w:r>
      <w:r w:rsidR="00CD6C38" w:rsidRPr="006F050C">
        <w:t>used. The basic medium is supplemented with 25</w:t>
      </w:r>
      <w:r w:rsidR="00BA2769">
        <w:t> </w:t>
      </w:r>
      <w:r w:rsidR="00CD6C38" w:rsidRPr="006F050C">
        <w:t xml:space="preserve">mM HEPES (N-[2-hydroxyethyl] </w:t>
      </w:r>
      <w:r w:rsidR="00CD6C38" w:rsidRPr="00F02407">
        <w:t>piperazine-N’</w:t>
      </w:r>
      <w:proofErr w:type="gramStart"/>
      <w:r w:rsidR="00CD6C38" w:rsidRPr="00F02407">
        <w:t>-[</w:t>
      </w:r>
      <w:proofErr w:type="gramEnd"/>
      <w:r w:rsidR="00CD6C38" w:rsidRPr="00F02407">
        <w:t>2-ethanesulfonic acid]</w:t>
      </w:r>
      <w:r w:rsidR="007B54F7">
        <w:t>)</w:t>
      </w:r>
      <w:r w:rsidR="00CD6C38" w:rsidRPr="00F02407">
        <w:t>, 2</w:t>
      </w:r>
      <w:r w:rsidR="007B54F7">
        <w:t> </w:t>
      </w:r>
      <w:r w:rsidR="00CD6C38" w:rsidRPr="00F02407">
        <w:t>mM L-glutamine, 24</w:t>
      </w:r>
      <w:r w:rsidR="006F050C">
        <w:t> </w:t>
      </w:r>
      <w:r w:rsidR="00CD6C38" w:rsidRPr="00F02407">
        <w:t>mM sodium bicarbonate, gentamicin (50</w:t>
      </w:r>
      <w:r w:rsidR="00BA2769">
        <w:t> </w:t>
      </w:r>
      <w:r w:rsidR="00CD6C38" w:rsidRPr="00F02407">
        <w:t>µg/ml), amphotericin B (2</w:t>
      </w:r>
      <w:r w:rsidR="00992124">
        <w:t>.</w:t>
      </w:r>
      <w:r w:rsidR="00CD6C38" w:rsidRPr="00F02407">
        <w:t>5</w:t>
      </w:r>
      <w:r w:rsidR="00BA2769">
        <w:t> </w:t>
      </w:r>
      <w:r w:rsidR="00CD6C38" w:rsidRPr="00F02407">
        <w:t>µg/ml), 1</w:t>
      </w:r>
      <w:r w:rsidR="006F050C">
        <w:t> </w:t>
      </w:r>
      <w:r w:rsidR="00CD6C38" w:rsidRPr="00F02407">
        <w:t>mM L-cysteine, 0</w:t>
      </w:r>
      <w:r w:rsidR="006F050C">
        <w:t>.</w:t>
      </w:r>
      <w:r w:rsidR="00CD6C38" w:rsidRPr="00F02407">
        <w:t>02 mM bathocuproinedisulfonic acid disodium salt and</w:t>
      </w:r>
      <w:r w:rsidR="00F26E5F" w:rsidRPr="00F02407">
        <w:t xml:space="preserve"> </w:t>
      </w:r>
      <w:r w:rsidR="00CD6C38" w:rsidRPr="00F02407">
        <w:t>200</w:t>
      </w:r>
      <w:r w:rsidR="00BA2769">
        <w:t> </w:t>
      </w:r>
      <w:r w:rsidR="00CD6C38" w:rsidRPr="00F02407">
        <w:t>µM hypoxanthine.</w:t>
      </w:r>
    </w:p>
    <w:p w14:paraId="296D35BD" w14:textId="69F7BECD" w:rsidR="00AD7FFA" w:rsidRPr="00F02407" w:rsidRDefault="00F02407" w:rsidP="00F02407">
      <w:pPr>
        <w:pStyle w:val="i"/>
      </w:pPr>
      <w:r>
        <w:t>iii)</w:t>
      </w:r>
      <w:r>
        <w:tab/>
      </w:r>
      <w:r w:rsidR="007472C0" w:rsidRPr="00F02407">
        <w:t>The parasit</w:t>
      </w:r>
      <w:r w:rsidR="00CD6C38" w:rsidRPr="00F02407">
        <w:t xml:space="preserve">ed and normal RBC suspensions are mixed for a PPE of 3% </w:t>
      </w:r>
      <w:r w:rsidR="007472C0" w:rsidRPr="00F02407">
        <w:t>and a</w:t>
      </w:r>
      <w:r w:rsidR="00FC4CA4">
        <w:t xml:space="preserve"> haemocrit</w:t>
      </w:r>
      <w:r w:rsidR="007472C0" w:rsidRPr="00F02407">
        <w:t xml:space="preserve"> of 10%</w:t>
      </w:r>
      <w:r w:rsidR="00CD6C38" w:rsidRPr="00F02407">
        <w:t>, 0</w:t>
      </w:r>
      <w:r w:rsidR="00BA2769">
        <w:t>.</w:t>
      </w:r>
      <w:r w:rsidR="00CD6C38" w:rsidRPr="00F02407">
        <w:t xml:space="preserve">2 ml </w:t>
      </w:r>
      <w:r w:rsidR="00A97A8E" w:rsidRPr="00F02407">
        <w:t xml:space="preserve">of </w:t>
      </w:r>
      <w:r w:rsidR="00CD6C38" w:rsidRPr="00F02407">
        <w:t>final volume of suspen</w:t>
      </w:r>
      <w:r w:rsidR="00FC4CA4">
        <w:t>s</w:t>
      </w:r>
      <w:r w:rsidR="00CD6C38" w:rsidRPr="00F02407">
        <w:t xml:space="preserve">ions </w:t>
      </w:r>
      <w:r w:rsidR="00A97A8E" w:rsidRPr="00F02407">
        <w:t xml:space="preserve">are dispensed </w:t>
      </w:r>
      <w:r w:rsidR="00CD6C38" w:rsidRPr="00F02407">
        <w:t>in duplicate into 96-well culture plates and incubate</w:t>
      </w:r>
      <w:r w:rsidR="00A97A8E" w:rsidRPr="00F02407">
        <w:t>d</w:t>
      </w:r>
      <w:r w:rsidR="00CD6C38" w:rsidRPr="00F02407">
        <w:t xml:space="preserve"> under</w:t>
      </w:r>
      <w:r w:rsidR="00A97A8E" w:rsidRPr="00F02407">
        <w:t xml:space="preserve"> </w:t>
      </w:r>
      <w:r w:rsidR="00CD6C38" w:rsidRPr="00F02407">
        <w:t>O</w:t>
      </w:r>
      <w:r w:rsidR="00CD6C38" w:rsidRPr="00BA2769">
        <w:rPr>
          <w:vertAlign w:val="subscript"/>
        </w:rPr>
        <w:t>2</w:t>
      </w:r>
      <w:r w:rsidR="00CD6C38" w:rsidRPr="00F02407">
        <w:t xml:space="preserve"> reduced atmosphere (gas mixture of 2% O</w:t>
      </w:r>
      <w:r w:rsidR="00CD6C38" w:rsidRPr="00BA2769">
        <w:rPr>
          <w:vertAlign w:val="subscript"/>
        </w:rPr>
        <w:t>2</w:t>
      </w:r>
      <w:r w:rsidR="00CD6C38" w:rsidRPr="00F02407">
        <w:t>, 5% CO</w:t>
      </w:r>
      <w:r w:rsidR="00CD6C38" w:rsidRPr="007B54F7">
        <w:rPr>
          <w:vertAlign w:val="subscript"/>
        </w:rPr>
        <w:t>2</w:t>
      </w:r>
      <w:r w:rsidR="00F26E5F" w:rsidRPr="00F02407">
        <w:t xml:space="preserve"> </w:t>
      </w:r>
      <w:r w:rsidR="00CD6C38" w:rsidRPr="00F02407">
        <w:t>and 93% N</w:t>
      </w:r>
      <w:r w:rsidR="00CD6C38" w:rsidRPr="00BA2769">
        <w:rPr>
          <w:vertAlign w:val="subscript"/>
        </w:rPr>
        <w:t>2</w:t>
      </w:r>
      <w:r w:rsidR="00CD6C38" w:rsidRPr="00F02407">
        <w:t>) in a humidified atmosphere at 37°C.</w:t>
      </w:r>
    </w:p>
    <w:p w14:paraId="792D591F" w14:textId="3BF90765" w:rsidR="00CD6C38" w:rsidRPr="00F02407" w:rsidRDefault="00F02407" w:rsidP="00F02407">
      <w:pPr>
        <w:pStyle w:val="i"/>
      </w:pPr>
      <w:r>
        <w:t>iv)</w:t>
      </w:r>
      <w:r>
        <w:tab/>
      </w:r>
      <w:r w:rsidR="00CD6C38" w:rsidRPr="00F02407">
        <w:t>Change medium daily removing 0</w:t>
      </w:r>
      <w:r w:rsidR="00BA2769">
        <w:t>.</w:t>
      </w:r>
      <w:r w:rsidR="00CD6C38" w:rsidRPr="00F02407">
        <w:t>14 ml of medium f</w:t>
      </w:r>
      <w:r w:rsidR="007472C0" w:rsidRPr="00F02407">
        <w:t>rom the culture well and replacing</w:t>
      </w:r>
      <w:r w:rsidR="00CD6C38" w:rsidRPr="00F02407">
        <w:t xml:space="preserve"> with an equal volume of fresh medium. </w:t>
      </w:r>
    </w:p>
    <w:p w14:paraId="12057F0E" w14:textId="214D95A8" w:rsidR="00CD6C38" w:rsidRPr="00F02407" w:rsidRDefault="00F02407" w:rsidP="00F02407">
      <w:pPr>
        <w:pStyle w:val="i"/>
        <w:spacing w:after="240"/>
      </w:pPr>
      <w:r>
        <w:t>v)</w:t>
      </w:r>
      <w:r>
        <w:tab/>
      </w:r>
      <w:r w:rsidR="007472C0" w:rsidRPr="00F02407">
        <w:t>For subcultures, remove 0</w:t>
      </w:r>
      <w:r w:rsidR="00BA2769">
        <w:t>.</w:t>
      </w:r>
      <w:r w:rsidR="007472C0" w:rsidRPr="00F02407">
        <w:t xml:space="preserve">15 ml of </w:t>
      </w:r>
      <w:r w:rsidR="00CD6C38" w:rsidRPr="00F02407">
        <w:t xml:space="preserve">medium from the culture well </w:t>
      </w:r>
      <w:r w:rsidR="007472C0" w:rsidRPr="00F02407">
        <w:t>every 4</w:t>
      </w:r>
      <w:r w:rsidR="00BA2769">
        <w:t>–</w:t>
      </w:r>
      <w:r w:rsidR="007472C0" w:rsidRPr="00F02407">
        <w:t xml:space="preserve">5 days </w:t>
      </w:r>
      <w:r w:rsidR="00CD6C38" w:rsidRPr="00F02407">
        <w:t xml:space="preserve">and replace </w:t>
      </w:r>
      <w:r w:rsidR="007472C0" w:rsidRPr="00F02407">
        <w:t>with</w:t>
      </w:r>
      <w:r w:rsidR="00CD6C38" w:rsidRPr="00F02407">
        <w:t xml:space="preserve"> 0</w:t>
      </w:r>
      <w:r w:rsidR="00BA2769">
        <w:t>.</w:t>
      </w:r>
      <w:r w:rsidR="00CD6C38" w:rsidRPr="00F02407">
        <w:t xml:space="preserve">15 ml of a suspension of uninfected RBCs in fresh medium at a final concentration of </w:t>
      </w:r>
      <w:r w:rsidR="00CD6C38" w:rsidRPr="00F02407">
        <w:lastRenderedPageBreak/>
        <w:t>1</w:t>
      </w:r>
      <w:r w:rsidR="007B54F7">
        <w:t>/</w:t>
      </w:r>
      <w:r w:rsidR="00CD6C38" w:rsidRPr="00F02407">
        <w:t xml:space="preserve">30. </w:t>
      </w:r>
      <w:r w:rsidR="007472C0" w:rsidRPr="00F02407">
        <w:t>Gently r</w:t>
      </w:r>
      <w:r w:rsidR="00CD6C38" w:rsidRPr="00F02407">
        <w:t>esuspend cultures in</w:t>
      </w:r>
      <w:r w:rsidR="007472C0" w:rsidRPr="00F02407">
        <w:t xml:space="preserve"> 1:8 ratio</w:t>
      </w:r>
      <w:r w:rsidR="00CD6C38" w:rsidRPr="00F02407">
        <w:t xml:space="preserve"> by t</w:t>
      </w:r>
      <w:r w:rsidR="007472C0" w:rsidRPr="00F02407">
        <w:t>rasfering 0</w:t>
      </w:r>
      <w:r w:rsidR="00BA2769">
        <w:t>.</w:t>
      </w:r>
      <w:r w:rsidR="007472C0" w:rsidRPr="00F02407">
        <w:t>025 ml to new wells and</w:t>
      </w:r>
      <w:r w:rsidR="00CD6C38" w:rsidRPr="00F02407">
        <w:t xml:space="preserve"> </w:t>
      </w:r>
      <w:r w:rsidR="007472C0" w:rsidRPr="00F02407">
        <w:t>bring</w:t>
      </w:r>
      <w:r w:rsidR="00CD6C38" w:rsidRPr="00F02407">
        <w:t xml:space="preserve"> </w:t>
      </w:r>
      <w:r w:rsidR="007B0F1D" w:rsidRPr="00F02407">
        <w:t>to a final volume of 0</w:t>
      </w:r>
      <w:r w:rsidR="00BA2769">
        <w:t>.</w:t>
      </w:r>
      <w:r w:rsidR="007B0F1D" w:rsidRPr="00F02407">
        <w:t>2 ml by addition of a suspens</w:t>
      </w:r>
      <w:r w:rsidR="00CD6C38" w:rsidRPr="00F02407">
        <w:t>ion of</w:t>
      </w:r>
      <w:r w:rsidR="00F26E5F" w:rsidRPr="00F02407">
        <w:t xml:space="preserve"> </w:t>
      </w:r>
      <w:r w:rsidR="00CD6C38" w:rsidRPr="00F02407">
        <w:t>10% RBCs in fresh colture medium.</w:t>
      </w:r>
    </w:p>
    <w:p w14:paraId="65AFBA6C" w14:textId="2A961D59" w:rsidR="00CD6C38" w:rsidRPr="003F3412" w:rsidRDefault="00CD6C38" w:rsidP="00F02407">
      <w:pPr>
        <w:pStyle w:val="11"/>
        <w:rPr>
          <w:rFonts w:ascii="Arial" w:hAnsi="Arial"/>
          <w:bCs/>
          <w:sz w:val="21"/>
          <w:szCs w:val="21"/>
          <w:lang w:val="en-US" w:eastAsia="en-GB"/>
        </w:rPr>
      </w:pPr>
      <w:r w:rsidRPr="003C51E5">
        <w:t>2.2.</w:t>
      </w:r>
      <w:r w:rsidRPr="003C51E5">
        <w:tab/>
        <w:t>En</w:t>
      </w:r>
      <w:r w:rsidR="006F42F6" w:rsidRPr="003C51E5">
        <w:t>zyme-linked immunosorbent assay</w:t>
      </w:r>
    </w:p>
    <w:p w14:paraId="1FA6FDC5" w14:textId="627DBE38" w:rsidR="00CD6C38" w:rsidRPr="00E37A19" w:rsidRDefault="002A31B3" w:rsidP="00F02407">
      <w:pPr>
        <w:pStyle w:val="11Para"/>
        <w:rPr>
          <w:rFonts w:eastAsiaTheme="minorHAnsi"/>
        </w:rPr>
      </w:pPr>
      <w:r>
        <w:rPr>
          <w:rFonts w:eastAsiaTheme="minorHAnsi"/>
        </w:rPr>
        <w:t xml:space="preserve">The </w:t>
      </w:r>
      <w:r w:rsidR="00CD6C38" w:rsidRPr="00E37A19">
        <w:rPr>
          <w:rFonts w:eastAsiaTheme="minorHAnsi"/>
        </w:rPr>
        <w:t xml:space="preserve">ELISA is easy to perform, reproducible and </w:t>
      </w:r>
      <w:r w:rsidR="00E37A19" w:rsidRPr="00E37A19">
        <w:rPr>
          <w:rFonts w:eastAsiaTheme="minorHAnsi"/>
        </w:rPr>
        <w:t xml:space="preserve">it </w:t>
      </w:r>
      <w:r w:rsidR="00CD6C38" w:rsidRPr="00E37A19">
        <w:rPr>
          <w:rFonts w:eastAsiaTheme="minorHAnsi"/>
        </w:rPr>
        <w:t>allows for high throughput assays. Using clones of the cDNA library followed by bioinformatics analys</w:t>
      </w:r>
      <w:r w:rsidR="00E37A19" w:rsidRPr="00E37A19">
        <w:rPr>
          <w:rFonts w:eastAsiaTheme="minorHAnsi"/>
        </w:rPr>
        <w:t>is</w:t>
      </w:r>
      <w:r w:rsidR="00CD6C38" w:rsidRPr="00E37A19">
        <w:rPr>
          <w:rFonts w:eastAsiaTheme="minorHAnsi"/>
        </w:rPr>
        <w:t>, several recombinant proteins were studied to develop indirect ELISA.</w:t>
      </w:r>
    </w:p>
    <w:p w14:paraId="64624448" w14:textId="27666890" w:rsidR="00CD6C38" w:rsidRPr="00E37A19" w:rsidRDefault="00CD6C38" w:rsidP="00F02407">
      <w:pPr>
        <w:pStyle w:val="11Para"/>
        <w:rPr>
          <w:rFonts w:eastAsiaTheme="minorHAnsi"/>
        </w:rPr>
      </w:pPr>
      <w:r w:rsidRPr="00E37A19">
        <w:rPr>
          <w:rFonts w:eastAsiaTheme="minorHAnsi"/>
        </w:rPr>
        <w:t xml:space="preserve">Several indirect ELISAs for the detection of </w:t>
      </w:r>
      <w:r w:rsidRPr="00E37A19">
        <w:rPr>
          <w:rFonts w:eastAsiaTheme="minorHAnsi"/>
          <w:i/>
        </w:rPr>
        <w:t>T. lestoquardi</w:t>
      </w:r>
      <w:r w:rsidRPr="00E37A19">
        <w:rPr>
          <w:rFonts w:eastAsiaTheme="minorHAnsi"/>
        </w:rPr>
        <w:t xml:space="preserve"> antibodies have been developed</w:t>
      </w:r>
      <w:r w:rsidR="00E20653">
        <w:rPr>
          <w:rFonts w:eastAsiaTheme="minorHAnsi"/>
        </w:rPr>
        <w:t xml:space="preserve"> that</w:t>
      </w:r>
      <w:r w:rsidRPr="00E37A19">
        <w:rPr>
          <w:rFonts w:eastAsiaTheme="minorHAnsi"/>
        </w:rPr>
        <w:t xml:space="preserve"> are suitable for epidemiological studies and large-scale studies </w:t>
      </w:r>
      <w:r w:rsidR="00E20653">
        <w:rPr>
          <w:rFonts w:eastAsiaTheme="minorHAnsi"/>
        </w:rPr>
        <w:t>because of</w:t>
      </w:r>
      <w:r w:rsidRPr="00E37A19">
        <w:rPr>
          <w:rFonts w:eastAsiaTheme="minorHAnsi"/>
        </w:rPr>
        <w:t xml:space="preserve"> the objectivity of the results and the ability to process </w:t>
      </w:r>
      <w:proofErr w:type="gramStart"/>
      <w:r w:rsidRPr="00E37A19">
        <w:rPr>
          <w:rFonts w:eastAsiaTheme="minorHAnsi"/>
        </w:rPr>
        <w:t>a large number of</w:t>
      </w:r>
      <w:proofErr w:type="gramEnd"/>
      <w:r w:rsidRPr="00E37A19">
        <w:rPr>
          <w:rFonts w:eastAsiaTheme="minorHAnsi"/>
        </w:rPr>
        <w:t xml:space="preserve"> samples every day</w:t>
      </w:r>
      <w:r w:rsidR="00E20653">
        <w:rPr>
          <w:rFonts w:eastAsiaTheme="minorHAnsi"/>
        </w:rPr>
        <w:t>;</w:t>
      </w:r>
      <w:r w:rsidRPr="00E37A19">
        <w:rPr>
          <w:rFonts w:eastAsiaTheme="minorHAnsi"/>
        </w:rPr>
        <w:t xml:space="preserve"> no commercial kits are available. The ELISAs are based on crude merozoite antigen (Gao </w:t>
      </w:r>
      <w:r w:rsidRPr="00992124">
        <w:rPr>
          <w:rFonts w:eastAsiaTheme="minorHAnsi"/>
          <w:i/>
          <w:iCs/>
        </w:rPr>
        <w:t>et al.,</w:t>
      </w:r>
      <w:r w:rsidRPr="00E37A19">
        <w:rPr>
          <w:rFonts w:eastAsiaTheme="minorHAnsi"/>
        </w:rPr>
        <w:t xml:space="preserve"> 2002), or partially expressed </w:t>
      </w:r>
      <w:r w:rsidR="00257145">
        <w:rPr>
          <w:rFonts w:eastAsiaTheme="minorHAnsi"/>
          <w:i/>
        </w:rPr>
        <w:t>T.</w:t>
      </w:r>
      <w:r w:rsidR="00E20653">
        <w:rPr>
          <w:rFonts w:eastAsiaTheme="minorHAnsi"/>
          <w:i/>
        </w:rPr>
        <w:t> </w:t>
      </w:r>
      <w:r w:rsidRPr="00E37A19">
        <w:rPr>
          <w:rFonts w:eastAsiaTheme="minorHAnsi"/>
          <w:i/>
        </w:rPr>
        <w:t>lestoquardi</w:t>
      </w:r>
      <w:r w:rsidRPr="00E37A19">
        <w:rPr>
          <w:rFonts w:eastAsiaTheme="minorHAnsi"/>
        </w:rPr>
        <w:t xml:space="preserve"> recombinant heat shock protein 70 (rTIHSP 70) (Miranda </w:t>
      </w:r>
      <w:r w:rsidRPr="00992124">
        <w:rPr>
          <w:rFonts w:eastAsiaTheme="minorHAnsi"/>
          <w:i/>
          <w:iCs/>
        </w:rPr>
        <w:t>et al.,</w:t>
      </w:r>
      <w:r w:rsidRPr="00E37A19">
        <w:rPr>
          <w:rFonts w:eastAsiaTheme="minorHAnsi"/>
        </w:rPr>
        <w:t xml:space="preserve"> 2006</w:t>
      </w:r>
      <w:r w:rsidR="007B54F7">
        <w:rPr>
          <w:rFonts w:eastAsiaTheme="minorHAnsi"/>
        </w:rPr>
        <w:t>a</w:t>
      </w:r>
      <w:r w:rsidRPr="00E37A19">
        <w:rPr>
          <w:rFonts w:eastAsiaTheme="minorHAnsi"/>
        </w:rPr>
        <w:t xml:space="preserve">)., or </w:t>
      </w:r>
      <w:r w:rsidRPr="00E37A19">
        <w:rPr>
          <w:rFonts w:eastAsiaTheme="minorHAnsi"/>
          <w:i/>
        </w:rPr>
        <w:t>T.</w:t>
      </w:r>
      <w:r w:rsidR="00E20653">
        <w:rPr>
          <w:rFonts w:eastAsiaTheme="minorHAnsi"/>
          <w:i/>
        </w:rPr>
        <w:t> </w:t>
      </w:r>
      <w:r w:rsidRPr="00E37A19">
        <w:rPr>
          <w:rFonts w:eastAsiaTheme="minorHAnsi"/>
          <w:i/>
        </w:rPr>
        <w:t>lestoquardi</w:t>
      </w:r>
      <w:r w:rsidRPr="00E37A19">
        <w:rPr>
          <w:rFonts w:eastAsiaTheme="minorHAnsi"/>
        </w:rPr>
        <w:t xml:space="preserve"> recombinant clone</w:t>
      </w:r>
      <w:r w:rsidR="00D52EEE">
        <w:rPr>
          <w:rFonts w:eastAsiaTheme="minorHAnsi"/>
        </w:rPr>
        <w:t>-</w:t>
      </w:r>
      <w:r w:rsidRPr="00E37A19">
        <w:rPr>
          <w:rFonts w:eastAsiaTheme="minorHAnsi"/>
        </w:rPr>
        <w:t xml:space="preserve">5 schizont surface antigen (Bakheit </w:t>
      </w:r>
      <w:r w:rsidRPr="00992124">
        <w:rPr>
          <w:rFonts w:eastAsiaTheme="minorHAnsi"/>
          <w:i/>
          <w:iCs/>
        </w:rPr>
        <w:t>et al.,</w:t>
      </w:r>
      <w:r w:rsidRPr="00E37A19">
        <w:rPr>
          <w:rFonts w:eastAsiaTheme="minorHAnsi"/>
        </w:rPr>
        <w:t xml:space="preserve"> 2006).</w:t>
      </w:r>
    </w:p>
    <w:p w14:paraId="28E27691" w14:textId="2C450F76" w:rsidR="00CD6C38" w:rsidRPr="00E37A19" w:rsidRDefault="00CD6C38" w:rsidP="00F02407">
      <w:pPr>
        <w:pStyle w:val="11Para"/>
        <w:rPr>
          <w:rFonts w:eastAsiaTheme="minorHAnsi"/>
        </w:rPr>
      </w:pPr>
      <w:r w:rsidRPr="008A23DF">
        <w:rPr>
          <w:rFonts w:eastAsiaTheme="minorHAnsi"/>
        </w:rPr>
        <w:t>The crude a</w:t>
      </w:r>
      <w:r w:rsidR="00E37A19" w:rsidRPr="008A23DF">
        <w:rPr>
          <w:rFonts w:eastAsiaTheme="minorHAnsi"/>
        </w:rPr>
        <w:t xml:space="preserve">ntigen (merozoite lysate)-based </w:t>
      </w:r>
      <w:r w:rsidRPr="008A23DF">
        <w:rPr>
          <w:rFonts w:eastAsiaTheme="minorHAnsi"/>
        </w:rPr>
        <w:t xml:space="preserve">ELISA </w:t>
      </w:r>
      <w:r w:rsidR="00E20653" w:rsidRPr="008A23DF">
        <w:rPr>
          <w:rFonts w:eastAsiaTheme="minorHAnsi"/>
        </w:rPr>
        <w:t>is</w:t>
      </w:r>
      <w:r w:rsidRPr="008A23DF">
        <w:rPr>
          <w:rFonts w:eastAsiaTheme="minorHAnsi"/>
        </w:rPr>
        <w:t xml:space="preserve"> high</w:t>
      </w:r>
      <w:r w:rsidR="00E20653" w:rsidRPr="008A23DF">
        <w:rPr>
          <w:rFonts w:eastAsiaTheme="minorHAnsi"/>
        </w:rPr>
        <w:t>ly</w:t>
      </w:r>
      <w:r w:rsidRPr="008A23DF">
        <w:rPr>
          <w:rFonts w:eastAsiaTheme="minorHAnsi"/>
        </w:rPr>
        <w:t xml:space="preserve"> sensitiv</w:t>
      </w:r>
      <w:r w:rsidR="00E20653" w:rsidRPr="008A23DF">
        <w:rPr>
          <w:rFonts w:eastAsiaTheme="minorHAnsi"/>
        </w:rPr>
        <w:t>e</w:t>
      </w:r>
      <w:r w:rsidRPr="008A23DF">
        <w:rPr>
          <w:rFonts w:eastAsiaTheme="minorHAnsi"/>
        </w:rPr>
        <w:t xml:space="preserve"> for detection of antibodies against both </w:t>
      </w:r>
      <w:r w:rsidRPr="008A23DF">
        <w:rPr>
          <w:rFonts w:eastAsiaTheme="minorHAnsi"/>
          <w:i/>
        </w:rPr>
        <w:t>T. uilenbergi</w:t>
      </w:r>
      <w:r w:rsidRPr="008A23DF">
        <w:rPr>
          <w:rFonts w:eastAsiaTheme="minorHAnsi"/>
        </w:rPr>
        <w:t xml:space="preserve"> and </w:t>
      </w:r>
      <w:r w:rsidRPr="008A23DF">
        <w:rPr>
          <w:rFonts w:eastAsiaTheme="minorHAnsi"/>
          <w:i/>
        </w:rPr>
        <w:t>T. luwenshuni</w:t>
      </w:r>
      <w:r w:rsidRPr="008A23DF">
        <w:rPr>
          <w:rFonts w:eastAsiaTheme="minorHAnsi"/>
        </w:rPr>
        <w:t xml:space="preserve"> (Gao </w:t>
      </w:r>
      <w:r w:rsidRPr="008A23DF">
        <w:rPr>
          <w:rFonts w:eastAsiaTheme="minorHAnsi"/>
          <w:i/>
          <w:iCs/>
        </w:rPr>
        <w:t>et al.,</w:t>
      </w:r>
      <w:r w:rsidRPr="008A23DF">
        <w:rPr>
          <w:rFonts w:eastAsiaTheme="minorHAnsi"/>
        </w:rPr>
        <w:t xml:space="preserve"> 2002)</w:t>
      </w:r>
      <w:r w:rsidR="00E20653" w:rsidRPr="008A23DF">
        <w:rPr>
          <w:rFonts w:eastAsiaTheme="minorHAnsi"/>
        </w:rPr>
        <w:t>. However, it showed</w:t>
      </w:r>
      <w:r w:rsidRPr="008A23DF">
        <w:rPr>
          <w:rFonts w:eastAsiaTheme="minorHAnsi"/>
        </w:rPr>
        <w:t xml:space="preserve"> a cross-reaction with antibodies against </w:t>
      </w:r>
      <w:r w:rsidRPr="008A23DF">
        <w:rPr>
          <w:rFonts w:eastAsiaTheme="minorHAnsi"/>
          <w:i/>
        </w:rPr>
        <w:t>Babesia</w:t>
      </w:r>
      <w:r w:rsidRPr="008A23DF">
        <w:rPr>
          <w:rFonts w:eastAsiaTheme="minorHAnsi"/>
        </w:rPr>
        <w:t xml:space="preserve"> </w:t>
      </w:r>
      <w:r w:rsidRPr="008A23DF">
        <w:rPr>
          <w:rFonts w:eastAsiaTheme="minorHAnsi"/>
          <w:i/>
          <w:iCs/>
        </w:rPr>
        <w:t>ovis</w:t>
      </w:r>
      <w:r w:rsidRPr="008A23DF">
        <w:rPr>
          <w:rFonts w:eastAsiaTheme="minorHAnsi"/>
        </w:rPr>
        <w:t xml:space="preserve"> infection and has the inherent problem </w:t>
      </w:r>
      <w:r w:rsidR="00E20653" w:rsidRPr="008A23DF">
        <w:rPr>
          <w:rFonts w:eastAsiaTheme="minorHAnsi"/>
        </w:rPr>
        <w:t>of</w:t>
      </w:r>
      <w:r w:rsidRPr="008A23DF">
        <w:rPr>
          <w:rFonts w:eastAsiaTheme="minorHAnsi"/>
        </w:rPr>
        <w:t xml:space="preserve"> obtaining larg</w:t>
      </w:r>
      <w:r w:rsidR="00E37A19" w:rsidRPr="008A23DF">
        <w:rPr>
          <w:rFonts w:eastAsiaTheme="minorHAnsi"/>
        </w:rPr>
        <w:t xml:space="preserve">e </w:t>
      </w:r>
      <w:r w:rsidR="00E20653" w:rsidRPr="008A23DF">
        <w:rPr>
          <w:rFonts w:eastAsiaTheme="minorHAnsi"/>
        </w:rPr>
        <w:t xml:space="preserve">amounts of </w:t>
      </w:r>
      <w:r w:rsidR="00E37A19" w:rsidRPr="008A23DF">
        <w:rPr>
          <w:rFonts w:eastAsiaTheme="minorHAnsi"/>
        </w:rPr>
        <w:t>antigen based on time-</w:t>
      </w:r>
      <w:r w:rsidRPr="008A23DF">
        <w:rPr>
          <w:rFonts w:eastAsiaTheme="minorHAnsi"/>
        </w:rPr>
        <w:t>intensive and expensive</w:t>
      </w:r>
      <w:r w:rsidR="00E20653" w:rsidRPr="008A23DF">
        <w:rPr>
          <w:rFonts w:eastAsiaTheme="minorHAnsi"/>
        </w:rPr>
        <w:t xml:space="preserve"> and</w:t>
      </w:r>
      <w:r w:rsidRPr="008A23DF">
        <w:rPr>
          <w:rFonts w:eastAsiaTheme="minorHAnsi"/>
        </w:rPr>
        <w:t xml:space="preserve"> sophisticated procedures. </w:t>
      </w:r>
      <w:r w:rsidR="00E20653" w:rsidRPr="008A23DF">
        <w:rPr>
          <w:rFonts w:eastAsiaTheme="minorHAnsi"/>
        </w:rPr>
        <w:t>In contrast</w:t>
      </w:r>
      <w:r w:rsidR="00E37A19" w:rsidRPr="008A23DF">
        <w:rPr>
          <w:rFonts w:eastAsiaTheme="minorHAnsi"/>
        </w:rPr>
        <w:t xml:space="preserve">, </w:t>
      </w:r>
      <w:r w:rsidR="008A23DF" w:rsidRPr="008A23DF">
        <w:rPr>
          <w:rFonts w:eastAsiaTheme="minorHAnsi"/>
        </w:rPr>
        <w:t>large batches can be</w:t>
      </w:r>
      <w:r w:rsidRPr="008A23DF">
        <w:rPr>
          <w:rFonts w:eastAsiaTheme="minorHAnsi"/>
        </w:rPr>
        <w:t xml:space="preserve"> </w:t>
      </w:r>
      <w:r w:rsidR="00E37A19" w:rsidRPr="008A23DF">
        <w:rPr>
          <w:rFonts w:eastAsiaTheme="minorHAnsi"/>
        </w:rPr>
        <w:t>prepar</w:t>
      </w:r>
      <w:r w:rsidR="008A23DF" w:rsidRPr="008A23DF">
        <w:rPr>
          <w:rFonts w:eastAsiaTheme="minorHAnsi"/>
        </w:rPr>
        <w:t xml:space="preserve">ed using recombinant </w:t>
      </w:r>
      <w:proofErr w:type="gramStart"/>
      <w:r w:rsidR="008A23DF" w:rsidRPr="008A23DF">
        <w:rPr>
          <w:rFonts w:eastAsiaTheme="minorHAnsi"/>
        </w:rPr>
        <w:t>protein-based</w:t>
      </w:r>
      <w:proofErr w:type="gramEnd"/>
      <w:r w:rsidR="008A23DF" w:rsidRPr="008A23DF">
        <w:rPr>
          <w:rFonts w:eastAsiaTheme="minorHAnsi"/>
        </w:rPr>
        <w:t xml:space="preserve"> ELISAs making them</w:t>
      </w:r>
      <w:r w:rsidRPr="008A23DF">
        <w:rPr>
          <w:rFonts w:eastAsiaTheme="minorHAnsi"/>
        </w:rPr>
        <w:t xml:space="preserve"> amenable </w:t>
      </w:r>
      <w:r w:rsidR="00E37A19" w:rsidRPr="008A23DF">
        <w:rPr>
          <w:rFonts w:eastAsiaTheme="minorHAnsi"/>
        </w:rPr>
        <w:t>for</w:t>
      </w:r>
      <w:r w:rsidRPr="008A23DF">
        <w:rPr>
          <w:rFonts w:eastAsiaTheme="minorHAnsi"/>
        </w:rPr>
        <w:t xml:space="preserve"> standard</w:t>
      </w:r>
      <w:r w:rsidR="006B619D" w:rsidRPr="008A23DF">
        <w:rPr>
          <w:rFonts w:eastAsiaTheme="minorHAnsi"/>
        </w:rPr>
        <w:t>is</w:t>
      </w:r>
      <w:r w:rsidRPr="008A23DF">
        <w:rPr>
          <w:rFonts w:eastAsiaTheme="minorHAnsi"/>
        </w:rPr>
        <w:t>ation and increas</w:t>
      </w:r>
      <w:r w:rsidR="008A23DF">
        <w:rPr>
          <w:rFonts w:eastAsiaTheme="minorHAnsi"/>
        </w:rPr>
        <w:t>ing</w:t>
      </w:r>
      <w:r w:rsidRPr="008A23DF">
        <w:rPr>
          <w:rFonts w:eastAsiaTheme="minorHAnsi"/>
        </w:rPr>
        <w:t xml:space="preserve"> specificity.</w:t>
      </w:r>
      <w:r w:rsidRPr="00E37A19">
        <w:rPr>
          <w:rFonts w:eastAsiaTheme="minorHAnsi"/>
        </w:rPr>
        <w:t xml:space="preserve"> </w:t>
      </w:r>
    </w:p>
    <w:p w14:paraId="12EB6E8C" w14:textId="3BAAB876" w:rsidR="00CD6C38" w:rsidRPr="00E37A19" w:rsidRDefault="00CD6C38" w:rsidP="00F02407">
      <w:pPr>
        <w:pStyle w:val="11Para"/>
        <w:rPr>
          <w:rFonts w:eastAsiaTheme="minorHAnsi"/>
        </w:rPr>
      </w:pPr>
      <w:r w:rsidRPr="00E37A19">
        <w:rPr>
          <w:rFonts w:eastAsiaTheme="minorHAnsi"/>
        </w:rPr>
        <w:t xml:space="preserve">Recombinant </w:t>
      </w:r>
      <w:proofErr w:type="gramStart"/>
      <w:r w:rsidRPr="00E37A19">
        <w:rPr>
          <w:rFonts w:eastAsiaTheme="minorHAnsi"/>
        </w:rPr>
        <w:t>protein</w:t>
      </w:r>
      <w:r w:rsidR="00E37A19">
        <w:rPr>
          <w:rFonts w:eastAsiaTheme="minorHAnsi"/>
        </w:rPr>
        <w:t>-</w:t>
      </w:r>
      <w:r w:rsidRPr="00E37A19">
        <w:rPr>
          <w:rFonts w:eastAsiaTheme="minorHAnsi"/>
        </w:rPr>
        <w:t>based</w:t>
      </w:r>
      <w:proofErr w:type="gramEnd"/>
      <w:r w:rsidRPr="00E37A19">
        <w:rPr>
          <w:rFonts w:eastAsiaTheme="minorHAnsi"/>
        </w:rPr>
        <w:t xml:space="preserve"> ELISAs have been established for detection of small</w:t>
      </w:r>
      <w:r w:rsidR="00E37A19">
        <w:rPr>
          <w:rFonts w:eastAsiaTheme="minorHAnsi"/>
        </w:rPr>
        <w:t xml:space="preserve"> ruminant theileriosis in China.</w:t>
      </w:r>
      <w:r w:rsidRPr="00E37A19">
        <w:rPr>
          <w:rFonts w:eastAsiaTheme="minorHAnsi"/>
        </w:rPr>
        <w:t xml:space="preserve"> </w:t>
      </w:r>
      <w:r w:rsidR="00E37A19">
        <w:rPr>
          <w:rFonts w:eastAsiaTheme="minorHAnsi"/>
        </w:rPr>
        <w:t>T</w:t>
      </w:r>
      <w:r w:rsidRPr="00E37A19">
        <w:rPr>
          <w:rFonts w:eastAsiaTheme="minorHAnsi"/>
        </w:rPr>
        <w:t>he antigens used were heat shock protein 70 from</w:t>
      </w:r>
      <w:r w:rsidR="008A23DF">
        <w:rPr>
          <w:rFonts w:eastAsiaTheme="minorHAnsi"/>
        </w:rPr>
        <w:t xml:space="preserve"> the</w:t>
      </w:r>
      <w:r w:rsidRPr="00E37A19">
        <w:rPr>
          <w:rFonts w:eastAsiaTheme="minorHAnsi"/>
        </w:rPr>
        <w:t xml:space="preserve"> merozoite of </w:t>
      </w:r>
      <w:r w:rsidRPr="00E37A19">
        <w:rPr>
          <w:rFonts w:eastAsiaTheme="minorHAnsi"/>
          <w:i/>
        </w:rPr>
        <w:t>Theileria</w:t>
      </w:r>
      <w:r w:rsidRPr="00E37A19">
        <w:rPr>
          <w:rFonts w:eastAsiaTheme="minorHAnsi"/>
        </w:rPr>
        <w:t xml:space="preserve"> sp. China (TcHSP70) (Miranda </w:t>
      </w:r>
      <w:r w:rsidRPr="006F050C">
        <w:rPr>
          <w:rFonts w:eastAsiaTheme="minorHAnsi"/>
          <w:i/>
          <w:iCs/>
        </w:rPr>
        <w:t>et al.,</w:t>
      </w:r>
      <w:r w:rsidR="006F050C">
        <w:rPr>
          <w:rFonts w:eastAsiaTheme="minorHAnsi"/>
        </w:rPr>
        <w:t xml:space="preserve"> </w:t>
      </w:r>
      <w:r w:rsidRPr="00E37A19">
        <w:rPr>
          <w:rFonts w:eastAsiaTheme="minorHAnsi"/>
        </w:rPr>
        <w:t>2006</w:t>
      </w:r>
      <w:r w:rsidR="007B54F7">
        <w:rPr>
          <w:rFonts w:eastAsiaTheme="minorHAnsi"/>
        </w:rPr>
        <w:t>a</w:t>
      </w:r>
      <w:r w:rsidRPr="00E37A19">
        <w:rPr>
          <w:rFonts w:eastAsiaTheme="minorHAnsi"/>
        </w:rPr>
        <w:t xml:space="preserve">), </w:t>
      </w:r>
      <w:r w:rsidRPr="00E37A19">
        <w:rPr>
          <w:rFonts w:eastAsiaTheme="minorHAnsi"/>
          <w:i/>
        </w:rPr>
        <w:t>T.</w:t>
      </w:r>
      <w:r w:rsidR="00D52EEE">
        <w:rPr>
          <w:rFonts w:eastAsiaTheme="minorHAnsi"/>
          <w:i/>
        </w:rPr>
        <w:t> </w:t>
      </w:r>
      <w:r w:rsidRPr="00E37A19">
        <w:rPr>
          <w:rFonts w:eastAsiaTheme="minorHAnsi"/>
          <w:i/>
        </w:rPr>
        <w:t>uilenbergi</w:t>
      </w:r>
      <w:r w:rsidRPr="00E37A19">
        <w:rPr>
          <w:rFonts w:eastAsiaTheme="minorHAnsi"/>
        </w:rPr>
        <w:t xml:space="preserve"> immunodominant protein (TuIP) (Liu</w:t>
      </w:r>
      <w:r w:rsidR="006E2843" w:rsidRPr="00E37A19">
        <w:rPr>
          <w:rFonts w:eastAsiaTheme="minorHAnsi"/>
        </w:rPr>
        <w:t xml:space="preserve"> </w:t>
      </w:r>
      <w:r w:rsidR="00E37A19" w:rsidRPr="007B54F7">
        <w:rPr>
          <w:rFonts w:eastAsiaTheme="minorHAnsi"/>
          <w:i/>
          <w:iCs/>
        </w:rPr>
        <w:t>et al.,</w:t>
      </w:r>
      <w:r w:rsidR="00E37A19">
        <w:rPr>
          <w:rFonts w:eastAsiaTheme="minorHAnsi"/>
        </w:rPr>
        <w:t xml:space="preserve"> 2010), </w:t>
      </w:r>
      <w:r w:rsidR="00257145">
        <w:rPr>
          <w:rFonts w:eastAsiaTheme="minorHAnsi"/>
          <w:i/>
        </w:rPr>
        <w:t>T.</w:t>
      </w:r>
      <w:r w:rsidR="00D52EEE">
        <w:rPr>
          <w:rFonts w:eastAsiaTheme="minorHAnsi"/>
          <w:i/>
        </w:rPr>
        <w:t> </w:t>
      </w:r>
      <w:r w:rsidRPr="00E37A19">
        <w:rPr>
          <w:rFonts w:eastAsiaTheme="minorHAnsi"/>
          <w:i/>
        </w:rPr>
        <w:t>luwenshuni</w:t>
      </w:r>
      <w:r w:rsidRPr="00E37A19">
        <w:rPr>
          <w:rFonts w:eastAsiaTheme="minorHAnsi"/>
        </w:rPr>
        <w:t xml:space="preserve"> recombinant surface protein (rTlSP)</w:t>
      </w:r>
      <w:r w:rsidR="00F26E5F">
        <w:rPr>
          <w:rFonts w:eastAsiaTheme="minorHAnsi"/>
        </w:rPr>
        <w:t xml:space="preserve"> </w:t>
      </w:r>
      <w:r w:rsidRPr="00E37A19">
        <w:rPr>
          <w:rFonts w:eastAsiaTheme="minorHAnsi"/>
        </w:rPr>
        <w:t xml:space="preserve">and </w:t>
      </w:r>
      <w:r w:rsidR="00D52EEE" w:rsidRPr="00E37A19">
        <w:rPr>
          <w:rFonts w:eastAsiaTheme="minorHAnsi"/>
        </w:rPr>
        <w:t>clone</w:t>
      </w:r>
      <w:r w:rsidR="00D52EEE">
        <w:rPr>
          <w:rFonts w:eastAsiaTheme="minorHAnsi"/>
        </w:rPr>
        <w:t>-</w:t>
      </w:r>
      <w:r w:rsidRPr="00E37A19">
        <w:rPr>
          <w:rFonts w:eastAsiaTheme="minorHAnsi"/>
        </w:rPr>
        <w:t xml:space="preserve">9 from a merozoite cDNA library of </w:t>
      </w:r>
      <w:r w:rsidRPr="00E37A19">
        <w:rPr>
          <w:rFonts w:eastAsiaTheme="minorHAnsi"/>
          <w:i/>
        </w:rPr>
        <w:t>T.</w:t>
      </w:r>
      <w:r w:rsidR="00D52EEE">
        <w:rPr>
          <w:rFonts w:eastAsiaTheme="minorHAnsi"/>
          <w:i/>
        </w:rPr>
        <w:t> </w:t>
      </w:r>
      <w:r w:rsidRPr="00E37A19">
        <w:rPr>
          <w:rFonts w:eastAsiaTheme="minorHAnsi"/>
          <w:i/>
        </w:rPr>
        <w:t>uilenbergi</w:t>
      </w:r>
      <w:r w:rsidRPr="00E37A19">
        <w:rPr>
          <w:rFonts w:eastAsiaTheme="minorHAnsi"/>
        </w:rPr>
        <w:t xml:space="preserve"> (Abdo et al.,</w:t>
      </w:r>
      <w:r w:rsidR="00E37A19">
        <w:rPr>
          <w:rFonts w:eastAsiaTheme="minorHAnsi"/>
        </w:rPr>
        <w:t xml:space="preserve"> 2010).</w:t>
      </w:r>
    </w:p>
    <w:p w14:paraId="6CFCAA7A" w14:textId="1BEF00BE" w:rsidR="00CD6C38" w:rsidRPr="00E37A19" w:rsidRDefault="00CD6C38" w:rsidP="00F02407">
      <w:pPr>
        <w:pStyle w:val="11Para"/>
        <w:rPr>
          <w:rFonts w:eastAsiaTheme="minorHAnsi"/>
        </w:rPr>
      </w:pPr>
      <w:r w:rsidRPr="00E37A19">
        <w:rPr>
          <w:rFonts w:eastAsiaTheme="minorHAnsi"/>
        </w:rPr>
        <w:t xml:space="preserve">The indirect ELISA based on recombinant </w:t>
      </w:r>
      <w:r w:rsidRPr="00E37A19">
        <w:rPr>
          <w:rFonts w:eastAsiaTheme="minorHAnsi"/>
          <w:i/>
        </w:rPr>
        <w:t>T.</w:t>
      </w:r>
      <w:r w:rsidR="008A23DF">
        <w:rPr>
          <w:rFonts w:eastAsiaTheme="minorHAnsi"/>
          <w:i/>
        </w:rPr>
        <w:t> </w:t>
      </w:r>
      <w:r w:rsidRPr="00E37A19">
        <w:rPr>
          <w:rFonts w:eastAsiaTheme="minorHAnsi"/>
          <w:i/>
        </w:rPr>
        <w:t>uilenbergi</w:t>
      </w:r>
      <w:r w:rsidRPr="00E37A19">
        <w:rPr>
          <w:rFonts w:eastAsiaTheme="minorHAnsi"/>
        </w:rPr>
        <w:t xml:space="preserve"> immunodominant protein (TuIP) </w:t>
      </w:r>
      <w:r w:rsidR="00D52EEE">
        <w:rPr>
          <w:rFonts w:eastAsiaTheme="minorHAnsi"/>
        </w:rPr>
        <w:t>has been</w:t>
      </w:r>
      <w:r w:rsidR="00E37A19">
        <w:rPr>
          <w:rFonts w:eastAsiaTheme="minorHAnsi"/>
        </w:rPr>
        <w:t xml:space="preserve"> validated; it </w:t>
      </w:r>
      <w:r w:rsidRPr="00E37A19">
        <w:rPr>
          <w:rFonts w:eastAsiaTheme="minorHAnsi"/>
        </w:rPr>
        <w:t xml:space="preserve">showed a high sensitivity and was able to detect early and persistent infection with </w:t>
      </w:r>
      <w:r w:rsidRPr="00E37A19">
        <w:rPr>
          <w:rFonts w:eastAsiaTheme="minorHAnsi"/>
          <w:i/>
        </w:rPr>
        <w:t>T.</w:t>
      </w:r>
      <w:r w:rsidR="00D52EEE">
        <w:rPr>
          <w:rFonts w:eastAsiaTheme="minorHAnsi"/>
          <w:i/>
        </w:rPr>
        <w:t> </w:t>
      </w:r>
      <w:r w:rsidRPr="00E37A19">
        <w:rPr>
          <w:rFonts w:eastAsiaTheme="minorHAnsi"/>
          <w:i/>
        </w:rPr>
        <w:t>uilenbergi</w:t>
      </w:r>
      <w:r w:rsidRPr="00E37A19">
        <w:rPr>
          <w:rFonts w:eastAsiaTheme="minorHAnsi"/>
        </w:rPr>
        <w:t>. It was also the most extensively character</w:t>
      </w:r>
      <w:r w:rsidR="006B619D">
        <w:rPr>
          <w:rFonts w:eastAsiaTheme="minorHAnsi"/>
        </w:rPr>
        <w:t>is</w:t>
      </w:r>
      <w:r w:rsidRPr="00E37A19">
        <w:rPr>
          <w:rFonts w:eastAsiaTheme="minorHAnsi"/>
        </w:rPr>
        <w:t xml:space="preserve">ed regarding </w:t>
      </w:r>
      <w:r w:rsidR="00E37A19">
        <w:rPr>
          <w:rFonts w:eastAsiaTheme="minorHAnsi"/>
        </w:rPr>
        <w:t>the absence of cross-</w:t>
      </w:r>
      <w:r w:rsidRPr="00E37A19">
        <w:rPr>
          <w:rFonts w:eastAsiaTheme="minorHAnsi"/>
        </w:rPr>
        <w:t xml:space="preserve">reaction with related </w:t>
      </w:r>
      <w:proofErr w:type="gramStart"/>
      <w:r w:rsidRPr="00E37A19">
        <w:rPr>
          <w:rFonts w:eastAsiaTheme="minorHAnsi"/>
        </w:rPr>
        <w:t xml:space="preserve">pathogens, </w:t>
      </w:r>
      <w:r w:rsidR="00E37A19">
        <w:rPr>
          <w:rFonts w:eastAsiaTheme="minorHAnsi"/>
        </w:rPr>
        <w:t>a</w:t>
      </w:r>
      <w:r w:rsidR="00D52EEE">
        <w:rPr>
          <w:rFonts w:eastAsiaTheme="minorHAnsi"/>
        </w:rPr>
        <w:t>nd</w:t>
      </w:r>
      <w:proofErr w:type="gramEnd"/>
      <w:r w:rsidR="00D52EEE">
        <w:rPr>
          <w:rFonts w:eastAsiaTheme="minorHAnsi"/>
        </w:rPr>
        <w:t xml:space="preserve"> was</w:t>
      </w:r>
      <w:r w:rsidR="00E37A19">
        <w:rPr>
          <w:rFonts w:eastAsiaTheme="minorHAnsi"/>
        </w:rPr>
        <w:t xml:space="preserve"> </w:t>
      </w:r>
      <w:r w:rsidR="00E37A19" w:rsidRPr="00E37A19">
        <w:rPr>
          <w:rFonts w:eastAsiaTheme="minorHAnsi"/>
        </w:rPr>
        <w:t xml:space="preserve">only </w:t>
      </w:r>
      <w:r w:rsidRPr="00E37A19">
        <w:rPr>
          <w:rFonts w:eastAsiaTheme="minorHAnsi"/>
        </w:rPr>
        <w:t>found to show cross-reactivity with antibod</w:t>
      </w:r>
      <w:r w:rsidR="00E37A19">
        <w:rPr>
          <w:rFonts w:eastAsiaTheme="minorHAnsi"/>
        </w:rPr>
        <w:t>ies</w:t>
      </w:r>
      <w:r w:rsidRPr="00E37A19">
        <w:rPr>
          <w:rFonts w:eastAsiaTheme="minorHAnsi"/>
        </w:rPr>
        <w:t xml:space="preserve"> against the closely related pathogen </w:t>
      </w:r>
      <w:r w:rsidRPr="00E37A19">
        <w:rPr>
          <w:rFonts w:eastAsiaTheme="minorHAnsi"/>
          <w:i/>
        </w:rPr>
        <w:t>T.</w:t>
      </w:r>
      <w:r w:rsidR="008A23DF">
        <w:rPr>
          <w:rFonts w:eastAsiaTheme="minorHAnsi"/>
          <w:i/>
        </w:rPr>
        <w:t> </w:t>
      </w:r>
      <w:r w:rsidRPr="00E37A19">
        <w:rPr>
          <w:rFonts w:eastAsiaTheme="minorHAnsi"/>
          <w:i/>
        </w:rPr>
        <w:t>luwenshuni</w:t>
      </w:r>
      <w:r w:rsidRPr="00E37A19">
        <w:rPr>
          <w:rFonts w:eastAsiaTheme="minorHAnsi"/>
        </w:rPr>
        <w:t xml:space="preserve"> (Liu</w:t>
      </w:r>
      <w:r w:rsidR="006E2843" w:rsidRPr="00E37A19">
        <w:rPr>
          <w:rFonts w:eastAsiaTheme="minorHAnsi"/>
        </w:rPr>
        <w:t xml:space="preserve"> </w:t>
      </w:r>
      <w:r w:rsidRPr="00992124">
        <w:rPr>
          <w:rFonts w:eastAsiaTheme="minorHAnsi"/>
          <w:i/>
          <w:iCs/>
        </w:rPr>
        <w:t>et al.,</w:t>
      </w:r>
      <w:r w:rsidRPr="00E37A19">
        <w:rPr>
          <w:rFonts w:eastAsiaTheme="minorHAnsi"/>
        </w:rPr>
        <w:t xml:space="preserve"> 2010).</w:t>
      </w:r>
      <w:r w:rsidR="00F26E5F">
        <w:rPr>
          <w:rFonts w:eastAsiaTheme="minorHAnsi"/>
        </w:rPr>
        <w:t xml:space="preserve"> </w:t>
      </w:r>
      <w:r w:rsidR="00C27C0D" w:rsidRPr="001D15A5">
        <w:rPr>
          <w:rFonts w:eastAsia="Arial"/>
          <w:i/>
          <w:lang w:val="en-IE"/>
        </w:rPr>
        <w:t xml:space="preserve">Theileria </w:t>
      </w:r>
      <w:r w:rsidRPr="00257145">
        <w:rPr>
          <w:rFonts w:eastAsiaTheme="minorHAnsi"/>
          <w:i/>
        </w:rPr>
        <w:t>uilenbergi</w:t>
      </w:r>
      <w:r w:rsidRPr="00E37A19">
        <w:rPr>
          <w:rFonts w:eastAsiaTheme="minorHAnsi"/>
        </w:rPr>
        <w:t xml:space="preserve"> and </w:t>
      </w:r>
      <w:r w:rsidRPr="00257145">
        <w:rPr>
          <w:rFonts w:eastAsiaTheme="minorHAnsi"/>
          <w:i/>
        </w:rPr>
        <w:t>T.</w:t>
      </w:r>
      <w:r w:rsidR="00D52EEE">
        <w:rPr>
          <w:rFonts w:eastAsiaTheme="minorHAnsi"/>
          <w:i/>
        </w:rPr>
        <w:t> </w:t>
      </w:r>
      <w:r w:rsidRPr="00257145">
        <w:rPr>
          <w:rFonts w:eastAsiaTheme="minorHAnsi"/>
          <w:i/>
        </w:rPr>
        <w:t>luwenshuni</w:t>
      </w:r>
      <w:r w:rsidRPr="00E37A19">
        <w:rPr>
          <w:rFonts w:eastAsiaTheme="minorHAnsi"/>
        </w:rPr>
        <w:t xml:space="preserve"> antibodies can be detected using an ELISA based on crude antigen (merozoite lysate).</w:t>
      </w:r>
    </w:p>
    <w:p w14:paraId="3424FE4F" w14:textId="17A6D2D2" w:rsidR="00CD6C38" w:rsidRPr="00E37A19" w:rsidRDefault="00CD6C38" w:rsidP="00F02407">
      <w:pPr>
        <w:pStyle w:val="11Para"/>
        <w:rPr>
          <w:rFonts w:eastAsiaTheme="minorHAnsi"/>
        </w:rPr>
      </w:pPr>
      <w:r w:rsidRPr="00E37A19">
        <w:rPr>
          <w:rFonts w:eastAsiaTheme="minorHAnsi"/>
        </w:rPr>
        <w:t>An indirect ELISA us</w:t>
      </w:r>
      <w:r w:rsidR="00D52EEE">
        <w:rPr>
          <w:rFonts w:eastAsiaTheme="minorHAnsi"/>
        </w:rPr>
        <w:t>ing</w:t>
      </w:r>
      <w:r w:rsidRPr="00E37A19">
        <w:rPr>
          <w:rFonts w:eastAsiaTheme="minorHAnsi"/>
        </w:rPr>
        <w:t xml:space="preserve"> the recombinant immunogenic </w:t>
      </w:r>
      <w:r w:rsidR="00257145">
        <w:rPr>
          <w:rFonts w:eastAsiaTheme="minorHAnsi"/>
        </w:rPr>
        <w:t xml:space="preserve">pyroplasmic </w:t>
      </w:r>
      <w:r w:rsidRPr="00E37A19">
        <w:rPr>
          <w:rFonts w:eastAsiaTheme="minorHAnsi"/>
        </w:rPr>
        <w:t>protein</w:t>
      </w:r>
      <w:r w:rsidR="00257145">
        <w:rPr>
          <w:rFonts w:eastAsiaTheme="minorHAnsi"/>
        </w:rPr>
        <w:t>s</w:t>
      </w:r>
      <w:r w:rsidRPr="00E37A19">
        <w:rPr>
          <w:rFonts w:eastAsiaTheme="minorHAnsi"/>
        </w:rPr>
        <w:t xml:space="preserve"> partially expressed by the clone-9 gene for the detection of circulating antibodies in the sera of sheep infected with </w:t>
      </w:r>
      <w:r w:rsidRPr="00257145">
        <w:rPr>
          <w:rFonts w:eastAsiaTheme="minorHAnsi"/>
          <w:i/>
        </w:rPr>
        <w:t>T. uilenbergi</w:t>
      </w:r>
      <w:r w:rsidR="00257145">
        <w:rPr>
          <w:rFonts w:eastAsiaTheme="minorHAnsi"/>
        </w:rPr>
        <w:t>;</w:t>
      </w:r>
      <w:r w:rsidRPr="00E37A19">
        <w:rPr>
          <w:rFonts w:eastAsiaTheme="minorHAnsi"/>
        </w:rPr>
        <w:t xml:space="preserve"> for this test</w:t>
      </w:r>
      <w:r w:rsidR="00257145">
        <w:rPr>
          <w:rFonts w:eastAsiaTheme="minorHAnsi"/>
        </w:rPr>
        <w:t>,</w:t>
      </w:r>
      <w:r w:rsidRPr="00E37A19">
        <w:rPr>
          <w:rFonts w:eastAsiaTheme="minorHAnsi"/>
        </w:rPr>
        <w:t xml:space="preserve"> no cross-reactivity was observed in the serum of animals infected with </w:t>
      </w:r>
      <w:r w:rsidRPr="00257145">
        <w:rPr>
          <w:rFonts w:eastAsiaTheme="minorHAnsi"/>
          <w:i/>
        </w:rPr>
        <w:t>T</w:t>
      </w:r>
      <w:r w:rsidR="00257145" w:rsidRPr="00257145">
        <w:rPr>
          <w:rFonts w:eastAsiaTheme="minorHAnsi"/>
          <w:i/>
        </w:rPr>
        <w:t>.</w:t>
      </w:r>
      <w:r w:rsidR="00B479FF">
        <w:rPr>
          <w:rFonts w:eastAsiaTheme="minorHAnsi"/>
          <w:i/>
        </w:rPr>
        <w:t> </w:t>
      </w:r>
      <w:r w:rsidRPr="00257145">
        <w:rPr>
          <w:rFonts w:eastAsiaTheme="minorHAnsi"/>
          <w:i/>
        </w:rPr>
        <w:t>lestoquardi.</w:t>
      </w:r>
    </w:p>
    <w:p w14:paraId="0A3CFD6F" w14:textId="2785CFB0" w:rsidR="00CD6C38" w:rsidRPr="00E37A19" w:rsidRDefault="00257145" w:rsidP="00F02407">
      <w:pPr>
        <w:pStyle w:val="11Para"/>
        <w:rPr>
          <w:rFonts w:eastAsiaTheme="minorHAnsi"/>
        </w:rPr>
      </w:pPr>
      <w:r w:rsidRPr="00257145">
        <w:rPr>
          <w:rFonts w:eastAsiaTheme="minorHAnsi"/>
          <w:i/>
        </w:rPr>
        <w:t>T</w:t>
      </w:r>
      <w:r w:rsidR="00992124">
        <w:rPr>
          <w:rFonts w:eastAsiaTheme="minorHAnsi"/>
          <w:i/>
        </w:rPr>
        <w:t>heileria</w:t>
      </w:r>
      <w:r w:rsidR="00CD6C38" w:rsidRPr="00257145">
        <w:rPr>
          <w:rFonts w:eastAsiaTheme="minorHAnsi"/>
          <w:i/>
        </w:rPr>
        <w:t xml:space="preserve"> luwenshuni</w:t>
      </w:r>
      <w:r w:rsidR="00CD6C38" w:rsidRPr="00E37A19">
        <w:rPr>
          <w:rFonts w:eastAsiaTheme="minorHAnsi"/>
        </w:rPr>
        <w:t xml:space="preserve"> recombinant surface protein </w:t>
      </w:r>
      <w:r>
        <w:rPr>
          <w:rFonts w:eastAsiaTheme="minorHAnsi"/>
        </w:rPr>
        <w:t>(</w:t>
      </w:r>
      <w:r w:rsidR="00CD6C38" w:rsidRPr="00E37A19">
        <w:rPr>
          <w:rFonts w:eastAsiaTheme="minorHAnsi"/>
        </w:rPr>
        <w:t>rTlSP</w:t>
      </w:r>
      <w:r>
        <w:rPr>
          <w:rFonts w:eastAsiaTheme="minorHAnsi"/>
        </w:rPr>
        <w:t>)</w:t>
      </w:r>
      <w:r w:rsidR="00CD6C38" w:rsidRPr="00E37A19">
        <w:rPr>
          <w:rFonts w:eastAsiaTheme="minorHAnsi"/>
        </w:rPr>
        <w:t xml:space="preserve">-based ELISA demonstrates reactivity </w:t>
      </w:r>
      <w:r>
        <w:rPr>
          <w:rFonts w:eastAsiaTheme="minorHAnsi"/>
        </w:rPr>
        <w:t>with</w:t>
      </w:r>
      <w:r w:rsidR="00CD6C38" w:rsidRPr="00E37A19">
        <w:rPr>
          <w:rFonts w:eastAsiaTheme="minorHAnsi"/>
        </w:rPr>
        <w:t xml:space="preserve"> </w:t>
      </w:r>
      <w:r w:rsidR="00CD6C38" w:rsidRPr="00257145">
        <w:rPr>
          <w:rFonts w:eastAsiaTheme="minorHAnsi"/>
          <w:i/>
        </w:rPr>
        <w:t>T.</w:t>
      </w:r>
      <w:r w:rsidR="00992124">
        <w:rPr>
          <w:rFonts w:eastAsiaTheme="minorHAnsi"/>
          <w:i/>
        </w:rPr>
        <w:t> </w:t>
      </w:r>
      <w:r w:rsidR="00CD6C38" w:rsidRPr="00257145">
        <w:rPr>
          <w:rFonts w:eastAsiaTheme="minorHAnsi"/>
          <w:i/>
        </w:rPr>
        <w:t>luwenshuni</w:t>
      </w:r>
      <w:r w:rsidR="00CD6C38" w:rsidRPr="00E37A19">
        <w:rPr>
          <w:rFonts w:eastAsiaTheme="minorHAnsi"/>
        </w:rPr>
        <w:t xml:space="preserve">, </w:t>
      </w:r>
      <w:r w:rsidR="00CD6C38" w:rsidRPr="00257145">
        <w:rPr>
          <w:rFonts w:eastAsiaTheme="minorHAnsi"/>
          <w:i/>
        </w:rPr>
        <w:t>T.</w:t>
      </w:r>
      <w:r w:rsidR="00D52EEE">
        <w:rPr>
          <w:rFonts w:eastAsiaTheme="minorHAnsi"/>
          <w:i/>
        </w:rPr>
        <w:t> </w:t>
      </w:r>
      <w:r w:rsidR="00CD6C38" w:rsidRPr="00257145">
        <w:rPr>
          <w:rFonts w:eastAsiaTheme="minorHAnsi"/>
          <w:i/>
        </w:rPr>
        <w:t>uilenbergi</w:t>
      </w:r>
      <w:r w:rsidR="00CD6C38" w:rsidRPr="00E37A19">
        <w:rPr>
          <w:rFonts w:eastAsiaTheme="minorHAnsi"/>
        </w:rPr>
        <w:t xml:space="preserve">, </w:t>
      </w:r>
      <w:r w:rsidR="00CD6C38" w:rsidRPr="00257145">
        <w:rPr>
          <w:rFonts w:eastAsiaTheme="minorHAnsi"/>
          <w:i/>
        </w:rPr>
        <w:t>T.</w:t>
      </w:r>
      <w:r w:rsidR="00D52EEE">
        <w:rPr>
          <w:rFonts w:eastAsiaTheme="minorHAnsi"/>
          <w:i/>
        </w:rPr>
        <w:t> </w:t>
      </w:r>
      <w:r w:rsidR="00CD6C38" w:rsidRPr="00257145">
        <w:rPr>
          <w:rFonts w:eastAsiaTheme="minorHAnsi"/>
          <w:i/>
        </w:rPr>
        <w:t>ovis</w:t>
      </w:r>
      <w:r w:rsidR="00CD6C38" w:rsidRPr="00E37A19">
        <w:rPr>
          <w:rFonts w:eastAsiaTheme="minorHAnsi"/>
        </w:rPr>
        <w:t xml:space="preserve">, </w:t>
      </w:r>
      <w:r w:rsidR="00CD6C38" w:rsidRPr="00257145">
        <w:rPr>
          <w:rFonts w:eastAsiaTheme="minorHAnsi"/>
          <w:i/>
        </w:rPr>
        <w:t>T.</w:t>
      </w:r>
      <w:r w:rsidR="00D52EEE">
        <w:rPr>
          <w:rFonts w:eastAsiaTheme="minorHAnsi"/>
          <w:i/>
        </w:rPr>
        <w:t> </w:t>
      </w:r>
      <w:r w:rsidR="00CD6C38" w:rsidRPr="00257145">
        <w:rPr>
          <w:rFonts w:eastAsiaTheme="minorHAnsi"/>
          <w:i/>
        </w:rPr>
        <w:t>annulata</w:t>
      </w:r>
      <w:r w:rsidR="00CD6C38" w:rsidRPr="00E37A19">
        <w:rPr>
          <w:rFonts w:eastAsiaTheme="minorHAnsi"/>
        </w:rPr>
        <w:t xml:space="preserve">, </w:t>
      </w:r>
      <w:r w:rsidR="00CD6C38" w:rsidRPr="00257145">
        <w:rPr>
          <w:rFonts w:eastAsiaTheme="minorHAnsi"/>
          <w:i/>
        </w:rPr>
        <w:t>T.</w:t>
      </w:r>
      <w:r w:rsidR="00D52EEE">
        <w:rPr>
          <w:rFonts w:eastAsiaTheme="minorHAnsi"/>
          <w:i/>
        </w:rPr>
        <w:t> </w:t>
      </w:r>
      <w:r w:rsidR="00CD6C38" w:rsidRPr="00257145">
        <w:rPr>
          <w:rFonts w:eastAsiaTheme="minorHAnsi"/>
          <w:i/>
        </w:rPr>
        <w:t>orientalis</w:t>
      </w:r>
      <w:r w:rsidR="00CD6C38" w:rsidRPr="00E37A19">
        <w:rPr>
          <w:rFonts w:eastAsiaTheme="minorHAnsi"/>
        </w:rPr>
        <w:t xml:space="preserve">, and </w:t>
      </w:r>
      <w:r w:rsidR="00CD6C38" w:rsidRPr="00257145">
        <w:rPr>
          <w:rFonts w:eastAsiaTheme="minorHAnsi"/>
          <w:i/>
        </w:rPr>
        <w:t>T.</w:t>
      </w:r>
      <w:r w:rsidR="00D52EEE">
        <w:rPr>
          <w:rFonts w:eastAsiaTheme="minorHAnsi"/>
          <w:i/>
        </w:rPr>
        <w:t> </w:t>
      </w:r>
      <w:r w:rsidR="00CD6C38" w:rsidRPr="00257145">
        <w:rPr>
          <w:rFonts w:eastAsiaTheme="minorHAnsi"/>
          <w:i/>
        </w:rPr>
        <w:t>sinensis</w:t>
      </w:r>
      <w:r w:rsidR="00CD6C38" w:rsidRPr="00E37A19">
        <w:rPr>
          <w:rFonts w:eastAsiaTheme="minorHAnsi"/>
        </w:rPr>
        <w:t xml:space="preserve"> positive sera, but no cross-reactivity was found in sera from </w:t>
      </w:r>
      <w:r w:rsidR="00CD6C38" w:rsidRPr="00257145">
        <w:rPr>
          <w:rFonts w:eastAsiaTheme="minorHAnsi"/>
          <w:i/>
        </w:rPr>
        <w:t>T</w:t>
      </w:r>
      <w:r w:rsidRPr="00257145">
        <w:rPr>
          <w:rFonts w:eastAsiaTheme="minorHAnsi"/>
          <w:i/>
        </w:rPr>
        <w:t>.</w:t>
      </w:r>
      <w:r w:rsidR="00D52EEE">
        <w:rPr>
          <w:rFonts w:eastAsiaTheme="minorHAnsi"/>
          <w:i/>
        </w:rPr>
        <w:t> </w:t>
      </w:r>
      <w:r w:rsidR="00CD6C38" w:rsidRPr="00257145">
        <w:rPr>
          <w:rFonts w:eastAsiaTheme="minorHAnsi"/>
          <w:i/>
        </w:rPr>
        <w:t>lestoquardi</w:t>
      </w:r>
      <w:r w:rsidR="00D52EEE">
        <w:rPr>
          <w:rFonts w:eastAsiaTheme="minorHAnsi"/>
        </w:rPr>
        <w:t>-</w:t>
      </w:r>
      <w:r w:rsidR="00CD6C38" w:rsidRPr="00E37A19">
        <w:rPr>
          <w:rFonts w:eastAsiaTheme="minorHAnsi"/>
        </w:rPr>
        <w:t xml:space="preserve">infected animals. This test </w:t>
      </w:r>
      <w:r>
        <w:rPr>
          <w:rFonts w:eastAsiaTheme="minorHAnsi"/>
        </w:rPr>
        <w:t>could</w:t>
      </w:r>
      <w:r w:rsidR="00CD6C38" w:rsidRPr="00E37A19">
        <w:rPr>
          <w:rFonts w:eastAsiaTheme="minorHAnsi"/>
        </w:rPr>
        <w:t xml:space="preserve"> be potentially used for the detection</w:t>
      </w:r>
      <w:r>
        <w:rPr>
          <w:rFonts w:eastAsiaTheme="minorHAnsi"/>
        </w:rPr>
        <w:t xml:space="preserve"> </w:t>
      </w:r>
      <w:r w:rsidR="00CD6C38" w:rsidRPr="00E37A19">
        <w:rPr>
          <w:rFonts w:eastAsiaTheme="minorHAnsi"/>
        </w:rPr>
        <w:t>of antibo</w:t>
      </w:r>
      <w:r>
        <w:rPr>
          <w:rFonts w:eastAsiaTheme="minorHAnsi"/>
        </w:rPr>
        <w:t xml:space="preserve">dies against </w:t>
      </w:r>
      <w:r w:rsidRPr="00D52EEE">
        <w:rPr>
          <w:rFonts w:eastAsiaTheme="minorHAnsi"/>
          <w:i/>
          <w:iCs/>
        </w:rPr>
        <w:t>Theileria</w:t>
      </w:r>
      <w:r>
        <w:rPr>
          <w:rFonts w:eastAsiaTheme="minorHAnsi"/>
        </w:rPr>
        <w:t xml:space="preserve"> in bovine </w:t>
      </w:r>
      <w:r w:rsidR="00CD6C38" w:rsidRPr="00E37A19">
        <w:rPr>
          <w:rFonts w:eastAsiaTheme="minorHAnsi"/>
        </w:rPr>
        <w:t>and ovine</w:t>
      </w:r>
      <w:r>
        <w:rPr>
          <w:rFonts w:eastAsiaTheme="minorHAnsi"/>
        </w:rPr>
        <w:t xml:space="preserve"> sera</w:t>
      </w:r>
      <w:r w:rsidR="00CD6C38" w:rsidRPr="00E37A19">
        <w:rPr>
          <w:rFonts w:eastAsiaTheme="minorHAnsi"/>
        </w:rPr>
        <w:t>, but it is currently validated only for cattle.</w:t>
      </w:r>
    </w:p>
    <w:p w14:paraId="25FA0F2B" w14:textId="5AC2C727" w:rsidR="00CD6C38" w:rsidRPr="00E37A19" w:rsidRDefault="00CD6C38" w:rsidP="00F02407">
      <w:pPr>
        <w:pStyle w:val="11Para"/>
        <w:spacing w:after="480"/>
        <w:rPr>
          <w:rFonts w:eastAsiaTheme="minorHAnsi"/>
        </w:rPr>
      </w:pPr>
      <w:r w:rsidRPr="00E37A19">
        <w:rPr>
          <w:rFonts w:eastAsiaTheme="minorHAnsi"/>
        </w:rPr>
        <w:t>The</w:t>
      </w:r>
      <w:r w:rsidR="00F26E5F">
        <w:rPr>
          <w:rFonts w:eastAsiaTheme="minorHAnsi"/>
        </w:rPr>
        <w:t xml:space="preserve"> </w:t>
      </w:r>
      <w:r w:rsidRPr="00E37A19">
        <w:rPr>
          <w:rFonts w:eastAsiaTheme="minorHAnsi"/>
        </w:rPr>
        <w:t xml:space="preserve">recombinant </w:t>
      </w:r>
      <w:r w:rsidRPr="00257145">
        <w:rPr>
          <w:rFonts w:eastAsiaTheme="minorHAnsi"/>
          <w:i/>
        </w:rPr>
        <w:t>T. uilenbergi</w:t>
      </w:r>
      <w:r w:rsidRPr="00E37A19">
        <w:rPr>
          <w:rFonts w:eastAsiaTheme="minorHAnsi"/>
        </w:rPr>
        <w:t xml:space="preserve"> immunodominant protein (rTuIP) was also used as antigen for a colloidal gold-based immunochromatographic strip (ICS) for the detection of </w:t>
      </w:r>
      <w:r w:rsidRPr="00257145">
        <w:rPr>
          <w:rFonts w:eastAsiaTheme="minorHAnsi"/>
          <w:i/>
        </w:rPr>
        <w:t>T.</w:t>
      </w:r>
      <w:r w:rsidR="00D52EEE">
        <w:rPr>
          <w:rFonts w:eastAsiaTheme="minorHAnsi"/>
          <w:i/>
        </w:rPr>
        <w:t> </w:t>
      </w:r>
      <w:r w:rsidRPr="00257145">
        <w:rPr>
          <w:rFonts w:eastAsiaTheme="minorHAnsi"/>
          <w:i/>
        </w:rPr>
        <w:t>uilenbergi</w:t>
      </w:r>
      <w:r w:rsidRPr="00E37A19">
        <w:rPr>
          <w:rFonts w:eastAsiaTheme="minorHAnsi"/>
        </w:rPr>
        <w:t xml:space="preserve"> or </w:t>
      </w:r>
      <w:r w:rsidRPr="00257145">
        <w:rPr>
          <w:rFonts w:eastAsiaTheme="minorHAnsi"/>
          <w:i/>
        </w:rPr>
        <w:t>T.</w:t>
      </w:r>
      <w:r w:rsidR="00D52EEE">
        <w:rPr>
          <w:rFonts w:eastAsiaTheme="minorHAnsi"/>
          <w:i/>
        </w:rPr>
        <w:t> </w:t>
      </w:r>
      <w:r w:rsidRPr="00257145">
        <w:rPr>
          <w:rFonts w:eastAsiaTheme="minorHAnsi"/>
          <w:i/>
        </w:rPr>
        <w:t>luwenshuni</w:t>
      </w:r>
      <w:r w:rsidR="00257145">
        <w:rPr>
          <w:rFonts w:eastAsiaTheme="minorHAnsi"/>
        </w:rPr>
        <w:t xml:space="preserve"> infections</w:t>
      </w:r>
      <w:r w:rsidRPr="00E37A19">
        <w:rPr>
          <w:rFonts w:eastAsiaTheme="minorHAnsi"/>
        </w:rPr>
        <w:t xml:space="preserve"> (Lu </w:t>
      </w:r>
      <w:r w:rsidRPr="00992124">
        <w:rPr>
          <w:rFonts w:eastAsiaTheme="minorHAnsi"/>
          <w:i/>
          <w:iCs/>
        </w:rPr>
        <w:t>et al.,</w:t>
      </w:r>
      <w:r w:rsidRPr="00E37A19">
        <w:rPr>
          <w:rFonts w:eastAsiaTheme="minorHAnsi"/>
        </w:rPr>
        <w:t xml:space="preserve"> 2015)</w:t>
      </w:r>
      <w:r w:rsidR="00257145">
        <w:rPr>
          <w:rFonts w:eastAsiaTheme="minorHAnsi"/>
        </w:rPr>
        <w:t>.</w:t>
      </w:r>
    </w:p>
    <w:p w14:paraId="6B58814F" w14:textId="3E67751A" w:rsidR="00CD6C38" w:rsidRPr="003C61B9" w:rsidRDefault="00CD6C38" w:rsidP="003C51E5">
      <w:pPr>
        <w:pStyle w:val="A0"/>
        <w:keepNext/>
      </w:pPr>
      <w:r w:rsidRPr="003C61B9">
        <w:t>c.  REQUIREMENTS FOR VACCINES</w:t>
      </w:r>
    </w:p>
    <w:p w14:paraId="3D659628" w14:textId="77777777" w:rsidR="00CD6C38" w:rsidRPr="003C61B9" w:rsidRDefault="00CD6C38" w:rsidP="00F02407">
      <w:pPr>
        <w:pStyle w:val="para10"/>
        <w:rPr>
          <w:b/>
          <w:bCs/>
          <w:caps/>
        </w:rPr>
      </w:pPr>
      <w:r w:rsidRPr="003C61B9">
        <w:t>No commecial vaccines are available for this disease.</w:t>
      </w:r>
    </w:p>
    <w:p w14:paraId="7D3E4A14" w14:textId="29EAC55F" w:rsidR="00CD6C38" w:rsidRPr="003C61B9" w:rsidRDefault="0094530E" w:rsidP="00F02407">
      <w:pPr>
        <w:pStyle w:val="para10"/>
        <w:rPr>
          <w:b/>
          <w:bCs/>
          <w:caps/>
        </w:rPr>
      </w:pPr>
      <w:r>
        <w:t xml:space="preserve">For </w:t>
      </w:r>
      <w:r w:rsidR="00CD6C38" w:rsidRPr="0094530E">
        <w:rPr>
          <w:i/>
        </w:rPr>
        <w:t>T. lestoquardi</w:t>
      </w:r>
      <w:r w:rsidR="00D52EEE">
        <w:rPr>
          <w:i/>
        </w:rPr>
        <w:t>,</w:t>
      </w:r>
      <w:r>
        <w:t xml:space="preserve"> an attenuated live vaccine</w:t>
      </w:r>
      <w:r w:rsidR="00CD6C38" w:rsidRPr="003C61B9">
        <w:t xml:space="preserve"> based on inoculation of s</w:t>
      </w:r>
      <w:r>
        <w:t>chizont-infected leu</w:t>
      </w:r>
      <w:r w:rsidR="00D52EEE">
        <w:t>k</w:t>
      </w:r>
      <w:r>
        <w:t>ocytes has</w:t>
      </w:r>
      <w:r w:rsidR="00CD6C38" w:rsidRPr="003C61B9">
        <w:t xml:space="preserve"> been used for the control of malignant theileriosis </w:t>
      </w:r>
      <w:r>
        <w:t>and</w:t>
      </w:r>
      <w:r w:rsidR="00CD6C38" w:rsidRPr="003C61B9">
        <w:t xml:space="preserve"> successfully </w:t>
      </w:r>
      <w:r w:rsidRPr="003C61B9">
        <w:t xml:space="preserve">applied </w:t>
      </w:r>
      <w:r w:rsidR="00CD6C38" w:rsidRPr="003C61B9">
        <w:t xml:space="preserve">in </w:t>
      </w:r>
      <w:r w:rsidR="006B73E4">
        <w:t>some countries</w:t>
      </w:r>
      <w:r w:rsidR="00CD6C38" w:rsidRPr="003C61B9">
        <w:t>.</w:t>
      </w:r>
    </w:p>
    <w:p w14:paraId="59ACE164" w14:textId="24919617" w:rsidR="00CD6C38" w:rsidRPr="003C61B9" w:rsidRDefault="00CD6C38" w:rsidP="00F02407">
      <w:pPr>
        <w:pStyle w:val="para10"/>
        <w:rPr>
          <w:b/>
          <w:bCs/>
          <w:caps/>
        </w:rPr>
      </w:pPr>
      <w:r w:rsidRPr="003C61B9">
        <w:t>Lambs immun</w:t>
      </w:r>
      <w:r w:rsidR="00F02407" w:rsidRPr="00F02407">
        <w:t>is</w:t>
      </w:r>
      <w:r w:rsidRPr="003C61B9">
        <w:t xml:space="preserve">ed with 3 </w:t>
      </w:r>
      <w:r w:rsidR="00A37CD3">
        <w:t>×</w:t>
      </w:r>
      <w:r w:rsidRPr="003C61B9">
        <w:t xml:space="preserve"> 10</w:t>
      </w:r>
      <w:r w:rsidRPr="003C61B9">
        <w:rPr>
          <w:vertAlign w:val="superscript"/>
        </w:rPr>
        <w:t>6</w:t>
      </w:r>
      <w:r w:rsidR="00083032">
        <w:t xml:space="preserve"> attenuated schizonts obtained </w:t>
      </w:r>
      <w:r w:rsidRPr="003C61B9">
        <w:t xml:space="preserve">at </w:t>
      </w:r>
      <w:r w:rsidR="00D52EEE">
        <w:t xml:space="preserve">the </w:t>
      </w:r>
      <w:r w:rsidRPr="003C61B9">
        <w:t>63</w:t>
      </w:r>
      <w:r w:rsidRPr="003C61B9">
        <w:rPr>
          <w:vertAlign w:val="superscript"/>
        </w:rPr>
        <w:t>rd</w:t>
      </w:r>
      <w:r w:rsidRPr="003C61B9">
        <w:t xml:space="preserve"> passage showed </w:t>
      </w:r>
      <w:r w:rsidR="00D52EEE">
        <w:t xml:space="preserve">a </w:t>
      </w:r>
      <w:r w:rsidRPr="003C61B9">
        <w:t>mild febrile reaction and parasitological reactions</w:t>
      </w:r>
      <w:r w:rsidR="00083032">
        <w:rPr>
          <w:lang w:val="en-US"/>
        </w:rPr>
        <w:t>.</w:t>
      </w:r>
      <w:r w:rsidR="00D52EEE">
        <w:rPr>
          <w:lang w:val="en-US"/>
        </w:rPr>
        <w:t xml:space="preserve"> </w:t>
      </w:r>
      <w:r w:rsidR="00083032">
        <w:rPr>
          <w:lang w:val="en-US"/>
        </w:rPr>
        <w:t>In an</w:t>
      </w:r>
      <w:r w:rsidRPr="003C61B9">
        <w:rPr>
          <w:lang w:val="en-US"/>
        </w:rPr>
        <w:t>other trial</w:t>
      </w:r>
      <w:r w:rsidR="00083032">
        <w:rPr>
          <w:lang w:val="en-US"/>
        </w:rPr>
        <w:t>,</w:t>
      </w:r>
      <w:r w:rsidRPr="003C61B9">
        <w:rPr>
          <w:lang w:val="en-US"/>
        </w:rPr>
        <w:t xml:space="preserve"> </w:t>
      </w:r>
      <w:r w:rsidRPr="003C61B9">
        <w:t>sheep immun</w:t>
      </w:r>
      <w:r w:rsidR="00F02407" w:rsidRPr="00F02407">
        <w:t>is</w:t>
      </w:r>
      <w:r w:rsidRPr="003C61B9">
        <w:t xml:space="preserve">ed with different doses of attenuated </w:t>
      </w:r>
      <w:r w:rsidRPr="00083032">
        <w:rPr>
          <w:i/>
        </w:rPr>
        <w:t>T.</w:t>
      </w:r>
      <w:r w:rsidR="00F02407">
        <w:rPr>
          <w:i/>
        </w:rPr>
        <w:t> </w:t>
      </w:r>
      <w:r w:rsidRPr="00083032">
        <w:rPr>
          <w:i/>
        </w:rPr>
        <w:t>lestoquardi</w:t>
      </w:r>
      <w:r w:rsidRPr="003C61B9">
        <w:t xml:space="preserve">-infected cells at </w:t>
      </w:r>
      <w:r w:rsidR="00D52EEE">
        <w:t xml:space="preserve">the </w:t>
      </w:r>
      <w:r w:rsidRPr="003C61B9">
        <w:t>105</w:t>
      </w:r>
      <w:r w:rsidR="00083032" w:rsidRPr="00083032">
        <w:rPr>
          <w:vertAlign w:val="superscript"/>
        </w:rPr>
        <w:t>th</w:t>
      </w:r>
      <w:r w:rsidR="00083032" w:rsidRPr="00083032">
        <w:t xml:space="preserve"> </w:t>
      </w:r>
      <w:r w:rsidR="00083032" w:rsidRPr="003C61B9">
        <w:t>passage</w:t>
      </w:r>
      <w:r w:rsidRPr="003C61B9">
        <w:t xml:space="preserve"> showed </w:t>
      </w:r>
      <w:r w:rsidR="00D52EEE">
        <w:t xml:space="preserve">a </w:t>
      </w:r>
      <w:r w:rsidRPr="003C61B9">
        <w:t>mild reaction with fever lasting for 1–5 days and par</w:t>
      </w:r>
      <w:r w:rsidR="00083032">
        <w:t xml:space="preserve">asitaemia of &lt;0.2% (Ahmed </w:t>
      </w:r>
      <w:r w:rsidR="00083032" w:rsidRPr="00992124">
        <w:rPr>
          <w:i/>
          <w:iCs/>
        </w:rPr>
        <w:t>et al</w:t>
      </w:r>
      <w:r w:rsidR="00992124">
        <w:t>.</w:t>
      </w:r>
      <w:r w:rsidRPr="003C61B9">
        <w:t>, 2013)</w:t>
      </w:r>
      <w:r w:rsidR="00083032">
        <w:t>.</w:t>
      </w:r>
    </w:p>
    <w:p w14:paraId="584FAA8B" w14:textId="2994AF63" w:rsidR="00CD6C38" w:rsidRPr="003C61B9" w:rsidRDefault="00CD6C38" w:rsidP="00F02407">
      <w:pPr>
        <w:pStyle w:val="para10"/>
        <w:rPr>
          <w:b/>
          <w:bCs/>
          <w:caps/>
        </w:rPr>
      </w:pPr>
      <w:r w:rsidRPr="003C61B9">
        <w:lastRenderedPageBreak/>
        <w:t xml:space="preserve">Several studies </w:t>
      </w:r>
      <w:r w:rsidR="00083032">
        <w:t>were also</w:t>
      </w:r>
      <w:r w:rsidRPr="003C61B9">
        <w:t xml:space="preserve"> conducted to identify antigens for inclusion in a subunit vaccine against </w:t>
      </w:r>
      <w:r w:rsidRPr="00083032">
        <w:rPr>
          <w:i/>
        </w:rPr>
        <w:t>T.</w:t>
      </w:r>
      <w:r w:rsidR="00D52EEE">
        <w:rPr>
          <w:i/>
        </w:rPr>
        <w:t> </w:t>
      </w:r>
      <w:r w:rsidRPr="00083032">
        <w:rPr>
          <w:i/>
        </w:rPr>
        <w:t>lestoquardi</w:t>
      </w:r>
      <w:r w:rsidRPr="003C61B9">
        <w:t xml:space="preserve"> infection in sheep and goats. Sporozoite lestoquardi antigen 1(SLAG-1), p</w:t>
      </w:r>
      <w:proofErr w:type="gramStart"/>
      <w:r w:rsidRPr="003C61B9">
        <w:t>67:SPAG</w:t>
      </w:r>
      <w:proofErr w:type="gramEnd"/>
      <w:r w:rsidRPr="003C61B9">
        <w:t xml:space="preserve">-1 homologue of </w:t>
      </w:r>
      <w:r w:rsidRPr="00083032">
        <w:rPr>
          <w:i/>
        </w:rPr>
        <w:t>T.</w:t>
      </w:r>
      <w:r w:rsidR="00D52EEE">
        <w:rPr>
          <w:i/>
        </w:rPr>
        <w:t> </w:t>
      </w:r>
      <w:r w:rsidRPr="00083032">
        <w:rPr>
          <w:i/>
        </w:rPr>
        <w:t>lestoquardi</w:t>
      </w:r>
      <w:r w:rsidR="00083032">
        <w:t xml:space="preserve"> and a </w:t>
      </w:r>
      <w:r w:rsidRPr="003C61B9">
        <w:t>73-kDa protein could be identified as possible candidate</w:t>
      </w:r>
      <w:r w:rsidR="00083032">
        <w:t>s</w:t>
      </w:r>
      <w:r w:rsidRPr="003C61B9">
        <w:t xml:space="preserve"> showing a potential as sporozoite-neutralisation</w:t>
      </w:r>
      <w:r w:rsidR="00083032">
        <w:t>.</w:t>
      </w:r>
    </w:p>
    <w:p w14:paraId="384DAA1E" w14:textId="243F1C57" w:rsidR="00AD5548" w:rsidRPr="00A97A8E" w:rsidRDefault="00A97A8E" w:rsidP="00A37CD3">
      <w:pPr>
        <w:pStyle w:val="para10"/>
        <w:spacing w:after="480"/>
        <w:rPr>
          <w:rFonts w:eastAsia="Arial"/>
        </w:rPr>
      </w:pPr>
      <w:r w:rsidRPr="003C61B9">
        <w:t>Some</w:t>
      </w:r>
      <w:r w:rsidR="00CD6C38" w:rsidRPr="003C61B9">
        <w:t xml:space="preserve"> approaches have been implemented for reducing the risk of </w:t>
      </w:r>
      <w:r w:rsidR="007F429C" w:rsidRPr="003C61B9">
        <w:t>tick</w:t>
      </w:r>
      <w:r w:rsidR="00D52EEE">
        <w:t>-</w:t>
      </w:r>
      <w:r w:rsidR="00CD6C38" w:rsidRPr="003C61B9">
        <w:t>borne disease</w:t>
      </w:r>
      <w:r w:rsidR="00FD3C42">
        <w:t>s</w:t>
      </w:r>
      <w:r w:rsidR="00CD6C38" w:rsidRPr="003C61B9">
        <w:t xml:space="preserve"> (TBDs).</w:t>
      </w:r>
      <w:r w:rsidR="003C51E5">
        <w:t xml:space="preserve"> </w:t>
      </w:r>
      <w:r w:rsidR="00CD6C38" w:rsidRPr="003C51E5">
        <w:t>Vaccines using tick-derived antigens were not intended to prevent tick infestations, but rather to reduce tick populations and the prevalence of tick-borne pathogens (TBPs) by influencing the feeding, fertility, and growth of ticks feeding on immun</w:t>
      </w:r>
      <w:r w:rsidR="00F02407" w:rsidRPr="00F02407">
        <w:t>is</w:t>
      </w:r>
      <w:r w:rsidR="00CD6C38" w:rsidRPr="003C51E5">
        <w:t>ed animals and ingesting antigen-specific antibodies that interact with and affect protein function.</w:t>
      </w:r>
      <w:r w:rsidR="00AD5548" w:rsidRPr="003C51E5">
        <w:t xml:space="preserve"> </w:t>
      </w:r>
      <w:bookmarkStart w:id="14" w:name="_Hlk74232821"/>
      <w:r w:rsidR="00CD6C38" w:rsidRPr="003C51E5">
        <w:t>These vaccines should be developed with tick vector species, TBPs, and TBD-affected hosts in mind, and they can be used alone or in conjunction with other control measures.</w:t>
      </w:r>
      <w:bookmarkEnd w:id="14"/>
      <w:r w:rsidR="00CD6C38" w:rsidRPr="003C51E5">
        <w:t xml:space="preserve"> Tick-derived antigens with various functions can be used alone or in combination with pathogen-derived antigens to provide vaccine efficacy in reducing tick infestations, TBP infection and multiplication in the tick, TBP transmission, tick attachment and feeding time, or host TBP infection</w:t>
      </w:r>
      <w:r w:rsidR="00AD5548" w:rsidRPr="003C51E5">
        <w:t xml:space="preserve"> (de la Fuente </w:t>
      </w:r>
      <w:r w:rsidR="00AD5548" w:rsidRPr="00F02407">
        <w:rPr>
          <w:i/>
          <w:iCs/>
        </w:rPr>
        <w:t>et al.,</w:t>
      </w:r>
      <w:r w:rsidR="00AD5548" w:rsidRPr="003C51E5">
        <w:t xml:space="preserve"> 2017)</w:t>
      </w:r>
      <w:r w:rsidRPr="003C51E5">
        <w:t>.</w:t>
      </w:r>
    </w:p>
    <w:p w14:paraId="66369D6E" w14:textId="2AAE7378" w:rsidR="009D446B" w:rsidRPr="001D15A5" w:rsidRDefault="009D446B" w:rsidP="003C51E5">
      <w:pPr>
        <w:pBdr>
          <w:top w:val="nil"/>
          <w:left w:val="nil"/>
          <w:bottom w:val="nil"/>
          <w:right w:val="nil"/>
          <w:between w:val="nil"/>
        </w:pBdr>
        <w:tabs>
          <w:tab w:val="left" w:pos="-720"/>
          <w:tab w:val="left" w:pos="2410"/>
        </w:tabs>
        <w:jc w:val="center"/>
        <w:rPr>
          <w:rFonts w:ascii="Ottawa" w:eastAsia="Ottawa" w:hAnsi="Ottawa" w:cs="Ottawa"/>
          <w:b/>
          <w:sz w:val="22"/>
          <w:szCs w:val="22"/>
          <w:lang w:val="en-IE"/>
        </w:rPr>
      </w:pPr>
      <w:r w:rsidRPr="001D15A5">
        <w:rPr>
          <w:rFonts w:ascii="Ottawa" w:eastAsia="Ottawa" w:hAnsi="Ottawa" w:cs="Ottawa"/>
          <w:b/>
          <w:sz w:val="22"/>
          <w:szCs w:val="22"/>
          <w:lang w:val="en-IE"/>
        </w:rPr>
        <w:t>REFERENCES</w:t>
      </w:r>
    </w:p>
    <w:p w14:paraId="1357A62F" w14:textId="6E2C0419" w:rsidR="009D446B" w:rsidRPr="007B54F7" w:rsidRDefault="009D446B" w:rsidP="00F02407">
      <w:pPr>
        <w:widowControl/>
        <w:rPr>
          <w:rFonts w:ascii="Arial" w:hAnsi="Arial" w:cs="Arial"/>
          <w:sz w:val="18"/>
          <w:szCs w:val="18"/>
          <w:lang w:val="en-US" w:eastAsia="fr-FR"/>
        </w:rPr>
      </w:pPr>
      <w:r w:rsidRPr="00CB376B">
        <w:rPr>
          <w:rFonts w:ascii="Arial" w:hAnsi="Arial" w:cs="Arial"/>
          <w:smallCaps/>
          <w:sz w:val="18"/>
          <w:szCs w:val="18"/>
          <w:lang w:val="en-GB" w:eastAsia="fr-FR"/>
        </w:rPr>
        <w:t>Abdo</w:t>
      </w:r>
      <w:r w:rsidR="004B6F24" w:rsidRPr="00CB376B">
        <w:rPr>
          <w:rFonts w:ascii="Arial" w:hAnsi="Arial" w:cs="Arial"/>
          <w:smallCaps/>
          <w:sz w:val="18"/>
          <w:szCs w:val="18"/>
          <w:lang w:val="en-GB" w:eastAsia="fr-FR"/>
        </w:rPr>
        <w:t xml:space="preserve"> J.</w:t>
      </w:r>
      <w:r w:rsidRPr="00CB376B">
        <w:rPr>
          <w:rFonts w:ascii="Arial" w:hAnsi="Arial" w:cs="Arial"/>
          <w:smallCaps/>
          <w:sz w:val="18"/>
          <w:szCs w:val="18"/>
          <w:lang w:val="en-GB" w:eastAsia="fr-FR"/>
        </w:rPr>
        <w:t>, Liu</w:t>
      </w:r>
      <w:r w:rsidR="004B6F24" w:rsidRPr="00CB376B">
        <w:rPr>
          <w:rFonts w:ascii="Arial" w:hAnsi="Arial" w:cs="Arial"/>
          <w:smallCaps/>
          <w:sz w:val="18"/>
          <w:szCs w:val="18"/>
          <w:lang w:val="en-GB" w:eastAsia="fr-FR"/>
        </w:rPr>
        <w:t xml:space="preserve"> Z.</w:t>
      </w:r>
      <w:r w:rsidRPr="00CB376B">
        <w:rPr>
          <w:rFonts w:ascii="Arial" w:hAnsi="Arial" w:cs="Arial"/>
          <w:smallCaps/>
          <w:sz w:val="18"/>
          <w:szCs w:val="18"/>
          <w:lang w:val="en-GB" w:eastAsia="fr-FR"/>
        </w:rPr>
        <w:t>, Yin</w:t>
      </w:r>
      <w:r w:rsidR="004B6F24" w:rsidRPr="00CB376B">
        <w:rPr>
          <w:rFonts w:ascii="Arial" w:hAnsi="Arial" w:cs="Arial"/>
          <w:smallCaps/>
          <w:sz w:val="18"/>
          <w:szCs w:val="18"/>
          <w:lang w:val="en-GB" w:eastAsia="fr-FR"/>
        </w:rPr>
        <w:t xml:space="preserve"> H.</w:t>
      </w:r>
      <w:r w:rsidRPr="00CB376B">
        <w:rPr>
          <w:rFonts w:ascii="Arial" w:hAnsi="Arial" w:cs="Arial"/>
          <w:smallCaps/>
          <w:sz w:val="18"/>
          <w:szCs w:val="18"/>
          <w:lang w:val="en-GB" w:eastAsia="fr-FR"/>
        </w:rPr>
        <w:t>, Kullmann</w:t>
      </w:r>
      <w:r w:rsidR="004B6F24" w:rsidRPr="00CB376B">
        <w:rPr>
          <w:rFonts w:ascii="Arial" w:hAnsi="Arial" w:cs="Arial"/>
          <w:smallCaps/>
          <w:sz w:val="18"/>
          <w:szCs w:val="18"/>
          <w:lang w:val="en-GB" w:eastAsia="fr-FR"/>
        </w:rPr>
        <w:t xml:space="preserve"> B.</w:t>
      </w:r>
      <w:r w:rsidRPr="00CB376B">
        <w:rPr>
          <w:rFonts w:ascii="Arial" w:hAnsi="Arial" w:cs="Arial"/>
          <w:smallCaps/>
          <w:sz w:val="18"/>
          <w:szCs w:val="18"/>
          <w:lang w:val="en-GB" w:eastAsia="fr-FR"/>
        </w:rPr>
        <w:t>, Ahmed</w:t>
      </w:r>
      <w:r w:rsidR="004B6F24" w:rsidRPr="00CB376B">
        <w:rPr>
          <w:rFonts w:ascii="Arial" w:hAnsi="Arial" w:cs="Arial"/>
          <w:smallCaps/>
          <w:sz w:val="18"/>
          <w:szCs w:val="18"/>
          <w:lang w:val="en-GB" w:eastAsia="fr-FR"/>
        </w:rPr>
        <w:t xml:space="preserve"> J.S. &amp;</w:t>
      </w:r>
      <w:r w:rsidRPr="00CB376B">
        <w:rPr>
          <w:rFonts w:ascii="Arial" w:hAnsi="Arial" w:cs="Arial"/>
          <w:smallCaps/>
          <w:sz w:val="18"/>
          <w:szCs w:val="18"/>
          <w:lang w:val="en-GB" w:eastAsia="fr-FR"/>
        </w:rPr>
        <w:t xml:space="preserve"> Seitzer </w:t>
      </w:r>
      <w:r w:rsidR="004B6F24" w:rsidRPr="00CB376B">
        <w:rPr>
          <w:rFonts w:ascii="Arial" w:hAnsi="Arial" w:cs="Arial"/>
          <w:smallCaps/>
          <w:sz w:val="18"/>
          <w:szCs w:val="18"/>
          <w:lang w:val="en-GB" w:eastAsia="fr-FR"/>
        </w:rPr>
        <w:t xml:space="preserve">U. </w:t>
      </w:r>
      <w:r w:rsidR="00B37EC3" w:rsidRPr="00CB376B">
        <w:rPr>
          <w:rFonts w:ascii="Arial" w:hAnsi="Arial" w:cs="Arial"/>
          <w:smallCaps/>
          <w:sz w:val="18"/>
          <w:szCs w:val="18"/>
          <w:lang w:val="en-GB" w:eastAsia="fr-FR"/>
        </w:rPr>
        <w:t>(</w:t>
      </w:r>
      <w:r w:rsidR="00B37EC3" w:rsidRPr="00CB376B">
        <w:rPr>
          <w:rFonts w:ascii="Arial" w:hAnsi="Arial" w:cs="Arial"/>
          <w:sz w:val="18"/>
          <w:szCs w:val="18"/>
          <w:lang w:val="en-GB" w:eastAsia="fr-FR"/>
        </w:rPr>
        <w:t xml:space="preserve">2010). </w:t>
      </w:r>
      <w:r w:rsidRPr="007B54F7">
        <w:rPr>
          <w:rFonts w:ascii="Arial" w:hAnsi="Arial" w:cs="Arial"/>
          <w:sz w:val="18"/>
          <w:szCs w:val="18"/>
          <w:lang w:val="en-US" w:eastAsia="fr-FR"/>
        </w:rPr>
        <w:t xml:space="preserve">Identification of clone-9 antigenic protein of </w:t>
      </w:r>
      <w:r w:rsidRPr="007B54F7">
        <w:rPr>
          <w:rFonts w:ascii="Arial" w:hAnsi="Arial" w:cs="Arial"/>
          <w:i/>
          <w:iCs/>
          <w:sz w:val="18"/>
          <w:szCs w:val="18"/>
          <w:lang w:val="en-US" w:eastAsia="fr-FR"/>
        </w:rPr>
        <w:t>Theileria uilenbergi</w:t>
      </w:r>
      <w:r w:rsidRPr="007B54F7">
        <w:rPr>
          <w:rFonts w:ascii="Arial" w:hAnsi="Arial" w:cs="Arial"/>
          <w:sz w:val="18"/>
          <w:szCs w:val="18"/>
          <w:lang w:val="en-US" w:eastAsia="fr-FR"/>
        </w:rPr>
        <w:t xml:space="preserve"> and evaluation of its application for serodiagnosis</w:t>
      </w:r>
      <w:r w:rsidR="00B37EC3" w:rsidRPr="007B54F7">
        <w:rPr>
          <w:rFonts w:ascii="Arial" w:hAnsi="Arial" w:cs="Arial"/>
          <w:sz w:val="18"/>
          <w:szCs w:val="18"/>
          <w:lang w:val="en-US" w:eastAsia="fr-FR"/>
        </w:rPr>
        <w:t>.</w:t>
      </w:r>
      <w:r w:rsidRPr="007B54F7">
        <w:rPr>
          <w:rFonts w:ascii="Arial" w:hAnsi="Arial" w:cs="Arial"/>
          <w:sz w:val="18"/>
          <w:szCs w:val="18"/>
          <w:lang w:val="en-US" w:eastAsia="fr-FR"/>
        </w:rPr>
        <w:t xml:space="preserve"> </w:t>
      </w:r>
      <w:r w:rsidRPr="007B54F7">
        <w:rPr>
          <w:rFonts w:ascii="Arial" w:hAnsi="Arial" w:cs="Arial"/>
          <w:i/>
          <w:iCs/>
          <w:sz w:val="18"/>
          <w:szCs w:val="18"/>
          <w:lang w:val="en-US" w:eastAsia="fr-FR"/>
        </w:rPr>
        <w:t>Parasitol</w:t>
      </w:r>
      <w:r w:rsidR="00B37EC3" w:rsidRPr="007B54F7">
        <w:rPr>
          <w:rFonts w:ascii="Arial" w:hAnsi="Arial" w:cs="Arial"/>
          <w:i/>
          <w:iCs/>
          <w:sz w:val="18"/>
          <w:szCs w:val="18"/>
          <w:lang w:val="en-US" w:eastAsia="fr-FR"/>
        </w:rPr>
        <w:t>.</w:t>
      </w:r>
      <w:r w:rsidRPr="007B54F7">
        <w:rPr>
          <w:rFonts w:ascii="Arial" w:hAnsi="Arial" w:cs="Arial"/>
          <w:i/>
          <w:iCs/>
          <w:sz w:val="18"/>
          <w:szCs w:val="18"/>
          <w:lang w:val="en-US" w:eastAsia="fr-FR"/>
        </w:rPr>
        <w:t xml:space="preserve"> Res.</w:t>
      </w:r>
      <w:r w:rsidR="00B37EC3" w:rsidRPr="007B54F7">
        <w:rPr>
          <w:rFonts w:ascii="Arial" w:hAnsi="Arial" w:cs="Arial"/>
          <w:i/>
          <w:iCs/>
          <w:sz w:val="18"/>
          <w:szCs w:val="18"/>
          <w:lang w:val="en-US" w:eastAsia="fr-FR"/>
        </w:rPr>
        <w:t>,</w:t>
      </w:r>
      <w:r w:rsidRPr="007B54F7">
        <w:rPr>
          <w:rFonts w:ascii="Arial" w:hAnsi="Arial" w:cs="Arial"/>
          <w:sz w:val="18"/>
          <w:szCs w:val="18"/>
          <w:lang w:val="en-US" w:eastAsia="fr-FR"/>
        </w:rPr>
        <w:t xml:space="preserve"> </w:t>
      </w:r>
      <w:r w:rsidRPr="007B54F7">
        <w:rPr>
          <w:rFonts w:ascii="Arial" w:hAnsi="Arial" w:cs="Arial"/>
          <w:b/>
          <w:bCs/>
          <w:sz w:val="18"/>
          <w:szCs w:val="18"/>
          <w:lang w:val="en-US" w:eastAsia="fr-FR"/>
        </w:rPr>
        <w:t>107</w:t>
      </w:r>
      <w:r w:rsidR="00B37EC3" w:rsidRPr="007B54F7">
        <w:rPr>
          <w:rFonts w:ascii="Arial" w:hAnsi="Arial" w:cs="Arial"/>
          <w:sz w:val="18"/>
          <w:szCs w:val="18"/>
          <w:lang w:val="en-US" w:eastAsia="fr-FR"/>
        </w:rPr>
        <w:t xml:space="preserve">, </w:t>
      </w:r>
      <w:r w:rsidRPr="007B54F7">
        <w:rPr>
          <w:rFonts w:ascii="Arial" w:hAnsi="Arial" w:cs="Arial"/>
          <w:sz w:val="18"/>
          <w:szCs w:val="18"/>
          <w:lang w:val="en-US" w:eastAsia="fr-FR"/>
        </w:rPr>
        <w:t>517</w:t>
      </w:r>
      <w:r w:rsidR="00B37EC3" w:rsidRPr="007B54F7">
        <w:rPr>
          <w:rFonts w:ascii="Arial" w:hAnsi="Arial" w:cs="Arial"/>
          <w:sz w:val="18"/>
          <w:szCs w:val="18"/>
          <w:lang w:val="en-US" w:eastAsia="fr-FR"/>
        </w:rPr>
        <w:t>–5</w:t>
      </w:r>
      <w:r w:rsidRPr="007B54F7">
        <w:rPr>
          <w:rFonts w:ascii="Arial" w:hAnsi="Arial" w:cs="Arial"/>
          <w:sz w:val="18"/>
          <w:szCs w:val="18"/>
          <w:lang w:val="en-US" w:eastAsia="fr-FR"/>
        </w:rPr>
        <w:t>24. doi:10.1007/s00436-010-1884-0. Epub 2010 Apr 27.</w:t>
      </w:r>
    </w:p>
    <w:p w14:paraId="0102AB15" w14:textId="77777777" w:rsidR="009D446B" w:rsidRPr="000A3FB3" w:rsidRDefault="009D446B" w:rsidP="00F02407">
      <w:pPr>
        <w:widowControl/>
        <w:rPr>
          <w:rFonts w:ascii="Arial" w:hAnsi="Arial" w:cs="Arial"/>
          <w:sz w:val="18"/>
          <w:szCs w:val="18"/>
          <w:lang w:val="en-IE"/>
        </w:rPr>
      </w:pPr>
      <w:r w:rsidRPr="000A3FB3">
        <w:rPr>
          <w:rFonts w:ascii="Arial" w:hAnsi="Arial" w:cs="Arial"/>
          <w:smallCaps/>
          <w:sz w:val="18"/>
          <w:szCs w:val="18"/>
          <w:lang w:val="en-US" w:eastAsia="fr-FR"/>
        </w:rPr>
        <w:t xml:space="preserve">Ahmed B.M., Taha K.M., Enan K.A., Elfahal A.M. &amp; El Hussein A.M. </w:t>
      </w:r>
      <w:r w:rsidRPr="000A3FB3">
        <w:rPr>
          <w:rFonts w:ascii="Arial" w:hAnsi="Arial" w:cs="Arial"/>
          <w:sz w:val="18"/>
          <w:szCs w:val="18"/>
          <w:lang w:val="en-US"/>
        </w:rPr>
        <w:t xml:space="preserve">(2013). </w:t>
      </w:r>
      <w:r w:rsidRPr="000A3FB3">
        <w:rPr>
          <w:rFonts w:ascii="Arial" w:hAnsi="Arial" w:cs="Arial"/>
          <w:sz w:val="18"/>
          <w:szCs w:val="18"/>
          <w:lang w:val="en-IE"/>
        </w:rPr>
        <w:t xml:space="preserve">Attenuation of </w:t>
      </w:r>
      <w:r w:rsidRPr="000A3FB3">
        <w:rPr>
          <w:rFonts w:ascii="Arial" w:hAnsi="Arial" w:cs="Arial"/>
          <w:i/>
          <w:sz w:val="18"/>
          <w:szCs w:val="18"/>
          <w:lang w:val="en-IE"/>
        </w:rPr>
        <w:t>Theileria</w:t>
      </w:r>
      <w:r w:rsidRPr="000A3FB3">
        <w:rPr>
          <w:rFonts w:ascii="Arial" w:hAnsi="Arial" w:cs="Arial"/>
          <w:sz w:val="18"/>
          <w:szCs w:val="18"/>
          <w:lang w:val="en-IE"/>
        </w:rPr>
        <w:t xml:space="preserve"> </w:t>
      </w:r>
      <w:r w:rsidRPr="000A3FB3">
        <w:rPr>
          <w:rFonts w:ascii="Arial" w:hAnsi="Arial" w:cs="Arial"/>
          <w:i/>
          <w:sz w:val="18"/>
          <w:szCs w:val="18"/>
          <w:lang w:val="en-IE"/>
        </w:rPr>
        <w:t>lestoquardi</w:t>
      </w:r>
      <w:r w:rsidRPr="000A3FB3">
        <w:rPr>
          <w:rFonts w:ascii="Arial" w:hAnsi="Arial" w:cs="Arial"/>
          <w:sz w:val="18"/>
          <w:szCs w:val="18"/>
          <w:lang w:val="en-IE"/>
        </w:rPr>
        <w:t xml:space="preserve"> infected cells and immunization of sheep against malignant ovine theileriosis. </w:t>
      </w:r>
      <w:r w:rsidRPr="000A3FB3">
        <w:rPr>
          <w:rFonts w:ascii="Arial" w:hAnsi="Arial" w:cs="Arial"/>
          <w:i/>
          <w:sz w:val="18"/>
          <w:szCs w:val="18"/>
          <w:lang w:val="en-IE"/>
        </w:rPr>
        <w:t>Vaccine,</w:t>
      </w:r>
      <w:r w:rsidRPr="000A3FB3">
        <w:rPr>
          <w:rFonts w:ascii="Arial" w:hAnsi="Arial" w:cs="Arial"/>
          <w:sz w:val="18"/>
          <w:szCs w:val="18"/>
          <w:lang w:val="en-IE"/>
        </w:rPr>
        <w:t xml:space="preserve"> </w:t>
      </w:r>
      <w:r w:rsidRPr="000A3FB3">
        <w:rPr>
          <w:rFonts w:ascii="Arial" w:hAnsi="Arial" w:cs="Arial"/>
          <w:b/>
          <w:sz w:val="18"/>
          <w:szCs w:val="18"/>
          <w:lang w:val="en-IE"/>
        </w:rPr>
        <w:t>31</w:t>
      </w:r>
      <w:r w:rsidRPr="000A3FB3">
        <w:rPr>
          <w:rFonts w:ascii="Arial" w:hAnsi="Arial" w:cs="Arial"/>
          <w:sz w:val="18"/>
          <w:szCs w:val="18"/>
          <w:lang w:val="en-IE"/>
        </w:rPr>
        <w:t>, 4775–4781.</w:t>
      </w:r>
    </w:p>
    <w:p w14:paraId="1D7D2B56" w14:textId="7527C31D" w:rsidR="009D446B" w:rsidRPr="009C4AE9" w:rsidRDefault="009D446B" w:rsidP="00F02407">
      <w:pPr>
        <w:widowControl/>
        <w:rPr>
          <w:rFonts w:ascii="Arial" w:hAnsi="Arial" w:cs="Arial"/>
          <w:sz w:val="18"/>
          <w:szCs w:val="18"/>
          <w:lang w:val="en-IE"/>
        </w:rPr>
      </w:pPr>
      <w:r w:rsidRPr="009C4AE9">
        <w:rPr>
          <w:rFonts w:ascii="Arial" w:hAnsi="Arial" w:cs="Arial"/>
          <w:smallCaps/>
          <w:sz w:val="18"/>
          <w:szCs w:val="18"/>
          <w:lang w:val="en-US" w:eastAsia="fr-FR"/>
        </w:rPr>
        <w:t>Aktas M., Altay K. &amp; Dumanli N.</w:t>
      </w:r>
      <w:r w:rsidRPr="009C4AE9">
        <w:rPr>
          <w:rFonts w:ascii="Arial" w:hAnsi="Arial" w:cs="Arial"/>
          <w:sz w:val="18"/>
          <w:szCs w:val="18"/>
          <w:lang w:val="en-IE"/>
        </w:rPr>
        <w:t xml:space="preserve"> (2006). PCR-based detection of </w:t>
      </w:r>
      <w:r w:rsidRPr="009C4AE9">
        <w:rPr>
          <w:rFonts w:ascii="Arial" w:hAnsi="Arial" w:cs="Arial"/>
          <w:i/>
          <w:sz w:val="18"/>
          <w:szCs w:val="18"/>
          <w:lang w:val="en-IE"/>
        </w:rPr>
        <w:t>Theileria ovis</w:t>
      </w:r>
      <w:r w:rsidRPr="009C4AE9">
        <w:rPr>
          <w:rFonts w:ascii="Arial" w:hAnsi="Arial" w:cs="Arial"/>
          <w:sz w:val="18"/>
          <w:szCs w:val="18"/>
          <w:lang w:val="en-IE"/>
        </w:rPr>
        <w:t xml:space="preserve"> in </w:t>
      </w:r>
      <w:r w:rsidRPr="009C4AE9">
        <w:rPr>
          <w:rFonts w:ascii="Arial" w:hAnsi="Arial" w:cs="Arial"/>
          <w:i/>
          <w:sz w:val="18"/>
          <w:szCs w:val="18"/>
          <w:lang w:val="en-IE"/>
        </w:rPr>
        <w:t>Rhipicephalus</w:t>
      </w:r>
      <w:r w:rsidRPr="009C4AE9">
        <w:rPr>
          <w:rFonts w:ascii="Arial" w:hAnsi="Arial" w:cs="Arial"/>
          <w:sz w:val="18"/>
          <w:szCs w:val="18"/>
          <w:lang w:val="en-IE"/>
        </w:rPr>
        <w:t xml:space="preserve"> </w:t>
      </w:r>
      <w:r w:rsidRPr="009C4AE9">
        <w:rPr>
          <w:rFonts w:ascii="Arial" w:hAnsi="Arial" w:cs="Arial"/>
          <w:i/>
          <w:sz w:val="18"/>
          <w:szCs w:val="18"/>
          <w:lang w:val="en-IE"/>
        </w:rPr>
        <w:t>bursa</w:t>
      </w:r>
      <w:r w:rsidRPr="009C4AE9">
        <w:rPr>
          <w:rFonts w:ascii="Arial" w:hAnsi="Arial" w:cs="Arial"/>
          <w:sz w:val="18"/>
          <w:szCs w:val="18"/>
          <w:lang w:val="en-IE"/>
        </w:rPr>
        <w:t xml:space="preserve"> adult ticks. </w:t>
      </w:r>
      <w:r w:rsidRPr="009C4AE9">
        <w:rPr>
          <w:rFonts w:ascii="Arial" w:hAnsi="Arial" w:cs="Arial"/>
          <w:i/>
          <w:sz w:val="18"/>
          <w:szCs w:val="18"/>
          <w:lang w:val="en-IE"/>
        </w:rPr>
        <w:t>Vet</w:t>
      </w:r>
      <w:r w:rsidR="002C68B5" w:rsidRPr="009C4AE9">
        <w:rPr>
          <w:rFonts w:ascii="Arial" w:hAnsi="Arial" w:cs="Arial"/>
          <w:i/>
          <w:sz w:val="18"/>
          <w:szCs w:val="18"/>
          <w:lang w:val="en-IE"/>
        </w:rPr>
        <w:t>.</w:t>
      </w:r>
      <w:r w:rsidRPr="009C4AE9">
        <w:rPr>
          <w:rFonts w:ascii="Arial" w:hAnsi="Arial" w:cs="Arial"/>
          <w:i/>
          <w:sz w:val="18"/>
          <w:szCs w:val="18"/>
          <w:lang w:val="en-IE"/>
        </w:rPr>
        <w:t xml:space="preserve"> Parasitol</w:t>
      </w:r>
      <w:r w:rsidR="002C68B5" w:rsidRPr="009C4AE9">
        <w:rPr>
          <w:rFonts w:ascii="Arial" w:hAnsi="Arial" w:cs="Arial"/>
          <w:i/>
          <w:sz w:val="18"/>
          <w:szCs w:val="18"/>
          <w:lang w:val="en-IE"/>
        </w:rPr>
        <w:t>.</w:t>
      </w:r>
      <w:r w:rsidRPr="009C4AE9">
        <w:rPr>
          <w:rFonts w:ascii="Arial" w:hAnsi="Arial" w:cs="Arial"/>
          <w:sz w:val="18"/>
          <w:szCs w:val="18"/>
          <w:lang w:val="en-IE"/>
        </w:rPr>
        <w:t xml:space="preserve">, </w:t>
      </w:r>
      <w:r w:rsidRPr="009C4AE9">
        <w:rPr>
          <w:rFonts w:ascii="Arial" w:hAnsi="Arial" w:cs="Arial"/>
          <w:b/>
          <w:sz w:val="18"/>
          <w:szCs w:val="18"/>
          <w:lang w:val="en-IE"/>
        </w:rPr>
        <w:t>140</w:t>
      </w:r>
      <w:r w:rsidRPr="009C4AE9">
        <w:rPr>
          <w:rFonts w:ascii="Arial" w:hAnsi="Arial" w:cs="Arial"/>
          <w:sz w:val="18"/>
          <w:szCs w:val="18"/>
          <w:lang w:val="en-IE"/>
        </w:rPr>
        <w:t>, 259</w:t>
      </w:r>
      <w:r w:rsidR="002C68B5" w:rsidRPr="009C4AE9">
        <w:rPr>
          <w:rFonts w:ascii="Arial" w:hAnsi="Arial" w:cs="Arial"/>
          <w:sz w:val="18"/>
          <w:szCs w:val="18"/>
          <w:lang w:val="en-IE"/>
        </w:rPr>
        <w:t>–2</w:t>
      </w:r>
      <w:r w:rsidRPr="009C4AE9">
        <w:rPr>
          <w:rFonts w:ascii="Arial" w:hAnsi="Arial" w:cs="Arial"/>
          <w:sz w:val="18"/>
          <w:szCs w:val="18"/>
          <w:lang w:val="en-IE"/>
        </w:rPr>
        <w:t>63.</w:t>
      </w:r>
    </w:p>
    <w:p w14:paraId="451784DD" w14:textId="1478C8CF" w:rsidR="009D446B" w:rsidRPr="007B54F7" w:rsidRDefault="009D446B" w:rsidP="00F02407">
      <w:pPr>
        <w:widowControl/>
        <w:overflowPunct/>
        <w:textAlignment w:val="auto"/>
        <w:rPr>
          <w:rFonts w:ascii="Arial" w:hAnsi="Arial" w:cs="Arial"/>
          <w:sz w:val="18"/>
          <w:szCs w:val="18"/>
          <w:lang w:val="en-IE" w:eastAsia="fr-FR"/>
        </w:rPr>
      </w:pPr>
      <w:r w:rsidRPr="007B54F7">
        <w:rPr>
          <w:rFonts w:ascii="Arial" w:hAnsi="Arial" w:cs="Arial"/>
          <w:smallCaps/>
          <w:sz w:val="18"/>
          <w:szCs w:val="18"/>
          <w:lang w:val="en-IE" w:eastAsia="fr-FR"/>
        </w:rPr>
        <w:t>Aktas M., Bendele K.G., Altay K., Dumanli N., Tsuji M. &amp; Holman P.J. (2007</w:t>
      </w:r>
      <w:r w:rsidRPr="007B54F7">
        <w:rPr>
          <w:rFonts w:ascii="Arial" w:hAnsi="Arial" w:cs="Arial"/>
          <w:sz w:val="18"/>
          <w:szCs w:val="18"/>
          <w:lang w:val="en-IE" w:eastAsia="fr-FR"/>
        </w:rPr>
        <w:t xml:space="preserve">). Sequence polymorphism in the ribosomal DNA internal transcribed spacers differs among </w:t>
      </w:r>
      <w:r w:rsidRPr="007B54F7">
        <w:rPr>
          <w:rFonts w:ascii="Arial" w:hAnsi="Arial" w:cs="Arial"/>
          <w:i/>
          <w:sz w:val="18"/>
          <w:szCs w:val="18"/>
          <w:lang w:val="en-IE" w:eastAsia="fr-FR"/>
        </w:rPr>
        <w:t>Theileria species</w:t>
      </w:r>
      <w:r w:rsidRPr="007B54F7">
        <w:rPr>
          <w:rFonts w:ascii="Arial" w:hAnsi="Arial" w:cs="Arial"/>
          <w:sz w:val="18"/>
          <w:szCs w:val="18"/>
          <w:lang w:val="en-IE" w:eastAsia="fr-FR"/>
        </w:rPr>
        <w:t xml:space="preserve">. </w:t>
      </w:r>
      <w:r w:rsidRPr="007B54F7">
        <w:rPr>
          <w:rFonts w:ascii="Arial" w:hAnsi="Arial" w:cs="Arial"/>
          <w:i/>
          <w:sz w:val="18"/>
          <w:szCs w:val="18"/>
          <w:lang w:val="en-IE" w:eastAsia="fr-FR"/>
        </w:rPr>
        <w:t>Vet</w:t>
      </w:r>
      <w:r w:rsidR="002C68B5" w:rsidRPr="007B54F7">
        <w:rPr>
          <w:rFonts w:ascii="Arial" w:hAnsi="Arial" w:cs="Arial"/>
          <w:i/>
          <w:sz w:val="18"/>
          <w:szCs w:val="18"/>
          <w:lang w:val="en-IE" w:eastAsia="fr-FR"/>
        </w:rPr>
        <w:t>.</w:t>
      </w:r>
      <w:r w:rsidRPr="007B54F7">
        <w:rPr>
          <w:rFonts w:ascii="Arial" w:hAnsi="Arial" w:cs="Arial"/>
          <w:i/>
          <w:sz w:val="18"/>
          <w:szCs w:val="18"/>
          <w:lang w:val="en-IE" w:eastAsia="fr-FR"/>
        </w:rPr>
        <w:t xml:space="preserve"> Parasitol</w:t>
      </w:r>
      <w:r w:rsidR="002C68B5" w:rsidRPr="007B54F7">
        <w:rPr>
          <w:rFonts w:ascii="Arial" w:hAnsi="Arial" w:cs="Arial"/>
          <w:i/>
          <w:sz w:val="18"/>
          <w:szCs w:val="18"/>
          <w:lang w:val="en-IE" w:eastAsia="fr-FR"/>
        </w:rPr>
        <w:t>.</w:t>
      </w:r>
      <w:r w:rsidRPr="007B54F7">
        <w:rPr>
          <w:rFonts w:ascii="Arial" w:hAnsi="Arial" w:cs="Arial"/>
          <w:sz w:val="18"/>
          <w:szCs w:val="18"/>
          <w:lang w:val="en-IE" w:eastAsia="fr-FR"/>
        </w:rPr>
        <w:t xml:space="preserve">, </w:t>
      </w:r>
      <w:r w:rsidRPr="007B54F7">
        <w:rPr>
          <w:rFonts w:ascii="Arial" w:hAnsi="Arial" w:cs="Arial"/>
          <w:b/>
          <w:sz w:val="18"/>
          <w:szCs w:val="18"/>
          <w:lang w:val="en-IE" w:eastAsia="fr-FR"/>
        </w:rPr>
        <w:t>147</w:t>
      </w:r>
      <w:r w:rsidRPr="007B54F7">
        <w:rPr>
          <w:rFonts w:ascii="Arial" w:hAnsi="Arial" w:cs="Arial"/>
          <w:sz w:val="18"/>
          <w:szCs w:val="18"/>
          <w:lang w:val="en-IE" w:eastAsia="fr-FR"/>
        </w:rPr>
        <w:t>, 221</w:t>
      </w:r>
      <w:r w:rsidR="002C68B5" w:rsidRPr="007B54F7">
        <w:rPr>
          <w:rFonts w:ascii="Arial" w:hAnsi="Arial" w:cs="Arial"/>
          <w:sz w:val="18"/>
          <w:szCs w:val="18"/>
          <w:lang w:val="en-IE" w:eastAsia="fr-FR"/>
        </w:rPr>
        <w:t>–</w:t>
      </w:r>
      <w:r w:rsidRPr="007B54F7">
        <w:rPr>
          <w:rFonts w:ascii="Arial" w:hAnsi="Arial" w:cs="Arial"/>
          <w:sz w:val="18"/>
          <w:szCs w:val="18"/>
          <w:lang w:val="en-IE" w:eastAsia="fr-FR"/>
        </w:rPr>
        <w:t>230.</w:t>
      </w:r>
    </w:p>
    <w:p w14:paraId="5C9233C8" w14:textId="77777777" w:rsidR="00DE1C98" w:rsidRPr="00650DA6" w:rsidRDefault="00DE1C98" w:rsidP="00DE1C98">
      <w:pPr>
        <w:widowControl/>
        <w:overflowPunct/>
        <w:textAlignment w:val="auto"/>
        <w:rPr>
          <w:rFonts w:ascii="Arial" w:hAnsi="Arial" w:cs="Arial"/>
          <w:sz w:val="18"/>
          <w:szCs w:val="18"/>
          <w:lang w:val="en-US" w:eastAsia="fr-FR"/>
        </w:rPr>
      </w:pPr>
      <w:r w:rsidRPr="00650DA6">
        <w:rPr>
          <w:rFonts w:ascii="Arial" w:hAnsi="Arial" w:cs="Arial"/>
          <w:smallCaps/>
          <w:sz w:val="18"/>
          <w:szCs w:val="18"/>
          <w:lang w:val="en-IE" w:eastAsia="fr-FR"/>
        </w:rPr>
        <w:t>Altay K., Aktas M., Dumanli N. &amp; Aydin M.F. (2008).</w:t>
      </w:r>
      <w:r w:rsidRPr="00650DA6">
        <w:rPr>
          <w:rFonts w:ascii="Arial" w:hAnsi="Arial" w:cs="Arial"/>
          <w:sz w:val="18"/>
          <w:szCs w:val="18"/>
          <w:lang w:val="en-IE" w:eastAsia="fr-FR"/>
        </w:rPr>
        <w:t xml:space="preserve"> </w:t>
      </w:r>
      <w:r w:rsidRPr="00DE1C98">
        <w:rPr>
          <w:rFonts w:ascii="Arial" w:hAnsi="Arial" w:cs="Arial"/>
          <w:sz w:val="18"/>
          <w:szCs w:val="18"/>
          <w:lang w:val="en-US" w:eastAsia="fr-FR"/>
        </w:rPr>
        <w:t xml:space="preserve">Evaluation of a PCR and comparison with RLB for detection and differentiation of </w:t>
      </w:r>
      <w:r w:rsidRPr="00DE1C98">
        <w:rPr>
          <w:rFonts w:ascii="Arial" w:hAnsi="Arial" w:cs="Arial"/>
          <w:i/>
          <w:sz w:val="18"/>
          <w:szCs w:val="18"/>
          <w:lang w:val="en-US" w:eastAsia="fr-FR"/>
        </w:rPr>
        <w:t xml:space="preserve">Theileria </w:t>
      </w:r>
      <w:r w:rsidRPr="00DE1C98">
        <w:rPr>
          <w:rFonts w:ascii="Arial" w:hAnsi="Arial" w:cs="Arial"/>
          <w:iCs/>
          <w:sz w:val="18"/>
          <w:szCs w:val="18"/>
          <w:lang w:val="en-US" w:eastAsia="fr-FR"/>
        </w:rPr>
        <w:t>sp. MK</w:t>
      </w:r>
      <w:r w:rsidRPr="00DE1C98">
        <w:rPr>
          <w:rFonts w:ascii="Arial" w:hAnsi="Arial" w:cs="Arial"/>
          <w:sz w:val="18"/>
          <w:szCs w:val="18"/>
          <w:lang w:val="en-US" w:eastAsia="fr-FR"/>
        </w:rPr>
        <w:t xml:space="preserve"> and other </w:t>
      </w:r>
      <w:r w:rsidRPr="00DE1C98">
        <w:rPr>
          <w:rFonts w:ascii="Arial" w:hAnsi="Arial" w:cs="Arial"/>
          <w:i/>
          <w:sz w:val="18"/>
          <w:szCs w:val="18"/>
          <w:lang w:val="en-US" w:eastAsia="fr-FR"/>
        </w:rPr>
        <w:t>Theileria</w:t>
      </w:r>
      <w:r w:rsidRPr="00DE1C98">
        <w:rPr>
          <w:rFonts w:ascii="Arial" w:hAnsi="Arial" w:cs="Arial"/>
          <w:sz w:val="18"/>
          <w:szCs w:val="18"/>
          <w:lang w:val="en-US" w:eastAsia="fr-FR"/>
        </w:rPr>
        <w:t xml:space="preserve"> and </w:t>
      </w:r>
      <w:r w:rsidRPr="00DE1C98">
        <w:rPr>
          <w:rFonts w:ascii="Arial" w:hAnsi="Arial" w:cs="Arial"/>
          <w:i/>
          <w:sz w:val="18"/>
          <w:szCs w:val="18"/>
          <w:lang w:val="en-US" w:eastAsia="fr-FR"/>
        </w:rPr>
        <w:t>Babesia</w:t>
      </w:r>
      <w:r w:rsidRPr="00DE1C98">
        <w:rPr>
          <w:rFonts w:ascii="Arial" w:hAnsi="Arial" w:cs="Arial"/>
          <w:sz w:val="18"/>
          <w:szCs w:val="18"/>
          <w:lang w:val="en-US" w:eastAsia="fr-FR"/>
        </w:rPr>
        <w:t xml:space="preserve"> species of small ruminants. </w:t>
      </w:r>
      <w:r w:rsidRPr="00650DA6">
        <w:rPr>
          <w:rFonts w:ascii="Arial" w:hAnsi="Arial" w:cs="Arial"/>
          <w:i/>
          <w:sz w:val="18"/>
          <w:szCs w:val="18"/>
          <w:lang w:val="en-US" w:eastAsia="fr-FR"/>
        </w:rPr>
        <w:t>Parasitol. Res.</w:t>
      </w:r>
      <w:r w:rsidRPr="00650DA6">
        <w:rPr>
          <w:rFonts w:ascii="Arial" w:hAnsi="Arial" w:cs="Arial"/>
          <w:sz w:val="18"/>
          <w:szCs w:val="18"/>
          <w:lang w:val="en-US" w:eastAsia="fr-FR"/>
        </w:rPr>
        <w:t xml:space="preserve">, </w:t>
      </w:r>
      <w:r w:rsidRPr="00650DA6">
        <w:rPr>
          <w:rFonts w:ascii="Arial" w:hAnsi="Arial" w:cs="Arial"/>
          <w:b/>
          <w:sz w:val="18"/>
          <w:szCs w:val="18"/>
          <w:lang w:val="en-US" w:eastAsia="fr-FR"/>
        </w:rPr>
        <w:t>103</w:t>
      </w:r>
      <w:r w:rsidRPr="00650DA6">
        <w:rPr>
          <w:rFonts w:ascii="Arial" w:hAnsi="Arial" w:cs="Arial"/>
          <w:sz w:val="18"/>
          <w:szCs w:val="18"/>
          <w:lang w:val="en-US" w:eastAsia="fr-FR"/>
        </w:rPr>
        <w:t>, 319–23.</w:t>
      </w:r>
    </w:p>
    <w:p w14:paraId="11F31768" w14:textId="5A187C38" w:rsidR="000A0186" w:rsidRPr="00861AE3" w:rsidRDefault="000A0186" w:rsidP="00F02407">
      <w:pPr>
        <w:widowControl/>
        <w:overflowPunct/>
        <w:textAlignment w:val="auto"/>
        <w:rPr>
          <w:rFonts w:ascii="Arial" w:hAnsi="Arial" w:cs="Arial"/>
          <w:sz w:val="18"/>
          <w:szCs w:val="18"/>
          <w:lang w:val="en-IE" w:eastAsia="fr-FR"/>
        </w:rPr>
      </w:pPr>
      <w:r w:rsidRPr="00650DA6">
        <w:rPr>
          <w:rFonts w:ascii="Arial" w:hAnsi="Arial" w:cs="Arial"/>
          <w:smallCaps/>
          <w:sz w:val="18"/>
          <w:szCs w:val="18"/>
          <w:lang w:val="en-US" w:eastAsia="fr-FR"/>
        </w:rPr>
        <w:t>Altay K., Dumanli N., Holman P.J. &amp; Aktas M. (2005).</w:t>
      </w:r>
      <w:r w:rsidRPr="00650DA6">
        <w:rPr>
          <w:rFonts w:ascii="Arial" w:hAnsi="Arial" w:cs="Arial"/>
          <w:sz w:val="18"/>
          <w:szCs w:val="18"/>
          <w:lang w:val="en-US" w:eastAsia="fr-FR"/>
        </w:rPr>
        <w:t xml:space="preserve"> </w:t>
      </w:r>
      <w:r w:rsidRPr="00DE1C98">
        <w:rPr>
          <w:rFonts w:ascii="Arial" w:hAnsi="Arial" w:cs="Arial"/>
          <w:sz w:val="18"/>
          <w:szCs w:val="18"/>
          <w:lang w:val="en-US" w:eastAsia="fr-FR"/>
        </w:rPr>
        <w:t xml:space="preserve">Detection of </w:t>
      </w:r>
      <w:r w:rsidRPr="00DE1C98">
        <w:rPr>
          <w:rFonts w:ascii="Arial" w:hAnsi="Arial" w:cs="Arial"/>
          <w:i/>
          <w:sz w:val="18"/>
          <w:szCs w:val="18"/>
          <w:lang w:val="en-US" w:eastAsia="fr-FR"/>
        </w:rPr>
        <w:t>Theileria ovis</w:t>
      </w:r>
      <w:r w:rsidRPr="00DE1C98">
        <w:rPr>
          <w:rFonts w:ascii="Arial" w:hAnsi="Arial" w:cs="Arial"/>
          <w:sz w:val="18"/>
          <w:szCs w:val="18"/>
          <w:lang w:val="en-US" w:eastAsia="fr-FR"/>
        </w:rPr>
        <w:t xml:space="preserve"> in naturally infected sheep by nested PCR. </w:t>
      </w:r>
      <w:r w:rsidRPr="00DE1C98">
        <w:rPr>
          <w:rFonts w:ascii="Arial" w:hAnsi="Arial" w:cs="Arial"/>
          <w:i/>
          <w:sz w:val="18"/>
          <w:szCs w:val="18"/>
          <w:lang w:val="en-US" w:eastAsia="fr-FR"/>
        </w:rPr>
        <w:t>Vet</w:t>
      </w:r>
      <w:r w:rsidR="002C68B5" w:rsidRPr="00DE1C98">
        <w:rPr>
          <w:rFonts w:ascii="Arial" w:hAnsi="Arial" w:cs="Arial"/>
          <w:i/>
          <w:sz w:val="18"/>
          <w:szCs w:val="18"/>
          <w:lang w:val="en-US" w:eastAsia="fr-FR"/>
        </w:rPr>
        <w:t>.</w:t>
      </w:r>
      <w:r w:rsidRPr="00DE1C98">
        <w:rPr>
          <w:rFonts w:ascii="Arial" w:hAnsi="Arial" w:cs="Arial"/>
          <w:i/>
          <w:sz w:val="18"/>
          <w:szCs w:val="18"/>
          <w:lang w:val="en-US" w:eastAsia="fr-FR"/>
        </w:rPr>
        <w:t xml:space="preserve"> </w:t>
      </w:r>
      <w:r w:rsidRPr="00861AE3">
        <w:rPr>
          <w:rFonts w:ascii="Arial" w:hAnsi="Arial" w:cs="Arial"/>
          <w:i/>
          <w:sz w:val="18"/>
          <w:szCs w:val="18"/>
          <w:lang w:val="en-IE" w:eastAsia="fr-FR"/>
        </w:rPr>
        <w:t>Parasitol</w:t>
      </w:r>
      <w:r w:rsidR="002C68B5" w:rsidRPr="00861AE3">
        <w:rPr>
          <w:rFonts w:ascii="Arial" w:hAnsi="Arial" w:cs="Arial"/>
          <w:i/>
          <w:sz w:val="18"/>
          <w:szCs w:val="18"/>
          <w:lang w:val="en-IE" w:eastAsia="fr-FR"/>
        </w:rPr>
        <w:t>.</w:t>
      </w:r>
      <w:r w:rsidRPr="00861AE3">
        <w:rPr>
          <w:rFonts w:ascii="Arial" w:hAnsi="Arial" w:cs="Arial"/>
          <w:sz w:val="18"/>
          <w:szCs w:val="18"/>
          <w:lang w:val="en-IE" w:eastAsia="fr-FR"/>
        </w:rPr>
        <w:t xml:space="preserve">, </w:t>
      </w:r>
      <w:r w:rsidRPr="00861AE3">
        <w:rPr>
          <w:rFonts w:ascii="Arial" w:hAnsi="Arial" w:cs="Arial"/>
          <w:b/>
          <w:sz w:val="18"/>
          <w:szCs w:val="18"/>
          <w:lang w:val="en-IE" w:eastAsia="fr-FR"/>
        </w:rPr>
        <w:t>127</w:t>
      </w:r>
      <w:r w:rsidRPr="00861AE3">
        <w:rPr>
          <w:rFonts w:ascii="Arial" w:hAnsi="Arial" w:cs="Arial"/>
          <w:sz w:val="18"/>
          <w:szCs w:val="18"/>
          <w:lang w:val="en-IE" w:eastAsia="fr-FR"/>
        </w:rPr>
        <w:t>, 99</w:t>
      </w:r>
      <w:r w:rsidR="002C68B5" w:rsidRPr="00861AE3">
        <w:rPr>
          <w:rFonts w:ascii="Arial" w:hAnsi="Arial" w:cs="Arial"/>
          <w:sz w:val="18"/>
          <w:szCs w:val="18"/>
          <w:lang w:val="en-IE" w:eastAsia="fr-FR"/>
        </w:rPr>
        <w:t>–</w:t>
      </w:r>
      <w:r w:rsidRPr="00861AE3">
        <w:rPr>
          <w:rFonts w:ascii="Arial" w:hAnsi="Arial" w:cs="Arial"/>
          <w:sz w:val="18"/>
          <w:szCs w:val="18"/>
          <w:lang w:val="en-IE" w:eastAsia="fr-FR"/>
        </w:rPr>
        <w:t xml:space="preserve">104. </w:t>
      </w:r>
    </w:p>
    <w:p w14:paraId="7FE69C4D" w14:textId="175D9B5E" w:rsidR="009D446B" w:rsidRPr="007B54F7" w:rsidRDefault="000A0186" w:rsidP="00F02407">
      <w:pPr>
        <w:widowControl/>
        <w:rPr>
          <w:rFonts w:ascii="Arial" w:hAnsi="Arial" w:cs="Arial"/>
          <w:sz w:val="18"/>
          <w:szCs w:val="18"/>
          <w:lang w:val="en-US" w:eastAsia="fr-FR"/>
        </w:rPr>
      </w:pPr>
      <w:r w:rsidRPr="00861AE3">
        <w:rPr>
          <w:rFonts w:ascii="Arial" w:hAnsi="Arial" w:cs="Arial"/>
          <w:smallCaps/>
          <w:sz w:val="18"/>
          <w:szCs w:val="18"/>
          <w:lang w:val="en-IE" w:eastAsia="fr-FR"/>
        </w:rPr>
        <w:t xml:space="preserve">Bakheit M.A., Seitzer </w:t>
      </w:r>
      <w:r w:rsidR="002C68B5" w:rsidRPr="00861AE3">
        <w:rPr>
          <w:rFonts w:ascii="Arial" w:hAnsi="Arial" w:cs="Arial"/>
          <w:smallCaps/>
          <w:sz w:val="18"/>
          <w:szCs w:val="18"/>
          <w:lang w:val="en-IE" w:eastAsia="fr-FR"/>
        </w:rPr>
        <w:t>U. &amp;</w:t>
      </w:r>
      <w:r w:rsidRPr="00861AE3">
        <w:rPr>
          <w:rFonts w:ascii="Arial" w:hAnsi="Arial" w:cs="Arial"/>
          <w:smallCaps/>
          <w:sz w:val="18"/>
          <w:szCs w:val="18"/>
          <w:lang w:val="en-IE" w:eastAsia="fr-FR"/>
        </w:rPr>
        <w:t xml:space="preserve"> Ahmed </w:t>
      </w:r>
      <w:r w:rsidR="002C68B5" w:rsidRPr="00861AE3">
        <w:rPr>
          <w:rFonts w:ascii="Arial" w:hAnsi="Arial" w:cs="Arial"/>
          <w:smallCaps/>
          <w:sz w:val="18"/>
          <w:szCs w:val="18"/>
          <w:lang w:val="en-IE" w:eastAsia="fr-FR"/>
        </w:rPr>
        <w:t xml:space="preserve">J.S. </w:t>
      </w:r>
      <w:r w:rsidR="002C68B5" w:rsidRPr="00861AE3">
        <w:rPr>
          <w:rFonts w:ascii="Arial" w:hAnsi="Arial" w:cs="Arial"/>
          <w:sz w:val="18"/>
          <w:szCs w:val="18"/>
          <w:lang w:val="en-IE" w:eastAsia="fr-FR"/>
        </w:rPr>
        <w:t xml:space="preserve">(2006). </w:t>
      </w:r>
      <w:r w:rsidRPr="007B54F7">
        <w:rPr>
          <w:rFonts w:ascii="Arial" w:hAnsi="Arial" w:cs="Arial"/>
          <w:sz w:val="18"/>
          <w:szCs w:val="18"/>
          <w:lang w:val="en-US" w:eastAsia="fr-FR"/>
        </w:rPr>
        <w:t>A new recombinant protein-based ELISA for the diagnosis of malignant theileriosis of sheep and goats</w:t>
      </w:r>
      <w:r w:rsidR="002C68B5" w:rsidRPr="007B54F7">
        <w:rPr>
          <w:rFonts w:ascii="Arial" w:hAnsi="Arial" w:cs="Arial"/>
          <w:sz w:val="18"/>
          <w:szCs w:val="18"/>
          <w:lang w:val="en-US" w:eastAsia="fr-FR"/>
        </w:rPr>
        <w:t>.</w:t>
      </w:r>
      <w:r w:rsidRPr="007B54F7">
        <w:rPr>
          <w:rFonts w:ascii="Arial" w:hAnsi="Arial" w:cs="Arial"/>
          <w:sz w:val="18"/>
          <w:szCs w:val="18"/>
          <w:lang w:val="en-US" w:eastAsia="fr-FR"/>
        </w:rPr>
        <w:t xml:space="preserve"> </w:t>
      </w:r>
      <w:r w:rsidRPr="007B54F7">
        <w:rPr>
          <w:rFonts w:ascii="Arial" w:hAnsi="Arial" w:cs="Arial"/>
          <w:i/>
          <w:iCs/>
          <w:sz w:val="18"/>
          <w:szCs w:val="18"/>
          <w:lang w:val="en-US" w:eastAsia="fr-FR"/>
        </w:rPr>
        <w:t>Parasitol</w:t>
      </w:r>
      <w:r w:rsidR="002C68B5" w:rsidRPr="007B54F7">
        <w:rPr>
          <w:rFonts w:ascii="Arial" w:hAnsi="Arial" w:cs="Arial"/>
          <w:i/>
          <w:iCs/>
          <w:sz w:val="18"/>
          <w:szCs w:val="18"/>
          <w:lang w:val="en-US" w:eastAsia="fr-FR"/>
        </w:rPr>
        <w:t>.</w:t>
      </w:r>
      <w:r w:rsidRPr="007B54F7">
        <w:rPr>
          <w:rFonts w:ascii="Arial" w:hAnsi="Arial" w:cs="Arial"/>
          <w:i/>
          <w:iCs/>
          <w:sz w:val="18"/>
          <w:szCs w:val="18"/>
          <w:lang w:val="en-US" w:eastAsia="fr-FR"/>
        </w:rPr>
        <w:t xml:space="preserve"> Res</w:t>
      </w:r>
      <w:r w:rsidR="002C68B5" w:rsidRPr="007B54F7">
        <w:rPr>
          <w:rFonts w:ascii="Arial" w:hAnsi="Arial" w:cs="Arial"/>
          <w:sz w:val="18"/>
          <w:szCs w:val="18"/>
          <w:lang w:val="en-US" w:eastAsia="fr-FR"/>
        </w:rPr>
        <w:t>.,</w:t>
      </w:r>
      <w:r w:rsidRPr="007B54F7">
        <w:rPr>
          <w:rFonts w:ascii="Arial" w:hAnsi="Arial" w:cs="Arial"/>
          <w:sz w:val="18"/>
          <w:szCs w:val="18"/>
          <w:lang w:val="en-US" w:eastAsia="fr-FR"/>
        </w:rPr>
        <w:t xml:space="preserve"> </w:t>
      </w:r>
      <w:r w:rsidRPr="007B54F7">
        <w:rPr>
          <w:rFonts w:ascii="Arial" w:hAnsi="Arial" w:cs="Arial"/>
          <w:b/>
          <w:bCs/>
          <w:sz w:val="18"/>
          <w:szCs w:val="18"/>
          <w:lang w:val="en-US" w:eastAsia="fr-FR"/>
        </w:rPr>
        <w:t>98</w:t>
      </w:r>
      <w:r w:rsidR="002C68B5" w:rsidRPr="007B54F7">
        <w:rPr>
          <w:rFonts w:ascii="Arial" w:hAnsi="Arial" w:cs="Arial"/>
          <w:sz w:val="18"/>
          <w:szCs w:val="18"/>
          <w:lang w:val="en-US" w:eastAsia="fr-FR"/>
        </w:rPr>
        <w:t>,</w:t>
      </w:r>
      <w:r w:rsidRPr="007B54F7">
        <w:rPr>
          <w:rFonts w:ascii="Arial" w:hAnsi="Arial" w:cs="Arial"/>
          <w:sz w:val="18"/>
          <w:szCs w:val="18"/>
          <w:lang w:val="en-US" w:eastAsia="fr-FR"/>
        </w:rPr>
        <w:t xml:space="preserve"> 145–149 </w:t>
      </w:r>
      <w:r w:rsidR="002C68B5" w:rsidRPr="007B54F7">
        <w:rPr>
          <w:rFonts w:ascii="Arial" w:hAnsi="Arial" w:cs="Arial"/>
          <w:sz w:val="18"/>
          <w:szCs w:val="18"/>
          <w:lang w:val="en-US" w:eastAsia="fr-FR"/>
        </w:rPr>
        <w:t>doi</w:t>
      </w:r>
      <w:r w:rsidRPr="007B54F7">
        <w:rPr>
          <w:rFonts w:ascii="Arial" w:hAnsi="Arial" w:cs="Arial"/>
          <w:sz w:val="18"/>
          <w:szCs w:val="18"/>
          <w:lang w:val="en-US" w:eastAsia="fr-FR"/>
        </w:rPr>
        <w:t>10.1007/s00436-005-0034-6</w:t>
      </w:r>
    </w:p>
    <w:p w14:paraId="1C9B5B86" w14:textId="2283488A" w:rsidR="00D7501E" w:rsidRPr="00C176F7" w:rsidRDefault="00D7501E" w:rsidP="00F02407">
      <w:pPr>
        <w:widowControl/>
        <w:overflowPunct/>
        <w:textAlignment w:val="auto"/>
        <w:rPr>
          <w:rFonts w:ascii="Arial" w:hAnsi="Arial" w:cs="Arial"/>
          <w:sz w:val="18"/>
          <w:szCs w:val="18"/>
          <w:lang w:val="en-US" w:eastAsia="fr-FR"/>
        </w:rPr>
      </w:pPr>
      <w:r w:rsidRPr="00C176F7">
        <w:rPr>
          <w:rFonts w:ascii="Arial" w:hAnsi="Arial" w:cs="Arial"/>
          <w:smallCaps/>
          <w:sz w:val="18"/>
          <w:szCs w:val="18"/>
          <w:lang w:val="en-US" w:eastAsia="fr-FR"/>
        </w:rPr>
        <w:t>Bogema D.R., Fell S.A., O</w:t>
      </w:r>
      <w:r w:rsidR="00C67DC1" w:rsidRPr="00C176F7">
        <w:rPr>
          <w:rFonts w:ascii="Arial" w:hAnsi="Arial" w:cs="Arial"/>
          <w:smallCaps/>
          <w:sz w:val="18"/>
          <w:szCs w:val="18"/>
          <w:lang w:val="en-US" w:eastAsia="fr-FR"/>
        </w:rPr>
        <w:t>’</w:t>
      </w:r>
      <w:r w:rsidRPr="00C176F7">
        <w:rPr>
          <w:rFonts w:ascii="Arial" w:hAnsi="Arial" w:cs="Arial"/>
          <w:smallCaps/>
          <w:sz w:val="18"/>
          <w:szCs w:val="18"/>
          <w:lang w:val="en-US" w:eastAsia="fr-FR"/>
        </w:rPr>
        <w:t>Rourke B.A., Collins D., Eamens G.J. &amp; Jenkins C. (</w:t>
      </w:r>
      <w:r w:rsidRPr="00C176F7">
        <w:rPr>
          <w:rFonts w:ascii="Arial" w:hAnsi="Arial" w:cs="Arial"/>
          <w:sz w:val="18"/>
          <w:szCs w:val="18"/>
          <w:lang w:val="en-US" w:eastAsia="fr-FR"/>
        </w:rPr>
        <w:t>2015</w:t>
      </w:r>
      <w:r w:rsidRPr="00C176F7">
        <w:rPr>
          <w:rFonts w:ascii="Arial" w:hAnsi="Arial" w:cs="Arial"/>
          <w:smallCaps/>
          <w:sz w:val="18"/>
          <w:szCs w:val="18"/>
          <w:lang w:val="en-US" w:eastAsia="fr-FR"/>
        </w:rPr>
        <w:t xml:space="preserve">). </w:t>
      </w:r>
      <w:r w:rsidRPr="00C176F7">
        <w:rPr>
          <w:rFonts w:ascii="Arial" w:hAnsi="Arial" w:cs="Arial"/>
          <w:sz w:val="18"/>
          <w:szCs w:val="18"/>
          <w:lang w:val="en-US" w:eastAsia="fr-FR"/>
        </w:rPr>
        <w:t xml:space="preserve">Development and validation of an inexpensive and efficient method for the extraction of </w:t>
      </w:r>
      <w:r w:rsidRPr="00C176F7">
        <w:rPr>
          <w:rFonts w:ascii="Arial" w:hAnsi="Arial" w:cs="Arial"/>
          <w:i/>
          <w:sz w:val="18"/>
          <w:szCs w:val="18"/>
          <w:lang w:val="en-US" w:eastAsia="fr-FR"/>
        </w:rPr>
        <w:t>Theileria orientalis</w:t>
      </w:r>
      <w:r w:rsidRPr="00C176F7">
        <w:rPr>
          <w:rFonts w:ascii="Arial" w:hAnsi="Arial" w:cs="Arial"/>
          <w:sz w:val="18"/>
          <w:szCs w:val="18"/>
          <w:lang w:val="en-US" w:eastAsia="fr-FR"/>
        </w:rPr>
        <w:t xml:space="preserve"> DNA from blood. </w:t>
      </w:r>
      <w:r w:rsidRPr="00C176F7">
        <w:rPr>
          <w:rFonts w:ascii="Arial" w:hAnsi="Arial" w:cs="Arial"/>
          <w:i/>
          <w:sz w:val="18"/>
          <w:szCs w:val="18"/>
          <w:lang w:val="en-US" w:eastAsia="fr-FR"/>
        </w:rPr>
        <w:t>Vet</w:t>
      </w:r>
      <w:r w:rsidR="00C67DC1" w:rsidRPr="00C176F7">
        <w:rPr>
          <w:rFonts w:ascii="Arial" w:hAnsi="Arial" w:cs="Arial"/>
          <w:i/>
          <w:sz w:val="18"/>
          <w:szCs w:val="18"/>
          <w:lang w:val="en-US" w:eastAsia="fr-FR"/>
        </w:rPr>
        <w:t>.</w:t>
      </w:r>
      <w:r w:rsidRPr="00C176F7">
        <w:rPr>
          <w:rFonts w:ascii="Arial" w:hAnsi="Arial" w:cs="Arial"/>
          <w:i/>
          <w:sz w:val="18"/>
          <w:szCs w:val="18"/>
          <w:lang w:val="en-US" w:eastAsia="fr-FR"/>
        </w:rPr>
        <w:t xml:space="preserve"> Parasitol.</w:t>
      </w:r>
      <w:r w:rsidR="00C67DC1" w:rsidRPr="00C176F7">
        <w:rPr>
          <w:rFonts w:ascii="Arial" w:hAnsi="Arial" w:cs="Arial"/>
          <w:i/>
          <w:sz w:val="18"/>
          <w:szCs w:val="18"/>
          <w:lang w:val="en-US" w:eastAsia="fr-FR"/>
        </w:rPr>
        <w:t>,</w:t>
      </w:r>
      <w:r w:rsidRPr="00C176F7">
        <w:rPr>
          <w:rFonts w:ascii="Arial" w:hAnsi="Arial" w:cs="Arial"/>
          <w:sz w:val="18"/>
          <w:szCs w:val="18"/>
          <w:lang w:val="en-US" w:eastAsia="fr-FR"/>
        </w:rPr>
        <w:t xml:space="preserve"> </w:t>
      </w:r>
      <w:r w:rsidRPr="00C176F7">
        <w:rPr>
          <w:rFonts w:ascii="Arial" w:hAnsi="Arial" w:cs="Arial"/>
          <w:b/>
          <w:sz w:val="18"/>
          <w:szCs w:val="18"/>
          <w:lang w:val="en-US" w:eastAsia="fr-FR"/>
        </w:rPr>
        <w:t>212</w:t>
      </w:r>
      <w:r w:rsidRPr="00C176F7">
        <w:rPr>
          <w:rFonts w:ascii="Arial" w:hAnsi="Arial" w:cs="Arial"/>
          <w:sz w:val="18"/>
          <w:szCs w:val="18"/>
          <w:lang w:val="en-US" w:eastAsia="fr-FR"/>
        </w:rPr>
        <w:t>, 379</w:t>
      </w:r>
      <w:r w:rsidR="002C68B5" w:rsidRPr="00C176F7">
        <w:rPr>
          <w:rFonts w:ascii="Arial" w:hAnsi="Arial" w:cs="Arial"/>
          <w:sz w:val="18"/>
          <w:szCs w:val="18"/>
          <w:lang w:val="en-US" w:eastAsia="fr-FR"/>
        </w:rPr>
        <w:t>–</w:t>
      </w:r>
      <w:r w:rsidR="00C67DC1" w:rsidRPr="00C176F7">
        <w:rPr>
          <w:rFonts w:ascii="Arial" w:hAnsi="Arial" w:cs="Arial"/>
          <w:sz w:val="18"/>
          <w:szCs w:val="18"/>
          <w:lang w:val="en-US" w:eastAsia="fr-FR"/>
        </w:rPr>
        <w:t>3</w:t>
      </w:r>
      <w:r w:rsidRPr="00C176F7">
        <w:rPr>
          <w:rFonts w:ascii="Arial" w:hAnsi="Arial" w:cs="Arial"/>
          <w:sz w:val="18"/>
          <w:szCs w:val="18"/>
          <w:lang w:val="en-US" w:eastAsia="fr-FR"/>
        </w:rPr>
        <w:t>81.</w:t>
      </w:r>
    </w:p>
    <w:p w14:paraId="7C99F113" w14:textId="2CEF8F2B" w:rsidR="009D446B" w:rsidRPr="007F429C" w:rsidRDefault="009D446B" w:rsidP="00F02407">
      <w:pPr>
        <w:widowControl/>
        <w:rPr>
          <w:rFonts w:ascii="Arial" w:hAnsi="Arial" w:cs="Arial"/>
          <w:sz w:val="18"/>
          <w:szCs w:val="18"/>
          <w:lang w:val="en-IE"/>
        </w:rPr>
      </w:pPr>
      <w:r w:rsidRPr="007F429C">
        <w:rPr>
          <w:rFonts w:ascii="Arial" w:hAnsi="Arial" w:cs="Arial"/>
          <w:smallCaps/>
          <w:sz w:val="18"/>
          <w:szCs w:val="18"/>
          <w:lang w:val="en-US" w:eastAsia="fr-FR"/>
        </w:rPr>
        <w:t>De La Fuente J., Antunes S., Bonnet S., Cabezas-Cruz A., Domingos A.G., Estrada-Peña A., Johnson N., Kocan K.M., Mansfield K.L., Nijhof A.M., Papa A., Rudenko N., Villar M., Alberdi P., Torina A., Ayllon N., Vancova M., Golovchenko M., Grubhoffer L., Caracappa S., Fooks A.R., Gortazar C. &amp; Rego R.O.M.</w:t>
      </w:r>
      <w:r w:rsidRPr="007F429C">
        <w:rPr>
          <w:rFonts w:ascii="Arial" w:hAnsi="Arial" w:cs="Arial"/>
          <w:sz w:val="18"/>
          <w:szCs w:val="18"/>
          <w:lang w:val="en-US"/>
        </w:rPr>
        <w:t xml:space="preserve"> (2017). </w:t>
      </w:r>
      <w:r w:rsidRPr="007F429C">
        <w:rPr>
          <w:rFonts w:ascii="Arial" w:hAnsi="Arial" w:cs="Arial"/>
          <w:sz w:val="18"/>
          <w:szCs w:val="18"/>
          <w:lang w:val="en-IE"/>
        </w:rPr>
        <w:t xml:space="preserve">Tick-Pathogen Interactions and Vector Competence: Identification of Molecular Drivers for Tick-Borne Diseases. </w:t>
      </w:r>
      <w:r w:rsidRPr="007F429C">
        <w:rPr>
          <w:rFonts w:ascii="Arial" w:hAnsi="Arial" w:cs="Arial"/>
          <w:i/>
          <w:sz w:val="18"/>
          <w:szCs w:val="18"/>
          <w:lang w:val="en-IE"/>
        </w:rPr>
        <w:t>Front</w:t>
      </w:r>
      <w:r w:rsidR="00C67DC1" w:rsidRPr="007F429C">
        <w:rPr>
          <w:rFonts w:ascii="Arial" w:hAnsi="Arial" w:cs="Arial"/>
          <w:i/>
          <w:sz w:val="18"/>
          <w:szCs w:val="18"/>
          <w:lang w:val="en-IE"/>
        </w:rPr>
        <w:t>.</w:t>
      </w:r>
      <w:r w:rsidRPr="007F429C">
        <w:rPr>
          <w:rFonts w:ascii="Arial" w:hAnsi="Arial" w:cs="Arial"/>
          <w:i/>
          <w:sz w:val="18"/>
          <w:szCs w:val="18"/>
          <w:lang w:val="en-IE"/>
        </w:rPr>
        <w:t xml:space="preserve"> Cell</w:t>
      </w:r>
      <w:r w:rsidR="00C67DC1" w:rsidRPr="007F429C">
        <w:rPr>
          <w:rFonts w:ascii="Arial" w:hAnsi="Arial" w:cs="Arial"/>
          <w:i/>
          <w:sz w:val="18"/>
          <w:szCs w:val="18"/>
          <w:lang w:val="en-IE"/>
        </w:rPr>
        <w:t>.</w:t>
      </w:r>
      <w:r w:rsidRPr="007F429C">
        <w:rPr>
          <w:rFonts w:ascii="Arial" w:hAnsi="Arial" w:cs="Arial"/>
          <w:i/>
          <w:sz w:val="18"/>
          <w:szCs w:val="18"/>
          <w:lang w:val="en-IE"/>
        </w:rPr>
        <w:t xml:space="preserve"> Infect</w:t>
      </w:r>
      <w:r w:rsidR="00C67DC1" w:rsidRPr="007F429C">
        <w:rPr>
          <w:rFonts w:ascii="Arial" w:hAnsi="Arial" w:cs="Arial"/>
          <w:i/>
          <w:sz w:val="18"/>
          <w:szCs w:val="18"/>
          <w:lang w:val="en-IE"/>
        </w:rPr>
        <w:t>.</w:t>
      </w:r>
      <w:r w:rsidRPr="007F429C">
        <w:rPr>
          <w:rFonts w:ascii="Arial" w:hAnsi="Arial" w:cs="Arial"/>
          <w:i/>
          <w:sz w:val="18"/>
          <w:szCs w:val="18"/>
          <w:lang w:val="en-IE"/>
        </w:rPr>
        <w:t xml:space="preserve"> Microbiol</w:t>
      </w:r>
      <w:r w:rsidR="007F429C">
        <w:rPr>
          <w:rFonts w:ascii="Arial" w:hAnsi="Arial" w:cs="Arial"/>
          <w:i/>
          <w:sz w:val="18"/>
          <w:szCs w:val="18"/>
          <w:lang w:val="en-IE"/>
        </w:rPr>
        <w:t>.</w:t>
      </w:r>
      <w:r w:rsidRPr="007F429C">
        <w:rPr>
          <w:rFonts w:ascii="Arial" w:hAnsi="Arial" w:cs="Arial"/>
          <w:i/>
          <w:sz w:val="18"/>
          <w:szCs w:val="18"/>
          <w:lang w:val="en-IE"/>
        </w:rPr>
        <w:t>,</w:t>
      </w:r>
      <w:r w:rsidRPr="007F429C">
        <w:rPr>
          <w:rFonts w:ascii="Arial" w:hAnsi="Arial" w:cs="Arial"/>
          <w:sz w:val="18"/>
          <w:szCs w:val="18"/>
          <w:lang w:val="en-IE"/>
        </w:rPr>
        <w:t xml:space="preserve"> </w:t>
      </w:r>
      <w:r w:rsidRPr="007F429C">
        <w:rPr>
          <w:rFonts w:ascii="Arial" w:hAnsi="Arial" w:cs="Arial"/>
          <w:b/>
          <w:sz w:val="18"/>
          <w:szCs w:val="18"/>
          <w:lang w:val="en-IE"/>
        </w:rPr>
        <w:t>7</w:t>
      </w:r>
      <w:r w:rsidRPr="007F429C">
        <w:rPr>
          <w:rFonts w:ascii="Arial" w:hAnsi="Arial" w:cs="Arial"/>
          <w:sz w:val="18"/>
          <w:szCs w:val="18"/>
          <w:lang w:val="en-IE"/>
        </w:rPr>
        <w:t>, 114.</w:t>
      </w:r>
    </w:p>
    <w:p w14:paraId="58FE1171" w14:textId="79B27CF3" w:rsidR="000A0186" w:rsidRPr="0069633C" w:rsidRDefault="000A0186" w:rsidP="00F02407">
      <w:pPr>
        <w:widowControl/>
        <w:overflowPunct/>
        <w:textAlignment w:val="auto"/>
        <w:rPr>
          <w:rFonts w:ascii="Arial" w:hAnsi="Arial" w:cs="Arial"/>
          <w:sz w:val="18"/>
          <w:szCs w:val="18"/>
          <w:lang w:val="nl-NL" w:eastAsia="fr-FR"/>
        </w:rPr>
      </w:pPr>
      <w:r w:rsidRPr="00CB376B">
        <w:rPr>
          <w:rFonts w:ascii="Arial" w:hAnsi="Arial" w:cs="Arial"/>
          <w:smallCaps/>
          <w:sz w:val="18"/>
          <w:szCs w:val="18"/>
          <w:lang w:val="en-IE" w:eastAsia="fr-FR"/>
        </w:rPr>
        <w:t xml:space="preserve">Georges K., Loria G.R., Riili S., Greco A., Caracappa S., Jongejan F. &amp; Sparagano O. (2001). </w:t>
      </w:r>
      <w:r w:rsidRPr="0069633C">
        <w:rPr>
          <w:rFonts w:ascii="Arial" w:hAnsi="Arial" w:cs="Arial"/>
          <w:sz w:val="18"/>
          <w:szCs w:val="18"/>
          <w:lang w:val="en-IE" w:eastAsia="fr-FR"/>
        </w:rPr>
        <w:t xml:space="preserve">Detection of haemoparasites in cattle by reverse line blot hybridisation with a note on the distribution of ticks in Sicily. </w:t>
      </w:r>
      <w:r w:rsidRPr="0069633C">
        <w:rPr>
          <w:rFonts w:ascii="Arial" w:hAnsi="Arial" w:cs="Arial"/>
          <w:i/>
          <w:sz w:val="18"/>
          <w:szCs w:val="18"/>
          <w:lang w:val="nl-NL" w:eastAsia="fr-FR"/>
        </w:rPr>
        <w:t>Vet</w:t>
      </w:r>
      <w:r w:rsidR="00C67DC1" w:rsidRPr="0069633C">
        <w:rPr>
          <w:rFonts w:ascii="Arial" w:hAnsi="Arial" w:cs="Arial"/>
          <w:i/>
          <w:sz w:val="18"/>
          <w:szCs w:val="18"/>
          <w:lang w:val="nl-NL" w:eastAsia="fr-FR"/>
        </w:rPr>
        <w:t>.</w:t>
      </w:r>
      <w:r w:rsidRPr="0069633C">
        <w:rPr>
          <w:rFonts w:ascii="Arial" w:hAnsi="Arial" w:cs="Arial"/>
          <w:i/>
          <w:sz w:val="18"/>
          <w:szCs w:val="18"/>
          <w:lang w:val="nl-NL" w:eastAsia="fr-FR"/>
        </w:rPr>
        <w:t xml:space="preserve"> Parasitol.</w:t>
      </w:r>
      <w:r w:rsidRPr="0069633C">
        <w:rPr>
          <w:rFonts w:ascii="Arial" w:hAnsi="Arial" w:cs="Arial"/>
          <w:sz w:val="18"/>
          <w:szCs w:val="18"/>
          <w:lang w:val="nl-NL" w:eastAsia="fr-FR"/>
        </w:rPr>
        <w:t xml:space="preserve">, </w:t>
      </w:r>
      <w:r w:rsidRPr="0069633C">
        <w:rPr>
          <w:rFonts w:ascii="Arial" w:hAnsi="Arial" w:cs="Arial"/>
          <w:b/>
          <w:sz w:val="18"/>
          <w:szCs w:val="18"/>
          <w:lang w:val="nl-NL" w:eastAsia="fr-FR"/>
        </w:rPr>
        <w:t>99</w:t>
      </w:r>
      <w:r w:rsidRPr="0069633C">
        <w:rPr>
          <w:rFonts w:ascii="Arial" w:hAnsi="Arial" w:cs="Arial"/>
          <w:sz w:val="18"/>
          <w:szCs w:val="18"/>
          <w:lang w:val="nl-NL" w:eastAsia="fr-FR"/>
        </w:rPr>
        <w:t>, 273</w:t>
      </w:r>
      <w:r w:rsidR="00C67DC1" w:rsidRPr="0069633C">
        <w:rPr>
          <w:rFonts w:ascii="Arial" w:hAnsi="Arial" w:cs="Arial"/>
          <w:sz w:val="18"/>
          <w:szCs w:val="18"/>
          <w:lang w:val="nl-NL" w:eastAsia="fr-FR"/>
        </w:rPr>
        <w:t>–2</w:t>
      </w:r>
      <w:r w:rsidRPr="0069633C">
        <w:rPr>
          <w:rFonts w:ascii="Arial" w:hAnsi="Arial" w:cs="Arial"/>
          <w:sz w:val="18"/>
          <w:szCs w:val="18"/>
          <w:lang w:val="nl-NL" w:eastAsia="fr-FR"/>
        </w:rPr>
        <w:t>86.</w:t>
      </w:r>
    </w:p>
    <w:p w14:paraId="4FEAB93B" w14:textId="4F6614BE" w:rsidR="000A0186" w:rsidRPr="00CB376B" w:rsidRDefault="000A0186" w:rsidP="00F02407">
      <w:pPr>
        <w:widowControl/>
        <w:overflowPunct/>
        <w:textAlignment w:val="auto"/>
        <w:rPr>
          <w:rFonts w:ascii="Arial" w:hAnsi="Arial" w:cs="Arial"/>
          <w:sz w:val="18"/>
          <w:szCs w:val="18"/>
          <w:lang w:val="en-US" w:eastAsia="fr-FR"/>
        </w:rPr>
      </w:pPr>
      <w:r w:rsidRPr="00DE1C98">
        <w:rPr>
          <w:rFonts w:ascii="Arial" w:hAnsi="Arial" w:cs="Arial"/>
          <w:smallCaps/>
          <w:sz w:val="18"/>
          <w:szCs w:val="18"/>
          <w:lang w:val="nl-NL" w:eastAsia="fr-FR"/>
        </w:rPr>
        <w:t>Gubbels J.M., De Vos A.P., Van Der Weide M., Viseras J., Schouls L.M., De Vries E.</w:t>
      </w:r>
      <w:r w:rsidR="005D39DE" w:rsidRPr="00DE1C98">
        <w:rPr>
          <w:rFonts w:ascii="Arial" w:hAnsi="Arial" w:cs="Arial"/>
          <w:smallCaps/>
          <w:sz w:val="18"/>
          <w:szCs w:val="18"/>
          <w:lang w:val="nl-NL" w:eastAsia="fr-FR"/>
        </w:rPr>
        <w:t xml:space="preserve"> &amp;</w:t>
      </w:r>
      <w:r w:rsidRPr="00DE1C98">
        <w:rPr>
          <w:rFonts w:ascii="Arial" w:hAnsi="Arial" w:cs="Arial"/>
          <w:smallCaps/>
          <w:sz w:val="18"/>
          <w:szCs w:val="18"/>
          <w:lang w:val="nl-NL" w:eastAsia="fr-FR"/>
        </w:rPr>
        <w:t xml:space="preserve"> Jongejan F. (1999).</w:t>
      </w:r>
      <w:r w:rsidRPr="00DE1C98">
        <w:rPr>
          <w:rFonts w:ascii="Arial" w:hAnsi="Arial" w:cs="Arial"/>
          <w:sz w:val="18"/>
          <w:szCs w:val="18"/>
          <w:lang w:val="nl-NL" w:eastAsia="fr-FR"/>
        </w:rPr>
        <w:t xml:space="preserve"> </w:t>
      </w:r>
      <w:r w:rsidRPr="00DE1C98">
        <w:rPr>
          <w:rFonts w:ascii="Arial" w:hAnsi="Arial" w:cs="Arial"/>
          <w:sz w:val="18"/>
          <w:szCs w:val="18"/>
          <w:lang w:val="en-US" w:eastAsia="fr-FR"/>
        </w:rPr>
        <w:t xml:space="preserve">Simultaneous detection of bovine </w:t>
      </w:r>
      <w:r w:rsidRPr="00DE1C98">
        <w:rPr>
          <w:rFonts w:ascii="Arial" w:hAnsi="Arial" w:cs="Arial"/>
          <w:i/>
          <w:sz w:val="18"/>
          <w:szCs w:val="18"/>
          <w:lang w:val="en-US" w:eastAsia="fr-FR"/>
        </w:rPr>
        <w:t>Theileria</w:t>
      </w:r>
      <w:r w:rsidRPr="00DE1C98">
        <w:rPr>
          <w:rFonts w:ascii="Arial" w:hAnsi="Arial" w:cs="Arial"/>
          <w:sz w:val="18"/>
          <w:szCs w:val="18"/>
          <w:lang w:val="en-US" w:eastAsia="fr-FR"/>
        </w:rPr>
        <w:t xml:space="preserve"> and </w:t>
      </w:r>
      <w:r w:rsidRPr="00DE1C98">
        <w:rPr>
          <w:rFonts w:ascii="Arial" w:hAnsi="Arial" w:cs="Arial"/>
          <w:i/>
          <w:sz w:val="18"/>
          <w:szCs w:val="18"/>
          <w:lang w:val="en-US" w:eastAsia="fr-FR"/>
        </w:rPr>
        <w:t>Babesia</w:t>
      </w:r>
      <w:r w:rsidRPr="00DE1C98">
        <w:rPr>
          <w:rFonts w:ascii="Arial" w:hAnsi="Arial" w:cs="Arial"/>
          <w:sz w:val="18"/>
          <w:szCs w:val="18"/>
          <w:lang w:val="en-US" w:eastAsia="fr-FR"/>
        </w:rPr>
        <w:t xml:space="preserve"> species by reverse line blot hybridization</w:t>
      </w:r>
      <w:r w:rsidRPr="00DE1C98">
        <w:rPr>
          <w:rFonts w:ascii="Arial" w:hAnsi="Arial" w:cs="Arial"/>
          <w:i/>
          <w:sz w:val="18"/>
          <w:szCs w:val="18"/>
          <w:lang w:val="en-US" w:eastAsia="fr-FR"/>
        </w:rPr>
        <w:t xml:space="preserve">. </w:t>
      </w:r>
      <w:r w:rsidRPr="00CB376B">
        <w:rPr>
          <w:rFonts w:ascii="Arial" w:hAnsi="Arial" w:cs="Arial"/>
          <w:i/>
          <w:sz w:val="18"/>
          <w:szCs w:val="18"/>
          <w:lang w:val="en-US" w:eastAsia="fr-FR"/>
        </w:rPr>
        <w:t>J</w:t>
      </w:r>
      <w:r w:rsidR="005D39DE" w:rsidRPr="00CB376B">
        <w:rPr>
          <w:rFonts w:ascii="Arial" w:hAnsi="Arial" w:cs="Arial"/>
          <w:i/>
          <w:sz w:val="18"/>
          <w:szCs w:val="18"/>
          <w:lang w:val="en-US" w:eastAsia="fr-FR"/>
        </w:rPr>
        <w:t>.</w:t>
      </w:r>
      <w:r w:rsidRPr="00CB376B">
        <w:rPr>
          <w:rFonts w:ascii="Arial" w:hAnsi="Arial" w:cs="Arial"/>
          <w:i/>
          <w:sz w:val="18"/>
          <w:szCs w:val="18"/>
          <w:lang w:val="en-US" w:eastAsia="fr-FR"/>
        </w:rPr>
        <w:t xml:space="preserve"> Clin</w:t>
      </w:r>
      <w:r w:rsidR="005D39DE" w:rsidRPr="00CB376B">
        <w:rPr>
          <w:rFonts w:ascii="Arial" w:hAnsi="Arial" w:cs="Arial"/>
          <w:i/>
          <w:sz w:val="18"/>
          <w:szCs w:val="18"/>
          <w:lang w:val="en-US" w:eastAsia="fr-FR"/>
        </w:rPr>
        <w:t>.</w:t>
      </w:r>
      <w:r w:rsidRPr="00CB376B">
        <w:rPr>
          <w:rFonts w:ascii="Arial" w:hAnsi="Arial" w:cs="Arial"/>
          <w:i/>
          <w:sz w:val="18"/>
          <w:szCs w:val="18"/>
          <w:lang w:val="en-US" w:eastAsia="fr-FR"/>
        </w:rPr>
        <w:t xml:space="preserve"> Microbiol</w:t>
      </w:r>
      <w:r w:rsidRPr="00CB376B">
        <w:rPr>
          <w:rFonts w:ascii="Arial" w:hAnsi="Arial" w:cs="Arial"/>
          <w:sz w:val="18"/>
          <w:szCs w:val="18"/>
          <w:lang w:val="en-US" w:eastAsia="fr-FR"/>
        </w:rPr>
        <w:t xml:space="preserve">., </w:t>
      </w:r>
      <w:r w:rsidRPr="00CB376B">
        <w:rPr>
          <w:rFonts w:ascii="Arial" w:hAnsi="Arial" w:cs="Arial"/>
          <w:b/>
          <w:sz w:val="18"/>
          <w:szCs w:val="18"/>
          <w:lang w:val="en-US" w:eastAsia="fr-FR"/>
        </w:rPr>
        <w:t>37</w:t>
      </w:r>
      <w:r w:rsidRPr="00CB376B">
        <w:rPr>
          <w:rFonts w:ascii="Arial" w:hAnsi="Arial" w:cs="Arial"/>
          <w:sz w:val="18"/>
          <w:szCs w:val="18"/>
          <w:lang w:val="en-US" w:eastAsia="fr-FR"/>
        </w:rPr>
        <w:t>, 1782</w:t>
      </w:r>
      <w:r w:rsidR="005D39DE" w:rsidRPr="00CB376B">
        <w:rPr>
          <w:rFonts w:ascii="Arial" w:hAnsi="Arial" w:cs="Arial"/>
          <w:sz w:val="18"/>
          <w:szCs w:val="18"/>
          <w:lang w:val="en-US" w:eastAsia="fr-FR"/>
        </w:rPr>
        <w:t>–178</w:t>
      </w:r>
      <w:r w:rsidRPr="00CB376B">
        <w:rPr>
          <w:rFonts w:ascii="Arial" w:hAnsi="Arial" w:cs="Arial"/>
          <w:sz w:val="18"/>
          <w:szCs w:val="18"/>
          <w:lang w:val="en-US" w:eastAsia="fr-FR"/>
        </w:rPr>
        <w:t>9.</w:t>
      </w:r>
    </w:p>
    <w:p w14:paraId="2FF6A34F" w14:textId="24ADE4A2" w:rsidR="000A0186" w:rsidRPr="00DE1C98" w:rsidRDefault="000A0186" w:rsidP="00F02407">
      <w:pPr>
        <w:widowControl/>
        <w:overflowPunct/>
        <w:textAlignment w:val="auto"/>
        <w:rPr>
          <w:rFonts w:ascii="Arial" w:hAnsi="Arial" w:cs="Arial"/>
          <w:sz w:val="18"/>
          <w:szCs w:val="18"/>
          <w:lang w:val="en-US" w:eastAsia="fr-FR"/>
        </w:rPr>
      </w:pPr>
      <w:r w:rsidRPr="00CB376B">
        <w:rPr>
          <w:rFonts w:ascii="Arial" w:hAnsi="Arial" w:cs="Arial"/>
          <w:smallCaps/>
          <w:sz w:val="18"/>
          <w:szCs w:val="18"/>
          <w:lang w:val="en-US" w:eastAsia="fr-FR"/>
        </w:rPr>
        <w:t>Heidarpour Bami H.M., Haddadzadeh H.R., Kazemi B., Khazraiinia P, Bandehpour M. &amp; Aktas M. (2009).</w:t>
      </w:r>
      <w:r w:rsidRPr="00CB376B">
        <w:rPr>
          <w:rFonts w:ascii="Arial" w:hAnsi="Arial" w:cs="Arial"/>
          <w:sz w:val="18"/>
          <w:szCs w:val="18"/>
          <w:lang w:val="en-US" w:eastAsia="fr-FR"/>
        </w:rPr>
        <w:t xml:space="preserve"> </w:t>
      </w:r>
      <w:r w:rsidRPr="00DE1C98">
        <w:rPr>
          <w:rFonts w:ascii="Arial" w:hAnsi="Arial" w:cs="Arial"/>
          <w:sz w:val="18"/>
          <w:szCs w:val="18"/>
          <w:lang w:val="en-US" w:eastAsia="fr-FR"/>
        </w:rPr>
        <w:t xml:space="preserve">Molecular identification of ovine </w:t>
      </w:r>
      <w:r w:rsidRPr="00DE1C98">
        <w:rPr>
          <w:rFonts w:ascii="Arial" w:hAnsi="Arial" w:cs="Arial"/>
          <w:i/>
          <w:sz w:val="18"/>
          <w:szCs w:val="18"/>
          <w:lang w:val="en-US" w:eastAsia="fr-FR"/>
        </w:rPr>
        <w:t>Theileria</w:t>
      </w:r>
      <w:r w:rsidRPr="00DE1C98">
        <w:rPr>
          <w:rFonts w:ascii="Arial" w:hAnsi="Arial" w:cs="Arial"/>
          <w:sz w:val="18"/>
          <w:szCs w:val="18"/>
          <w:lang w:val="en-US" w:eastAsia="fr-FR"/>
        </w:rPr>
        <w:t xml:space="preserve"> species by a new PCR-RFLP method. </w:t>
      </w:r>
      <w:r w:rsidRPr="00DE1C98">
        <w:rPr>
          <w:rFonts w:ascii="Arial" w:hAnsi="Arial" w:cs="Arial"/>
          <w:i/>
          <w:sz w:val="18"/>
          <w:szCs w:val="18"/>
          <w:lang w:val="en-US" w:eastAsia="fr-FR"/>
        </w:rPr>
        <w:t>Vet</w:t>
      </w:r>
      <w:r w:rsidR="005D39DE" w:rsidRPr="00DE1C98">
        <w:rPr>
          <w:rFonts w:ascii="Arial" w:hAnsi="Arial" w:cs="Arial"/>
          <w:i/>
          <w:sz w:val="18"/>
          <w:szCs w:val="18"/>
          <w:lang w:val="en-US" w:eastAsia="fr-FR"/>
        </w:rPr>
        <w:t>.</w:t>
      </w:r>
      <w:r w:rsidRPr="00DE1C98">
        <w:rPr>
          <w:rFonts w:ascii="Arial" w:hAnsi="Arial" w:cs="Arial"/>
          <w:i/>
          <w:sz w:val="18"/>
          <w:szCs w:val="18"/>
          <w:lang w:val="en-US" w:eastAsia="fr-FR"/>
        </w:rPr>
        <w:t xml:space="preserve"> Parasitol</w:t>
      </w:r>
      <w:r w:rsidR="005D39DE" w:rsidRPr="00DE1C98">
        <w:rPr>
          <w:rFonts w:ascii="Arial" w:hAnsi="Arial" w:cs="Arial"/>
          <w:i/>
          <w:sz w:val="18"/>
          <w:szCs w:val="18"/>
          <w:lang w:val="en-US" w:eastAsia="fr-FR"/>
        </w:rPr>
        <w:t>.</w:t>
      </w:r>
      <w:r w:rsidRPr="00DE1C98">
        <w:rPr>
          <w:rFonts w:ascii="Arial" w:hAnsi="Arial" w:cs="Arial"/>
          <w:sz w:val="18"/>
          <w:szCs w:val="18"/>
          <w:lang w:val="en-US" w:eastAsia="fr-FR"/>
        </w:rPr>
        <w:t xml:space="preserve">, </w:t>
      </w:r>
      <w:r w:rsidRPr="00DE1C98">
        <w:rPr>
          <w:rFonts w:ascii="Arial" w:hAnsi="Arial" w:cs="Arial"/>
          <w:b/>
          <w:sz w:val="18"/>
          <w:szCs w:val="18"/>
          <w:lang w:val="en-US" w:eastAsia="fr-FR"/>
        </w:rPr>
        <w:t>161</w:t>
      </w:r>
      <w:r w:rsidRPr="00DE1C98">
        <w:rPr>
          <w:rFonts w:ascii="Arial" w:hAnsi="Arial" w:cs="Arial"/>
          <w:sz w:val="18"/>
          <w:szCs w:val="18"/>
          <w:lang w:val="en-US" w:eastAsia="fr-FR"/>
        </w:rPr>
        <w:t>, 171</w:t>
      </w:r>
      <w:r w:rsidR="005D39DE" w:rsidRPr="00DE1C98">
        <w:rPr>
          <w:rFonts w:ascii="Arial" w:hAnsi="Arial" w:cs="Arial"/>
          <w:sz w:val="18"/>
          <w:szCs w:val="18"/>
          <w:lang w:val="en-US" w:eastAsia="fr-FR"/>
        </w:rPr>
        <w:t>–17</w:t>
      </w:r>
      <w:r w:rsidRPr="00DE1C98">
        <w:rPr>
          <w:rFonts w:ascii="Arial" w:hAnsi="Arial" w:cs="Arial"/>
          <w:sz w:val="18"/>
          <w:szCs w:val="18"/>
          <w:lang w:val="en-US" w:eastAsia="fr-FR"/>
        </w:rPr>
        <w:t>7.</w:t>
      </w:r>
    </w:p>
    <w:p w14:paraId="32EA91A9" w14:textId="5228FE6D" w:rsidR="000A0186" w:rsidRPr="00FA2AC1" w:rsidRDefault="000A0186" w:rsidP="00F02407">
      <w:pPr>
        <w:widowControl/>
        <w:rPr>
          <w:rFonts w:ascii="Arial" w:hAnsi="Arial" w:cs="Arial"/>
          <w:sz w:val="18"/>
          <w:szCs w:val="18"/>
          <w:lang w:val="en-IE"/>
        </w:rPr>
      </w:pPr>
      <w:r w:rsidRPr="00FA2AC1">
        <w:rPr>
          <w:rFonts w:ascii="Arial" w:hAnsi="Arial" w:cs="Arial"/>
          <w:smallCaps/>
          <w:sz w:val="18"/>
          <w:szCs w:val="18"/>
          <w:lang w:val="en-IE" w:eastAsia="fr-FR"/>
        </w:rPr>
        <w:t>Inci A., Ica A., Yildirim A. &amp; Düzlü Ö.</w:t>
      </w:r>
      <w:r w:rsidRPr="00FA2AC1">
        <w:rPr>
          <w:rFonts w:ascii="Arial" w:hAnsi="Arial" w:cs="Arial"/>
          <w:sz w:val="18"/>
          <w:szCs w:val="18"/>
          <w:lang w:val="en-IE"/>
        </w:rPr>
        <w:t xml:space="preserve"> (2010). Identification of </w:t>
      </w:r>
      <w:r w:rsidRPr="00FA2AC1">
        <w:rPr>
          <w:rFonts w:ascii="Arial" w:hAnsi="Arial" w:cs="Arial"/>
          <w:i/>
          <w:sz w:val="18"/>
          <w:szCs w:val="18"/>
          <w:lang w:val="en-IE"/>
        </w:rPr>
        <w:t>Babesia</w:t>
      </w:r>
      <w:r w:rsidRPr="00FA2AC1">
        <w:rPr>
          <w:rFonts w:ascii="Arial" w:hAnsi="Arial" w:cs="Arial"/>
          <w:sz w:val="18"/>
          <w:szCs w:val="18"/>
          <w:lang w:val="en-IE"/>
        </w:rPr>
        <w:t xml:space="preserve"> and </w:t>
      </w:r>
      <w:r w:rsidRPr="00FA2AC1">
        <w:rPr>
          <w:rFonts w:ascii="Arial" w:hAnsi="Arial" w:cs="Arial"/>
          <w:i/>
          <w:sz w:val="18"/>
          <w:szCs w:val="18"/>
          <w:lang w:val="en-IE"/>
        </w:rPr>
        <w:t>Theileria</w:t>
      </w:r>
      <w:r w:rsidRPr="00FA2AC1">
        <w:rPr>
          <w:rFonts w:ascii="Arial" w:hAnsi="Arial" w:cs="Arial"/>
          <w:sz w:val="18"/>
          <w:szCs w:val="18"/>
          <w:lang w:val="en-IE"/>
        </w:rPr>
        <w:t xml:space="preserve"> species in small ruminants in Central Anatolia (Turkey) via reverse line blotting</w:t>
      </w:r>
      <w:r w:rsidRPr="00FA2AC1">
        <w:rPr>
          <w:rFonts w:ascii="Arial" w:hAnsi="Arial" w:cs="Arial"/>
          <w:i/>
          <w:sz w:val="18"/>
          <w:szCs w:val="18"/>
          <w:lang w:val="en-IE"/>
        </w:rPr>
        <w:t>. J. Vet. Anim. Sci.,</w:t>
      </w:r>
      <w:r w:rsidRPr="00FA2AC1">
        <w:rPr>
          <w:rFonts w:ascii="Arial" w:hAnsi="Arial" w:cs="Arial"/>
          <w:sz w:val="18"/>
          <w:szCs w:val="18"/>
          <w:lang w:val="en-IE"/>
        </w:rPr>
        <w:t xml:space="preserve"> </w:t>
      </w:r>
      <w:r w:rsidRPr="00FA2AC1">
        <w:rPr>
          <w:rFonts w:ascii="Arial" w:hAnsi="Arial" w:cs="Arial"/>
          <w:b/>
          <w:sz w:val="18"/>
          <w:szCs w:val="18"/>
          <w:lang w:val="en-IE"/>
        </w:rPr>
        <w:t>34</w:t>
      </w:r>
      <w:r w:rsidRPr="00FA2AC1">
        <w:rPr>
          <w:rFonts w:ascii="Arial" w:hAnsi="Arial" w:cs="Arial"/>
          <w:sz w:val="18"/>
          <w:szCs w:val="18"/>
          <w:lang w:val="en-IE"/>
        </w:rPr>
        <w:t>, 205</w:t>
      </w:r>
      <w:r w:rsidR="00251A87" w:rsidRPr="00FA2AC1">
        <w:rPr>
          <w:rFonts w:ascii="Arial" w:hAnsi="Arial" w:cs="Arial"/>
          <w:sz w:val="18"/>
          <w:szCs w:val="18"/>
          <w:lang w:val="en-IE"/>
        </w:rPr>
        <w:t>–</w:t>
      </w:r>
      <w:r w:rsidRPr="00FA2AC1">
        <w:rPr>
          <w:rFonts w:ascii="Arial" w:hAnsi="Arial" w:cs="Arial"/>
          <w:sz w:val="18"/>
          <w:szCs w:val="18"/>
          <w:lang w:val="en-IE"/>
        </w:rPr>
        <w:t>210.</w:t>
      </w:r>
    </w:p>
    <w:p w14:paraId="6C957D25" w14:textId="7F138249" w:rsidR="00D7501E" w:rsidRPr="009B0985" w:rsidRDefault="00D7501E" w:rsidP="00F02407">
      <w:pPr>
        <w:widowControl/>
        <w:overflowPunct/>
        <w:textAlignment w:val="auto"/>
        <w:rPr>
          <w:rFonts w:ascii="Arial" w:hAnsi="Arial" w:cs="Arial"/>
          <w:sz w:val="18"/>
          <w:szCs w:val="18"/>
          <w:lang w:val="en-IE" w:eastAsia="fr-FR"/>
        </w:rPr>
      </w:pPr>
      <w:r w:rsidRPr="00CB376B">
        <w:rPr>
          <w:rFonts w:ascii="Arial" w:hAnsi="Arial" w:cs="Arial"/>
          <w:sz w:val="18"/>
          <w:szCs w:val="18"/>
          <w:lang w:val="en-IE" w:eastAsia="fr-FR"/>
        </w:rPr>
        <w:lastRenderedPageBreak/>
        <w:t>K</w:t>
      </w:r>
      <w:r w:rsidRPr="00CB376B">
        <w:rPr>
          <w:rFonts w:ascii="Arial" w:hAnsi="Arial" w:cs="Arial"/>
          <w:smallCaps/>
          <w:sz w:val="18"/>
          <w:szCs w:val="18"/>
          <w:lang w:val="en-IE" w:eastAsia="fr-FR"/>
        </w:rPr>
        <w:t>irvar E., Ilhan T., Katzer F., Wilkie G., Hooshmand-Rad P. &amp; Brown D.</w:t>
      </w:r>
      <w:r w:rsidR="00251A87" w:rsidRPr="00CB376B">
        <w:rPr>
          <w:rFonts w:ascii="Arial" w:hAnsi="Arial" w:cs="Arial"/>
          <w:smallCaps/>
          <w:sz w:val="18"/>
          <w:szCs w:val="18"/>
          <w:lang w:val="en-IE" w:eastAsia="fr-FR"/>
        </w:rPr>
        <w:t xml:space="preserve"> </w:t>
      </w:r>
      <w:r w:rsidRPr="00CB376B">
        <w:rPr>
          <w:rFonts w:ascii="Arial" w:hAnsi="Arial" w:cs="Arial"/>
          <w:smallCaps/>
          <w:sz w:val="18"/>
          <w:szCs w:val="18"/>
          <w:lang w:val="en-IE" w:eastAsia="fr-FR"/>
        </w:rPr>
        <w:t>(1998).</w:t>
      </w:r>
      <w:r w:rsidRPr="00CB376B">
        <w:rPr>
          <w:rFonts w:ascii="Arial" w:hAnsi="Arial" w:cs="Arial"/>
          <w:sz w:val="18"/>
          <w:szCs w:val="18"/>
          <w:lang w:val="en-IE" w:eastAsia="fr-FR"/>
        </w:rPr>
        <w:t xml:space="preserve"> </w:t>
      </w:r>
      <w:r w:rsidRPr="009B0985">
        <w:rPr>
          <w:rFonts w:ascii="Arial" w:hAnsi="Arial" w:cs="Arial"/>
          <w:sz w:val="18"/>
          <w:szCs w:val="18"/>
          <w:lang w:val="en-IE" w:eastAsia="fr-FR"/>
        </w:rPr>
        <w:t>Detection</w:t>
      </w:r>
      <w:r w:rsidR="00251A87" w:rsidRPr="009B0985">
        <w:rPr>
          <w:rFonts w:ascii="Arial" w:hAnsi="Arial" w:cs="Arial"/>
          <w:sz w:val="18"/>
          <w:szCs w:val="18"/>
          <w:lang w:val="en-IE" w:eastAsia="fr-FR"/>
        </w:rPr>
        <w:t xml:space="preserve"> </w:t>
      </w:r>
      <w:r w:rsidRPr="009B0985">
        <w:rPr>
          <w:rFonts w:ascii="Arial" w:hAnsi="Arial" w:cs="Arial"/>
          <w:sz w:val="18"/>
          <w:szCs w:val="18"/>
          <w:lang w:val="en-IE" w:eastAsia="fr-FR"/>
        </w:rPr>
        <w:t xml:space="preserve">of </w:t>
      </w:r>
      <w:r w:rsidRPr="009B0985">
        <w:rPr>
          <w:rFonts w:ascii="Arial" w:hAnsi="Arial" w:cs="Arial"/>
          <w:i/>
          <w:sz w:val="18"/>
          <w:szCs w:val="18"/>
          <w:lang w:val="en-IE" w:eastAsia="fr-FR"/>
        </w:rPr>
        <w:t>Theileria lestoquardi</w:t>
      </w:r>
      <w:r w:rsidRPr="009B0985">
        <w:rPr>
          <w:rFonts w:ascii="Arial" w:hAnsi="Arial" w:cs="Arial"/>
          <w:sz w:val="18"/>
          <w:szCs w:val="18"/>
          <w:lang w:val="en-IE" w:eastAsia="fr-FR"/>
        </w:rPr>
        <w:t xml:space="preserve"> (hirci) in ticks, sheep, and goats using the polymerase chain reaction. </w:t>
      </w:r>
      <w:r w:rsidRPr="009B0985">
        <w:rPr>
          <w:rFonts w:ascii="Arial" w:hAnsi="Arial" w:cs="Arial"/>
          <w:i/>
          <w:sz w:val="18"/>
          <w:szCs w:val="18"/>
          <w:lang w:val="en-IE" w:eastAsia="fr-FR"/>
        </w:rPr>
        <w:t>Ann</w:t>
      </w:r>
      <w:r w:rsidR="00251A87" w:rsidRPr="009B0985">
        <w:rPr>
          <w:rFonts w:ascii="Arial" w:hAnsi="Arial" w:cs="Arial"/>
          <w:i/>
          <w:sz w:val="18"/>
          <w:szCs w:val="18"/>
          <w:lang w:val="en-IE" w:eastAsia="fr-FR"/>
        </w:rPr>
        <w:t>.</w:t>
      </w:r>
      <w:r w:rsidRPr="009B0985">
        <w:rPr>
          <w:rFonts w:ascii="Arial" w:hAnsi="Arial" w:cs="Arial"/>
          <w:i/>
          <w:sz w:val="18"/>
          <w:szCs w:val="18"/>
          <w:lang w:val="en-IE" w:eastAsia="fr-FR"/>
        </w:rPr>
        <w:t xml:space="preserve"> NY Acad</w:t>
      </w:r>
      <w:r w:rsidR="00251A87" w:rsidRPr="009B0985">
        <w:rPr>
          <w:rFonts w:ascii="Arial" w:hAnsi="Arial" w:cs="Arial"/>
          <w:i/>
          <w:sz w:val="18"/>
          <w:szCs w:val="18"/>
          <w:lang w:val="en-IE" w:eastAsia="fr-FR"/>
        </w:rPr>
        <w:t>.</w:t>
      </w:r>
      <w:r w:rsidRPr="009B0985">
        <w:rPr>
          <w:rFonts w:ascii="Arial" w:hAnsi="Arial" w:cs="Arial"/>
          <w:i/>
          <w:sz w:val="18"/>
          <w:szCs w:val="18"/>
          <w:lang w:val="en-IE" w:eastAsia="fr-FR"/>
        </w:rPr>
        <w:t xml:space="preserve"> Sci</w:t>
      </w:r>
      <w:r w:rsidRPr="009B0985">
        <w:rPr>
          <w:rFonts w:ascii="Arial" w:hAnsi="Arial" w:cs="Arial"/>
          <w:sz w:val="18"/>
          <w:szCs w:val="18"/>
          <w:lang w:val="en-IE" w:eastAsia="fr-FR"/>
        </w:rPr>
        <w:t xml:space="preserve">., </w:t>
      </w:r>
      <w:r w:rsidRPr="009B0985">
        <w:rPr>
          <w:rFonts w:ascii="Arial" w:hAnsi="Arial" w:cs="Arial"/>
          <w:b/>
          <w:sz w:val="18"/>
          <w:szCs w:val="18"/>
          <w:lang w:val="en-IE" w:eastAsia="fr-FR"/>
        </w:rPr>
        <w:t>849</w:t>
      </w:r>
      <w:r w:rsidRPr="009B0985">
        <w:rPr>
          <w:rFonts w:ascii="Arial" w:hAnsi="Arial" w:cs="Arial"/>
          <w:sz w:val="18"/>
          <w:szCs w:val="18"/>
          <w:lang w:val="en-IE" w:eastAsia="fr-FR"/>
        </w:rPr>
        <w:t>, 52</w:t>
      </w:r>
      <w:r w:rsidR="00251A87" w:rsidRPr="009B0985">
        <w:rPr>
          <w:rFonts w:ascii="Arial" w:hAnsi="Arial" w:cs="Arial"/>
          <w:sz w:val="18"/>
          <w:szCs w:val="18"/>
          <w:lang w:val="en-IE"/>
        </w:rPr>
        <w:t>–</w:t>
      </w:r>
      <w:r w:rsidRPr="009B0985">
        <w:rPr>
          <w:rFonts w:ascii="Arial" w:hAnsi="Arial" w:cs="Arial"/>
          <w:sz w:val="18"/>
          <w:szCs w:val="18"/>
          <w:lang w:val="en-IE" w:eastAsia="fr-FR"/>
        </w:rPr>
        <w:t xml:space="preserve">62. </w:t>
      </w:r>
    </w:p>
    <w:p w14:paraId="0C7DFB8F" w14:textId="5DBD8837" w:rsidR="00D7501E" w:rsidRPr="009C4AE9" w:rsidRDefault="00D7501E" w:rsidP="00F02407">
      <w:pPr>
        <w:widowControl/>
        <w:rPr>
          <w:rFonts w:ascii="Arial" w:hAnsi="Arial" w:cs="Arial"/>
          <w:sz w:val="18"/>
          <w:szCs w:val="18"/>
          <w:lang w:val="en-IE"/>
        </w:rPr>
      </w:pPr>
      <w:r w:rsidRPr="009C4AE9">
        <w:rPr>
          <w:rFonts w:ascii="Arial" w:hAnsi="Arial" w:cs="Arial"/>
          <w:smallCaps/>
          <w:sz w:val="18"/>
          <w:szCs w:val="18"/>
          <w:lang w:val="en-IE" w:eastAsia="fr-FR"/>
        </w:rPr>
        <w:t>Kumar B., Manjunathachar H.V. &amp; Ghosh S.</w:t>
      </w:r>
      <w:r w:rsidRPr="009C4AE9">
        <w:rPr>
          <w:rFonts w:ascii="Arial" w:hAnsi="Arial" w:cs="Arial"/>
          <w:sz w:val="18"/>
          <w:szCs w:val="18"/>
          <w:lang w:val="en-IE"/>
        </w:rPr>
        <w:t xml:space="preserve"> (2020). A review on</w:t>
      </w:r>
      <w:r w:rsidR="00251A87" w:rsidRPr="009C4AE9">
        <w:rPr>
          <w:rFonts w:ascii="Arial" w:hAnsi="Arial" w:cs="Arial"/>
          <w:sz w:val="18"/>
          <w:szCs w:val="18"/>
          <w:lang w:val="en-IE"/>
        </w:rPr>
        <w:t xml:space="preserve"> </w:t>
      </w:r>
      <w:r w:rsidRPr="009C4AE9">
        <w:rPr>
          <w:rFonts w:ascii="Arial" w:hAnsi="Arial" w:cs="Arial"/>
          <w:i/>
          <w:sz w:val="18"/>
          <w:szCs w:val="18"/>
          <w:lang w:val="en-IE"/>
        </w:rPr>
        <w:t>Hyalomma</w:t>
      </w:r>
      <w:r w:rsidR="00251A87" w:rsidRPr="009C4AE9">
        <w:rPr>
          <w:rFonts w:ascii="Arial" w:hAnsi="Arial" w:cs="Arial"/>
          <w:i/>
          <w:sz w:val="18"/>
          <w:szCs w:val="18"/>
          <w:lang w:val="en-IE"/>
        </w:rPr>
        <w:t xml:space="preserve"> </w:t>
      </w:r>
      <w:r w:rsidRPr="009C4AE9">
        <w:rPr>
          <w:rFonts w:ascii="Arial" w:hAnsi="Arial" w:cs="Arial"/>
          <w:sz w:val="18"/>
          <w:szCs w:val="18"/>
          <w:lang w:val="en-IE"/>
        </w:rPr>
        <w:t xml:space="preserve">species infestations on human and animals and progress on management strategies. </w:t>
      </w:r>
      <w:r w:rsidRPr="009C4AE9">
        <w:rPr>
          <w:rFonts w:ascii="Arial" w:hAnsi="Arial" w:cs="Arial"/>
          <w:i/>
          <w:sz w:val="18"/>
          <w:szCs w:val="18"/>
          <w:lang w:val="en-IE"/>
        </w:rPr>
        <w:t>Heliyon</w:t>
      </w:r>
      <w:r w:rsidRPr="009C4AE9">
        <w:rPr>
          <w:rFonts w:ascii="Arial" w:hAnsi="Arial" w:cs="Arial"/>
          <w:sz w:val="18"/>
          <w:szCs w:val="18"/>
          <w:lang w:val="en-IE"/>
        </w:rPr>
        <w:t xml:space="preserve">, </w:t>
      </w:r>
      <w:r w:rsidRPr="009C4AE9">
        <w:rPr>
          <w:rFonts w:ascii="Arial" w:hAnsi="Arial" w:cs="Arial"/>
          <w:b/>
          <w:sz w:val="18"/>
          <w:szCs w:val="18"/>
          <w:lang w:val="en-IE"/>
        </w:rPr>
        <w:t>6</w:t>
      </w:r>
      <w:r w:rsidRPr="009C4AE9">
        <w:rPr>
          <w:rFonts w:ascii="Arial" w:hAnsi="Arial" w:cs="Arial"/>
          <w:sz w:val="18"/>
          <w:szCs w:val="18"/>
          <w:lang w:val="en-IE"/>
        </w:rPr>
        <w:t>, e05675.</w:t>
      </w:r>
    </w:p>
    <w:p w14:paraId="34D2A104" w14:textId="77777777" w:rsidR="00812B1B" w:rsidRPr="00812B1B" w:rsidRDefault="00812B1B" w:rsidP="00812B1B">
      <w:pPr>
        <w:widowControl/>
        <w:rPr>
          <w:rFonts w:ascii="Arial" w:hAnsi="Arial" w:cs="Arial"/>
          <w:sz w:val="18"/>
          <w:szCs w:val="18"/>
          <w:lang w:val="en-IE"/>
        </w:rPr>
      </w:pPr>
      <w:r w:rsidRPr="00812B1B">
        <w:rPr>
          <w:rFonts w:ascii="Arial" w:hAnsi="Arial" w:cs="Arial"/>
          <w:smallCaps/>
          <w:sz w:val="18"/>
          <w:szCs w:val="18"/>
          <w:lang w:val="en-US" w:eastAsia="fr-FR"/>
        </w:rPr>
        <w:t>Leemans I., Brown D., Hooshmand-Rad P., Kirvar E. &amp; Uggla A.</w:t>
      </w:r>
      <w:r w:rsidRPr="00812B1B">
        <w:rPr>
          <w:rFonts w:ascii="Arial" w:hAnsi="Arial" w:cs="Arial"/>
          <w:sz w:val="18"/>
          <w:szCs w:val="18"/>
          <w:lang w:val="en-IE"/>
        </w:rPr>
        <w:t xml:space="preserve"> (1999). Infectivity and cross-immunity studies of </w:t>
      </w:r>
      <w:r w:rsidRPr="00812B1B">
        <w:rPr>
          <w:rFonts w:ascii="Arial" w:hAnsi="Arial" w:cs="Arial"/>
          <w:i/>
          <w:sz w:val="18"/>
          <w:szCs w:val="18"/>
          <w:lang w:val="en-IE"/>
        </w:rPr>
        <w:t>Theileria lestoquardi</w:t>
      </w:r>
      <w:r w:rsidRPr="00812B1B">
        <w:rPr>
          <w:rFonts w:ascii="Arial" w:hAnsi="Arial" w:cs="Arial"/>
          <w:sz w:val="18"/>
          <w:szCs w:val="18"/>
          <w:lang w:val="en-IE"/>
        </w:rPr>
        <w:t xml:space="preserve"> and </w:t>
      </w:r>
      <w:r w:rsidRPr="00812B1B">
        <w:rPr>
          <w:rFonts w:ascii="Arial" w:hAnsi="Arial" w:cs="Arial"/>
          <w:i/>
          <w:sz w:val="18"/>
          <w:szCs w:val="18"/>
          <w:lang w:val="en-IE"/>
        </w:rPr>
        <w:t>Theileria annulata</w:t>
      </w:r>
      <w:r w:rsidRPr="00812B1B">
        <w:rPr>
          <w:rFonts w:ascii="Arial" w:hAnsi="Arial" w:cs="Arial"/>
          <w:sz w:val="18"/>
          <w:szCs w:val="18"/>
          <w:lang w:val="en-IE"/>
        </w:rPr>
        <w:t xml:space="preserve"> in sheep and cattle: I. </w:t>
      </w:r>
      <w:r w:rsidRPr="00812B1B">
        <w:rPr>
          <w:rFonts w:ascii="Arial" w:hAnsi="Arial" w:cs="Arial"/>
          <w:i/>
          <w:iCs/>
          <w:sz w:val="18"/>
          <w:szCs w:val="18"/>
          <w:lang w:val="en-IE"/>
        </w:rPr>
        <w:t>In vivo</w:t>
      </w:r>
      <w:r w:rsidRPr="00812B1B">
        <w:rPr>
          <w:rFonts w:ascii="Arial" w:hAnsi="Arial" w:cs="Arial"/>
          <w:sz w:val="18"/>
          <w:szCs w:val="18"/>
          <w:lang w:val="en-IE"/>
        </w:rPr>
        <w:t xml:space="preserve"> responses. </w:t>
      </w:r>
      <w:r w:rsidRPr="00812B1B">
        <w:rPr>
          <w:rFonts w:ascii="Arial" w:hAnsi="Arial" w:cs="Arial"/>
          <w:i/>
          <w:sz w:val="18"/>
          <w:szCs w:val="18"/>
          <w:lang w:val="en-IE"/>
        </w:rPr>
        <w:t>Vet. Parasitol.</w:t>
      </w:r>
      <w:r w:rsidRPr="00812B1B">
        <w:rPr>
          <w:rFonts w:ascii="Arial" w:hAnsi="Arial" w:cs="Arial"/>
          <w:sz w:val="18"/>
          <w:szCs w:val="18"/>
          <w:lang w:val="en-IE"/>
        </w:rPr>
        <w:t xml:space="preserve">, </w:t>
      </w:r>
      <w:r w:rsidRPr="00812B1B">
        <w:rPr>
          <w:rFonts w:ascii="Arial" w:hAnsi="Arial" w:cs="Arial"/>
          <w:b/>
          <w:sz w:val="18"/>
          <w:szCs w:val="18"/>
          <w:lang w:val="en-IE"/>
        </w:rPr>
        <w:t>82</w:t>
      </w:r>
      <w:r w:rsidRPr="00812B1B">
        <w:rPr>
          <w:rFonts w:ascii="Arial" w:hAnsi="Arial" w:cs="Arial"/>
          <w:sz w:val="18"/>
          <w:szCs w:val="18"/>
          <w:lang w:val="en-IE"/>
        </w:rPr>
        <w:t xml:space="preserve">, 179–192. </w:t>
      </w:r>
    </w:p>
    <w:p w14:paraId="31227722" w14:textId="7DC0DD68" w:rsidR="00D7501E" w:rsidRPr="00C253D3" w:rsidRDefault="00D7501E" w:rsidP="00F02407">
      <w:pPr>
        <w:widowControl/>
        <w:rPr>
          <w:rFonts w:ascii="Arial" w:hAnsi="Arial" w:cs="Arial"/>
          <w:sz w:val="18"/>
          <w:szCs w:val="18"/>
          <w:lang w:val="en-IE"/>
        </w:rPr>
      </w:pPr>
      <w:r w:rsidRPr="00C253D3">
        <w:rPr>
          <w:rFonts w:ascii="Arial" w:hAnsi="Arial" w:cs="Arial"/>
          <w:smallCaps/>
          <w:sz w:val="18"/>
          <w:szCs w:val="18"/>
          <w:lang w:val="en-IE" w:eastAsia="fr-FR"/>
        </w:rPr>
        <w:t>Lempereur L., Beck R., Fonseca I., Marques C., Duarte A., Santos M., Zúquete S., Gomes J., Walder G., Domingos A., Antunes S., Baneth G., Silaghi C., Holman P. &amp; Zintl A.</w:t>
      </w:r>
      <w:r w:rsidRPr="00C253D3">
        <w:rPr>
          <w:rFonts w:ascii="Arial" w:hAnsi="Arial" w:cs="Arial"/>
          <w:sz w:val="18"/>
          <w:szCs w:val="18"/>
          <w:lang w:val="en-IE"/>
        </w:rPr>
        <w:t xml:space="preserve"> (2017). Guidelines for the Detection of </w:t>
      </w:r>
      <w:r w:rsidRPr="00C253D3">
        <w:rPr>
          <w:rFonts w:ascii="Arial" w:hAnsi="Arial" w:cs="Arial"/>
          <w:i/>
          <w:sz w:val="18"/>
          <w:szCs w:val="18"/>
          <w:lang w:val="en-IE"/>
        </w:rPr>
        <w:t>Babesia</w:t>
      </w:r>
      <w:r w:rsidRPr="00C253D3">
        <w:rPr>
          <w:rFonts w:ascii="Arial" w:hAnsi="Arial" w:cs="Arial"/>
          <w:sz w:val="18"/>
          <w:szCs w:val="18"/>
          <w:lang w:val="en-IE"/>
        </w:rPr>
        <w:t xml:space="preserve"> and </w:t>
      </w:r>
      <w:r w:rsidRPr="00C253D3">
        <w:rPr>
          <w:rFonts w:ascii="Arial" w:hAnsi="Arial" w:cs="Arial"/>
          <w:i/>
          <w:sz w:val="18"/>
          <w:szCs w:val="18"/>
          <w:lang w:val="en-IE"/>
        </w:rPr>
        <w:t>Theileria</w:t>
      </w:r>
      <w:r w:rsidRPr="00C253D3">
        <w:rPr>
          <w:rFonts w:ascii="Arial" w:hAnsi="Arial" w:cs="Arial"/>
          <w:sz w:val="18"/>
          <w:szCs w:val="18"/>
          <w:lang w:val="en-IE"/>
        </w:rPr>
        <w:t xml:space="preserve"> Parasites. </w:t>
      </w:r>
      <w:r w:rsidRPr="00C253D3">
        <w:rPr>
          <w:rFonts w:ascii="Arial" w:hAnsi="Arial" w:cs="Arial"/>
          <w:i/>
          <w:sz w:val="18"/>
          <w:szCs w:val="18"/>
          <w:lang w:val="en-IE"/>
        </w:rPr>
        <w:t>Vector Borne Zoonotic Dis.,</w:t>
      </w:r>
      <w:r w:rsidRPr="00C253D3">
        <w:rPr>
          <w:rFonts w:ascii="Arial" w:hAnsi="Arial" w:cs="Arial"/>
          <w:sz w:val="18"/>
          <w:szCs w:val="18"/>
          <w:lang w:val="en-IE"/>
        </w:rPr>
        <w:t xml:space="preserve"> </w:t>
      </w:r>
      <w:r w:rsidRPr="00C253D3">
        <w:rPr>
          <w:rFonts w:ascii="Arial" w:hAnsi="Arial" w:cs="Arial"/>
          <w:b/>
          <w:sz w:val="18"/>
          <w:szCs w:val="18"/>
          <w:lang w:val="en-IE"/>
        </w:rPr>
        <w:t>17</w:t>
      </w:r>
      <w:r w:rsidRPr="00C253D3">
        <w:rPr>
          <w:rFonts w:ascii="Arial" w:hAnsi="Arial" w:cs="Arial"/>
          <w:sz w:val="18"/>
          <w:szCs w:val="18"/>
          <w:lang w:val="en-IE"/>
        </w:rPr>
        <w:t>, 51</w:t>
      </w:r>
      <w:r w:rsidR="00251A87" w:rsidRPr="00C253D3">
        <w:rPr>
          <w:rFonts w:ascii="Arial" w:hAnsi="Arial" w:cs="Arial"/>
          <w:sz w:val="18"/>
          <w:szCs w:val="18"/>
          <w:lang w:val="en-IE"/>
        </w:rPr>
        <w:t>–</w:t>
      </w:r>
      <w:r w:rsidRPr="00C253D3">
        <w:rPr>
          <w:rFonts w:ascii="Arial" w:hAnsi="Arial" w:cs="Arial"/>
          <w:sz w:val="18"/>
          <w:szCs w:val="18"/>
          <w:lang w:val="en-IE"/>
        </w:rPr>
        <w:t xml:space="preserve">65. </w:t>
      </w:r>
    </w:p>
    <w:p w14:paraId="05BDDDBC" w14:textId="16520637" w:rsidR="00D7501E" w:rsidRPr="009C4AE9" w:rsidRDefault="00D7501E" w:rsidP="00F02407">
      <w:pPr>
        <w:widowControl/>
        <w:rPr>
          <w:rFonts w:ascii="Arial" w:hAnsi="Arial" w:cs="Arial"/>
          <w:sz w:val="18"/>
          <w:szCs w:val="18"/>
          <w:lang w:val="en-IE"/>
        </w:rPr>
      </w:pPr>
      <w:r w:rsidRPr="009C4AE9">
        <w:rPr>
          <w:rFonts w:ascii="Arial" w:hAnsi="Arial" w:cs="Arial"/>
          <w:smallCaps/>
          <w:sz w:val="18"/>
          <w:szCs w:val="18"/>
          <w:lang w:val="en-IE" w:eastAsia="fr-FR"/>
        </w:rPr>
        <w:t>Li Y., Luo J., Guan G., Ma M., Liu A., Liu J., Ren Q., Niu Q., Lu B., Gao J., Liu Z., Dang Z., Tian Z., Zhang B., He Z., Bai Q. &amp; Yin H. (2009).</w:t>
      </w:r>
      <w:r w:rsidRPr="009C4AE9">
        <w:rPr>
          <w:rFonts w:ascii="Arial" w:hAnsi="Arial" w:cs="Arial"/>
          <w:sz w:val="18"/>
          <w:szCs w:val="18"/>
          <w:lang w:val="en-IE"/>
        </w:rPr>
        <w:t xml:space="preserve"> Experimental transmission of </w:t>
      </w:r>
      <w:r w:rsidRPr="009C4AE9">
        <w:rPr>
          <w:rFonts w:ascii="Arial" w:hAnsi="Arial" w:cs="Arial"/>
          <w:i/>
          <w:sz w:val="18"/>
          <w:szCs w:val="18"/>
          <w:lang w:val="en-IE"/>
        </w:rPr>
        <w:t>Theileria uilenbergi</w:t>
      </w:r>
      <w:r w:rsidRPr="009C4AE9">
        <w:rPr>
          <w:rFonts w:ascii="Arial" w:hAnsi="Arial" w:cs="Arial"/>
          <w:sz w:val="18"/>
          <w:szCs w:val="18"/>
          <w:lang w:val="en-IE"/>
        </w:rPr>
        <w:t xml:space="preserve"> infective for small ruminants by </w:t>
      </w:r>
      <w:r w:rsidRPr="009C4AE9">
        <w:rPr>
          <w:rFonts w:ascii="Arial" w:hAnsi="Arial" w:cs="Arial"/>
          <w:i/>
          <w:sz w:val="18"/>
          <w:szCs w:val="18"/>
          <w:lang w:val="en-IE"/>
        </w:rPr>
        <w:t>Haemaphysalis longicornis</w:t>
      </w:r>
      <w:r w:rsidRPr="009C4AE9">
        <w:rPr>
          <w:rFonts w:ascii="Arial" w:hAnsi="Arial" w:cs="Arial"/>
          <w:sz w:val="18"/>
          <w:szCs w:val="18"/>
          <w:lang w:val="en-IE"/>
        </w:rPr>
        <w:t xml:space="preserve"> and </w:t>
      </w:r>
      <w:r w:rsidRPr="009C4AE9">
        <w:rPr>
          <w:rFonts w:ascii="Arial" w:hAnsi="Arial" w:cs="Arial"/>
          <w:i/>
          <w:sz w:val="18"/>
          <w:szCs w:val="18"/>
          <w:lang w:val="en-IE"/>
        </w:rPr>
        <w:t>Haemaphysalis qinghaiensis</w:t>
      </w:r>
      <w:r w:rsidRPr="009C4AE9">
        <w:rPr>
          <w:rFonts w:ascii="Arial" w:hAnsi="Arial" w:cs="Arial"/>
          <w:sz w:val="18"/>
          <w:szCs w:val="18"/>
          <w:lang w:val="en-IE"/>
        </w:rPr>
        <w:t xml:space="preserve">. </w:t>
      </w:r>
      <w:r w:rsidRPr="009C4AE9">
        <w:rPr>
          <w:rFonts w:ascii="Arial" w:hAnsi="Arial" w:cs="Arial"/>
          <w:i/>
          <w:sz w:val="18"/>
          <w:szCs w:val="18"/>
          <w:lang w:val="en-IE"/>
        </w:rPr>
        <w:t>Parasitol. Res</w:t>
      </w:r>
      <w:r w:rsidR="00251A87" w:rsidRPr="009C4AE9">
        <w:rPr>
          <w:rFonts w:ascii="Arial" w:hAnsi="Arial" w:cs="Arial"/>
          <w:i/>
          <w:sz w:val="18"/>
          <w:szCs w:val="18"/>
          <w:lang w:val="en-IE"/>
        </w:rPr>
        <w:t>.</w:t>
      </w:r>
      <w:r w:rsidRPr="009C4AE9">
        <w:rPr>
          <w:rFonts w:ascii="Arial" w:hAnsi="Arial" w:cs="Arial"/>
          <w:i/>
          <w:sz w:val="18"/>
          <w:szCs w:val="18"/>
          <w:lang w:val="en-IE"/>
        </w:rPr>
        <w:t>,</w:t>
      </w:r>
      <w:r w:rsidRPr="009C4AE9">
        <w:rPr>
          <w:rFonts w:ascii="Arial" w:hAnsi="Arial" w:cs="Arial"/>
          <w:sz w:val="18"/>
          <w:szCs w:val="18"/>
          <w:lang w:val="en-IE"/>
        </w:rPr>
        <w:t xml:space="preserve"> </w:t>
      </w:r>
      <w:r w:rsidRPr="009C4AE9">
        <w:rPr>
          <w:rFonts w:ascii="Arial" w:hAnsi="Arial" w:cs="Arial"/>
          <w:b/>
          <w:sz w:val="18"/>
          <w:szCs w:val="18"/>
          <w:lang w:val="en-IE"/>
        </w:rPr>
        <w:t>104</w:t>
      </w:r>
      <w:r w:rsidRPr="009C4AE9">
        <w:rPr>
          <w:rFonts w:ascii="Arial" w:hAnsi="Arial" w:cs="Arial"/>
          <w:sz w:val="18"/>
          <w:szCs w:val="18"/>
          <w:lang w:val="en-IE"/>
        </w:rPr>
        <w:t>, 1227</w:t>
      </w:r>
      <w:r w:rsidR="00251A87" w:rsidRPr="009C4AE9">
        <w:rPr>
          <w:rFonts w:ascii="Arial" w:hAnsi="Arial" w:cs="Arial"/>
          <w:sz w:val="18"/>
          <w:szCs w:val="18"/>
          <w:lang w:val="en-IE"/>
        </w:rPr>
        <w:t>–</w:t>
      </w:r>
      <w:r w:rsidRPr="009C4AE9">
        <w:rPr>
          <w:rFonts w:ascii="Arial" w:hAnsi="Arial" w:cs="Arial"/>
          <w:sz w:val="18"/>
          <w:szCs w:val="18"/>
          <w:lang w:val="en-IE"/>
        </w:rPr>
        <w:t>1231.</w:t>
      </w:r>
    </w:p>
    <w:p w14:paraId="45C28BDB" w14:textId="0A762A47" w:rsidR="009D446B" w:rsidRPr="00861AE3" w:rsidRDefault="00D7501E" w:rsidP="00F02407">
      <w:pPr>
        <w:widowControl/>
        <w:rPr>
          <w:rFonts w:ascii="Arial" w:hAnsi="Arial" w:cs="Arial"/>
          <w:sz w:val="18"/>
          <w:szCs w:val="18"/>
        </w:rPr>
      </w:pPr>
      <w:r w:rsidRPr="00F643A1">
        <w:rPr>
          <w:rFonts w:ascii="Arial" w:hAnsi="Arial" w:cs="Arial"/>
          <w:smallCaps/>
          <w:sz w:val="18"/>
          <w:szCs w:val="18"/>
          <w:lang w:val="en-IE" w:eastAsia="fr-FR"/>
        </w:rPr>
        <w:t>Liu Z., Wang Z., Yin H., Luo J., Zhang B., Kullmann B., Abdo J., Salih</w:t>
      </w:r>
      <w:r w:rsidR="00251A87" w:rsidRPr="00F643A1">
        <w:rPr>
          <w:rFonts w:ascii="Arial" w:hAnsi="Arial" w:cs="Arial"/>
          <w:smallCaps/>
          <w:sz w:val="18"/>
          <w:szCs w:val="18"/>
          <w:lang w:val="en-IE" w:eastAsia="fr-FR"/>
        </w:rPr>
        <w:t xml:space="preserve"> </w:t>
      </w:r>
      <w:r w:rsidRPr="00F643A1">
        <w:rPr>
          <w:rFonts w:ascii="Arial" w:hAnsi="Arial" w:cs="Arial"/>
          <w:smallCaps/>
          <w:sz w:val="18"/>
          <w:szCs w:val="18"/>
          <w:lang w:val="en-IE" w:eastAsia="fr-FR"/>
        </w:rPr>
        <w:t>D., Ahmed J.</w:t>
      </w:r>
      <w:r w:rsidR="00251A87" w:rsidRPr="00F643A1">
        <w:rPr>
          <w:rFonts w:ascii="Arial" w:hAnsi="Arial" w:cs="Arial"/>
          <w:smallCaps/>
          <w:sz w:val="18"/>
          <w:szCs w:val="18"/>
          <w:lang w:val="en-IE" w:eastAsia="fr-FR"/>
        </w:rPr>
        <w:t xml:space="preserve"> &amp;</w:t>
      </w:r>
      <w:r w:rsidRPr="00F643A1">
        <w:rPr>
          <w:rFonts w:ascii="Arial" w:hAnsi="Arial" w:cs="Arial"/>
          <w:smallCaps/>
          <w:sz w:val="18"/>
          <w:szCs w:val="18"/>
          <w:lang w:val="en-IE" w:eastAsia="fr-FR"/>
        </w:rPr>
        <w:t xml:space="preserve"> Seitzer U.</w:t>
      </w:r>
      <w:r w:rsidR="00251A87" w:rsidRPr="00F643A1">
        <w:rPr>
          <w:rFonts w:ascii="Arial" w:hAnsi="Arial" w:cs="Arial"/>
          <w:smallCaps/>
          <w:sz w:val="18"/>
          <w:szCs w:val="18"/>
          <w:lang w:val="en-IE" w:eastAsia="fr-FR"/>
        </w:rPr>
        <w:t xml:space="preserve"> (</w:t>
      </w:r>
      <w:r w:rsidRPr="00F643A1">
        <w:rPr>
          <w:rFonts w:ascii="Arial" w:hAnsi="Arial" w:cs="Arial"/>
          <w:smallCaps/>
          <w:sz w:val="18"/>
          <w:szCs w:val="18"/>
          <w:lang w:val="en-IE" w:eastAsia="fr-FR"/>
        </w:rPr>
        <w:t>2010</w:t>
      </w:r>
      <w:r w:rsidR="00251A87" w:rsidRPr="00F643A1">
        <w:rPr>
          <w:rFonts w:ascii="Arial" w:hAnsi="Arial" w:cs="Arial"/>
          <w:smallCaps/>
          <w:sz w:val="18"/>
          <w:szCs w:val="18"/>
          <w:lang w:val="en-IE" w:eastAsia="fr-FR"/>
        </w:rPr>
        <w:t>)</w:t>
      </w:r>
      <w:r w:rsidRPr="00F643A1">
        <w:rPr>
          <w:rFonts w:ascii="Arial" w:hAnsi="Arial" w:cs="Arial"/>
          <w:smallCaps/>
          <w:sz w:val="18"/>
          <w:szCs w:val="18"/>
          <w:lang w:val="en-IE" w:eastAsia="fr-FR"/>
        </w:rPr>
        <w:t>.</w:t>
      </w:r>
      <w:r w:rsidRPr="00F643A1">
        <w:rPr>
          <w:rFonts w:ascii="Arial" w:hAnsi="Arial" w:cs="Arial"/>
          <w:sz w:val="18"/>
          <w:szCs w:val="18"/>
          <w:lang w:val="en-IE"/>
        </w:rPr>
        <w:t xml:space="preserve"> Identification of </w:t>
      </w:r>
      <w:r w:rsidRPr="00F643A1">
        <w:rPr>
          <w:rFonts w:ascii="Arial" w:hAnsi="Arial" w:cs="Arial"/>
          <w:i/>
          <w:iCs/>
          <w:sz w:val="18"/>
          <w:szCs w:val="18"/>
          <w:lang w:val="en-IE"/>
        </w:rPr>
        <w:t>Theileria uilenbergi</w:t>
      </w:r>
      <w:r w:rsidRPr="00F643A1">
        <w:rPr>
          <w:rFonts w:ascii="Arial" w:hAnsi="Arial" w:cs="Arial"/>
          <w:sz w:val="18"/>
          <w:szCs w:val="18"/>
          <w:lang w:val="en-IE"/>
        </w:rPr>
        <w:t xml:space="preserve"> immunodominant protein for development of an indirect ELISA for diagnosis of ovine theileriosis. </w:t>
      </w:r>
      <w:r w:rsidRPr="00861AE3">
        <w:rPr>
          <w:rFonts w:ascii="Arial" w:hAnsi="Arial" w:cs="Arial"/>
          <w:i/>
          <w:iCs/>
          <w:sz w:val="18"/>
          <w:szCs w:val="18"/>
        </w:rPr>
        <w:t>Int. J. Parasitol</w:t>
      </w:r>
      <w:r w:rsidRPr="00861AE3">
        <w:rPr>
          <w:rFonts w:ascii="Arial" w:hAnsi="Arial" w:cs="Arial"/>
          <w:sz w:val="18"/>
          <w:szCs w:val="18"/>
        </w:rPr>
        <w:t>.</w:t>
      </w:r>
      <w:r w:rsidR="00251A87" w:rsidRPr="00861AE3">
        <w:rPr>
          <w:rFonts w:ascii="Arial" w:hAnsi="Arial" w:cs="Arial"/>
          <w:sz w:val="18"/>
          <w:szCs w:val="18"/>
        </w:rPr>
        <w:t>,</w:t>
      </w:r>
      <w:r w:rsidRPr="00861AE3">
        <w:rPr>
          <w:rFonts w:ascii="Arial" w:hAnsi="Arial" w:cs="Arial"/>
          <w:sz w:val="18"/>
          <w:szCs w:val="18"/>
        </w:rPr>
        <w:t xml:space="preserve"> </w:t>
      </w:r>
      <w:r w:rsidRPr="00861AE3">
        <w:rPr>
          <w:rFonts w:ascii="Arial" w:hAnsi="Arial" w:cs="Arial"/>
          <w:b/>
          <w:bCs/>
          <w:sz w:val="18"/>
          <w:szCs w:val="18"/>
        </w:rPr>
        <w:t>40</w:t>
      </w:r>
      <w:r w:rsidRPr="00861AE3">
        <w:rPr>
          <w:rFonts w:ascii="Arial" w:hAnsi="Arial" w:cs="Arial"/>
          <w:sz w:val="18"/>
          <w:szCs w:val="18"/>
        </w:rPr>
        <w:t>, 591–598.</w:t>
      </w:r>
    </w:p>
    <w:p w14:paraId="21090885" w14:textId="439668DD" w:rsidR="00D7501E" w:rsidRPr="00F643A1" w:rsidRDefault="00D7501E" w:rsidP="00F02407">
      <w:pPr>
        <w:widowControl/>
        <w:tabs>
          <w:tab w:val="left" w:pos="-720"/>
        </w:tabs>
        <w:overflowPunct/>
        <w:autoSpaceDE/>
        <w:autoSpaceDN/>
        <w:adjustRightInd/>
        <w:textAlignment w:val="auto"/>
        <w:rPr>
          <w:rFonts w:ascii="Arial" w:hAnsi="Arial" w:cs="Arial"/>
          <w:sz w:val="18"/>
          <w:szCs w:val="18"/>
          <w:lang w:val="en-IE" w:eastAsia="fr-FR"/>
        </w:rPr>
      </w:pPr>
      <w:r w:rsidRPr="00861AE3">
        <w:rPr>
          <w:rFonts w:ascii="Arial" w:hAnsi="Arial" w:cs="Arial"/>
          <w:smallCaps/>
          <w:sz w:val="18"/>
          <w:szCs w:val="18"/>
          <w:lang w:eastAsia="fr-FR"/>
        </w:rPr>
        <w:t>Mans B</w:t>
      </w:r>
      <w:r w:rsidR="00836B54" w:rsidRPr="00861AE3">
        <w:rPr>
          <w:rFonts w:ascii="Arial" w:hAnsi="Arial" w:cs="Arial"/>
          <w:smallCaps/>
          <w:sz w:val="18"/>
          <w:szCs w:val="18"/>
          <w:lang w:eastAsia="fr-FR"/>
        </w:rPr>
        <w:t>.J.</w:t>
      </w:r>
      <w:r w:rsidRPr="00861AE3">
        <w:rPr>
          <w:rFonts w:ascii="Arial" w:hAnsi="Arial" w:cs="Arial"/>
          <w:smallCaps/>
          <w:sz w:val="18"/>
          <w:szCs w:val="18"/>
          <w:lang w:eastAsia="fr-FR"/>
        </w:rPr>
        <w:t>, Pienaar R. &amp; Latif A.A. (2015).</w:t>
      </w:r>
      <w:r w:rsidRPr="00861AE3">
        <w:rPr>
          <w:rFonts w:ascii="Arial" w:hAnsi="Arial" w:cs="Arial"/>
          <w:sz w:val="18"/>
          <w:szCs w:val="18"/>
          <w:lang w:eastAsia="fr-FR"/>
        </w:rPr>
        <w:t xml:space="preserve"> </w:t>
      </w:r>
      <w:r w:rsidRPr="00F643A1">
        <w:rPr>
          <w:rFonts w:ascii="Arial" w:hAnsi="Arial" w:cs="Arial"/>
          <w:sz w:val="18"/>
          <w:szCs w:val="18"/>
          <w:lang w:val="en-IE" w:eastAsia="fr-FR"/>
        </w:rPr>
        <w:t xml:space="preserve">A review of </w:t>
      </w:r>
      <w:r w:rsidRPr="00F643A1">
        <w:rPr>
          <w:rFonts w:ascii="Arial" w:hAnsi="Arial" w:cs="Arial"/>
          <w:i/>
          <w:sz w:val="18"/>
          <w:szCs w:val="18"/>
          <w:lang w:val="en-IE" w:eastAsia="fr-FR"/>
        </w:rPr>
        <w:t>Theileria</w:t>
      </w:r>
      <w:r w:rsidRPr="00F643A1">
        <w:rPr>
          <w:rFonts w:ascii="Arial" w:hAnsi="Arial" w:cs="Arial"/>
          <w:sz w:val="18"/>
          <w:szCs w:val="18"/>
          <w:lang w:val="en-IE" w:eastAsia="fr-FR"/>
        </w:rPr>
        <w:t xml:space="preserve"> diagnostics and epidemiology</w:t>
      </w:r>
      <w:r w:rsidRPr="00F643A1">
        <w:rPr>
          <w:rFonts w:ascii="Arial" w:hAnsi="Arial" w:cs="Arial"/>
          <w:i/>
          <w:sz w:val="18"/>
          <w:szCs w:val="18"/>
          <w:lang w:val="en-IE" w:eastAsia="fr-FR"/>
        </w:rPr>
        <w:t>. Int</w:t>
      </w:r>
      <w:r w:rsidR="00836B54" w:rsidRPr="00F643A1">
        <w:rPr>
          <w:rFonts w:ascii="Arial" w:hAnsi="Arial" w:cs="Arial"/>
          <w:i/>
          <w:sz w:val="18"/>
          <w:szCs w:val="18"/>
          <w:lang w:val="en-IE" w:eastAsia="fr-FR"/>
        </w:rPr>
        <w:t xml:space="preserve">. </w:t>
      </w:r>
      <w:r w:rsidRPr="00F643A1">
        <w:rPr>
          <w:rFonts w:ascii="Arial" w:hAnsi="Arial" w:cs="Arial"/>
          <w:i/>
          <w:sz w:val="18"/>
          <w:szCs w:val="18"/>
          <w:lang w:val="en-IE" w:eastAsia="fr-FR"/>
        </w:rPr>
        <w:t>J</w:t>
      </w:r>
      <w:r w:rsidR="00836B54" w:rsidRPr="00F643A1">
        <w:rPr>
          <w:rFonts w:ascii="Arial" w:hAnsi="Arial" w:cs="Arial"/>
          <w:i/>
          <w:sz w:val="18"/>
          <w:szCs w:val="18"/>
          <w:lang w:val="en-IE" w:eastAsia="fr-FR"/>
        </w:rPr>
        <w:t>.</w:t>
      </w:r>
      <w:r w:rsidRPr="00F643A1">
        <w:rPr>
          <w:rFonts w:ascii="Arial" w:hAnsi="Arial" w:cs="Arial"/>
          <w:i/>
          <w:sz w:val="18"/>
          <w:szCs w:val="18"/>
          <w:lang w:val="en-IE" w:eastAsia="fr-FR"/>
        </w:rPr>
        <w:t xml:space="preserve"> Parasitol</w:t>
      </w:r>
      <w:r w:rsidR="00836B54" w:rsidRPr="00F643A1">
        <w:rPr>
          <w:rFonts w:ascii="Arial" w:hAnsi="Arial" w:cs="Arial"/>
          <w:i/>
          <w:sz w:val="18"/>
          <w:szCs w:val="18"/>
          <w:lang w:val="en-IE" w:eastAsia="fr-FR"/>
        </w:rPr>
        <w:t xml:space="preserve">., </w:t>
      </w:r>
      <w:r w:rsidRPr="00F643A1">
        <w:rPr>
          <w:rFonts w:ascii="Arial" w:hAnsi="Arial" w:cs="Arial"/>
          <w:i/>
          <w:sz w:val="18"/>
          <w:szCs w:val="18"/>
          <w:lang w:val="en-IE" w:eastAsia="fr-FR"/>
        </w:rPr>
        <w:t>Parasites Wildl</w:t>
      </w:r>
      <w:r w:rsidR="009426BD" w:rsidRPr="00F643A1">
        <w:rPr>
          <w:rFonts w:ascii="Arial" w:hAnsi="Arial" w:cs="Arial"/>
          <w:i/>
          <w:sz w:val="18"/>
          <w:szCs w:val="18"/>
          <w:lang w:val="en-IE" w:eastAsia="fr-FR"/>
        </w:rPr>
        <w:t>.</w:t>
      </w:r>
      <w:r w:rsidRPr="00F643A1">
        <w:rPr>
          <w:rFonts w:ascii="Arial" w:hAnsi="Arial" w:cs="Arial"/>
          <w:sz w:val="18"/>
          <w:szCs w:val="18"/>
          <w:lang w:val="en-IE" w:eastAsia="fr-FR"/>
        </w:rPr>
        <w:t xml:space="preserve">, </w:t>
      </w:r>
      <w:r w:rsidRPr="00F643A1">
        <w:rPr>
          <w:rFonts w:ascii="Arial" w:hAnsi="Arial" w:cs="Arial"/>
          <w:b/>
          <w:sz w:val="18"/>
          <w:szCs w:val="18"/>
          <w:lang w:val="en-IE" w:eastAsia="fr-FR"/>
        </w:rPr>
        <w:t>4</w:t>
      </w:r>
      <w:r w:rsidRPr="00F643A1">
        <w:rPr>
          <w:rFonts w:ascii="Arial" w:hAnsi="Arial" w:cs="Arial"/>
          <w:sz w:val="18"/>
          <w:szCs w:val="18"/>
          <w:lang w:val="en-IE" w:eastAsia="fr-FR"/>
        </w:rPr>
        <w:t>,104–118.</w:t>
      </w:r>
    </w:p>
    <w:p w14:paraId="58E03927" w14:textId="063F3DC4" w:rsidR="00C047ED" w:rsidRPr="0000499E" w:rsidRDefault="00C047ED" w:rsidP="00F02407">
      <w:pPr>
        <w:widowControl/>
        <w:overflowPunct/>
        <w:textAlignment w:val="auto"/>
        <w:rPr>
          <w:rFonts w:ascii="Arial" w:hAnsi="Arial" w:cs="Arial"/>
          <w:i/>
          <w:sz w:val="18"/>
          <w:szCs w:val="18"/>
          <w:lang w:val="en-IE" w:eastAsia="fr-FR"/>
        </w:rPr>
      </w:pPr>
      <w:r w:rsidRPr="0000499E">
        <w:rPr>
          <w:rFonts w:ascii="Arial" w:hAnsi="Arial" w:cs="Arial"/>
          <w:smallCaps/>
          <w:sz w:val="18"/>
          <w:szCs w:val="18"/>
          <w:lang w:val="en-US" w:eastAsia="fr-FR"/>
        </w:rPr>
        <w:t>Miranda J</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Bakheit M</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A</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Liu Z</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Yin H</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Mu Y</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Guo S</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Beyer D</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Oliva A</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 Ahmed J</w:t>
      </w:r>
      <w:r w:rsidR="00836B54" w:rsidRPr="0000499E">
        <w:rPr>
          <w:rFonts w:ascii="Arial" w:hAnsi="Arial" w:cs="Arial"/>
          <w:smallCaps/>
          <w:sz w:val="18"/>
          <w:szCs w:val="18"/>
          <w:lang w:val="en-US" w:eastAsia="fr-FR"/>
        </w:rPr>
        <w:t>.</w:t>
      </w:r>
      <w:r w:rsidRPr="0000499E">
        <w:rPr>
          <w:rFonts w:ascii="Arial" w:hAnsi="Arial" w:cs="Arial"/>
          <w:smallCaps/>
          <w:sz w:val="18"/>
          <w:szCs w:val="18"/>
          <w:lang w:val="en-US" w:eastAsia="fr-FR"/>
        </w:rPr>
        <w:t>S</w:t>
      </w:r>
      <w:r w:rsidR="00836B54" w:rsidRPr="0000499E">
        <w:rPr>
          <w:rFonts w:ascii="Arial" w:hAnsi="Arial" w:cs="Arial"/>
          <w:smallCaps/>
          <w:sz w:val="18"/>
          <w:szCs w:val="18"/>
          <w:lang w:val="en-US" w:eastAsia="fr-FR"/>
        </w:rPr>
        <w:t>. &amp;</w:t>
      </w:r>
      <w:r w:rsidRPr="0000499E">
        <w:rPr>
          <w:rFonts w:ascii="Arial" w:hAnsi="Arial" w:cs="Arial"/>
          <w:smallCaps/>
          <w:sz w:val="18"/>
          <w:szCs w:val="18"/>
          <w:lang w:val="en-US" w:eastAsia="fr-FR"/>
        </w:rPr>
        <w:t xml:space="preserve"> Seitzer U. </w:t>
      </w:r>
      <w:r w:rsidR="00890637" w:rsidRPr="0000499E">
        <w:rPr>
          <w:rFonts w:ascii="Arial" w:hAnsi="Arial" w:cs="Arial"/>
          <w:smallCaps/>
          <w:sz w:val="18"/>
          <w:szCs w:val="18"/>
          <w:lang w:val="en-US" w:eastAsia="fr-FR"/>
        </w:rPr>
        <w:t>(</w:t>
      </w:r>
      <w:r w:rsidR="00890637" w:rsidRPr="0000499E">
        <w:rPr>
          <w:rFonts w:ascii="Arial" w:hAnsi="Arial" w:cs="Arial"/>
          <w:sz w:val="18"/>
          <w:szCs w:val="18"/>
          <w:lang w:val="en-IE" w:eastAsia="fr-FR"/>
        </w:rPr>
        <w:t>2006</w:t>
      </w:r>
      <w:r w:rsidR="006F050C">
        <w:rPr>
          <w:rFonts w:ascii="Arial" w:hAnsi="Arial" w:cs="Arial"/>
          <w:sz w:val="18"/>
          <w:szCs w:val="18"/>
          <w:lang w:val="en-IE" w:eastAsia="fr-FR"/>
        </w:rPr>
        <w:t>a</w:t>
      </w:r>
      <w:r w:rsidR="00890637" w:rsidRPr="0000499E">
        <w:rPr>
          <w:rFonts w:ascii="Arial" w:hAnsi="Arial" w:cs="Arial"/>
          <w:sz w:val="18"/>
          <w:szCs w:val="18"/>
          <w:lang w:val="en-IE" w:eastAsia="fr-FR"/>
        </w:rPr>
        <w:t>)</w:t>
      </w:r>
      <w:r w:rsidR="00836B54" w:rsidRPr="0000499E">
        <w:rPr>
          <w:rFonts w:ascii="Arial" w:hAnsi="Arial" w:cs="Arial"/>
          <w:sz w:val="18"/>
          <w:szCs w:val="18"/>
          <w:lang w:val="en-IE" w:eastAsia="fr-FR"/>
        </w:rPr>
        <w:t>.</w:t>
      </w:r>
      <w:r w:rsidR="00F26E5F" w:rsidRPr="0000499E">
        <w:rPr>
          <w:rFonts w:ascii="Arial" w:hAnsi="Arial" w:cs="Arial"/>
          <w:i/>
          <w:sz w:val="18"/>
          <w:szCs w:val="18"/>
          <w:lang w:val="en-IE" w:eastAsia="fr-FR"/>
        </w:rPr>
        <w:t xml:space="preserve"> </w:t>
      </w:r>
      <w:r w:rsidRPr="0000499E">
        <w:rPr>
          <w:rFonts w:ascii="Arial" w:hAnsi="Arial" w:cs="Arial"/>
          <w:iCs/>
          <w:sz w:val="18"/>
          <w:szCs w:val="18"/>
          <w:lang w:val="en-IE" w:eastAsia="fr-FR"/>
        </w:rPr>
        <w:t xml:space="preserve">Development of a recombinant indirect ELISA for the diagnosis of </w:t>
      </w:r>
      <w:r w:rsidRPr="0000499E">
        <w:rPr>
          <w:rFonts w:ascii="Arial" w:hAnsi="Arial" w:cs="Arial"/>
          <w:i/>
          <w:sz w:val="18"/>
          <w:szCs w:val="18"/>
          <w:lang w:val="en-IE" w:eastAsia="fr-FR"/>
        </w:rPr>
        <w:t>Theileria</w:t>
      </w:r>
      <w:r w:rsidRPr="0000499E">
        <w:rPr>
          <w:rFonts w:ascii="Arial" w:hAnsi="Arial" w:cs="Arial"/>
          <w:iCs/>
          <w:sz w:val="18"/>
          <w:szCs w:val="18"/>
          <w:lang w:val="en-IE" w:eastAsia="fr-FR"/>
        </w:rPr>
        <w:t xml:space="preserve"> sp. (China) infection in small ruminants.</w:t>
      </w:r>
      <w:r w:rsidR="00836B54" w:rsidRPr="0000499E">
        <w:rPr>
          <w:rFonts w:ascii="Arial" w:hAnsi="Arial" w:cs="Arial"/>
          <w:iCs/>
          <w:sz w:val="18"/>
          <w:szCs w:val="18"/>
          <w:lang w:val="en-IE" w:eastAsia="fr-FR"/>
        </w:rPr>
        <w:t xml:space="preserve"> </w:t>
      </w:r>
      <w:r w:rsidRPr="0000499E">
        <w:rPr>
          <w:rFonts w:ascii="Arial" w:hAnsi="Arial" w:cs="Arial"/>
          <w:i/>
          <w:sz w:val="18"/>
          <w:szCs w:val="18"/>
          <w:lang w:val="en-IE" w:eastAsia="fr-FR"/>
        </w:rPr>
        <w:t>Parasitol</w:t>
      </w:r>
      <w:r w:rsidR="00836B54" w:rsidRPr="0000499E">
        <w:rPr>
          <w:rFonts w:ascii="Arial" w:hAnsi="Arial" w:cs="Arial"/>
          <w:i/>
          <w:sz w:val="18"/>
          <w:szCs w:val="18"/>
          <w:lang w:val="en-IE" w:eastAsia="fr-FR"/>
        </w:rPr>
        <w:t>.</w:t>
      </w:r>
      <w:r w:rsidRPr="0000499E">
        <w:rPr>
          <w:rFonts w:ascii="Arial" w:hAnsi="Arial" w:cs="Arial"/>
          <w:i/>
          <w:sz w:val="18"/>
          <w:szCs w:val="18"/>
          <w:lang w:val="en-IE" w:eastAsia="fr-FR"/>
        </w:rPr>
        <w:t xml:space="preserve"> Res</w:t>
      </w:r>
      <w:r w:rsidRPr="0000499E">
        <w:rPr>
          <w:rFonts w:ascii="Arial" w:hAnsi="Arial" w:cs="Arial"/>
          <w:iCs/>
          <w:sz w:val="18"/>
          <w:szCs w:val="18"/>
          <w:lang w:val="en-IE" w:eastAsia="fr-FR"/>
        </w:rPr>
        <w:t>.</w:t>
      </w:r>
      <w:r w:rsidR="00836B54" w:rsidRPr="0000499E">
        <w:rPr>
          <w:rFonts w:ascii="Arial" w:hAnsi="Arial" w:cs="Arial"/>
          <w:iCs/>
          <w:sz w:val="18"/>
          <w:szCs w:val="18"/>
          <w:lang w:val="en-IE" w:eastAsia="fr-FR"/>
        </w:rPr>
        <w:t>,</w:t>
      </w:r>
      <w:r w:rsidRPr="0000499E">
        <w:rPr>
          <w:rFonts w:ascii="Arial" w:hAnsi="Arial" w:cs="Arial"/>
          <w:iCs/>
          <w:sz w:val="18"/>
          <w:szCs w:val="18"/>
          <w:lang w:val="en-IE" w:eastAsia="fr-FR"/>
        </w:rPr>
        <w:t xml:space="preserve"> </w:t>
      </w:r>
      <w:r w:rsidRPr="0000499E">
        <w:rPr>
          <w:rFonts w:ascii="Arial" w:hAnsi="Arial" w:cs="Arial"/>
          <w:b/>
          <w:bCs/>
          <w:iCs/>
          <w:sz w:val="18"/>
          <w:szCs w:val="18"/>
          <w:lang w:val="en-IE" w:eastAsia="fr-FR"/>
        </w:rPr>
        <w:t>98</w:t>
      </w:r>
      <w:r w:rsidR="00836B54" w:rsidRPr="0000499E">
        <w:rPr>
          <w:rFonts w:ascii="Arial" w:hAnsi="Arial" w:cs="Arial"/>
          <w:iCs/>
          <w:sz w:val="18"/>
          <w:szCs w:val="18"/>
          <w:lang w:val="en-IE" w:eastAsia="fr-FR"/>
        </w:rPr>
        <w:t xml:space="preserve">, </w:t>
      </w:r>
      <w:r w:rsidRPr="0000499E">
        <w:rPr>
          <w:rFonts w:ascii="Arial" w:hAnsi="Arial" w:cs="Arial"/>
          <w:iCs/>
          <w:sz w:val="18"/>
          <w:szCs w:val="18"/>
          <w:lang w:val="en-IE" w:eastAsia="fr-FR"/>
        </w:rPr>
        <w:t>561</w:t>
      </w:r>
      <w:r w:rsidR="00836B54" w:rsidRPr="0000499E">
        <w:rPr>
          <w:rFonts w:ascii="Arial" w:hAnsi="Arial" w:cs="Arial"/>
          <w:iCs/>
          <w:sz w:val="18"/>
          <w:szCs w:val="18"/>
          <w:lang w:val="en-IE" w:eastAsia="fr-FR"/>
        </w:rPr>
        <w:t>–56</w:t>
      </w:r>
      <w:r w:rsidRPr="0000499E">
        <w:rPr>
          <w:rFonts w:ascii="Arial" w:hAnsi="Arial" w:cs="Arial"/>
          <w:iCs/>
          <w:sz w:val="18"/>
          <w:szCs w:val="18"/>
          <w:lang w:val="en-IE" w:eastAsia="fr-FR"/>
        </w:rPr>
        <w:t>7. Epub Jan 20.</w:t>
      </w:r>
    </w:p>
    <w:p w14:paraId="2826DAE1" w14:textId="615B2181" w:rsidR="00C047ED" w:rsidRPr="007B54F7" w:rsidRDefault="00C047ED" w:rsidP="00F02407">
      <w:pPr>
        <w:widowControl/>
        <w:overflowPunct/>
        <w:textAlignment w:val="auto"/>
        <w:rPr>
          <w:rFonts w:ascii="Arial" w:hAnsi="Arial" w:cs="Arial"/>
          <w:i/>
          <w:sz w:val="18"/>
          <w:szCs w:val="18"/>
          <w:lang w:val="en-IE" w:eastAsia="fr-FR"/>
        </w:rPr>
      </w:pPr>
      <w:r w:rsidRPr="007B54F7">
        <w:rPr>
          <w:rFonts w:ascii="Arial" w:hAnsi="Arial" w:cs="Arial"/>
          <w:smallCaps/>
          <w:sz w:val="18"/>
          <w:szCs w:val="18"/>
          <w:lang w:val="en-US" w:eastAsia="fr-FR"/>
        </w:rPr>
        <w:t>Miranda J</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P</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 Nascimento E</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M</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 Cruz H</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J</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 Yin H</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 Zweygarth E</w:t>
      </w:r>
      <w:r w:rsidR="008241FF" w:rsidRPr="007B54F7">
        <w:rPr>
          <w:rFonts w:ascii="Arial" w:hAnsi="Arial" w:cs="Arial"/>
          <w:smallCaps/>
          <w:sz w:val="18"/>
          <w:szCs w:val="18"/>
          <w:lang w:val="en-US" w:eastAsia="fr-FR"/>
        </w:rPr>
        <w:t>. &amp;</w:t>
      </w:r>
      <w:r w:rsidRPr="007B54F7">
        <w:rPr>
          <w:rFonts w:ascii="Arial" w:hAnsi="Arial" w:cs="Arial"/>
          <w:smallCaps/>
          <w:sz w:val="18"/>
          <w:szCs w:val="18"/>
          <w:lang w:val="en-US" w:eastAsia="fr-FR"/>
        </w:rPr>
        <w:t xml:space="preserve"> Oliva A</w:t>
      </w:r>
      <w:r w:rsidR="008241FF" w:rsidRPr="007B54F7">
        <w:rPr>
          <w:rFonts w:ascii="Arial" w:hAnsi="Arial" w:cs="Arial"/>
          <w:smallCaps/>
          <w:sz w:val="18"/>
          <w:szCs w:val="18"/>
          <w:lang w:val="en-US" w:eastAsia="fr-FR"/>
        </w:rPr>
        <w:t>.</w:t>
      </w:r>
      <w:r w:rsidRPr="007B54F7">
        <w:rPr>
          <w:rFonts w:ascii="Arial" w:hAnsi="Arial" w:cs="Arial"/>
          <w:smallCaps/>
          <w:sz w:val="18"/>
          <w:szCs w:val="18"/>
          <w:lang w:val="en-US" w:eastAsia="fr-FR"/>
        </w:rPr>
        <w:t>G</w:t>
      </w:r>
      <w:r w:rsidR="008241FF" w:rsidRPr="007B54F7">
        <w:rPr>
          <w:rFonts w:ascii="Arial" w:hAnsi="Arial" w:cs="Arial"/>
          <w:smallCaps/>
          <w:sz w:val="18"/>
          <w:szCs w:val="18"/>
          <w:lang w:val="en-US" w:eastAsia="fr-FR"/>
        </w:rPr>
        <w:t>.</w:t>
      </w:r>
      <w:r w:rsidR="00890637" w:rsidRPr="007B54F7">
        <w:rPr>
          <w:rFonts w:ascii="Arial" w:hAnsi="Arial" w:cs="Arial"/>
          <w:smallCaps/>
          <w:sz w:val="18"/>
          <w:szCs w:val="18"/>
          <w:lang w:val="en-US" w:eastAsia="fr-FR"/>
        </w:rPr>
        <w:t xml:space="preserve"> (</w:t>
      </w:r>
      <w:r w:rsidR="00890637" w:rsidRPr="007B54F7">
        <w:rPr>
          <w:rFonts w:ascii="Arial" w:hAnsi="Arial" w:cs="Arial"/>
          <w:sz w:val="18"/>
          <w:szCs w:val="18"/>
          <w:lang w:val="en-IE" w:eastAsia="fr-FR"/>
        </w:rPr>
        <w:t>2006</w:t>
      </w:r>
      <w:r w:rsidR="006F050C" w:rsidRPr="007B54F7">
        <w:rPr>
          <w:rFonts w:ascii="Arial" w:hAnsi="Arial" w:cs="Arial"/>
          <w:sz w:val="18"/>
          <w:szCs w:val="18"/>
          <w:lang w:val="en-IE" w:eastAsia="fr-FR"/>
        </w:rPr>
        <w:t>b</w:t>
      </w:r>
      <w:r w:rsidR="00890637" w:rsidRPr="007B54F7">
        <w:rPr>
          <w:rFonts w:ascii="Arial" w:hAnsi="Arial" w:cs="Arial"/>
          <w:sz w:val="18"/>
          <w:szCs w:val="18"/>
          <w:lang w:val="en-IE" w:eastAsia="fr-FR"/>
        </w:rPr>
        <w:t>)</w:t>
      </w:r>
      <w:r w:rsidR="008241FF" w:rsidRPr="007B54F7">
        <w:rPr>
          <w:rFonts w:ascii="Arial" w:hAnsi="Arial" w:cs="Arial"/>
          <w:sz w:val="18"/>
          <w:szCs w:val="18"/>
          <w:lang w:val="en-IE" w:eastAsia="fr-FR"/>
        </w:rPr>
        <w:t>.</w:t>
      </w:r>
      <w:r w:rsidR="00F26E5F" w:rsidRPr="007B54F7">
        <w:rPr>
          <w:rFonts w:ascii="Arial" w:hAnsi="Arial" w:cs="Arial"/>
          <w:i/>
          <w:sz w:val="18"/>
          <w:szCs w:val="18"/>
          <w:lang w:val="en-IE" w:eastAsia="fr-FR"/>
        </w:rPr>
        <w:t xml:space="preserve"> </w:t>
      </w:r>
      <w:r w:rsidRPr="007B54F7">
        <w:rPr>
          <w:rFonts w:ascii="Arial" w:hAnsi="Arial" w:cs="Arial"/>
          <w:iCs/>
          <w:sz w:val="18"/>
          <w:szCs w:val="18"/>
          <w:lang w:val="en-IE" w:eastAsia="fr-FR"/>
        </w:rPr>
        <w:t xml:space="preserve">Establishment of optimal conditions for long-term culture of erythrocytic stages of </w:t>
      </w:r>
      <w:r w:rsidRPr="007B54F7">
        <w:rPr>
          <w:rFonts w:ascii="Arial" w:hAnsi="Arial" w:cs="Arial"/>
          <w:i/>
          <w:sz w:val="18"/>
          <w:szCs w:val="18"/>
          <w:lang w:val="en-IE" w:eastAsia="fr-FR"/>
        </w:rPr>
        <w:t>Theileria uilenbergi. Am</w:t>
      </w:r>
      <w:r w:rsidR="008241FF" w:rsidRPr="007B54F7">
        <w:rPr>
          <w:rFonts w:ascii="Arial" w:hAnsi="Arial" w:cs="Arial"/>
          <w:i/>
          <w:sz w:val="18"/>
          <w:szCs w:val="18"/>
          <w:lang w:val="en-IE" w:eastAsia="fr-FR"/>
        </w:rPr>
        <w:t>.</w:t>
      </w:r>
      <w:r w:rsidRPr="007B54F7">
        <w:rPr>
          <w:rFonts w:ascii="Arial" w:hAnsi="Arial" w:cs="Arial"/>
          <w:i/>
          <w:sz w:val="18"/>
          <w:szCs w:val="18"/>
          <w:lang w:val="en-IE" w:eastAsia="fr-FR"/>
        </w:rPr>
        <w:t xml:space="preserve"> J</w:t>
      </w:r>
      <w:r w:rsidR="008241FF" w:rsidRPr="007B54F7">
        <w:rPr>
          <w:rFonts w:ascii="Arial" w:hAnsi="Arial" w:cs="Arial"/>
          <w:i/>
          <w:sz w:val="18"/>
          <w:szCs w:val="18"/>
          <w:lang w:val="en-IE" w:eastAsia="fr-FR"/>
        </w:rPr>
        <w:t>.</w:t>
      </w:r>
      <w:r w:rsidRPr="007B54F7">
        <w:rPr>
          <w:rFonts w:ascii="Arial" w:hAnsi="Arial" w:cs="Arial"/>
          <w:i/>
          <w:sz w:val="18"/>
          <w:szCs w:val="18"/>
          <w:lang w:val="en-IE" w:eastAsia="fr-FR"/>
        </w:rPr>
        <w:t xml:space="preserve"> Vet</w:t>
      </w:r>
      <w:r w:rsidR="008241FF" w:rsidRPr="007B54F7">
        <w:rPr>
          <w:rFonts w:ascii="Arial" w:hAnsi="Arial" w:cs="Arial"/>
          <w:i/>
          <w:sz w:val="18"/>
          <w:szCs w:val="18"/>
          <w:lang w:val="en-IE" w:eastAsia="fr-FR"/>
        </w:rPr>
        <w:t>.</w:t>
      </w:r>
      <w:r w:rsidRPr="007B54F7">
        <w:rPr>
          <w:rFonts w:ascii="Arial" w:hAnsi="Arial" w:cs="Arial"/>
          <w:i/>
          <w:sz w:val="18"/>
          <w:szCs w:val="18"/>
          <w:lang w:val="en-IE" w:eastAsia="fr-FR"/>
        </w:rPr>
        <w:t xml:space="preserve"> Res.</w:t>
      </w:r>
      <w:r w:rsidR="008241FF" w:rsidRPr="007B54F7">
        <w:rPr>
          <w:rFonts w:ascii="Arial" w:hAnsi="Arial" w:cs="Arial"/>
          <w:i/>
          <w:sz w:val="18"/>
          <w:szCs w:val="18"/>
          <w:lang w:val="en-IE" w:eastAsia="fr-FR"/>
        </w:rPr>
        <w:t>,</w:t>
      </w:r>
      <w:r w:rsidRPr="007B54F7">
        <w:rPr>
          <w:rFonts w:ascii="Arial" w:hAnsi="Arial" w:cs="Arial"/>
          <w:i/>
          <w:sz w:val="18"/>
          <w:szCs w:val="18"/>
          <w:lang w:val="en-IE" w:eastAsia="fr-FR"/>
        </w:rPr>
        <w:t xml:space="preserve"> </w:t>
      </w:r>
      <w:r w:rsidR="008241FF" w:rsidRPr="007B54F7">
        <w:rPr>
          <w:rFonts w:ascii="Arial" w:hAnsi="Arial" w:cs="Arial"/>
          <w:i/>
          <w:sz w:val="18"/>
          <w:szCs w:val="18"/>
          <w:lang w:val="en-IE" w:eastAsia="fr-FR"/>
        </w:rPr>
        <w:t>.</w:t>
      </w:r>
      <w:r w:rsidRPr="007B54F7">
        <w:rPr>
          <w:rFonts w:ascii="Arial" w:hAnsi="Arial" w:cs="Arial"/>
          <w:b/>
          <w:bCs/>
          <w:iCs/>
          <w:sz w:val="18"/>
          <w:szCs w:val="18"/>
          <w:lang w:val="en-IE" w:eastAsia="fr-FR"/>
        </w:rPr>
        <w:t>67</w:t>
      </w:r>
      <w:r w:rsidR="008241FF" w:rsidRPr="007B54F7">
        <w:rPr>
          <w:rFonts w:ascii="Arial" w:hAnsi="Arial" w:cs="Arial"/>
          <w:i/>
          <w:sz w:val="18"/>
          <w:szCs w:val="18"/>
          <w:lang w:val="en-IE" w:eastAsia="fr-FR"/>
        </w:rPr>
        <w:t xml:space="preserve">, </w:t>
      </w:r>
      <w:r w:rsidRPr="007B54F7">
        <w:rPr>
          <w:rFonts w:ascii="Arial" w:hAnsi="Arial" w:cs="Arial"/>
          <w:iCs/>
          <w:sz w:val="18"/>
          <w:szCs w:val="18"/>
          <w:lang w:val="en-IE" w:eastAsia="fr-FR"/>
        </w:rPr>
        <w:t>1908</w:t>
      </w:r>
      <w:r w:rsidR="008241FF" w:rsidRPr="007B54F7">
        <w:rPr>
          <w:rFonts w:ascii="Arial" w:hAnsi="Arial" w:cs="Arial"/>
          <w:iCs/>
          <w:sz w:val="18"/>
          <w:szCs w:val="18"/>
          <w:lang w:val="en-IE" w:eastAsia="fr-FR"/>
        </w:rPr>
        <w:t>–19</w:t>
      </w:r>
      <w:r w:rsidRPr="007B54F7">
        <w:rPr>
          <w:rFonts w:ascii="Arial" w:hAnsi="Arial" w:cs="Arial"/>
          <w:iCs/>
          <w:sz w:val="18"/>
          <w:szCs w:val="18"/>
          <w:lang w:val="en-IE" w:eastAsia="fr-FR"/>
        </w:rPr>
        <w:t>13.</w:t>
      </w:r>
      <w:r w:rsidRPr="007B54F7">
        <w:rPr>
          <w:rFonts w:ascii="Arial" w:hAnsi="Arial" w:cs="Arial"/>
          <w:i/>
          <w:sz w:val="18"/>
          <w:szCs w:val="18"/>
          <w:lang w:val="en-IE" w:eastAsia="fr-FR"/>
        </w:rPr>
        <w:t xml:space="preserve"> </w:t>
      </w:r>
      <w:r w:rsidRPr="007B54F7">
        <w:rPr>
          <w:rFonts w:ascii="Arial" w:hAnsi="Arial" w:cs="Arial"/>
          <w:iCs/>
          <w:sz w:val="18"/>
          <w:szCs w:val="18"/>
          <w:lang w:val="en-IE" w:eastAsia="fr-FR"/>
        </w:rPr>
        <w:t>doi:10.2460/ajvr.67.11.1908. PMID: 17078754.</w:t>
      </w:r>
    </w:p>
    <w:p w14:paraId="60A045C7" w14:textId="4A087204" w:rsidR="00D7501E" w:rsidRPr="00F643A1" w:rsidRDefault="00D7501E" w:rsidP="00F02407">
      <w:pPr>
        <w:widowControl/>
        <w:overflowPunct/>
        <w:textAlignment w:val="auto"/>
        <w:rPr>
          <w:rFonts w:ascii="Arial" w:hAnsi="Arial" w:cs="Arial"/>
          <w:sz w:val="18"/>
          <w:szCs w:val="18"/>
          <w:shd w:val="clear" w:color="auto" w:fill="FFFFFF"/>
          <w:lang w:val="en-IE"/>
        </w:rPr>
      </w:pPr>
      <w:r w:rsidRPr="00F643A1">
        <w:rPr>
          <w:rFonts w:ascii="Arial" w:hAnsi="Arial" w:cs="Arial"/>
          <w:smallCaps/>
          <w:sz w:val="18"/>
          <w:szCs w:val="18"/>
          <w:lang w:val="en-IE" w:eastAsia="fr-FR"/>
        </w:rPr>
        <w:t>Mohammadi S.M., Esmaeilnejad B. &amp; Jalilzadeh-Amin G. (2017).</w:t>
      </w:r>
      <w:r w:rsidRPr="00F643A1">
        <w:rPr>
          <w:rFonts w:ascii="Arial" w:hAnsi="Arial" w:cs="Arial"/>
          <w:sz w:val="18"/>
          <w:szCs w:val="18"/>
          <w:shd w:val="clear" w:color="auto" w:fill="FFFFFF"/>
          <w:lang w:val="en-IE"/>
        </w:rPr>
        <w:t xml:space="preserve"> Molecular detection, infection rate and vectors of</w:t>
      </w:r>
      <w:r w:rsidR="008241FF" w:rsidRPr="00F643A1">
        <w:rPr>
          <w:rFonts w:ascii="Arial" w:hAnsi="Arial" w:cs="Arial"/>
          <w:sz w:val="18"/>
          <w:szCs w:val="18"/>
          <w:shd w:val="clear" w:color="auto" w:fill="FFFFFF"/>
          <w:lang w:val="en-IE"/>
        </w:rPr>
        <w:t xml:space="preserve"> </w:t>
      </w:r>
      <w:r w:rsidRPr="00F643A1">
        <w:rPr>
          <w:rFonts w:ascii="Arial" w:hAnsi="Arial" w:cs="Arial"/>
          <w:i/>
          <w:iCs/>
          <w:sz w:val="18"/>
          <w:szCs w:val="18"/>
          <w:shd w:val="clear" w:color="auto" w:fill="FFFFFF"/>
          <w:lang w:val="en-IE"/>
        </w:rPr>
        <w:t>Theileria lestoquardi</w:t>
      </w:r>
      <w:r w:rsidR="009426BD" w:rsidRPr="00F643A1">
        <w:rPr>
          <w:rFonts w:ascii="Arial" w:hAnsi="Arial" w:cs="Arial"/>
          <w:sz w:val="18"/>
          <w:szCs w:val="18"/>
          <w:shd w:val="clear" w:color="auto" w:fill="FFFFFF"/>
          <w:lang w:val="en-IE"/>
        </w:rPr>
        <w:t xml:space="preserve"> </w:t>
      </w:r>
      <w:r w:rsidRPr="00F643A1">
        <w:rPr>
          <w:rFonts w:ascii="Arial" w:hAnsi="Arial" w:cs="Arial"/>
          <w:sz w:val="18"/>
          <w:szCs w:val="18"/>
          <w:shd w:val="clear" w:color="auto" w:fill="FFFFFF"/>
          <w:lang w:val="en-IE"/>
        </w:rPr>
        <w:t xml:space="preserve">in goats from West Azerbaijan province, Iran. </w:t>
      </w:r>
      <w:r w:rsidRPr="00F643A1">
        <w:rPr>
          <w:rFonts w:ascii="Arial" w:hAnsi="Arial" w:cs="Arial"/>
          <w:i/>
          <w:sz w:val="18"/>
          <w:szCs w:val="18"/>
          <w:shd w:val="clear" w:color="auto" w:fill="FFFFFF"/>
          <w:lang w:val="en-IE"/>
        </w:rPr>
        <w:t>Vet</w:t>
      </w:r>
      <w:r w:rsidR="008241FF" w:rsidRPr="00F643A1">
        <w:rPr>
          <w:rFonts w:ascii="Arial" w:hAnsi="Arial" w:cs="Arial"/>
          <w:i/>
          <w:sz w:val="18"/>
          <w:szCs w:val="18"/>
          <w:shd w:val="clear" w:color="auto" w:fill="FFFFFF"/>
          <w:lang w:val="en-IE"/>
        </w:rPr>
        <w:t>.</w:t>
      </w:r>
      <w:r w:rsidRPr="00F643A1">
        <w:rPr>
          <w:rFonts w:ascii="Arial" w:hAnsi="Arial" w:cs="Arial"/>
          <w:i/>
          <w:sz w:val="18"/>
          <w:szCs w:val="18"/>
          <w:shd w:val="clear" w:color="auto" w:fill="FFFFFF"/>
          <w:lang w:val="en-IE"/>
        </w:rPr>
        <w:t xml:space="preserve"> Res</w:t>
      </w:r>
      <w:r w:rsidR="008241FF" w:rsidRPr="00F643A1">
        <w:rPr>
          <w:rFonts w:ascii="Arial" w:hAnsi="Arial" w:cs="Arial"/>
          <w:i/>
          <w:sz w:val="18"/>
          <w:szCs w:val="18"/>
          <w:shd w:val="clear" w:color="auto" w:fill="FFFFFF"/>
          <w:lang w:val="en-IE"/>
        </w:rPr>
        <w:t>.</w:t>
      </w:r>
      <w:r w:rsidRPr="00F643A1">
        <w:rPr>
          <w:rFonts w:ascii="Arial" w:hAnsi="Arial" w:cs="Arial"/>
          <w:i/>
          <w:sz w:val="18"/>
          <w:szCs w:val="18"/>
          <w:shd w:val="clear" w:color="auto" w:fill="FFFFFF"/>
          <w:lang w:val="en-IE"/>
        </w:rPr>
        <w:t xml:space="preserve"> Forum, </w:t>
      </w:r>
      <w:r w:rsidRPr="00F643A1">
        <w:rPr>
          <w:rFonts w:ascii="Arial" w:hAnsi="Arial" w:cs="Arial"/>
          <w:b/>
          <w:sz w:val="18"/>
          <w:szCs w:val="18"/>
          <w:shd w:val="clear" w:color="auto" w:fill="FFFFFF"/>
          <w:lang w:val="en-IE"/>
        </w:rPr>
        <w:t>8</w:t>
      </w:r>
      <w:r w:rsidRPr="00F643A1">
        <w:rPr>
          <w:rFonts w:ascii="Arial" w:hAnsi="Arial" w:cs="Arial"/>
          <w:sz w:val="18"/>
          <w:szCs w:val="18"/>
          <w:shd w:val="clear" w:color="auto" w:fill="FFFFFF"/>
          <w:lang w:val="en-IE"/>
        </w:rPr>
        <w:t>, 139</w:t>
      </w:r>
      <w:r w:rsidR="008241FF" w:rsidRPr="00F643A1">
        <w:rPr>
          <w:rFonts w:ascii="Arial" w:hAnsi="Arial" w:cs="Arial"/>
          <w:sz w:val="18"/>
          <w:szCs w:val="18"/>
          <w:shd w:val="clear" w:color="auto" w:fill="FFFFFF"/>
          <w:lang w:val="en-IE"/>
        </w:rPr>
        <w:t>–</w:t>
      </w:r>
      <w:r w:rsidRPr="00F643A1">
        <w:rPr>
          <w:rFonts w:ascii="Arial" w:hAnsi="Arial" w:cs="Arial"/>
          <w:sz w:val="18"/>
          <w:szCs w:val="18"/>
          <w:shd w:val="clear" w:color="auto" w:fill="FFFFFF"/>
          <w:lang w:val="en-IE"/>
        </w:rPr>
        <w:t>144.</w:t>
      </w:r>
    </w:p>
    <w:p w14:paraId="7FA1DB1A" w14:textId="0701F7CA" w:rsidR="00D7501E" w:rsidRPr="00CB376B" w:rsidRDefault="00D7501E" w:rsidP="00F02407">
      <w:pPr>
        <w:widowControl/>
        <w:overflowPunct/>
        <w:textAlignment w:val="auto"/>
        <w:rPr>
          <w:rFonts w:ascii="Arial" w:hAnsi="Arial" w:cs="Arial"/>
          <w:sz w:val="18"/>
          <w:szCs w:val="18"/>
          <w:lang w:val="it-IT" w:eastAsia="fr-FR"/>
        </w:rPr>
      </w:pPr>
      <w:r w:rsidRPr="00DE1C98">
        <w:rPr>
          <w:rFonts w:ascii="Arial" w:hAnsi="Arial" w:cs="Arial"/>
          <w:smallCaps/>
          <w:sz w:val="18"/>
          <w:szCs w:val="18"/>
          <w:lang w:val="en-IE" w:eastAsia="fr-FR"/>
        </w:rPr>
        <w:t>Nagore D., García-Sanmartín J., García-Pérez A.L., Juste R.A. &amp; Hurtado A. (2004).</w:t>
      </w:r>
      <w:r w:rsidRPr="00DE1C98">
        <w:rPr>
          <w:rFonts w:ascii="Arial" w:hAnsi="Arial" w:cs="Arial"/>
          <w:sz w:val="18"/>
          <w:szCs w:val="18"/>
          <w:lang w:val="en-IE" w:eastAsia="fr-FR"/>
        </w:rPr>
        <w:t xml:space="preserve"> Identification, Genetic Diversity and Prevalence of </w:t>
      </w:r>
      <w:r w:rsidRPr="00DE1C98">
        <w:rPr>
          <w:rFonts w:ascii="Arial" w:hAnsi="Arial" w:cs="Arial"/>
          <w:i/>
          <w:sz w:val="18"/>
          <w:szCs w:val="18"/>
          <w:lang w:val="en-IE" w:eastAsia="fr-FR"/>
        </w:rPr>
        <w:t xml:space="preserve">Theileria </w:t>
      </w:r>
      <w:r w:rsidRPr="00DE1C98">
        <w:rPr>
          <w:rFonts w:ascii="Arial" w:hAnsi="Arial" w:cs="Arial"/>
          <w:sz w:val="18"/>
          <w:szCs w:val="18"/>
          <w:lang w:val="en-IE" w:eastAsia="fr-FR"/>
        </w:rPr>
        <w:t xml:space="preserve">and </w:t>
      </w:r>
      <w:r w:rsidRPr="00DE1C98">
        <w:rPr>
          <w:rFonts w:ascii="Arial" w:hAnsi="Arial" w:cs="Arial"/>
          <w:i/>
          <w:sz w:val="18"/>
          <w:szCs w:val="18"/>
          <w:lang w:val="en-IE" w:eastAsia="fr-FR"/>
        </w:rPr>
        <w:t>Babesia</w:t>
      </w:r>
      <w:r w:rsidRPr="00DE1C98">
        <w:rPr>
          <w:rFonts w:ascii="Arial" w:hAnsi="Arial" w:cs="Arial"/>
          <w:sz w:val="18"/>
          <w:szCs w:val="18"/>
          <w:lang w:val="en-IE" w:eastAsia="fr-FR"/>
        </w:rPr>
        <w:t xml:space="preserve"> Species in a Sheep Population from Northern Spain. </w:t>
      </w:r>
      <w:r w:rsidRPr="00CB376B">
        <w:rPr>
          <w:rFonts w:ascii="Arial" w:hAnsi="Arial" w:cs="Arial"/>
          <w:i/>
          <w:sz w:val="18"/>
          <w:szCs w:val="18"/>
          <w:lang w:val="it-IT" w:eastAsia="fr-FR"/>
        </w:rPr>
        <w:t>Int. J. Parasitol.</w:t>
      </w:r>
      <w:r w:rsidR="008241FF" w:rsidRPr="00CB376B">
        <w:rPr>
          <w:rFonts w:ascii="Arial" w:hAnsi="Arial" w:cs="Arial"/>
          <w:i/>
          <w:sz w:val="18"/>
          <w:szCs w:val="18"/>
          <w:lang w:val="it-IT" w:eastAsia="fr-FR"/>
        </w:rPr>
        <w:t>,</w:t>
      </w:r>
      <w:r w:rsidRPr="00CB376B">
        <w:rPr>
          <w:rFonts w:ascii="Arial" w:hAnsi="Arial" w:cs="Arial"/>
          <w:sz w:val="18"/>
          <w:szCs w:val="18"/>
          <w:lang w:val="it-IT" w:eastAsia="fr-FR"/>
        </w:rPr>
        <w:t xml:space="preserve"> </w:t>
      </w:r>
      <w:r w:rsidRPr="00CB376B">
        <w:rPr>
          <w:rFonts w:ascii="Arial" w:hAnsi="Arial" w:cs="Arial"/>
          <w:b/>
          <w:sz w:val="18"/>
          <w:szCs w:val="18"/>
          <w:lang w:val="it-IT" w:eastAsia="fr-FR"/>
        </w:rPr>
        <w:t>34</w:t>
      </w:r>
      <w:r w:rsidRPr="00CB376B">
        <w:rPr>
          <w:rFonts w:ascii="Arial" w:hAnsi="Arial" w:cs="Arial"/>
          <w:bCs/>
          <w:sz w:val="18"/>
          <w:szCs w:val="18"/>
          <w:lang w:val="it-IT" w:eastAsia="fr-FR"/>
        </w:rPr>
        <w:t>,</w:t>
      </w:r>
      <w:r w:rsidR="008241FF" w:rsidRPr="00CB376B">
        <w:rPr>
          <w:rFonts w:ascii="Arial" w:hAnsi="Arial" w:cs="Arial"/>
          <w:bCs/>
          <w:sz w:val="18"/>
          <w:szCs w:val="18"/>
          <w:lang w:val="it-IT" w:eastAsia="fr-FR"/>
        </w:rPr>
        <w:t xml:space="preserve"> </w:t>
      </w:r>
      <w:r w:rsidRPr="00CB376B">
        <w:rPr>
          <w:rFonts w:ascii="Arial" w:hAnsi="Arial" w:cs="Arial"/>
          <w:sz w:val="18"/>
          <w:szCs w:val="18"/>
          <w:lang w:val="it-IT" w:eastAsia="fr-FR"/>
        </w:rPr>
        <w:t>1059–1067.</w:t>
      </w:r>
    </w:p>
    <w:p w14:paraId="763DA816" w14:textId="4D2A5928" w:rsidR="00C047ED" w:rsidRPr="0069633C" w:rsidRDefault="00C047ED" w:rsidP="00F02407">
      <w:pPr>
        <w:widowControl/>
        <w:overflowPunct/>
        <w:textAlignment w:val="auto"/>
        <w:rPr>
          <w:rFonts w:ascii="Arial" w:hAnsi="Arial" w:cs="Arial"/>
          <w:sz w:val="18"/>
          <w:szCs w:val="18"/>
          <w:lang w:val="en-US" w:eastAsia="fr-FR"/>
        </w:rPr>
      </w:pPr>
      <w:r w:rsidRPr="0069633C">
        <w:rPr>
          <w:rFonts w:ascii="Arial" w:hAnsi="Arial" w:cs="Arial"/>
          <w:sz w:val="18"/>
          <w:szCs w:val="18"/>
          <w:lang w:val="it-IT" w:eastAsia="fr-FR"/>
        </w:rPr>
        <w:t>N</w:t>
      </w:r>
      <w:r w:rsidRPr="0069633C">
        <w:rPr>
          <w:rFonts w:ascii="Arial" w:hAnsi="Arial" w:cs="Arial"/>
          <w:smallCaps/>
          <w:sz w:val="18"/>
          <w:szCs w:val="18"/>
          <w:lang w:val="it-IT" w:eastAsia="fr-FR"/>
        </w:rPr>
        <w:t>iu Q., Luo J., Guan G., Ma M., Liu Z., Liu A., Dang Z., Gao J., Ren Q., Li Y., Liu J. &amp;</w:t>
      </w:r>
      <w:r w:rsidRPr="0069633C">
        <w:rPr>
          <w:smallCaps/>
          <w:lang w:val="it-IT"/>
        </w:rPr>
        <w:t xml:space="preserve"> </w:t>
      </w:r>
      <w:r w:rsidRPr="0069633C">
        <w:rPr>
          <w:rFonts w:ascii="Arial" w:hAnsi="Arial" w:cs="Arial"/>
          <w:smallCaps/>
          <w:sz w:val="18"/>
          <w:szCs w:val="18"/>
          <w:lang w:val="it-IT" w:eastAsia="fr-FR"/>
        </w:rPr>
        <w:t xml:space="preserve">Yin H. (2009). </w:t>
      </w:r>
      <w:r w:rsidRPr="0069633C">
        <w:rPr>
          <w:rFonts w:ascii="Arial" w:hAnsi="Arial" w:cs="Arial"/>
          <w:sz w:val="18"/>
          <w:szCs w:val="18"/>
          <w:lang w:val="en-US" w:eastAsia="fr-FR"/>
        </w:rPr>
        <w:t xml:space="preserve">Detection and differentiation of ovine </w:t>
      </w:r>
      <w:r w:rsidRPr="0069633C">
        <w:rPr>
          <w:rFonts w:ascii="Arial" w:hAnsi="Arial" w:cs="Arial"/>
          <w:i/>
          <w:sz w:val="18"/>
          <w:szCs w:val="18"/>
          <w:lang w:val="en-US" w:eastAsia="fr-FR"/>
        </w:rPr>
        <w:t>Theileria</w:t>
      </w:r>
      <w:r w:rsidRPr="0069633C">
        <w:rPr>
          <w:rFonts w:ascii="Arial" w:hAnsi="Arial" w:cs="Arial"/>
          <w:sz w:val="18"/>
          <w:szCs w:val="18"/>
          <w:lang w:val="en-US" w:eastAsia="fr-FR"/>
        </w:rPr>
        <w:t xml:space="preserve"> and </w:t>
      </w:r>
      <w:r w:rsidRPr="0069633C">
        <w:rPr>
          <w:rFonts w:ascii="Arial" w:hAnsi="Arial" w:cs="Arial"/>
          <w:i/>
          <w:sz w:val="18"/>
          <w:szCs w:val="18"/>
          <w:lang w:val="en-US" w:eastAsia="fr-FR"/>
        </w:rPr>
        <w:t>Babesia</w:t>
      </w:r>
      <w:r w:rsidRPr="0069633C">
        <w:rPr>
          <w:rFonts w:ascii="Arial" w:hAnsi="Arial" w:cs="Arial"/>
          <w:sz w:val="18"/>
          <w:szCs w:val="18"/>
          <w:lang w:val="en-US" w:eastAsia="fr-FR"/>
        </w:rPr>
        <w:t xml:space="preserve"> by reverse line blotting in China. </w:t>
      </w:r>
      <w:r w:rsidRPr="0069633C">
        <w:rPr>
          <w:rFonts w:ascii="Arial" w:hAnsi="Arial" w:cs="Arial"/>
          <w:i/>
          <w:sz w:val="18"/>
          <w:szCs w:val="18"/>
          <w:lang w:val="en-US" w:eastAsia="fr-FR"/>
        </w:rPr>
        <w:t>Parasitol</w:t>
      </w:r>
      <w:r w:rsidR="008241FF" w:rsidRPr="0069633C">
        <w:rPr>
          <w:rFonts w:ascii="Arial" w:hAnsi="Arial" w:cs="Arial"/>
          <w:i/>
          <w:sz w:val="18"/>
          <w:szCs w:val="18"/>
          <w:lang w:val="en-US" w:eastAsia="fr-FR"/>
        </w:rPr>
        <w:t>.</w:t>
      </w:r>
      <w:r w:rsidRPr="0069633C">
        <w:rPr>
          <w:rFonts w:ascii="Arial" w:hAnsi="Arial" w:cs="Arial"/>
          <w:i/>
          <w:sz w:val="18"/>
          <w:szCs w:val="18"/>
          <w:lang w:val="en-US" w:eastAsia="fr-FR"/>
        </w:rPr>
        <w:t xml:space="preserve"> Res.,</w:t>
      </w:r>
      <w:r w:rsidRPr="0069633C">
        <w:rPr>
          <w:rFonts w:ascii="Arial" w:hAnsi="Arial" w:cs="Arial"/>
          <w:sz w:val="18"/>
          <w:szCs w:val="18"/>
          <w:lang w:val="en-US" w:eastAsia="fr-FR"/>
        </w:rPr>
        <w:t xml:space="preserve"> </w:t>
      </w:r>
      <w:r w:rsidRPr="0069633C">
        <w:rPr>
          <w:rFonts w:ascii="Arial" w:hAnsi="Arial" w:cs="Arial"/>
          <w:b/>
          <w:bCs/>
          <w:sz w:val="18"/>
          <w:szCs w:val="18"/>
          <w:lang w:val="en-US" w:eastAsia="fr-FR"/>
        </w:rPr>
        <w:t>104</w:t>
      </w:r>
      <w:r w:rsidRPr="0069633C">
        <w:rPr>
          <w:rFonts w:ascii="Arial" w:hAnsi="Arial" w:cs="Arial"/>
          <w:sz w:val="18"/>
          <w:szCs w:val="18"/>
          <w:lang w:val="en-US" w:eastAsia="fr-FR"/>
        </w:rPr>
        <w:t>, 1417</w:t>
      </w:r>
      <w:r w:rsidR="008241FF" w:rsidRPr="0069633C">
        <w:rPr>
          <w:rFonts w:ascii="Arial" w:hAnsi="Arial" w:cs="Arial"/>
          <w:sz w:val="18"/>
          <w:szCs w:val="18"/>
          <w:lang w:val="en-US" w:eastAsia="fr-FR"/>
        </w:rPr>
        <w:t>–14</w:t>
      </w:r>
      <w:r w:rsidRPr="0069633C">
        <w:rPr>
          <w:rFonts w:ascii="Arial" w:hAnsi="Arial" w:cs="Arial"/>
          <w:sz w:val="18"/>
          <w:szCs w:val="18"/>
          <w:lang w:val="en-US" w:eastAsia="fr-FR"/>
        </w:rPr>
        <w:t>23.</w:t>
      </w:r>
    </w:p>
    <w:p w14:paraId="61737EB8" w14:textId="16002520" w:rsidR="00C047ED" w:rsidRPr="00650DA6" w:rsidRDefault="00C047ED" w:rsidP="00F02407">
      <w:pPr>
        <w:widowControl/>
        <w:rPr>
          <w:rFonts w:ascii="Arial" w:hAnsi="Arial" w:cs="Arial"/>
          <w:sz w:val="18"/>
          <w:szCs w:val="18"/>
          <w:lang w:val="en-IE"/>
        </w:rPr>
      </w:pPr>
      <w:r w:rsidRPr="00812B1B">
        <w:rPr>
          <w:rFonts w:ascii="Arial" w:hAnsi="Arial" w:cs="Arial"/>
          <w:smallCaps/>
          <w:sz w:val="18"/>
          <w:szCs w:val="18"/>
          <w:lang w:val="en-US" w:eastAsia="fr-FR"/>
        </w:rPr>
        <w:t xml:space="preserve">Phipps L.P., Hernández-Triana L.M., Goharriz H., Welchman D. &amp; Johnson, N. </w:t>
      </w:r>
      <w:r w:rsidRPr="00812B1B">
        <w:rPr>
          <w:rFonts w:ascii="Arial" w:hAnsi="Arial" w:cs="Arial"/>
          <w:sz w:val="18"/>
          <w:szCs w:val="18"/>
          <w:lang w:val="en-US"/>
        </w:rPr>
        <w:t xml:space="preserve">(2016). Detection of </w:t>
      </w:r>
      <w:r w:rsidRPr="00812B1B">
        <w:rPr>
          <w:rFonts w:ascii="Arial" w:hAnsi="Arial" w:cs="Arial"/>
          <w:i/>
          <w:sz w:val="18"/>
          <w:szCs w:val="18"/>
          <w:lang w:val="en-US"/>
        </w:rPr>
        <w:t>Theileria luwenshuni</w:t>
      </w:r>
      <w:r w:rsidRPr="00812B1B">
        <w:rPr>
          <w:rFonts w:ascii="Arial" w:hAnsi="Arial" w:cs="Arial"/>
          <w:sz w:val="18"/>
          <w:szCs w:val="18"/>
          <w:lang w:val="en-US"/>
        </w:rPr>
        <w:t xml:space="preserve"> in sheep from Great Britain. </w:t>
      </w:r>
      <w:r w:rsidRPr="00812B1B">
        <w:rPr>
          <w:rFonts w:ascii="Arial" w:hAnsi="Arial" w:cs="Arial"/>
          <w:i/>
          <w:sz w:val="18"/>
          <w:szCs w:val="18"/>
          <w:lang w:val="en-IE"/>
        </w:rPr>
        <w:t>Parasit</w:t>
      </w:r>
      <w:r w:rsidR="008241FF" w:rsidRPr="00812B1B">
        <w:rPr>
          <w:rFonts w:ascii="Arial" w:hAnsi="Arial" w:cs="Arial"/>
          <w:i/>
          <w:sz w:val="18"/>
          <w:szCs w:val="18"/>
          <w:lang w:val="en-IE"/>
        </w:rPr>
        <w:t>.</w:t>
      </w:r>
      <w:r w:rsidRPr="00812B1B">
        <w:rPr>
          <w:rFonts w:ascii="Arial" w:hAnsi="Arial" w:cs="Arial"/>
          <w:i/>
          <w:sz w:val="18"/>
          <w:szCs w:val="18"/>
          <w:lang w:val="en-IE"/>
        </w:rPr>
        <w:t xml:space="preserve"> </w:t>
      </w:r>
      <w:r w:rsidRPr="00650DA6">
        <w:rPr>
          <w:rFonts w:ascii="Arial" w:hAnsi="Arial" w:cs="Arial"/>
          <w:i/>
          <w:sz w:val="18"/>
          <w:szCs w:val="18"/>
          <w:lang w:val="en-IE"/>
        </w:rPr>
        <w:t>Vectors</w:t>
      </w:r>
      <w:r w:rsidRPr="00650DA6">
        <w:rPr>
          <w:rFonts w:ascii="Arial" w:hAnsi="Arial" w:cs="Arial"/>
          <w:sz w:val="18"/>
          <w:szCs w:val="18"/>
          <w:lang w:val="en-IE"/>
        </w:rPr>
        <w:t xml:space="preserve">, </w:t>
      </w:r>
      <w:r w:rsidRPr="00650DA6">
        <w:rPr>
          <w:rFonts w:ascii="Arial" w:hAnsi="Arial" w:cs="Arial"/>
          <w:b/>
          <w:sz w:val="18"/>
          <w:szCs w:val="18"/>
          <w:lang w:val="en-IE"/>
        </w:rPr>
        <w:t>9</w:t>
      </w:r>
      <w:r w:rsidRPr="00650DA6">
        <w:rPr>
          <w:rFonts w:ascii="Arial" w:hAnsi="Arial" w:cs="Arial"/>
          <w:sz w:val="18"/>
          <w:szCs w:val="18"/>
          <w:lang w:val="en-IE"/>
        </w:rPr>
        <w:t xml:space="preserve">, 203. </w:t>
      </w:r>
    </w:p>
    <w:p w14:paraId="07BDF296" w14:textId="0D5EF224" w:rsidR="00C047ED" w:rsidRPr="00DE1C98" w:rsidRDefault="00C047ED" w:rsidP="00F02407">
      <w:pPr>
        <w:widowControl/>
        <w:overflowPunct/>
        <w:textAlignment w:val="auto"/>
        <w:rPr>
          <w:rFonts w:ascii="Arial" w:hAnsi="Arial" w:cs="Arial"/>
          <w:sz w:val="18"/>
          <w:szCs w:val="18"/>
          <w:lang w:val="en-IE" w:eastAsia="fr-FR"/>
        </w:rPr>
      </w:pPr>
      <w:r w:rsidRPr="00650DA6">
        <w:rPr>
          <w:rFonts w:ascii="Arial" w:hAnsi="Arial" w:cs="Arial"/>
          <w:smallCaps/>
          <w:sz w:val="18"/>
          <w:szCs w:val="18"/>
          <w:lang w:val="en-IE" w:eastAsia="fr-FR"/>
        </w:rPr>
        <w:t>Ros-Garc</w:t>
      </w:r>
      <w:r w:rsidR="00DE1C98" w:rsidRPr="00650DA6">
        <w:rPr>
          <w:rFonts w:ascii="Arial" w:hAnsi="Arial" w:cs="Arial"/>
          <w:smallCaps/>
          <w:sz w:val="18"/>
          <w:szCs w:val="18"/>
          <w:lang w:val="en-IE" w:eastAsia="fr-FR"/>
        </w:rPr>
        <w:t>i</w:t>
      </w:r>
      <w:r w:rsidRPr="00650DA6">
        <w:rPr>
          <w:rFonts w:ascii="Arial" w:hAnsi="Arial" w:cs="Arial"/>
          <w:smallCaps/>
          <w:sz w:val="18"/>
          <w:szCs w:val="18"/>
          <w:lang w:val="en-IE" w:eastAsia="fr-FR"/>
        </w:rPr>
        <w:t xml:space="preserve">a A., Barandika J.F., García-Pérez A.L., Juste R.A. &amp; Hurtado A. (2013). </w:t>
      </w:r>
      <w:r w:rsidRPr="00DE1C98">
        <w:rPr>
          <w:rFonts w:ascii="Arial" w:hAnsi="Arial" w:cs="Arial"/>
          <w:sz w:val="18"/>
          <w:szCs w:val="18"/>
          <w:lang w:val="en-IE" w:eastAsia="fr-FR"/>
        </w:rPr>
        <w:t xml:space="preserve">Assessment of exposure to piroplasms in sheep grazing in communal mountain pastures by using a multiplex DNA bead-based suspension array. </w:t>
      </w:r>
      <w:r w:rsidRPr="00DE1C98">
        <w:rPr>
          <w:rFonts w:ascii="Arial" w:hAnsi="Arial" w:cs="Arial"/>
          <w:i/>
          <w:sz w:val="18"/>
          <w:szCs w:val="18"/>
          <w:lang w:val="en-IE" w:eastAsia="fr-FR"/>
        </w:rPr>
        <w:t>Parasit</w:t>
      </w:r>
      <w:r w:rsidR="008241FF" w:rsidRPr="00DE1C98">
        <w:rPr>
          <w:rFonts w:ascii="Arial" w:hAnsi="Arial" w:cs="Arial"/>
          <w:i/>
          <w:sz w:val="18"/>
          <w:szCs w:val="18"/>
          <w:lang w:val="en-IE" w:eastAsia="fr-FR"/>
        </w:rPr>
        <w:t>.</w:t>
      </w:r>
      <w:r w:rsidRPr="00DE1C98">
        <w:rPr>
          <w:rFonts w:ascii="Arial" w:hAnsi="Arial" w:cs="Arial"/>
          <w:i/>
          <w:sz w:val="18"/>
          <w:szCs w:val="18"/>
          <w:lang w:val="en-IE" w:eastAsia="fr-FR"/>
        </w:rPr>
        <w:t xml:space="preserve"> Vectors</w:t>
      </w:r>
      <w:r w:rsidRPr="00DE1C98">
        <w:rPr>
          <w:rFonts w:ascii="Arial" w:hAnsi="Arial" w:cs="Arial"/>
          <w:sz w:val="18"/>
          <w:szCs w:val="18"/>
          <w:lang w:val="en-IE" w:eastAsia="fr-FR"/>
        </w:rPr>
        <w:t xml:space="preserve">, </w:t>
      </w:r>
      <w:r w:rsidRPr="00DE1C98">
        <w:rPr>
          <w:rFonts w:ascii="Arial" w:hAnsi="Arial" w:cs="Arial"/>
          <w:b/>
          <w:sz w:val="18"/>
          <w:szCs w:val="18"/>
          <w:lang w:val="en-IE" w:eastAsia="fr-FR"/>
        </w:rPr>
        <w:t>6</w:t>
      </w:r>
      <w:r w:rsidRPr="00DE1C98">
        <w:rPr>
          <w:rFonts w:ascii="Arial" w:hAnsi="Arial" w:cs="Arial"/>
          <w:sz w:val="18"/>
          <w:szCs w:val="18"/>
          <w:lang w:val="en-IE" w:eastAsia="fr-FR"/>
        </w:rPr>
        <w:t>, 277.</w:t>
      </w:r>
    </w:p>
    <w:p w14:paraId="1D1008E9" w14:textId="631F0BFB" w:rsidR="00C047ED" w:rsidRPr="00DE1C98" w:rsidRDefault="00C047ED" w:rsidP="00F02407">
      <w:pPr>
        <w:widowControl/>
        <w:overflowPunct/>
        <w:textAlignment w:val="auto"/>
        <w:rPr>
          <w:rFonts w:ascii="Arial" w:hAnsi="Arial" w:cs="Arial"/>
          <w:sz w:val="18"/>
          <w:szCs w:val="18"/>
          <w:lang w:val="en-US" w:eastAsia="fr-FR"/>
        </w:rPr>
      </w:pPr>
      <w:r w:rsidRPr="00DE1C98">
        <w:rPr>
          <w:rFonts w:ascii="Arial" w:hAnsi="Arial" w:cs="Arial"/>
          <w:smallCaps/>
          <w:sz w:val="18"/>
          <w:szCs w:val="18"/>
          <w:lang w:val="en-IE" w:eastAsia="fr-FR"/>
        </w:rPr>
        <w:t xml:space="preserve">Salih D.A., Ali A.M., Liu Z., Bakheit M.A., Taha K.M., El Imam A.H., Kullmann B., El Hussein A.M., Ahmed J.S. &amp; Seitzer U. (2012). </w:t>
      </w:r>
      <w:r w:rsidRPr="00DE1C98">
        <w:rPr>
          <w:rFonts w:ascii="Arial" w:hAnsi="Arial" w:cs="Arial"/>
          <w:sz w:val="18"/>
          <w:szCs w:val="18"/>
          <w:lang w:val="en-US" w:eastAsia="fr-FR"/>
        </w:rPr>
        <w:t xml:space="preserve">Development of a loop-mediated isothermal amplification method for detection of </w:t>
      </w:r>
      <w:r w:rsidRPr="00DE1C98">
        <w:rPr>
          <w:rFonts w:ascii="Arial" w:hAnsi="Arial" w:cs="Arial"/>
          <w:i/>
          <w:sz w:val="18"/>
          <w:szCs w:val="18"/>
          <w:lang w:val="en-US" w:eastAsia="fr-FR"/>
        </w:rPr>
        <w:t>Theileria</w:t>
      </w:r>
      <w:r w:rsidRPr="00DE1C98">
        <w:rPr>
          <w:rFonts w:ascii="Arial" w:hAnsi="Arial" w:cs="Arial"/>
          <w:sz w:val="18"/>
          <w:szCs w:val="18"/>
          <w:lang w:val="en-US" w:eastAsia="fr-FR"/>
        </w:rPr>
        <w:t xml:space="preserve"> </w:t>
      </w:r>
      <w:r w:rsidRPr="00DE1C98">
        <w:rPr>
          <w:rFonts w:ascii="Arial" w:hAnsi="Arial" w:cs="Arial"/>
          <w:i/>
          <w:sz w:val="18"/>
          <w:szCs w:val="18"/>
          <w:lang w:val="en-US" w:eastAsia="fr-FR"/>
        </w:rPr>
        <w:t>lestoquardi</w:t>
      </w:r>
      <w:r w:rsidRPr="00DE1C98">
        <w:rPr>
          <w:rFonts w:ascii="Arial" w:hAnsi="Arial" w:cs="Arial"/>
          <w:sz w:val="18"/>
          <w:szCs w:val="18"/>
          <w:lang w:val="en-US" w:eastAsia="fr-FR"/>
        </w:rPr>
        <w:t xml:space="preserve">. </w:t>
      </w:r>
      <w:r w:rsidRPr="00DE1C98">
        <w:rPr>
          <w:rFonts w:ascii="Arial" w:hAnsi="Arial" w:cs="Arial"/>
          <w:i/>
          <w:sz w:val="18"/>
          <w:szCs w:val="18"/>
          <w:lang w:val="en-US" w:eastAsia="fr-FR"/>
        </w:rPr>
        <w:t>Parasitol</w:t>
      </w:r>
      <w:r w:rsidR="008241FF" w:rsidRPr="00DE1C98">
        <w:rPr>
          <w:rFonts w:ascii="Arial" w:hAnsi="Arial" w:cs="Arial"/>
          <w:i/>
          <w:sz w:val="18"/>
          <w:szCs w:val="18"/>
          <w:lang w:val="en-US" w:eastAsia="fr-FR"/>
        </w:rPr>
        <w:t>.</w:t>
      </w:r>
      <w:r w:rsidRPr="00DE1C98">
        <w:rPr>
          <w:rFonts w:ascii="Arial" w:hAnsi="Arial" w:cs="Arial"/>
          <w:i/>
          <w:sz w:val="18"/>
          <w:szCs w:val="18"/>
          <w:lang w:val="en-US" w:eastAsia="fr-FR"/>
        </w:rPr>
        <w:t xml:space="preserve"> Res</w:t>
      </w:r>
      <w:r w:rsidRPr="00DE1C98">
        <w:rPr>
          <w:rFonts w:ascii="Arial" w:hAnsi="Arial" w:cs="Arial"/>
          <w:sz w:val="18"/>
          <w:szCs w:val="18"/>
          <w:lang w:val="en-US" w:eastAsia="fr-FR"/>
        </w:rPr>
        <w:t xml:space="preserve">., </w:t>
      </w:r>
      <w:r w:rsidRPr="00DE1C98">
        <w:rPr>
          <w:rFonts w:ascii="Arial" w:hAnsi="Arial" w:cs="Arial"/>
          <w:b/>
          <w:bCs/>
          <w:sz w:val="18"/>
          <w:szCs w:val="18"/>
          <w:lang w:val="en-US" w:eastAsia="fr-FR"/>
        </w:rPr>
        <w:t>110</w:t>
      </w:r>
      <w:r w:rsidRPr="00DE1C98">
        <w:rPr>
          <w:rFonts w:ascii="Arial" w:hAnsi="Arial" w:cs="Arial"/>
          <w:sz w:val="18"/>
          <w:szCs w:val="18"/>
          <w:lang w:val="en-US" w:eastAsia="fr-FR"/>
        </w:rPr>
        <w:t>, 533</w:t>
      </w:r>
      <w:r w:rsidR="008241FF" w:rsidRPr="00DE1C98">
        <w:rPr>
          <w:rFonts w:ascii="Arial" w:hAnsi="Arial" w:cs="Arial"/>
          <w:sz w:val="18"/>
          <w:szCs w:val="18"/>
          <w:lang w:val="en-US" w:eastAsia="fr-FR"/>
        </w:rPr>
        <w:t>–53</w:t>
      </w:r>
      <w:r w:rsidRPr="00DE1C98">
        <w:rPr>
          <w:rFonts w:ascii="Arial" w:hAnsi="Arial" w:cs="Arial"/>
          <w:sz w:val="18"/>
          <w:szCs w:val="18"/>
          <w:lang w:val="en-US" w:eastAsia="fr-FR"/>
        </w:rPr>
        <w:t>8.</w:t>
      </w:r>
    </w:p>
    <w:p w14:paraId="5AD38EFF" w14:textId="33A7D24C" w:rsidR="00C047ED" w:rsidRPr="00CB376B" w:rsidRDefault="00C047ED" w:rsidP="00F02407">
      <w:pPr>
        <w:widowControl/>
        <w:overflowPunct/>
        <w:textAlignment w:val="auto"/>
        <w:rPr>
          <w:rFonts w:ascii="Arial" w:hAnsi="Arial" w:cs="Arial"/>
          <w:sz w:val="18"/>
          <w:szCs w:val="18"/>
          <w:lang w:val="it-IT" w:eastAsia="fr-FR"/>
        </w:rPr>
      </w:pPr>
      <w:r w:rsidRPr="00DE1C98">
        <w:rPr>
          <w:rFonts w:ascii="Arial" w:hAnsi="Arial" w:cs="Arial"/>
          <w:smallCaps/>
          <w:sz w:val="18"/>
          <w:szCs w:val="18"/>
          <w:lang w:val="en-US" w:eastAsia="fr-FR"/>
        </w:rPr>
        <w:t>Schnittger L., Yin H., Qi B., Gubbels M.J., Beyer D., Niemann S., Jongejan F. &amp; Ahmed J.S. (2004).</w:t>
      </w:r>
      <w:r w:rsidRPr="00DE1C98">
        <w:rPr>
          <w:rFonts w:ascii="Arial" w:hAnsi="Arial" w:cs="Arial"/>
          <w:sz w:val="18"/>
          <w:szCs w:val="18"/>
          <w:lang w:val="en-US" w:eastAsia="fr-FR"/>
        </w:rPr>
        <w:t xml:space="preserve"> Simultaneous detection and differentiation of </w:t>
      </w:r>
      <w:r w:rsidRPr="00DE1C98">
        <w:rPr>
          <w:rFonts w:ascii="Arial" w:hAnsi="Arial" w:cs="Arial"/>
          <w:i/>
          <w:sz w:val="18"/>
          <w:szCs w:val="18"/>
          <w:lang w:val="en-US" w:eastAsia="fr-FR"/>
        </w:rPr>
        <w:t>Theileria</w:t>
      </w:r>
      <w:r w:rsidRPr="00DE1C98">
        <w:rPr>
          <w:rFonts w:ascii="Arial" w:hAnsi="Arial" w:cs="Arial"/>
          <w:sz w:val="18"/>
          <w:szCs w:val="18"/>
          <w:lang w:val="en-US" w:eastAsia="fr-FR"/>
        </w:rPr>
        <w:t xml:space="preserve"> and </w:t>
      </w:r>
      <w:r w:rsidRPr="00DE1C98">
        <w:rPr>
          <w:rFonts w:ascii="Arial" w:hAnsi="Arial" w:cs="Arial"/>
          <w:i/>
          <w:sz w:val="18"/>
          <w:szCs w:val="18"/>
          <w:lang w:val="en-US" w:eastAsia="fr-FR"/>
        </w:rPr>
        <w:t>Babesia</w:t>
      </w:r>
      <w:r w:rsidRPr="00DE1C98">
        <w:rPr>
          <w:rFonts w:ascii="Arial" w:hAnsi="Arial" w:cs="Arial"/>
          <w:sz w:val="18"/>
          <w:szCs w:val="18"/>
          <w:lang w:val="en-US" w:eastAsia="fr-FR"/>
        </w:rPr>
        <w:t xml:space="preserve"> parasites infecting small ruminants by reverse line blotting. </w:t>
      </w:r>
      <w:r w:rsidRPr="00CB376B">
        <w:rPr>
          <w:rFonts w:ascii="Arial" w:hAnsi="Arial" w:cs="Arial"/>
          <w:i/>
          <w:sz w:val="18"/>
          <w:szCs w:val="18"/>
          <w:lang w:val="it-IT" w:eastAsia="fr-FR"/>
        </w:rPr>
        <w:t>Parasitol</w:t>
      </w:r>
      <w:r w:rsidR="008241FF" w:rsidRPr="00CB376B">
        <w:rPr>
          <w:rFonts w:ascii="Arial" w:hAnsi="Arial" w:cs="Arial"/>
          <w:i/>
          <w:sz w:val="18"/>
          <w:szCs w:val="18"/>
          <w:lang w:val="it-IT" w:eastAsia="fr-FR"/>
        </w:rPr>
        <w:t>.</w:t>
      </w:r>
      <w:r w:rsidRPr="00CB376B">
        <w:rPr>
          <w:rFonts w:ascii="Arial" w:hAnsi="Arial" w:cs="Arial"/>
          <w:i/>
          <w:sz w:val="18"/>
          <w:szCs w:val="18"/>
          <w:lang w:val="it-IT" w:eastAsia="fr-FR"/>
        </w:rPr>
        <w:t xml:space="preserve"> Res.</w:t>
      </w:r>
      <w:r w:rsidRPr="00CB376B">
        <w:rPr>
          <w:rFonts w:ascii="Arial" w:hAnsi="Arial" w:cs="Arial"/>
          <w:sz w:val="18"/>
          <w:szCs w:val="18"/>
          <w:lang w:val="it-IT" w:eastAsia="fr-FR"/>
        </w:rPr>
        <w:t xml:space="preserve">, </w:t>
      </w:r>
      <w:r w:rsidRPr="00CB376B">
        <w:rPr>
          <w:rFonts w:ascii="Arial" w:hAnsi="Arial" w:cs="Arial"/>
          <w:b/>
          <w:sz w:val="18"/>
          <w:szCs w:val="18"/>
          <w:lang w:val="it-IT" w:eastAsia="fr-FR"/>
        </w:rPr>
        <w:t>92</w:t>
      </w:r>
      <w:r w:rsidRPr="00CB376B">
        <w:rPr>
          <w:rFonts w:ascii="Arial" w:hAnsi="Arial" w:cs="Arial"/>
          <w:bCs/>
          <w:sz w:val="18"/>
          <w:szCs w:val="18"/>
          <w:lang w:val="it-IT" w:eastAsia="fr-FR"/>
        </w:rPr>
        <w:t xml:space="preserve">, </w:t>
      </w:r>
      <w:r w:rsidRPr="00CB376B">
        <w:rPr>
          <w:rFonts w:ascii="Arial" w:hAnsi="Arial" w:cs="Arial"/>
          <w:sz w:val="18"/>
          <w:szCs w:val="18"/>
          <w:lang w:val="it-IT" w:eastAsia="fr-FR"/>
        </w:rPr>
        <w:t>189</w:t>
      </w:r>
      <w:r w:rsidR="008241FF" w:rsidRPr="00CB376B">
        <w:rPr>
          <w:rFonts w:ascii="Arial" w:hAnsi="Arial" w:cs="Arial"/>
          <w:sz w:val="18"/>
          <w:szCs w:val="18"/>
          <w:lang w:val="it-IT" w:eastAsia="fr-FR"/>
        </w:rPr>
        <w:t>–1</w:t>
      </w:r>
      <w:r w:rsidRPr="00CB376B">
        <w:rPr>
          <w:rFonts w:ascii="Arial" w:hAnsi="Arial" w:cs="Arial"/>
          <w:sz w:val="18"/>
          <w:szCs w:val="18"/>
          <w:lang w:val="it-IT" w:eastAsia="fr-FR"/>
        </w:rPr>
        <w:t>96.</w:t>
      </w:r>
    </w:p>
    <w:p w14:paraId="066C006C" w14:textId="7224120D" w:rsidR="00C047ED" w:rsidRPr="00F643A1" w:rsidRDefault="00C047ED" w:rsidP="00F02407">
      <w:pPr>
        <w:widowControl/>
        <w:tabs>
          <w:tab w:val="left" w:pos="-720"/>
        </w:tabs>
        <w:overflowPunct/>
        <w:autoSpaceDE/>
        <w:autoSpaceDN/>
        <w:adjustRightInd/>
        <w:textAlignment w:val="auto"/>
        <w:rPr>
          <w:rFonts w:ascii="Arial" w:hAnsi="Arial" w:cs="Arial"/>
          <w:sz w:val="18"/>
          <w:szCs w:val="18"/>
          <w:shd w:val="clear" w:color="auto" w:fill="FFFFFF"/>
          <w:lang w:val="en-IE"/>
        </w:rPr>
      </w:pPr>
      <w:r w:rsidRPr="007B54F7">
        <w:rPr>
          <w:rFonts w:ascii="Arial" w:hAnsi="Arial" w:cs="Arial"/>
          <w:smallCaps/>
          <w:sz w:val="18"/>
          <w:szCs w:val="18"/>
          <w:lang w:val="it-IT" w:eastAsia="fr-FR"/>
        </w:rPr>
        <w:t>Sparagano O.A, Spitalska E., Namavari M., Torina A., Cannella V. &amp; Caracappa S. (2006).</w:t>
      </w:r>
      <w:r w:rsidRPr="007B54F7">
        <w:rPr>
          <w:rFonts w:ascii="Arial" w:hAnsi="Arial" w:cs="Arial"/>
          <w:sz w:val="18"/>
          <w:szCs w:val="18"/>
          <w:shd w:val="clear" w:color="auto" w:fill="FFFFFF"/>
          <w:lang w:val="it-IT"/>
        </w:rPr>
        <w:t xml:space="preserve"> </w:t>
      </w:r>
      <w:r w:rsidRPr="00F643A1">
        <w:rPr>
          <w:rFonts w:ascii="Arial" w:hAnsi="Arial" w:cs="Arial"/>
          <w:sz w:val="18"/>
          <w:szCs w:val="18"/>
          <w:shd w:val="clear" w:color="auto" w:fill="FFFFFF"/>
          <w:lang w:val="en-IE"/>
        </w:rPr>
        <w:t xml:space="preserve">Phylogenetics of </w:t>
      </w:r>
      <w:r w:rsidRPr="00F643A1">
        <w:rPr>
          <w:rFonts w:ascii="Arial" w:hAnsi="Arial" w:cs="Arial"/>
          <w:i/>
          <w:sz w:val="18"/>
          <w:szCs w:val="18"/>
          <w:shd w:val="clear" w:color="auto" w:fill="FFFFFF"/>
          <w:lang w:val="en-IE"/>
        </w:rPr>
        <w:t xml:space="preserve">Theileria </w:t>
      </w:r>
      <w:r w:rsidRPr="00F643A1">
        <w:rPr>
          <w:rFonts w:ascii="Arial" w:hAnsi="Arial" w:cs="Arial"/>
          <w:sz w:val="18"/>
          <w:szCs w:val="18"/>
          <w:shd w:val="clear" w:color="auto" w:fill="FFFFFF"/>
          <w:lang w:val="en-IE"/>
        </w:rPr>
        <w:t xml:space="preserve">species in small ruminants. </w:t>
      </w:r>
      <w:r w:rsidRPr="00F643A1">
        <w:rPr>
          <w:rFonts w:ascii="Arial" w:hAnsi="Arial" w:cs="Arial"/>
          <w:i/>
          <w:sz w:val="18"/>
          <w:szCs w:val="18"/>
          <w:shd w:val="clear" w:color="auto" w:fill="FFFFFF"/>
          <w:lang w:val="en-IE"/>
        </w:rPr>
        <w:t>Ann</w:t>
      </w:r>
      <w:r w:rsidR="008241FF" w:rsidRPr="00F643A1">
        <w:rPr>
          <w:rFonts w:ascii="Arial" w:hAnsi="Arial" w:cs="Arial"/>
          <w:i/>
          <w:sz w:val="18"/>
          <w:szCs w:val="18"/>
          <w:shd w:val="clear" w:color="auto" w:fill="FFFFFF"/>
          <w:lang w:val="en-IE"/>
        </w:rPr>
        <w:t>.</w:t>
      </w:r>
      <w:r w:rsidRPr="00F643A1">
        <w:rPr>
          <w:rFonts w:ascii="Arial" w:hAnsi="Arial" w:cs="Arial"/>
          <w:i/>
          <w:sz w:val="18"/>
          <w:szCs w:val="18"/>
          <w:shd w:val="clear" w:color="auto" w:fill="FFFFFF"/>
          <w:lang w:val="en-IE"/>
        </w:rPr>
        <w:t xml:space="preserve"> NY Acad</w:t>
      </w:r>
      <w:r w:rsidR="008241FF" w:rsidRPr="00F643A1">
        <w:rPr>
          <w:rFonts w:ascii="Arial" w:hAnsi="Arial" w:cs="Arial"/>
          <w:i/>
          <w:sz w:val="18"/>
          <w:szCs w:val="18"/>
          <w:shd w:val="clear" w:color="auto" w:fill="FFFFFF"/>
          <w:lang w:val="en-IE"/>
        </w:rPr>
        <w:t>.</w:t>
      </w:r>
      <w:r w:rsidRPr="00F643A1">
        <w:rPr>
          <w:rFonts w:ascii="Arial" w:hAnsi="Arial" w:cs="Arial"/>
          <w:i/>
          <w:sz w:val="18"/>
          <w:szCs w:val="18"/>
          <w:shd w:val="clear" w:color="auto" w:fill="FFFFFF"/>
          <w:lang w:val="en-IE"/>
        </w:rPr>
        <w:t xml:space="preserve"> Sci</w:t>
      </w:r>
      <w:r w:rsidR="008241FF" w:rsidRPr="00F643A1">
        <w:rPr>
          <w:rFonts w:ascii="Arial" w:hAnsi="Arial" w:cs="Arial"/>
          <w:sz w:val="18"/>
          <w:szCs w:val="18"/>
          <w:shd w:val="clear" w:color="auto" w:fill="FFFFFF"/>
          <w:lang w:val="en-IE"/>
        </w:rPr>
        <w:t>.</w:t>
      </w:r>
      <w:r w:rsidRPr="00F643A1">
        <w:rPr>
          <w:rFonts w:ascii="Arial" w:hAnsi="Arial" w:cs="Arial"/>
          <w:sz w:val="18"/>
          <w:szCs w:val="18"/>
          <w:shd w:val="clear" w:color="auto" w:fill="FFFFFF"/>
          <w:lang w:val="en-IE"/>
        </w:rPr>
        <w:t>,</w:t>
      </w:r>
      <w:r w:rsidRPr="00F643A1">
        <w:rPr>
          <w:rFonts w:ascii="Arial" w:hAnsi="Arial" w:cs="Arial"/>
          <w:b/>
          <w:sz w:val="18"/>
          <w:szCs w:val="18"/>
          <w:shd w:val="clear" w:color="auto" w:fill="FFFFFF"/>
          <w:lang w:val="en-IE"/>
        </w:rPr>
        <w:t>1081</w:t>
      </w:r>
      <w:r w:rsidRPr="00F643A1">
        <w:rPr>
          <w:rFonts w:ascii="Arial" w:hAnsi="Arial" w:cs="Arial"/>
          <w:bCs/>
          <w:sz w:val="18"/>
          <w:szCs w:val="18"/>
          <w:shd w:val="clear" w:color="auto" w:fill="FFFFFF"/>
          <w:lang w:val="en-IE"/>
        </w:rPr>
        <w:t>,</w:t>
      </w:r>
      <w:r w:rsidR="008241FF" w:rsidRPr="00F643A1">
        <w:rPr>
          <w:rFonts w:ascii="Arial" w:hAnsi="Arial" w:cs="Arial"/>
          <w:bCs/>
          <w:sz w:val="18"/>
          <w:szCs w:val="18"/>
          <w:shd w:val="clear" w:color="auto" w:fill="FFFFFF"/>
          <w:lang w:val="en-IE"/>
        </w:rPr>
        <w:t xml:space="preserve"> </w:t>
      </w:r>
      <w:r w:rsidRPr="00F643A1">
        <w:rPr>
          <w:rFonts w:ascii="Arial" w:hAnsi="Arial" w:cs="Arial"/>
          <w:sz w:val="18"/>
          <w:szCs w:val="18"/>
          <w:shd w:val="clear" w:color="auto" w:fill="FFFFFF"/>
          <w:lang w:val="en-IE"/>
        </w:rPr>
        <w:t>505</w:t>
      </w:r>
      <w:r w:rsidR="008241FF" w:rsidRPr="00F643A1">
        <w:rPr>
          <w:rFonts w:ascii="Arial" w:hAnsi="Arial" w:cs="Arial"/>
          <w:sz w:val="18"/>
          <w:szCs w:val="18"/>
          <w:shd w:val="clear" w:color="auto" w:fill="FFFFFF"/>
          <w:lang w:val="en-IE"/>
        </w:rPr>
        <w:t>–50</w:t>
      </w:r>
      <w:r w:rsidRPr="00F643A1">
        <w:rPr>
          <w:rFonts w:ascii="Arial" w:hAnsi="Arial" w:cs="Arial"/>
          <w:sz w:val="18"/>
          <w:szCs w:val="18"/>
          <w:shd w:val="clear" w:color="auto" w:fill="FFFFFF"/>
          <w:lang w:val="en-IE"/>
        </w:rPr>
        <w:t xml:space="preserve">8. </w:t>
      </w:r>
    </w:p>
    <w:p w14:paraId="43FB0564" w14:textId="77777777" w:rsidR="00C047ED" w:rsidRPr="0027254C" w:rsidRDefault="00C047ED" w:rsidP="00F02407">
      <w:pPr>
        <w:widowControl/>
        <w:rPr>
          <w:rFonts w:ascii="Arial" w:hAnsi="Arial" w:cs="Arial"/>
          <w:sz w:val="18"/>
          <w:szCs w:val="18"/>
          <w:lang w:val="en-IE"/>
        </w:rPr>
      </w:pPr>
      <w:r w:rsidRPr="0027254C">
        <w:rPr>
          <w:rFonts w:ascii="Arial" w:hAnsi="Arial" w:cs="Arial"/>
          <w:smallCaps/>
          <w:sz w:val="18"/>
          <w:szCs w:val="18"/>
          <w:lang w:val="en-US" w:eastAsia="fr-FR"/>
        </w:rPr>
        <w:t>Stuen S.</w:t>
      </w:r>
      <w:r w:rsidRPr="0027254C">
        <w:rPr>
          <w:rFonts w:ascii="Arial" w:hAnsi="Arial" w:cs="Arial"/>
          <w:sz w:val="18"/>
          <w:szCs w:val="18"/>
          <w:lang w:val="en-IE"/>
        </w:rPr>
        <w:t xml:space="preserve"> (2020). Haemoparasites-Challenging and Wasting Infections in Small Ruminants: A Review. </w:t>
      </w:r>
      <w:r w:rsidRPr="0027254C">
        <w:rPr>
          <w:rFonts w:ascii="Arial" w:hAnsi="Arial" w:cs="Arial"/>
          <w:i/>
          <w:sz w:val="18"/>
          <w:szCs w:val="18"/>
          <w:lang w:val="en-IE"/>
        </w:rPr>
        <w:t xml:space="preserve">Animals </w:t>
      </w:r>
      <w:r w:rsidRPr="0027254C">
        <w:rPr>
          <w:rFonts w:ascii="Arial" w:hAnsi="Arial" w:cs="Arial"/>
          <w:iCs/>
          <w:sz w:val="18"/>
          <w:szCs w:val="18"/>
          <w:lang w:val="en-IE"/>
        </w:rPr>
        <w:t>(</w:t>
      </w:r>
      <w:r w:rsidRPr="0027254C">
        <w:rPr>
          <w:rFonts w:ascii="Arial" w:hAnsi="Arial" w:cs="Arial"/>
          <w:i/>
          <w:sz w:val="18"/>
          <w:szCs w:val="18"/>
          <w:lang w:val="en-IE"/>
        </w:rPr>
        <w:t>Basel</w:t>
      </w:r>
      <w:r w:rsidRPr="0027254C">
        <w:rPr>
          <w:rFonts w:ascii="Arial" w:hAnsi="Arial" w:cs="Arial"/>
          <w:iCs/>
          <w:sz w:val="18"/>
          <w:szCs w:val="18"/>
          <w:lang w:val="en-IE"/>
        </w:rPr>
        <w:t>),</w:t>
      </w:r>
      <w:r w:rsidRPr="0027254C">
        <w:rPr>
          <w:rFonts w:ascii="Arial" w:hAnsi="Arial" w:cs="Arial"/>
          <w:sz w:val="18"/>
          <w:szCs w:val="18"/>
          <w:lang w:val="en-IE"/>
        </w:rPr>
        <w:t xml:space="preserve"> </w:t>
      </w:r>
      <w:r w:rsidRPr="0027254C">
        <w:rPr>
          <w:rFonts w:ascii="Arial" w:hAnsi="Arial" w:cs="Arial"/>
          <w:b/>
          <w:sz w:val="18"/>
          <w:szCs w:val="18"/>
          <w:lang w:val="en-IE"/>
        </w:rPr>
        <w:t>10</w:t>
      </w:r>
      <w:r w:rsidRPr="0027254C">
        <w:rPr>
          <w:rFonts w:ascii="Arial" w:hAnsi="Arial" w:cs="Arial"/>
          <w:sz w:val="18"/>
          <w:szCs w:val="18"/>
          <w:lang w:val="en-IE"/>
        </w:rPr>
        <w:t>, 2179.</w:t>
      </w:r>
    </w:p>
    <w:p w14:paraId="705606A6" w14:textId="77777777" w:rsidR="009D446B" w:rsidRPr="00650DA6" w:rsidRDefault="009D446B" w:rsidP="00F02407">
      <w:pPr>
        <w:widowControl/>
        <w:rPr>
          <w:rFonts w:ascii="Arial" w:hAnsi="Arial" w:cs="Arial"/>
          <w:sz w:val="18"/>
          <w:szCs w:val="18"/>
          <w:lang w:val="en-IE"/>
        </w:rPr>
      </w:pPr>
      <w:r w:rsidRPr="00861AE3">
        <w:rPr>
          <w:rFonts w:ascii="Arial" w:hAnsi="Arial" w:cs="Arial"/>
          <w:smallCaps/>
          <w:sz w:val="18"/>
          <w:szCs w:val="18"/>
          <w:lang w:val="en-IE" w:eastAsia="fr-FR"/>
        </w:rPr>
        <w:lastRenderedPageBreak/>
        <w:t xml:space="preserve">Torina A. &amp; Caracappa S. </w:t>
      </w:r>
      <w:r w:rsidRPr="00861AE3">
        <w:rPr>
          <w:rFonts w:ascii="Arial" w:hAnsi="Arial" w:cs="Arial"/>
          <w:sz w:val="18"/>
          <w:szCs w:val="18"/>
          <w:lang w:val="en-IE"/>
        </w:rPr>
        <w:t xml:space="preserve">(2012). </w:t>
      </w:r>
      <w:r w:rsidRPr="00AA494D">
        <w:rPr>
          <w:rFonts w:ascii="Arial" w:hAnsi="Arial" w:cs="Arial"/>
          <w:sz w:val="18"/>
          <w:szCs w:val="18"/>
          <w:lang w:val="en-IE"/>
        </w:rPr>
        <w:t xml:space="preserve">Tick-borne diseases in sheep and goats: Clinical and diagnostic aspects. </w:t>
      </w:r>
      <w:r w:rsidRPr="00650DA6">
        <w:rPr>
          <w:rFonts w:ascii="Arial" w:hAnsi="Arial" w:cs="Arial"/>
          <w:i/>
          <w:sz w:val="18"/>
          <w:szCs w:val="18"/>
          <w:lang w:val="en-IE"/>
        </w:rPr>
        <w:t>Small Rum. Res.,</w:t>
      </w:r>
      <w:r w:rsidRPr="00650DA6">
        <w:rPr>
          <w:rFonts w:ascii="Arial" w:hAnsi="Arial" w:cs="Arial"/>
          <w:sz w:val="18"/>
          <w:szCs w:val="18"/>
          <w:lang w:val="en-IE"/>
        </w:rPr>
        <w:t xml:space="preserve"> </w:t>
      </w:r>
      <w:r w:rsidRPr="00650DA6">
        <w:rPr>
          <w:rFonts w:ascii="Arial" w:hAnsi="Arial" w:cs="Arial"/>
          <w:b/>
          <w:sz w:val="18"/>
          <w:szCs w:val="18"/>
          <w:lang w:val="en-IE"/>
        </w:rPr>
        <w:t>106S</w:t>
      </w:r>
      <w:r w:rsidRPr="00650DA6">
        <w:rPr>
          <w:rFonts w:ascii="Arial" w:hAnsi="Arial" w:cs="Arial"/>
          <w:sz w:val="18"/>
          <w:szCs w:val="18"/>
          <w:lang w:val="en-IE"/>
        </w:rPr>
        <w:t>, S6–S11.</w:t>
      </w:r>
    </w:p>
    <w:p w14:paraId="441065F2" w14:textId="01EDE45C" w:rsidR="009D446B" w:rsidRPr="00650DA6" w:rsidRDefault="009D446B" w:rsidP="00F02407">
      <w:pPr>
        <w:widowControl/>
        <w:rPr>
          <w:rFonts w:ascii="Arial" w:hAnsi="Arial" w:cs="Arial"/>
          <w:sz w:val="18"/>
          <w:szCs w:val="18"/>
          <w:lang w:val="en-IE"/>
        </w:rPr>
      </w:pPr>
      <w:r w:rsidRPr="00650DA6">
        <w:rPr>
          <w:rFonts w:ascii="Arial" w:hAnsi="Arial" w:cs="Arial"/>
          <w:smallCaps/>
          <w:sz w:val="18"/>
          <w:szCs w:val="18"/>
          <w:lang w:val="en-IE" w:eastAsia="fr-FR"/>
        </w:rPr>
        <w:t>Torina A., Moreno-Cid J.A., Blanda V., Fernandez De Mera I.G., De La Lastra J.M., Scimeca S., Blanda M., Scariano M.E., Brigano S., Disclafani R., Piazza A., Vicente J., Gortazar C., Caracappa S., Lelli R.C. &amp; De La Fuente J.</w:t>
      </w:r>
      <w:r w:rsidRPr="00650DA6">
        <w:rPr>
          <w:rFonts w:ascii="Arial" w:hAnsi="Arial" w:cs="Arial"/>
          <w:sz w:val="18"/>
          <w:szCs w:val="18"/>
          <w:lang w:val="en-IE"/>
        </w:rPr>
        <w:t xml:space="preserve"> (2014).</w:t>
      </w:r>
      <w:r w:rsidR="00F26E5F" w:rsidRPr="00650DA6">
        <w:rPr>
          <w:rFonts w:ascii="Arial" w:hAnsi="Arial" w:cs="Arial"/>
          <w:sz w:val="18"/>
          <w:szCs w:val="18"/>
          <w:lang w:val="en-IE"/>
        </w:rPr>
        <w:t xml:space="preserve"> </w:t>
      </w:r>
      <w:r w:rsidRPr="007F429C">
        <w:rPr>
          <w:rFonts w:ascii="Arial" w:hAnsi="Arial" w:cs="Arial"/>
          <w:sz w:val="18"/>
          <w:szCs w:val="18"/>
          <w:lang w:val="en-IE"/>
        </w:rPr>
        <w:t xml:space="preserve">Control of tick infestations and pathogen prevalence in cattle and sheep farms vaccinated with the recombinant Subolesin-Major Surface Protein 1a chimeric antigen. </w:t>
      </w:r>
      <w:r w:rsidRPr="00650DA6">
        <w:rPr>
          <w:rFonts w:ascii="Arial" w:hAnsi="Arial" w:cs="Arial"/>
          <w:i/>
          <w:sz w:val="18"/>
          <w:szCs w:val="18"/>
          <w:lang w:val="en-IE"/>
        </w:rPr>
        <w:t>Parasit</w:t>
      </w:r>
      <w:r w:rsidR="008241FF" w:rsidRPr="00650DA6">
        <w:rPr>
          <w:rFonts w:ascii="Arial" w:hAnsi="Arial" w:cs="Arial"/>
          <w:i/>
          <w:sz w:val="18"/>
          <w:szCs w:val="18"/>
          <w:lang w:val="en-IE"/>
        </w:rPr>
        <w:t>.</w:t>
      </w:r>
      <w:r w:rsidRPr="00650DA6">
        <w:rPr>
          <w:rFonts w:ascii="Arial" w:hAnsi="Arial" w:cs="Arial"/>
          <w:i/>
          <w:sz w:val="18"/>
          <w:szCs w:val="18"/>
          <w:lang w:val="en-IE"/>
        </w:rPr>
        <w:t xml:space="preserve"> Vectors</w:t>
      </w:r>
      <w:r w:rsidRPr="00650DA6">
        <w:rPr>
          <w:rFonts w:ascii="Arial" w:hAnsi="Arial" w:cs="Arial"/>
          <w:sz w:val="18"/>
          <w:szCs w:val="18"/>
          <w:lang w:val="en-IE"/>
        </w:rPr>
        <w:t xml:space="preserve">, </w:t>
      </w:r>
      <w:r w:rsidRPr="00650DA6">
        <w:rPr>
          <w:rFonts w:ascii="Arial" w:hAnsi="Arial" w:cs="Arial"/>
          <w:b/>
          <w:sz w:val="18"/>
          <w:szCs w:val="18"/>
          <w:lang w:val="en-IE"/>
        </w:rPr>
        <w:t>7</w:t>
      </w:r>
      <w:r w:rsidRPr="00650DA6">
        <w:rPr>
          <w:rFonts w:ascii="Arial" w:hAnsi="Arial" w:cs="Arial"/>
          <w:sz w:val="18"/>
          <w:szCs w:val="18"/>
          <w:lang w:val="en-IE"/>
        </w:rPr>
        <w:t>,10.</w:t>
      </w:r>
    </w:p>
    <w:p w14:paraId="4FF374EC" w14:textId="50CF6702" w:rsidR="00E43CEF" w:rsidRPr="00CB376B" w:rsidRDefault="00E43CEF" w:rsidP="00E43CEF">
      <w:pPr>
        <w:widowControl/>
        <w:overflowPunct/>
        <w:textAlignment w:val="auto"/>
        <w:rPr>
          <w:rFonts w:ascii="Arial" w:hAnsi="Arial" w:cs="Arial"/>
          <w:smallCaps/>
          <w:sz w:val="18"/>
          <w:szCs w:val="18"/>
          <w:lang w:val="es-ES" w:eastAsia="fr-FR"/>
        </w:rPr>
      </w:pPr>
      <w:r w:rsidRPr="00FB0075">
        <w:rPr>
          <w:rFonts w:ascii="Arial" w:hAnsi="Arial" w:cs="Arial"/>
          <w:smallCaps/>
          <w:sz w:val="18"/>
          <w:szCs w:val="18"/>
          <w:lang w:val="en-US" w:eastAsia="fr-FR"/>
        </w:rPr>
        <w:t>Yang Y</w:t>
      </w:r>
      <w:r>
        <w:rPr>
          <w:rFonts w:ascii="Arial" w:hAnsi="Arial" w:cs="Arial"/>
          <w:smallCaps/>
          <w:sz w:val="18"/>
          <w:szCs w:val="18"/>
          <w:lang w:val="en-US" w:eastAsia="fr-FR"/>
        </w:rPr>
        <w:t>.</w:t>
      </w:r>
      <w:r w:rsidRPr="00FB0075">
        <w:rPr>
          <w:rFonts w:ascii="Arial" w:hAnsi="Arial" w:cs="Arial"/>
          <w:smallCaps/>
          <w:sz w:val="18"/>
          <w:szCs w:val="18"/>
          <w:lang w:val="en-US" w:eastAsia="fr-FR"/>
        </w:rPr>
        <w:t>, Mao</w:t>
      </w:r>
      <w:r w:rsidRPr="00E43CEF">
        <w:rPr>
          <w:rFonts w:ascii="Arial" w:hAnsi="Arial" w:cs="Arial"/>
          <w:smallCaps/>
          <w:sz w:val="18"/>
          <w:szCs w:val="18"/>
          <w:lang w:val="en-US" w:eastAsia="fr-FR"/>
        </w:rPr>
        <w:t xml:space="preserve"> </w:t>
      </w:r>
      <w:r w:rsidRPr="00FB0075">
        <w:rPr>
          <w:rFonts w:ascii="Arial" w:hAnsi="Arial" w:cs="Arial"/>
          <w:smallCaps/>
          <w:sz w:val="18"/>
          <w:szCs w:val="18"/>
          <w:lang w:val="en-US" w:eastAsia="fr-FR"/>
        </w:rPr>
        <w:t>Y</w:t>
      </w:r>
      <w:r>
        <w:rPr>
          <w:rFonts w:ascii="Arial" w:hAnsi="Arial" w:cs="Arial"/>
          <w:smallCaps/>
          <w:sz w:val="18"/>
          <w:szCs w:val="18"/>
          <w:lang w:val="en-US" w:eastAsia="fr-FR"/>
        </w:rPr>
        <w:t>.</w:t>
      </w:r>
      <w:r w:rsidRPr="00FB0075">
        <w:rPr>
          <w:rFonts w:ascii="Arial" w:hAnsi="Arial" w:cs="Arial"/>
          <w:smallCaps/>
          <w:sz w:val="18"/>
          <w:szCs w:val="18"/>
          <w:lang w:val="en-US" w:eastAsia="fr-FR"/>
        </w:rPr>
        <w:t>, Kelly</w:t>
      </w:r>
      <w:r w:rsidRPr="00E43CEF">
        <w:rPr>
          <w:rFonts w:ascii="Arial" w:hAnsi="Arial" w:cs="Arial"/>
          <w:smallCaps/>
          <w:sz w:val="18"/>
          <w:szCs w:val="18"/>
          <w:lang w:val="en-US" w:eastAsia="fr-FR"/>
        </w:rPr>
        <w:t xml:space="preserve"> </w:t>
      </w:r>
      <w:r w:rsidRPr="00FB0075">
        <w:rPr>
          <w:rFonts w:ascii="Arial" w:hAnsi="Arial" w:cs="Arial"/>
          <w:smallCaps/>
          <w:sz w:val="18"/>
          <w:szCs w:val="18"/>
          <w:lang w:val="en-US" w:eastAsia="fr-FR"/>
        </w:rPr>
        <w:t>P</w:t>
      </w:r>
      <w:r>
        <w:rPr>
          <w:rFonts w:ascii="Arial" w:hAnsi="Arial" w:cs="Arial"/>
          <w:smallCaps/>
          <w:sz w:val="18"/>
          <w:szCs w:val="18"/>
          <w:lang w:val="en-US" w:eastAsia="fr-FR"/>
        </w:rPr>
        <w:t>.</w:t>
      </w:r>
      <w:r w:rsidRPr="00FB0075">
        <w:rPr>
          <w:rFonts w:ascii="Arial" w:hAnsi="Arial" w:cs="Arial"/>
          <w:smallCaps/>
          <w:sz w:val="18"/>
          <w:szCs w:val="18"/>
          <w:lang w:val="en-US" w:eastAsia="fr-FR"/>
        </w:rPr>
        <w:t>, Yang</w:t>
      </w:r>
      <w:r w:rsidRPr="00E43CEF">
        <w:rPr>
          <w:rFonts w:ascii="Arial" w:hAnsi="Arial" w:cs="Arial"/>
          <w:smallCaps/>
          <w:sz w:val="18"/>
          <w:szCs w:val="18"/>
          <w:lang w:val="en-US" w:eastAsia="fr-FR"/>
        </w:rPr>
        <w:t xml:space="preserve"> </w:t>
      </w:r>
      <w:r w:rsidRPr="00FB0075">
        <w:rPr>
          <w:rFonts w:ascii="Arial" w:hAnsi="Arial" w:cs="Arial"/>
          <w:smallCaps/>
          <w:sz w:val="18"/>
          <w:szCs w:val="18"/>
          <w:lang w:val="en-US" w:eastAsia="fr-FR"/>
        </w:rPr>
        <w:t>Z</w:t>
      </w:r>
      <w:r>
        <w:rPr>
          <w:rFonts w:ascii="Arial" w:hAnsi="Arial" w:cs="Arial"/>
          <w:smallCaps/>
          <w:sz w:val="18"/>
          <w:szCs w:val="18"/>
          <w:lang w:val="en-US" w:eastAsia="fr-FR"/>
        </w:rPr>
        <w:t>.</w:t>
      </w:r>
      <w:r w:rsidRPr="00FB0075">
        <w:rPr>
          <w:rFonts w:ascii="Arial" w:hAnsi="Arial" w:cs="Arial"/>
          <w:smallCaps/>
          <w:sz w:val="18"/>
          <w:szCs w:val="18"/>
          <w:lang w:val="en-US" w:eastAsia="fr-FR"/>
        </w:rPr>
        <w:t>, Luan</w:t>
      </w:r>
      <w:r w:rsidRPr="00E43CEF">
        <w:rPr>
          <w:rFonts w:ascii="Arial" w:hAnsi="Arial" w:cs="Arial"/>
          <w:smallCaps/>
          <w:sz w:val="18"/>
          <w:szCs w:val="18"/>
          <w:lang w:val="en-US" w:eastAsia="fr-FR"/>
        </w:rPr>
        <w:t xml:space="preserve"> </w:t>
      </w:r>
      <w:r w:rsidRPr="00FB0075">
        <w:rPr>
          <w:rFonts w:ascii="Arial" w:hAnsi="Arial" w:cs="Arial"/>
          <w:smallCaps/>
          <w:sz w:val="18"/>
          <w:szCs w:val="18"/>
          <w:lang w:val="en-US" w:eastAsia="fr-FR"/>
        </w:rPr>
        <w:t>L</w:t>
      </w:r>
      <w:r>
        <w:rPr>
          <w:rFonts w:ascii="Arial" w:hAnsi="Arial" w:cs="Arial"/>
          <w:smallCaps/>
          <w:sz w:val="18"/>
          <w:szCs w:val="18"/>
          <w:lang w:val="en-US" w:eastAsia="fr-FR"/>
        </w:rPr>
        <w:t>.</w:t>
      </w:r>
      <w:r w:rsidRPr="00FB0075">
        <w:rPr>
          <w:rFonts w:ascii="Arial" w:hAnsi="Arial" w:cs="Arial"/>
          <w:smallCaps/>
          <w:sz w:val="18"/>
          <w:szCs w:val="18"/>
          <w:lang w:val="en-US" w:eastAsia="fr-FR"/>
        </w:rPr>
        <w:t>, Zhang</w:t>
      </w:r>
      <w:r w:rsidRPr="00E43CEF">
        <w:rPr>
          <w:rFonts w:ascii="Arial" w:hAnsi="Arial" w:cs="Arial"/>
          <w:smallCaps/>
          <w:sz w:val="18"/>
          <w:szCs w:val="18"/>
          <w:lang w:val="en-US" w:eastAsia="fr-FR"/>
        </w:rPr>
        <w:t xml:space="preserve"> </w:t>
      </w:r>
      <w:r w:rsidRPr="00FB0075">
        <w:rPr>
          <w:rFonts w:ascii="Arial" w:hAnsi="Arial" w:cs="Arial"/>
          <w:smallCaps/>
          <w:sz w:val="18"/>
          <w:szCs w:val="18"/>
          <w:lang w:val="en-US" w:eastAsia="fr-FR"/>
        </w:rPr>
        <w:t>J</w:t>
      </w:r>
      <w:r>
        <w:rPr>
          <w:rFonts w:ascii="Arial" w:hAnsi="Arial" w:cs="Arial"/>
          <w:smallCaps/>
          <w:sz w:val="18"/>
          <w:szCs w:val="18"/>
          <w:lang w:val="en-US" w:eastAsia="fr-FR"/>
        </w:rPr>
        <w:t>.</w:t>
      </w:r>
      <w:r w:rsidRPr="00FB0075">
        <w:rPr>
          <w:rFonts w:ascii="Arial" w:hAnsi="Arial" w:cs="Arial"/>
          <w:smallCaps/>
          <w:sz w:val="18"/>
          <w:szCs w:val="18"/>
          <w:lang w:val="en-US" w:eastAsia="fr-FR"/>
        </w:rPr>
        <w:t>, Li</w:t>
      </w:r>
      <w:r w:rsidRPr="00E43CEF">
        <w:rPr>
          <w:rFonts w:ascii="Arial" w:hAnsi="Arial" w:cs="Arial"/>
          <w:smallCaps/>
          <w:sz w:val="18"/>
          <w:szCs w:val="18"/>
          <w:lang w:val="en-US" w:eastAsia="fr-FR"/>
        </w:rPr>
        <w:t xml:space="preserve"> </w:t>
      </w:r>
      <w:r w:rsidRPr="00FB0075">
        <w:rPr>
          <w:rFonts w:ascii="Arial" w:hAnsi="Arial" w:cs="Arial"/>
          <w:smallCaps/>
          <w:sz w:val="18"/>
          <w:szCs w:val="18"/>
          <w:lang w:val="en-US" w:eastAsia="fr-FR"/>
        </w:rPr>
        <w:t>J</w:t>
      </w:r>
      <w:r>
        <w:rPr>
          <w:rFonts w:ascii="Arial" w:hAnsi="Arial" w:cs="Arial"/>
          <w:smallCaps/>
          <w:sz w:val="18"/>
          <w:szCs w:val="18"/>
          <w:lang w:val="en-US" w:eastAsia="fr-FR"/>
        </w:rPr>
        <w:t>.</w:t>
      </w:r>
      <w:r w:rsidRPr="00FB0075">
        <w:rPr>
          <w:rFonts w:ascii="Arial" w:hAnsi="Arial" w:cs="Arial"/>
          <w:smallCaps/>
          <w:sz w:val="18"/>
          <w:szCs w:val="18"/>
          <w:lang w:val="en-US" w:eastAsia="fr-FR"/>
        </w:rPr>
        <w:t>,</w:t>
      </w:r>
      <w:r>
        <w:rPr>
          <w:rFonts w:ascii="Arial" w:hAnsi="Arial" w:cs="Arial"/>
          <w:smallCaps/>
          <w:sz w:val="18"/>
          <w:szCs w:val="18"/>
          <w:lang w:val="en-US" w:eastAsia="fr-FR"/>
        </w:rPr>
        <w:t xml:space="preserve"> </w:t>
      </w:r>
      <w:r w:rsidRPr="00FB0075">
        <w:rPr>
          <w:rFonts w:ascii="Arial" w:hAnsi="Arial" w:cs="Arial"/>
          <w:smallCaps/>
          <w:sz w:val="18"/>
          <w:szCs w:val="18"/>
          <w:lang w:val="en-US" w:eastAsia="fr-FR"/>
        </w:rPr>
        <w:t xml:space="preserve">El-Mahallawy </w:t>
      </w:r>
      <w:r w:rsidR="00D20522" w:rsidRPr="00FB0075">
        <w:rPr>
          <w:rFonts w:ascii="Arial" w:hAnsi="Arial" w:cs="Arial"/>
          <w:smallCaps/>
          <w:sz w:val="18"/>
          <w:szCs w:val="18"/>
          <w:lang w:val="en-US" w:eastAsia="fr-FR"/>
        </w:rPr>
        <w:t>H</w:t>
      </w:r>
      <w:r w:rsidR="00D20522">
        <w:rPr>
          <w:rFonts w:ascii="Arial" w:hAnsi="Arial" w:cs="Arial"/>
          <w:smallCaps/>
          <w:sz w:val="18"/>
          <w:szCs w:val="18"/>
          <w:lang w:val="en-US" w:eastAsia="fr-FR"/>
        </w:rPr>
        <w:t>.</w:t>
      </w:r>
      <w:r w:rsidR="00D20522" w:rsidRPr="00FB0075">
        <w:rPr>
          <w:rFonts w:ascii="Arial" w:hAnsi="Arial" w:cs="Arial"/>
          <w:smallCaps/>
          <w:sz w:val="18"/>
          <w:szCs w:val="18"/>
          <w:lang w:val="en-US" w:eastAsia="fr-FR"/>
        </w:rPr>
        <w:t>S</w:t>
      </w:r>
      <w:r w:rsidR="00D20522">
        <w:rPr>
          <w:rFonts w:ascii="Arial" w:hAnsi="Arial" w:cs="Arial"/>
          <w:smallCaps/>
          <w:sz w:val="18"/>
          <w:szCs w:val="18"/>
          <w:lang w:val="en-US" w:eastAsia="fr-FR"/>
        </w:rPr>
        <w:t xml:space="preserve"> </w:t>
      </w:r>
      <w:r>
        <w:rPr>
          <w:rFonts w:ascii="Arial" w:hAnsi="Arial" w:cs="Arial"/>
          <w:smallCaps/>
          <w:sz w:val="18"/>
          <w:szCs w:val="18"/>
          <w:lang w:val="en-US" w:eastAsia="fr-FR"/>
        </w:rPr>
        <w:t>&amp;</w:t>
      </w:r>
      <w:r w:rsidRPr="00FB0075">
        <w:rPr>
          <w:rFonts w:ascii="Arial" w:hAnsi="Arial" w:cs="Arial"/>
          <w:smallCaps/>
          <w:sz w:val="18"/>
          <w:szCs w:val="18"/>
          <w:lang w:val="en-US" w:eastAsia="fr-FR"/>
        </w:rPr>
        <w:t xml:space="preserve"> Wang</w:t>
      </w:r>
      <w:r w:rsidRPr="00FB0075">
        <w:rPr>
          <w:rFonts w:ascii="Arial" w:hAnsi="Arial" w:cs="Arial"/>
          <w:sz w:val="18"/>
          <w:szCs w:val="18"/>
          <w:lang w:val="en-IE"/>
        </w:rPr>
        <w:t xml:space="preserve"> </w:t>
      </w:r>
      <w:r w:rsidR="008946DF" w:rsidRPr="00FB0075">
        <w:rPr>
          <w:rFonts w:ascii="Arial" w:hAnsi="Arial" w:cs="Arial"/>
          <w:smallCaps/>
          <w:sz w:val="18"/>
          <w:szCs w:val="18"/>
          <w:lang w:val="en-US" w:eastAsia="fr-FR"/>
        </w:rPr>
        <w:t>C</w:t>
      </w:r>
      <w:r w:rsidR="008946DF">
        <w:rPr>
          <w:rFonts w:ascii="Arial" w:hAnsi="Arial" w:cs="Arial"/>
          <w:smallCaps/>
          <w:sz w:val="18"/>
          <w:szCs w:val="18"/>
          <w:lang w:val="en-US" w:eastAsia="fr-FR"/>
        </w:rPr>
        <w:t>.</w:t>
      </w:r>
      <w:r w:rsidR="008946DF" w:rsidRPr="00FB0075">
        <w:rPr>
          <w:rFonts w:ascii="Arial" w:hAnsi="Arial" w:cs="Arial"/>
          <w:smallCaps/>
          <w:sz w:val="18"/>
          <w:szCs w:val="18"/>
          <w:lang w:val="en-US" w:eastAsia="fr-FR"/>
        </w:rPr>
        <w:t xml:space="preserve"> </w:t>
      </w:r>
      <w:r>
        <w:rPr>
          <w:rFonts w:ascii="Arial" w:hAnsi="Arial" w:cs="Arial"/>
          <w:sz w:val="18"/>
          <w:szCs w:val="18"/>
          <w:lang w:val="en-IE"/>
        </w:rPr>
        <w:t xml:space="preserve">(2014). </w:t>
      </w:r>
      <w:r w:rsidRPr="00FB0075">
        <w:rPr>
          <w:rFonts w:ascii="Arial" w:hAnsi="Arial" w:cs="Arial"/>
          <w:sz w:val="18"/>
          <w:szCs w:val="18"/>
          <w:lang w:val="en-IE"/>
        </w:rPr>
        <w:t>A pan-</w:t>
      </w:r>
      <w:r w:rsidRPr="008946DF">
        <w:rPr>
          <w:rFonts w:ascii="Arial" w:hAnsi="Arial" w:cs="Arial"/>
          <w:i/>
          <w:iCs/>
          <w:sz w:val="18"/>
          <w:szCs w:val="18"/>
          <w:lang w:val="en-IE"/>
        </w:rPr>
        <w:t>Theileria</w:t>
      </w:r>
      <w:r w:rsidRPr="00FB0075">
        <w:rPr>
          <w:rFonts w:ascii="Arial" w:hAnsi="Arial" w:cs="Arial"/>
          <w:sz w:val="18"/>
          <w:szCs w:val="18"/>
          <w:lang w:val="en-IE"/>
        </w:rPr>
        <w:t xml:space="preserve"> FRET-qPCR survey for </w:t>
      </w:r>
      <w:r w:rsidRPr="00D20522">
        <w:rPr>
          <w:rFonts w:ascii="Arial" w:hAnsi="Arial" w:cs="Arial"/>
          <w:i/>
          <w:iCs/>
          <w:sz w:val="18"/>
          <w:szCs w:val="18"/>
          <w:lang w:val="en-IE"/>
        </w:rPr>
        <w:t>Theileria</w:t>
      </w:r>
      <w:r w:rsidRPr="00FB0075">
        <w:rPr>
          <w:rFonts w:ascii="Arial" w:hAnsi="Arial" w:cs="Arial"/>
          <w:sz w:val="18"/>
          <w:szCs w:val="18"/>
          <w:lang w:val="en-IE"/>
        </w:rPr>
        <w:t xml:space="preserve"> spp. in ruminants from nine provinces of China</w:t>
      </w:r>
      <w:r w:rsidR="008946DF">
        <w:rPr>
          <w:rFonts w:ascii="Arial" w:hAnsi="Arial" w:cs="Arial"/>
          <w:sz w:val="18"/>
          <w:szCs w:val="18"/>
          <w:lang w:val="en-IE"/>
        </w:rPr>
        <w:t>.</w:t>
      </w:r>
      <w:r w:rsidRPr="00FB0075">
        <w:rPr>
          <w:rFonts w:ascii="Arial" w:hAnsi="Arial" w:cs="Arial"/>
          <w:i/>
          <w:sz w:val="18"/>
          <w:szCs w:val="18"/>
          <w:lang w:val="en-US"/>
        </w:rPr>
        <w:t xml:space="preserve"> </w:t>
      </w:r>
      <w:r w:rsidRPr="00CB376B">
        <w:rPr>
          <w:rFonts w:ascii="Arial" w:hAnsi="Arial" w:cs="Arial"/>
          <w:i/>
          <w:sz w:val="18"/>
          <w:szCs w:val="18"/>
          <w:lang w:val="es-ES"/>
        </w:rPr>
        <w:t>Parasites &amp; Vectors</w:t>
      </w:r>
      <w:r w:rsidRPr="00CB376B">
        <w:rPr>
          <w:rFonts w:ascii="Arial" w:hAnsi="Arial" w:cs="Arial"/>
          <w:iCs/>
          <w:sz w:val="18"/>
          <w:szCs w:val="18"/>
          <w:lang w:val="es-ES"/>
        </w:rPr>
        <w:t xml:space="preserve">, </w:t>
      </w:r>
      <w:r w:rsidRPr="00CB376B">
        <w:rPr>
          <w:rFonts w:ascii="Arial" w:hAnsi="Arial" w:cs="Arial"/>
          <w:b/>
          <w:bCs/>
          <w:iCs/>
          <w:sz w:val="18"/>
          <w:szCs w:val="18"/>
          <w:lang w:val="es-ES"/>
        </w:rPr>
        <w:t>7</w:t>
      </w:r>
      <w:r w:rsidR="008946DF" w:rsidRPr="00CB376B">
        <w:rPr>
          <w:rFonts w:ascii="Arial" w:hAnsi="Arial" w:cs="Arial"/>
          <w:iCs/>
          <w:sz w:val="18"/>
          <w:szCs w:val="18"/>
          <w:lang w:val="es-ES"/>
        </w:rPr>
        <w:t xml:space="preserve">, </w:t>
      </w:r>
      <w:r w:rsidRPr="00CB376B">
        <w:rPr>
          <w:rFonts w:ascii="Arial" w:hAnsi="Arial" w:cs="Arial"/>
          <w:iCs/>
          <w:sz w:val="18"/>
          <w:szCs w:val="18"/>
          <w:lang w:val="es-ES"/>
        </w:rPr>
        <w:t>413</w:t>
      </w:r>
      <w:r w:rsidR="008946DF" w:rsidRPr="00CB376B">
        <w:rPr>
          <w:rFonts w:ascii="Arial" w:hAnsi="Arial" w:cs="Arial"/>
          <w:iCs/>
          <w:sz w:val="18"/>
          <w:szCs w:val="18"/>
          <w:lang w:val="es-ES"/>
        </w:rPr>
        <w:t>.</w:t>
      </w:r>
    </w:p>
    <w:p w14:paraId="082273C0" w14:textId="6B58969D" w:rsidR="0027254C" w:rsidRPr="00CB376B" w:rsidRDefault="0027254C" w:rsidP="0027254C">
      <w:pPr>
        <w:widowControl/>
        <w:overflowPunct/>
        <w:textAlignment w:val="auto"/>
        <w:rPr>
          <w:rFonts w:ascii="Arial" w:hAnsi="Arial" w:cs="Arial"/>
          <w:sz w:val="18"/>
          <w:szCs w:val="18"/>
          <w:lang w:val="en-IE" w:eastAsia="fr-FR"/>
        </w:rPr>
      </w:pPr>
      <w:r w:rsidRPr="00CB376B">
        <w:rPr>
          <w:rFonts w:ascii="Arial" w:hAnsi="Arial" w:cs="Arial"/>
          <w:smallCaps/>
          <w:sz w:val="18"/>
          <w:szCs w:val="18"/>
          <w:lang w:val="es-ES" w:eastAsia="fr-FR"/>
        </w:rPr>
        <w:t>Yin H., Liu Z., Guan G., Liu A., Ma M., Ren Q. &amp; Luo J. (2008).</w:t>
      </w:r>
      <w:r w:rsidRPr="00CB376B">
        <w:rPr>
          <w:rFonts w:ascii="Arial" w:hAnsi="Arial" w:cs="Arial"/>
          <w:sz w:val="18"/>
          <w:szCs w:val="18"/>
          <w:lang w:val="es-ES" w:eastAsia="fr-FR"/>
        </w:rPr>
        <w:t xml:space="preserve"> </w:t>
      </w:r>
      <w:r w:rsidRPr="00DE1C98">
        <w:rPr>
          <w:rFonts w:ascii="Arial" w:hAnsi="Arial" w:cs="Arial"/>
          <w:sz w:val="18"/>
          <w:szCs w:val="18"/>
          <w:lang w:val="en-IE" w:eastAsia="fr-FR"/>
        </w:rPr>
        <w:t xml:space="preserve">Detection and differentiation of </w:t>
      </w:r>
      <w:r w:rsidRPr="00DE1C98">
        <w:rPr>
          <w:rFonts w:ascii="Arial" w:hAnsi="Arial" w:cs="Arial"/>
          <w:i/>
          <w:sz w:val="18"/>
          <w:szCs w:val="18"/>
          <w:lang w:val="en-IE" w:eastAsia="fr-FR"/>
        </w:rPr>
        <w:t>Theileria luwenshuni</w:t>
      </w:r>
      <w:r w:rsidRPr="00DE1C98">
        <w:rPr>
          <w:rFonts w:ascii="Arial" w:hAnsi="Arial" w:cs="Arial"/>
          <w:sz w:val="18"/>
          <w:szCs w:val="18"/>
          <w:lang w:val="en-IE" w:eastAsia="fr-FR"/>
        </w:rPr>
        <w:t xml:space="preserve"> and </w:t>
      </w:r>
      <w:r w:rsidRPr="00DE1C98">
        <w:rPr>
          <w:rFonts w:ascii="Arial" w:hAnsi="Arial" w:cs="Arial"/>
          <w:i/>
          <w:sz w:val="18"/>
          <w:szCs w:val="18"/>
          <w:lang w:val="en-IE" w:eastAsia="fr-FR"/>
        </w:rPr>
        <w:t>T</w:t>
      </w:r>
      <w:r w:rsidRPr="00DE1C98">
        <w:rPr>
          <w:rFonts w:ascii="Arial" w:hAnsi="Arial" w:cs="Arial"/>
          <w:sz w:val="18"/>
          <w:szCs w:val="18"/>
          <w:lang w:val="en-IE" w:eastAsia="fr-FR"/>
        </w:rPr>
        <w:t xml:space="preserve">. </w:t>
      </w:r>
      <w:r w:rsidRPr="00DE1C98">
        <w:rPr>
          <w:rFonts w:ascii="Arial" w:hAnsi="Arial" w:cs="Arial"/>
          <w:i/>
          <w:sz w:val="18"/>
          <w:szCs w:val="18"/>
          <w:lang w:val="en-IE" w:eastAsia="fr-FR"/>
        </w:rPr>
        <w:t>uilenbergi</w:t>
      </w:r>
      <w:r w:rsidRPr="00DE1C98">
        <w:rPr>
          <w:rFonts w:ascii="Arial" w:hAnsi="Arial" w:cs="Arial"/>
          <w:sz w:val="18"/>
          <w:szCs w:val="18"/>
          <w:lang w:val="en-IE" w:eastAsia="fr-FR"/>
        </w:rPr>
        <w:t xml:space="preserve"> infection in small ruminants by PCR. </w:t>
      </w:r>
      <w:r w:rsidRPr="00CB376B">
        <w:rPr>
          <w:rFonts w:ascii="Arial" w:hAnsi="Arial" w:cs="Arial"/>
          <w:i/>
          <w:sz w:val="18"/>
          <w:szCs w:val="18"/>
          <w:lang w:val="en-IE" w:eastAsia="fr-FR"/>
        </w:rPr>
        <w:t>Transbound. Emerg. Dis</w:t>
      </w:r>
      <w:r w:rsidRPr="00CB376B">
        <w:rPr>
          <w:rFonts w:ascii="Arial" w:hAnsi="Arial" w:cs="Arial"/>
          <w:sz w:val="18"/>
          <w:szCs w:val="18"/>
          <w:lang w:val="en-IE" w:eastAsia="fr-FR"/>
        </w:rPr>
        <w:t xml:space="preserve">, </w:t>
      </w:r>
      <w:r w:rsidRPr="00CB376B">
        <w:rPr>
          <w:rFonts w:ascii="Arial" w:hAnsi="Arial" w:cs="Arial"/>
          <w:b/>
          <w:sz w:val="18"/>
          <w:szCs w:val="18"/>
          <w:lang w:val="en-IE" w:eastAsia="fr-FR"/>
        </w:rPr>
        <w:t>55</w:t>
      </w:r>
      <w:r w:rsidRPr="00CB376B">
        <w:rPr>
          <w:rFonts w:ascii="Arial" w:hAnsi="Arial" w:cs="Arial"/>
          <w:sz w:val="18"/>
          <w:szCs w:val="18"/>
          <w:lang w:val="en-IE" w:eastAsia="fr-FR"/>
        </w:rPr>
        <w:t>, 233–237.</w:t>
      </w:r>
    </w:p>
    <w:p w14:paraId="3F1C5A68" w14:textId="4AD97141" w:rsidR="009D446B" w:rsidRPr="001D15A5" w:rsidRDefault="009D446B" w:rsidP="00F02407">
      <w:pPr>
        <w:widowControl/>
        <w:overflowPunct/>
        <w:autoSpaceDE/>
        <w:autoSpaceDN/>
        <w:adjustRightInd/>
        <w:textAlignment w:val="auto"/>
        <w:rPr>
          <w:rFonts w:ascii="Arial" w:hAnsi="Arial" w:cs="Arial"/>
          <w:sz w:val="18"/>
          <w:szCs w:val="18"/>
          <w:lang w:val="en-IE" w:eastAsia="fr-FR"/>
        </w:rPr>
      </w:pPr>
      <w:r w:rsidRPr="00CB376B">
        <w:rPr>
          <w:rFonts w:ascii="Arial" w:hAnsi="Arial" w:cs="Arial"/>
          <w:smallCaps/>
          <w:sz w:val="18"/>
          <w:szCs w:val="18"/>
          <w:lang w:val="en-IE" w:eastAsia="fr-FR"/>
        </w:rPr>
        <w:t>Zhang X., Liu Z., Yang J., Chen Z., Guan G., Ren Q., Liu A., Luo J., Yin H. &amp; Li Y. (2014).</w:t>
      </w:r>
      <w:r w:rsidRPr="00CB376B">
        <w:rPr>
          <w:rFonts w:ascii="Arial" w:hAnsi="Arial" w:cs="Arial"/>
          <w:sz w:val="18"/>
          <w:szCs w:val="18"/>
          <w:lang w:val="en-IE" w:eastAsia="fr-FR"/>
        </w:rPr>
        <w:t xml:space="preserve"> </w:t>
      </w:r>
      <w:r w:rsidRPr="00DE1C98">
        <w:rPr>
          <w:rFonts w:ascii="Arial" w:hAnsi="Arial" w:cs="Arial"/>
          <w:sz w:val="18"/>
          <w:szCs w:val="18"/>
          <w:lang w:val="en-IE" w:eastAsia="fr-FR"/>
        </w:rPr>
        <w:t xml:space="preserve">Multiplex PCR for diagnosis of </w:t>
      </w:r>
      <w:r w:rsidRPr="00DE1C98">
        <w:rPr>
          <w:rFonts w:ascii="Arial" w:hAnsi="Arial" w:cs="Arial"/>
          <w:i/>
          <w:sz w:val="18"/>
          <w:szCs w:val="18"/>
          <w:lang w:val="en-IE" w:eastAsia="fr-FR"/>
        </w:rPr>
        <w:t>Theileria uilenbergi</w:t>
      </w:r>
      <w:r w:rsidRPr="00DE1C98">
        <w:rPr>
          <w:rFonts w:ascii="Arial" w:hAnsi="Arial" w:cs="Arial"/>
          <w:sz w:val="18"/>
          <w:szCs w:val="18"/>
          <w:lang w:val="en-IE" w:eastAsia="fr-FR"/>
        </w:rPr>
        <w:t xml:space="preserve">, </w:t>
      </w:r>
      <w:r w:rsidRPr="00DE1C98">
        <w:rPr>
          <w:rFonts w:ascii="Arial" w:hAnsi="Arial" w:cs="Arial"/>
          <w:i/>
          <w:sz w:val="18"/>
          <w:szCs w:val="18"/>
          <w:lang w:val="en-IE" w:eastAsia="fr-FR"/>
        </w:rPr>
        <w:t>Theileria luwenshuni</w:t>
      </w:r>
      <w:r w:rsidRPr="00DE1C98">
        <w:rPr>
          <w:rFonts w:ascii="Arial" w:hAnsi="Arial" w:cs="Arial"/>
          <w:sz w:val="18"/>
          <w:szCs w:val="18"/>
          <w:lang w:val="en-IE" w:eastAsia="fr-FR"/>
        </w:rPr>
        <w:t xml:space="preserve">, and </w:t>
      </w:r>
      <w:r w:rsidRPr="00DE1C98">
        <w:rPr>
          <w:rFonts w:ascii="Arial" w:hAnsi="Arial" w:cs="Arial"/>
          <w:i/>
          <w:sz w:val="18"/>
          <w:szCs w:val="18"/>
          <w:lang w:val="en-IE" w:eastAsia="fr-FR"/>
        </w:rPr>
        <w:t>Theileria ovis</w:t>
      </w:r>
      <w:r w:rsidRPr="00DE1C98">
        <w:rPr>
          <w:rFonts w:ascii="Arial" w:hAnsi="Arial" w:cs="Arial"/>
          <w:sz w:val="18"/>
          <w:szCs w:val="18"/>
          <w:lang w:val="en-IE" w:eastAsia="fr-FR"/>
        </w:rPr>
        <w:t xml:space="preserve"> in small ruminants. </w:t>
      </w:r>
      <w:r w:rsidRPr="00DE1C98">
        <w:rPr>
          <w:rFonts w:ascii="Arial" w:hAnsi="Arial" w:cs="Arial"/>
          <w:i/>
          <w:sz w:val="18"/>
          <w:szCs w:val="18"/>
          <w:lang w:val="en-IE" w:eastAsia="fr-FR"/>
        </w:rPr>
        <w:t>Parasitol</w:t>
      </w:r>
      <w:r w:rsidR="008241FF" w:rsidRPr="00DE1C98">
        <w:rPr>
          <w:rFonts w:ascii="Arial" w:hAnsi="Arial" w:cs="Arial"/>
          <w:i/>
          <w:sz w:val="18"/>
          <w:szCs w:val="18"/>
          <w:lang w:val="en-IE" w:eastAsia="fr-FR"/>
        </w:rPr>
        <w:t>.</w:t>
      </w:r>
      <w:r w:rsidRPr="00DE1C98">
        <w:rPr>
          <w:rFonts w:ascii="Arial" w:hAnsi="Arial" w:cs="Arial"/>
          <w:i/>
          <w:sz w:val="18"/>
          <w:szCs w:val="18"/>
          <w:lang w:val="en-IE" w:eastAsia="fr-FR"/>
        </w:rPr>
        <w:t xml:space="preserve"> Res</w:t>
      </w:r>
      <w:r w:rsidR="008241FF" w:rsidRPr="00DE1C98">
        <w:rPr>
          <w:rFonts w:ascii="Arial" w:hAnsi="Arial" w:cs="Arial"/>
          <w:i/>
          <w:sz w:val="18"/>
          <w:szCs w:val="18"/>
          <w:lang w:val="en-IE" w:eastAsia="fr-FR"/>
        </w:rPr>
        <w:t>.</w:t>
      </w:r>
      <w:r w:rsidRPr="00DE1C98">
        <w:rPr>
          <w:rFonts w:ascii="Arial" w:hAnsi="Arial" w:cs="Arial"/>
          <w:sz w:val="18"/>
          <w:szCs w:val="18"/>
          <w:lang w:val="en-IE" w:eastAsia="fr-FR"/>
        </w:rPr>
        <w:t>,</w:t>
      </w:r>
      <w:r w:rsidR="00F26E5F" w:rsidRPr="00DE1C98">
        <w:rPr>
          <w:rFonts w:ascii="Arial" w:hAnsi="Arial" w:cs="Arial"/>
          <w:sz w:val="18"/>
          <w:szCs w:val="18"/>
          <w:lang w:val="en-IE" w:eastAsia="fr-FR"/>
        </w:rPr>
        <w:t xml:space="preserve"> </w:t>
      </w:r>
      <w:r w:rsidRPr="00DE1C98">
        <w:rPr>
          <w:rFonts w:ascii="Arial" w:hAnsi="Arial" w:cs="Arial"/>
          <w:b/>
          <w:sz w:val="18"/>
          <w:szCs w:val="18"/>
          <w:lang w:val="en-IE" w:eastAsia="fr-FR"/>
        </w:rPr>
        <w:t>113</w:t>
      </w:r>
      <w:r w:rsidRPr="00DE1C98">
        <w:rPr>
          <w:rFonts w:ascii="Arial" w:hAnsi="Arial" w:cs="Arial"/>
          <w:sz w:val="18"/>
          <w:szCs w:val="18"/>
          <w:lang w:val="en-IE" w:eastAsia="fr-FR"/>
        </w:rPr>
        <w:t>, 527</w:t>
      </w:r>
      <w:r w:rsidR="008241FF" w:rsidRPr="00DE1C98">
        <w:rPr>
          <w:rFonts w:ascii="Arial" w:hAnsi="Arial" w:cs="Arial"/>
          <w:sz w:val="18"/>
          <w:szCs w:val="18"/>
          <w:lang w:val="en-IE" w:eastAsia="fr-FR"/>
        </w:rPr>
        <w:t>–5</w:t>
      </w:r>
      <w:r w:rsidRPr="00DE1C98">
        <w:rPr>
          <w:rFonts w:ascii="Arial" w:hAnsi="Arial" w:cs="Arial"/>
          <w:sz w:val="18"/>
          <w:szCs w:val="18"/>
          <w:lang w:val="en-IE" w:eastAsia="fr-FR"/>
        </w:rPr>
        <w:t>31.</w:t>
      </w:r>
      <w:r w:rsidRPr="001D15A5">
        <w:rPr>
          <w:rFonts w:ascii="Arial" w:hAnsi="Arial" w:cs="Arial"/>
          <w:sz w:val="18"/>
          <w:szCs w:val="18"/>
          <w:lang w:val="en-IE" w:eastAsia="fr-FR"/>
        </w:rPr>
        <w:t xml:space="preserve"> </w:t>
      </w:r>
    </w:p>
    <w:p w14:paraId="000000AE" w14:textId="77777777" w:rsidR="00C34063" w:rsidRPr="001D15A5" w:rsidRDefault="00FA1595" w:rsidP="00F73762">
      <w:pPr>
        <w:keepLines/>
        <w:widowControl/>
        <w:pBdr>
          <w:top w:val="nil"/>
          <w:left w:val="nil"/>
          <w:bottom w:val="nil"/>
          <w:right w:val="nil"/>
          <w:between w:val="nil"/>
        </w:pBdr>
        <w:spacing w:before="240"/>
        <w:jc w:val="center"/>
        <w:rPr>
          <w:lang w:val="en-IE"/>
        </w:rPr>
      </w:pPr>
      <w:r w:rsidRPr="001D15A5">
        <w:rPr>
          <w:lang w:val="en-IE"/>
        </w:rPr>
        <w:t>*</w:t>
      </w:r>
      <w:r w:rsidRPr="001D15A5">
        <w:rPr>
          <w:lang w:val="en-IE"/>
        </w:rPr>
        <w:br/>
        <w:t>*   *</w:t>
      </w:r>
    </w:p>
    <w:p w14:paraId="000000AF" w14:textId="25701F69" w:rsidR="00C34063" w:rsidRPr="006B23E4" w:rsidRDefault="00FA1595" w:rsidP="00F73762">
      <w:pPr>
        <w:widowControl/>
        <w:pBdr>
          <w:top w:val="nil"/>
          <w:left w:val="nil"/>
          <w:bottom w:val="nil"/>
          <w:right w:val="nil"/>
          <w:between w:val="nil"/>
        </w:pBdr>
        <w:spacing w:before="120"/>
        <w:jc w:val="center"/>
        <w:rPr>
          <w:rFonts w:ascii="Arial" w:eastAsia="Arial" w:hAnsi="Arial" w:cs="Arial"/>
          <w:sz w:val="18"/>
          <w:szCs w:val="18"/>
          <w:lang w:val="en-IE"/>
        </w:rPr>
      </w:pPr>
      <w:r w:rsidRPr="006B23E4">
        <w:rPr>
          <w:rFonts w:ascii="Arial" w:eastAsia="Arial" w:hAnsi="Arial" w:cs="Arial"/>
          <w:b/>
          <w:sz w:val="18"/>
          <w:szCs w:val="18"/>
          <w:lang w:val="en-IE"/>
        </w:rPr>
        <w:t>NB:</w:t>
      </w:r>
      <w:r w:rsidRPr="006B23E4">
        <w:rPr>
          <w:rFonts w:ascii="Arial" w:eastAsia="Arial" w:hAnsi="Arial" w:cs="Arial"/>
          <w:sz w:val="18"/>
          <w:szCs w:val="18"/>
          <w:lang w:val="en-IE"/>
        </w:rPr>
        <w:t xml:space="preserve"> There is an OIE Reference Laboratory for Theileriosis</w:t>
      </w:r>
      <w:r w:rsidRPr="006B23E4">
        <w:rPr>
          <w:rFonts w:ascii="Arial" w:eastAsia="Arial" w:hAnsi="Arial" w:cs="Arial"/>
          <w:sz w:val="18"/>
          <w:szCs w:val="18"/>
          <w:lang w:val="en-IE"/>
        </w:rPr>
        <w:br/>
        <w:t xml:space="preserve">(see OIE Web site for the most up-to-date list: </w:t>
      </w:r>
      <w:r w:rsidR="00DA1960">
        <w:rPr>
          <w:rFonts w:ascii="Arial" w:eastAsia="Arial" w:hAnsi="Arial" w:cs="Arial"/>
          <w:sz w:val="18"/>
          <w:szCs w:val="18"/>
          <w:lang w:val="en-IE"/>
        </w:rPr>
        <w:br/>
      </w:r>
      <w:hyperlink r:id="rId11" w:anchor="ui-id-3" w:history="1">
        <w:r w:rsidR="00DA1960" w:rsidRPr="00DD261B">
          <w:rPr>
            <w:rStyle w:val="Hyperlink"/>
            <w:rFonts w:ascii="Arial" w:hAnsi="Arial" w:cs="Arial"/>
            <w:sz w:val="18"/>
            <w:szCs w:val="18"/>
            <w:lang w:val="en-IE"/>
          </w:rPr>
          <w:t>https://www.oie.int/en/what-we-offer/expertise-network/reference-laboratories/#ui-id-3</w:t>
        </w:r>
      </w:hyperlink>
      <w:r w:rsidRPr="006B23E4">
        <w:rPr>
          <w:rFonts w:ascii="Arial" w:eastAsia="Arial" w:hAnsi="Arial" w:cs="Arial"/>
          <w:sz w:val="18"/>
          <w:szCs w:val="18"/>
          <w:lang w:val="en-IE"/>
        </w:rPr>
        <w:t xml:space="preserve">). </w:t>
      </w:r>
      <w:r w:rsidRPr="006B23E4">
        <w:rPr>
          <w:rFonts w:ascii="Arial" w:eastAsia="Arial" w:hAnsi="Arial" w:cs="Arial"/>
          <w:sz w:val="18"/>
          <w:szCs w:val="18"/>
          <w:lang w:val="en-IE"/>
        </w:rPr>
        <w:br/>
        <w:t xml:space="preserve">Please contact the OIE Reference Laboratory for any further information on </w:t>
      </w:r>
      <w:r w:rsidRPr="006B23E4">
        <w:rPr>
          <w:rFonts w:ascii="Arial" w:eastAsia="Arial" w:hAnsi="Arial" w:cs="Arial"/>
          <w:sz w:val="18"/>
          <w:szCs w:val="18"/>
          <w:lang w:val="en-IE"/>
        </w:rPr>
        <w:br/>
        <w:t>diagnostic tests, reagents and vaccines for theileriosis</w:t>
      </w:r>
    </w:p>
    <w:p w14:paraId="000000B0" w14:textId="01DFA639" w:rsidR="00C34063" w:rsidRPr="00F02407" w:rsidRDefault="00FA1595" w:rsidP="00F73762">
      <w:pPr>
        <w:widowControl/>
        <w:pBdr>
          <w:top w:val="nil"/>
          <w:left w:val="nil"/>
          <w:bottom w:val="nil"/>
          <w:right w:val="nil"/>
          <w:between w:val="nil"/>
        </w:pBdr>
        <w:spacing w:before="120" w:after="120"/>
        <w:jc w:val="center"/>
        <w:rPr>
          <w:rFonts w:ascii="Arial" w:eastAsia="Arial" w:hAnsi="Arial" w:cs="Arial"/>
          <w:smallCaps/>
          <w:sz w:val="18"/>
          <w:szCs w:val="18"/>
          <w:lang w:val="en-IE"/>
        </w:rPr>
        <w:sectPr w:rsidR="00C34063" w:rsidRPr="00F02407" w:rsidSect="006014DB">
          <w:headerReference w:type="even" r:id="rId12"/>
          <w:headerReference w:type="default" r:id="rId13"/>
          <w:footerReference w:type="even" r:id="rId14"/>
          <w:footerReference w:type="default" r:id="rId15"/>
          <w:footerReference w:type="first" r:id="rId16"/>
          <w:type w:val="oddPage"/>
          <w:pgSz w:w="11907" w:h="16840"/>
          <w:pgMar w:top="1418" w:right="1418" w:bottom="1418" w:left="1418" w:header="567" w:footer="567" w:gutter="0"/>
          <w:lnNumType w:countBy="1" w:restart="continuous"/>
          <w:pgNumType w:start="1"/>
          <w:cols w:space="720"/>
          <w:titlePg/>
          <w:docGrid w:linePitch="272"/>
        </w:sectPr>
      </w:pPr>
      <w:r w:rsidRPr="00F02407">
        <w:rPr>
          <w:rFonts w:ascii="Arial" w:eastAsia="Arial" w:hAnsi="Arial" w:cs="Arial"/>
          <w:b/>
          <w:smallCaps/>
          <w:sz w:val="18"/>
          <w:szCs w:val="18"/>
          <w:lang w:val="en-IE"/>
        </w:rPr>
        <w:t>NB:</w:t>
      </w:r>
      <w:r w:rsidRPr="00F02407">
        <w:rPr>
          <w:rFonts w:ascii="Arial" w:eastAsia="Arial" w:hAnsi="Arial" w:cs="Arial"/>
          <w:smallCaps/>
          <w:sz w:val="18"/>
          <w:szCs w:val="18"/>
          <w:lang w:val="en-IE"/>
        </w:rPr>
        <w:t xml:space="preserve"> First adopted in </w:t>
      </w:r>
      <w:r w:rsidR="00CD6C38" w:rsidRPr="00F02407">
        <w:rPr>
          <w:rFonts w:ascii="Arial" w:eastAsia="Arial" w:hAnsi="Arial" w:cs="Arial"/>
          <w:smallCaps/>
          <w:sz w:val="18"/>
          <w:szCs w:val="18"/>
          <w:lang w:val="en-IE"/>
        </w:rPr>
        <w:t>20</w:t>
      </w:r>
      <w:r w:rsidR="00F02407" w:rsidRPr="00F02407">
        <w:rPr>
          <w:rFonts w:ascii="Arial" w:eastAsia="Arial" w:hAnsi="Arial" w:cs="Arial"/>
          <w:smallCaps/>
          <w:sz w:val="18"/>
          <w:szCs w:val="18"/>
          <w:lang w:val="en-IE"/>
        </w:rPr>
        <w:t>xx</w:t>
      </w:r>
    </w:p>
    <w:p w14:paraId="000000B1" w14:textId="77777777" w:rsidR="00C34063" w:rsidRPr="00F02407" w:rsidRDefault="00C34063" w:rsidP="00F73762">
      <w:pPr>
        <w:widowControl/>
        <w:pBdr>
          <w:top w:val="nil"/>
          <w:left w:val="nil"/>
          <w:bottom w:val="nil"/>
          <w:right w:val="nil"/>
          <w:between w:val="nil"/>
        </w:pBdr>
        <w:spacing w:before="120" w:after="120"/>
        <w:rPr>
          <w:rFonts w:ascii="Arial" w:eastAsia="Arial" w:hAnsi="Arial" w:cs="Arial"/>
          <w:sz w:val="18"/>
          <w:szCs w:val="18"/>
          <w:lang w:val="en-IE"/>
        </w:rPr>
      </w:pPr>
    </w:p>
    <w:sectPr w:rsidR="00C34063" w:rsidRPr="00F02407">
      <w:footerReference w:type="first" r:id="rId17"/>
      <w:type w:val="continuous"/>
      <w:pgSz w:w="11907" w:h="16840"/>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C16E" w14:textId="77777777" w:rsidR="001C5FB7" w:rsidRDefault="001C5FB7">
      <w:pPr>
        <w:spacing w:after="0"/>
      </w:pPr>
      <w:r>
        <w:separator/>
      </w:r>
    </w:p>
  </w:endnote>
  <w:endnote w:type="continuationSeparator" w:id="0">
    <w:p w14:paraId="770D6515" w14:textId="77777777" w:rsidR="001C5FB7" w:rsidRDefault="001C5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RWPalladioL-Roma">
    <w:altName w:val="Times New Roman"/>
    <w:charset w:val="00"/>
    <w:family w:val="auto"/>
    <w:pitch w:val="default"/>
  </w:font>
  <w:font w:name="AdvGulliv-R">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AdvTT5843c57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602E" w14:textId="3EF8451E" w:rsidR="00A3482C" w:rsidRPr="00A3482C" w:rsidRDefault="00A3482C" w:rsidP="00A3482C">
    <w:pPr>
      <w:pBdr>
        <w:top w:val="single" w:sz="6" w:space="5" w:color="000000"/>
      </w:pBdr>
      <w:tabs>
        <w:tab w:val="right" w:pos="9072"/>
      </w:tabs>
      <w:spacing w:after="0"/>
      <w:rPr>
        <w:rFonts w:ascii="Ottawa" w:eastAsia="Ottawa" w:hAnsi="Ottawa" w:cs="Ottawa"/>
        <w:sz w:val="22"/>
        <w:szCs w:val="22"/>
      </w:rPr>
    </w:pPr>
    <w:r>
      <w:rPr>
        <w:rFonts w:ascii="Ottawa" w:eastAsia="Ottawa" w:hAnsi="Ottawa" w:cs="Ottawa"/>
        <w:sz w:val="22"/>
        <w:szCs w:val="22"/>
      </w:rPr>
      <w:fldChar w:fldCharType="begin"/>
    </w:r>
    <w:r>
      <w:rPr>
        <w:rFonts w:ascii="Ottawa" w:eastAsia="Ottawa" w:hAnsi="Ottawa" w:cs="Ottawa"/>
        <w:sz w:val="22"/>
        <w:szCs w:val="22"/>
      </w:rPr>
      <w:instrText>PAGE</w:instrText>
    </w:r>
    <w:r>
      <w:rPr>
        <w:rFonts w:ascii="Ottawa" w:eastAsia="Ottawa" w:hAnsi="Ottawa" w:cs="Ottawa"/>
        <w:sz w:val="22"/>
        <w:szCs w:val="22"/>
      </w:rPr>
      <w:fldChar w:fldCharType="separate"/>
    </w:r>
    <w:r>
      <w:rPr>
        <w:rFonts w:ascii="Ottawa" w:eastAsia="Ottawa" w:hAnsi="Ottawa" w:cs="Ottawa"/>
        <w:sz w:val="22"/>
        <w:szCs w:val="22"/>
      </w:rPr>
      <w:t>1</w:t>
    </w:r>
    <w:r>
      <w:rPr>
        <w:rFonts w:ascii="Ottawa" w:eastAsia="Ottawa" w:hAnsi="Ottawa" w:cs="Ottawa"/>
        <w:sz w:val="22"/>
        <w:szCs w:val="22"/>
      </w:rPr>
      <w:fldChar w:fldCharType="end"/>
    </w:r>
    <w:r>
      <w:rPr>
        <w:rFonts w:ascii="Ottawa" w:eastAsia="Ottawa" w:hAnsi="Ottawa" w:cs="Ottawa"/>
        <w:sz w:val="22"/>
        <w:szCs w:val="22"/>
      </w:rPr>
      <w:tab/>
      <w:t xml:space="preserve">OIE </w:t>
    </w:r>
    <w:r>
      <w:rPr>
        <w:rFonts w:ascii="Ottawa" w:eastAsia="Ottawa" w:hAnsi="Ottawa" w:cs="Ottawa"/>
        <w:i/>
        <w:sz w:val="22"/>
        <w:szCs w:val="22"/>
      </w:rPr>
      <w:t>Terrestrial</w:t>
    </w:r>
    <w:r>
      <w:rPr>
        <w:rFonts w:ascii="Ottawa" w:eastAsia="Ottawa" w:hAnsi="Ottawa" w:cs="Ottawa"/>
        <w:sz w:val="22"/>
        <w:szCs w:val="22"/>
      </w:rPr>
      <w:t xml:space="preserve"> </w:t>
    </w:r>
    <w:r>
      <w:rPr>
        <w:rFonts w:ascii="Ottawa" w:eastAsia="Ottawa" w:hAnsi="Ottawa" w:cs="Ottawa"/>
        <w:i/>
        <w:sz w:val="22"/>
        <w:szCs w:val="22"/>
      </w:rPr>
      <w:t>Manual</w:t>
    </w:r>
    <w:r>
      <w:rPr>
        <w:rFonts w:ascii="Ottawa" w:eastAsia="Ottawa" w:hAnsi="Ottawa" w:cs="Ottawa"/>
        <w:sz w:val="22"/>
        <w:szCs w:val="22"/>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BC84" w14:textId="02794A91" w:rsidR="00A3482C" w:rsidRPr="00A3482C" w:rsidRDefault="00A3482C" w:rsidP="00A3482C">
    <w:pPr>
      <w:pBdr>
        <w:top w:val="single" w:sz="6" w:space="5" w:color="000000"/>
      </w:pBdr>
      <w:tabs>
        <w:tab w:val="right" w:pos="9072"/>
      </w:tabs>
      <w:spacing w:after="0"/>
      <w:rPr>
        <w:rFonts w:ascii="Ottawa" w:eastAsia="Ottawa" w:hAnsi="Ottawa" w:cs="Ottawa"/>
        <w:sz w:val="22"/>
        <w:szCs w:val="22"/>
      </w:rPr>
    </w:pPr>
    <w:r>
      <w:rPr>
        <w:rFonts w:ascii="Ottawa" w:eastAsia="Ottawa" w:hAnsi="Ottawa" w:cs="Ottawa"/>
        <w:sz w:val="22"/>
        <w:szCs w:val="22"/>
      </w:rPr>
      <w:t xml:space="preserve">OIE </w:t>
    </w:r>
    <w:r>
      <w:rPr>
        <w:rFonts w:ascii="Ottawa" w:eastAsia="Ottawa" w:hAnsi="Ottawa" w:cs="Ottawa"/>
        <w:i/>
        <w:sz w:val="22"/>
        <w:szCs w:val="22"/>
      </w:rPr>
      <w:t>Terrestrial</w:t>
    </w:r>
    <w:r>
      <w:rPr>
        <w:rFonts w:ascii="Ottawa" w:eastAsia="Ottawa" w:hAnsi="Ottawa" w:cs="Ottawa"/>
        <w:sz w:val="22"/>
        <w:szCs w:val="22"/>
      </w:rPr>
      <w:t xml:space="preserve"> </w:t>
    </w:r>
    <w:r>
      <w:rPr>
        <w:rFonts w:ascii="Ottawa" w:eastAsia="Ottawa" w:hAnsi="Ottawa" w:cs="Ottawa"/>
        <w:i/>
        <w:sz w:val="22"/>
        <w:szCs w:val="22"/>
      </w:rPr>
      <w:t>Manual</w:t>
    </w:r>
    <w:r>
      <w:rPr>
        <w:rFonts w:ascii="Ottawa" w:eastAsia="Ottawa" w:hAnsi="Ottawa" w:cs="Ottawa"/>
        <w:sz w:val="22"/>
        <w:szCs w:val="22"/>
      </w:rPr>
      <w:t xml:space="preserve"> 2022</w:t>
    </w:r>
    <w:r>
      <w:rPr>
        <w:rFonts w:ascii="Ottawa" w:eastAsia="Ottawa" w:hAnsi="Ottawa" w:cs="Ottawa"/>
        <w:sz w:val="22"/>
        <w:szCs w:val="22"/>
      </w:rPr>
      <w:tab/>
    </w:r>
    <w:r>
      <w:rPr>
        <w:rFonts w:ascii="Ottawa" w:eastAsia="Ottawa" w:hAnsi="Ottawa" w:cs="Ottawa"/>
        <w:sz w:val="22"/>
        <w:szCs w:val="22"/>
      </w:rPr>
      <w:fldChar w:fldCharType="begin"/>
    </w:r>
    <w:r>
      <w:rPr>
        <w:rFonts w:ascii="Ottawa" w:eastAsia="Ottawa" w:hAnsi="Ottawa" w:cs="Ottawa"/>
        <w:sz w:val="22"/>
        <w:szCs w:val="22"/>
      </w:rPr>
      <w:instrText>PAGE</w:instrText>
    </w:r>
    <w:r>
      <w:rPr>
        <w:rFonts w:ascii="Ottawa" w:eastAsia="Ottawa" w:hAnsi="Ottawa" w:cs="Ottawa"/>
        <w:sz w:val="22"/>
        <w:szCs w:val="22"/>
      </w:rPr>
      <w:fldChar w:fldCharType="separate"/>
    </w:r>
    <w:r>
      <w:rPr>
        <w:rFonts w:ascii="Ottawa" w:eastAsia="Ottawa" w:hAnsi="Ottawa" w:cs="Ottawa"/>
        <w:sz w:val="22"/>
        <w:szCs w:val="22"/>
      </w:rPr>
      <w:t>1</w:t>
    </w:r>
    <w:r>
      <w:rPr>
        <w:rFonts w:ascii="Ottawa" w:eastAsia="Ottawa" w:hAnsi="Ottawa" w:cs="Ottaw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B0B9" w14:textId="1A5E88F2" w:rsidR="006014DB" w:rsidRPr="006014DB" w:rsidRDefault="006014DB" w:rsidP="006014DB">
    <w:pPr>
      <w:pBdr>
        <w:top w:val="single" w:sz="6" w:space="5" w:color="000000"/>
      </w:pBdr>
      <w:tabs>
        <w:tab w:val="right" w:pos="9072"/>
      </w:tabs>
      <w:spacing w:after="0"/>
      <w:rPr>
        <w:rFonts w:ascii="Ottawa" w:eastAsia="Ottawa" w:hAnsi="Ottawa" w:cs="Ottawa"/>
        <w:sz w:val="22"/>
        <w:szCs w:val="22"/>
      </w:rPr>
    </w:pPr>
    <w:r>
      <w:rPr>
        <w:rFonts w:ascii="Ottawa" w:eastAsia="Ottawa" w:hAnsi="Ottawa" w:cs="Ottawa"/>
        <w:sz w:val="22"/>
        <w:szCs w:val="22"/>
      </w:rPr>
      <w:t xml:space="preserve">OIE </w:t>
    </w:r>
    <w:r>
      <w:rPr>
        <w:rFonts w:ascii="Ottawa" w:eastAsia="Ottawa" w:hAnsi="Ottawa" w:cs="Ottawa"/>
        <w:i/>
        <w:sz w:val="22"/>
        <w:szCs w:val="22"/>
      </w:rPr>
      <w:t>Terrestrial</w:t>
    </w:r>
    <w:r>
      <w:rPr>
        <w:rFonts w:ascii="Ottawa" w:eastAsia="Ottawa" w:hAnsi="Ottawa" w:cs="Ottawa"/>
        <w:sz w:val="22"/>
        <w:szCs w:val="22"/>
      </w:rPr>
      <w:t xml:space="preserve"> </w:t>
    </w:r>
    <w:r>
      <w:rPr>
        <w:rFonts w:ascii="Ottawa" w:eastAsia="Ottawa" w:hAnsi="Ottawa" w:cs="Ottawa"/>
        <w:i/>
        <w:sz w:val="22"/>
        <w:szCs w:val="22"/>
      </w:rPr>
      <w:t>Manual</w:t>
    </w:r>
    <w:r>
      <w:rPr>
        <w:rFonts w:ascii="Ottawa" w:eastAsia="Ottawa" w:hAnsi="Ottawa" w:cs="Ottawa"/>
        <w:sz w:val="22"/>
        <w:szCs w:val="22"/>
      </w:rPr>
      <w:t xml:space="preserve"> 2022</w:t>
    </w:r>
    <w:r>
      <w:rPr>
        <w:rFonts w:ascii="Ottawa" w:eastAsia="Ottawa" w:hAnsi="Ottawa" w:cs="Ottawa"/>
        <w:sz w:val="22"/>
        <w:szCs w:val="22"/>
      </w:rPr>
      <w:tab/>
    </w:r>
    <w:r>
      <w:rPr>
        <w:rFonts w:ascii="Ottawa" w:eastAsia="Ottawa" w:hAnsi="Ottawa" w:cs="Ottawa"/>
        <w:sz w:val="22"/>
        <w:szCs w:val="22"/>
      </w:rPr>
      <w:fldChar w:fldCharType="begin"/>
    </w:r>
    <w:r>
      <w:rPr>
        <w:rFonts w:ascii="Ottawa" w:eastAsia="Ottawa" w:hAnsi="Ottawa" w:cs="Ottawa"/>
        <w:sz w:val="22"/>
        <w:szCs w:val="22"/>
      </w:rPr>
      <w:instrText>PAGE</w:instrText>
    </w:r>
    <w:r>
      <w:rPr>
        <w:rFonts w:ascii="Ottawa" w:eastAsia="Ottawa" w:hAnsi="Ottawa" w:cs="Ottawa"/>
        <w:sz w:val="22"/>
        <w:szCs w:val="22"/>
      </w:rPr>
      <w:fldChar w:fldCharType="separate"/>
    </w:r>
    <w:r>
      <w:rPr>
        <w:rFonts w:ascii="Ottawa" w:eastAsia="Ottawa" w:hAnsi="Ottawa" w:cs="Ottawa"/>
        <w:sz w:val="22"/>
        <w:szCs w:val="22"/>
      </w:rPr>
      <w:t>1</w:t>
    </w:r>
    <w:r>
      <w:rPr>
        <w:rFonts w:ascii="Ottawa" w:eastAsia="Ottawa" w:hAnsi="Ottawa" w:cs="Ottaw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275E18" w:rsidRDefault="00275E18">
    <w:pPr>
      <w:pBdr>
        <w:top w:val="single" w:sz="6" w:space="5" w:color="000000"/>
      </w:pBdr>
      <w:tabs>
        <w:tab w:val="right" w:pos="9072"/>
      </w:tabs>
      <w:spacing w:after="0"/>
      <w:rPr>
        <w:rFonts w:ascii="Ottawa" w:eastAsia="Ottawa" w:hAnsi="Ottawa" w:cs="Ottawa"/>
        <w:sz w:val="22"/>
        <w:szCs w:val="22"/>
      </w:rPr>
    </w:pPr>
    <w:r>
      <w:rPr>
        <w:rFonts w:ascii="Ottawa" w:eastAsia="Ottawa" w:hAnsi="Ottawa" w:cs="Ottawa"/>
        <w:sz w:val="22"/>
        <w:szCs w:val="22"/>
      </w:rPr>
      <w:fldChar w:fldCharType="begin"/>
    </w:r>
    <w:r>
      <w:rPr>
        <w:rFonts w:ascii="Ottawa" w:eastAsia="Ottawa" w:hAnsi="Ottawa" w:cs="Ottawa"/>
        <w:sz w:val="22"/>
        <w:szCs w:val="22"/>
      </w:rPr>
      <w:instrText>PAGE</w:instrText>
    </w:r>
    <w:r>
      <w:rPr>
        <w:rFonts w:ascii="Ottawa" w:eastAsia="Ottawa" w:hAnsi="Ottawa" w:cs="Ottawa"/>
        <w:sz w:val="22"/>
        <w:szCs w:val="22"/>
      </w:rPr>
      <w:fldChar w:fldCharType="separate"/>
    </w:r>
    <w:r>
      <w:rPr>
        <w:rFonts w:ascii="Ottawa" w:eastAsia="Ottawa" w:hAnsi="Ottawa" w:cs="Ottawa"/>
        <w:noProof/>
        <w:sz w:val="22"/>
        <w:szCs w:val="22"/>
      </w:rPr>
      <w:t>14</w:t>
    </w:r>
    <w:r>
      <w:rPr>
        <w:rFonts w:ascii="Ottawa" w:eastAsia="Ottawa" w:hAnsi="Ottawa" w:cs="Ottawa"/>
        <w:sz w:val="22"/>
        <w:szCs w:val="22"/>
      </w:rPr>
      <w:fldChar w:fldCharType="end"/>
    </w:r>
    <w:r>
      <w:rPr>
        <w:rFonts w:ascii="Ottawa" w:eastAsia="Ottawa" w:hAnsi="Ottawa" w:cs="Ottawa"/>
        <w:sz w:val="22"/>
        <w:szCs w:val="22"/>
      </w:rPr>
      <w:tab/>
      <w:t xml:space="preserve">OIE </w:t>
    </w:r>
    <w:r>
      <w:rPr>
        <w:rFonts w:ascii="Ottawa" w:eastAsia="Ottawa" w:hAnsi="Ottawa" w:cs="Ottawa"/>
        <w:i/>
        <w:sz w:val="22"/>
        <w:szCs w:val="22"/>
      </w:rPr>
      <w:t>Terrestrial</w:t>
    </w:r>
    <w:r>
      <w:rPr>
        <w:rFonts w:ascii="Ottawa" w:eastAsia="Ottawa" w:hAnsi="Ottawa" w:cs="Ottawa"/>
        <w:sz w:val="22"/>
        <w:szCs w:val="22"/>
      </w:rPr>
      <w:t xml:space="preserve"> </w:t>
    </w:r>
    <w:r>
      <w:rPr>
        <w:rFonts w:ascii="Ottawa" w:eastAsia="Ottawa" w:hAnsi="Ottawa" w:cs="Ottawa"/>
        <w:i/>
        <w:sz w:val="22"/>
        <w:szCs w:val="22"/>
      </w:rPr>
      <w:t>Manual</w:t>
    </w:r>
    <w:r>
      <w:rPr>
        <w:rFonts w:ascii="Ottawa" w:eastAsia="Ottawa" w:hAnsi="Ottawa" w:cs="Ottawa"/>
        <w:sz w:val="22"/>
        <w:szCs w:val="2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7A5B" w14:textId="77777777" w:rsidR="001C5FB7" w:rsidRDefault="001C5FB7">
      <w:pPr>
        <w:spacing w:after="0"/>
      </w:pPr>
      <w:r>
        <w:separator/>
      </w:r>
    </w:p>
  </w:footnote>
  <w:footnote w:type="continuationSeparator" w:id="0">
    <w:p w14:paraId="5C190233" w14:textId="77777777" w:rsidR="001C5FB7" w:rsidRDefault="001C5F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6344" w14:textId="01D88F77" w:rsidR="00A3482C" w:rsidRPr="00A3482C" w:rsidRDefault="00A3482C" w:rsidP="00A3482C">
    <w:pPr>
      <w:pBdr>
        <w:bottom w:val="single" w:sz="6" w:space="1" w:color="000000"/>
      </w:pBdr>
      <w:jc w:val="center"/>
      <w:rPr>
        <w:rFonts w:ascii="Ottawa" w:eastAsia="Ottawa" w:hAnsi="Ottawa" w:cs="Ottawa"/>
        <w:bCs/>
        <w:i/>
        <w:spacing w:val="-4"/>
        <w:sz w:val="18"/>
        <w:szCs w:val="18"/>
        <w:lang w:val="en-IE"/>
      </w:rPr>
    </w:pPr>
    <w:r w:rsidRPr="001D15A5">
      <w:rPr>
        <w:rFonts w:ascii="Ottawa" w:hAnsi="Ottawa" w:cs="Ottawa"/>
        <w:i/>
        <w:iCs/>
        <w:spacing w:val="-4"/>
        <w:sz w:val="18"/>
        <w:szCs w:val="18"/>
        <w:lang w:val="en-IE"/>
      </w:rPr>
      <w:t xml:space="preserve">Chapter 3.8.13. – </w:t>
    </w:r>
    <w:r w:rsidRPr="001D15A5">
      <w:rPr>
        <w:rFonts w:ascii="Ottawa" w:eastAsia="Ottawa" w:hAnsi="Ottawa" w:cs="Ottawa"/>
        <w:bCs/>
        <w:i/>
        <w:iCs/>
        <w:spacing w:val="-4"/>
        <w:sz w:val="18"/>
        <w:szCs w:val="18"/>
        <w:lang w:val="en-IE"/>
      </w:rPr>
      <w:t>Theileriosis in sheep and goats</w:t>
    </w:r>
    <w:r w:rsidRPr="001D15A5">
      <w:rPr>
        <w:rFonts w:ascii="Ottawa" w:eastAsia="Ottawa" w:hAnsi="Ottawa" w:cs="Ottawa"/>
        <w:bCs/>
        <w:spacing w:val="-4"/>
        <w:sz w:val="18"/>
        <w:szCs w:val="18"/>
        <w:lang w:val="en-IE"/>
      </w:rPr>
      <w:t xml:space="preserve"> (</w:t>
    </w:r>
    <w:r w:rsidRPr="001D15A5">
      <w:rPr>
        <w:rFonts w:ascii="Ottawa" w:eastAsia="Ottawa" w:hAnsi="Ottawa" w:cs="Ottawa"/>
        <w:bCs/>
        <w:i/>
        <w:iCs/>
        <w:spacing w:val="-4"/>
        <w:sz w:val="18"/>
        <w:szCs w:val="18"/>
        <w:lang w:val="en-IE"/>
      </w:rPr>
      <w:t>infection with</w:t>
    </w:r>
    <w:r w:rsidRPr="001D15A5">
      <w:rPr>
        <w:rFonts w:ascii="Ottawa" w:eastAsia="Ottawa" w:hAnsi="Ottawa" w:cs="Ottawa"/>
        <w:bCs/>
        <w:spacing w:val="-4"/>
        <w:sz w:val="18"/>
        <w:szCs w:val="18"/>
        <w:lang w:val="en-IE"/>
      </w:rPr>
      <w:t xml:space="preserve"> Theileria lestoguardi, T.</w:t>
    </w:r>
    <w:r w:rsidRPr="001D15A5">
      <w:rPr>
        <w:rFonts w:ascii="Calibri" w:eastAsia="Ottawa" w:hAnsi="Calibri" w:cs="Calibri"/>
        <w:bCs/>
        <w:spacing w:val="-4"/>
        <w:sz w:val="18"/>
        <w:szCs w:val="18"/>
        <w:lang w:val="en-IE"/>
      </w:rPr>
      <w:t> </w:t>
    </w:r>
    <w:r w:rsidRPr="001D15A5">
      <w:rPr>
        <w:rFonts w:ascii="Ottawa" w:eastAsia="Ottawa" w:hAnsi="Ottawa" w:cs="Ottawa"/>
        <w:bCs/>
        <w:spacing w:val="-4"/>
        <w:sz w:val="18"/>
        <w:szCs w:val="18"/>
        <w:lang w:val="en-IE"/>
      </w:rPr>
      <w:t xml:space="preserve">luwenshuni </w:t>
    </w:r>
    <w:r w:rsidRPr="001D15A5">
      <w:rPr>
        <w:rFonts w:ascii="Ottawa" w:eastAsia="Ottawa" w:hAnsi="Ottawa" w:cs="Ottawa"/>
        <w:bCs/>
        <w:i/>
        <w:iCs/>
        <w:spacing w:val="-4"/>
        <w:sz w:val="18"/>
        <w:szCs w:val="18"/>
        <w:lang w:val="en-IE"/>
      </w:rPr>
      <w:t>and</w:t>
    </w:r>
    <w:r w:rsidRPr="001D15A5">
      <w:rPr>
        <w:rFonts w:ascii="Ottawa" w:eastAsia="Ottawa" w:hAnsi="Ottawa" w:cs="Ottawa"/>
        <w:bCs/>
        <w:spacing w:val="-4"/>
        <w:sz w:val="18"/>
        <w:szCs w:val="18"/>
        <w:lang w:val="en-IE"/>
      </w:rPr>
      <w:t xml:space="preserve"> T</w:t>
    </w:r>
    <w:r w:rsidRPr="001D15A5">
      <w:rPr>
        <w:rFonts w:ascii="Ottawa" w:eastAsia="Ottawa" w:hAnsi="Ottawa" w:cs="Ottawa"/>
        <w:bCs/>
        <w:i/>
        <w:iCs/>
        <w:spacing w:val="-4"/>
        <w:sz w:val="18"/>
        <w:szCs w:val="18"/>
        <w:lang w:val="en-IE"/>
      </w:rPr>
      <w:t xml:space="preserve">. </w:t>
    </w:r>
    <w:r w:rsidRPr="001D15A5">
      <w:rPr>
        <w:rFonts w:ascii="Ottawa" w:eastAsia="Ottawa" w:hAnsi="Ottawa" w:cs="Ottawa"/>
        <w:bCs/>
        <w:spacing w:val="-4"/>
        <w:sz w:val="18"/>
        <w:szCs w:val="18"/>
        <w:lang w:val="en-IE"/>
      </w:rPr>
      <w:t>uilenbergi)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011" w14:textId="0D784F67" w:rsidR="00A3482C" w:rsidRPr="00A3482C" w:rsidRDefault="00A3482C" w:rsidP="00A3482C">
    <w:pPr>
      <w:pBdr>
        <w:bottom w:val="single" w:sz="6" w:space="1" w:color="000000"/>
      </w:pBdr>
      <w:jc w:val="center"/>
      <w:rPr>
        <w:rFonts w:ascii="Ottawa" w:eastAsia="Ottawa" w:hAnsi="Ottawa" w:cs="Ottawa"/>
        <w:bCs/>
        <w:i/>
        <w:spacing w:val="-4"/>
        <w:sz w:val="18"/>
        <w:szCs w:val="18"/>
        <w:lang w:val="en-IE"/>
      </w:rPr>
    </w:pPr>
    <w:r w:rsidRPr="001D15A5">
      <w:rPr>
        <w:rFonts w:ascii="Ottawa" w:hAnsi="Ottawa" w:cs="Ottawa"/>
        <w:i/>
        <w:iCs/>
        <w:spacing w:val="-4"/>
        <w:sz w:val="18"/>
        <w:szCs w:val="18"/>
        <w:lang w:val="en-IE"/>
      </w:rPr>
      <w:t xml:space="preserve">Chapter 3.8.13. – </w:t>
    </w:r>
    <w:r w:rsidRPr="001D15A5">
      <w:rPr>
        <w:rFonts w:ascii="Ottawa" w:eastAsia="Ottawa" w:hAnsi="Ottawa" w:cs="Ottawa"/>
        <w:bCs/>
        <w:i/>
        <w:iCs/>
        <w:spacing w:val="-4"/>
        <w:sz w:val="18"/>
        <w:szCs w:val="18"/>
        <w:lang w:val="en-IE"/>
      </w:rPr>
      <w:t>Theileriosis in sheep and goats</w:t>
    </w:r>
    <w:r w:rsidRPr="001D15A5">
      <w:rPr>
        <w:rFonts w:ascii="Ottawa" w:eastAsia="Ottawa" w:hAnsi="Ottawa" w:cs="Ottawa"/>
        <w:bCs/>
        <w:spacing w:val="-4"/>
        <w:sz w:val="18"/>
        <w:szCs w:val="18"/>
        <w:lang w:val="en-IE"/>
      </w:rPr>
      <w:t xml:space="preserve"> (</w:t>
    </w:r>
    <w:r w:rsidRPr="001D15A5">
      <w:rPr>
        <w:rFonts w:ascii="Ottawa" w:eastAsia="Ottawa" w:hAnsi="Ottawa" w:cs="Ottawa"/>
        <w:bCs/>
        <w:i/>
        <w:iCs/>
        <w:spacing w:val="-4"/>
        <w:sz w:val="18"/>
        <w:szCs w:val="18"/>
        <w:lang w:val="en-IE"/>
      </w:rPr>
      <w:t>infection with</w:t>
    </w:r>
    <w:r w:rsidRPr="001D15A5">
      <w:rPr>
        <w:rFonts w:ascii="Ottawa" w:eastAsia="Ottawa" w:hAnsi="Ottawa" w:cs="Ottawa"/>
        <w:bCs/>
        <w:spacing w:val="-4"/>
        <w:sz w:val="18"/>
        <w:szCs w:val="18"/>
        <w:lang w:val="en-IE"/>
      </w:rPr>
      <w:t xml:space="preserve"> Theileria lestoguardi, T.</w:t>
    </w:r>
    <w:r w:rsidRPr="001D15A5">
      <w:rPr>
        <w:rFonts w:ascii="Calibri" w:eastAsia="Ottawa" w:hAnsi="Calibri" w:cs="Calibri"/>
        <w:bCs/>
        <w:spacing w:val="-4"/>
        <w:sz w:val="18"/>
        <w:szCs w:val="18"/>
        <w:lang w:val="en-IE"/>
      </w:rPr>
      <w:t> </w:t>
    </w:r>
    <w:r w:rsidRPr="001D15A5">
      <w:rPr>
        <w:rFonts w:ascii="Ottawa" w:eastAsia="Ottawa" w:hAnsi="Ottawa" w:cs="Ottawa"/>
        <w:bCs/>
        <w:spacing w:val="-4"/>
        <w:sz w:val="18"/>
        <w:szCs w:val="18"/>
        <w:lang w:val="en-IE"/>
      </w:rPr>
      <w:t xml:space="preserve">luwenshuni </w:t>
    </w:r>
    <w:r w:rsidRPr="001D15A5">
      <w:rPr>
        <w:rFonts w:ascii="Ottawa" w:eastAsia="Ottawa" w:hAnsi="Ottawa" w:cs="Ottawa"/>
        <w:bCs/>
        <w:i/>
        <w:iCs/>
        <w:spacing w:val="-4"/>
        <w:sz w:val="18"/>
        <w:szCs w:val="18"/>
        <w:lang w:val="en-IE"/>
      </w:rPr>
      <w:t>and</w:t>
    </w:r>
    <w:r w:rsidRPr="001D15A5">
      <w:rPr>
        <w:rFonts w:ascii="Ottawa" w:eastAsia="Ottawa" w:hAnsi="Ottawa" w:cs="Ottawa"/>
        <w:bCs/>
        <w:spacing w:val="-4"/>
        <w:sz w:val="18"/>
        <w:szCs w:val="18"/>
        <w:lang w:val="en-IE"/>
      </w:rPr>
      <w:t xml:space="preserve"> T</w:t>
    </w:r>
    <w:r w:rsidRPr="001D15A5">
      <w:rPr>
        <w:rFonts w:ascii="Ottawa" w:eastAsia="Ottawa" w:hAnsi="Ottawa" w:cs="Ottawa"/>
        <w:bCs/>
        <w:i/>
        <w:iCs/>
        <w:spacing w:val="-4"/>
        <w:sz w:val="18"/>
        <w:szCs w:val="18"/>
        <w:lang w:val="en-IE"/>
      </w:rPr>
      <w:t xml:space="preserve">. </w:t>
    </w:r>
    <w:r w:rsidRPr="001D15A5">
      <w:rPr>
        <w:rFonts w:ascii="Ottawa" w:eastAsia="Ottawa" w:hAnsi="Ottawa" w:cs="Ottawa"/>
        <w:bCs/>
        <w:spacing w:val="-4"/>
        <w:sz w:val="18"/>
        <w:szCs w:val="18"/>
        <w:lang w:val="en-IE"/>
      </w:rPr>
      <w:t>uilenbergi)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5043B70"/>
    <w:multiLevelType w:val="hybridMultilevel"/>
    <w:tmpl w:val="E3107C4A"/>
    <w:lvl w:ilvl="0" w:tplc="FB1E3CF4">
      <w:start w:val="5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61C5B"/>
    <w:multiLevelType w:val="hybridMultilevel"/>
    <w:tmpl w:val="D2220C98"/>
    <w:lvl w:ilvl="0" w:tplc="6640FBFE">
      <w:start w:val="1"/>
      <w:numFmt w:val="bullet"/>
      <w:lvlText w:val=""/>
      <w:lvlJc w:val="left"/>
      <w:pPr>
        <w:ind w:left="720" w:hanging="360"/>
      </w:pPr>
      <w:rPr>
        <w:rFonts w:ascii="Symbol" w:hAnsi="Symbol" w:hint="default"/>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3FB"/>
    <w:multiLevelType w:val="hybridMultilevel"/>
    <w:tmpl w:val="0646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23CE8"/>
    <w:multiLevelType w:val="hybridMultilevel"/>
    <w:tmpl w:val="C75A6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9132BE"/>
    <w:multiLevelType w:val="hybridMultilevel"/>
    <w:tmpl w:val="51628CF4"/>
    <w:lvl w:ilvl="0" w:tplc="13060BEA">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0D5D7A"/>
    <w:multiLevelType w:val="multilevel"/>
    <w:tmpl w:val="B968522A"/>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58283C8A"/>
    <w:multiLevelType w:val="hybridMultilevel"/>
    <w:tmpl w:val="7BEA4D04"/>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6" w15:restartNumberingAfterBreak="0">
    <w:nsid w:val="5C4B7A70"/>
    <w:multiLevelType w:val="multilevel"/>
    <w:tmpl w:val="CA6A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56E2B"/>
    <w:multiLevelType w:val="hybridMultilevel"/>
    <w:tmpl w:val="69D4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2425BB3"/>
    <w:multiLevelType w:val="hybridMultilevel"/>
    <w:tmpl w:val="43BAB8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2C6BAB"/>
    <w:multiLevelType w:val="multilevel"/>
    <w:tmpl w:val="8FE2678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6D691162"/>
    <w:multiLevelType w:val="hybridMultilevel"/>
    <w:tmpl w:val="D0F03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EB7431"/>
    <w:multiLevelType w:val="hybridMultilevel"/>
    <w:tmpl w:val="9F1EEEA4"/>
    <w:lvl w:ilvl="0" w:tplc="6640FBFE">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1"/>
  </w:num>
  <w:num w:numId="12">
    <w:abstractNumId w:val="13"/>
  </w:num>
  <w:num w:numId="13">
    <w:abstractNumId w:val="18"/>
  </w:num>
  <w:num w:numId="14">
    <w:abstractNumId w:val="16"/>
  </w:num>
  <w:num w:numId="15">
    <w:abstractNumId w:val="10"/>
  </w:num>
  <w:num w:numId="16">
    <w:abstractNumId w:val="12"/>
  </w:num>
  <w:num w:numId="17">
    <w:abstractNumId w:val="20"/>
  </w:num>
  <w:num w:numId="18">
    <w:abstractNumId w:val="15"/>
  </w:num>
  <w:num w:numId="19">
    <w:abstractNumId w:val="9"/>
  </w:num>
  <w:num w:numId="20">
    <w:abstractNumId w:val="17"/>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63"/>
    <w:rsid w:val="0000169C"/>
    <w:rsid w:val="0000499E"/>
    <w:rsid w:val="000211A4"/>
    <w:rsid w:val="00022639"/>
    <w:rsid w:val="0003332B"/>
    <w:rsid w:val="000337DF"/>
    <w:rsid w:val="000607FD"/>
    <w:rsid w:val="000716ED"/>
    <w:rsid w:val="00080804"/>
    <w:rsid w:val="00083032"/>
    <w:rsid w:val="00085ED8"/>
    <w:rsid w:val="000A0186"/>
    <w:rsid w:val="000A3FB3"/>
    <w:rsid w:val="000B0BC8"/>
    <w:rsid w:val="000C27CF"/>
    <w:rsid w:val="000F01A7"/>
    <w:rsid w:val="00117ED2"/>
    <w:rsid w:val="0019277F"/>
    <w:rsid w:val="0019495B"/>
    <w:rsid w:val="001A1C74"/>
    <w:rsid w:val="001B5DE0"/>
    <w:rsid w:val="001B7DCE"/>
    <w:rsid w:val="001C5FB7"/>
    <w:rsid w:val="001D15A5"/>
    <w:rsid w:val="00204FF3"/>
    <w:rsid w:val="002126F8"/>
    <w:rsid w:val="00235DCF"/>
    <w:rsid w:val="00251A87"/>
    <w:rsid w:val="00257145"/>
    <w:rsid w:val="0027254C"/>
    <w:rsid w:val="00275E18"/>
    <w:rsid w:val="00286BA7"/>
    <w:rsid w:val="002A31B3"/>
    <w:rsid w:val="002A6F28"/>
    <w:rsid w:val="002A72D0"/>
    <w:rsid w:val="002C68B5"/>
    <w:rsid w:val="002D2D54"/>
    <w:rsid w:val="002D3095"/>
    <w:rsid w:val="002E3335"/>
    <w:rsid w:val="0031683C"/>
    <w:rsid w:val="00352F6E"/>
    <w:rsid w:val="0035317D"/>
    <w:rsid w:val="0035621D"/>
    <w:rsid w:val="00375928"/>
    <w:rsid w:val="003C51E5"/>
    <w:rsid w:val="003C61B9"/>
    <w:rsid w:val="003C7769"/>
    <w:rsid w:val="003E43A3"/>
    <w:rsid w:val="003F3412"/>
    <w:rsid w:val="003F4D48"/>
    <w:rsid w:val="00401496"/>
    <w:rsid w:val="0041526D"/>
    <w:rsid w:val="00470C2F"/>
    <w:rsid w:val="00476CBD"/>
    <w:rsid w:val="00480819"/>
    <w:rsid w:val="004A0AF6"/>
    <w:rsid w:val="004B6368"/>
    <w:rsid w:val="004B6F24"/>
    <w:rsid w:val="00514A5E"/>
    <w:rsid w:val="005901F6"/>
    <w:rsid w:val="005A014B"/>
    <w:rsid w:val="005D39DE"/>
    <w:rsid w:val="005F1621"/>
    <w:rsid w:val="005F219E"/>
    <w:rsid w:val="006014DB"/>
    <w:rsid w:val="006022D0"/>
    <w:rsid w:val="00640349"/>
    <w:rsid w:val="00650DA6"/>
    <w:rsid w:val="00655B84"/>
    <w:rsid w:val="00662386"/>
    <w:rsid w:val="00662831"/>
    <w:rsid w:val="0069633C"/>
    <w:rsid w:val="00696D0B"/>
    <w:rsid w:val="006A1BC1"/>
    <w:rsid w:val="006A25EC"/>
    <w:rsid w:val="006B23E4"/>
    <w:rsid w:val="006B619D"/>
    <w:rsid w:val="006B73E4"/>
    <w:rsid w:val="006C2BC5"/>
    <w:rsid w:val="006C43D9"/>
    <w:rsid w:val="006C57E4"/>
    <w:rsid w:val="006D44A5"/>
    <w:rsid w:val="006E2843"/>
    <w:rsid w:val="006F050C"/>
    <w:rsid w:val="006F42F6"/>
    <w:rsid w:val="00711BD1"/>
    <w:rsid w:val="00714F60"/>
    <w:rsid w:val="00731CB6"/>
    <w:rsid w:val="007472C0"/>
    <w:rsid w:val="00760F42"/>
    <w:rsid w:val="00766078"/>
    <w:rsid w:val="007A1F0F"/>
    <w:rsid w:val="007B0F1D"/>
    <w:rsid w:val="007B54F7"/>
    <w:rsid w:val="007D168C"/>
    <w:rsid w:val="007E6D06"/>
    <w:rsid w:val="007F429C"/>
    <w:rsid w:val="0081253B"/>
    <w:rsid w:val="00812B1B"/>
    <w:rsid w:val="00813E43"/>
    <w:rsid w:val="008161B2"/>
    <w:rsid w:val="00823E31"/>
    <w:rsid w:val="008241FF"/>
    <w:rsid w:val="00836B54"/>
    <w:rsid w:val="00846054"/>
    <w:rsid w:val="008525A7"/>
    <w:rsid w:val="00860B2B"/>
    <w:rsid w:val="00861AE3"/>
    <w:rsid w:val="00864392"/>
    <w:rsid w:val="00874B3A"/>
    <w:rsid w:val="00880EE7"/>
    <w:rsid w:val="00890637"/>
    <w:rsid w:val="00891254"/>
    <w:rsid w:val="008946DF"/>
    <w:rsid w:val="008A0C5E"/>
    <w:rsid w:val="008A23DF"/>
    <w:rsid w:val="008D5331"/>
    <w:rsid w:val="008E0EBE"/>
    <w:rsid w:val="008F5C61"/>
    <w:rsid w:val="009268FE"/>
    <w:rsid w:val="009426BD"/>
    <w:rsid w:val="0094530E"/>
    <w:rsid w:val="009570DF"/>
    <w:rsid w:val="009668AA"/>
    <w:rsid w:val="00974E26"/>
    <w:rsid w:val="00982676"/>
    <w:rsid w:val="00992124"/>
    <w:rsid w:val="009B0985"/>
    <w:rsid w:val="009C4AE9"/>
    <w:rsid w:val="009D446B"/>
    <w:rsid w:val="009E0D17"/>
    <w:rsid w:val="00A008ED"/>
    <w:rsid w:val="00A05745"/>
    <w:rsid w:val="00A27F97"/>
    <w:rsid w:val="00A3482C"/>
    <w:rsid w:val="00A37CD3"/>
    <w:rsid w:val="00A637A0"/>
    <w:rsid w:val="00A85CEA"/>
    <w:rsid w:val="00A97A8E"/>
    <w:rsid w:val="00AA494D"/>
    <w:rsid w:val="00AC108C"/>
    <w:rsid w:val="00AC6C0B"/>
    <w:rsid w:val="00AD164D"/>
    <w:rsid w:val="00AD5548"/>
    <w:rsid w:val="00AD7FFA"/>
    <w:rsid w:val="00AF3BF4"/>
    <w:rsid w:val="00B36892"/>
    <w:rsid w:val="00B37EC3"/>
    <w:rsid w:val="00B37FEF"/>
    <w:rsid w:val="00B4632C"/>
    <w:rsid w:val="00B479FF"/>
    <w:rsid w:val="00B53A06"/>
    <w:rsid w:val="00B5739D"/>
    <w:rsid w:val="00B57817"/>
    <w:rsid w:val="00B77C5D"/>
    <w:rsid w:val="00B80554"/>
    <w:rsid w:val="00BA2769"/>
    <w:rsid w:val="00BA73F0"/>
    <w:rsid w:val="00BB7B0D"/>
    <w:rsid w:val="00BE63C2"/>
    <w:rsid w:val="00C047ED"/>
    <w:rsid w:val="00C0723E"/>
    <w:rsid w:val="00C1348E"/>
    <w:rsid w:val="00C176F7"/>
    <w:rsid w:val="00C253D3"/>
    <w:rsid w:val="00C27C0D"/>
    <w:rsid w:val="00C31BA2"/>
    <w:rsid w:val="00C33364"/>
    <w:rsid w:val="00C34063"/>
    <w:rsid w:val="00C41162"/>
    <w:rsid w:val="00C4198C"/>
    <w:rsid w:val="00C607B6"/>
    <w:rsid w:val="00C6233C"/>
    <w:rsid w:val="00C667E1"/>
    <w:rsid w:val="00C67DC1"/>
    <w:rsid w:val="00CA5EC7"/>
    <w:rsid w:val="00CB376B"/>
    <w:rsid w:val="00CC20D7"/>
    <w:rsid w:val="00CC3A43"/>
    <w:rsid w:val="00CD6C38"/>
    <w:rsid w:val="00CE2AE2"/>
    <w:rsid w:val="00CE7EE4"/>
    <w:rsid w:val="00CF6C90"/>
    <w:rsid w:val="00D102B3"/>
    <w:rsid w:val="00D20522"/>
    <w:rsid w:val="00D37635"/>
    <w:rsid w:val="00D52EEE"/>
    <w:rsid w:val="00D609F4"/>
    <w:rsid w:val="00D640EE"/>
    <w:rsid w:val="00D64670"/>
    <w:rsid w:val="00D7501E"/>
    <w:rsid w:val="00D86047"/>
    <w:rsid w:val="00DA1960"/>
    <w:rsid w:val="00DC2591"/>
    <w:rsid w:val="00DD5E94"/>
    <w:rsid w:val="00DE1C98"/>
    <w:rsid w:val="00DF407A"/>
    <w:rsid w:val="00E02077"/>
    <w:rsid w:val="00E03E84"/>
    <w:rsid w:val="00E20653"/>
    <w:rsid w:val="00E37A19"/>
    <w:rsid w:val="00E41F87"/>
    <w:rsid w:val="00E43CEF"/>
    <w:rsid w:val="00E90D80"/>
    <w:rsid w:val="00EB5130"/>
    <w:rsid w:val="00EC5AAD"/>
    <w:rsid w:val="00ED3923"/>
    <w:rsid w:val="00F02407"/>
    <w:rsid w:val="00F034D9"/>
    <w:rsid w:val="00F134A7"/>
    <w:rsid w:val="00F226D2"/>
    <w:rsid w:val="00F230B3"/>
    <w:rsid w:val="00F26E5F"/>
    <w:rsid w:val="00F32FF8"/>
    <w:rsid w:val="00F37A59"/>
    <w:rsid w:val="00F643A1"/>
    <w:rsid w:val="00F6773B"/>
    <w:rsid w:val="00F67B5C"/>
    <w:rsid w:val="00F73762"/>
    <w:rsid w:val="00F8116B"/>
    <w:rsid w:val="00F837E1"/>
    <w:rsid w:val="00F91AC5"/>
    <w:rsid w:val="00F97D0B"/>
    <w:rsid w:val="00FA1595"/>
    <w:rsid w:val="00FA2AC1"/>
    <w:rsid w:val="00FC496E"/>
    <w:rsid w:val="00FC4CA4"/>
    <w:rsid w:val="00FD0821"/>
    <w:rsid w:val="00FD3C42"/>
    <w:rsid w:val="00FE3DF7"/>
    <w:rsid w:val="00FE43DC"/>
    <w:rsid w:val="00FF1584"/>
    <w:rsid w:val="00FF3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DB22"/>
  <w15:docId w15:val="{EF127BE2-9E9D-4CC3-A98F-0E2A921A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it-IT" w:bidi="ar-SA"/>
      </w:rPr>
    </w:rPrDefault>
    <w:pPrDefault>
      <w:pPr>
        <w:widowControl w:val="0"/>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48"/>
    <w:pPr>
      <w:overflowPunct w:val="0"/>
      <w:autoSpaceDE w:val="0"/>
      <w:autoSpaceDN w:val="0"/>
      <w:adjustRightInd w:val="0"/>
      <w:textAlignment w:val="baseline"/>
    </w:pPr>
    <w:rPr>
      <w:lang w:val="fr-FR" w:eastAsia="zh-CN"/>
    </w:rPr>
  </w:style>
  <w:style w:type="paragraph" w:styleId="Heading1">
    <w:name w:val="heading 1"/>
    <w:basedOn w:val="Normal"/>
    <w:qFormat/>
    <w:rsid w:val="00DA787F"/>
    <w:pPr>
      <w:spacing w:line="240" w:lineRule="atLeast"/>
      <w:jc w:val="center"/>
      <w:outlineLvl w:val="0"/>
    </w:pPr>
    <w:rPr>
      <w:rFonts w:ascii="Arial" w:hAnsi="Arial"/>
      <w:b/>
    </w:rPr>
  </w:style>
  <w:style w:type="paragraph" w:styleId="Heading2">
    <w:name w:val="heading 2"/>
    <w:basedOn w:val="Normal"/>
    <w:next w:val="Normal"/>
    <w:link w:val="Heading2Char"/>
    <w:uiPriority w:val="9"/>
    <w:semiHidden/>
    <w:unhideWhenUsed/>
    <w:qFormat/>
    <w:rsid w:val="001962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DA787F"/>
    <w:pPr>
      <w:ind w:left="357"/>
      <w:outlineLvl w:val="2"/>
    </w:pPr>
    <w:rPr>
      <w:b/>
      <w:sz w:val="24"/>
    </w:rPr>
  </w:style>
  <w:style w:type="paragraph" w:styleId="Heading4">
    <w:name w:val="heading 4"/>
    <w:basedOn w:val="Normal"/>
    <w:next w:val="Normal"/>
    <w:link w:val="Heading4Char"/>
    <w:uiPriority w:val="9"/>
    <w:semiHidden/>
    <w:unhideWhenUsed/>
    <w:qFormat/>
    <w:rsid w:val="00096C7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Footer">
    <w:name w:val="footer"/>
    <w:basedOn w:val="Normal"/>
    <w:rsid w:val="00DA787F"/>
    <w:pPr>
      <w:tabs>
        <w:tab w:val="right" w:pos="9639"/>
      </w:tabs>
      <w:spacing w:after="0"/>
    </w:pPr>
  </w:style>
  <w:style w:type="character" w:styleId="FootnoteReference">
    <w:name w:val="footnote reference"/>
    <w:basedOn w:val="DefaultParagraphFont"/>
    <w:semiHidden/>
    <w:rsid w:val="00DA787F"/>
    <w:rPr>
      <w:rFonts w:cs="Times New Roman"/>
      <w:position w:val="6"/>
      <w:sz w:val="16"/>
    </w:rPr>
  </w:style>
  <w:style w:type="paragraph" w:styleId="FootnoteText">
    <w:name w:val="footnote text"/>
    <w:basedOn w:val="Normal"/>
    <w:link w:val="FootnoteTextChar"/>
    <w:semiHidden/>
    <w:rsid w:val="00DA787F"/>
    <w:pPr>
      <w:spacing w:after="0"/>
      <w:ind w:left="284" w:hanging="284"/>
    </w:pPr>
    <w:rPr>
      <w:sz w:val="18"/>
    </w:rPr>
  </w:style>
  <w:style w:type="paragraph" w:customStyle="1" w:styleId="1">
    <w:name w:val="1."/>
    <w:basedOn w:val="Normal"/>
    <w:rsid w:val="00365415"/>
    <w:pPr>
      <w:ind w:left="426" w:hanging="426"/>
    </w:pPr>
    <w:rPr>
      <w:rFonts w:ascii="Arial" w:hAnsi="Arial" w:cs="Arial"/>
      <w:b/>
    </w:rPr>
  </w:style>
  <w:style w:type="paragraph" w:customStyle="1" w:styleId="a">
    <w:name w:val="a)"/>
    <w:basedOn w:val="Normal"/>
    <w:rsid w:val="00EE119C"/>
    <w:pPr>
      <w:spacing w:after="120"/>
      <w:ind w:left="425" w:hanging="425"/>
    </w:pPr>
    <w:rPr>
      <w:rFonts w:ascii="Ottawa" w:hAnsi="Ottawa"/>
      <w:b/>
    </w:rPr>
  </w:style>
  <w:style w:type="paragraph" w:customStyle="1" w:styleId="para1">
    <w:name w:val="para 1."/>
    <w:basedOn w:val="1"/>
    <w:rsid w:val="00365415"/>
    <w:pPr>
      <w:ind w:firstLine="0"/>
    </w:pPr>
    <w:rPr>
      <w:rFonts w:ascii="Times New Roman" w:hAnsi="Times New Roman" w:cs="Times New Roman"/>
      <w:b w:val="0"/>
    </w:rPr>
  </w:style>
  <w:style w:type="paragraph" w:customStyle="1" w:styleId="Para11">
    <w:name w:val="Para 1.1."/>
    <w:basedOn w:val="Normal"/>
    <w:rsid w:val="00377CE7"/>
    <w:pPr>
      <w:ind w:left="851"/>
    </w:pPr>
  </w:style>
  <w:style w:type="paragraph" w:customStyle="1" w:styleId="paramarge">
    <w:name w:val="para marge"/>
    <w:basedOn w:val="Normal"/>
    <w:rsid w:val="00365415"/>
  </w:style>
  <w:style w:type="paragraph" w:styleId="Header">
    <w:name w:val="header"/>
    <w:basedOn w:val="Normal"/>
    <w:link w:val="HeaderChar"/>
    <w:rsid w:val="004D38B4"/>
    <w:pPr>
      <w:tabs>
        <w:tab w:val="center" w:pos="4536"/>
        <w:tab w:val="right" w:pos="9072"/>
      </w:tabs>
      <w:spacing w:after="0"/>
    </w:pPr>
  </w:style>
  <w:style w:type="character" w:customStyle="1" w:styleId="HeaderChar">
    <w:name w:val="Header Char"/>
    <w:basedOn w:val="DefaultParagraphFont"/>
    <w:link w:val="Header"/>
    <w:rsid w:val="004D38B4"/>
    <w:rPr>
      <w:rFonts w:cs="Times New Roman"/>
      <w:lang w:val="x-none" w:eastAsia="zh-CN"/>
    </w:rPr>
  </w:style>
  <w:style w:type="character" w:styleId="LineNumber">
    <w:name w:val="line number"/>
    <w:basedOn w:val="DefaultParagraphFont"/>
    <w:rsid w:val="00EE119C"/>
    <w:rPr>
      <w:rFonts w:ascii="Arial" w:hAnsi="Arial" w:cs="Times New Roman"/>
      <w:sz w:val="16"/>
    </w:rPr>
  </w:style>
  <w:style w:type="paragraph" w:customStyle="1" w:styleId="Chatperno">
    <w:name w:val="Chatper_no"/>
    <w:basedOn w:val="Normal"/>
    <w:rsid w:val="004D38B4"/>
    <w:pPr>
      <w:widowControl/>
      <w:tabs>
        <w:tab w:val="left" w:pos="-720"/>
      </w:tabs>
      <w:overflowPunct/>
      <w:autoSpaceDE/>
      <w:autoSpaceDN/>
      <w:adjustRightInd/>
      <w:jc w:val="center"/>
      <w:textAlignment w:val="auto"/>
    </w:pPr>
    <w:rPr>
      <w:rFonts w:ascii="Ottawa" w:hAnsi="Ottawa"/>
      <w:caps/>
      <w:spacing w:val="60"/>
      <w:sz w:val="24"/>
      <w:lang w:val="en-GB" w:eastAsia="fr-FR"/>
    </w:rPr>
  </w:style>
  <w:style w:type="paragraph" w:customStyle="1" w:styleId="Chaptertitle">
    <w:name w:val="Chapter_title"/>
    <w:basedOn w:val="Normal"/>
    <w:rsid w:val="004D38B4"/>
    <w:pPr>
      <w:widowControl/>
      <w:pBdr>
        <w:bottom w:val="single" w:sz="6" w:space="10" w:color="auto"/>
      </w:pBdr>
      <w:tabs>
        <w:tab w:val="left" w:pos="-720"/>
      </w:tabs>
      <w:overflowPunct/>
      <w:autoSpaceDE/>
      <w:autoSpaceDN/>
      <w:adjustRightInd/>
      <w:spacing w:after="0"/>
      <w:jc w:val="center"/>
      <w:textAlignment w:val="auto"/>
    </w:pPr>
    <w:rPr>
      <w:rFonts w:ascii="Ottawa" w:hAnsi="Ottawa"/>
      <w:b/>
      <w:caps/>
      <w:spacing w:val="40"/>
      <w:sz w:val="32"/>
      <w:lang w:val="en-GB" w:eastAsia="fr-FR"/>
    </w:rPr>
  </w:style>
  <w:style w:type="paragraph" w:customStyle="1" w:styleId="Summarytitle">
    <w:name w:val="Summary_title"/>
    <w:basedOn w:val="A0"/>
    <w:rsid w:val="004D38B4"/>
    <w:pPr>
      <w:spacing w:before="1200"/>
    </w:pPr>
  </w:style>
  <w:style w:type="paragraph" w:customStyle="1" w:styleId="A0">
    <w:name w:val="A"/>
    <w:basedOn w:val="Normal"/>
    <w:rsid w:val="004D38B4"/>
    <w:pPr>
      <w:widowControl/>
      <w:tabs>
        <w:tab w:val="left" w:pos="-720"/>
      </w:tabs>
      <w:overflowPunct/>
      <w:autoSpaceDE/>
      <w:autoSpaceDN/>
      <w:adjustRightInd/>
      <w:jc w:val="center"/>
      <w:textAlignment w:val="auto"/>
    </w:pPr>
    <w:rPr>
      <w:rFonts w:ascii="Ottawa" w:hAnsi="Ottawa"/>
      <w:b/>
      <w:bCs/>
      <w:caps/>
      <w:sz w:val="24"/>
      <w:szCs w:val="24"/>
      <w:lang w:val="en-GB" w:eastAsia="fr-FR"/>
    </w:rPr>
  </w:style>
  <w:style w:type="paragraph" w:customStyle="1" w:styleId="sumtexte">
    <w:name w:val="sumtexte"/>
    <w:basedOn w:val="Normal"/>
    <w:rsid w:val="004D38B4"/>
    <w:pPr>
      <w:widowControl/>
      <w:tabs>
        <w:tab w:val="left" w:pos="-720"/>
      </w:tabs>
      <w:overflowPunct/>
      <w:autoSpaceDE/>
      <w:autoSpaceDN/>
      <w:adjustRightInd/>
      <w:spacing w:after="120" w:line="240" w:lineRule="exact"/>
      <w:ind w:left="567" w:right="567"/>
      <w:textAlignment w:val="auto"/>
    </w:pPr>
    <w:rPr>
      <w:rFonts w:ascii="Arial" w:hAnsi="Arial" w:cs="Arial"/>
      <w:i/>
      <w:iCs/>
      <w:sz w:val="18"/>
      <w:szCs w:val="18"/>
      <w:lang w:val="en-GB" w:eastAsia="fr-FR"/>
    </w:rPr>
  </w:style>
  <w:style w:type="paragraph" w:customStyle="1" w:styleId="sumtextelastpara">
    <w:name w:val="sumtexte last para"/>
    <w:basedOn w:val="sumtexte"/>
    <w:rsid w:val="004D38B4"/>
    <w:pPr>
      <w:spacing w:after="480"/>
    </w:pPr>
  </w:style>
  <w:style w:type="paragraph" w:customStyle="1" w:styleId="paraA">
    <w:name w:val="paraA"/>
    <w:basedOn w:val="Normal"/>
    <w:rsid w:val="004D38B4"/>
    <w:pPr>
      <w:widowControl/>
      <w:tabs>
        <w:tab w:val="left" w:pos="-720"/>
      </w:tabs>
      <w:overflowPunct/>
      <w:autoSpaceDE/>
      <w:autoSpaceDN/>
      <w:adjustRightInd/>
      <w:textAlignment w:val="auto"/>
    </w:pPr>
    <w:rPr>
      <w:rFonts w:ascii="Arial" w:hAnsi="Arial" w:cs="Arial"/>
      <w:sz w:val="18"/>
      <w:szCs w:val="18"/>
      <w:lang w:val="en-GB" w:eastAsia="fr-FR"/>
    </w:rPr>
  </w:style>
  <w:style w:type="paragraph" w:customStyle="1" w:styleId="10">
    <w:name w:val="1"/>
    <w:basedOn w:val="para10"/>
    <w:rsid w:val="004D38B4"/>
    <w:pPr>
      <w:tabs>
        <w:tab w:val="clear" w:pos="-720"/>
      </w:tabs>
      <w:ind w:left="426" w:right="426" w:hanging="426"/>
    </w:pPr>
    <w:rPr>
      <w:rFonts w:ascii="Ottawa" w:hAnsi="Ottawa"/>
      <w:b/>
      <w:bCs/>
      <w:sz w:val="22"/>
      <w:szCs w:val="22"/>
    </w:rPr>
  </w:style>
  <w:style w:type="paragraph" w:customStyle="1" w:styleId="para10">
    <w:name w:val="para1"/>
    <w:basedOn w:val="Normal"/>
    <w:rsid w:val="004D38B4"/>
    <w:pPr>
      <w:widowControl/>
      <w:tabs>
        <w:tab w:val="left" w:pos="-720"/>
      </w:tabs>
      <w:overflowPunct/>
      <w:autoSpaceDE/>
      <w:autoSpaceDN/>
      <w:adjustRightInd/>
      <w:textAlignment w:val="auto"/>
    </w:pPr>
    <w:rPr>
      <w:rFonts w:ascii="Arial" w:hAnsi="Arial" w:cs="Arial"/>
      <w:sz w:val="18"/>
      <w:szCs w:val="18"/>
      <w:lang w:val="en-GB" w:eastAsia="fr-FR"/>
    </w:rPr>
  </w:style>
  <w:style w:type="paragraph" w:customStyle="1" w:styleId="b">
    <w:name w:val="b)"/>
    <w:basedOn w:val="Normal"/>
    <w:rsid w:val="004D38B4"/>
    <w:pPr>
      <w:widowControl/>
      <w:tabs>
        <w:tab w:val="left" w:pos="-720"/>
      </w:tabs>
      <w:overflowPunct/>
      <w:autoSpaceDE/>
      <w:autoSpaceDN/>
      <w:adjustRightInd/>
      <w:spacing w:after="120"/>
      <w:ind w:left="850" w:hanging="425"/>
      <w:textAlignment w:val="auto"/>
    </w:pPr>
    <w:rPr>
      <w:rFonts w:ascii="Ottawa" w:hAnsi="Ottawa"/>
      <w:b/>
      <w:sz w:val="18"/>
      <w:lang w:val="en-GB" w:eastAsia="fr-FR"/>
    </w:rPr>
  </w:style>
  <w:style w:type="paragraph" w:customStyle="1" w:styleId="i">
    <w:name w:val="i)"/>
    <w:basedOn w:val="Normal"/>
    <w:rsid w:val="00377CE7"/>
    <w:pPr>
      <w:widowControl/>
      <w:tabs>
        <w:tab w:val="left" w:pos="-720"/>
      </w:tabs>
      <w:overflowPunct/>
      <w:autoSpaceDE/>
      <w:autoSpaceDN/>
      <w:adjustRightInd/>
      <w:spacing w:after="120"/>
      <w:ind w:left="1843" w:hanging="425"/>
      <w:textAlignment w:val="auto"/>
    </w:pPr>
    <w:rPr>
      <w:rFonts w:ascii="Arial" w:hAnsi="Arial" w:cs="Arial"/>
      <w:sz w:val="18"/>
      <w:szCs w:val="18"/>
      <w:lang w:val="en-GB" w:eastAsia="fr-FR"/>
    </w:rPr>
  </w:style>
  <w:style w:type="paragraph" w:customStyle="1" w:styleId="ipara">
    <w:name w:val="i_para"/>
    <w:basedOn w:val="i"/>
    <w:rsid w:val="00B57694"/>
    <w:pPr>
      <w:spacing w:line="200" w:lineRule="exact"/>
      <w:ind w:left="851" w:firstLine="0"/>
    </w:pPr>
  </w:style>
  <w:style w:type="paragraph" w:customStyle="1" w:styleId="paraa0">
    <w:name w:val="paraa)"/>
    <w:basedOn w:val="Normal"/>
    <w:rsid w:val="004D38B4"/>
    <w:pPr>
      <w:widowControl/>
      <w:tabs>
        <w:tab w:val="left" w:pos="-720"/>
      </w:tabs>
      <w:overflowPunct/>
      <w:autoSpaceDE/>
      <w:autoSpaceDN/>
      <w:adjustRightInd/>
      <w:ind w:left="425"/>
      <w:textAlignment w:val="auto"/>
    </w:pPr>
    <w:rPr>
      <w:rFonts w:ascii="Arial" w:hAnsi="Arial" w:cs="Arial"/>
      <w:sz w:val="18"/>
      <w:szCs w:val="18"/>
      <w:lang w:val="en-GB" w:eastAsia="fr-FR"/>
    </w:rPr>
  </w:style>
  <w:style w:type="paragraph" w:customStyle="1" w:styleId="Referencetitle">
    <w:name w:val="Reference_title"/>
    <w:basedOn w:val="Normal"/>
    <w:rsid w:val="004D38B4"/>
    <w:pPr>
      <w:tabs>
        <w:tab w:val="left" w:pos="-720"/>
        <w:tab w:val="left" w:pos="2410"/>
      </w:tabs>
      <w:overflowPunct/>
      <w:autoSpaceDE/>
      <w:autoSpaceDN/>
      <w:adjustRightInd/>
      <w:jc w:val="center"/>
      <w:textAlignment w:val="auto"/>
    </w:pPr>
    <w:rPr>
      <w:rFonts w:ascii="Ottawa" w:hAnsi="Ottawa"/>
      <w:b/>
      <w:sz w:val="22"/>
      <w:lang w:val="en-GB" w:eastAsia="fr-FR"/>
    </w:rPr>
  </w:style>
  <w:style w:type="paragraph" w:customStyle="1" w:styleId="Ref">
    <w:name w:val="Ref."/>
    <w:basedOn w:val="Normal"/>
    <w:rsid w:val="007C5B65"/>
    <w:pPr>
      <w:widowControl/>
      <w:tabs>
        <w:tab w:val="left" w:pos="-720"/>
      </w:tabs>
      <w:overflowPunct/>
      <w:autoSpaceDE/>
      <w:autoSpaceDN/>
      <w:adjustRightInd/>
      <w:textAlignment w:val="auto"/>
    </w:pPr>
    <w:rPr>
      <w:rFonts w:ascii="Arial" w:hAnsi="Arial" w:cs="Arial"/>
      <w:sz w:val="18"/>
      <w:szCs w:val="18"/>
      <w:lang w:val="en-GB" w:eastAsia="fr-FR"/>
    </w:rPr>
  </w:style>
  <w:style w:type="paragraph" w:customStyle="1" w:styleId="rtoiles">
    <w:name w:val="r_étoiles"/>
    <w:basedOn w:val="Normal"/>
    <w:next w:val="Normal"/>
    <w:rsid w:val="004D38B4"/>
    <w:pPr>
      <w:keepLines/>
      <w:widowControl/>
      <w:overflowPunct/>
      <w:autoSpaceDE/>
      <w:autoSpaceDN/>
      <w:adjustRightInd/>
      <w:spacing w:before="240" w:line="240" w:lineRule="atLeast"/>
      <w:jc w:val="center"/>
      <w:textAlignment w:val="auto"/>
    </w:pPr>
    <w:rPr>
      <w:lang w:eastAsia="fr-FR"/>
    </w:rPr>
  </w:style>
  <w:style w:type="character" w:styleId="Hyperlink">
    <w:name w:val="Hyperlink"/>
    <w:basedOn w:val="DefaultParagraphFont"/>
    <w:rsid w:val="004D38B4"/>
    <w:rPr>
      <w:color w:val="0000FF"/>
      <w:u w:val="single"/>
    </w:rPr>
  </w:style>
  <w:style w:type="paragraph" w:customStyle="1" w:styleId="Reflabnote">
    <w:name w:val="Ref_lab_note"/>
    <w:basedOn w:val="Normal"/>
    <w:link w:val="ReflabnoteCar"/>
    <w:rsid w:val="004D38B4"/>
    <w:pPr>
      <w:widowControl/>
      <w:overflowPunct/>
      <w:autoSpaceDE/>
      <w:autoSpaceDN/>
      <w:adjustRightInd/>
      <w:spacing w:before="120" w:after="120"/>
      <w:jc w:val="center"/>
      <w:textAlignment w:val="auto"/>
    </w:pPr>
    <w:rPr>
      <w:rFonts w:ascii="Arial" w:hAnsi="Arial" w:cs="Arial"/>
      <w:sz w:val="18"/>
      <w:szCs w:val="18"/>
      <w:lang w:val="en-GB" w:eastAsia="fr-FR"/>
    </w:rPr>
  </w:style>
  <w:style w:type="character" w:customStyle="1" w:styleId="ReflabnoteCar">
    <w:name w:val="Ref_lab_note Car"/>
    <w:basedOn w:val="DefaultParagraphFont"/>
    <w:link w:val="Reflabnote"/>
    <w:rsid w:val="004D38B4"/>
    <w:rPr>
      <w:rFonts w:ascii="Arial" w:hAnsi="Arial" w:cs="Arial"/>
      <w:sz w:val="18"/>
      <w:szCs w:val="18"/>
      <w:lang w:val="en-GB" w:eastAsia="x-none"/>
    </w:rPr>
  </w:style>
  <w:style w:type="character" w:styleId="CommentReference">
    <w:name w:val="annotation reference"/>
    <w:basedOn w:val="DefaultParagraphFont"/>
    <w:semiHidden/>
    <w:rsid w:val="00E94E39"/>
    <w:rPr>
      <w:rFonts w:cs="Times New Roman"/>
      <w:sz w:val="16"/>
      <w:szCs w:val="16"/>
    </w:rPr>
  </w:style>
  <w:style w:type="paragraph" w:styleId="CommentText">
    <w:name w:val="annotation text"/>
    <w:basedOn w:val="Normal"/>
    <w:link w:val="CommentTextChar"/>
    <w:semiHidden/>
    <w:rsid w:val="00E94E39"/>
  </w:style>
  <w:style w:type="character" w:customStyle="1" w:styleId="CommentTextChar">
    <w:name w:val="Comment Text Char"/>
    <w:basedOn w:val="DefaultParagraphFont"/>
    <w:link w:val="CommentText"/>
    <w:rsid w:val="00E94E39"/>
    <w:rPr>
      <w:rFonts w:cs="Times New Roman"/>
      <w:lang w:val="x-none" w:eastAsia="zh-CN"/>
    </w:rPr>
  </w:style>
  <w:style w:type="paragraph" w:styleId="CommentSubject">
    <w:name w:val="annotation subject"/>
    <w:basedOn w:val="CommentText"/>
    <w:next w:val="CommentText"/>
    <w:link w:val="CommentSubjectChar"/>
    <w:semiHidden/>
    <w:rsid w:val="00E94E39"/>
    <w:rPr>
      <w:b/>
      <w:bCs/>
    </w:rPr>
  </w:style>
  <w:style w:type="character" w:customStyle="1" w:styleId="CommentSubjectChar">
    <w:name w:val="Comment Subject Char"/>
    <w:basedOn w:val="CommentTextChar"/>
    <w:link w:val="CommentSubject"/>
    <w:rsid w:val="00E94E39"/>
    <w:rPr>
      <w:rFonts w:cs="Times New Roman"/>
      <w:b/>
      <w:bCs/>
      <w:lang w:val="x-none" w:eastAsia="zh-CN"/>
    </w:rPr>
  </w:style>
  <w:style w:type="paragraph" w:styleId="BalloonText">
    <w:name w:val="Balloon Text"/>
    <w:basedOn w:val="Normal"/>
    <w:link w:val="BalloonTextChar"/>
    <w:semiHidden/>
    <w:rsid w:val="00E94E39"/>
    <w:pPr>
      <w:spacing w:after="0"/>
    </w:pPr>
    <w:rPr>
      <w:rFonts w:ascii="Tahoma" w:hAnsi="Tahoma" w:cs="Tahoma"/>
      <w:sz w:val="16"/>
      <w:szCs w:val="16"/>
    </w:rPr>
  </w:style>
  <w:style w:type="character" w:customStyle="1" w:styleId="BalloonTextChar">
    <w:name w:val="Balloon Text Char"/>
    <w:basedOn w:val="DefaultParagraphFont"/>
    <w:link w:val="BalloonText"/>
    <w:rsid w:val="00E94E39"/>
    <w:rPr>
      <w:rFonts w:ascii="Tahoma" w:hAnsi="Tahoma" w:cs="Tahoma"/>
      <w:sz w:val="16"/>
      <w:szCs w:val="16"/>
      <w:lang w:val="x-none" w:eastAsia="zh-CN"/>
    </w:rPr>
  </w:style>
  <w:style w:type="paragraph" w:customStyle="1" w:styleId="TableHead">
    <w:name w:val="Table Head"/>
    <w:basedOn w:val="Normal"/>
    <w:rsid w:val="003E15AB"/>
    <w:pPr>
      <w:widowControl/>
      <w:overflowPunct/>
      <w:autoSpaceDE/>
      <w:autoSpaceDN/>
      <w:adjustRightInd/>
      <w:spacing w:before="120" w:after="120"/>
      <w:jc w:val="center"/>
      <w:textAlignment w:val="auto"/>
    </w:pPr>
    <w:rPr>
      <w:rFonts w:ascii="Ottawa" w:hAnsi="Ottawa"/>
      <w:b/>
      <w:bCs/>
      <w:sz w:val="18"/>
      <w:szCs w:val="22"/>
      <w:lang w:val="en-IE" w:eastAsia="en-US"/>
    </w:rPr>
  </w:style>
  <w:style w:type="paragraph" w:customStyle="1" w:styleId="Tabletext">
    <w:name w:val="Table text"/>
    <w:basedOn w:val="Normal"/>
    <w:rsid w:val="003E15AB"/>
    <w:pPr>
      <w:widowControl/>
      <w:overflowPunct/>
      <w:autoSpaceDE/>
      <w:autoSpaceDN/>
      <w:adjustRightInd/>
      <w:spacing w:before="120" w:after="120"/>
      <w:jc w:val="center"/>
      <w:textAlignment w:val="auto"/>
    </w:pPr>
    <w:rPr>
      <w:rFonts w:ascii="Arial" w:hAnsi="Arial" w:cs="Arial"/>
      <w:bCs/>
      <w:sz w:val="18"/>
      <w:szCs w:val="22"/>
      <w:lang w:val="en-IE" w:eastAsia="en-US"/>
    </w:rPr>
  </w:style>
  <w:style w:type="paragraph" w:styleId="PlainText">
    <w:name w:val="Plain Text"/>
    <w:basedOn w:val="Normal"/>
    <w:link w:val="PlainTextChar"/>
    <w:rsid w:val="003E15AB"/>
    <w:pPr>
      <w:widowControl/>
      <w:overflowPunct/>
      <w:autoSpaceDE/>
      <w:autoSpaceDN/>
      <w:adjustRightInd/>
      <w:spacing w:after="0"/>
      <w:jc w:val="left"/>
      <w:textAlignment w:val="auto"/>
    </w:pPr>
    <w:rPr>
      <w:rFonts w:ascii="Calibri" w:hAnsi="Calibri"/>
      <w:sz w:val="22"/>
      <w:szCs w:val="21"/>
      <w:lang w:val="en-GB" w:eastAsia="en-US"/>
    </w:rPr>
  </w:style>
  <w:style w:type="character" w:customStyle="1" w:styleId="PlainTextChar">
    <w:name w:val="Plain Text Char"/>
    <w:basedOn w:val="DefaultParagraphFont"/>
    <w:link w:val="PlainText"/>
    <w:rsid w:val="003E15AB"/>
    <w:rPr>
      <w:rFonts w:ascii="Calibri" w:eastAsia="Times New Roman" w:hAnsi="Calibri" w:cs="Times New Roman"/>
      <w:sz w:val="21"/>
      <w:szCs w:val="21"/>
      <w:lang w:val="en-GB" w:eastAsia="en-US"/>
    </w:rPr>
  </w:style>
  <w:style w:type="paragraph" w:customStyle="1" w:styleId="11">
    <w:name w:val="1.1"/>
    <w:basedOn w:val="Normal"/>
    <w:rsid w:val="00377CE7"/>
    <w:pPr>
      <w:widowControl/>
      <w:overflowPunct/>
      <w:autoSpaceDE/>
      <w:autoSpaceDN/>
      <w:adjustRightInd/>
      <w:ind w:left="850" w:hanging="425"/>
      <w:jc w:val="left"/>
      <w:textAlignment w:val="auto"/>
    </w:pPr>
    <w:rPr>
      <w:rFonts w:ascii="Ottawa" w:hAnsi="Ottawa" w:cs="Arial"/>
      <w:b/>
      <w:szCs w:val="22"/>
      <w:lang w:val="en-GB" w:eastAsia="en-US"/>
    </w:rPr>
  </w:style>
  <w:style w:type="paragraph" w:customStyle="1" w:styleId="11Para">
    <w:name w:val="1.1_Para"/>
    <w:basedOn w:val="Normal"/>
    <w:rsid w:val="00377CE7"/>
    <w:pPr>
      <w:widowControl/>
      <w:overflowPunct/>
      <w:autoSpaceDE/>
      <w:autoSpaceDN/>
      <w:adjustRightInd/>
      <w:ind w:left="851"/>
      <w:textAlignment w:val="auto"/>
    </w:pPr>
    <w:rPr>
      <w:rFonts w:ascii="Arial" w:hAnsi="Arial" w:cs="Arial"/>
      <w:sz w:val="18"/>
      <w:szCs w:val="18"/>
      <w:lang w:val="en-GB" w:eastAsia="en-US"/>
    </w:rPr>
  </w:style>
  <w:style w:type="paragraph" w:customStyle="1" w:styleId="111">
    <w:name w:val="1.1.1"/>
    <w:basedOn w:val="Normal"/>
    <w:rsid w:val="00377CE7"/>
    <w:pPr>
      <w:widowControl/>
      <w:overflowPunct/>
      <w:autoSpaceDE/>
      <w:autoSpaceDN/>
      <w:adjustRightInd/>
      <w:spacing w:after="120"/>
      <w:ind w:left="1418" w:hanging="567"/>
      <w:jc w:val="left"/>
      <w:textAlignment w:val="auto"/>
    </w:pPr>
    <w:rPr>
      <w:rFonts w:ascii="Ottawa" w:hAnsi="Ottawa" w:cs="Arial"/>
      <w:b/>
      <w:sz w:val="19"/>
      <w:lang w:val="en-GB" w:eastAsia="en-US"/>
    </w:rPr>
  </w:style>
  <w:style w:type="paragraph" w:customStyle="1" w:styleId="111Para">
    <w:name w:val="1.1.1_Para"/>
    <w:basedOn w:val="Normal"/>
    <w:rsid w:val="00377CE7"/>
    <w:pPr>
      <w:widowControl/>
      <w:overflowPunct/>
      <w:autoSpaceDE/>
      <w:autoSpaceDN/>
      <w:adjustRightInd/>
      <w:ind w:left="1418"/>
      <w:textAlignment w:val="auto"/>
    </w:pPr>
    <w:rPr>
      <w:rFonts w:ascii="Arial" w:hAnsi="Arial" w:cs="Arial"/>
      <w:sz w:val="18"/>
      <w:szCs w:val="18"/>
      <w:lang w:val="en-GB" w:eastAsia="en-US"/>
    </w:rPr>
  </w:style>
  <w:style w:type="paragraph" w:customStyle="1" w:styleId="ilast">
    <w:name w:val="i)_last"/>
    <w:basedOn w:val="Normal"/>
    <w:rsid w:val="00377CE7"/>
    <w:pPr>
      <w:widowControl/>
      <w:overflowPunct/>
      <w:autoSpaceDE/>
      <w:autoSpaceDN/>
      <w:adjustRightInd/>
      <w:ind w:left="1843" w:hanging="425"/>
      <w:jc w:val="left"/>
      <w:textAlignment w:val="auto"/>
    </w:pPr>
    <w:rPr>
      <w:rFonts w:ascii="Arial" w:hAnsi="Arial" w:cs="Arial"/>
      <w:sz w:val="18"/>
      <w:szCs w:val="18"/>
      <w:lang w:val="en-GB" w:eastAsia="en-US"/>
    </w:rPr>
  </w:style>
  <w:style w:type="paragraph" w:customStyle="1" w:styleId="afourthlevel">
    <w:name w:val="a)_fourth_level"/>
    <w:basedOn w:val="Normal"/>
    <w:rsid w:val="00377CE7"/>
    <w:pPr>
      <w:widowControl/>
      <w:overflowPunct/>
      <w:autoSpaceDE/>
      <w:autoSpaceDN/>
      <w:adjustRightInd/>
      <w:spacing w:after="120"/>
      <w:ind w:left="1843" w:hanging="425"/>
      <w:jc w:val="left"/>
      <w:textAlignment w:val="auto"/>
    </w:pPr>
    <w:rPr>
      <w:rFonts w:ascii="Ottawa" w:hAnsi="Ottawa" w:cs="Arial"/>
      <w:b/>
      <w:sz w:val="18"/>
      <w:lang w:val="en-GB" w:eastAsia="en-US"/>
    </w:rPr>
  </w:style>
  <w:style w:type="paragraph" w:customStyle="1" w:styleId="afourthpara">
    <w:name w:val="a)_fourth_para"/>
    <w:basedOn w:val="Normal"/>
    <w:qFormat/>
    <w:rsid w:val="00377CE7"/>
    <w:pPr>
      <w:widowControl/>
      <w:overflowPunct/>
      <w:autoSpaceDE/>
      <w:autoSpaceDN/>
      <w:adjustRightInd/>
      <w:ind w:left="1843"/>
      <w:textAlignment w:val="auto"/>
    </w:pPr>
    <w:rPr>
      <w:rFonts w:ascii="Arial" w:hAnsi="Arial" w:cs="Arial"/>
      <w:sz w:val="18"/>
      <w:szCs w:val="18"/>
      <w:lang w:val="en-GB" w:eastAsia="en-US"/>
    </w:rPr>
  </w:style>
  <w:style w:type="paragraph" w:customStyle="1" w:styleId="ififthlevel">
    <w:name w:val="i)_fifth_level"/>
    <w:basedOn w:val="Normal"/>
    <w:rsid w:val="00377CE7"/>
    <w:pPr>
      <w:widowControl/>
      <w:overflowPunct/>
      <w:autoSpaceDE/>
      <w:autoSpaceDN/>
      <w:adjustRightInd/>
      <w:spacing w:after="120"/>
      <w:ind w:left="2268" w:hanging="425"/>
      <w:jc w:val="left"/>
      <w:textAlignment w:val="auto"/>
    </w:pPr>
    <w:rPr>
      <w:rFonts w:ascii="Ottawa" w:hAnsi="Ottawa" w:cs="Arial"/>
      <w:b/>
      <w:sz w:val="17"/>
      <w:szCs w:val="18"/>
      <w:lang w:val="en-GB" w:eastAsia="en-US"/>
    </w:rPr>
  </w:style>
  <w:style w:type="paragraph" w:customStyle="1" w:styleId="ififthpara">
    <w:name w:val="i)_fifth_para"/>
    <w:basedOn w:val="Normal"/>
    <w:rsid w:val="00377CE7"/>
    <w:pPr>
      <w:widowControl/>
      <w:overflowPunct/>
      <w:autoSpaceDE/>
      <w:autoSpaceDN/>
      <w:adjustRightInd/>
      <w:ind w:left="2268"/>
      <w:textAlignment w:val="auto"/>
    </w:pPr>
    <w:rPr>
      <w:rFonts w:ascii="Arial" w:hAnsi="Arial" w:cs="Arial"/>
      <w:sz w:val="18"/>
      <w:szCs w:val="18"/>
      <w:lang w:val="en-GB" w:eastAsia="en-US"/>
    </w:rPr>
  </w:style>
  <w:style w:type="paragraph" w:customStyle="1" w:styleId="dotsixthlevel">
    <w:name w:val="dot_sixth_level"/>
    <w:basedOn w:val="Normal"/>
    <w:rsid w:val="00377CE7"/>
    <w:pPr>
      <w:widowControl/>
      <w:overflowPunct/>
      <w:autoSpaceDE/>
      <w:autoSpaceDN/>
      <w:adjustRightInd/>
      <w:spacing w:after="120"/>
      <w:ind w:left="2268" w:hanging="425"/>
      <w:jc w:val="left"/>
      <w:textAlignment w:val="auto"/>
    </w:pPr>
    <w:rPr>
      <w:rFonts w:ascii="Arial" w:hAnsi="Arial" w:cs="Arial"/>
      <w:sz w:val="18"/>
      <w:szCs w:val="18"/>
      <w:lang w:val="en-GB" w:eastAsia="en-US"/>
    </w:rPr>
  </w:style>
  <w:style w:type="paragraph" w:customStyle="1" w:styleId="dotsixthpara">
    <w:name w:val="dot_sixth_para"/>
    <w:basedOn w:val="Normal"/>
    <w:rsid w:val="00377CE7"/>
    <w:pPr>
      <w:widowControl/>
      <w:overflowPunct/>
      <w:autoSpaceDE/>
      <w:autoSpaceDN/>
      <w:adjustRightInd/>
      <w:ind w:left="2268"/>
      <w:textAlignment w:val="auto"/>
    </w:pPr>
    <w:rPr>
      <w:rFonts w:ascii="Arial" w:hAnsi="Arial" w:cs="Arial"/>
      <w:sz w:val="18"/>
      <w:szCs w:val="18"/>
      <w:lang w:val="en-GB" w:eastAsia="en-US"/>
    </w:rPr>
  </w:style>
  <w:style w:type="paragraph" w:customStyle="1" w:styleId="ififthlevellist">
    <w:name w:val="i_fifth_level_list"/>
    <w:basedOn w:val="ififthpara"/>
    <w:rsid w:val="00377CE7"/>
    <w:pPr>
      <w:spacing w:after="120"/>
      <w:ind w:hanging="425"/>
    </w:pPr>
  </w:style>
  <w:style w:type="character" w:customStyle="1" w:styleId="st">
    <w:name w:val="st"/>
    <w:basedOn w:val="DefaultParagraphFont"/>
    <w:rsid w:val="00EE0B6A"/>
    <w:rPr>
      <w:rFonts w:cs="Times New Roman"/>
    </w:rPr>
  </w:style>
  <w:style w:type="character" w:styleId="Emphasis">
    <w:name w:val="Emphasis"/>
    <w:basedOn w:val="DefaultParagraphFont"/>
    <w:qFormat/>
    <w:rsid w:val="00EE0B6A"/>
    <w:rPr>
      <w:rFonts w:cs="Times New Roman"/>
      <w:i/>
      <w:iCs/>
    </w:rPr>
  </w:style>
  <w:style w:type="paragraph" w:customStyle="1" w:styleId="StyleafourthlevelBleu">
    <w:name w:val="Style a)_fourth_level + Bleu"/>
    <w:basedOn w:val="afourthlevel"/>
    <w:rsid w:val="00606F7F"/>
    <w:pPr>
      <w:ind w:left="2269" w:hanging="851"/>
    </w:pPr>
    <w:rPr>
      <w:bCs/>
      <w:color w:val="0000FF"/>
    </w:rPr>
  </w:style>
  <w:style w:type="character" w:customStyle="1" w:styleId="FootnoteTextChar">
    <w:name w:val="Footnote Text Char"/>
    <w:basedOn w:val="DefaultParagraphFont"/>
    <w:link w:val="FootnoteText"/>
    <w:semiHidden/>
    <w:rsid w:val="007F622F"/>
    <w:rPr>
      <w:sz w:val="18"/>
      <w:lang w:val="fr-FR" w:eastAsia="zh-CN"/>
    </w:rPr>
  </w:style>
  <w:style w:type="paragraph" w:styleId="BodyText">
    <w:name w:val="Body Text"/>
    <w:basedOn w:val="Normal"/>
    <w:link w:val="BodyTextChar"/>
    <w:rsid w:val="008B4C6C"/>
    <w:pPr>
      <w:tabs>
        <w:tab w:val="left" w:pos="-720"/>
      </w:tabs>
      <w:suppressAutoHyphens/>
      <w:overflowPunct/>
      <w:autoSpaceDE/>
      <w:autoSpaceDN/>
      <w:adjustRightInd/>
      <w:spacing w:after="0"/>
      <w:jc w:val="left"/>
      <w:textAlignment w:val="auto"/>
    </w:pPr>
    <w:rPr>
      <w:rFonts w:ascii="Courier New" w:hAnsi="Courier New" w:cs="Courier New"/>
      <w:b/>
      <w:bCs/>
      <w:sz w:val="24"/>
      <w:szCs w:val="24"/>
      <w:lang w:val="en-GB" w:eastAsia="ar-SA"/>
    </w:rPr>
  </w:style>
  <w:style w:type="character" w:customStyle="1" w:styleId="BodyTextChar">
    <w:name w:val="Body Text Char"/>
    <w:basedOn w:val="DefaultParagraphFont"/>
    <w:link w:val="BodyText"/>
    <w:rsid w:val="008B4C6C"/>
    <w:rPr>
      <w:rFonts w:ascii="Courier New" w:hAnsi="Courier New" w:cs="Courier New"/>
      <w:b/>
      <w:bCs/>
      <w:sz w:val="24"/>
      <w:szCs w:val="24"/>
      <w:lang w:eastAsia="ar-SA"/>
    </w:rPr>
  </w:style>
  <w:style w:type="table" w:styleId="TableGrid">
    <w:name w:val="Table Grid"/>
    <w:basedOn w:val="TableNormal"/>
    <w:uiPriority w:val="39"/>
    <w:rsid w:val="00BF3F15"/>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F15"/>
    <w:pPr>
      <w:widowControl/>
      <w:overflowPunct/>
      <w:autoSpaceDE/>
      <w:autoSpaceDN/>
      <w:adjustRightInd/>
      <w:spacing w:after="0"/>
      <w:ind w:left="720"/>
      <w:contextualSpacing/>
      <w:jc w:val="left"/>
      <w:textAlignment w:val="auto"/>
    </w:pPr>
    <w:rPr>
      <w:rFonts w:asciiTheme="minorHAnsi" w:eastAsiaTheme="minorHAnsi" w:hAnsiTheme="minorHAnsi" w:cstheme="minorBidi"/>
      <w:sz w:val="24"/>
      <w:szCs w:val="24"/>
      <w:lang w:val="en-GB" w:eastAsia="en-US"/>
    </w:rPr>
  </w:style>
  <w:style w:type="paragraph" w:styleId="NormalWeb">
    <w:name w:val="Normal (Web)"/>
    <w:basedOn w:val="Normal"/>
    <w:uiPriority w:val="99"/>
    <w:semiHidden/>
    <w:unhideWhenUsed/>
    <w:rsid w:val="007B0758"/>
    <w:rPr>
      <w:sz w:val="24"/>
      <w:szCs w:val="24"/>
    </w:rPr>
  </w:style>
  <w:style w:type="character" w:customStyle="1" w:styleId="Heading2Char">
    <w:name w:val="Heading 2 Char"/>
    <w:basedOn w:val="DefaultParagraphFont"/>
    <w:link w:val="Heading2"/>
    <w:uiPriority w:val="9"/>
    <w:semiHidden/>
    <w:rsid w:val="00196298"/>
    <w:rPr>
      <w:rFonts w:asciiTheme="majorHAnsi" w:eastAsiaTheme="majorEastAsia" w:hAnsiTheme="majorHAnsi" w:cstheme="majorBidi"/>
      <w:color w:val="365F91" w:themeColor="accent1" w:themeShade="BF"/>
      <w:sz w:val="26"/>
      <w:szCs w:val="26"/>
      <w:lang w:val="fr-FR" w:eastAsia="zh-CN"/>
    </w:rPr>
  </w:style>
  <w:style w:type="paragraph" w:customStyle="1" w:styleId="Default">
    <w:name w:val="Default"/>
    <w:rsid w:val="0033797E"/>
    <w:pPr>
      <w:autoSpaceDE w:val="0"/>
      <w:autoSpaceDN w:val="0"/>
      <w:adjustRightInd w:val="0"/>
    </w:pPr>
    <w:rPr>
      <w:color w:val="000000"/>
      <w:sz w:val="24"/>
      <w:szCs w:val="24"/>
      <w:lang w:val="it-IT"/>
    </w:rPr>
  </w:style>
  <w:style w:type="character" w:customStyle="1" w:styleId="Heading4Char">
    <w:name w:val="Heading 4 Char"/>
    <w:basedOn w:val="DefaultParagraphFont"/>
    <w:link w:val="Heading4"/>
    <w:uiPriority w:val="9"/>
    <w:semiHidden/>
    <w:rsid w:val="00096C70"/>
    <w:rPr>
      <w:rFonts w:asciiTheme="majorHAnsi" w:eastAsiaTheme="majorEastAsia" w:hAnsiTheme="majorHAnsi" w:cstheme="majorBidi"/>
      <w:i/>
      <w:iCs/>
      <w:color w:val="365F91" w:themeColor="accent1" w:themeShade="BF"/>
      <w:lang w:val="fr-FR" w:eastAsia="zh-CN"/>
    </w:rPr>
  </w:style>
  <w:style w:type="character" w:customStyle="1" w:styleId="Menzionenonrisolta1">
    <w:name w:val="Menzione non risolta1"/>
    <w:basedOn w:val="DefaultParagraphFont"/>
    <w:uiPriority w:val="99"/>
    <w:semiHidden/>
    <w:unhideWhenUsed/>
    <w:rsid w:val="00951AC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Grigliatabella1">
    <w:name w:val="Griglia tabella1"/>
    <w:basedOn w:val="TableNormal"/>
    <w:next w:val="TableGrid"/>
    <w:uiPriority w:val="39"/>
    <w:rsid w:val="00480819"/>
    <w:pPr>
      <w:widowControl/>
      <w:spacing w:after="0"/>
      <w:jc w:val="left"/>
    </w:pPr>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480819"/>
    <w:pPr>
      <w:widowControl/>
      <w:spacing w:after="0" w:line="161" w:lineRule="atLeast"/>
      <w:jc w:val="left"/>
    </w:pPr>
    <w:rPr>
      <w:rFonts w:ascii="Verdana" w:hAnsi="Verdana"/>
      <w:color w:val="auto"/>
      <w:lang w:eastAsia="en-GB"/>
    </w:rPr>
  </w:style>
  <w:style w:type="character" w:customStyle="1" w:styleId="smallcaps">
    <w:name w:val="smallcaps"/>
    <w:basedOn w:val="DefaultParagraphFont"/>
    <w:rsid w:val="00480819"/>
  </w:style>
  <w:style w:type="character" w:customStyle="1" w:styleId="a1">
    <w:name w:val="_"/>
    <w:basedOn w:val="DefaultParagraphFont"/>
    <w:rsid w:val="00480819"/>
  </w:style>
  <w:style w:type="character" w:customStyle="1" w:styleId="ffa">
    <w:name w:val="ffa"/>
    <w:basedOn w:val="DefaultParagraphFont"/>
    <w:rsid w:val="00480819"/>
  </w:style>
  <w:style w:type="character" w:customStyle="1" w:styleId="ff4">
    <w:name w:val="ff4"/>
    <w:basedOn w:val="DefaultParagraphFont"/>
    <w:rsid w:val="00480819"/>
  </w:style>
  <w:style w:type="character" w:customStyle="1" w:styleId="ffb">
    <w:name w:val="ffb"/>
    <w:basedOn w:val="DefaultParagraphFont"/>
    <w:rsid w:val="00480819"/>
  </w:style>
  <w:style w:type="character" w:styleId="UnresolvedMention">
    <w:name w:val="Unresolved Mention"/>
    <w:basedOn w:val="DefaultParagraphFont"/>
    <w:uiPriority w:val="99"/>
    <w:semiHidden/>
    <w:unhideWhenUsed/>
    <w:rsid w:val="006B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1501">
      <w:bodyDiv w:val="1"/>
      <w:marLeft w:val="0"/>
      <w:marRight w:val="0"/>
      <w:marTop w:val="0"/>
      <w:marBottom w:val="0"/>
      <w:divBdr>
        <w:top w:val="none" w:sz="0" w:space="0" w:color="auto"/>
        <w:left w:val="none" w:sz="0" w:space="0" w:color="auto"/>
        <w:bottom w:val="none" w:sz="0" w:space="0" w:color="auto"/>
        <w:right w:val="none" w:sz="0" w:space="0" w:color="auto"/>
      </w:divBdr>
    </w:div>
    <w:div w:id="1059745590">
      <w:bodyDiv w:val="1"/>
      <w:marLeft w:val="0"/>
      <w:marRight w:val="0"/>
      <w:marTop w:val="0"/>
      <w:marBottom w:val="0"/>
      <w:divBdr>
        <w:top w:val="none" w:sz="0" w:space="0" w:color="auto"/>
        <w:left w:val="none" w:sz="0" w:space="0" w:color="auto"/>
        <w:bottom w:val="none" w:sz="0" w:space="0" w:color="auto"/>
        <w:right w:val="none" w:sz="0" w:space="0" w:color="auto"/>
      </w:divBdr>
    </w:div>
    <w:div w:id="114677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ie.int/en/what-we-offer/expertise-network/reference-laborator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ciencedirect.com/science/article/pii/S092144881200176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ciencedirect.com/science/article/pii/S0921448812001769"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WnET6vK1P/IqYKZu1cPMKDADVA==">AMUW2mXWr7SQNcOvWD6TesoS/H5aK9+7T+yK5cdQ/7efzgUkKC9bJkrQaTxJN9UHwdZT8O/dEvo5PrM4QYC1pv3m9ld0A3DPAb5R/jWVXBfyOmXL5H83kA1pQN76lWxyU0X62pSwWg7827y4SPO887EEbEx8Lu9RhHLzhOAulYgw5eO1Os0FIn4FqfSAEBYjNK7Azd8VdNumgJ0u0H+rxXSRoUa75FR5Y/yU0aQRqKqz/Gh+JViC/dYazVXHYY0cP7ye0BjGc5ULk29iJXemqT4DmipClGZYXw==</go:docsCustomData>
</go:gDocsCustomXmlDataStorage>
</file>

<file path=customXml/itemProps1.xml><?xml version="1.0" encoding="utf-8"?>
<ds:datastoreItem xmlns:ds="http://schemas.openxmlformats.org/officeDocument/2006/customXml" ds:itemID="{47828909-F3AD-4481-BDDA-C8B961CD07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8179</Words>
  <Characters>46624</Characters>
  <Application>Microsoft Office Word</Application>
  <DocSecurity>0</DocSecurity>
  <Lines>388</Lines>
  <Paragraphs>109</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Theileriosis in sheep and goats</dc:title>
  <dc:creator>Martine Risser</dc:creator>
  <cp:lastModifiedBy>Wattenberg, Jay L - APHIS</cp:lastModifiedBy>
  <cp:revision>3</cp:revision>
  <dcterms:created xsi:type="dcterms:W3CDTF">2022-03-21T17:54:00Z</dcterms:created>
  <dcterms:modified xsi:type="dcterms:W3CDTF">2022-03-22T13:18:00Z</dcterms:modified>
</cp:coreProperties>
</file>