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3F73" w14:textId="6DA0F91E" w:rsidR="00A2555E" w:rsidRPr="003717A4" w:rsidRDefault="003B68A6">
      <w:pPr>
        <w:pStyle w:val="Chatperno"/>
        <w:rPr>
          <w:lang w:val="en-IE"/>
        </w:rPr>
      </w:pPr>
      <w:r w:rsidRPr="003717A4">
        <w:rPr>
          <w:lang w:val="en-IE"/>
        </w:rPr>
        <w:t>Chapter 3.</w:t>
      </w:r>
      <w:r w:rsidR="00FE0A12" w:rsidRPr="003717A4">
        <w:rPr>
          <w:lang w:val="en-IE"/>
        </w:rPr>
        <w:t>8</w:t>
      </w:r>
      <w:r w:rsidRPr="003717A4">
        <w:rPr>
          <w:lang w:val="en-IE"/>
        </w:rPr>
        <w:t>.11.</w:t>
      </w:r>
    </w:p>
    <w:p w14:paraId="14E80E6C" w14:textId="77777777" w:rsidR="00A2555E" w:rsidRPr="003717A4" w:rsidRDefault="003B68A6">
      <w:pPr>
        <w:pStyle w:val="Chaptertitle"/>
        <w:rPr>
          <w:lang w:val="en-IE"/>
        </w:rPr>
      </w:pPr>
      <w:r w:rsidRPr="003717A4">
        <w:rPr>
          <w:lang w:val="en-IE"/>
        </w:rPr>
        <w:t>scrapie</w:t>
      </w:r>
    </w:p>
    <w:p w14:paraId="257E1170" w14:textId="77777777" w:rsidR="00A2555E" w:rsidRPr="003717A4" w:rsidRDefault="003B68A6">
      <w:pPr>
        <w:pStyle w:val="Summarytitle"/>
        <w:rPr>
          <w:lang w:val="en-IE"/>
        </w:rPr>
      </w:pPr>
      <w:r w:rsidRPr="003717A4">
        <w:rPr>
          <w:lang w:val="en-IE"/>
        </w:rPr>
        <w:t>SUMMARY</w:t>
      </w:r>
    </w:p>
    <w:p w14:paraId="706FC51C" w14:textId="3274F4D7" w:rsidR="00A2555E" w:rsidRPr="003717A4" w:rsidRDefault="003B68A6" w:rsidP="009645AC">
      <w:pPr>
        <w:pStyle w:val="sumtexte"/>
        <w:rPr>
          <w:rStyle w:val="Hyperlink0"/>
          <w:lang w:val="en-IE"/>
        </w:rPr>
      </w:pPr>
      <w:r w:rsidRPr="003717A4">
        <w:rPr>
          <w:b/>
          <w:lang w:val="en-IE"/>
        </w:rPr>
        <w:t xml:space="preserve">Description of the disease: </w:t>
      </w:r>
      <w:r w:rsidR="00F7511A" w:rsidRPr="003717A4">
        <w:rPr>
          <w:strike/>
          <w:lang w:val="en-IE"/>
        </w:rPr>
        <w:t>S</w:t>
      </w:r>
      <w:r w:rsidR="00BD5940" w:rsidRPr="003717A4">
        <w:rPr>
          <w:strike/>
          <w:lang w:val="en-IE"/>
        </w:rPr>
        <w:t xml:space="preserve">crapie is </w:t>
      </w:r>
      <w:r w:rsidR="009137F2" w:rsidRPr="003717A4">
        <w:rPr>
          <w:strike/>
          <w:lang w:val="en-IE"/>
        </w:rPr>
        <w:t>a</w:t>
      </w:r>
      <w:r w:rsidR="000417E3" w:rsidRPr="003717A4">
        <w:rPr>
          <w:strike/>
          <w:lang w:val="en-IE"/>
        </w:rPr>
        <w:t xml:space="preserve"> </w:t>
      </w:r>
      <w:proofErr w:type="gramStart"/>
      <w:r w:rsidRPr="003717A4">
        <w:rPr>
          <w:u w:val="double"/>
          <w:lang w:val="en-IE"/>
        </w:rPr>
        <w:t>The</w:t>
      </w:r>
      <w:proofErr w:type="gramEnd"/>
      <w:r w:rsidRPr="003717A4">
        <w:rPr>
          <w:u w:val="double"/>
          <w:lang w:val="en-IE"/>
        </w:rPr>
        <w:t xml:space="preserve"> </w:t>
      </w:r>
      <w:r w:rsidR="002C0FFF" w:rsidRPr="003717A4">
        <w:rPr>
          <w:u w:val="double"/>
          <w:lang w:val="en-IE"/>
        </w:rPr>
        <w:t>term</w:t>
      </w:r>
      <w:r w:rsidR="00A96995" w:rsidRPr="003717A4">
        <w:rPr>
          <w:u w:val="double"/>
          <w:lang w:val="en-IE"/>
        </w:rPr>
        <w:t xml:space="preserve"> </w:t>
      </w:r>
      <w:r w:rsidRPr="003717A4">
        <w:rPr>
          <w:u w:val="double"/>
          <w:lang w:val="en-IE"/>
        </w:rPr>
        <w:t>scrapie encompasses two different pathological entities: classical and atypical scrapie. Both conditions are chronic,</w:t>
      </w:r>
      <w:r w:rsidRPr="003717A4">
        <w:rPr>
          <w:lang w:val="en-IE"/>
        </w:rPr>
        <w:t xml:space="preserve"> neurodegenerative</w:t>
      </w:r>
      <w:r w:rsidRPr="003717A4">
        <w:rPr>
          <w:u w:val="double"/>
          <w:lang w:val="en-IE"/>
        </w:rPr>
        <w:t>, fatal</w:t>
      </w:r>
      <w:r w:rsidRPr="003717A4">
        <w:rPr>
          <w:lang w:val="en-IE"/>
        </w:rPr>
        <w:t xml:space="preserve"> </w:t>
      </w:r>
      <w:hyperlink r:id="rId8" w:anchor="terme_maladie" w:history="1">
        <w:r w:rsidRPr="003717A4">
          <w:rPr>
            <w:rStyle w:val="Hyperlink0"/>
            <w:lang w:val="en-IE"/>
          </w:rPr>
          <w:t>disease</w:t>
        </w:r>
      </w:hyperlink>
      <w:r w:rsidR="000417E3" w:rsidRPr="003717A4">
        <w:rPr>
          <w:rStyle w:val="Hyperlink0"/>
          <w:u w:val="double"/>
          <w:lang w:val="en-IE"/>
        </w:rPr>
        <w:t>s</w:t>
      </w:r>
      <w:r w:rsidR="009137F2" w:rsidRPr="003717A4">
        <w:rPr>
          <w:strike/>
          <w:lang w:val="en-IE"/>
        </w:rPr>
        <w:t xml:space="preserve"> </w:t>
      </w:r>
      <w:r w:rsidR="009137F2" w:rsidRPr="003717A4">
        <w:rPr>
          <w:lang w:val="en-IE"/>
        </w:rPr>
        <w:t>of sheep and goats</w:t>
      </w:r>
      <w:r w:rsidR="009137F2" w:rsidRPr="003717A4">
        <w:rPr>
          <w:strike/>
          <w:lang w:val="en-IE"/>
        </w:rPr>
        <w:t xml:space="preserve">. </w:t>
      </w:r>
      <w:r w:rsidR="004D00E9" w:rsidRPr="003717A4">
        <w:rPr>
          <w:strike/>
          <w:lang w:val="en-IE"/>
        </w:rPr>
        <w:t>So</w:t>
      </w:r>
      <w:r w:rsidR="00830665" w:rsidRPr="003717A4">
        <w:rPr>
          <w:strike/>
          <w:lang w:val="en-IE"/>
        </w:rPr>
        <w:t xml:space="preserve">-called ‘atypical’ scrapie is clinically, pathologically, biochemically and epidemiologically unrelated to ‘classical’ scrapie, </w:t>
      </w:r>
      <w:r w:rsidR="00011D53" w:rsidRPr="003717A4">
        <w:rPr>
          <w:strike/>
          <w:lang w:val="en-IE"/>
        </w:rPr>
        <w:t>is likely to</w:t>
      </w:r>
      <w:r w:rsidR="00830665" w:rsidRPr="003717A4">
        <w:rPr>
          <w:strike/>
          <w:lang w:val="en-IE"/>
        </w:rPr>
        <w:t xml:space="preserve"> be </w:t>
      </w:r>
      <w:r w:rsidR="00011D53" w:rsidRPr="003717A4">
        <w:rPr>
          <w:strike/>
          <w:lang w:val="en-IE"/>
        </w:rPr>
        <w:t>non-</w:t>
      </w:r>
      <w:r w:rsidR="00830665" w:rsidRPr="003717A4">
        <w:rPr>
          <w:strike/>
          <w:lang w:val="en-IE"/>
        </w:rPr>
        <w:t>contagious and a spontaneous degenerative condition of older sheep</w:t>
      </w:r>
      <w:r w:rsidR="003E1205" w:rsidRPr="003717A4">
        <w:rPr>
          <w:strike/>
          <w:lang w:val="en-IE"/>
        </w:rPr>
        <w:t xml:space="preserve"> and rarely of goats</w:t>
      </w:r>
      <w:r w:rsidRPr="003717A4">
        <w:rPr>
          <w:rStyle w:val="Hyperlink0"/>
          <w:lang w:val="en-IE"/>
        </w:rPr>
        <w:t xml:space="preserve"> </w:t>
      </w:r>
      <w:r w:rsidRPr="003717A4">
        <w:rPr>
          <w:rStyle w:val="Hyperlink0"/>
          <w:u w:val="double"/>
          <w:lang w:val="en-IE"/>
        </w:rPr>
        <w:t>and are caused by similar agents. However, they differ</w:t>
      </w:r>
      <w:r w:rsidR="00C32CB1" w:rsidRPr="003717A4">
        <w:rPr>
          <w:rStyle w:val="Hyperlink0"/>
          <w:u w:val="double"/>
          <w:lang w:val="en-IE"/>
        </w:rPr>
        <w:t xml:space="preserve"> in</w:t>
      </w:r>
      <w:r w:rsidR="00A96995" w:rsidRPr="003717A4">
        <w:rPr>
          <w:rStyle w:val="Hyperlink0"/>
          <w:u w:val="double"/>
          <w:lang w:val="en-IE"/>
        </w:rPr>
        <w:t xml:space="preserve"> </w:t>
      </w:r>
      <w:r w:rsidRPr="003717A4">
        <w:rPr>
          <w:rStyle w:val="Hyperlink0"/>
          <w:u w:val="double"/>
          <w:lang w:val="en-IE"/>
        </w:rPr>
        <w:t xml:space="preserve">clinical presentation, </w:t>
      </w:r>
      <w:r w:rsidRPr="003717A4">
        <w:rPr>
          <w:u w:val="double"/>
          <w:lang w:val="en-IE"/>
        </w:rPr>
        <w:t xml:space="preserve">pathogenesis, </w:t>
      </w:r>
      <w:r w:rsidRPr="003717A4">
        <w:rPr>
          <w:rStyle w:val="Hyperlink0"/>
          <w:u w:val="double"/>
          <w:lang w:val="en-IE"/>
        </w:rPr>
        <w:t>pathology, biochemical properties and epidemiology.</w:t>
      </w:r>
      <w:r w:rsidRPr="003717A4">
        <w:rPr>
          <w:rStyle w:val="Hyperlink0"/>
          <w:lang w:val="en-IE"/>
        </w:rPr>
        <w:t xml:space="preserve"> This chapter describes tests for both conditions so that they may be differentiated. </w:t>
      </w:r>
    </w:p>
    <w:p w14:paraId="0AE9B1B2" w14:textId="2B9DB726" w:rsidR="00A2555E" w:rsidRPr="003717A4" w:rsidRDefault="003B68A6" w:rsidP="009645AC">
      <w:pPr>
        <w:pStyle w:val="sumtexte"/>
        <w:rPr>
          <w:rStyle w:val="Hyperlink0"/>
          <w:lang w:val="en-IE"/>
        </w:rPr>
      </w:pPr>
      <w:r w:rsidRPr="003717A4">
        <w:rPr>
          <w:rStyle w:val="Hyperlink0"/>
          <w:lang w:val="en-IE"/>
        </w:rPr>
        <w:t xml:space="preserve">Classical scrapie is characterised by </w:t>
      </w:r>
      <w:proofErr w:type="spellStart"/>
      <w:r w:rsidRPr="003717A4">
        <w:rPr>
          <w:rStyle w:val="Hyperlink0"/>
          <w:lang w:val="en-IE"/>
        </w:rPr>
        <w:t>vacuolar</w:t>
      </w:r>
      <w:proofErr w:type="spellEnd"/>
      <w:r w:rsidRPr="003717A4">
        <w:rPr>
          <w:rStyle w:val="Hyperlink0"/>
          <w:lang w:val="en-IE"/>
        </w:rPr>
        <w:t xml:space="preserve"> changes in the central nervous system </w:t>
      </w:r>
      <w:r w:rsidRPr="003717A4">
        <w:rPr>
          <w:rStyle w:val="None"/>
          <w:i w:val="0"/>
          <w:lang w:val="en-IE"/>
        </w:rPr>
        <w:t>(</w:t>
      </w:r>
      <w:r w:rsidRPr="003717A4">
        <w:rPr>
          <w:rStyle w:val="Hyperlink0"/>
          <w:lang w:val="en-IE"/>
        </w:rPr>
        <w:t>CNS</w:t>
      </w:r>
      <w:r w:rsidRPr="003717A4">
        <w:rPr>
          <w:rStyle w:val="None"/>
          <w:i w:val="0"/>
          <w:lang w:val="en-IE"/>
        </w:rPr>
        <w:t>)</w:t>
      </w:r>
      <w:r w:rsidRPr="003717A4">
        <w:rPr>
          <w:rStyle w:val="Hyperlink0"/>
          <w:lang w:val="en-IE"/>
        </w:rPr>
        <w:t>. It has been recognised as a clinical disorder for more than 250 </w:t>
      </w:r>
      <w:proofErr w:type="gramStart"/>
      <w:r w:rsidRPr="003717A4">
        <w:rPr>
          <w:rStyle w:val="Hyperlink0"/>
          <w:lang w:val="en-IE"/>
        </w:rPr>
        <w:t>years, and</w:t>
      </w:r>
      <w:proofErr w:type="gramEnd"/>
      <w:r w:rsidRPr="003717A4">
        <w:rPr>
          <w:rStyle w:val="Hyperlink0"/>
          <w:lang w:val="en-IE"/>
        </w:rPr>
        <w:t xml:space="preserve"> is classified as a transmissible spongiform encephalopathy </w:t>
      </w:r>
      <w:r w:rsidRPr="003717A4">
        <w:rPr>
          <w:rStyle w:val="None"/>
          <w:i w:val="0"/>
          <w:lang w:val="en-IE"/>
        </w:rPr>
        <w:t>(</w:t>
      </w:r>
      <w:r w:rsidRPr="003717A4">
        <w:rPr>
          <w:rStyle w:val="Hyperlink0"/>
          <w:lang w:val="en-IE"/>
        </w:rPr>
        <w:t>TSE</w:t>
      </w:r>
      <w:r w:rsidRPr="003717A4">
        <w:rPr>
          <w:rStyle w:val="None"/>
          <w:i w:val="0"/>
          <w:lang w:val="en-IE"/>
        </w:rPr>
        <w:t xml:space="preserve">), </w:t>
      </w:r>
      <w:r w:rsidRPr="003717A4">
        <w:rPr>
          <w:rStyle w:val="Hyperlink0"/>
          <w:lang w:val="en-IE"/>
        </w:rPr>
        <w:t>or prion disease, as defined by the accumulation of an abnormal form of a host</w:t>
      </w:r>
      <w:r w:rsidR="009645AC" w:rsidRPr="003717A4">
        <w:rPr>
          <w:rStyle w:val="Hyperlink0"/>
          <w:lang w:val="en-IE"/>
        </w:rPr>
        <w:t xml:space="preserve"> </w:t>
      </w:r>
      <w:r w:rsidRPr="003717A4">
        <w:rPr>
          <w:rStyle w:val="Hyperlink0"/>
          <w:u w:val="double"/>
          <w:lang w:val="en-IE"/>
        </w:rPr>
        <w:t>cell</w:t>
      </w:r>
      <w:r w:rsidR="009645AC" w:rsidRPr="003717A4">
        <w:rPr>
          <w:rStyle w:val="Hyperlink0"/>
          <w:lang w:val="en-IE"/>
        </w:rPr>
        <w:t xml:space="preserve"> </w:t>
      </w:r>
      <w:r w:rsidRPr="003717A4">
        <w:rPr>
          <w:rStyle w:val="Hyperlink0"/>
          <w:lang w:val="en-IE"/>
        </w:rPr>
        <w:t>membrane</w:t>
      </w:r>
      <w:r w:rsidR="009645AC" w:rsidRPr="003717A4">
        <w:rPr>
          <w:rStyle w:val="Hyperlink0"/>
          <w:lang w:val="en-IE"/>
        </w:rPr>
        <w:t>-</w:t>
      </w:r>
      <w:r w:rsidRPr="003717A4">
        <w:rPr>
          <w:rStyle w:val="Hyperlink0"/>
          <w:u w:val="double"/>
          <w:lang w:val="en-IE"/>
        </w:rPr>
        <w:t>bound</w:t>
      </w:r>
      <w:r w:rsidRPr="003717A4">
        <w:rPr>
          <w:rStyle w:val="Hyperlink0"/>
          <w:lang w:val="en-IE"/>
        </w:rPr>
        <w:t xml:space="preserve"> glycoprotein </w:t>
      </w:r>
      <w:r w:rsidRPr="003717A4">
        <w:rPr>
          <w:rStyle w:val="None"/>
          <w:i w:val="0"/>
          <w:lang w:val="en-IE"/>
        </w:rPr>
        <w:t>(</w:t>
      </w:r>
      <w:r w:rsidRPr="003717A4">
        <w:rPr>
          <w:rStyle w:val="Hyperlink0"/>
          <w:lang w:val="en-IE"/>
        </w:rPr>
        <w:t xml:space="preserve">prion protein or </w:t>
      </w:r>
      <w:proofErr w:type="spellStart"/>
      <w:r w:rsidRPr="003717A4">
        <w:rPr>
          <w:rStyle w:val="Hyperlink0"/>
          <w:lang w:val="en-IE"/>
        </w:rPr>
        <w:t>PrP</w:t>
      </w:r>
      <w:proofErr w:type="spellEnd"/>
      <w:r w:rsidRPr="003717A4">
        <w:rPr>
          <w:rStyle w:val="None"/>
          <w:i w:val="0"/>
          <w:lang w:val="en-IE"/>
        </w:rPr>
        <w:t xml:space="preserve">) </w:t>
      </w:r>
      <w:r w:rsidRPr="003717A4">
        <w:rPr>
          <w:rStyle w:val="Hyperlink0"/>
          <w:lang w:val="en-IE"/>
        </w:rPr>
        <w:t xml:space="preserve">referred to as </w:t>
      </w:r>
      <w:proofErr w:type="spellStart"/>
      <w:r w:rsidRPr="003717A4">
        <w:rPr>
          <w:rStyle w:val="Hyperlink0"/>
          <w:lang w:val="en-IE"/>
        </w:rPr>
        <w:t>PrP</w:t>
      </w:r>
      <w:r w:rsidRPr="003717A4">
        <w:rPr>
          <w:rStyle w:val="None"/>
          <w:vertAlign w:val="superscript"/>
          <w:lang w:val="en-IE"/>
        </w:rPr>
        <w:t>Sc</w:t>
      </w:r>
      <w:proofErr w:type="spellEnd"/>
      <w:r w:rsidRPr="003717A4">
        <w:rPr>
          <w:rStyle w:val="None"/>
          <w:i w:val="0"/>
          <w:lang w:val="en-IE"/>
        </w:rPr>
        <w:t>,</w:t>
      </w:r>
      <w:r w:rsidRPr="003717A4">
        <w:rPr>
          <w:rStyle w:val="Hyperlink0"/>
          <w:lang w:val="en-IE"/>
        </w:rPr>
        <w:t xml:space="preserve"> in</w:t>
      </w:r>
      <w:r w:rsidRPr="003717A4">
        <w:rPr>
          <w:rStyle w:val="None"/>
          <w:i w:val="0"/>
          <w:lang w:val="en-IE"/>
        </w:rPr>
        <w:t xml:space="preserve"> </w:t>
      </w:r>
      <w:r w:rsidRPr="003717A4">
        <w:rPr>
          <w:rStyle w:val="Hyperlink0"/>
          <w:lang w:val="en-IE"/>
        </w:rPr>
        <w:t>the CNS.</w:t>
      </w:r>
      <w:r w:rsidR="008456EF" w:rsidRPr="003717A4">
        <w:rPr>
          <w:lang w:val="en-IE"/>
        </w:rPr>
        <w:t xml:space="preserve"> </w:t>
      </w:r>
      <w:r w:rsidR="008456EF" w:rsidRPr="003717A4">
        <w:rPr>
          <w:strike/>
          <w:lang w:val="en-IE"/>
        </w:rPr>
        <w:t>In animals</w:t>
      </w:r>
      <w:r w:rsidR="003E1205" w:rsidRPr="003717A4">
        <w:rPr>
          <w:strike/>
          <w:lang w:val="en-IE"/>
        </w:rPr>
        <w:t xml:space="preserve"> of some genotypes</w:t>
      </w:r>
      <w:r w:rsidR="008456EF" w:rsidRPr="003717A4">
        <w:rPr>
          <w:strike/>
          <w:lang w:val="en-IE"/>
        </w:rPr>
        <w:t xml:space="preserve">, </w:t>
      </w:r>
      <w:proofErr w:type="spellStart"/>
      <w:r w:rsidR="008456EF" w:rsidRPr="003717A4">
        <w:rPr>
          <w:strike/>
          <w:lang w:val="en-IE"/>
        </w:rPr>
        <w:t>PrP</w:t>
      </w:r>
      <w:r w:rsidR="008456EF" w:rsidRPr="003717A4">
        <w:rPr>
          <w:strike/>
          <w:vertAlign w:val="superscript"/>
          <w:lang w:val="en-IE"/>
        </w:rPr>
        <w:t>Sc</w:t>
      </w:r>
      <w:proofErr w:type="spellEnd"/>
      <w:r w:rsidR="008456EF" w:rsidRPr="003717A4">
        <w:rPr>
          <w:strike/>
          <w:lang w:val="en-IE"/>
        </w:rPr>
        <w:t xml:space="preserve"> accumulation is also detectable in lymphoreticular tissues.</w:t>
      </w:r>
      <w:r w:rsidRPr="003717A4">
        <w:rPr>
          <w:rStyle w:val="Hyperlink0"/>
          <w:strike/>
          <w:lang w:val="en-IE"/>
        </w:rPr>
        <w:t xml:space="preserve"> </w:t>
      </w:r>
      <w:r w:rsidRPr="003717A4">
        <w:rPr>
          <w:rStyle w:val="Hyperlink0"/>
          <w:lang w:val="en-IE"/>
        </w:rPr>
        <w:t xml:space="preserve">Polymorphisms of the </w:t>
      </w:r>
      <w:proofErr w:type="spellStart"/>
      <w:r w:rsidRPr="003717A4">
        <w:rPr>
          <w:rStyle w:val="Hyperlink0"/>
          <w:lang w:val="en-IE"/>
        </w:rPr>
        <w:t>PrP</w:t>
      </w:r>
      <w:proofErr w:type="spellEnd"/>
      <w:r w:rsidRPr="003717A4">
        <w:rPr>
          <w:rStyle w:val="Hyperlink0"/>
          <w:lang w:val="en-IE"/>
        </w:rPr>
        <w:t xml:space="preserve"> gene are associated with susceptibility to scrapie. Breeding for resistance has been used as </w:t>
      </w:r>
      <w:r w:rsidRPr="003717A4">
        <w:rPr>
          <w:rStyle w:val="Hyperlink0"/>
          <w:u w:val="double"/>
          <w:lang w:val="en-IE"/>
        </w:rPr>
        <w:t>a</w:t>
      </w:r>
      <w:r w:rsidR="00C32CB1" w:rsidRPr="003717A4">
        <w:rPr>
          <w:rStyle w:val="Hyperlink0"/>
          <w:u w:val="double"/>
          <w:lang w:val="en-IE"/>
        </w:rPr>
        <w:t>n effective</w:t>
      </w:r>
      <w:r w:rsidRPr="003717A4">
        <w:rPr>
          <w:rStyle w:val="Hyperlink0"/>
          <w:lang w:val="en-IE"/>
        </w:rPr>
        <w:t xml:space="preserve"> tool in the control of ovine classical scrapie</w:t>
      </w:r>
      <w:r w:rsidR="000417E3" w:rsidRPr="003717A4">
        <w:rPr>
          <w:rStyle w:val="Hyperlink0"/>
          <w:u w:val="double"/>
          <w:lang w:val="en-IE"/>
        </w:rPr>
        <w:t>.</w:t>
      </w:r>
      <w:r w:rsidR="008456EF" w:rsidRPr="003717A4">
        <w:rPr>
          <w:strike/>
          <w:lang w:val="en-IE"/>
        </w:rPr>
        <w:t>, but no</w:t>
      </w:r>
      <w:r w:rsidR="000417E3" w:rsidRPr="003717A4">
        <w:rPr>
          <w:lang w:val="en-IE"/>
        </w:rPr>
        <w:t xml:space="preserve"> </w:t>
      </w:r>
      <w:r w:rsidRPr="003717A4">
        <w:rPr>
          <w:rStyle w:val="Hyperlink0"/>
          <w:u w:val="double"/>
          <w:lang w:val="en-IE"/>
        </w:rPr>
        <w:t>D</w:t>
      </w:r>
      <w:r w:rsidRPr="003717A4">
        <w:rPr>
          <w:u w:val="double"/>
          <w:lang w:val="en-IE"/>
        </w:rPr>
        <w:t xml:space="preserve">epending on </w:t>
      </w:r>
      <w:proofErr w:type="spellStart"/>
      <w:r w:rsidRPr="003717A4">
        <w:rPr>
          <w:u w:val="double"/>
          <w:lang w:val="en-IE"/>
        </w:rPr>
        <w:t>PrP</w:t>
      </w:r>
      <w:proofErr w:type="spellEnd"/>
      <w:r w:rsidRPr="003717A4">
        <w:rPr>
          <w:lang w:val="en-IE"/>
        </w:rPr>
        <w:t xml:space="preserve"> genotype</w:t>
      </w:r>
      <w:r w:rsidR="009645AC" w:rsidRPr="003717A4">
        <w:rPr>
          <w:u w:val="double"/>
          <w:lang w:val="en-IE"/>
        </w:rPr>
        <w:t>,</w:t>
      </w:r>
      <w:r w:rsidR="000417E3" w:rsidRPr="003717A4">
        <w:rPr>
          <w:lang w:val="en-IE"/>
        </w:rPr>
        <w:t xml:space="preserve"> </w:t>
      </w:r>
      <w:r w:rsidR="008456EF" w:rsidRPr="003717A4">
        <w:rPr>
          <w:strike/>
          <w:lang w:val="en-IE"/>
        </w:rPr>
        <w:t>appears to</w:t>
      </w:r>
      <w:r w:rsidR="000417E3" w:rsidRPr="003717A4">
        <w:rPr>
          <w:strike/>
          <w:lang w:val="en-IE"/>
        </w:rPr>
        <w:t xml:space="preserve"> </w:t>
      </w:r>
      <w:proofErr w:type="spellStart"/>
      <w:r w:rsidRPr="003717A4">
        <w:rPr>
          <w:u w:val="double"/>
          <w:lang w:val="en-IE"/>
        </w:rPr>
        <w:t>PrP</w:t>
      </w:r>
      <w:r w:rsidRPr="003717A4">
        <w:rPr>
          <w:rStyle w:val="None"/>
          <w:u w:val="double"/>
          <w:vertAlign w:val="superscript"/>
          <w:lang w:val="en-IE"/>
        </w:rPr>
        <w:t>Sc</w:t>
      </w:r>
      <w:proofErr w:type="spellEnd"/>
      <w:r w:rsidRPr="003717A4">
        <w:rPr>
          <w:u w:val="double"/>
          <w:lang w:val="en-IE"/>
        </w:rPr>
        <w:t xml:space="preserve"> can also</w:t>
      </w:r>
      <w:r w:rsidRPr="003717A4">
        <w:rPr>
          <w:lang w:val="en-IE"/>
        </w:rPr>
        <w:t xml:space="preserve"> be </w:t>
      </w:r>
      <w:r w:rsidR="008456EF" w:rsidRPr="003717A4">
        <w:rPr>
          <w:strike/>
          <w:lang w:val="en-IE"/>
        </w:rPr>
        <w:t>completely resistant to infection</w:t>
      </w:r>
      <w:r w:rsidR="000417E3" w:rsidRPr="003717A4">
        <w:rPr>
          <w:strike/>
          <w:lang w:val="en-IE"/>
        </w:rPr>
        <w:t xml:space="preserve"> </w:t>
      </w:r>
      <w:r w:rsidRPr="003717A4">
        <w:rPr>
          <w:u w:val="double"/>
          <w:lang w:val="en-IE"/>
        </w:rPr>
        <w:t>detected in lymphoreticular tissues of classical scrapie cases</w:t>
      </w:r>
      <w:r w:rsidRPr="003717A4">
        <w:rPr>
          <w:lang w:val="en-IE"/>
        </w:rPr>
        <w:t>.</w:t>
      </w:r>
    </w:p>
    <w:p w14:paraId="4252AA25" w14:textId="6C409D65" w:rsidR="00A2555E" w:rsidRPr="003717A4" w:rsidRDefault="003B68A6" w:rsidP="009645AC">
      <w:pPr>
        <w:pStyle w:val="sumtexte"/>
        <w:rPr>
          <w:rStyle w:val="Hyperlink0"/>
          <w:lang w:val="en-IE"/>
        </w:rPr>
      </w:pPr>
      <w:r w:rsidRPr="003717A4">
        <w:rPr>
          <w:rStyle w:val="Hyperlink0"/>
          <w:lang w:val="en-IE"/>
        </w:rPr>
        <w:t xml:space="preserve">The more recently identified condition known as atypical scrapie has some clinical and pathological features </w:t>
      </w:r>
      <w:proofErr w:type="gramStart"/>
      <w:r w:rsidRPr="003717A4">
        <w:rPr>
          <w:rStyle w:val="Hyperlink0"/>
          <w:lang w:val="en-IE"/>
        </w:rPr>
        <w:t>similar to</w:t>
      </w:r>
      <w:proofErr w:type="gramEnd"/>
      <w:r w:rsidRPr="003717A4">
        <w:rPr>
          <w:rStyle w:val="Hyperlink0"/>
          <w:lang w:val="en-IE"/>
        </w:rPr>
        <w:t xml:space="preserve"> classical scrapie but is not considered to be transmitted in field situations. The epidemiology is consistent with a </w:t>
      </w:r>
      <w:r w:rsidRPr="003717A4">
        <w:rPr>
          <w:rStyle w:val="Hyperlink0"/>
          <w:u w:val="double"/>
          <w:lang w:val="en-IE"/>
        </w:rPr>
        <w:t>non-</w:t>
      </w:r>
      <w:r w:rsidR="00C32CB1" w:rsidRPr="003717A4">
        <w:rPr>
          <w:rStyle w:val="Hyperlink0"/>
          <w:u w:val="double"/>
          <w:lang w:val="en-IE"/>
        </w:rPr>
        <w:t>contagious</w:t>
      </w:r>
      <w:r w:rsidRPr="003717A4">
        <w:rPr>
          <w:rStyle w:val="Hyperlink0"/>
          <w:lang w:val="en-IE"/>
        </w:rPr>
        <w:t xml:space="preserve"> condition that occurs sporadically. Consequently</w:t>
      </w:r>
      <w:r w:rsidR="00C32CB1" w:rsidRPr="003717A4">
        <w:rPr>
          <w:rStyle w:val="Hyperlink0"/>
          <w:lang w:val="en-IE"/>
        </w:rPr>
        <w:t>,</w:t>
      </w:r>
      <w:r w:rsidRPr="003717A4">
        <w:rPr>
          <w:rStyle w:val="Hyperlink0"/>
          <w:lang w:val="en-IE"/>
        </w:rPr>
        <w:t xml:space="preserve"> surveillance for classical scrapie will detect occasional cases of atypical scrapie. </w:t>
      </w:r>
      <w:r w:rsidR="00AC2DE8" w:rsidRPr="003717A4">
        <w:rPr>
          <w:rStyle w:val="Hyperlink0"/>
          <w:u w:val="double"/>
          <w:lang w:val="en-IE"/>
        </w:rPr>
        <w:t>In sheep,</w:t>
      </w:r>
      <w:r w:rsidR="00AC2DE8" w:rsidRPr="003717A4">
        <w:rPr>
          <w:rStyle w:val="Hyperlink0"/>
          <w:lang w:val="en-IE"/>
        </w:rPr>
        <w:t xml:space="preserve"> i</w:t>
      </w:r>
      <w:r w:rsidRPr="003717A4">
        <w:rPr>
          <w:rStyle w:val="Hyperlink0"/>
          <w:lang w:val="en-IE"/>
        </w:rPr>
        <w:t xml:space="preserve">t has </w:t>
      </w:r>
      <w:r w:rsidR="00AC2DE8" w:rsidRPr="003717A4">
        <w:rPr>
          <w:rStyle w:val="Hyperlink0"/>
          <w:u w:val="double"/>
          <w:lang w:val="en-IE"/>
        </w:rPr>
        <w:t xml:space="preserve">also </w:t>
      </w:r>
      <w:r w:rsidRPr="003717A4">
        <w:rPr>
          <w:rStyle w:val="Hyperlink0"/>
          <w:lang w:val="en-IE"/>
        </w:rPr>
        <w:t xml:space="preserve">been reported in </w:t>
      </w:r>
      <w:r w:rsidR="00BD5940" w:rsidRPr="003717A4">
        <w:rPr>
          <w:strike/>
          <w:lang w:val="en-IE"/>
        </w:rPr>
        <w:t>sheep</w:t>
      </w:r>
      <w:r w:rsidR="000417E3" w:rsidRPr="003717A4">
        <w:rPr>
          <w:strike/>
          <w:lang w:val="en-IE"/>
        </w:rPr>
        <w:t xml:space="preserve"> </w:t>
      </w:r>
      <w:r w:rsidR="00AC2DE8" w:rsidRPr="003717A4">
        <w:rPr>
          <w:rStyle w:val="Hyperlink0"/>
          <w:u w:val="double"/>
          <w:lang w:val="en-IE"/>
        </w:rPr>
        <w:t>animals</w:t>
      </w:r>
      <w:r w:rsidR="00AC2DE8" w:rsidRPr="003717A4">
        <w:rPr>
          <w:rStyle w:val="Hyperlink0"/>
          <w:lang w:val="en-IE"/>
        </w:rPr>
        <w:t xml:space="preserve"> </w:t>
      </w:r>
      <w:r w:rsidRPr="003717A4">
        <w:rPr>
          <w:rStyle w:val="Hyperlink0"/>
          <w:lang w:val="en-IE"/>
        </w:rPr>
        <w:t xml:space="preserve">with </w:t>
      </w:r>
      <w:proofErr w:type="spellStart"/>
      <w:r w:rsidRPr="003717A4">
        <w:rPr>
          <w:rStyle w:val="Hyperlink0"/>
          <w:lang w:val="en-IE"/>
        </w:rPr>
        <w:t>PrP</w:t>
      </w:r>
      <w:proofErr w:type="spellEnd"/>
      <w:r w:rsidRPr="003717A4">
        <w:rPr>
          <w:rStyle w:val="Hyperlink0"/>
          <w:lang w:val="en-IE"/>
        </w:rPr>
        <w:t xml:space="preserve"> genotypes that are relatively resistant to classical scrapie. </w:t>
      </w:r>
    </w:p>
    <w:p w14:paraId="785614EB" w14:textId="10FAE923" w:rsidR="00A2555E" w:rsidRPr="003717A4" w:rsidRDefault="003B68A6" w:rsidP="009645AC">
      <w:pPr>
        <w:pStyle w:val="sumtexte"/>
        <w:rPr>
          <w:rStyle w:val="Hyperlink0"/>
          <w:lang w:val="en-IE"/>
        </w:rPr>
      </w:pPr>
      <w:r w:rsidRPr="003717A4">
        <w:rPr>
          <w:rStyle w:val="Hyperlink0"/>
          <w:lang w:val="en-IE"/>
        </w:rPr>
        <w:t xml:space="preserve">Classical scrapie is endemic in many countries, where it has often been introduced by importation. </w:t>
      </w:r>
      <w:r w:rsidRPr="002D5839">
        <w:rPr>
          <w:rStyle w:val="Hyperlink0"/>
          <w:strike/>
          <w:lang w:val="en-IE"/>
        </w:rPr>
        <w:t xml:space="preserve">Australia and New Zealand have maintained freedom from classical scrapie through strict restrictions on imports and other measures. </w:t>
      </w:r>
      <w:r w:rsidR="002D5839" w:rsidRPr="00505A7A">
        <w:rPr>
          <w:u w:val="double"/>
        </w:rPr>
        <w:t>For up-to-date information</w:t>
      </w:r>
      <w:r w:rsidR="002D5839">
        <w:rPr>
          <w:u w:val="double"/>
        </w:rPr>
        <w:t xml:space="preserve"> on the occurrence of scrapie</w:t>
      </w:r>
      <w:r w:rsidR="002D5839" w:rsidRPr="00505A7A">
        <w:rPr>
          <w:u w:val="double"/>
        </w:rPr>
        <w:t>, consult the OIE WAHIS interface</w:t>
      </w:r>
      <w:r w:rsidR="002D5839" w:rsidRPr="00505A7A">
        <w:rPr>
          <w:rStyle w:val="FootnoteReference"/>
          <w:u w:val="double"/>
        </w:rPr>
        <w:footnoteReference w:id="2"/>
      </w:r>
      <w:r w:rsidR="002D5839" w:rsidRPr="00505A7A">
        <w:rPr>
          <w:u w:val="double"/>
        </w:rPr>
        <w:t>.</w:t>
      </w:r>
      <w:r w:rsidR="002D5839" w:rsidRPr="002D5839">
        <w:t xml:space="preserve"> </w:t>
      </w:r>
      <w:r w:rsidRPr="003717A4">
        <w:rPr>
          <w:rStyle w:val="Hyperlink0"/>
          <w:lang w:val="en-IE"/>
        </w:rPr>
        <w:t xml:space="preserve">Classical scrapie may be transmitted from dam to offspring in the period from parturition to weaning, and </w:t>
      </w:r>
      <w:r w:rsidR="00A704B3" w:rsidRPr="003717A4">
        <w:rPr>
          <w:strike/>
          <w:lang w:val="en-IE"/>
        </w:rPr>
        <w:t xml:space="preserve">potentially </w:t>
      </w:r>
      <w:r w:rsidRPr="003717A4">
        <w:rPr>
          <w:rStyle w:val="None"/>
          <w:i w:val="0"/>
          <w:lang w:val="en-IE"/>
        </w:rPr>
        <w:t>in utero.</w:t>
      </w:r>
      <w:r w:rsidRPr="003717A4">
        <w:rPr>
          <w:rStyle w:val="Hyperlink0"/>
          <w:lang w:val="en-IE"/>
        </w:rPr>
        <w:t xml:space="preserve"> It can also be transmitted horizontally to unrelated sheep or goats. The infectious material can persist </w:t>
      </w:r>
      <w:r w:rsidR="00C32CB1" w:rsidRPr="003717A4">
        <w:rPr>
          <w:rStyle w:val="Hyperlink0"/>
          <w:u w:val="double"/>
          <w:lang w:val="en-IE"/>
        </w:rPr>
        <w:t>for several years</w:t>
      </w:r>
      <w:r w:rsidR="00C32CB1" w:rsidRPr="003717A4">
        <w:rPr>
          <w:rStyle w:val="Hyperlink0"/>
          <w:lang w:val="en-IE"/>
        </w:rPr>
        <w:t xml:space="preserve"> </w:t>
      </w:r>
      <w:r w:rsidRPr="003717A4">
        <w:rPr>
          <w:rStyle w:val="Hyperlink0"/>
          <w:lang w:val="en-IE"/>
        </w:rPr>
        <w:t xml:space="preserve">on pastures and in buildings. </w:t>
      </w:r>
      <w:proofErr w:type="spellStart"/>
      <w:r w:rsidRPr="003717A4">
        <w:rPr>
          <w:rStyle w:val="Hyperlink0"/>
          <w:lang w:val="en-IE"/>
        </w:rPr>
        <w:t>Fetal</w:t>
      </w:r>
      <w:proofErr w:type="spellEnd"/>
      <w:r w:rsidRPr="003717A4">
        <w:rPr>
          <w:rStyle w:val="Hyperlink0"/>
          <w:lang w:val="en-IE"/>
        </w:rPr>
        <w:t xml:space="preserve"> membranes are a source of infection, and milk from clinically affected animals can transmit disease. The incubation time between primary infection and clinical disease is usually longer than 1 year and may sometimes exceed the commercial lifespan of the animal. </w:t>
      </w:r>
      <w:proofErr w:type="gramStart"/>
      <w:r w:rsidRPr="003717A4">
        <w:rPr>
          <w:rStyle w:val="Hyperlink0"/>
          <w:lang w:val="en-IE"/>
        </w:rPr>
        <w:t>The majority of</w:t>
      </w:r>
      <w:proofErr w:type="gramEnd"/>
      <w:r w:rsidRPr="003717A4">
        <w:rPr>
          <w:rStyle w:val="Hyperlink0"/>
          <w:lang w:val="en-IE"/>
        </w:rPr>
        <w:t xml:space="preserve"> cases occur between 2 and 5 years of age. Clinical disease develops only if the agent enters the CNS. Atypical scrapie, where it presents clinically, is reported mostly in older animals</w:t>
      </w:r>
      <w:r w:rsidRPr="008C03EF">
        <w:rPr>
          <w:rStyle w:val="Hyperlink0"/>
          <w:strike/>
          <w:highlight w:val="yellow"/>
          <w:lang w:val="en-IE"/>
        </w:rPr>
        <w:t xml:space="preserve">, and occurs with a geographical distribution suggestive of a spontaneous disease, although it has been transmitted </w:t>
      </w:r>
      <w:r w:rsidRPr="00A548FE">
        <w:rPr>
          <w:rStyle w:val="Hyperlink0"/>
          <w:strike/>
          <w:highlight w:val="yellow"/>
          <w:lang w:val="en-IE"/>
        </w:rPr>
        <w:t>experimentally</w:t>
      </w:r>
      <w:r w:rsidR="00A548FE" w:rsidRPr="00A548FE">
        <w:rPr>
          <w:rStyle w:val="Hyperlink0"/>
          <w:highlight w:val="yellow"/>
          <w:lang w:val="en-IE"/>
        </w:rPr>
        <w:t xml:space="preserve"> </w:t>
      </w:r>
      <w:r w:rsidR="00A548FE" w:rsidRPr="00A548FE">
        <w:rPr>
          <w:rStyle w:val="Hyperlink0"/>
          <w:highlight w:val="yellow"/>
          <w:u w:val="double"/>
          <w:lang w:val="en-IE"/>
        </w:rPr>
        <w:t>and epidemiological data suggest that it does not present like an infectious disease but instead it has a sporadic distribution</w:t>
      </w:r>
      <w:r w:rsidRPr="003717A4">
        <w:rPr>
          <w:rStyle w:val="Hyperlink0"/>
          <w:lang w:val="en-IE"/>
        </w:rPr>
        <w:t>.</w:t>
      </w:r>
    </w:p>
    <w:p w14:paraId="196D8684" w14:textId="2E18BEFF" w:rsidR="00A2555E" w:rsidRPr="003717A4" w:rsidRDefault="003B68A6" w:rsidP="009645AC">
      <w:pPr>
        <w:pStyle w:val="sumtexte"/>
        <w:rPr>
          <w:rStyle w:val="Hyperlink0"/>
          <w:lang w:val="en-IE"/>
        </w:rPr>
      </w:pPr>
      <w:r w:rsidRPr="003717A4">
        <w:rPr>
          <w:rStyle w:val="None"/>
          <w:b/>
          <w:bCs/>
          <w:lang w:val="en-IE"/>
        </w:rPr>
        <w:t>Detection</w:t>
      </w:r>
      <w:r w:rsidRPr="003717A4">
        <w:rPr>
          <w:rStyle w:val="None"/>
          <w:b/>
          <w:lang w:val="en-IE"/>
        </w:rPr>
        <w:t xml:space="preserve"> of the agent:</w:t>
      </w:r>
      <w:r w:rsidRPr="003717A4">
        <w:rPr>
          <w:rStyle w:val="Hyperlink0"/>
          <w:lang w:val="en-IE"/>
        </w:rPr>
        <w:t xml:space="preserve"> </w:t>
      </w:r>
      <w:r w:rsidR="00BD5940" w:rsidRPr="003717A4">
        <w:rPr>
          <w:strike/>
          <w:lang w:val="en-IE"/>
        </w:rPr>
        <w:t xml:space="preserve">The </w:t>
      </w:r>
      <w:r w:rsidR="00A704B3" w:rsidRPr="003717A4">
        <w:rPr>
          <w:strike/>
          <w:lang w:val="en-IE"/>
        </w:rPr>
        <w:t xml:space="preserve">classical </w:t>
      </w:r>
      <w:r w:rsidR="00BD5940" w:rsidRPr="003717A4">
        <w:rPr>
          <w:strike/>
          <w:lang w:val="en-IE"/>
        </w:rPr>
        <w:t>disease</w:t>
      </w:r>
      <w:r w:rsidR="000417E3" w:rsidRPr="003717A4">
        <w:rPr>
          <w:strike/>
          <w:lang w:val="en-IE"/>
        </w:rPr>
        <w:t xml:space="preserve"> </w:t>
      </w:r>
      <w:r w:rsidR="00C32CB1" w:rsidRPr="003717A4">
        <w:rPr>
          <w:rStyle w:val="Hyperlink0"/>
          <w:u w:val="double"/>
          <w:lang w:val="en-IE"/>
        </w:rPr>
        <w:t>C</w:t>
      </w:r>
      <w:r w:rsidRPr="003717A4">
        <w:rPr>
          <w:rStyle w:val="Hyperlink0"/>
          <w:u w:val="double"/>
          <w:lang w:val="en-IE"/>
        </w:rPr>
        <w:t xml:space="preserve">lassical </w:t>
      </w:r>
      <w:r w:rsidR="00C32CB1" w:rsidRPr="003717A4">
        <w:rPr>
          <w:rStyle w:val="Hyperlink0"/>
          <w:u w:val="double"/>
          <w:lang w:val="en-IE"/>
        </w:rPr>
        <w:t>scrapie</w:t>
      </w:r>
      <w:r w:rsidRPr="003717A4">
        <w:rPr>
          <w:rStyle w:val="Hyperlink0"/>
          <w:lang w:val="en-IE"/>
        </w:rPr>
        <w:t xml:space="preserve"> may be recognised by</w:t>
      </w:r>
      <w:r w:rsidR="000417E3" w:rsidRPr="003717A4">
        <w:rPr>
          <w:lang w:val="en-IE"/>
        </w:rPr>
        <w:t xml:space="preserve"> </w:t>
      </w:r>
      <w:r w:rsidRPr="003717A4">
        <w:rPr>
          <w:rStyle w:val="Hyperlink0"/>
          <w:lang w:val="en-IE"/>
        </w:rPr>
        <w:t>clinical signs, which are variable but usually start insidiously with behavioural abnormalities that progress to more obvious neurological signs</w:t>
      </w:r>
      <w:r w:rsidR="00AC2DE8" w:rsidRPr="003717A4">
        <w:rPr>
          <w:rStyle w:val="Hyperlink0"/>
          <w:lang w:val="en-IE"/>
        </w:rPr>
        <w:t>,</w:t>
      </w:r>
      <w:r w:rsidRPr="003717A4">
        <w:rPr>
          <w:rStyle w:val="Hyperlink0"/>
          <w:lang w:val="en-IE"/>
        </w:rPr>
        <w:t xml:space="preserve"> including pruritus and incoordination. Affected animals have poor body condition. Atypical scrapie cases may present with ataxia. Diagnosis is confirmed by demonstration of </w:t>
      </w:r>
      <w:r w:rsidR="008E2516" w:rsidRPr="008E2516">
        <w:rPr>
          <w:rStyle w:val="Hyperlink0"/>
          <w:highlight w:val="yellow"/>
          <w:u w:val="double"/>
          <w:lang w:val="en-IE"/>
        </w:rPr>
        <w:t>TSE</w:t>
      </w:r>
      <w:r w:rsidR="008E2516">
        <w:rPr>
          <w:rStyle w:val="Hyperlink0"/>
          <w:highlight w:val="yellow"/>
          <w:u w:val="double"/>
          <w:lang w:val="en-IE"/>
        </w:rPr>
        <w:t>-</w:t>
      </w:r>
      <w:r w:rsidR="008E2516" w:rsidRPr="008E2516">
        <w:rPr>
          <w:rStyle w:val="Hyperlink0"/>
          <w:highlight w:val="yellow"/>
          <w:u w:val="double"/>
          <w:lang w:val="en-IE"/>
        </w:rPr>
        <w:t>specific</w:t>
      </w:r>
      <w:r w:rsidR="008E2516" w:rsidRPr="00EB5F2D">
        <w:rPr>
          <w:rStyle w:val="Hyperlink0"/>
          <w:lang w:val="en-IE"/>
        </w:rPr>
        <w:t xml:space="preserve"> </w:t>
      </w:r>
      <w:r w:rsidR="008E2516" w:rsidRPr="008E2516">
        <w:rPr>
          <w:rStyle w:val="Hyperlink0"/>
          <w:lang w:val="en-IE"/>
        </w:rPr>
        <w:t xml:space="preserve">vacuolation </w:t>
      </w:r>
      <w:r w:rsidRPr="008E2516">
        <w:rPr>
          <w:rStyle w:val="Hyperlink0"/>
          <w:lang w:val="en-IE"/>
        </w:rPr>
        <w:t>or the</w:t>
      </w:r>
      <w:r w:rsidRPr="003717A4">
        <w:rPr>
          <w:rStyle w:val="Hyperlink0"/>
          <w:lang w:val="en-IE"/>
        </w:rPr>
        <w:t xml:space="preserve"> immuno-detection of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in target areas within the brain. Immuno-detection of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in brain samples forms the basis of the rapid tests, which are most often used in active surveillance programmes. In experimental studies in sheep and goats,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w:t>
      </w:r>
      <w:r w:rsidRPr="003717A4">
        <w:rPr>
          <w:rStyle w:val="Hyperlink0"/>
          <w:lang w:val="en-IE"/>
        </w:rPr>
        <w:lastRenderedPageBreak/>
        <w:t xml:space="preserve">accumulation in the brain is not detectable until several months after challenge, so a negative test result does not necessarily equate to an uninfected animal. </w:t>
      </w:r>
    </w:p>
    <w:p w14:paraId="19CE3545" w14:textId="0B608491" w:rsidR="00A2555E" w:rsidRPr="003717A4" w:rsidRDefault="003B68A6" w:rsidP="009645AC">
      <w:pPr>
        <w:pStyle w:val="sumtexte"/>
        <w:keepLines/>
        <w:rPr>
          <w:rStyle w:val="Hyperlink0"/>
          <w:lang w:val="en-IE"/>
        </w:rPr>
      </w:pPr>
      <w:r w:rsidRPr="003717A4">
        <w:rPr>
          <w:rStyle w:val="Hyperlink0"/>
          <w:lang w:val="en-IE"/>
        </w:rPr>
        <w:t xml:space="preserve">Detection of </w:t>
      </w:r>
      <w:proofErr w:type="spellStart"/>
      <w:r w:rsidRPr="003717A4">
        <w:rPr>
          <w:rStyle w:val="Hyperlink0"/>
          <w:lang w:val="en-IE"/>
        </w:rPr>
        <w:t>PrP</w:t>
      </w:r>
      <w:r w:rsidRPr="003717A4">
        <w:rPr>
          <w:rStyle w:val="None"/>
          <w:vertAlign w:val="superscript"/>
          <w:lang w:val="en-IE"/>
        </w:rPr>
        <w:t>Sc</w:t>
      </w:r>
      <w:proofErr w:type="spellEnd"/>
      <w:r w:rsidRPr="003717A4">
        <w:rPr>
          <w:rStyle w:val="None"/>
          <w:vertAlign w:val="superscript"/>
          <w:lang w:val="en-IE"/>
        </w:rPr>
        <w:t xml:space="preserve"> </w:t>
      </w:r>
      <w:r w:rsidRPr="003717A4">
        <w:rPr>
          <w:rStyle w:val="Hyperlink0"/>
          <w:lang w:val="en-IE"/>
        </w:rPr>
        <w:t xml:space="preserve">in lymphoreticular tissues during the incubation period of classical scrapie in some animals offers a means of preclinical diagnosis of infection and may be useful for surveillance purposes. </w:t>
      </w:r>
      <w:r w:rsidR="009E1DB1" w:rsidRPr="003717A4">
        <w:rPr>
          <w:strike/>
          <w:lang w:val="en-IE"/>
        </w:rPr>
        <w:t>It</w:t>
      </w:r>
      <w:r w:rsidR="000417E3" w:rsidRPr="003717A4">
        <w:rPr>
          <w:strike/>
          <w:lang w:val="en-IE"/>
        </w:rPr>
        <w:t xml:space="preserve"> </w:t>
      </w:r>
      <w:proofErr w:type="gramStart"/>
      <w:r w:rsidR="0093706B" w:rsidRPr="003717A4">
        <w:rPr>
          <w:rStyle w:val="Hyperlink0"/>
          <w:u w:val="double"/>
          <w:lang w:val="en-IE"/>
        </w:rPr>
        <w:t>Testing</w:t>
      </w:r>
      <w:proofErr w:type="gramEnd"/>
      <w:r w:rsidRPr="003717A4">
        <w:rPr>
          <w:rStyle w:val="Hyperlink0"/>
          <w:lang w:val="en-IE"/>
        </w:rPr>
        <w:t xml:space="preserve"> can also be performed </w:t>
      </w:r>
      <w:r w:rsidR="0093706B" w:rsidRPr="003717A4">
        <w:rPr>
          <w:rStyle w:val="Hyperlink0"/>
          <w:u w:val="double"/>
          <w:lang w:val="en-IE"/>
        </w:rPr>
        <w:t>in live animals</w:t>
      </w:r>
      <w:r w:rsidRPr="003717A4">
        <w:rPr>
          <w:rStyle w:val="Hyperlink0"/>
          <w:lang w:val="en-IE"/>
        </w:rPr>
        <w:t xml:space="preserve"> using biopsied tissue</w:t>
      </w:r>
      <w:r w:rsidR="009E6AE8" w:rsidRPr="008C03EF">
        <w:rPr>
          <w:highlight w:val="yellow"/>
          <w:u w:val="double"/>
        </w:rPr>
        <w:t xml:space="preserve">, e.g. </w:t>
      </w:r>
      <w:proofErr w:type="spellStart"/>
      <w:r w:rsidR="009E6AE8" w:rsidRPr="008C03EF">
        <w:rPr>
          <w:highlight w:val="yellow"/>
          <w:u w:val="double"/>
        </w:rPr>
        <w:t>rectoanal</w:t>
      </w:r>
      <w:proofErr w:type="spellEnd"/>
      <w:r w:rsidR="009E6AE8" w:rsidRPr="008C03EF">
        <w:rPr>
          <w:highlight w:val="yellow"/>
          <w:u w:val="double"/>
        </w:rPr>
        <w:t xml:space="preserve"> mucosa-associated lymphoid tissue </w:t>
      </w:r>
      <w:r w:rsidR="009E6AE8" w:rsidRPr="008C03EF">
        <w:rPr>
          <w:i w:val="0"/>
          <w:iCs w:val="0"/>
          <w:highlight w:val="yellow"/>
          <w:u w:val="double"/>
        </w:rPr>
        <w:t>(</w:t>
      </w:r>
      <w:r w:rsidR="009E6AE8" w:rsidRPr="00B05186">
        <w:rPr>
          <w:highlight w:val="yellow"/>
          <w:u w:val="double"/>
        </w:rPr>
        <w:t>RAMALT</w:t>
      </w:r>
      <w:r w:rsidR="009E6AE8" w:rsidRPr="00B05186">
        <w:rPr>
          <w:i w:val="0"/>
          <w:iCs w:val="0"/>
          <w:highlight w:val="yellow"/>
          <w:u w:val="double"/>
        </w:rPr>
        <w:t>)</w:t>
      </w:r>
      <w:r w:rsidR="00B05186" w:rsidRPr="00B05186">
        <w:rPr>
          <w:i w:val="0"/>
          <w:iCs w:val="0"/>
          <w:highlight w:val="yellow"/>
          <w:u w:val="double"/>
        </w:rPr>
        <w:t xml:space="preserve">, </w:t>
      </w:r>
      <w:r w:rsidR="00B05186" w:rsidRPr="00B05186">
        <w:rPr>
          <w:highlight w:val="yellow"/>
          <w:u w:val="double"/>
        </w:rPr>
        <w:t>third eyelid biopsies and</w:t>
      </w:r>
      <w:r w:rsidR="00B05186" w:rsidRPr="00B05186">
        <w:rPr>
          <w:i w:val="0"/>
          <w:iCs w:val="0"/>
          <w:highlight w:val="yellow"/>
          <w:u w:val="double"/>
        </w:rPr>
        <w:t xml:space="preserve"> </w:t>
      </w:r>
      <w:r w:rsidR="00B05186" w:rsidRPr="00B05186">
        <w:rPr>
          <w:highlight w:val="yellow"/>
          <w:u w:val="double"/>
        </w:rPr>
        <w:t>palatine tonsil</w:t>
      </w:r>
      <w:r w:rsidRPr="00B05186">
        <w:rPr>
          <w:rStyle w:val="Hyperlink0"/>
          <w:highlight w:val="yellow"/>
          <w:lang w:val="en-IE"/>
        </w:rPr>
        <w:t xml:space="preserve">. It is not, however, appropriate for </w:t>
      </w:r>
      <w:r w:rsidR="0093706B" w:rsidRPr="00B05186">
        <w:rPr>
          <w:rStyle w:val="Hyperlink0"/>
          <w:highlight w:val="yellow"/>
          <w:u w:val="double"/>
          <w:lang w:val="en-IE"/>
        </w:rPr>
        <w:t>detection of</w:t>
      </w:r>
      <w:r w:rsidRPr="00B05186">
        <w:rPr>
          <w:rStyle w:val="Hyperlink0"/>
          <w:highlight w:val="yellow"/>
          <w:lang w:val="en-IE"/>
        </w:rPr>
        <w:t xml:space="preserve"> atypical </w:t>
      </w:r>
      <w:r w:rsidRPr="00B05186">
        <w:rPr>
          <w:highlight w:val="yellow"/>
        </w:rPr>
        <w:t>scrapie</w:t>
      </w:r>
      <w:r w:rsidR="00E62334" w:rsidRPr="00B05186">
        <w:rPr>
          <w:highlight w:val="yellow"/>
        </w:rPr>
        <w:t xml:space="preserve"> </w:t>
      </w:r>
      <w:r w:rsidR="00E62334" w:rsidRPr="00B05186">
        <w:rPr>
          <w:highlight w:val="yellow"/>
          <w:u w:val="double"/>
        </w:rPr>
        <w:t xml:space="preserve">as there is little or no involvement </w:t>
      </w:r>
      <w:r w:rsidR="00E62334" w:rsidRPr="008C03EF">
        <w:rPr>
          <w:highlight w:val="yellow"/>
          <w:u w:val="double"/>
        </w:rPr>
        <w:t>of the lymphoreticular system</w:t>
      </w:r>
      <w:r w:rsidRPr="003717A4">
        <w:rPr>
          <w:rStyle w:val="Hyperlink0"/>
          <w:lang w:val="en-IE"/>
        </w:rPr>
        <w:t xml:space="preserve">, or </w:t>
      </w:r>
      <w:r w:rsidR="00164080" w:rsidRPr="008C03EF">
        <w:rPr>
          <w:rStyle w:val="Hyperlink0"/>
          <w:highlight w:val="yellow"/>
          <w:u w:val="double"/>
          <w:lang w:val="en-IE"/>
        </w:rPr>
        <w:t>of</w:t>
      </w:r>
      <w:r w:rsidR="00164080">
        <w:rPr>
          <w:rStyle w:val="Hyperlink0"/>
          <w:lang w:val="en-IE"/>
        </w:rPr>
        <w:t xml:space="preserve"> </w:t>
      </w:r>
      <w:r w:rsidRPr="003717A4">
        <w:rPr>
          <w:rStyle w:val="Hyperlink0"/>
          <w:lang w:val="en-IE"/>
        </w:rPr>
        <w:t>a proportion of classical scrapie cases, so it can be used only to confirm the presence of infection and cannot be used to prove its absence.</w:t>
      </w:r>
    </w:p>
    <w:p w14:paraId="16DE5E34" w14:textId="77777777" w:rsidR="00A2555E" w:rsidRPr="003717A4" w:rsidRDefault="003B68A6" w:rsidP="009645AC">
      <w:pPr>
        <w:pStyle w:val="sumtexte"/>
        <w:rPr>
          <w:rStyle w:val="Hyperlink0"/>
          <w:lang w:val="en-IE"/>
        </w:rPr>
      </w:pPr>
      <w:r w:rsidRPr="003717A4">
        <w:rPr>
          <w:rStyle w:val="Hyperlink0"/>
          <w:lang w:val="en-IE"/>
        </w:rPr>
        <w:t xml:space="preserve">Currently recognised forms of scrapie can be transmitted with variable efficiency to a range of wild type and </w:t>
      </w:r>
      <w:proofErr w:type="spellStart"/>
      <w:r w:rsidRPr="003717A4">
        <w:rPr>
          <w:rStyle w:val="Hyperlink0"/>
          <w:lang w:val="en-IE"/>
        </w:rPr>
        <w:t>PrP</w:t>
      </w:r>
      <w:proofErr w:type="spellEnd"/>
      <w:r w:rsidRPr="003717A4">
        <w:rPr>
          <w:rStyle w:val="Hyperlink0"/>
          <w:lang w:val="en-IE"/>
        </w:rPr>
        <w:t xml:space="preserve"> transgenic laboratory rodents by inoculating them with infected brain tissue, but long incubation times preclude this as a practical diagnostic procedure.</w:t>
      </w:r>
    </w:p>
    <w:p w14:paraId="6BD0A4F7" w14:textId="77777777" w:rsidR="00A2555E" w:rsidRPr="003717A4" w:rsidRDefault="003B68A6" w:rsidP="009645AC">
      <w:pPr>
        <w:pStyle w:val="sumtexte"/>
        <w:rPr>
          <w:rStyle w:val="Hyperlink0"/>
          <w:lang w:val="en-IE"/>
        </w:rPr>
      </w:pPr>
      <w:r w:rsidRPr="003717A4">
        <w:rPr>
          <w:rStyle w:val="None"/>
          <w:b/>
          <w:lang w:val="en-IE"/>
        </w:rPr>
        <w:t>Serological tests:</w:t>
      </w:r>
      <w:r w:rsidRPr="003717A4">
        <w:rPr>
          <w:rStyle w:val="Hyperlink0"/>
          <w:lang w:val="en-IE"/>
        </w:rPr>
        <w:t xml:space="preserve"> Scrapie infection is not known to elicit any specific immune response and so there are no diagnostic tests to detect specific antibodies.</w:t>
      </w:r>
    </w:p>
    <w:p w14:paraId="3E557AC9" w14:textId="36AA28E4" w:rsidR="00A2555E" w:rsidRPr="003717A4" w:rsidRDefault="003B68A6" w:rsidP="009645AC">
      <w:pPr>
        <w:pStyle w:val="sumtextelastpara"/>
        <w:rPr>
          <w:rStyle w:val="Hyperlink0"/>
          <w:lang w:val="en-IE"/>
        </w:rPr>
      </w:pPr>
      <w:r w:rsidRPr="003717A4">
        <w:rPr>
          <w:rStyle w:val="None"/>
          <w:b/>
          <w:lang w:val="en-IE"/>
        </w:rPr>
        <w:t>Requirements for vaccines</w:t>
      </w:r>
      <w:r w:rsidRPr="002D5839">
        <w:rPr>
          <w:rStyle w:val="None"/>
          <w:b/>
          <w:strike/>
          <w:lang w:val="en-IE"/>
        </w:rPr>
        <w:t xml:space="preserve"> and diagnostic biologicals</w:t>
      </w:r>
      <w:r w:rsidRPr="003717A4">
        <w:rPr>
          <w:rStyle w:val="None"/>
          <w:b/>
          <w:lang w:val="en-IE"/>
        </w:rPr>
        <w:t>:</w:t>
      </w:r>
      <w:r w:rsidRPr="003717A4">
        <w:rPr>
          <w:rStyle w:val="Hyperlink0"/>
          <w:lang w:val="en-IE"/>
        </w:rPr>
        <w:t xml:space="preserve"> There are no </w:t>
      </w:r>
      <w:r w:rsidRPr="002D5839">
        <w:rPr>
          <w:rStyle w:val="Hyperlink0"/>
          <w:strike/>
          <w:lang w:val="en-IE"/>
        </w:rPr>
        <w:t>biological products</w:t>
      </w:r>
      <w:r w:rsidR="002D5839">
        <w:rPr>
          <w:rStyle w:val="Hyperlink0"/>
          <w:strike/>
          <w:lang w:val="en-IE"/>
        </w:rPr>
        <w:t xml:space="preserve"> </w:t>
      </w:r>
      <w:r w:rsidR="00812E0C" w:rsidRPr="002D5839">
        <w:rPr>
          <w:rStyle w:val="Hyperlink0"/>
          <w:u w:val="double"/>
          <w:lang w:val="en-IE"/>
        </w:rPr>
        <w:t>vaccines</w:t>
      </w:r>
      <w:r w:rsidRPr="003717A4">
        <w:rPr>
          <w:rStyle w:val="Hyperlink0"/>
          <w:lang w:val="en-IE"/>
        </w:rPr>
        <w:t xml:space="preserve"> available.</w:t>
      </w:r>
    </w:p>
    <w:p w14:paraId="70544FF3" w14:textId="77777777" w:rsidR="00A2555E" w:rsidRPr="003717A4" w:rsidRDefault="003B68A6">
      <w:pPr>
        <w:pStyle w:val="A"/>
        <w:spacing w:after="200"/>
        <w:rPr>
          <w:rStyle w:val="Hyperlink0"/>
          <w:lang w:val="en-IE"/>
        </w:rPr>
      </w:pPr>
      <w:r w:rsidRPr="003717A4">
        <w:rPr>
          <w:rStyle w:val="Hyperlink0"/>
          <w:lang w:val="en-IE"/>
        </w:rPr>
        <w:t>A.  introduction</w:t>
      </w:r>
    </w:p>
    <w:p w14:paraId="6D8C22CC" w14:textId="03F0DF0C" w:rsidR="00A2555E" w:rsidRPr="003717A4" w:rsidRDefault="003B68A6">
      <w:pPr>
        <w:pStyle w:val="paraA"/>
        <w:spacing w:after="200"/>
        <w:rPr>
          <w:rStyle w:val="None"/>
          <w:lang w:val="en-IE"/>
        </w:rPr>
      </w:pPr>
      <w:r w:rsidRPr="003717A4">
        <w:rPr>
          <w:rStyle w:val="Hyperlink0"/>
          <w:lang w:val="en-IE"/>
        </w:rPr>
        <w:t xml:space="preserve">Classical scrapie (also known as la </w:t>
      </w:r>
      <w:proofErr w:type="spellStart"/>
      <w:r w:rsidRPr="003717A4">
        <w:rPr>
          <w:rStyle w:val="Hyperlink0"/>
          <w:lang w:val="en-IE"/>
        </w:rPr>
        <w:t>tremblante</w:t>
      </w:r>
      <w:proofErr w:type="spellEnd"/>
      <w:r w:rsidRPr="003717A4">
        <w:rPr>
          <w:rStyle w:val="Hyperlink0"/>
          <w:lang w:val="en-IE"/>
        </w:rPr>
        <w:t xml:space="preserve">; </w:t>
      </w:r>
      <w:proofErr w:type="spellStart"/>
      <w:r w:rsidRPr="003717A4">
        <w:rPr>
          <w:rStyle w:val="Hyperlink0"/>
          <w:lang w:val="en-IE"/>
        </w:rPr>
        <w:t>Traberkrankheit</w:t>
      </w:r>
      <w:proofErr w:type="spellEnd"/>
      <w:r w:rsidRPr="003717A4">
        <w:rPr>
          <w:rStyle w:val="Hyperlink0"/>
          <w:lang w:val="en-IE"/>
        </w:rPr>
        <w:t xml:space="preserve">; </w:t>
      </w:r>
      <w:proofErr w:type="spellStart"/>
      <w:r w:rsidRPr="003717A4">
        <w:rPr>
          <w:rStyle w:val="Hyperlink0"/>
          <w:lang w:val="en-IE"/>
        </w:rPr>
        <w:t>Gnubberkrankheit</w:t>
      </w:r>
      <w:proofErr w:type="spellEnd"/>
      <w:r w:rsidRPr="003717A4">
        <w:rPr>
          <w:rStyle w:val="None"/>
          <w:lang w:val="en-IE"/>
        </w:rPr>
        <w:t xml:space="preserve">; </w:t>
      </w:r>
      <w:proofErr w:type="spellStart"/>
      <w:r w:rsidRPr="003717A4">
        <w:rPr>
          <w:rStyle w:val="None"/>
          <w:lang w:val="en-IE"/>
        </w:rPr>
        <w:t>Prúrigo</w:t>
      </w:r>
      <w:proofErr w:type="spellEnd"/>
      <w:r w:rsidRPr="003717A4">
        <w:rPr>
          <w:rStyle w:val="None"/>
          <w:lang w:val="en-IE"/>
        </w:rPr>
        <w:t xml:space="preserve"> lumbar</w:t>
      </w:r>
      <w:r w:rsidRPr="003717A4">
        <w:rPr>
          <w:rStyle w:val="Hyperlink0"/>
          <w:lang w:val="en-IE"/>
        </w:rPr>
        <w:t>) is a naturally occurring progressive, fatal, infectious, neurodegenerative disease of sheep and goats that has been recognised</w:t>
      </w:r>
      <w:r w:rsidRPr="002D5839">
        <w:rPr>
          <w:rStyle w:val="Hyperlink0"/>
          <w:strike/>
          <w:lang w:val="en-IE"/>
        </w:rPr>
        <w:t xml:space="preserve"> for at least 250 years</w:t>
      </w:r>
      <w:r w:rsidR="002D5839">
        <w:rPr>
          <w:rStyle w:val="Hyperlink0"/>
          <w:strike/>
          <w:lang w:val="en-IE"/>
        </w:rPr>
        <w:t xml:space="preserve"> </w:t>
      </w:r>
      <w:r w:rsidR="00945AB4" w:rsidRPr="002D5839">
        <w:rPr>
          <w:rStyle w:val="Hyperlink0"/>
          <w:u w:val="double"/>
          <w:lang w:val="en-IE"/>
        </w:rPr>
        <w:t>since the eighteenth century</w:t>
      </w:r>
      <w:r w:rsidRPr="003717A4">
        <w:rPr>
          <w:rStyle w:val="Hyperlink0"/>
          <w:lang w:val="en-IE"/>
        </w:rPr>
        <w:t>, and has been reported in Europe, North America, Asia and Africa. There is no evidence of a causal link between classical or atypical scrapie and human TSEs. It is the archetype of the transmissible spongiform encephalopathies (TSEs). Prion disorders with similar pathology have been found to occur naturally in several species including man (</w:t>
      </w:r>
      <w:proofErr w:type="spellStart"/>
      <w:r w:rsidRPr="003717A4">
        <w:rPr>
          <w:rStyle w:val="Hyperlink0"/>
          <w:lang w:val="en-IE"/>
        </w:rPr>
        <w:t>H</w:t>
      </w:r>
      <w:r w:rsidR="00C94FF5" w:rsidRPr="003717A4">
        <w:rPr>
          <w:rStyle w:val="Hyperlink0"/>
          <w:lang w:val="en-IE"/>
        </w:rPr>
        <w:t>o</w:t>
      </w:r>
      <w:r w:rsidRPr="003717A4">
        <w:rPr>
          <w:rStyle w:val="Hyperlink0"/>
          <w:lang w:val="en-IE"/>
        </w:rPr>
        <w:t>rnlimann</w:t>
      </w:r>
      <w:proofErr w:type="spellEnd"/>
      <w:r w:rsidRPr="003717A4">
        <w:rPr>
          <w:rStyle w:val="Hyperlink0"/>
          <w:lang w:val="en-IE"/>
        </w:rPr>
        <w:t>, 2006). They are defined by the consistent accumulation of an abnormal isoform (</w:t>
      </w:r>
      <w:proofErr w:type="spellStart"/>
      <w:r w:rsidRPr="003717A4">
        <w:rPr>
          <w:rStyle w:val="Hyperlink0"/>
          <w:lang w:val="en-IE"/>
        </w:rPr>
        <w:t>PrP</w:t>
      </w:r>
      <w:r w:rsidRPr="003717A4">
        <w:rPr>
          <w:rStyle w:val="None"/>
          <w:vertAlign w:val="superscript"/>
          <w:lang w:val="en-IE"/>
        </w:rPr>
        <w:t>Sc</w:t>
      </w:r>
      <w:proofErr w:type="spellEnd"/>
      <w:r w:rsidRPr="003717A4">
        <w:rPr>
          <w:rStyle w:val="None"/>
          <w:lang w:val="en-IE"/>
        </w:rPr>
        <w:t xml:space="preserve">) </w:t>
      </w:r>
      <w:r w:rsidRPr="003717A4">
        <w:rPr>
          <w:rStyle w:val="Hyperlink0"/>
          <w:lang w:val="en-IE"/>
        </w:rPr>
        <w:t>of the host-encoded protein (</w:t>
      </w:r>
      <w:proofErr w:type="spellStart"/>
      <w:r w:rsidRPr="003717A4">
        <w:rPr>
          <w:rStyle w:val="Hyperlink0"/>
          <w:lang w:val="en-IE"/>
        </w:rPr>
        <w:t>PrP</w:t>
      </w:r>
      <w:r w:rsidRPr="003717A4">
        <w:rPr>
          <w:rStyle w:val="None"/>
          <w:vertAlign w:val="superscript"/>
          <w:lang w:val="en-IE"/>
        </w:rPr>
        <w:t>C</w:t>
      </w:r>
      <w:proofErr w:type="spellEnd"/>
      <w:r w:rsidRPr="003717A4">
        <w:rPr>
          <w:rStyle w:val="Hyperlink0"/>
          <w:lang w:val="en-IE"/>
        </w:rPr>
        <w:t xml:space="preserve">) in the central nervous system (CNS), and variable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detection in other tissues such as in the lymphoreticular system (LRS) and other tissues/body fluids. </w:t>
      </w:r>
    </w:p>
    <w:p w14:paraId="341FE053" w14:textId="533A46DE" w:rsidR="00A2555E" w:rsidRPr="003717A4" w:rsidRDefault="003B68A6">
      <w:pPr>
        <w:pStyle w:val="paraA"/>
        <w:spacing w:after="200"/>
        <w:rPr>
          <w:lang w:val="en-IE"/>
        </w:rPr>
      </w:pPr>
      <w:r w:rsidRPr="003717A4">
        <w:rPr>
          <w:rStyle w:val="Hyperlink0"/>
          <w:lang w:val="en-IE"/>
        </w:rPr>
        <w:t xml:space="preserve">Atypical scrapie (also known as Nor98), is also a neurodegenerative disease of sheep and goats first described in Norway in 1998 (Benestad </w:t>
      </w:r>
      <w:r w:rsidRPr="003717A4">
        <w:rPr>
          <w:rStyle w:val="None"/>
          <w:i/>
          <w:lang w:val="en-IE"/>
        </w:rPr>
        <w:t>et al</w:t>
      </w:r>
      <w:r w:rsidRPr="003717A4">
        <w:rPr>
          <w:rStyle w:val="Hyperlink0"/>
          <w:lang w:val="en-IE"/>
        </w:rPr>
        <w:t xml:space="preserve">., 2008). Like the classical disease it is associated with abnormal prion protein accumulations, however unlike classical scrapie it has not been shown to be naturally transmitted </w:t>
      </w:r>
      <w:r w:rsidR="00081DAC" w:rsidRPr="003717A4">
        <w:rPr>
          <w:strike/>
          <w:lang w:val="en-IE"/>
        </w:rPr>
        <w:t xml:space="preserve">to in contact animals </w:t>
      </w:r>
      <w:r w:rsidRPr="003717A4">
        <w:rPr>
          <w:rStyle w:val="Hyperlink0"/>
          <w:lang w:val="en-IE"/>
        </w:rPr>
        <w:t>under field conditions</w:t>
      </w:r>
      <w:r w:rsidR="00B33711">
        <w:rPr>
          <w:rStyle w:val="Hyperlink0"/>
          <w:lang w:val="en-IE"/>
        </w:rPr>
        <w:t xml:space="preserve"> </w:t>
      </w:r>
      <w:r w:rsidR="00B33711" w:rsidRPr="008C03EF">
        <w:rPr>
          <w:rStyle w:val="Hyperlink0"/>
          <w:highlight w:val="yellow"/>
          <w:u w:val="double"/>
          <w:lang w:val="en-IE"/>
        </w:rPr>
        <w:t>(EFSA, 2021)</w:t>
      </w:r>
      <w:r w:rsidRPr="003717A4">
        <w:rPr>
          <w:rStyle w:val="Hyperlink0"/>
          <w:lang w:val="en-IE"/>
        </w:rPr>
        <w:t xml:space="preserve">. Active surveillance using rapid immunochemical methods has provided evidence for its widespread occurrence throughout Europe, with reports of cases also in the Falkland Islands (Epstein </w:t>
      </w:r>
      <w:r w:rsidRPr="003717A4">
        <w:rPr>
          <w:rStyle w:val="None"/>
          <w:i/>
          <w:lang w:val="en-IE"/>
        </w:rPr>
        <w:t>et al</w:t>
      </w:r>
      <w:r w:rsidRPr="003717A4">
        <w:rPr>
          <w:rStyle w:val="Hyperlink0"/>
          <w:lang w:val="en-IE"/>
        </w:rPr>
        <w:t xml:space="preserve">., 2005), North America (Loiacono </w:t>
      </w:r>
      <w:r w:rsidRPr="003717A4">
        <w:rPr>
          <w:rStyle w:val="None"/>
          <w:i/>
          <w:lang w:val="en-IE"/>
        </w:rPr>
        <w:t>et al</w:t>
      </w:r>
      <w:r w:rsidRPr="003717A4">
        <w:rPr>
          <w:rStyle w:val="Hyperlink0"/>
          <w:lang w:val="en-IE"/>
        </w:rPr>
        <w:t xml:space="preserve">., 2009), Australia and New Zealand (Kittelberger </w:t>
      </w:r>
      <w:r w:rsidRPr="003717A4">
        <w:rPr>
          <w:rStyle w:val="None"/>
          <w:i/>
          <w:lang w:val="en-IE"/>
        </w:rPr>
        <w:t>et al.,</w:t>
      </w:r>
      <w:r w:rsidRPr="003717A4">
        <w:rPr>
          <w:rStyle w:val="Hyperlink0"/>
          <w:lang w:val="en-IE"/>
        </w:rPr>
        <w:t xml:space="preserve"> 2010). Although the epidemiology is not suggestive of transmission in the field (Benestad </w:t>
      </w:r>
      <w:r w:rsidRPr="003717A4">
        <w:rPr>
          <w:rStyle w:val="None"/>
          <w:i/>
          <w:lang w:val="en-IE"/>
        </w:rPr>
        <w:t>et al</w:t>
      </w:r>
      <w:r w:rsidRPr="003717A4">
        <w:rPr>
          <w:rStyle w:val="Hyperlink0"/>
          <w:lang w:val="en-IE"/>
        </w:rPr>
        <w:t>., 2008) and it is not considered transmissible from an animal health perspective</w:t>
      </w:r>
      <w:r w:rsidR="007B0CEE">
        <w:rPr>
          <w:rStyle w:val="Hyperlink0"/>
          <w:lang w:val="en-IE"/>
        </w:rPr>
        <w:t>,</w:t>
      </w:r>
      <w:r w:rsidRPr="003717A4">
        <w:rPr>
          <w:rStyle w:val="Hyperlink0"/>
          <w:lang w:val="en-IE"/>
        </w:rPr>
        <w:t xml:space="preserve"> it can be transmitted experimentally (Simmons </w:t>
      </w:r>
      <w:r w:rsidRPr="003717A4">
        <w:rPr>
          <w:rStyle w:val="None"/>
          <w:i/>
          <w:lang w:val="en-IE"/>
        </w:rPr>
        <w:t xml:space="preserve">et al., </w:t>
      </w:r>
      <w:r w:rsidRPr="003717A4">
        <w:rPr>
          <w:rStyle w:val="Hyperlink0"/>
          <w:lang w:val="en-IE"/>
        </w:rPr>
        <w:t xml:space="preserve">2011). Retrospective studies have identified cases from the 1980s, predating active surveillance. Atypical scrapie has been identified in sheep of genotypes considered to be relatively resistant to classical scrapie, </w:t>
      </w:r>
      <w:r w:rsidRPr="003717A4">
        <w:rPr>
          <w:rStyle w:val="None"/>
          <w:lang w:val="en-IE"/>
        </w:rPr>
        <w:t>and in goats.</w:t>
      </w:r>
      <w:r w:rsidR="008E693C" w:rsidRPr="003717A4">
        <w:rPr>
          <w:rStyle w:val="None"/>
          <w:lang w:val="en-IE"/>
        </w:rPr>
        <w:t xml:space="preserve"> </w:t>
      </w:r>
      <w:r w:rsidR="00A9792A" w:rsidRPr="003717A4">
        <w:rPr>
          <w:rStyle w:val="None"/>
          <w:u w:val="double"/>
          <w:lang w:val="en-IE"/>
        </w:rPr>
        <w:t>Co-infection of</w:t>
      </w:r>
      <w:r w:rsidR="008E693C" w:rsidRPr="003717A4">
        <w:rPr>
          <w:rStyle w:val="None"/>
          <w:u w:val="double"/>
          <w:lang w:val="en-IE"/>
        </w:rPr>
        <w:t xml:space="preserve"> classical and atypical scrapie </w:t>
      </w:r>
      <w:r w:rsidR="00684F2A" w:rsidRPr="003717A4">
        <w:rPr>
          <w:rStyle w:val="None"/>
          <w:u w:val="double"/>
          <w:lang w:val="en-IE"/>
        </w:rPr>
        <w:t>is a very rare occurrence</w:t>
      </w:r>
      <w:r w:rsidR="008E693C" w:rsidRPr="003717A4">
        <w:rPr>
          <w:rStyle w:val="None"/>
          <w:u w:val="double"/>
          <w:lang w:val="en-IE"/>
        </w:rPr>
        <w:t xml:space="preserve"> </w:t>
      </w:r>
      <w:r w:rsidR="00684F2A" w:rsidRPr="003717A4">
        <w:rPr>
          <w:rStyle w:val="None"/>
          <w:u w:val="double"/>
          <w:lang w:val="en-IE"/>
        </w:rPr>
        <w:t xml:space="preserve">with </w:t>
      </w:r>
      <w:r w:rsidR="008E693C" w:rsidRPr="003717A4">
        <w:rPr>
          <w:rStyle w:val="None"/>
          <w:u w:val="double"/>
          <w:lang w:val="en-IE"/>
        </w:rPr>
        <w:t>a single case ha</w:t>
      </w:r>
      <w:r w:rsidR="00684F2A" w:rsidRPr="003717A4">
        <w:rPr>
          <w:rStyle w:val="None"/>
          <w:u w:val="double"/>
          <w:lang w:val="en-IE"/>
        </w:rPr>
        <w:t>ving</w:t>
      </w:r>
      <w:r w:rsidR="008E693C" w:rsidRPr="003717A4">
        <w:rPr>
          <w:rStyle w:val="None"/>
          <w:u w:val="double"/>
          <w:lang w:val="en-IE"/>
        </w:rPr>
        <w:t xml:space="preserve"> been reported worldwide (Mazza </w:t>
      </w:r>
      <w:r w:rsidR="008E693C" w:rsidRPr="003717A4">
        <w:rPr>
          <w:rStyle w:val="None"/>
          <w:i/>
          <w:u w:val="double"/>
          <w:lang w:val="en-IE"/>
        </w:rPr>
        <w:t>et al.</w:t>
      </w:r>
      <w:r w:rsidR="008E693C" w:rsidRPr="003717A4">
        <w:rPr>
          <w:rStyle w:val="None"/>
          <w:u w:val="double"/>
          <w:lang w:val="en-IE"/>
        </w:rPr>
        <w:t>, 2010)</w:t>
      </w:r>
      <w:r w:rsidR="00A9792A" w:rsidRPr="003717A4">
        <w:rPr>
          <w:rStyle w:val="None"/>
          <w:u w:val="double"/>
          <w:lang w:val="en-IE"/>
        </w:rPr>
        <w:t>.</w:t>
      </w:r>
    </w:p>
    <w:p w14:paraId="45ED9F80" w14:textId="77777777" w:rsidR="00A2555E" w:rsidRPr="003717A4" w:rsidRDefault="003B68A6">
      <w:pPr>
        <w:pStyle w:val="para1"/>
        <w:rPr>
          <w:rStyle w:val="Hyperlink0"/>
          <w:lang w:val="en-IE"/>
        </w:rPr>
      </w:pPr>
      <w:r w:rsidRPr="003717A4">
        <w:rPr>
          <w:rStyle w:val="Hyperlink0"/>
          <w:lang w:val="en-IE"/>
        </w:rPr>
        <w:t>Various disease-specific isoforms of the abnormal prion protein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are now widely regarded to be the causal agents in prion diseases. Disease characterisation is based on a range of host phenotypic parameters, such as clinical signs, </w:t>
      </w:r>
      <w:r w:rsidRPr="003717A4">
        <w:rPr>
          <w:rStyle w:val="None"/>
          <w:lang w:val="en-IE"/>
        </w:rPr>
        <w:t>histopathological profile</w:t>
      </w:r>
      <w:r w:rsidRPr="003717A4">
        <w:rPr>
          <w:rStyle w:val="Hyperlink0"/>
          <w:lang w:val="en-IE"/>
        </w:rPr>
        <w:t xml:space="preserve"> and immunopathology,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biochemical characteristics such as protease sensitivity and cleavage site and, if necessary, biological parameters in rodent models. </w:t>
      </w:r>
    </w:p>
    <w:p w14:paraId="480CD90D" w14:textId="77777777" w:rsidR="00A2555E" w:rsidRPr="003717A4" w:rsidRDefault="003B68A6">
      <w:pPr>
        <w:pStyle w:val="1"/>
        <w:rPr>
          <w:lang w:val="en-IE"/>
        </w:rPr>
      </w:pPr>
      <w:r w:rsidRPr="003717A4">
        <w:rPr>
          <w:rStyle w:val="None"/>
          <w:lang w:val="en-IE"/>
        </w:rPr>
        <w:t>1.</w:t>
      </w:r>
      <w:r w:rsidRPr="003717A4">
        <w:rPr>
          <w:rStyle w:val="None"/>
          <w:lang w:val="en-IE"/>
        </w:rPr>
        <w:tab/>
        <w:t>Clinical signs</w:t>
      </w:r>
    </w:p>
    <w:p w14:paraId="2FEFA29D" w14:textId="77777777" w:rsidR="00A2555E" w:rsidRPr="003717A4" w:rsidRDefault="003B68A6">
      <w:pPr>
        <w:pStyle w:val="para1"/>
        <w:rPr>
          <w:rStyle w:val="None"/>
          <w:lang w:val="en-IE"/>
        </w:rPr>
      </w:pPr>
      <w:r w:rsidRPr="003717A4">
        <w:rPr>
          <w:rStyle w:val="Hyperlink0"/>
          <w:lang w:val="en-IE"/>
        </w:rPr>
        <w:t>The clinical signs of classical scrapie (</w:t>
      </w:r>
      <w:r w:rsidRPr="003717A4">
        <w:rPr>
          <w:rStyle w:val="None"/>
          <w:lang w:val="en-IE"/>
        </w:rPr>
        <w:t>Konold &amp; Phelan, 2014</w:t>
      </w:r>
      <w:r w:rsidRPr="003717A4">
        <w:rPr>
          <w:rStyle w:val="Hyperlink0"/>
          <w:lang w:val="en-IE"/>
        </w:rPr>
        <w:t xml:space="preserve">) usually start insidiously, often with behavioural changes that are evident only from repeated inspections. These subtle presenting features, which may include apparent confusion, separation from the flock and a staring gaze, progress to a more definite neurological illness, frequently characterised by signs of pruritus and ataxia or incoordination of gait. Either the pruritus or the ataxia usually emerges to dominate the clinical course. Death may occur after a protracted period of only vague neurological signs or may even occur without premonitory signs. These clinical signs, individually, are not disease-specific and clinical suspicion of disease should be confirmed by further testing. </w:t>
      </w:r>
    </w:p>
    <w:p w14:paraId="173E212D" w14:textId="77777777" w:rsidR="00A2555E" w:rsidRPr="003717A4" w:rsidRDefault="003B68A6">
      <w:pPr>
        <w:pStyle w:val="para1"/>
        <w:rPr>
          <w:rStyle w:val="Hyperlink0"/>
          <w:lang w:val="en-IE"/>
        </w:rPr>
      </w:pPr>
      <w:r w:rsidRPr="003717A4">
        <w:rPr>
          <w:rStyle w:val="Hyperlink0"/>
          <w:lang w:val="en-IE"/>
        </w:rPr>
        <w:t xml:space="preserve">Pruritus is recognised principally by compulsive rubbing or scraping against fixed objects, nibbling at the skin and scratching with a hind foot or horns. This results in extensive loss of wool, particularly over the lateral thorax, flanks, hindquarters and tail head. The persistence of pruritus often results in localised self-inflicted skin lesions. These </w:t>
      </w:r>
      <w:r w:rsidRPr="003717A4">
        <w:rPr>
          <w:rStyle w:val="Hyperlink0"/>
          <w:lang w:val="en-IE"/>
        </w:rPr>
        <w:lastRenderedPageBreak/>
        <w:t xml:space="preserve">may occur in areas of wool loss and on the poll, face, ears and limbs. A characteristic ‘nibble reflex’ can often be elicited by scratching the </w:t>
      </w:r>
      <w:proofErr w:type="gramStart"/>
      <w:r w:rsidRPr="003717A4">
        <w:rPr>
          <w:rStyle w:val="Hyperlink0"/>
          <w:lang w:val="en-IE"/>
        </w:rPr>
        <w:t>back, and</w:t>
      </w:r>
      <w:proofErr w:type="gramEnd"/>
      <w:r w:rsidRPr="003717A4">
        <w:rPr>
          <w:rStyle w:val="Hyperlink0"/>
          <w:lang w:val="en-IE"/>
        </w:rPr>
        <w:t xml:space="preserve"> may also be evoked by the sheep’s own scraping movements. Some sheep or goats with scrapie, however, may not present with evident signs of pruritus. Ataxia or incoordination of gait may first become apparent as difficulty in positioning the hind limbs on turning, swaying of the hindquarters and a high stepping or trotting gait of the forelimbs. Stumbling and falling occur, but the animal is generally able to quickly regain a standing posture. These signs progress to weakness and recumbency. Other signs of </w:t>
      </w:r>
      <w:r w:rsidRPr="003717A4">
        <w:rPr>
          <w:rStyle w:val="Hyperlink0"/>
          <w:u w:val="double"/>
          <w:lang w:val="en-IE"/>
        </w:rPr>
        <w:t>classical</w:t>
      </w:r>
      <w:r w:rsidRPr="003717A4">
        <w:rPr>
          <w:rStyle w:val="Hyperlink0"/>
          <w:lang w:val="en-IE"/>
        </w:rPr>
        <w:t xml:space="preserve"> scrapie may include teeth grinding (bruxism), low head carriage, a fine head or body tremor and, rarely, seizures or visual impairment. In most cases, there is also a loss of bodily condition or weight. </w:t>
      </w:r>
    </w:p>
    <w:p w14:paraId="458B8168" w14:textId="77777777" w:rsidR="00A2555E" w:rsidRPr="003717A4" w:rsidRDefault="003B68A6">
      <w:pPr>
        <w:pStyle w:val="para1"/>
        <w:rPr>
          <w:rStyle w:val="Hyperlink0"/>
          <w:lang w:val="en-IE"/>
        </w:rPr>
      </w:pPr>
      <w:r w:rsidRPr="003717A4">
        <w:rPr>
          <w:rStyle w:val="Hyperlink0"/>
          <w:lang w:val="en-IE"/>
        </w:rPr>
        <w:t>In atypical scrapie the clinical features are dominated by ataxia in the absence of pruritus; circling has also been observed.</w:t>
      </w:r>
    </w:p>
    <w:p w14:paraId="13F04641" w14:textId="389485B3" w:rsidR="00A2555E" w:rsidRPr="003717A4" w:rsidRDefault="003B68A6">
      <w:pPr>
        <w:pStyle w:val="para1"/>
        <w:rPr>
          <w:rStyle w:val="None"/>
          <w:lang w:val="en-IE"/>
        </w:rPr>
      </w:pPr>
      <w:r w:rsidRPr="003717A4">
        <w:rPr>
          <w:rStyle w:val="None"/>
          <w:lang w:val="en-IE"/>
        </w:rPr>
        <w:t xml:space="preserve">Video-clips illustrating the clinical signs of scrapie can be viewed on the webpages of </w:t>
      </w:r>
      <w:r w:rsidR="000369CD" w:rsidRPr="003717A4">
        <w:rPr>
          <w:strike/>
          <w:lang w:val="en-IE"/>
        </w:rPr>
        <w:t xml:space="preserve">TSE </w:t>
      </w:r>
      <w:r w:rsidR="000369CD" w:rsidRPr="003717A4">
        <w:rPr>
          <w:strike/>
          <w:lang w:val="en-IE" w:eastAsia="en-US"/>
        </w:rPr>
        <w:t xml:space="preserve">European Union </w:t>
      </w:r>
      <w:r w:rsidR="000369CD" w:rsidRPr="003717A4">
        <w:rPr>
          <w:strike/>
          <w:lang w:val="en-IE"/>
        </w:rPr>
        <w:t>Reference Laboratory, TSE-LAB-NET (</w:t>
      </w:r>
      <w:hyperlink r:id="rId9" w:history="1">
        <w:r w:rsidR="000369CD" w:rsidRPr="003717A4">
          <w:rPr>
            <w:rStyle w:val="Hyperlink"/>
            <w:strike/>
            <w:u w:val="none"/>
            <w:lang w:val="en-IE"/>
          </w:rPr>
          <w:t>http://www.tse-lab-net.eu/</w:t>
        </w:r>
      </w:hyperlink>
      <w:r w:rsidR="000369CD" w:rsidRPr="003717A4">
        <w:rPr>
          <w:strike/>
          <w:lang w:val="en-IE"/>
        </w:rPr>
        <w:t>)</w:t>
      </w:r>
      <w:r w:rsidR="00C55F1D" w:rsidRPr="003717A4">
        <w:rPr>
          <w:strike/>
          <w:lang w:val="en-IE"/>
        </w:rPr>
        <w:t xml:space="preserve"> </w:t>
      </w:r>
      <w:r w:rsidRPr="003717A4">
        <w:rPr>
          <w:rStyle w:val="None"/>
          <w:u w:val="double"/>
          <w:lang w:val="en-IE"/>
        </w:rPr>
        <w:t xml:space="preserve">the </w:t>
      </w:r>
      <w:hyperlink r:id="rId10" w:history="1">
        <w:r w:rsidR="00802824" w:rsidRPr="003717A4">
          <w:rPr>
            <w:rStyle w:val="Hyperlink"/>
            <w:u w:val="double"/>
            <w:lang w:val="en-IE"/>
          </w:rPr>
          <w:t>OIE Reference Laboratory</w:t>
        </w:r>
      </w:hyperlink>
      <w:r w:rsidR="001B3B0C">
        <w:rPr>
          <w:rStyle w:val="Hyperlink"/>
          <w:u w:val="double"/>
          <w:lang w:val="en-IE"/>
        </w:rPr>
        <w:t xml:space="preserve"> in the UK</w:t>
      </w:r>
      <w:r w:rsidR="002D5839">
        <w:rPr>
          <w:rStyle w:val="FootnoteReference"/>
          <w:lang w:val="en-IE"/>
        </w:rPr>
        <w:footnoteReference w:id="3"/>
      </w:r>
      <w:r w:rsidRPr="003717A4">
        <w:rPr>
          <w:rStyle w:val="None"/>
          <w:lang w:val="en-IE"/>
        </w:rPr>
        <w:t>.</w:t>
      </w:r>
    </w:p>
    <w:p w14:paraId="03C3EC6E" w14:textId="52ADBB8A" w:rsidR="00A2555E" w:rsidRPr="003717A4" w:rsidRDefault="003B68A6">
      <w:pPr>
        <w:pStyle w:val="para1"/>
        <w:rPr>
          <w:rStyle w:val="Hyperlink0"/>
          <w:lang w:val="en-IE"/>
        </w:rPr>
      </w:pPr>
      <w:r w:rsidRPr="003717A4">
        <w:rPr>
          <w:rStyle w:val="Hyperlink0"/>
          <w:lang w:val="en-IE"/>
        </w:rPr>
        <w:t xml:space="preserve">Progression of the clinical disease is very variable, lasting for a week or up to several months, with an inevitably fatal outcome. There is also variation in the clinical signs among individual animals and in different breeds of sheep. These variations may be due to the influence of host genotype and strain of agent. Environmental factors may also have an influence on the disease course. The clinical diagnosis of individual cases of </w:t>
      </w:r>
      <w:r w:rsidR="005A13FA" w:rsidRPr="003717A4">
        <w:rPr>
          <w:rStyle w:val="Hyperlink0"/>
          <w:u w:val="double"/>
          <w:lang w:val="en-IE"/>
        </w:rPr>
        <w:t>classical</w:t>
      </w:r>
      <w:r w:rsidR="005A13FA" w:rsidRPr="003717A4">
        <w:rPr>
          <w:rStyle w:val="Hyperlink0"/>
          <w:lang w:val="en-IE"/>
        </w:rPr>
        <w:t xml:space="preserve"> </w:t>
      </w:r>
      <w:r w:rsidRPr="003717A4">
        <w:rPr>
          <w:rStyle w:val="Hyperlink0"/>
          <w:lang w:val="en-IE"/>
        </w:rPr>
        <w:t xml:space="preserve">scrapie can therefore be difficult. The clinical signs may, especially in the early phase of the disease, resemble those of some other conditions of adult small ruminants, including </w:t>
      </w:r>
      <w:proofErr w:type="spellStart"/>
      <w:r w:rsidRPr="003717A4">
        <w:rPr>
          <w:rStyle w:val="Hyperlink0"/>
          <w:lang w:val="en-IE"/>
        </w:rPr>
        <w:t>ectoparasitism</w:t>
      </w:r>
      <w:proofErr w:type="spellEnd"/>
      <w:r w:rsidRPr="003717A4">
        <w:rPr>
          <w:rStyle w:val="Hyperlink0"/>
          <w:lang w:val="en-IE"/>
        </w:rPr>
        <w:t xml:space="preserve">, </w:t>
      </w:r>
      <w:proofErr w:type="spellStart"/>
      <w:r w:rsidRPr="003717A4">
        <w:rPr>
          <w:rStyle w:val="Hyperlink0"/>
          <w:lang w:val="en-IE"/>
        </w:rPr>
        <w:t>Aujeszky’s</w:t>
      </w:r>
      <w:proofErr w:type="spellEnd"/>
      <w:r w:rsidRPr="003717A4">
        <w:rPr>
          <w:rStyle w:val="Hyperlink0"/>
          <w:lang w:val="en-IE"/>
        </w:rPr>
        <w:t xml:space="preserve"> disease</w:t>
      </w:r>
      <w:r w:rsidR="00FF31AC">
        <w:rPr>
          <w:rStyle w:val="Hyperlink0"/>
          <w:lang w:val="en-IE"/>
        </w:rPr>
        <w:t xml:space="preserve"> (pseudorabies)</w:t>
      </w:r>
      <w:r w:rsidRPr="003717A4">
        <w:rPr>
          <w:rStyle w:val="Hyperlink0"/>
          <w:lang w:val="en-IE"/>
        </w:rPr>
        <w:t xml:space="preserve">, rabies, cerebral listeriosis, </w:t>
      </w:r>
      <w:proofErr w:type="spellStart"/>
      <w:r w:rsidR="001B5D1B" w:rsidRPr="003717A4">
        <w:rPr>
          <w:rStyle w:val="Hyperlink0"/>
          <w:lang w:val="en-IE"/>
        </w:rPr>
        <w:t>maedi-visna</w:t>
      </w:r>
      <w:proofErr w:type="spellEnd"/>
      <w:r w:rsidR="001B5D1B">
        <w:rPr>
          <w:rStyle w:val="Hyperlink0"/>
          <w:lang w:val="en-IE"/>
        </w:rPr>
        <w:t xml:space="preserve"> </w:t>
      </w:r>
      <w:r w:rsidR="009F1C80">
        <w:rPr>
          <w:rStyle w:val="Hyperlink0"/>
          <w:lang w:val="en-IE"/>
        </w:rPr>
        <w:t>(</w:t>
      </w:r>
      <w:r w:rsidRPr="003717A4">
        <w:rPr>
          <w:rStyle w:val="Hyperlink0"/>
          <w:lang w:val="en-IE"/>
        </w:rPr>
        <w:t>ovine progressive pneumonia</w:t>
      </w:r>
      <w:r w:rsidR="009F1C80">
        <w:rPr>
          <w:rStyle w:val="Hyperlink0"/>
          <w:lang w:val="en-IE"/>
        </w:rPr>
        <w:t>)</w:t>
      </w:r>
      <w:r w:rsidRPr="003717A4">
        <w:rPr>
          <w:rStyle w:val="Hyperlink0"/>
          <w:lang w:val="en-IE"/>
        </w:rPr>
        <w:t xml:space="preserve">, pregnancy toxaemia (ketosis), hypomagnesaemia and chemical and plant intoxications. </w:t>
      </w:r>
    </w:p>
    <w:p w14:paraId="0E51F003" w14:textId="77777777" w:rsidR="00A2555E" w:rsidRPr="003717A4" w:rsidRDefault="003B68A6">
      <w:pPr>
        <w:pStyle w:val="1"/>
        <w:rPr>
          <w:rStyle w:val="Hyperlink0"/>
          <w:lang w:val="en-IE"/>
        </w:rPr>
      </w:pPr>
      <w:r w:rsidRPr="003717A4">
        <w:rPr>
          <w:rStyle w:val="Hyperlink0"/>
          <w:lang w:val="en-IE"/>
        </w:rPr>
        <w:t>2.</w:t>
      </w:r>
      <w:r w:rsidRPr="003717A4">
        <w:rPr>
          <w:rStyle w:val="Hyperlink0"/>
          <w:lang w:val="en-IE"/>
        </w:rPr>
        <w:tab/>
        <w:t>Host genetic factors</w:t>
      </w:r>
    </w:p>
    <w:p w14:paraId="78715178" w14:textId="0EAF603C" w:rsidR="00A2555E" w:rsidRDefault="003B68A6">
      <w:pPr>
        <w:pStyle w:val="paraA"/>
        <w:spacing w:after="200"/>
        <w:rPr>
          <w:lang w:val="en-IE"/>
        </w:rPr>
      </w:pPr>
      <w:r w:rsidRPr="003717A4">
        <w:rPr>
          <w:rStyle w:val="None"/>
          <w:lang w:val="en-IE"/>
        </w:rPr>
        <w:t xml:space="preserve">Agent strain and host variables determine the expression of disease. In sheep, different </w:t>
      </w:r>
      <w:proofErr w:type="spellStart"/>
      <w:r w:rsidRPr="003717A4">
        <w:rPr>
          <w:rStyle w:val="None"/>
          <w:lang w:val="en-IE"/>
        </w:rPr>
        <w:t>PrP</w:t>
      </w:r>
      <w:proofErr w:type="spellEnd"/>
      <w:r w:rsidRPr="003717A4">
        <w:rPr>
          <w:rStyle w:val="None"/>
          <w:lang w:val="en-IE"/>
        </w:rPr>
        <w:t xml:space="preserve"> genotypes are associated with relative susceptibility to TSEs. </w:t>
      </w:r>
      <w:r w:rsidRPr="003717A4">
        <w:rPr>
          <w:rStyle w:val="Hyperlink0"/>
          <w:lang w:val="en-IE"/>
        </w:rPr>
        <w:t>Polymorphisms at codons 136 and 171 are of particular significance in determining overall susceptibility of sheep to classical scrapie</w:t>
      </w:r>
      <w:r w:rsidRPr="00052E87">
        <w:rPr>
          <w:rStyle w:val="Hyperlink0"/>
          <w:strike/>
          <w:highlight w:val="yellow"/>
          <w:lang w:val="en-IE"/>
        </w:rPr>
        <w:t xml:space="preserve">, while variations at 141 and 154 affect </w:t>
      </w:r>
      <w:proofErr w:type="gramStart"/>
      <w:r w:rsidRPr="00052E87">
        <w:rPr>
          <w:rStyle w:val="Hyperlink0"/>
          <w:strike/>
          <w:highlight w:val="yellow"/>
          <w:lang w:val="en-IE"/>
        </w:rPr>
        <w:t>susceptibility</w:t>
      </w:r>
      <w:proofErr w:type="gramEnd"/>
      <w:r w:rsidRPr="00052E87">
        <w:rPr>
          <w:rStyle w:val="Hyperlink0"/>
          <w:strike/>
          <w:highlight w:val="yellow"/>
          <w:lang w:val="en-IE"/>
        </w:rPr>
        <w:t xml:space="preserve"> of sheep to atypical scrapie</w:t>
      </w:r>
      <w:r w:rsidRPr="00052E87">
        <w:rPr>
          <w:rStyle w:val="Hyperlink0"/>
          <w:highlight w:val="yellow"/>
          <w:lang w:val="en-IE"/>
        </w:rPr>
        <w:t xml:space="preserve">. </w:t>
      </w:r>
      <w:r w:rsidR="00052E87" w:rsidRPr="00052E87">
        <w:rPr>
          <w:rStyle w:val="Hyperlink0"/>
          <w:highlight w:val="yellow"/>
          <w:u w:val="double"/>
          <w:lang w:val="en-IE"/>
        </w:rPr>
        <w:t xml:space="preserve">Genotypes that confer susceptibility to classical scrapie are associated with resistance to atypical scrapie while polymorphisms at </w:t>
      </w:r>
      <w:proofErr w:type="gramStart"/>
      <w:r w:rsidR="00052E87" w:rsidRPr="00052E87">
        <w:rPr>
          <w:rStyle w:val="Hyperlink0"/>
          <w:highlight w:val="yellow"/>
          <w:u w:val="double"/>
          <w:lang w:val="en-IE"/>
        </w:rPr>
        <w:t>codon</w:t>
      </w:r>
      <w:proofErr w:type="gramEnd"/>
      <w:r w:rsidR="00052E87" w:rsidRPr="00052E87">
        <w:rPr>
          <w:rStyle w:val="Hyperlink0"/>
          <w:highlight w:val="yellow"/>
          <w:u w:val="double"/>
          <w:lang w:val="en-IE"/>
        </w:rPr>
        <w:t xml:space="preserve"> 141 and 154 can also affect susceptibility to atypical scrapie.</w:t>
      </w:r>
      <w:r w:rsidR="00052E87" w:rsidRPr="003717A4">
        <w:rPr>
          <w:iCs/>
          <w:strike/>
          <w:lang w:val="en-IE"/>
        </w:rPr>
        <w:t xml:space="preserve"> </w:t>
      </w:r>
      <w:r w:rsidR="002C299C" w:rsidRPr="003717A4">
        <w:rPr>
          <w:iCs/>
          <w:strike/>
          <w:lang w:val="en-IE"/>
        </w:rPr>
        <w:t xml:space="preserve">In goats, </w:t>
      </w:r>
      <w:proofErr w:type="spellStart"/>
      <w:r w:rsidR="002C299C" w:rsidRPr="003717A4">
        <w:rPr>
          <w:iCs/>
          <w:strike/>
          <w:lang w:val="en-IE"/>
        </w:rPr>
        <w:t>PrP</w:t>
      </w:r>
      <w:proofErr w:type="spellEnd"/>
      <w:r w:rsidR="002C299C" w:rsidRPr="003717A4">
        <w:rPr>
          <w:iCs/>
          <w:strike/>
          <w:lang w:val="en-IE"/>
        </w:rPr>
        <w:t xml:space="preserve"> genotype also influences susceptibility to disease</w:t>
      </w:r>
      <w:r w:rsidR="003C5678" w:rsidRPr="003717A4">
        <w:rPr>
          <w:strike/>
          <w:lang w:val="en-IE"/>
        </w:rPr>
        <w:t>.</w:t>
      </w:r>
      <w:r w:rsidR="00686B4A" w:rsidRPr="003717A4">
        <w:rPr>
          <w:lang w:val="en-IE"/>
        </w:rPr>
        <w:t xml:space="preserve"> </w:t>
      </w:r>
    </w:p>
    <w:p w14:paraId="11655CAC" w14:textId="31D8C3C2" w:rsidR="00052E87" w:rsidRPr="003717A4" w:rsidRDefault="00052E87">
      <w:pPr>
        <w:pStyle w:val="paraA"/>
        <w:spacing w:after="200"/>
        <w:rPr>
          <w:rStyle w:val="Hyperlink0"/>
          <w:u w:val="double"/>
          <w:lang w:val="en-IE"/>
        </w:rPr>
      </w:pPr>
      <w:r w:rsidRPr="008D78B9">
        <w:rPr>
          <w:rStyle w:val="None"/>
          <w:lang w:val="en-IE"/>
        </w:rPr>
        <w:t xml:space="preserve">Agent strain and host variables determine the expression of disease. In sheep, different </w:t>
      </w:r>
      <w:proofErr w:type="spellStart"/>
      <w:r w:rsidRPr="008D78B9">
        <w:rPr>
          <w:rStyle w:val="None"/>
          <w:lang w:val="en-IE"/>
        </w:rPr>
        <w:t>PrP</w:t>
      </w:r>
      <w:proofErr w:type="spellEnd"/>
      <w:r w:rsidRPr="008D78B9">
        <w:rPr>
          <w:rStyle w:val="None"/>
          <w:lang w:val="en-IE"/>
        </w:rPr>
        <w:t xml:space="preserve"> genotypes are associated with relative susceptibility to TSEs. </w:t>
      </w:r>
      <w:r w:rsidRPr="008D78B9">
        <w:rPr>
          <w:rStyle w:val="Hyperlink0"/>
          <w:lang w:val="en-IE"/>
        </w:rPr>
        <w:t>Polymorphisms at codons 136 and 171 are of particular significance in determining overall susceptibility of sheep to classical scrapie</w:t>
      </w:r>
      <w:bookmarkStart w:id="0" w:name="_Hlk95733422"/>
      <w:r w:rsidRPr="008D78B9">
        <w:rPr>
          <w:rStyle w:val="Hyperlink0"/>
          <w:lang w:val="en-IE"/>
        </w:rPr>
        <w:t xml:space="preserve">.    </w:t>
      </w:r>
      <w:bookmarkEnd w:id="0"/>
      <w:r w:rsidRPr="008D78B9">
        <w:rPr>
          <w:rStyle w:val="Hyperlink0"/>
          <w:lang w:val="en-IE"/>
        </w:rPr>
        <w:t xml:space="preserve">Genotypes that confer susceptibility to classical scrapie are associated with resistance to atypical scrapie </w:t>
      </w:r>
      <w:bookmarkStart w:id="1" w:name="_Hlk95732784"/>
      <w:r w:rsidRPr="008D78B9">
        <w:rPr>
          <w:rStyle w:val="Hyperlink0"/>
          <w:lang w:val="en-IE"/>
        </w:rPr>
        <w:t xml:space="preserve">while polymorphisms at </w:t>
      </w:r>
      <w:proofErr w:type="gramStart"/>
      <w:r w:rsidRPr="008D78B9">
        <w:rPr>
          <w:rStyle w:val="Hyperlink0"/>
          <w:lang w:val="en-IE"/>
        </w:rPr>
        <w:t>codon</w:t>
      </w:r>
      <w:proofErr w:type="gramEnd"/>
      <w:r w:rsidRPr="008D78B9">
        <w:rPr>
          <w:rStyle w:val="Hyperlink0"/>
          <w:lang w:val="en-IE"/>
        </w:rPr>
        <w:t xml:space="preserve"> 141 </w:t>
      </w:r>
      <w:bookmarkEnd w:id="1"/>
      <w:r w:rsidRPr="008D78B9">
        <w:rPr>
          <w:rStyle w:val="Hyperlink0"/>
          <w:lang w:val="en-IE"/>
        </w:rPr>
        <w:t>and 154 can also affect susceptibility to atypical scrapie</w:t>
      </w:r>
    </w:p>
    <w:p w14:paraId="2E4F5325" w14:textId="342953B5" w:rsidR="00A2555E" w:rsidRDefault="003B68A6">
      <w:pPr>
        <w:pStyle w:val="paraA"/>
        <w:spacing w:after="200"/>
        <w:rPr>
          <w:rStyle w:val="None"/>
          <w:u w:val="double"/>
          <w:lang w:val="en-IE"/>
        </w:rPr>
      </w:pPr>
      <w:r w:rsidRPr="003717A4">
        <w:rPr>
          <w:rStyle w:val="Hyperlink0"/>
          <w:u w:val="double"/>
          <w:lang w:val="en-IE"/>
        </w:rPr>
        <w:t xml:space="preserve">In goats, </w:t>
      </w:r>
      <w:proofErr w:type="spellStart"/>
      <w:r w:rsidRPr="003717A4">
        <w:rPr>
          <w:rStyle w:val="Hyperlink0"/>
          <w:u w:val="double"/>
          <w:lang w:val="en-IE"/>
        </w:rPr>
        <w:t>PrP</w:t>
      </w:r>
      <w:proofErr w:type="spellEnd"/>
      <w:r w:rsidRPr="003717A4">
        <w:rPr>
          <w:rStyle w:val="Hyperlink0"/>
          <w:u w:val="double"/>
          <w:lang w:val="en-IE"/>
        </w:rPr>
        <w:t xml:space="preserve"> genotype also influences susceptibility to disease</w:t>
      </w:r>
      <w:r w:rsidRPr="003717A4">
        <w:rPr>
          <w:rStyle w:val="None"/>
          <w:u w:val="double"/>
          <w:lang w:val="en-IE"/>
        </w:rPr>
        <w:t xml:space="preserve">. However, in this species the </w:t>
      </w:r>
      <w:proofErr w:type="spellStart"/>
      <w:r w:rsidRPr="003717A4">
        <w:rPr>
          <w:rStyle w:val="None"/>
          <w:u w:val="double"/>
          <w:lang w:val="en-IE"/>
        </w:rPr>
        <w:t>PrP</w:t>
      </w:r>
      <w:proofErr w:type="spellEnd"/>
      <w:r w:rsidRPr="003717A4">
        <w:rPr>
          <w:rStyle w:val="None"/>
          <w:u w:val="double"/>
          <w:lang w:val="en-IE"/>
        </w:rPr>
        <w:t xml:space="preserve"> sequence is more variable compared </w:t>
      </w:r>
      <w:r w:rsidR="00C94FF5" w:rsidRPr="003717A4">
        <w:rPr>
          <w:rStyle w:val="None"/>
          <w:u w:val="double"/>
          <w:lang w:val="en-IE"/>
        </w:rPr>
        <w:t>with</w:t>
      </w:r>
      <w:r w:rsidRPr="003717A4">
        <w:rPr>
          <w:rStyle w:val="None"/>
          <w:u w:val="double"/>
          <w:lang w:val="en-IE"/>
        </w:rPr>
        <w:t xml:space="preserve"> sheep</w:t>
      </w:r>
      <w:r w:rsidR="00C94FF5" w:rsidRPr="003717A4">
        <w:rPr>
          <w:rStyle w:val="None"/>
          <w:u w:val="double"/>
          <w:lang w:val="en-IE"/>
        </w:rPr>
        <w:t>,</w:t>
      </w:r>
      <w:r w:rsidRPr="003717A4">
        <w:rPr>
          <w:rStyle w:val="None"/>
          <w:u w:val="double"/>
          <w:lang w:val="en-IE"/>
        </w:rPr>
        <w:t xml:space="preserve"> and polymorphisms may have diverse distribution in goat populations depending on breed and geographical location. Therefore, genetic programmes aiming at increasing resistance to classical scrapie in one region may not be universally applicable.</w:t>
      </w:r>
      <w:r w:rsidR="00BF5C64" w:rsidRPr="003717A4">
        <w:rPr>
          <w:rStyle w:val="None"/>
          <w:u w:val="double"/>
          <w:lang w:val="en-IE"/>
        </w:rPr>
        <w:t xml:space="preserve"> </w:t>
      </w:r>
      <w:r w:rsidRPr="003717A4">
        <w:rPr>
          <w:rStyle w:val="None"/>
          <w:u w:val="double"/>
          <w:lang w:val="en-IE"/>
        </w:rPr>
        <w:t xml:space="preserve">Polymorphisms at codons 146 and 222 affect susceptibility to classical scrapie and can be used to increase genetic resistance </w:t>
      </w:r>
      <w:r w:rsidR="0093706B" w:rsidRPr="003717A4">
        <w:rPr>
          <w:rStyle w:val="None"/>
          <w:u w:val="double"/>
          <w:lang w:val="en-IE"/>
        </w:rPr>
        <w:t>in goat herds</w:t>
      </w:r>
      <w:r w:rsidRPr="003717A4">
        <w:rPr>
          <w:rStyle w:val="None"/>
          <w:u w:val="double"/>
          <w:lang w:val="en-IE"/>
        </w:rPr>
        <w:t>.</w:t>
      </w:r>
      <w:r w:rsidR="00BF5C64" w:rsidRPr="003717A4">
        <w:rPr>
          <w:rStyle w:val="None"/>
          <w:u w:val="double"/>
          <w:lang w:val="en-IE"/>
        </w:rPr>
        <w:t xml:space="preserve"> </w:t>
      </w:r>
      <w:r w:rsidRPr="003717A4">
        <w:rPr>
          <w:rStyle w:val="None"/>
          <w:u w:val="double"/>
          <w:lang w:val="en-IE"/>
        </w:rPr>
        <w:t xml:space="preserve">Very little is known about </w:t>
      </w:r>
      <w:r w:rsidR="0093706B" w:rsidRPr="003717A4">
        <w:rPr>
          <w:rStyle w:val="None"/>
          <w:u w:val="double"/>
          <w:lang w:val="en-IE"/>
        </w:rPr>
        <w:t xml:space="preserve">the influence of </w:t>
      </w:r>
      <w:bookmarkStart w:id="2" w:name="_Hlk95832137"/>
      <w:r w:rsidR="0093706B" w:rsidRPr="003717A4">
        <w:rPr>
          <w:rStyle w:val="None"/>
          <w:u w:val="double"/>
          <w:lang w:val="en-IE"/>
        </w:rPr>
        <w:t>genetics on</w:t>
      </w:r>
      <w:r w:rsidRPr="003717A4">
        <w:rPr>
          <w:rStyle w:val="None"/>
          <w:u w:val="double"/>
          <w:lang w:val="en-IE"/>
        </w:rPr>
        <w:t xml:space="preserve"> atypical scrapie in goats</w:t>
      </w:r>
      <w:bookmarkEnd w:id="2"/>
      <w:r w:rsidR="00C70407" w:rsidRPr="00C70407">
        <w:rPr>
          <w:rStyle w:val="None"/>
          <w:highlight w:val="yellow"/>
          <w:u w:val="double"/>
          <w:lang w:val="en-IE"/>
        </w:rPr>
        <w:t>,</w:t>
      </w:r>
      <w:r w:rsidR="002C0FFF" w:rsidRPr="00C70407">
        <w:rPr>
          <w:rStyle w:val="None"/>
          <w:highlight w:val="yellow"/>
          <w:u w:val="double"/>
          <w:lang w:val="en-IE"/>
        </w:rPr>
        <w:t xml:space="preserve"> </w:t>
      </w:r>
      <w:bookmarkStart w:id="3" w:name="_Hlk96276767"/>
      <w:r w:rsidR="0010151B" w:rsidRPr="00C70407">
        <w:rPr>
          <w:rStyle w:val="None"/>
          <w:highlight w:val="yellow"/>
          <w:u w:val="double"/>
          <w:lang w:val="en-IE"/>
        </w:rPr>
        <w:t xml:space="preserve">although </w:t>
      </w:r>
      <w:r w:rsidR="0010151B" w:rsidRPr="0010151B">
        <w:rPr>
          <w:rStyle w:val="None"/>
          <w:highlight w:val="yellow"/>
          <w:u w:val="double"/>
          <w:lang w:val="en-IE"/>
        </w:rPr>
        <w:t>there is some evidence suggesting that certain codons may be associated with susceptibility to the disease</w:t>
      </w:r>
      <w:bookmarkEnd w:id="3"/>
      <w:r w:rsidR="0010151B" w:rsidRPr="0010151B">
        <w:rPr>
          <w:rStyle w:val="None"/>
          <w:highlight w:val="yellow"/>
          <w:u w:val="double"/>
          <w:lang w:val="en-IE"/>
        </w:rPr>
        <w:t xml:space="preserve"> </w:t>
      </w:r>
      <w:r w:rsidR="002C0FFF" w:rsidRPr="0010151B">
        <w:rPr>
          <w:rStyle w:val="None"/>
          <w:highlight w:val="yellow"/>
          <w:u w:val="double"/>
          <w:lang w:val="en-IE"/>
        </w:rPr>
        <w:t>(</w:t>
      </w:r>
      <w:r w:rsidR="002C0FFF" w:rsidRPr="0010151B">
        <w:rPr>
          <w:rStyle w:val="None"/>
          <w:strike/>
          <w:highlight w:val="yellow"/>
          <w:lang w:val="en-IE"/>
        </w:rPr>
        <w:t xml:space="preserve">See </w:t>
      </w:r>
      <w:r w:rsidR="002C0FFF" w:rsidRPr="0010151B">
        <w:rPr>
          <w:rStyle w:val="None"/>
          <w:highlight w:val="yellow"/>
          <w:u w:val="double"/>
          <w:lang w:val="en-IE"/>
        </w:rPr>
        <w:t>EFSA 20</w:t>
      </w:r>
      <w:r w:rsidR="00F42148" w:rsidRPr="0010151B">
        <w:rPr>
          <w:rStyle w:val="None"/>
          <w:highlight w:val="yellow"/>
          <w:u w:val="double"/>
          <w:lang w:val="en-IE"/>
        </w:rPr>
        <w:t>2</w:t>
      </w:r>
      <w:r w:rsidR="002C0FFF" w:rsidRPr="0010151B">
        <w:rPr>
          <w:rStyle w:val="None"/>
          <w:highlight w:val="yellow"/>
          <w:u w:val="double"/>
          <w:lang w:val="en-IE"/>
        </w:rPr>
        <w:t>1</w:t>
      </w:r>
      <w:r w:rsidR="008C03EF" w:rsidRPr="0010151B">
        <w:rPr>
          <w:rStyle w:val="None"/>
          <w:strike/>
          <w:highlight w:val="yellow"/>
          <w:lang w:val="en-IE"/>
        </w:rPr>
        <w:t xml:space="preserve"> 201</w:t>
      </w:r>
      <w:r w:rsidR="002C0FFF" w:rsidRPr="0010151B">
        <w:rPr>
          <w:rStyle w:val="None"/>
          <w:strike/>
          <w:highlight w:val="yellow"/>
          <w:lang w:val="en-IE"/>
        </w:rPr>
        <w:t>7 for recent overview</w:t>
      </w:r>
      <w:r w:rsidR="002C0FFF" w:rsidRPr="003717A4">
        <w:rPr>
          <w:rStyle w:val="None"/>
          <w:u w:val="double"/>
          <w:lang w:val="en-IE"/>
        </w:rPr>
        <w:t>)</w:t>
      </w:r>
      <w:r w:rsidR="00143673" w:rsidRPr="003717A4">
        <w:rPr>
          <w:rStyle w:val="None"/>
          <w:u w:val="double"/>
          <w:lang w:val="en-IE"/>
        </w:rPr>
        <w:t>.</w:t>
      </w:r>
    </w:p>
    <w:p w14:paraId="3435714F" w14:textId="078D1FD0" w:rsidR="00A2555E" w:rsidRPr="003717A4" w:rsidRDefault="003B68A6">
      <w:pPr>
        <w:pStyle w:val="paraA"/>
        <w:spacing w:after="200"/>
        <w:rPr>
          <w:rStyle w:val="None"/>
          <w:lang w:val="en-IE"/>
        </w:rPr>
      </w:pPr>
      <w:r w:rsidRPr="003717A4">
        <w:rPr>
          <w:rStyle w:val="None"/>
          <w:lang w:val="en-IE"/>
        </w:rPr>
        <w:t xml:space="preserve">The mechanisms by which </w:t>
      </w:r>
      <w:proofErr w:type="gramStart"/>
      <w:r w:rsidRPr="003717A4">
        <w:rPr>
          <w:rStyle w:val="None"/>
          <w:lang w:val="en-IE"/>
        </w:rPr>
        <w:t>strain</w:t>
      </w:r>
      <w:proofErr w:type="gramEnd"/>
      <w:r w:rsidRPr="003717A4">
        <w:rPr>
          <w:rStyle w:val="None"/>
          <w:lang w:val="en-IE"/>
        </w:rPr>
        <w:t xml:space="preserve"> and host parameters influence disease phenotype are still incompletely understood. (See EFSA [2014] for recent overview</w:t>
      </w:r>
      <w:r w:rsidR="00C55F1D" w:rsidRPr="003717A4">
        <w:rPr>
          <w:iCs/>
          <w:lang w:val="en-IE"/>
        </w:rPr>
        <w:t>.)</w:t>
      </w:r>
    </w:p>
    <w:p w14:paraId="0148A664" w14:textId="1699481B" w:rsidR="00A2555E" w:rsidRPr="00BE5384" w:rsidRDefault="003B68A6">
      <w:pPr>
        <w:pStyle w:val="1"/>
        <w:rPr>
          <w:rStyle w:val="Hyperlink0"/>
          <w:highlight w:val="yellow"/>
          <w:lang w:val="en-IE"/>
        </w:rPr>
      </w:pPr>
      <w:r w:rsidRPr="003717A4">
        <w:rPr>
          <w:rStyle w:val="Hyperlink0"/>
          <w:lang w:val="en-IE"/>
        </w:rPr>
        <w:t>3.</w:t>
      </w:r>
      <w:r w:rsidRPr="003717A4">
        <w:rPr>
          <w:rStyle w:val="Hyperlink0"/>
          <w:lang w:val="en-IE"/>
        </w:rPr>
        <w:tab/>
      </w:r>
      <w:bookmarkStart w:id="4" w:name="_Hlk96278886"/>
      <w:r w:rsidR="00BE5384" w:rsidRPr="00BE5384">
        <w:rPr>
          <w:rStyle w:val="Hyperlink0"/>
          <w:highlight w:val="yellow"/>
          <w:u w:val="double"/>
          <w:lang w:val="en-IE"/>
        </w:rPr>
        <w:t>Discrimination between classical scrapie and BSE</w:t>
      </w:r>
      <w:r w:rsidR="00BE5384" w:rsidRPr="00BE5384">
        <w:rPr>
          <w:rStyle w:val="Hyperlink0"/>
          <w:highlight w:val="yellow"/>
          <w:lang w:val="en-IE"/>
        </w:rPr>
        <w:t xml:space="preserve"> </w:t>
      </w:r>
      <w:bookmarkEnd w:id="4"/>
      <w:r w:rsidRPr="00BE5384">
        <w:rPr>
          <w:rStyle w:val="Hyperlink0"/>
          <w:strike/>
          <w:highlight w:val="yellow"/>
          <w:lang w:val="en-IE"/>
        </w:rPr>
        <w:t>Strain characterisation</w:t>
      </w:r>
    </w:p>
    <w:p w14:paraId="5B23F0C4" w14:textId="4D4454C7" w:rsidR="00A2555E" w:rsidRPr="003717A4" w:rsidRDefault="003B68A6">
      <w:pPr>
        <w:pStyle w:val="paraA"/>
        <w:spacing w:after="200"/>
        <w:rPr>
          <w:lang w:val="en-IE"/>
        </w:rPr>
      </w:pPr>
      <w:r w:rsidRPr="00BE5384">
        <w:rPr>
          <w:rStyle w:val="Hyperlink0"/>
          <w:strike/>
          <w:highlight w:val="yellow"/>
          <w:lang w:val="en-IE"/>
        </w:rPr>
        <w:t>Strain characterisation historically relied upon rodent bioassay.</w:t>
      </w:r>
      <w:r w:rsidRPr="00BE5384">
        <w:rPr>
          <w:rStyle w:val="None"/>
          <w:strike/>
          <w:lang w:val="en-IE"/>
        </w:rPr>
        <w:t xml:space="preserve"> </w:t>
      </w:r>
      <w:r w:rsidRPr="003717A4">
        <w:rPr>
          <w:rStyle w:val="None"/>
          <w:lang w:val="en-IE"/>
        </w:rPr>
        <w:t xml:space="preserve">The ability to distinguish </w:t>
      </w:r>
      <w:r w:rsidRPr="003717A4">
        <w:rPr>
          <w:rStyle w:val="None"/>
          <w:u w:val="double"/>
          <w:lang w:val="en-IE"/>
        </w:rPr>
        <w:t>classical</w:t>
      </w:r>
      <w:r w:rsidRPr="003717A4">
        <w:rPr>
          <w:rStyle w:val="None"/>
          <w:lang w:val="en-IE"/>
        </w:rPr>
        <w:t xml:space="preserve"> scrapie from bovine spongiform encephalopathy (BSE) is of particular importance in small ruminants because of BSE’s zoonotic nature and the potential for past exposure of small ruminants through contaminated feed. For this purpose, molecular typing uses differential epitope binding of </w:t>
      </w:r>
      <w:proofErr w:type="spellStart"/>
      <w:r w:rsidRPr="003717A4">
        <w:rPr>
          <w:rStyle w:val="None"/>
          <w:lang w:val="en-IE"/>
        </w:rPr>
        <w:t>PrP</w:t>
      </w:r>
      <w:r w:rsidRPr="003717A4">
        <w:rPr>
          <w:rStyle w:val="None"/>
          <w:vertAlign w:val="superscript"/>
          <w:lang w:val="en-IE"/>
        </w:rPr>
        <w:t>Sc</w:t>
      </w:r>
      <w:proofErr w:type="spellEnd"/>
      <w:r w:rsidRPr="003717A4">
        <w:rPr>
          <w:rStyle w:val="None"/>
          <w:lang w:val="en-IE"/>
        </w:rPr>
        <w:t xml:space="preserve"> in immunohistochemistry (IHC) or Western </w:t>
      </w:r>
      <w:r w:rsidR="00916C0D" w:rsidRPr="003717A4">
        <w:rPr>
          <w:lang w:val="en-IE"/>
        </w:rPr>
        <w:t>immunoblot</w:t>
      </w:r>
      <w:r w:rsidR="00916C0D" w:rsidRPr="003717A4">
        <w:rPr>
          <w:strike/>
          <w:lang w:val="en-IE"/>
        </w:rPr>
        <w:t>ting</w:t>
      </w:r>
      <w:r w:rsidR="00C55F1D" w:rsidRPr="003717A4">
        <w:rPr>
          <w:lang w:val="en-IE"/>
        </w:rPr>
        <w:t xml:space="preserve">. </w:t>
      </w:r>
      <w:r w:rsidRPr="003717A4">
        <w:rPr>
          <w:rStyle w:val="None"/>
          <w:u w:val="double"/>
          <w:lang w:val="en-IE"/>
        </w:rPr>
        <w:t xml:space="preserve">However, if BSE cannot be discriminated from </w:t>
      </w:r>
      <w:r w:rsidR="00DA7785" w:rsidRPr="003717A4">
        <w:rPr>
          <w:rStyle w:val="None"/>
          <w:u w:val="double"/>
          <w:lang w:val="en-IE"/>
        </w:rPr>
        <w:t xml:space="preserve">classical </w:t>
      </w:r>
      <w:r w:rsidRPr="003717A4">
        <w:rPr>
          <w:rStyle w:val="None"/>
          <w:u w:val="double"/>
          <w:lang w:val="en-IE"/>
        </w:rPr>
        <w:t>scrapie unequivocally by molecular typing</w:t>
      </w:r>
      <w:r w:rsidR="00FE729B" w:rsidRPr="003717A4">
        <w:rPr>
          <w:rStyle w:val="None"/>
          <w:u w:val="double"/>
          <w:lang w:val="en-IE"/>
        </w:rPr>
        <w:t>,</w:t>
      </w:r>
      <w:r w:rsidRPr="003717A4">
        <w:rPr>
          <w:rStyle w:val="None"/>
          <w:u w:val="double"/>
          <w:lang w:val="en-IE"/>
        </w:rPr>
        <w:t xml:space="preserve"> rodent bioassays must be initiated to resolve the issue</w:t>
      </w:r>
      <w:r w:rsidR="00C55F1D" w:rsidRPr="003717A4">
        <w:rPr>
          <w:rStyle w:val="None"/>
          <w:u w:val="double"/>
          <w:lang w:val="en-IE"/>
        </w:rPr>
        <w:t>.</w:t>
      </w:r>
    </w:p>
    <w:p w14:paraId="0CD87004" w14:textId="77777777" w:rsidR="00A2555E" w:rsidRPr="003717A4" w:rsidRDefault="003B68A6">
      <w:pPr>
        <w:pStyle w:val="1"/>
        <w:rPr>
          <w:rStyle w:val="Hyperlink0"/>
          <w:lang w:val="en-IE"/>
        </w:rPr>
      </w:pPr>
      <w:r w:rsidRPr="003717A4">
        <w:rPr>
          <w:rStyle w:val="Hyperlink0"/>
          <w:lang w:val="en-IE"/>
        </w:rPr>
        <w:t>4.</w:t>
      </w:r>
      <w:r w:rsidRPr="003717A4">
        <w:rPr>
          <w:rStyle w:val="Hyperlink0"/>
          <w:lang w:val="en-IE"/>
        </w:rPr>
        <w:tab/>
        <w:t>Surveillance</w:t>
      </w:r>
    </w:p>
    <w:p w14:paraId="664DFC1A" w14:textId="7DE9A5AF" w:rsidR="00A2555E" w:rsidRPr="003717A4" w:rsidRDefault="003B68A6">
      <w:pPr>
        <w:pStyle w:val="paraA"/>
        <w:spacing w:after="200"/>
        <w:rPr>
          <w:rStyle w:val="Hyperlink0"/>
          <w:lang w:val="en-IE"/>
        </w:rPr>
      </w:pPr>
      <w:r w:rsidRPr="003717A4">
        <w:rPr>
          <w:rStyle w:val="Hyperlink0"/>
          <w:lang w:val="en-IE"/>
        </w:rPr>
        <w:t>Because of the known inadequacies of baseline (passive) surveillance and the absence of active surveillance components, the classical scrapie status of many countries is unknown. Objectively establish</w:t>
      </w:r>
      <w:r w:rsidR="0093706B" w:rsidRPr="003717A4">
        <w:rPr>
          <w:rStyle w:val="Hyperlink0"/>
          <w:lang w:val="en-IE"/>
        </w:rPr>
        <w:t>ing</w:t>
      </w:r>
      <w:r w:rsidRPr="003717A4">
        <w:rPr>
          <w:rStyle w:val="Hyperlink0"/>
          <w:lang w:val="en-IE"/>
        </w:rPr>
        <w:t xml:space="preserve"> freedom from </w:t>
      </w:r>
      <w:r w:rsidRPr="003717A4">
        <w:rPr>
          <w:rStyle w:val="Hyperlink0"/>
          <w:lang w:val="en-IE"/>
        </w:rPr>
        <w:lastRenderedPageBreak/>
        <w:t>infection in a national flock requires sustained and substantial levels of active surveillance. Some countries have never recorded classical scrapie against a background of general and/or targeted surveillance, while others have maintained freedom for various periods through rigorous preventative policies and monitoring</w:t>
      </w:r>
      <w:r w:rsidRPr="003717A4">
        <w:rPr>
          <w:rStyle w:val="None"/>
          <w:sz w:val="16"/>
          <w:lang w:val="en-IE"/>
        </w:rPr>
        <w:t>.</w:t>
      </w:r>
      <w:r w:rsidRPr="003717A4">
        <w:rPr>
          <w:rStyle w:val="Hyperlink0"/>
          <w:lang w:val="en-IE"/>
        </w:rPr>
        <w:t xml:space="preserve"> Classical scrapie usually occurs in sheep 2–5 years of age. Rarely are cases present in sheep less than 1 year old. In atypical scrapie a significant proportion of cases have been reported in sheep over 5 years of age. Rarely, sheep have been identified with mixed infections of classical and atypical scrapie. In some </w:t>
      </w:r>
      <w:proofErr w:type="gramStart"/>
      <w:r w:rsidRPr="003717A4">
        <w:rPr>
          <w:rStyle w:val="Hyperlink0"/>
          <w:lang w:val="en-IE"/>
        </w:rPr>
        <w:t>instances</w:t>
      </w:r>
      <w:proofErr w:type="gramEnd"/>
      <w:r w:rsidRPr="003717A4">
        <w:rPr>
          <w:rStyle w:val="Hyperlink0"/>
          <w:lang w:val="en-IE"/>
        </w:rPr>
        <w:t xml:space="preserve"> with classical scrapie, the commercial lifespan of the sheep may be too short or exposure has occurred too late in life for the clinical disease to develop. Classical and atypical scrapie have also been described in goats, and classical scrapie in captive moufflon (</w:t>
      </w:r>
      <w:r w:rsidRPr="003717A4">
        <w:rPr>
          <w:rStyle w:val="None"/>
          <w:i/>
          <w:lang w:val="en-IE"/>
        </w:rPr>
        <w:t>Ovis musimon</w:t>
      </w:r>
      <w:r w:rsidRPr="003717A4">
        <w:rPr>
          <w:rStyle w:val="Hyperlink0"/>
          <w:lang w:val="en-IE"/>
        </w:rPr>
        <w:t xml:space="preserve">). Most breeds of sheep </w:t>
      </w:r>
      <w:r w:rsidR="00C93494" w:rsidRPr="008C03EF">
        <w:rPr>
          <w:rStyle w:val="Hyperlink0"/>
          <w:highlight w:val="yellow"/>
          <w:u w:val="double"/>
          <w:lang w:val="en-IE"/>
        </w:rPr>
        <w:t>and goats</w:t>
      </w:r>
      <w:r w:rsidR="00C93494">
        <w:rPr>
          <w:rStyle w:val="Hyperlink0"/>
          <w:lang w:val="en-IE"/>
        </w:rPr>
        <w:t xml:space="preserve"> </w:t>
      </w:r>
      <w:r w:rsidRPr="003717A4">
        <w:rPr>
          <w:rStyle w:val="Hyperlink0"/>
          <w:lang w:val="en-IE"/>
        </w:rPr>
        <w:t xml:space="preserve">are affected. Classical scrapie may be transmitted from dam to offspring in the period from parturition to weaning, and </w:t>
      </w:r>
      <w:r w:rsidR="00967F73" w:rsidRPr="003717A4">
        <w:rPr>
          <w:strike/>
          <w:lang w:val="en-IE"/>
        </w:rPr>
        <w:t xml:space="preserve">potentially </w:t>
      </w:r>
      <w:r w:rsidRPr="003717A4">
        <w:rPr>
          <w:rStyle w:val="None"/>
          <w:i/>
          <w:lang w:val="en-IE"/>
        </w:rPr>
        <w:t xml:space="preserve">in utero </w:t>
      </w:r>
      <w:r w:rsidRPr="003717A4">
        <w:rPr>
          <w:rStyle w:val="Hyperlink0"/>
          <w:lang w:val="en-IE"/>
        </w:rPr>
        <w:t>(Spiropoulos</w:t>
      </w:r>
      <w:r w:rsidRPr="003717A4">
        <w:rPr>
          <w:rStyle w:val="None"/>
          <w:i/>
          <w:lang w:val="en-IE"/>
        </w:rPr>
        <w:t xml:space="preserve"> et al., </w:t>
      </w:r>
      <w:r w:rsidRPr="003717A4">
        <w:rPr>
          <w:rStyle w:val="Hyperlink0"/>
          <w:lang w:val="en-IE"/>
        </w:rPr>
        <w:t xml:space="preserve">2014). Infection can also pass horizontally to unrelated animals, even without direct contact (Dexter </w:t>
      </w:r>
      <w:r w:rsidRPr="003717A4">
        <w:rPr>
          <w:rStyle w:val="None"/>
          <w:i/>
          <w:lang w:val="en-IE"/>
        </w:rPr>
        <w:t>et al.,</w:t>
      </w:r>
      <w:r w:rsidRPr="003717A4">
        <w:rPr>
          <w:rStyle w:val="Hyperlink0"/>
          <w:lang w:val="en-IE"/>
        </w:rPr>
        <w:t xml:space="preserve"> 2009). </w:t>
      </w:r>
      <w:proofErr w:type="spellStart"/>
      <w:r w:rsidRPr="003717A4">
        <w:rPr>
          <w:rStyle w:val="Hyperlink0"/>
          <w:lang w:val="en-IE"/>
        </w:rPr>
        <w:t>Fetal</w:t>
      </w:r>
      <w:proofErr w:type="spellEnd"/>
      <w:r w:rsidRPr="003717A4">
        <w:rPr>
          <w:rStyle w:val="Hyperlink0"/>
          <w:lang w:val="en-IE"/>
        </w:rPr>
        <w:t xml:space="preserve"> membranes are known to be a source of infection, and milk can also transmit disease (Konold </w:t>
      </w:r>
      <w:r w:rsidRPr="003717A4">
        <w:rPr>
          <w:rStyle w:val="None"/>
          <w:i/>
          <w:lang w:val="en-IE"/>
        </w:rPr>
        <w:t>et al</w:t>
      </w:r>
      <w:r w:rsidRPr="003717A4">
        <w:rPr>
          <w:rStyle w:val="Hyperlink0"/>
          <w:lang w:val="en-IE"/>
        </w:rPr>
        <w:t xml:space="preserve">., 2013). Pasture previously grazed by, or buildings previously inhabited by, infected animals also represent a risk (Gough </w:t>
      </w:r>
      <w:r w:rsidRPr="003717A4">
        <w:rPr>
          <w:rStyle w:val="None"/>
          <w:i/>
          <w:lang w:val="en-IE"/>
        </w:rPr>
        <w:t>et al.,</w:t>
      </w:r>
      <w:r w:rsidRPr="003717A4">
        <w:rPr>
          <w:rStyle w:val="Hyperlink0"/>
          <w:lang w:val="en-IE"/>
        </w:rPr>
        <w:t xml:space="preserve"> 2015; Hawkins </w:t>
      </w:r>
      <w:r w:rsidRPr="003717A4">
        <w:rPr>
          <w:rStyle w:val="None"/>
          <w:i/>
          <w:lang w:val="en-IE"/>
        </w:rPr>
        <w:t>et al.,</w:t>
      </w:r>
      <w:r w:rsidRPr="003717A4">
        <w:rPr>
          <w:rStyle w:val="Hyperlink0"/>
          <w:lang w:val="en-IE"/>
        </w:rPr>
        <w:t xml:space="preserve"> 2015). Animals incubating the disease, and even animals that never develop clinical signs, may still be a source of infection to others.</w:t>
      </w:r>
    </w:p>
    <w:p w14:paraId="58CD698E" w14:textId="77777777" w:rsidR="00A2555E" w:rsidRPr="003717A4" w:rsidRDefault="003B68A6">
      <w:pPr>
        <w:pStyle w:val="1"/>
        <w:rPr>
          <w:lang w:val="en-IE"/>
        </w:rPr>
      </w:pPr>
      <w:r w:rsidRPr="003717A4">
        <w:rPr>
          <w:rStyle w:val="None"/>
          <w:lang w:val="en-IE"/>
        </w:rPr>
        <w:t>5.</w:t>
      </w:r>
      <w:r w:rsidRPr="003717A4">
        <w:rPr>
          <w:rStyle w:val="None"/>
          <w:lang w:val="en-IE"/>
        </w:rPr>
        <w:tab/>
        <w:t>Biosafety</w:t>
      </w:r>
    </w:p>
    <w:p w14:paraId="5B574CF1" w14:textId="4926F4EF" w:rsidR="00A2555E" w:rsidRPr="003717A4" w:rsidRDefault="003B68A6">
      <w:pPr>
        <w:pStyle w:val="paraA"/>
        <w:spacing w:after="440"/>
        <w:rPr>
          <w:lang w:val="en-IE"/>
        </w:rPr>
      </w:pPr>
      <w:r w:rsidRPr="003717A4">
        <w:rPr>
          <w:rStyle w:val="None"/>
          <w:lang w:val="en-IE"/>
        </w:rPr>
        <w:t xml:space="preserve">The biohazard for humans from scrapie diagnostic testing appears to be limited, but laboratory manipulations with potentially contaminated material must be performed </w:t>
      </w:r>
      <w:r w:rsidRPr="003717A4">
        <w:rPr>
          <w:rStyle w:val="Hyperlink0"/>
          <w:lang w:val="en-IE"/>
        </w:rPr>
        <w:t xml:space="preserve">at an appropriate biosafety and containment level determined by </w:t>
      </w:r>
      <w:proofErr w:type="spellStart"/>
      <w:r w:rsidRPr="003717A4">
        <w:rPr>
          <w:rStyle w:val="Hyperlink0"/>
          <w:lang w:val="en-IE"/>
        </w:rPr>
        <w:t>biorisk</w:t>
      </w:r>
      <w:proofErr w:type="spellEnd"/>
      <w:r w:rsidRPr="003717A4">
        <w:rPr>
          <w:rStyle w:val="Hyperlink0"/>
          <w:lang w:val="en-IE"/>
        </w:rPr>
        <w:t xml:space="preserve"> analysis (see </w:t>
      </w:r>
      <w:r w:rsidRPr="003717A4">
        <w:rPr>
          <w:rStyle w:val="None"/>
          <w:lang w:val="en-IE"/>
        </w:rPr>
        <w:t>Chapter</w:t>
      </w:r>
      <w:r w:rsidRPr="003717A4">
        <w:rPr>
          <w:rStyle w:val="None"/>
          <w:i/>
          <w:lang w:val="en-IE"/>
        </w:rPr>
        <w:t xml:space="preserve"> </w:t>
      </w:r>
      <w:r w:rsidRPr="003717A4">
        <w:rPr>
          <w:rStyle w:val="None"/>
          <w:lang w:val="en-IE"/>
        </w:rPr>
        <w:t xml:space="preserve">1.1.4 </w:t>
      </w:r>
      <w:r w:rsidRPr="003717A4">
        <w:rPr>
          <w:rStyle w:val="None"/>
          <w:i/>
          <w:lang w:val="en-IE"/>
        </w:rPr>
        <w:t>Biosafety and biosecurity: Standard for managing biological risk in the veterinary laboratory and animal facilities</w:t>
      </w:r>
      <w:r w:rsidRPr="003717A4">
        <w:rPr>
          <w:rStyle w:val="None"/>
          <w:lang w:val="en-IE"/>
        </w:rPr>
        <w:t>). Although Creutzfeldt-Jakob disease (CJD) of humans has been found to occur at no greater frequency in those with occupations providing closest contact with the scrapie agent, the extreme chemical and physical resistance of the scrapie agent and the fact that it is experimentally transmissible by injection to a wide spectrum of mammalian species</w:t>
      </w:r>
      <w:r w:rsidR="0093706B" w:rsidRPr="003717A4">
        <w:rPr>
          <w:rStyle w:val="None"/>
          <w:lang w:val="en-IE"/>
        </w:rPr>
        <w:t>,</w:t>
      </w:r>
      <w:r w:rsidRPr="003717A4">
        <w:rPr>
          <w:rStyle w:val="None"/>
          <w:lang w:val="en-IE"/>
        </w:rPr>
        <w:t xml:space="preserve"> including humanised transgenic mice (Cassard </w:t>
      </w:r>
      <w:r w:rsidRPr="003717A4">
        <w:rPr>
          <w:rStyle w:val="None"/>
          <w:i/>
          <w:lang w:val="en-IE"/>
        </w:rPr>
        <w:t>et al.,</w:t>
      </w:r>
      <w:r w:rsidRPr="003717A4">
        <w:rPr>
          <w:rStyle w:val="None"/>
          <w:lang w:val="en-IE"/>
        </w:rPr>
        <w:t xml:space="preserve"> 2014) and non-human primates (</w:t>
      </w:r>
      <w:proofErr w:type="spellStart"/>
      <w:r w:rsidRPr="003717A4">
        <w:rPr>
          <w:rStyle w:val="None"/>
          <w:lang w:val="en-IE"/>
        </w:rPr>
        <w:t>Comoy</w:t>
      </w:r>
      <w:proofErr w:type="spellEnd"/>
      <w:r w:rsidRPr="003717A4">
        <w:rPr>
          <w:rStyle w:val="None"/>
          <w:lang w:val="en-IE"/>
        </w:rPr>
        <w:t xml:space="preserve"> </w:t>
      </w:r>
      <w:r w:rsidRPr="003717A4">
        <w:rPr>
          <w:rStyle w:val="None"/>
          <w:i/>
          <w:lang w:val="en-IE"/>
        </w:rPr>
        <w:t>et al.,</w:t>
      </w:r>
      <w:r w:rsidRPr="003717A4">
        <w:rPr>
          <w:rStyle w:val="None"/>
          <w:lang w:val="en-IE"/>
        </w:rPr>
        <w:t xml:space="preserve"> 2015) suggests the prudence of preventing human exposure. </w:t>
      </w:r>
    </w:p>
    <w:p w14:paraId="3F2FAA05" w14:textId="77777777" w:rsidR="00A2555E" w:rsidRPr="003717A4" w:rsidRDefault="003B68A6">
      <w:pPr>
        <w:pStyle w:val="A"/>
        <w:spacing w:after="200"/>
        <w:rPr>
          <w:rStyle w:val="Hyperlink0"/>
          <w:lang w:val="en-IE"/>
        </w:rPr>
      </w:pPr>
      <w:r w:rsidRPr="003717A4">
        <w:rPr>
          <w:rStyle w:val="Hyperlink0"/>
          <w:lang w:val="en-IE"/>
        </w:rPr>
        <w:t>b.  DIAGNOSTIC TECHNIQUES</w:t>
      </w:r>
    </w:p>
    <w:p w14:paraId="229A4DF2" w14:textId="77777777" w:rsidR="00A2555E" w:rsidRPr="003717A4" w:rsidRDefault="003B68A6">
      <w:pPr>
        <w:pStyle w:val="Tabletitle"/>
        <w:rPr>
          <w:rStyle w:val="None"/>
          <w:b w:val="0"/>
          <w:lang w:val="en-IE"/>
        </w:rPr>
      </w:pPr>
      <w:r w:rsidRPr="003717A4">
        <w:rPr>
          <w:rStyle w:val="None"/>
          <w:lang w:val="en-IE"/>
        </w:rPr>
        <w:t xml:space="preserve">Table 1. </w:t>
      </w:r>
      <w:r w:rsidRPr="003717A4">
        <w:rPr>
          <w:rStyle w:val="None"/>
          <w:b w:val="0"/>
          <w:lang w:val="en-IE"/>
        </w:rPr>
        <w:t>Test methods available for diagnosis of scrapie and their purpose</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ayout w:type="fixed"/>
        <w:tblLook w:val="04A0" w:firstRow="1" w:lastRow="0" w:firstColumn="1" w:lastColumn="0" w:noHBand="0" w:noVBand="1"/>
      </w:tblPr>
      <w:tblGrid>
        <w:gridCol w:w="1406"/>
        <w:gridCol w:w="992"/>
        <w:gridCol w:w="1418"/>
        <w:gridCol w:w="1275"/>
        <w:gridCol w:w="1134"/>
        <w:gridCol w:w="1134"/>
        <w:gridCol w:w="1688"/>
      </w:tblGrid>
      <w:tr w:rsidR="000417E3" w:rsidRPr="003717A4" w14:paraId="2AB6F0C7" w14:textId="77777777" w:rsidTr="006B2BDD">
        <w:trPr>
          <w:trHeight w:val="257"/>
          <w:tblHeader/>
          <w:jc w:val="center"/>
        </w:trPr>
        <w:tc>
          <w:tcPr>
            <w:tcW w:w="1406" w:type="dxa"/>
            <w:vMerge w:val="restart"/>
            <w:shd w:val="clear" w:color="auto" w:fill="auto"/>
            <w:tcMar>
              <w:top w:w="80" w:type="dxa"/>
              <w:left w:w="80" w:type="dxa"/>
              <w:bottom w:w="80" w:type="dxa"/>
              <w:right w:w="80" w:type="dxa"/>
            </w:tcMar>
            <w:vAlign w:val="center"/>
          </w:tcPr>
          <w:p w14:paraId="14AD055F" w14:textId="77777777" w:rsidR="00A2555E" w:rsidRPr="003717A4" w:rsidRDefault="003B68A6">
            <w:pPr>
              <w:pStyle w:val="TableHead"/>
              <w:rPr>
                <w:lang w:val="en-IE"/>
              </w:rPr>
            </w:pPr>
            <w:r w:rsidRPr="003717A4">
              <w:rPr>
                <w:rStyle w:val="None"/>
                <w:rFonts w:ascii="Arial" w:hAnsi="Arial"/>
                <w:lang w:val="en-IE"/>
              </w:rPr>
              <w:t>Method</w:t>
            </w:r>
          </w:p>
        </w:tc>
        <w:tc>
          <w:tcPr>
            <w:tcW w:w="7641" w:type="dxa"/>
            <w:gridSpan w:val="6"/>
            <w:shd w:val="clear" w:color="auto" w:fill="auto"/>
            <w:tcMar>
              <w:top w:w="80" w:type="dxa"/>
              <w:left w:w="80" w:type="dxa"/>
              <w:bottom w:w="80" w:type="dxa"/>
              <w:right w:w="80" w:type="dxa"/>
            </w:tcMar>
            <w:vAlign w:val="center"/>
          </w:tcPr>
          <w:p w14:paraId="4CB3D9CA" w14:textId="77777777" w:rsidR="00A2555E" w:rsidRPr="003717A4" w:rsidRDefault="003B68A6">
            <w:pPr>
              <w:pStyle w:val="Tabletext"/>
              <w:rPr>
                <w:lang w:val="en-IE"/>
              </w:rPr>
            </w:pPr>
            <w:r w:rsidRPr="003717A4">
              <w:rPr>
                <w:rStyle w:val="None"/>
                <w:b/>
                <w:lang w:val="en-IE"/>
              </w:rPr>
              <w:t>Purpose</w:t>
            </w:r>
          </w:p>
        </w:tc>
      </w:tr>
      <w:tr w:rsidR="00117B5A" w:rsidRPr="003717A4" w14:paraId="27D82884" w14:textId="77777777" w:rsidTr="006B2BDD">
        <w:trPr>
          <w:trHeight w:val="730"/>
          <w:tblHeader/>
          <w:jc w:val="center"/>
        </w:trPr>
        <w:tc>
          <w:tcPr>
            <w:tcW w:w="1406" w:type="dxa"/>
            <w:vMerge/>
            <w:shd w:val="clear" w:color="auto" w:fill="auto"/>
          </w:tcPr>
          <w:p w14:paraId="473FC654" w14:textId="77777777" w:rsidR="00A2555E" w:rsidRPr="003717A4" w:rsidRDefault="00A2555E" w:rsidP="00733A5F">
            <w:pPr>
              <w:rPr>
                <w:lang w:val="en-IE"/>
              </w:rPr>
            </w:pPr>
          </w:p>
        </w:tc>
        <w:tc>
          <w:tcPr>
            <w:tcW w:w="992" w:type="dxa"/>
            <w:shd w:val="clear" w:color="auto" w:fill="auto"/>
            <w:tcMar>
              <w:top w:w="80" w:type="dxa"/>
              <w:left w:w="80" w:type="dxa"/>
              <w:bottom w:w="80" w:type="dxa"/>
              <w:right w:w="80" w:type="dxa"/>
            </w:tcMar>
            <w:vAlign w:val="center"/>
          </w:tcPr>
          <w:p w14:paraId="74A85BA8" w14:textId="77777777" w:rsidR="00A2555E" w:rsidRPr="003717A4" w:rsidRDefault="003B68A6">
            <w:pPr>
              <w:pStyle w:val="Tabletext"/>
              <w:rPr>
                <w:lang w:val="en-IE"/>
              </w:rPr>
            </w:pPr>
            <w:r w:rsidRPr="003717A4">
              <w:rPr>
                <w:rStyle w:val="None"/>
                <w:sz w:val="16"/>
                <w:lang w:val="en-IE"/>
              </w:rPr>
              <w:t>Population freedom from infection</w:t>
            </w:r>
          </w:p>
        </w:tc>
        <w:tc>
          <w:tcPr>
            <w:tcW w:w="1418" w:type="dxa"/>
            <w:shd w:val="clear" w:color="auto" w:fill="auto"/>
            <w:tcMar>
              <w:top w:w="80" w:type="dxa"/>
              <w:left w:w="80" w:type="dxa"/>
              <w:bottom w:w="80" w:type="dxa"/>
              <w:right w:w="80" w:type="dxa"/>
            </w:tcMar>
            <w:vAlign w:val="center"/>
          </w:tcPr>
          <w:p w14:paraId="79D11F62" w14:textId="77777777" w:rsidR="00A2555E" w:rsidRPr="003717A4" w:rsidRDefault="003B68A6">
            <w:pPr>
              <w:pStyle w:val="Tabletext"/>
              <w:rPr>
                <w:lang w:val="en-IE"/>
              </w:rPr>
            </w:pPr>
            <w:r w:rsidRPr="003717A4">
              <w:rPr>
                <w:rStyle w:val="None"/>
                <w:sz w:val="16"/>
                <w:lang w:val="en-IE"/>
              </w:rPr>
              <w:t>Individual animal freedom from infection prior to movement</w:t>
            </w:r>
          </w:p>
        </w:tc>
        <w:tc>
          <w:tcPr>
            <w:tcW w:w="1275" w:type="dxa"/>
            <w:shd w:val="clear" w:color="auto" w:fill="auto"/>
            <w:tcMar>
              <w:top w:w="80" w:type="dxa"/>
              <w:left w:w="80" w:type="dxa"/>
              <w:bottom w:w="80" w:type="dxa"/>
              <w:right w:w="80" w:type="dxa"/>
            </w:tcMar>
            <w:vAlign w:val="center"/>
          </w:tcPr>
          <w:p w14:paraId="66ADED68" w14:textId="77777777" w:rsidR="00A2555E" w:rsidRPr="003717A4" w:rsidRDefault="003B68A6">
            <w:pPr>
              <w:pStyle w:val="Tabletext"/>
              <w:rPr>
                <w:lang w:val="en-IE"/>
              </w:rPr>
            </w:pPr>
            <w:r w:rsidRPr="003717A4">
              <w:rPr>
                <w:rStyle w:val="None"/>
                <w:sz w:val="16"/>
                <w:lang w:val="en-IE"/>
              </w:rPr>
              <w:t>Contribute to eradication policies</w:t>
            </w:r>
          </w:p>
        </w:tc>
        <w:tc>
          <w:tcPr>
            <w:tcW w:w="1134" w:type="dxa"/>
            <w:shd w:val="clear" w:color="auto" w:fill="auto"/>
            <w:tcMar>
              <w:top w:w="80" w:type="dxa"/>
              <w:left w:w="80" w:type="dxa"/>
              <w:bottom w:w="80" w:type="dxa"/>
              <w:right w:w="80" w:type="dxa"/>
            </w:tcMar>
            <w:vAlign w:val="center"/>
          </w:tcPr>
          <w:p w14:paraId="3979A3E5" w14:textId="77777777" w:rsidR="00A2555E" w:rsidRPr="003717A4" w:rsidRDefault="003B68A6">
            <w:pPr>
              <w:pStyle w:val="Tabletext"/>
              <w:rPr>
                <w:lang w:val="en-IE"/>
              </w:rPr>
            </w:pPr>
            <w:r w:rsidRPr="003717A4">
              <w:rPr>
                <w:rStyle w:val="None"/>
                <w:sz w:val="16"/>
                <w:lang w:val="en-IE"/>
              </w:rPr>
              <w:t>Confirmation of clinical cases</w:t>
            </w:r>
          </w:p>
        </w:tc>
        <w:tc>
          <w:tcPr>
            <w:tcW w:w="1134" w:type="dxa"/>
            <w:shd w:val="clear" w:color="auto" w:fill="auto"/>
            <w:tcMar>
              <w:top w:w="80" w:type="dxa"/>
              <w:left w:w="80" w:type="dxa"/>
              <w:bottom w:w="80" w:type="dxa"/>
              <w:right w:w="80" w:type="dxa"/>
            </w:tcMar>
            <w:vAlign w:val="center"/>
          </w:tcPr>
          <w:p w14:paraId="0A915E5D" w14:textId="77777777" w:rsidR="00A2555E" w:rsidRPr="003717A4" w:rsidRDefault="003B68A6">
            <w:pPr>
              <w:pStyle w:val="Tabletext"/>
              <w:rPr>
                <w:lang w:val="en-IE"/>
              </w:rPr>
            </w:pPr>
            <w:r w:rsidRPr="003717A4">
              <w:rPr>
                <w:rStyle w:val="None"/>
                <w:sz w:val="16"/>
                <w:lang w:val="en-IE"/>
              </w:rPr>
              <w:t>Prevalence of infection – surveillance</w:t>
            </w:r>
          </w:p>
        </w:tc>
        <w:tc>
          <w:tcPr>
            <w:tcW w:w="1688" w:type="dxa"/>
            <w:shd w:val="clear" w:color="auto" w:fill="auto"/>
            <w:tcMar>
              <w:top w:w="80" w:type="dxa"/>
              <w:left w:w="80" w:type="dxa"/>
              <w:bottom w:w="80" w:type="dxa"/>
              <w:right w:w="80" w:type="dxa"/>
            </w:tcMar>
            <w:vAlign w:val="center"/>
          </w:tcPr>
          <w:p w14:paraId="05DDC4EB" w14:textId="77777777" w:rsidR="00A2555E" w:rsidRPr="003717A4" w:rsidRDefault="003B68A6">
            <w:pPr>
              <w:pStyle w:val="Tabletext"/>
              <w:rPr>
                <w:lang w:val="en-IE"/>
              </w:rPr>
            </w:pPr>
            <w:r w:rsidRPr="003717A4">
              <w:rPr>
                <w:rStyle w:val="None"/>
                <w:sz w:val="16"/>
                <w:lang w:val="en-IE"/>
              </w:rPr>
              <w:t>Immune status in individual animals or populations post-vaccination</w:t>
            </w:r>
          </w:p>
        </w:tc>
      </w:tr>
      <w:tr w:rsidR="00733A5F" w:rsidRPr="003717A4" w14:paraId="7FAD5625" w14:textId="77777777" w:rsidTr="005B00E3">
        <w:tblPrEx>
          <w:shd w:val="clear" w:color="auto" w:fill="CED7E7"/>
        </w:tblPrEx>
        <w:trPr>
          <w:trHeight w:val="170"/>
          <w:jc w:val="center"/>
        </w:trPr>
        <w:tc>
          <w:tcPr>
            <w:tcW w:w="9047" w:type="dxa"/>
            <w:gridSpan w:val="7"/>
            <w:shd w:val="clear" w:color="auto" w:fill="E5E5E5"/>
            <w:tcMar>
              <w:top w:w="80" w:type="dxa"/>
              <w:left w:w="80" w:type="dxa"/>
              <w:bottom w:w="80" w:type="dxa"/>
              <w:right w:w="80" w:type="dxa"/>
            </w:tcMar>
          </w:tcPr>
          <w:p w14:paraId="2A970BD3" w14:textId="0D6A4C72" w:rsidR="00A2555E" w:rsidRPr="003717A4" w:rsidRDefault="003B68A6">
            <w:pPr>
              <w:pStyle w:val="Tabletext"/>
              <w:rPr>
                <w:lang w:val="en-IE"/>
              </w:rPr>
            </w:pPr>
            <w:r w:rsidRPr="003717A4">
              <w:rPr>
                <w:rStyle w:val="None"/>
                <w:b/>
                <w:bCs/>
                <w:sz w:val="16"/>
                <w:szCs w:val="16"/>
                <w:lang w:val="en-IE"/>
              </w:rPr>
              <w:t>Detection of the agent</w:t>
            </w:r>
          </w:p>
        </w:tc>
      </w:tr>
      <w:tr w:rsidR="00A2555E" w:rsidRPr="003717A4" w14:paraId="43CD8339" w14:textId="77777777" w:rsidTr="006B2BDD">
        <w:tblPrEx>
          <w:shd w:val="clear" w:color="auto" w:fill="CED7E7"/>
        </w:tblPrEx>
        <w:trPr>
          <w:trHeight w:val="252"/>
          <w:jc w:val="center"/>
        </w:trPr>
        <w:tc>
          <w:tcPr>
            <w:tcW w:w="1406" w:type="dxa"/>
            <w:shd w:val="clear" w:color="auto" w:fill="auto"/>
            <w:tcMar>
              <w:top w:w="80" w:type="dxa"/>
              <w:left w:w="80" w:type="dxa"/>
              <w:bottom w:w="80" w:type="dxa"/>
              <w:right w:w="80" w:type="dxa"/>
            </w:tcMar>
            <w:vAlign w:val="center"/>
          </w:tcPr>
          <w:p w14:paraId="37CEC7FF" w14:textId="77777777" w:rsidR="00A2555E" w:rsidRPr="003717A4" w:rsidRDefault="003B68A6" w:rsidP="00733A5F">
            <w:pPr>
              <w:pStyle w:val="Body"/>
              <w:spacing w:before="60" w:after="40" w:line="240" w:lineRule="auto"/>
              <w:jc w:val="center"/>
              <w:rPr>
                <w:lang w:val="en-IE"/>
              </w:rPr>
            </w:pPr>
            <w:r w:rsidRPr="003717A4">
              <w:rPr>
                <w:rStyle w:val="None"/>
                <w:rFonts w:ascii="Arial" w:hAnsi="Arial"/>
                <w:b/>
                <w:sz w:val="16"/>
                <w:lang w:val="en-IE"/>
              </w:rPr>
              <w:t xml:space="preserve">Histopathology </w:t>
            </w:r>
          </w:p>
        </w:tc>
        <w:tc>
          <w:tcPr>
            <w:tcW w:w="992" w:type="dxa"/>
            <w:shd w:val="clear" w:color="auto" w:fill="auto"/>
            <w:tcMar>
              <w:top w:w="80" w:type="dxa"/>
              <w:left w:w="80" w:type="dxa"/>
              <w:bottom w:w="80" w:type="dxa"/>
              <w:right w:w="80" w:type="dxa"/>
            </w:tcMar>
            <w:vAlign w:val="center"/>
          </w:tcPr>
          <w:p w14:paraId="12DB5389" w14:textId="60694FA8" w:rsidR="00A2555E" w:rsidRPr="003717A4" w:rsidRDefault="006B2BDD">
            <w:pPr>
              <w:pStyle w:val="Tabletext"/>
              <w:rPr>
                <w:lang w:val="en-IE"/>
              </w:rPr>
            </w:pPr>
            <w:r w:rsidRPr="003717A4">
              <w:rPr>
                <w:rStyle w:val="None"/>
                <w:sz w:val="16"/>
                <w:lang w:val="en-IE"/>
              </w:rPr>
              <w:t>–</w:t>
            </w:r>
          </w:p>
        </w:tc>
        <w:tc>
          <w:tcPr>
            <w:tcW w:w="1418" w:type="dxa"/>
            <w:shd w:val="clear" w:color="auto" w:fill="auto"/>
            <w:tcMar>
              <w:top w:w="80" w:type="dxa"/>
              <w:left w:w="80" w:type="dxa"/>
              <w:bottom w:w="80" w:type="dxa"/>
              <w:right w:w="80" w:type="dxa"/>
            </w:tcMar>
            <w:vAlign w:val="center"/>
          </w:tcPr>
          <w:p w14:paraId="032076B4" w14:textId="35237349" w:rsidR="00A2555E" w:rsidRPr="003717A4" w:rsidRDefault="006B2BDD">
            <w:pPr>
              <w:pStyle w:val="Tabletext"/>
              <w:rPr>
                <w:lang w:val="en-IE"/>
              </w:rPr>
            </w:pPr>
            <w:r w:rsidRPr="003717A4">
              <w:rPr>
                <w:rStyle w:val="None"/>
                <w:sz w:val="16"/>
                <w:lang w:val="en-IE"/>
              </w:rPr>
              <w:t>–</w:t>
            </w:r>
          </w:p>
        </w:tc>
        <w:tc>
          <w:tcPr>
            <w:tcW w:w="1275" w:type="dxa"/>
            <w:shd w:val="clear" w:color="auto" w:fill="auto"/>
            <w:tcMar>
              <w:top w:w="80" w:type="dxa"/>
              <w:left w:w="80" w:type="dxa"/>
              <w:bottom w:w="80" w:type="dxa"/>
              <w:right w:w="80" w:type="dxa"/>
            </w:tcMar>
            <w:vAlign w:val="center"/>
          </w:tcPr>
          <w:p w14:paraId="0F769942" w14:textId="77777777" w:rsidR="00A2555E" w:rsidRPr="003717A4" w:rsidRDefault="003B68A6">
            <w:pPr>
              <w:pStyle w:val="Tabletext"/>
              <w:rPr>
                <w:lang w:val="en-IE"/>
              </w:rPr>
            </w:pPr>
            <w:r w:rsidRPr="003717A4">
              <w:rPr>
                <w:rStyle w:val="None"/>
                <w:sz w:val="16"/>
                <w:lang w:val="en-IE"/>
              </w:rPr>
              <w:t>–</w:t>
            </w:r>
          </w:p>
        </w:tc>
        <w:tc>
          <w:tcPr>
            <w:tcW w:w="1134" w:type="dxa"/>
            <w:shd w:val="clear" w:color="auto" w:fill="auto"/>
            <w:tcMar>
              <w:top w:w="80" w:type="dxa"/>
              <w:left w:w="80" w:type="dxa"/>
              <w:bottom w:w="80" w:type="dxa"/>
              <w:right w:w="80" w:type="dxa"/>
            </w:tcMar>
            <w:vAlign w:val="center"/>
          </w:tcPr>
          <w:p w14:paraId="53E21F7E" w14:textId="77777777" w:rsidR="00A2555E" w:rsidRPr="003717A4" w:rsidRDefault="003B68A6">
            <w:pPr>
              <w:pStyle w:val="Tabletext"/>
              <w:rPr>
                <w:lang w:val="en-IE"/>
              </w:rPr>
            </w:pPr>
            <w:r w:rsidRPr="003717A4">
              <w:rPr>
                <w:rStyle w:val="None"/>
                <w:sz w:val="16"/>
                <w:lang w:val="en-IE"/>
              </w:rPr>
              <w:t>+</w:t>
            </w:r>
          </w:p>
        </w:tc>
        <w:tc>
          <w:tcPr>
            <w:tcW w:w="1134" w:type="dxa"/>
            <w:shd w:val="clear" w:color="auto" w:fill="auto"/>
            <w:tcMar>
              <w:top w:w="80" w:type="dxa"/>
              <w:left w:w="80" w:type="dxa"/>
              <w:bottom w:w="80" w:type="dxa"/>
              <w:right w:w="80" w:type="dxa"/>
            </w:tcMar>
            <w:vAlign w:val="center"/>
          </w:tcPr>
          <w:p w14:paraId="24DEFD31" w14:textId="77777777" w:rsidR="00A2555E" w:rsidRPr="003717A4" w:rsidRDefault="003B68A6">
            <w:pPr>
              <w:pStyle w:val="Tabletext"/>
              <w:rPr>
                <w:lang w:val="en-IE"/>
              </w:rPr>
            </w:pPr>
            <w:r w:rsidRPr="003717A4">
              <w:rPr>
                <w:rStyle w:val="None"/>
                <w:sz w:val="16"/>
                <w:lang w:val="en-IE"/>
              </w:rPr>
              <w:t>–</w:t>
            </w:r>
          </w:p>
        </w:tc>
        <w:tc>
          <w:tcPr>
            <w:tcW w:w="1688" w:type="dxa"/>
            <w:shd w:val="clear" w:color="auto" w:fill="auto"/>
            <w:tcMar>
              <w:top w:w="80" w:type="dxa"/>
              <w:left w:w="80" w:type="dxa"/>
              <w:bottom w:w="80" w:type="dxa"/>
              <w:right w:w="80" w:type="dxa"/>
            </w:tcMar>
            <w:vAlign w:val="center"/>
          </w:tcPr>
          <w:p w14:paraId="19A4012B" w14:textId="26EA1D86" w:rsidR="00A2555E" w:rsidRPr="003717A4" w:rsidRDefault="006B2BDD">
            <w:pPr>
              <w:pStyle w:val="Tabletext"/>
              <w:rPr>
                <w:lang w:val="en-IE"/>
              </w:rPr>
            </w:pPr>
            <w:r w:rsidRPr="003717A4">
              <w:rPr>
                <w:rStyle w:val="None"/>
                <w:sz w:val="16"/>
                <w:lang w:val="en-IE"/>
              </w:rPr>
              <w:t>–</w:t>
            </w:r>
          </w:p>
        </w:tc>
      </w:tr>
      <w:tr w:rsidR="00A2555E" w:rsidRPr="003717A4" w14:paraId="27312531" w14:textId="77777777" w:rsidTr="006B2BDD">
        <w:tblPrEx>
          <w:shd w:val="clear" w:color="auto" w:fill="CED7E7"/>
        </w:tblPrEx>
        <w:trPr>
          <w:trHeight w:val="252"/>
          <w:jc w:val="center"/>
        </w:trPr>
        <w:tc>
          <w:tcPr>
            <w:tcW w:w="1406" w:type="dxa"/>
            <w:shd w:val="clear" w:color="auto" w:fill="auto"/>
            <w:tcMar>
              <w:top w:w="80" w:type="dxa"/>
              <w:left w:w="80" w:type="dxa"/>
              <w:bottom w:w="80" w:type="dxa"/>
              <w:right w:w="80" w:type="dxa"/>
            </w:tcMar>
            <w:vAlign w:val="center"/>
          </w:tcPr>
          <w:p w14:paraId="3E2FE8D0" w14:textId="77777777" w:rsidR="00A2555E" w:rsidRPr="003717A4" w:rsidRDefault="003B68A6" w:rsidP="00733A5F">
            <w:pPr>
              <w:pStyle w:val="Body"/>
              <w:spacing w:before="60" w:after="40" w:line="240" w:lineRule="auto"/>
              <w:jc w:val="center"/>
              <w:rPr>
                <w:lang w:val="en-IE"/>
              </w:rPr>
            </w:pPr>
            <w:r w:rsidRPr="003717A4">
              <w:rPr>
                <w:rStyle w:val="None"/>
                <w:rFonts w:ascii="Arial" w:hAnsi="Arial"/>
                <w:b/>
                <w:sz w:val="16"/>
                <w:lang w:val="en-IE"/>
              </w:rPr>
              <w:t>IHC</w:t>
            </w:r>
          </w:p>
        </w:tc>
        <w:tc>
          <w:tcPr>
            <w:tcW w:w="992" w:type="dxa"/>
            <w:shd w:val="clear" w:color="auto" w:fill="auto"/>
            <w:tcMar>
              <w:top w:w="80" w:type="dxa"/>
              <w:left w:w="80" w:type="dxa"/>
              <w:bottom w:w="80" w:type="dxa"/>
              <w:right w:w="80" w:type="dxa"/>
            </w:tcMar>
            <w:vAlign w:val="center"/>
          </w:tcPr>
          <w:p w14:paraId="4F035BDD" w14:textId="78786EE9" w:rsidR="00A2555E" w:rsidRPr="003717A4" w:rsidRDefault="006B2BDD">
            <w:pPr>
              <w:pStyle w:val="Tabletext"/>
              <w:rPr>
                <w:lang w:val="en-IE"/>
              </w:rPr>
            </w:pPr>
            <w:r w:rsidRPr="003717A4">
              <w:rPr>
                <w:rStyle w:val="None"/>
                <w:sz w:val="16"/>
                <w:lang w:val="en-IE"/>
              </w:rPr>
              <w:t>–</w:t>
            </w:r>
          </w:p>
        </w:tc>
        <w:tc>
          <w:tcPr>
            <w:tcW w:w="1418" w:type="dxa"/>
            <w:shd w:val="clear" w:color="auto" w:fill="auto"/>
            <w:tcMar>
              <w:top w:w="80" w:type="dxa"/>
              <w:left w:w="80" w:type="dxa"/>
              <w:bottom w:w="80" w:type="dxa"/>
              <w:right w:w="80" w:type="dxa"/>
            </w:tcMar>
            <w:vAlign w:val="center"/>
          </w:tcPr>
          <w:p w14:paraId="4EE80121" w14:textId="54E4B6AD" w:rsidR="00A2555E" w:rsidRPr="003717A4" w:rsidRDefault="006B2BDD">
            <w:pPr>
              <w:pStyle w:val="Tabletext"/>
              <w:rPr>
                <w:lang w:val="en-IE"/>
              </w:rPr>
            </w:pPr>
            <w:r w:rsidRPr="003717A4">
              <w:rPr>
                <w:rStyle w:val="None"/>
                <w:sz w:val="16"/>
                <w:lang w:val="en-IE"/>
              </w:rPr>
              <w:t>–</w:t>
            </w:r>
          </w:p>
        </w:tc>
        <w:tc>
          <w:tcPr>
            <w:tcW w:w="1275" w:type="dxa"/>
            <w:shd w:val="clear" w:color="auto" w:fill="auto"/>
            <w:tcMar>
              <w:top w:w="80" w:type="dxa"/>
              <w:left w:w="80" w:type="dxa"/>
              <w:bottom w:w="80" w:type="dxa"/>
              <w:right w:w="80" w:type="dxa"/>
            </w:tcMar>
            <w:vAlign w:val="center"/>
          </w:tcPr>
          <w:p w14:paraId="358032A5" w14:textId="77777777" w:rsidR="00A2555E" w:rsidRPr="003717A4" w:rsidRDefault="003B68A6">
            <w:pPr>
              <w:pStyle w:val="Tabletext"/>
              <w:rPr>
                <w:lang w:val="en-IE"/>
              </w:rPr>
            </w:pPr>
            <w:r w:rsidRPr="003717A4">
              <w:rPr>
                <w:rStyle w:val="None"/>
                <w:sz w:val="16"/>
                <w:lang w:val="en-IE"/>
              </w:rPr>
              <w:t>++</w:t>
            </w:r>
          </w:p>
        </w:tc>
        <w:tc>
          <w:tcPr>
            <w:tcW w:w="1134" w:type="dxa"/>
            <w:shd w:val="clear" w:color="auto" w:fill="auto"/>
            <w:tcMar>
              <w:top w:w="80" w:type="dxa"/>
              <w:left w:w="80" w:type="dxa"/>
              <w:bottom w:w="80" w:type="dxa"/>
              <w:right w:w="80" w:type="dxa"/>
            </w:tcMar>
            <w:vAlign w:val="center"/>
          </w:tcPr>
          <w:p w14:paraId="1223ADC0" w14:textId="77777777" w:rsidR="00A2555E" w:rsidRPr="003717A4" w:rsidRDefault="003B68A6">
            <w:pPr>
              <w:pStyle w:val="Tabletext"/>
              <w:rPr>
                <w:lang w:val="en-IE"/>
              </w:rPr>
            </w:pPr>
            <w:r w:rsidRPr="003717A4">
              <w:rPr>
                <w:rStyle w:val="None"/>
                <w:sz w:val="16"/>
                <w:lang w:val="en-IE"/>
              </w:rPr>
              <w:t>+++</w:t>
            </w:r>
          </w:p>
        </w:tc>
        <w:tc>
          <w:tcPr>
            <w:tcW w:w="1134" w:type="dxa"/>
            <w:shd w:val="clear" w:color="auto" w:fill="auto"/>
            <w:tcMar>
              <w:top w:w="80" w:type="dxa"/>
              <w:left w:w="80" w:type="dxa"/>
              <w:bottom w:w="80" w:type="dxa"/>
              <w:right w:w="80" w:type="dxa"/>
            </w:tcMar>
            <w:vAlign w:val="center"/>
          </w:tcPr>
          <w:p w14:paraId="7DCD4F00" w14:textId="77777777" w:rsidR="00A2555E" w:rsidRPr="003717A4" w:rsidRDefault="003B68A6">
            <w:pPr>
              <w:pStyle w:val="Tabletext"/>
              <w:rPr>
                <w:lang w:val="en-IE"/>
              </w:rPr>
            </w:pPr>
            <w:r w:rsidRPr="003717A4">
              <w:rPr>
                <w:rStyle w:val="None"/>
                <w:sz w:val="16"/>
                <w:lang w:val="en-IE"/>
              </w:rPr>
              <w:t>++</w:t>
            </w:r>
          </w:p>
        </w:tc>
        <w:tc>
          <w:tcPr>
            <w:tcW w:w="1688" w:type="dxa"/>
            <w:shd w:val="clear" w:color="auto" w:fill="auto"/>
            <w:tcMar>
              <w:top w:w="80" w:type="dxa"/>
              <w:left w:w="80" w:type="dxa"/>
              <w:bottom w:w="80" w:type="dxa"/>
              <w:right w:w="80" w:type="dxa"/>
            </w:tcMar>
            <w:vAlign w:val="center"/>
          </w:tcPr>
          <w:p w14:paraId="485CB24E" w14:textId="1F2F40B3" w:rsidR="00A2555E" w:rsidRPr="003717A4" w:rsidRDefault="006B2BDD">
            <w:pPr>
              <w:pStyle w:val="Tabletext"/>
              <w:rPr>
                <w:lang w:val="en-IE"/>
              </w:rPr>
            </w:pPr>
            <w:r w:rsidRPr="003717A4">
              <w:rPr>
                <w:rStyle w:val="None"/>
                <w:sz w:val="16"/>
                <w:lang w:val="en-IE"/>
              </w:rPr>
              <w:t>–</w:t>
            </w:r>
          </w:p>
        </w:tc>
      </w:tr>
      <w:tr w:rsidR="00A2555E" w:rsidRPr="003717A4" w14:paraId="26140529" w14:textId="77777777" w:rsidTr="006B2BDD">
        <w:tblPrEx>
          <w:shd w:val="clear" w:color="auto" w:fill="CED7E7"/>
        </w:tblPrEx>
        <w:trPr>
          <w:trHeight w:val="365"/>
          <w:jc w:val="center"/>
        </w:trPr>
        <w:tc>
          <w:tcPr>
            <w:tcW w:w="1406" w:type="dxa"/>
            <w:shd w:val="clear" w:color="auto" w:fill="auto"/>
            <w:tcMar>
              <w:top w:w="80" w:type="dxa"/>
              <w:left w:w="80" w:type="dxa"/>
              <w:bottom w:w="80" w:type="dxa"/>
              <w:right w:w="80" w:type="dxa"/>
            </w:tcMar>
            <w:vAlign w:val="center"/>
          </w:tcPr>
          <w:p w14:paraId="236C8DE3" w14:textId="77777777" w:rsidR="00A2555E" w:rsidRPr="003717A4" w:rsidRDefault="003B68A6" w:rsidP="00733A5F">
            <w:pPr>
              <w:pStyle w:val="Body"/>
              <w:spacing w:before="60" w:after="40" w:line="240" w:lineRule="auto"/>
              <w:jc w:val="center"/>
              <w:rPr>
                <w:lang w:val="en-IE"/>
              </w:rPr>
            </w:pPr>
            <w:proofErr w:type="gramStart"/>
            <w:r w:rsidRPr="003717A4">
              <w:rPr>
                <w:rStyle w:val="None"/>
                <w:rFonts w:ascii="Arial" w:hAnsi="Arial"/>
                <w:b/>
                <w:sz w:val="16"/>
                <w:lang w:val="en-IE"/>
              </w:rPr>
              <w:t>Western</w:t>
            </w:r>
            <w:proofErr w:type="gramEnd"/>
            <w:r w:rsidRPr="003717A4">
              <w:rPr>
                <w:rStyle w:val="None"/>
                <w:rFonts w:ascii="Arial" w:hAnsi="Arial"/>
                <w:b/>
                <w:sz w:val="16"/>
                <w:lang w:val="en-IE"/>
              </w:rPr>
              <w:t xml:space="preserve"> immunoblot</w:t>
            </w:r>
          </w:p>
        </w:tc>
        <w:tc>
          <w:tcPr>
            <w:tcW w:w="992" w:type="dxa"/>
            <w:shd w:val="clear" w:color="auto" w:fill="auto"/>
            <w:tcMar>
              <w:top w:w="80" w:type="dxa"/>
              <w:left w:w="80" w:type="dxa"/>
              <w:bottom w:w="80" w:type="dxa"/>
              <w:right w:w="80" w:type="dxa"/>
            </w:tcMar>
            <w:vAlign w:val="center"/>
          </w:tcPr>
          <w:p w14:paraId="168C0313" w14:textId="0E7EB7AF" w:rsidR="00A2555E" w:rsidRPr="003717A4" w:rsidRDefault="006B2BDD">
            <w:pPr>
              <w:pStyle w:val="Tabletext"/>
              <w:rPr>
                <w:lang w:val="en-IE"/>
              </w:rPr>
            </w:pPr>
            <w:r w:rsidRPr="003717A4">
              <w:rPr>
                <w:rStyle w:val="None"/>
                <w:sz w:val="16"/>
                <w:lang w:val="en-IE"/>
              </w:rPr>
              <w:t>–</w:t>
            </w:r>
          </w:p>
        </w:tc>
        <w:tc>
          <w:tcPr>
            <w:tcW w:w="1418" w:type="dxa"/>
            <w:shd w:val="clear" w:color="auto" w:fill="auto"/>
            <w:tcMar>
              <w:top w:w="80" w:type="dxa"/>
              <w:left w:w="80" w:type="dxa"/>
              <w:bottom w:w="80" w:type="dxa"/>
              <w:right w:w="80" w:type="dxa"/>
            </w:tcMar>
            <w:vAlign w:val="center"/>
          </w:tcPr>
          <w:p w14:paraId="145EBFEE" w14:textId="184DE946" w:rsidR="00A2555E" w:rsidRPr="003717A4" w:rsidRDefault="006B2BDD">
            <w:pPr>
              <w:pStyle w:val="Tabletext"/>
              <w:rPr>
                <w:lang w:val="en-IE"/>
              </w:rPr>
            </w:pPr>
            <w:r w:rsidRPr="003717A4">
              <w:rPr>
                <w:rStyle w:val="None"/>
                <w:sz w:val="16"/>
                <w:lang w:val="en-IE"/>
              </w:rPr>
              <w:t>–</w:t>
            </w:r>
          </w:p>
        </w:tc>
        <w:tc>
          <w:tcPr>
            <w:tcW w:w="1275" w:type="dxa"/>
            <w:shd w:val="clear" w:color="auto" w:fill="auto"/>
            <w:tcMar>
              <w:top w:w="80" w:type="dxa"/>
              <w:left w:w="80" w:type="dxa"/>
              <w:bottom w:w="80" w:type="dxa"/>
              <w:right w:w="80" w:type="dxa"/>
            </w:tcMar>
            <w:vAlign w:val="center"/>
          </w:tcPr>
          <w:p w14:paraId="11F5C0A4" w14:textId="77777777" w:rsidR="00A2555E" w:rsidRPr="003717A4" w:rsidRDefault="003B68A6">
            <w:pPr>
              <w:pStyle w:val="Tabletext"/>
              <w:rPr>
                <w:lang w:val="en-IE"/>
              </w:rPr>
            </w:pPr>
            <w:r w:rsidRPr="003717A4">
              <w:rPr>
                <w:rStyle w:val="None"/>
                <w:sz w:val="16"/>
                <w:lang w:val="en-IE"/>
              </w:rPr>
              <w:t>++</w:t>
            </w:r>
          </w:p>
        </w:tc>
        <w:tc>
          <w:tcPr>
            <w:tcW w:w="1134" w:type="dxa"/>
            <w:shd w:val="clear" w:color="auto" w:fill="auto"/>
            <w:tcMar>
              <w:top w:w="80" w:type="dxa"/>
              <w:left w:w="80" w:type="dxa"/>
              <w:bottom w:w="80" w:type="dxa"/>
              <w:right w:w="80" w:type="dxa"/>
            </w:tcMar>
            <w:vAlign w:val="center"/>
          </w:tcPr>
          <w:p w14:paraId="1BEC0961" w14:textId="77777777" w:rsidR="00A2555E" w:rsidRPr="003717A4" w:rsidRDefault="003B68A6">
            <w:pPr>
              <w:pStyle w:val="Tabletext"/>
              <w:rPr>
                <w:lang w:val="en-IE"/>
              </w:rPr>
            </w:pPr>
            <w:r w:rsidRPr="003717A4">
              <w:rPr>
                <w:rStyle w:val="None"/>
                <w:sz w:val="16"/>
                <w:lang w:val="en-IE"/>
              </w:rPr>
              <w:t>+++</w:t>
            </w:r>
          </w:p>
        </w:tc>
        <w:tc>
          <w:tcPr>
            <w:tcW w:w="1134" w:type="dxa"/>
            <w:shd w:val="clear" w:color="auto" w:fill="auto"/>
            <w:tcMar>
              <w:top w:w="80" w:type="dxa"/>
              <w:left w:w="80" w:type="dxa"/>
              <w:bottom w:w="80" w:type="dxa"/>
              <w:right w:w="80" w:type="dxa"/>
            </w:tcMar>
            <w:vAlign w:val="center"/>
          </w:tcPr>
          <w:p w14:paraId="493091C0" w14:textId="77777777" w:rsidR="00A2555E" w:rsidRPr="003717A4" w:rsidRDefault="003B68A6">
            <w:pPr>
              <w:pStyle w:val="Tabletext"/>
              <w:rPr>
                <w:lang w:val="en-IE"/>
              </w:rPr>
            </w:pPr>
            <w:r w:rsidRPr="003717A4">
              <w:rPr>
                <w:rStyle w:val="None"/>
                <w:sz w:val="16"/>
                <w:lang w:val="en-IE"/>
              </w:rPr>
              <w:t>++</w:t>
            </w:r>
          </w:p>
        </w:tc>
        <w:tc>
          <w:tcPr>
            <w:tcW w:w="1688" w:type="dxa"/>
            <w:shd w:val="clear" w:color="auto" w:fill="auto"/>
            <w:tcMar>
              <w:top w:w="80" w:type="dxa"/>
              <w:left w:w="80" w:type="dxa"/>
              <w:bottom w:w="80" w:type="dxa"/>
              <w:right w:w="80" w:type="dxa"/>
            </w:tcMar>
            <w:vAlign w:val="center"/>
          </w:tcPr>
          <w:p w14:paraId="67543F79" w14:textId="35A897DD" w:rsidR="00A2555E" w:rsidRPr="003717A4" w:rsidRDefault="006B2BDD">
            <w:pPr>
              <w:pStyle w:val="Tabletext"/>
              <w:rPr>
                <w:lang w:val="en-IE"/>
              </w:rPr>
            </w:pPr>
            <w:r w:rsidRPr="003717A4">
              <w:rPr>
                <w:rStyle w:val="None"/>
                <w:sz w:val="16"/>
                <w:lang w:val="en-IE"/>
              </w:rPr>
              <w:t>–</w:t>
            </w:r>
          </w:p>
        </w:tc>
      </w:tr>
      <w:tr w:rsidR="00733A5F" w:rsidRPr="003717A4" w14:paraId="073D9B37" w14:textId="77777777" w:rsidTr="006B2BDD">
        <w:tblPrEx>
          <w:shd w:val="clear" w:color="auto" w:fill="CED7E7"/>
        </w:tblPrEx>
        <w:trPr>
          <w:trHeight w:val="252"/>
          <w:jc w:val="center"/>
        </w:trPr>
        <w:tc>
          <w:tcPr>
            <w:tcW w:w="1406" w:type="dxa"/>
            <w:shd w:val="clear" w:color="auto" w:fill="auto"/>
            <w:tcMar>
              <w:top w:w="80" w:type="dxa"/>
              <w:left w:w="80" w:type="dxa"/>
              <w:bottom w:w="80" w:type="dxa"/>
              <w:right w:w="80" w:type="dxa"/>
            </w:tcMar>
            <w:vAlign w:val="center"/>
          </w:tcPr>
          <w:p w14:paraId="6916C790" w14:textId="77777777" w:rsidR="00A2555E" w:rsidRPr="003717A4" w:rsidRDefault="003B68A6" w:rsidP="00733A5F">
            <w:pPr>
              <w:pStyle w:val="Body"/>
              <w:spacing w:before="60" w:after="40" w:line="240" w:lineRule="auto"/>
              <w:jc w:val="center"/>
              <w:rPr>
                <w:lang w:val="en-IE"/>
              </w:rPr>
            </w:pPr>
            <w:r w:rsidRPr="003717A4">
              <w:rPr>
                <w:rStyle w:val="None"/>
                <w:rFonts w:ascii="Arial" w:hAnsi="Arial"/>
                <w:b/>
                <w:sz w:val="16"/>
                <w:lang w:val="en-IE"/>
              </w:rPr>
              <w:t>Rapid tests</w:t>
            </w:r>
          </w:p>
        </w:tc>
        <w:tc>
          <w:tcPr>
            <w:tcW w:w="992" w:type="dxa"/>
            <w:shd w:val="clear" w:color="auto" w:fill="auto"/>
            <w:tcMar>
              <w:top w:w="80" w:type="dxa"/>
              <w:left w:w="80" w:type="dxa"/>
              <w:bottom w:w="80" w:type="dxa"/>
              <w:right w:w="80" w:type="dxa"/>
            </w:tcMar>
            <w:vAlign w:val="center"/>
          </w:tcPr>
          <w:p w14:paraId="29F2DF11" w14:textId="267C1EB8" w:rsidR="00A2555E" w:rsidRPr="003717A4" w:rsidRDefault="006B2BDD">
            <w:pPr>
              <w:pStyle w:val="Tabletext"/>
              <w:rPr>
                <w:lang w:val="en-IE"/>
              </w:rPr>
            </w:pPr>
            <w:r w:rsidRPr="003717A4">
              <w:rPr>
                <w:rStyle w:val="None"/>
                <w:sz w:val="16"/>
                <w:lang w:val="en-IE"/>
              </w:rPr>
              <w:t>–</w:t>
            </w:r>
          </w:p>
        </w:tc>
        <w:tc>
          <w:tcPr>
            <w:tcW w:w="1418" w:type="dxa"/>
            <w:shd w:val="clear" w:color="auto" w:fill="auto"/>
            <w:tcMar>
              <w:top w:w="80" w:type="dxa"/>
              <w:left w:w="80" w:type="dxa"/>
              <w:bottom w:w="80" w:type="dxa"/>
              <w:right w:w="80" w:type="dxa"/>
            </w:tcMar>
            <w:vAlign w:val="center"/>
          </w:tcPr>
          <w:p w14:paraId="65645D66" w14:textId="616A3C00" w:rsidR="00A2555E" w:rsidRPr="003717A4" w:rsidRDefault="006B2BDD">
            <w:pPr>
              <w:pStyle w:val="Tabletext"/>
              <w:rPr>
                <w:lang w:val="en-IE"/>
              </w:rPr>
            </w:pPr>
            <w:r w:rsidRPr="003717A4">
              <w:rPr>
                <w:rStyle w:val="None"/>
                <w:sz w:val="16"/>
                <w:lang w:val="en-IE"/>
              </w:rPr>
              <w:t>–</w:t>
            </w:r>
          </w:p>
        </w:tc>
        <w:tc>
          <w:tcPr>
            <w:tcW w:w="1275" w:type="dxa"/>
            <w:shd w:val="clear" w:color="auto" w:fill="auto"/>
            <w:tcMar>
              <w:top w:w="80" w:type="dxa"/>
              <w:left w:w="80" w:type="dxa"/>
              <w:bottom w:w="80" w:type="dxa"/>
              <w:right w:w="80" w:type="dxa"/>
            </w:tcMar>
            <w:vAlign w:val="center"/>
          </w:tcPr>
          <w:p w14:paraId="5660042B" w14:textId="77777777" w:rsidR="00A2555E" w:rsidRPr="003717A4" w:rsidRDefault="003B68A6">
            <w:pPr>
              <w:pStyle w:val="Tabletext"/>
              <w:rPr>
                <w:lang w:val="en-IE"/>
              </w:rPr>
            </w:pPr>
            <w:r w:rsidRPr="003717A4">
              <w:rPr>
                <w:rStyle w:val="None"/>
                <w:sz w:val="16"/>
                <w:lang w:val="en-IE"/>
              </w:rPr>
              <w:t>+++</w:t>
            </w:r>
          </w:p>
        </w:tc>
        <w:tc>
          <w:tcPr>
            <w:tcW w:w="1134" w:type="dxa"/>
            <w:shd w:val="clear" w:color="auto" w:fill="auto"/>
            <w:tcMar>
              <w:top w:w="80" w:type="dxa"/>
              <w:left w:w="80" w:type="dxa"/>
              <w:bottom w:w="80" w:type="dxa"/>
              <w:right w:w="80" w:type="dxa"/>
            </w:tcMar>
            <w:vAlign w:val="center"/>
          </w:tcPr>
          <w:p w14:paraId="3C8CD7F6" w14:textId="77777777" w:rsidR="00A2555E" w:rsidRPr="003717A4" w:rsidRDefault="003B68A6">
            <w:pPr>
              <w:pStyle w:val="Tabletext"/>
              <w:rPr>
                <w:lang w:val="en-IE"/>
              </w:rPr>
            </w:pPr>
            <w:r w:rsidRPr="003717A4">
              <w:rPr>
                <w:rStyle w:val="None"/>
                <w:sz w:val="16"/>
                <w:lang w:val="en-IE"/>
              </w:rPr>
              <w:t>+</w:t>
            </w:r>
          </w:p>
        </w:tc>
        <w:tc>
          <w:tcPr>
            <w:tcW w:w="1134" w:type="dxa"/>
            <w:shd w:val="clear" w:color="auto" w:fill="auto"/>
            <w:tcMar>
              <w:top w:w="80" w:type="dxa"/>
              <w:left w:w="80" w:type="dxa"/>
              <w:bottom w:w="80" w:type="dxa"/>
              <w:right w:w="80" w:type="dxa"/>
            </w:tcMar>
            <w:vAlign w:val="center"/>
          </w:tcPr>
          <w:p w14:paraId="0245D941" w14:textId="77777777" w:rsidR="00A2555E" w:rsidRPr="003717A4" w:rsidRDefault="003B68A6">
            <w:pPr>
              <w:pStyle w:val="Tabletext"/>
              <w:rPr>
                <w:lang w:val="en-IE"/>
              </w:rPr>
            </w:pPr>
            <w:r w:rsidRPr="003717A4">
              <w:rPr>
                <w:rStyle w:val="None"/>
                <w:sz w:val="16"/>
                <w:lang w:val="en-IE"/>
              </w:rPr>
              <w:t>+++</w:t>
            </w:r>
          </w:p>
        </w:tc>
        <w:tc>
          <w:tcPr>
            <w:tcW w:w="1688" w:type="dxa"/>
            <w:shd w:val="clear" w:color="auto" w:fill="auto"/>
            <w:tcMar>
              <w:top w:w="80" w:type="dxa"/>
              <w:left w:w="80" w:type="dxa"/>
              <w:bottom w:w="80" w:type="dxa"/>
              <w:right w:w="80" w:type="dxa"/>
            </w:tcMar>
            <w:vAlign w:val="center"/>
          </w:tcPr>
          <w:p w14:paraId="4CAC40C5" w14:textId="0714058E" w:rsidR="00A2555E" w:rsidRPr="003717A4" w:rsidRDefault="006B2BDD">
            <w:pPr>
              <w:pStyle w:val="Tabletext"/>
              <w:rPr>
                <w:lang w:val="en-IE"/>
              </w:rPr>
            </w:pPr>
            <w:r w:rsidRPr="003717A4">
              <w:rPr>
                <w:rStyle w:val="None"/>
                <w:sz w:val="16"/>
                <w:lang w:val="en-IE"/>
              </w:rPr>
              <w:t>–</w:t>
            </w:r>
          </w:p>
        </w:tc>
      </w:tr>
    </w:tbl>
    <w:p w14:paraId="5E89CBF3" w14:textId="5225F06F" w:rsidR="00A2555E" w:rsidRPr="003717A4" w:rsidRDefault="00C55F1D">
      <w:pPr>
        <w:pStyle w:val="PlainText"/>
        <w:spacing w:before="120"/>
        <w:jc w:val="center"/>
        <w:rPr>
          <w:rStyle w:val="None"/>
          <w:rFonts w:ascii="Arial" w:hAnsi="Arial"/>
          <w:sz w:val="16"/>
          <w:lang w:val="en-IE"/>
        </w:rPr>
      </w:pPr>
      <w:r w:rsidRPr="003717A4">
        <w:rPr>
          <w:rFonts w:ascii="Arial" w:hAnsi="Arial" w:cs="Arial"/>
          <w:sz w:val="16"/>
          <w:szCs w:val="16"/>
          <w:lang w:val="en-IE"/>
        </w:rPr>
        <w:t xml:space="preserve">Key: +++ = recommended for this purpose; ++ recommended but has limitations; </w:t>
      </w:r>
      <w:r w:rsidRPr="003717A4">
        <w:rPr>
          <w:rFonts w:ascii="Arial" w:hAnsi="Arial" w:cs="Arial"/>
          <w:sz w:val="16"/>
          <w:szCs w:val="16"/>
          <w:lang w:val="en-IE"/>
        </w:rPr>
        <w:br/>
        <w:t>+ = suitable in very limited circumstances; – = not appropriate for this purpose.</w:t>
      </w:r>
    </w:p>
    <w:p w14:paraId="676209B5" w14:textId="140A0401" w:rsidR="00A2555E" w:rsidRPr="003717A4" w:rsidRDefault="003B68A6">
      <w:pPr>
        <w:pStyle w:val="paraA"/>
        <w:jc w:val="center"/>
        <w:rPr>
          <w:rStyle w:val="None"/>
          <w:b/>
          <w:sz w:val="16"/>
          <w:lang w:val="en-IE"/>
        </w:rPr>
      </w:pPr>
      <w:r w:rsidRPr="003717A4">
        <w:rPr>
          <w:rStyle w:val="None"/>
          <w:sz w:val="16"/>
          <w:lang w:val="en-IE"/>
        </w:rPr>
        <w:t>IHC = immunohistochemistry.</w:t>
      </w:r>
    </w:p>
    <w:p w14:paraId="371B5C31" w14:textId="77777777" w:rsidR="00A2555E" w:rsidRPr="003717A4" w:rsidRDefault="003B68A6">
      <w:pPr>
        <w:pStyle w:val="para1"/>
        <w:rPr>
          <w:rStyle w:val="Hyperlink0"/>
          <w:lang w:val="en-IE"/>
        </w:rPr>
      </w:pPr>
      <w:r w:rsidRPr="003717A4">
        <w:rPr>
          <w:rStyle w:val="Hyperlink0"/>
          <w:lang w:val="en-IE"/>
        </w:rPr>
        <w:t>A disease-specific partially protease-resistant, misfolded isoform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of a membrane protein </w:t>
      </w:r>
      <w:proofErr w:type="spellStart"/>
      <w:r w:rsidRPr="003717A4">
        <w:rPr>
          <w:rStyle w:val="Hyperlink0"/>
          <w:lang w:val="en-IE"/>
        </w:rPr>
        <w:t>PrP</w:t>
      </w:r>
      <w:r w:rsidRPr="003717A4">
        <w:rPr>
          <w:rStyle w:val="None"/>
          <w:vertAlign w:val="superscript"/>
          <w:lang w:val="en-IE"/>
        </w:rPr>
        <w:t>C</w:t>
      </w:r>
      <w:proofErr w:type="spellEnd"/>
      <w:r w:rsidRPr="003717A4">
        <w:rPr>
          <w:rStyle w:val="Hyperlink0"/>
          <w:lang w:val="en-IE"/>
        </w:rPr>
        <w:t xml:space="preserve">, has a critical importance in the pathogenesis of TSE. According to the prion hypothesis,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is the principal or sole component of the infectious agent, and confirmation of the diagnosis is reached by the application of immunohistochemical (IHC) or immunochemical detection of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in brain tissue. </w:t>
      </w:r>
      <w:proofErr w:type="gramStart"/>
      <w:r w:rsidRPr="003717A4">
        <w:rPr>
          <w:rStyle w:val="Hyperlink0"/>
          <w:lang w:val="en-IE"/>
        </w:rPr>
        <w:t>By definition, specific</w:t>
      </w:r>
      <w:proofErr w:type="gramEnd"/>
      <w:r w:rsidRPr="003717A4">
        <w:rPr>
          <w:rStyle w:val="Hyperlink0"/>
          <w:lang w:val="en-IE"/>
        </w:rPr>
        <w:t xml:space="preserve"> demonstration of infectivity would rely on experimental transmission, but ethical considerations and the long incubation periods associated with TSEs mean that the criterion of transmissibility is not used for routine diagnosis. However, biological characterisation on </w:t>
      </w:r>
      <w:r w:rsidRPr="003717A4">
        <w:rPr>
          <w:rStyle w:val="Hyperlink0"/>
          <w:lang w:val="en-IE"/>
        </w:rPr>
        <w:lastRenderedPageBreak/>
        <w:t xml:space="preserve">transmission is an important experimental component of the definition of any emerging new phenotypic variants of scrapie and for discriminatory approaches to distinguish cases of scrapie from BSE in sheep or goats. </w:t>
      </w:r>
    </w:p>
    <w:p w14:paraId="097C4D08" w14:textId="72D96E8B" w:rsidR="00A2555E" w:rsidRPr="003717A4" w:rsidRDefault="005458C4">
      <w:pPr>
        <w:pStyle w:val="para1"/>
        <w:rPr>
          <w:rStyle w:val="Hyperlink0"/>
          <w:lang w:val="en-IE"/>
        </w:rPr>
      </w:pPr>
      <w:r w:rsidRPr="003717A4">
        <w:rPr>
          <w:strike/>
          <w:lang w:val="en-IE"/>
        </w:rPr>
        <w:t>T</w:t>
      </w:r>
      <w:r w:rsidR="00BD5940" w:rsidRPr="003717A4">
        <w:rPr>
          <w:strike/>
          <w:lang w:val="en-IE"/>
        </w:rPr>
        <w:t xml:space="preserve">he laboratory diagnosis of classical scrapie </w:t>
      </w:r>
      <w:r w:rsidR="00CA5882" w:rsidRPr="003717A4">
        <w:rPr>
          <w:strike/>
          <w:lang w:val="en-IE"/>
        </w:rPr>
        <w:t xml:space="preserve">relies primarily on the immunodetection of </w:t>
      </w:r>
      <w:proofErr w:type="spellStart"/>
      <w:r w:rsidR="00CA5882" w:rsidRPr="003717A4">
        <w:rPr>
          <w:strike/>
          <w:lang w:val="en-IE"/>
        </w:rPr>
        <w:t>PrP</w:t>
      </w:r>
      <w:r w:rsidR="00CA5882" w:rsidRPr="003717A4">
        <w:rPr>
          <w:strike/>
          <w:vertAlign w:val="superscript"/>
          <w:lang w:val="en-IE"/>
        </w:rPr>
        <w:t>Sc</w:t>
      </w:r>
      <w:proofErr w:type="spellEnd"/>
      <w:r w:rsidR="00CA5882" w:rsidRPr="003717A4">
        <w:rPr>
          <w:strike/>
          <w:lang w:val="en-IE"/>
        </w:rPr>
        <w:t xml:space="preserve">, although more traditional histopathology methods </w:t>
      </w:r>
      <w:r w:rsidR="00D8763D" w:rsidRPr="003717A4">
        <w:rPr>
          <w:strike/>
          <w:lang w:val="en-IE"/>
        </w:rPr>
        <w:t xml:space="preserve">can still be used to detect </w:t>
      </w:r>
      <w:proofErr w:type="spellStart"/>
      <w:r w:rsidR="00D8763D" w:rsidRPr="003717A4">
        <w:rPr>
          <w:strike/>
          <w:lang w:val="en-IE"/>
        </w:rPr>
        <w:t>vacuolar</w:t>
      </w:r>
      <w:proofErr w:type="spellEnd"/>
      <w:r w:rsidR="00D8763D" w:rsidRPr="003717A4">
        <w:rPr>
          <w:strike/>
          <w:lang w:val="en-IE"/>
        </w:rPr>
        <w:t xml:space="preserve"> lesions in the CNS </w:t>
      </w:r>
      <w:r w:rsidR="00BD5940" w:rsidRPr="003717A4">
        <w:rPr>
          <w:strike/>
          <w:lang w:val="en-IE"/>
        </w:rPr>
        <w:t>(</w:t>
      </w:r>
      <w:proofErr w:type="spellStart"/>
      <w:r w:rsidR="00727CD2" w:rsidRPr="003717A4">
        <w:rPr>
          <w:strike/>
          <w:lang w:val="en-IE"/>
        </w:rPr>
        <w:t>Gavier</w:t>
      </w:r>
      <w:proofErr w:type="spellEnd"/>
      <w:r w:rsidR="00727CD2" w:rsidRPr="003717A4">
        <w:rPr>
          <w:strike/>
          <w:lang w:val="en-IE"/>
        </w:rPr>
        <w:t xml:space="preserve">-Widen </w:t>
      </w:r>
      <w:r w:rsidR="00C37988" w:rsidRPr="003717A4">
        <w:rPr>
          <w:i/>
          <w:strike/>
          <w:lang w:val="en-IE"/>
        </w:rPr>
        <w:t>et al</w:t>
      </w:r>
      <w:r w:rsidR="00727CD2" w:rsidRPr="003717A4">
        <w:rPr>
          <w:strike/>
          <w:lang w:val="en-IE"/>
        </w:rPr>
        <w:t>., 2005</w:t>
      </w:r>
      <w:r w:rsidR="00FA29B4" w:rsidRPr="003717A4">
        <w:rPr>
          <w:strike/>
          <w:lang w:val="en-IE"/>
        </w:rPr>
        <w:t xml:space="preserve">) </w:t>
      </w:r>
      <w:r w:rsidR="00330D4F" w:rsidRPr="003717A4">
        <w:rPr>
          <w:strike/>
          <w:lang w:val="en-IE"/>
        </w:rPr>
        <w:t>H</w:t>
      </w:r>
      <w:r w:rsidR="00BD5940" w:rsidRPr="003717A4">
        <w:rPr>
          <w:strike/>
          <w:lang w:val="en-IE"/>
        </w:rPr>
        <w:t xml:space="preserve">istopathological </w:t>
      </w:r>
      <w:r w:rsidR="00330D4F" w:rsidRPr="003717A4">
        <w:rPr>
          <w:strike/>
          <w:lang w:val="en-IE"/>
        </w:rPr>
        <w:t>examination,</w:t>
      </w:r>
      <w:r w:rsidR="00BD5940" w:rsidRPr="003717A4">
        <w:rPr>
          <w:strike/>
          <w:lang w:val="en-IE"/>
        </w:rPr>
        <w:t xml:space="preserve"> historically based on examination of a single section of medulla oblongata taken at the level of the </w:t>
      </w:r>
      <w:proofErr w:type="spellStart"/>
      <w:r w:rsidR="00BD5940" w:rsidRPr="003717A4">
        <w:rPr>
          <w:strike/>
          <w:lang w:val="en-IE"/>
        </w:rPr>
        <w:t>obex</w:t>
      </w:r>
      <w:proofErr w:type="spellEnd"/>
      <w:r w:rsidR="00330D4F" w:rsidRPr="003717A4">
        <w:rPr>
          <w:strike/>
          <w:lang w:val="en-IE"/>
        </w:rPr>
        <w:t>,</w:t>
      </w:r>
      <w:r w:rsidR="00C55F1D" w:rsidRPr="003717A4">
        <w:rPr>
          <w:strike/>
          <w:lang w:val="en-IE"/>
        </w:rPr>
        <w:t xml:space="preserve"> </w:t>
      </w:r>
      <w:r w:rsidR="003B68A6" w:rsidRPr="003717A4">
        <w:rPr>
          <w:u w:val="double"/>
          <w:lang w:val="en-IE"/>
        </w:rPr>
        <w:t xml:space="preserve">The medulla oblongata at the level of the </w:t>
      </w:r>
      <w:proofErr w:type="spellStart"/>
      <w:r w:rsidR="003B68A6" w:rsidRPr="003717A4">
        <w:rPr>
          <w:u w:val="double"/>
          <w:lang w:val="en-IE"/>
        </w:rPr>
        <w:t>obex</w:t>
      </w:r>
      <w:proofErr w:type="spellEnd"/>
      <w:r w:rsidR="003B68A6" w:rsidRPr="003717A4">
        <w:rPr>
          <w:lang w:val="en-IE"/>
        </w:rPr>
        <w:t xml:space="preserve"> (the earliest consistent neuroanatomical site for morphological </w:t>
      </w:r>
      <w:proofErr w:type="spellStart"/>
      <w:r w:rsidR="003B68A6" w:rsidRPr="003717A4">
        <w:rPr>
          <w:lang w:val="en-IE"/>
        </w:rPr>
        <w:t>vacuolar</w:t>
      </w:r>
      <w:proofErr w:type="spellEnd"/>
      <w:r w:rsidR="003B68A6" w:rsidRPr="003717A4">
        <w:rPr>
          <w:lang w:val="en-IE"/>
        </w:rPr>
        <w:t xml:space="preserve"> changes [Wood </w:t>
      </w:r>
      <w:r w:rsidR="003B68A6" w:rsidRPr="003717A4">
        <w:rPr>
          <w:rStyle w:val="None"/>
          <w:i/>
          <w:lang w:val="en-IE"/>
        </w:rPr>
        <w:t>et al</w:t>
      </w:r>
      <w:r w:rsidR="003B68A6" w:rsidRPr="003717A4">
        <w:rPr>
          <w:lang w:val="en-IE"/>
        </w:rPr>
        <w:t xml:space="preserve">., 1997]) is </w:t>
      </w:r>
      <w:r w:rsidR="003B68A6" w:rsidRPr="003717A4">
        <w:rPr>
          <w:u w:val="double"/>
          <w:lang w:val="en-IE"/>
        </w:rPr>
        <w:t xml:space="preserve">the most consistent and appropriate diagnostic level of CNS for classical scrapie, using either vacuolation or immunodetection of </w:t>
      </w:r>
      <w:proofErr w:type="spellStart"/>
      <w:r w:rsidR="003B68A6" w:rsidRPr="003717A4">
        <w:rPr>
          <w:u w:val="double"/>
          <w:lang w:val="en-IE"/>
        </w:rPr>
        <w:t>PrP</w:t>
      </w:r>
      <w:r w:rsidR="003B68A6" w:rsidRPr="003717A4">
        <w:rPr>
          <w:rStyle w:val="None"/>
          <w:u w:val="double"/>
          <w:vertAlign w:val="superscript"/>
          <w:lang w:val="en-IE"/>
        </w:rPr>
        <w:t>Sc</w:t>
      </w:r>
      <w:proofErr w:type="spellEnd"/>
      <w:r w:rsidR="003B68A6" w:rsidRPr="003717A4">
        <w:rPr>
          <w:u w:val="double"/>
          <w:lang w:val="en-IE"/>
        </w:rPr>
        <w:t xml:space="preserve"> methods. In atypical scrapie, </w:t>
      </w:r>
      <w:bookmarkStart w:id="5" w:name="_Hlk82445815"/>
      <w:r w:rsidR="003B68A6" w:rsidRPr="003717A4">
        <w:rPr>
          <w:u w:val="double"/>
          <w:lang w:val="en-IE"/>
        </w:rPr>
        <w:t>the medulla is affected minimally</w:t>
      </w:r>
      <w:bookmarkEnd w:id="5"/>
      <w:r w:rsidR="003B68A6" w:rsidRPr="003717A4">
        <w:rPr>
          <w:u w:val="double"/>
          <w:lang w:val="en-IE"/>
        </w:rPr>
        <w:t xml:space="preserve">, while the cerebellum, thalamus and basal ganglia are affected more consistently and overtly (Benestad </w:t>
      </w:r>
      <w:r w:rsidR="003B68A6" w:rsidRPr="003717A4">
        <w:rPr>
          <w:rStyle w:val="None"/>
          <w:i/>
          <w:u w:val="double"/>
          <w:lang w:val="en-IE"/>
        </w:rPr>
        <w:t>et al</w:t>
      </w:r>
      <w:r w:rsidR="003B68A6" w:rsidRPr="003717A4">
        <w:rPr>
          <w:u w:val="double"/>
          <w:lang w:val="en-IE"/>
        </w:rPr>
        <w:t xml:space="preserve">., 2008; Moore </w:t>
      </w:r>
      <w:r w:rsidR="003B68A6" w:rsidRPr="003717A4">
        <w:rPr>
          <w:rStyle w:val="None"/>
          <w:i/>
          <w:u w:val="double"/>
          <w:lang w:val="en-IE"/>
        </w:rPr>
        <w:t>et al</w:t>
      </w:r>
      <w:r w:rsidR="003B68A6" w:rsidRPr="003717A4">
        <w:rPr>
          <w:u w:val="double"/>
          <w:lang w:val="en-IE"/>
        </w:rPr>
        <w:t>., 2008). Therefore, taking practical and logistical sampling considerations into account, the medulla and cerebellum should both be</w:t>
      </w:r>
      <w:r w:rsidR="00A96995" w:rsidRPr="003717A4">
        <w:rPr>
          <w:u w:val="double"/>
          <w:lang w:val="en-IE"/>
        </w:rPr>
        <w:t xml:space="preserve"> </w:t>
      </w:r>
      <w:r w:rsidR="003B68A6" w:rsidRPr="003717A4">
        <w:rPr>
          <w:u w:val="double"/>
          <w:lang w:val="en-IE"/>
        </w:rPr>
        <w:t xml:space="preserve">sampled through the foramen magnum and examined </w:t>
      </w:r>
      <w:r w:rsidR="0093706B" w:rsidRPr="003717A4">
        <w:rPr>
          <w:u w:val="double"/>
          <w:lang w:val="en-IE"/>
        </w:rPr>
        <w:t>to enable the</w:t>
      </w:r>
      <w:r w:rsidR="003B68A6" w:rsidRPr="003717A4">
        <w:rPr>
          <w:u w:val="double"/>
          <w:lang w:val="en-IE"/>
        </w:rPr>
        <w:t xml:space="preserve"> robust diagnosis and classification of classical and atypical scrapie</w:t>
      </w:r>
      <w:r w:rsidR="0093706B" w:rsidRPr="003717A4">
        <w:rPr>
          <w:u w:val="double"/>
          <w:lang w:val="en-IE"/>
        </w:rPr>
        <w:t xml:space="preserve"> cases</w:t>
      </w:r>
      <w:r w:rsidR="003B68A6" w:rsidRPr="003717A4">
        <w:rPr>
          <w:u w:val="double"/>
          <w:lang w:val="en-IE"/>
        </w:rPr>
        <w:t xml:space="preserve">. </w:t>
      </w:r>
    </w:p>
    <w:p w14:paraId="122B9000" w14:textId="253A29AF" w:rsidR="004A469F" w:rsidRPr="003717A4" w:rsidRDefault="003B68A6">
      <w:pPr>
        <w:pStyle w:val="para1"/>
        <w:rPr>
          <w:strike/>
          <w:lang w:val="en-IE"/>
        </w:rPr>
      </w:pPr>
      <w:r w:rsidRPr="003717A4">
        <w:rPr>
          <w:rStyle w:val="Hyperlink0"/>
          <w:lang w:val="en-IE"/>
        </w:rPr>
        <w:t xml:space="preserve">Although histopathology can still </w:t>
      </w:r>
      <w:r w:rsidR="00BD5940" w:rsidRPr="003717A4">
        <w:rPr>
          <w:strike/>
          <w:lang w:val="en-IE"/>
        </w:rPr>
        <w:t>valid</w:t>
      </w:r>
      <w:r w:rsidR="00C55F1D" w:rsidRPr="003717A4">
        <w:rPr>
          <w:strike/>
          <w:lang w:val="en-IE"/>
        </w:rPr>
        <w:t xml:space="preserve"> </w:t>
      </w:r>
      <w:r w:rsidRPr="003717A4">
        <w:rPr>
          <w:rStyle w:val="Hyperlink0"/>
          <w:u w:val="double"/>
          <w:lang w:val="en-IE"/>
        </w:rPr>
        <w:t xml:space="preserve">be used to detect </w:t>
      </w:r>
      <w:proofErr w:type="spellStart"/>
      <w:r w:rsidRPr="003717A4">
        <w:rPr>
          <w:rStyle w:val="Hyperlink0"/>
          <w:u w:val="double"/>
          <w:lang w:val="en-IE"/>
        </w:rPr>
        <w:t>vacuolar</w:t>
      </w:r>
      <w:proofErr w:type="spellEnd"/>
      <w:r w:rsidRPr="003717A4">
        <w:rPr>
          <w:rStyle w:val="Hyperlink0"/>
          <w:u w:val="double"/>
          <w:lang w:val="en-IE"/>
        </w:rPr>
        <w:t xml:space="preserve"> lesions in the CNS (</w:t>
      </w:r>
      <w:proofErr w:type="spellStart"/>
      <w:r w:rsidRPr="003717A4">
        <w:rPr>
          <w:rStyle w:val="Hyperlink0"/>
          <w:u w:val="double"/>
          <w:lang w:val="en-IE"/>
        </w:rPr>
        <w:t>Gavier</w:t>
      </w:r>
      <w:proofErr w:type="spellEnd"/>
      <w:r w:rsidRPr="003717A4">
        <w:rPr>
          <w:rStyle w:val="Hyperlink0"/>
          <w:u w:val="double"/>
          <w:lang w:val="en-IE"/>
        </w:rPr>
        <w:t xml:space="preserve">-Widen </w:t>
      </w:r>
      <w:r w:rsidRPr="003717A4">
        <w:rPr>
          <w:rStyle w:val="None"/>
          <w:i/>
          <w:iCs/>
          <w:u w:val="double"/>
          <w:lang w:val="en-IE"/>
        </w:rPr>
        <w:t>et al</w:t>
      </w:r>
      <w:r w:rsidRPr="003717A4">
        <w:rPr>
          <w:rStyle w:val="Hyperlink0"/>
          <w:u w:val="double"/>
          <w:lang w:val="en-IE"/>
        </w:rPr>
        <w:t xml:space="preserve">., 2005) at the level of the </w:t>
      </w:r>
      <w:proofErr w:type="spellStart"/>
      <w:r w:rsidRPr="003717A4">
        <w:rPr>
          <w:rStyle w:val="Hyperlink0"/>
          <w:u w:val="double"/>
          <w:lang w:val="en-IE"/>
        </w:rPr>
        <w:t>obex</w:t>
      </w:r>
      <w:proofErr w:type="spellEnd"/>
      <w:r w:rsidRPr="003717A4">
        <w:rPr>
          <w:rStyle w:val="Hyperlink0"/>
          <w:lang w:val="en-IE"/>
        </w:rPr>
        <w:t xml:space="preserve"> for the confirmation of classical scrapie,</w:t>
      </w:r>
      <w:r w:rsidR="00C55F1D" w:rsidRPr="003717A4">
        <w:rPr>
          <w:rStyle w:val="Hyperlink0"/>
          <w:lang w:val="en-IE"/>
        </w:rPr>
        <w:t xml:space="preserve"> </w:t>
      </w:r>
      <w:r w:rsidR="00BD5940" w:rsidRPr="003717A4">
        <w:rPr>
          <w:strike/>
          <w:lang w:val="en-IE"/>
        </w:rPr>
        <w:t>but</w:t>
      </w:r>
      <w:r w:rsidRPr="003717A4">
        <w:rPr>
          <w:strike/>
          <w:lang w:val="en-IE"/>
        </w:rPr>
        <w:t xml:space="preserve"> </w:t>
      </w:r>
      <w:r w:rsidRPr="003717A4">
        <w:rPr>
          <w:rStyle w:val="Hyperlink0"/>
          <w:lang w:val="en-IE"/>
        </w:rPr>
        <w:t xml:space="preserve">it will not detect atypical scrapie (Moore </w:t>
      </w:r>
      <w:r w:rsidRPr="003717A4">
        <w:rPr>
          <w:rStyle w:val="None"/>
          <w:i/>
          <w:lang w:val="en-IE"/>
        </w:rPr>
        <w:t>et al.,</w:t>
      </w:r>
      <w:r w:rsidRPr="003717A4">
        <w:rPr>
          <w:rStyle w:val="Hyperlink0"/>
          <w:lang w:val="en-IE"/>
        </w:rPr>
        <w:t xml:space="preserve"> 2008). However,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detection using IHC examination or immunodetection techniques, performed on the medulla oblongata</w:t>
      </w:r>
      <w:r w:rsidR="00F45AA4">
        <w:rPr>
          <w:rStyle w:val="Hyperlink0"/>
          <w:lang w:val="en-IE"/>
        </w:rPr>
        <w:t xml:space="preserve"> </w:t>
      </w:r>
      <w:r w:rsidR="00F45AA4" w:rsidRPr="008C03EF">
        <w:rPr>
          <w:rStyle w:val="Hyperlink0"/>
          <w:highlight w:val="yellow"/>
          <w:u w:val="double"/>
          <w:lang w:val="en-IE"/>
        </w:rPr>
        <w:t>and c</w:t>
      </w:r>
      <w:r w:rsidR="00B46C47" w:rsidRPr="008C03EF">
        <w:rPr>
          <w:rStyle w:val="Hyperlink0"/>
          <w:highlight w:val="yellow"/>
          <w:u w:val="double"/>
          <w:lang w:val="en-IE"/>
        </w:rPr>
        <w:t>erebellum</w:t>
      </w:r>
      <w:r w:rsidRPr="003717A4">
        <w:rPr>
          <w:rStyle w:val="Hyperlink0"/>
          <w:lang w:val="en-IE"/>
        </w:rPr>
        <w:t xml:space="preserve">, </w:t>
      </w:r>
      <w:r w:rsidRPr="003717A4">
        <w:rPr>
          <w:rStyle w:val="None"/>
          <w:lang w:val="en-IE"/>
        </w:rPr>
        <w:t>have increased diagnostic sensitivity</w:t>
      </w:r>
      <w:r w:rsidRPr="003717A4">
        <w:rPr>
          <w:rStyle w:val="Hyperlink0"/>
          <w:lang w:val="en-IE"/>
        </w:rPr>
        <w:t xml:space="preserve">, and the active surveillance of large populations is now undertaken using rapid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detection tests (see below). Detectable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precedes vacuolation and clinical signs, making the immuno-based tests a more sensitive option. </w:t>
      </w:r>
      <w:r w:rsidR="00BD5940" w:rsidRPr="003717A4">
        <w:rPr>
          <w:strike/>
          <w:lang w:val="en-IE"/>
        </w:rPr>
        <w:t xml:space="preserve">While </w:t>
      </w:r>
      <w:proofErr w:type="gramStart"/>
      <w:r w:rsidR="004A6992" w:rsidRPr="003717A4">
        <w:rPr>
          <w:rStyle w:val="Hyperlink0"/>
          <w:lang w:val="en-IE"/>
        </w:rPr>
        <w:t>C</w:t>
      </w:r>
      <w:r w:rsidRPr="003717A4">
        <w:rPr>
          <w:rStyle w:val="Hyperlink0"/>
          <w:lang w:val="en-IE"/>
        </w:rPr>
        <w:t>linically</w:t>
      </w:r>
      <w:proofErr w:type="gramEnd"/>
      <w:r w:rsidRPr="003717A4">
        <w:rPr>
          <w:rStyle w:val="Hyperlink0"/>
          <w:lang w:val="en-IE"/>
        </w:rPr>
        <w:t xml:space="preserve"> suspect cases of scrapie </w:t>
      </w:r>
      <w:r w:rsidR="00BD5940" w:rsidRPr="003717A4">
        <w:rPr>
          <w:strike/>
          <w:lang w:val="en-IE"/>
        </w:rPr>
        <w:t>should</w:t>
      </w:r>
      <w:r w:rsidR="00C55F1D" w:rsidRPr="003717A4">
        <w:rPr>
          <w:strike/>
          <w:lang w:val="en-IE"/>
        </w:rPr>
        <w:t xml:space="preserve"> </w:t>
      </w:r>
      <w:r w:rsidRPr="003717A4">
        <w:rPr>
          <w:rStyle w:val="Hyperlink0"/>
          <w:u w:val="double"/>
          <w:lang w:val="en-IE"/>
        </w:rPr>
        <w:t>could</w:t>
      </w:r>
      <w:r w:rsidRPr="003717A4">
        <w:rPr>
          <w:rStyle w:val="Hyperlink0"/>
          <w:lang w:val="en-IE"/>
        </w:rPr>
        <w:t>, where suitable samples are available, continue to be investigated initially by histopathological examination for morphological changes</w:t>
      </w:r>
      <w:r w:rsidR="00BD5940" w:rsidRPr="003717A4">
        <w:rPr>
          <w:strike/>
          <w:lang w:val="en-IE"/>
        </w:rPr>
        <w:t xml:space="preserve">, diagnostic criteria must now include the demonstration of </w:t>
      </w:r>
      <w:proofErr w:type="spellStart"/>
      <w:r w:rsidR="00BD5940" w:rsidRPr="003717A4">
        <w:rPr>
          <w:strike/>
          <w:lang w:val="en-IE"/>
        </w:rPr>
        <w:t>PrP</w:t>
      </w:r>
      <w:r w:rsidR="00BD5940" w:rsidRPr="003717A4">
        <w:rPr>
          <w:strike/>
          <w:vertAlign w:val="superscript"/>
          <w:lang w:val="en-IE"/>
        </w:rPr>
        <w:t>Sc</w:t>
      </w:r>
      <w:proofErr w:type="spellEnd"/>
      <w:r w:rsidR="00BD5940" w:rsidRPr="003717A4">
        <w:rPr>
          <w:strike/>
          <w:lang w:val="en-IE"/>
        </w:rPr>
        <w:t xml:space="preserve"> in the CNS. The medulla remains the most </w:t>
      </w:r>
      <w:r w:rsidR="004675D5" w:rsidRPr="003717A4">
        <w:rPr>
          <w:strike/>
          <w:lang w:val="en-IE"/>
        </w:rPr>
        <w:t xml:space="preserve">consistent and </w:t>
      </w:r>
      <w:r w:rsidR="00BD5940" w:rsidRPr="003717A4">
        <w:rPr>
          <w:strike/>
          <w:lang w:val="en-IE"/>
        </w:rPr>
        <w:t xml:space="preserve">appropriate diagnostic level of the CNS for classical scrapie, however the accumulation pattern of </w:t>
      </w:r>
      <w:proofErr w:type="spellStart"/>
      <w:r w:rsidR="00BD5940" w:rsidRPr="003717A4">
        <w:rPr>
          <w:strike/>
          <w:lang w:val="en-IE"/>
        </w:rPr>
        <w:t>PrP</w:t>
      </w:r>
      <w:r w:rsidR="00BD5940" w:rsidRPr="003717A4">
        <w:rPr>
          <w:strike/>
          <w:szCs w:val="14"/>
          <w:vertAlign w:val="superscript"/>
          <w:lang w:val="en-IE"/>
        </w:rPr>
        <w:t>Sc</w:t>
      </w:r>
      <w:proofErr w:type="spellEnd"/>
      <w:r w:rsidR="00BD5940" w:rsidRPr="003717A4">
        <w:rPr>
          <w:strike/>
          <w:lang w:val="en-IE"/>
        </w:rPr>
        <w:t xml:space="preserve"> in atypical scrapie is </w:t>
      </w:r>
      <w:proofErr w:type="gramStart"/>
      <w:r w:rsidR="00BD5940" w:rsidRPr="003717A4">
        <w:rPr>
          <w:strike/>
          <w:lang w:val="en-IE"/>
        </w:rPr>
        <w:t xml:space="preserve">different </w:t>
      </w:r>
      <w:r w:rsidRPr="003717A4">
        <w:rPr>
          <w:rStyle w:val="Hyperlink0"/>
          <w:u w:val="double"/>
          <w:lang w:val="en-IE"/>
        </w:rPr>
        <w:t>.</w:t>
      </w:r>
      <w:proofErr w:type="gramEnd"/>
      <w:r w:rsidRPr="003717A4">
        <w:rPr>
          <w:rStyle w:val="Hyperlink0"/>
          <w:u w:val="double"/>
          <w:lang w:val="en-IE"/>
        </w:rPr>
        <w:t xml:space="preserve"> However, any morphological diagnosis must be confirmed by the demonstration of </w:t>
      </w:r>
      <w:proofErr w:type="spellStart"/>
      <w:r w:rsidRPr="003717A4">
        <w:rPr>
          <w:rStyle w:val="Hyperlink0"/>
          <w:u w:val="double"/>
          <w:lang w:val="en-IE"/>
        </w:rPr>
        <w:t>PrP</w:t>
      </w:r>
      <w:r w:rsidRPr="003717A4">
        <w:rPr>
          <w:rStyle w:val="None"/>
          <w:u w:val="double"/>
          <w:vertAlign w:val="superscript"/>
          <w:lang w:val="en-IE"/>
        </w:rPr>
        <w:t>Sc</w:t>
      </w:r>
      <w:proofErr w:type="spellEnd"/>
      <w:r w:rsidRPr="003717A4">
        <w:rPr>
          <w:rStyle w:val="Hyperlink0"/>
          <w:u w:val="double"/>
          <w:lang w:val="en-IE"/>
        </w:rPr>
        <w:t xml:space="preserve"> in the CNS.</w:t>
      </w:r>
    </w:p>
    <w:p w14:paraId="2CEDDF8C" w14:textId="2C3FF876" w:rsidR="00A2555E" w:rsidRPr="003717A4" w:rsidRDefault="00BD5940">
      <w:pPr>
        <w:pStyle w:val="para1"/>
        <w:rPr>
          <w:rStyle w:val="Hyperlink0"/>
          <w:lang w:val="en-IE"/>
        </w:rPr>
      </w:pPr>
      <w:r w:rsidRPr="003717A4">
        <w:rPr>
          <w:strike/>
          <w:lang w:val="en-IE"/>
        </w:rPr>
        <w:t>In atypical scrapie, the medulla shows only minimal change, while much more consistent and overt lesions can</w:t>
      </w:r>
      <w:r w:rsidR="004675D5" w:rsidRPr="003717A4">
        <w:rPr>
          <w:strike/>
          <w:lang w:val="en-IE"/>
        </w:rPr>
        <w:t xml:space="preserve"> usually</w:t>
      </w:r>
      <w:r w:rsidR="007F468B" w:rsidRPr="003717A4">
        <w:rPr>
          <w:strike/>
          <w:lang w:val="en-IE"/>
        </w:rPr>
        <w:t xml:space="preserve"> </w:t>
      </w:r>
      <w:r w:rsidRPr="003717A4">
        <w:rPr>
          <w:strike/>
          <w:lang w:val="en-IE"/>
        </w:rPr>
        <w:t>be identified in the cerebellum, thalamus and basal ganglia.</w:t>
      </w:r>
      <w:r w:rsidR="00C15EE2" w:rsidRPr="003717A4">
        <w:rPr>
          <w:strike/>
          <w:lang w:val="en-IE"/>
        </w:rPr>
        <w:t xml:space="preserve"> </w:t>
      </w:r>
      <w:r w:rsidRPr="003717A4">
        <w:rPr>
          <w:strike/>
          <w:lang w:val="en-IE"/>
        </w:rPr>
        <w:t>Therefore,</w:t>
      </w:r>
      <w:r w:rsidR="004675D5" w:rsidRPr="003717A4">
        <w:rPr>
          <w:strike/>
          <w:lang w:val="en-IE"/>
        </w:rPr>
        <w:t xml:space="preserve"> taking practical and logistical sampling considerations into account</w:t>
      </w:r>
      <w:r w:rsidR="007F468B" w:rsidRPr="003717A4">
        <w:rPr>
          <w:strike/>
          <w:lang w:val="en-IE"/>
        </w:rPr>
        <w:t xml:space="preserve"> </w:t>
      </w:r>
      <w:r w:rsidRPr="003717A4">
        <w:rPr>
          <w:strike/>
          <w:lang w:val="en-IE"/>
        </w:rPr>
        <w:t>the medulla and cerebellum should both be examined as a minimum for robust diagnosis</w:t>
      </w:r>
      <w:r w:rsidR="0048622E" w:rsidRPr="003717A4">
        <w:rPr>
          <w:strike/>
          <w:lang w:val="en-IE"/>
        </w:rPr>
        <w:t xml:space="preserve"> </w:t>
      </w:r>
      <w:r w:rsidR="003C1017" w:rsidRPr="003717A4">
        <w:rPr>
          <w:strike/>
          <w:lang w:val="en-IE"/>
        </w:rPr>
        <w:t>and classification.</w:t>
      </w:r>
      <w:r w:rsidR="003B68A6" w:rsidRPr="003717A4">
        <w:rPr>
          <w:rStyle w:val="Hyperlink0"/>
          <w:lang w:val="en-IE"/>
        </w:rPr>
        <w:t xml:space="preserve"> </w:t>
      </w:r>
    </w:p>
    <w:p w14:paraId="3E542D9A" w14:textId="45D4B78D" w:rsidR="00A2555E" w:rsidRPr="003717A4" w:rsidRDefault="003B68A6">
      <w:pPr>
        <w:pStyle w:val="para1"/>
        <w:rPr>
          <w:rStyle w:val="Hyperlink0"/>
          <w:lang w:val="en-IE"/>
        </w:rPr>
      </w:pPr>
      <w:r w:rsidRPr="003717A4">
        <w:rPr>
          <w:rStyle w:val="Hyperlink0"/>
          <w:lang w:val="en-IE"/>
        </w:rPr>
        <w:t>Some commercially available rapid</w:t>
      </w:r>
      <w:bookmarkStart w:id="6" w:name="_msoanchor_1"/>
      <w:bookmarkEnd w:id="6"/>
      <w:r w:rsidRPr="003717A4">
        <w:rPr>
          <w:rStyle w:val="Hyperlink0"/>
          <w:lang w:val="en-IE"/>
        </w:rPr>
        <w:t xml:space="preserve"> methods for the detection of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introduced originally </w:t>
      </w:r>
      <w:r w:rsidRPr="003717A4">
        <w:rPr>
          <w:rStyle w:val="None"/>
          <w:lang w:val="en-IE"/>
        </w:rPr>
        <w:t xml:space="preserve">for the diagnosis of BSE, are also approved for scrapie diagnosis </w:t>
      </w:r>
      <w:r w:rsidRPr="003717A4">
        <w:rPr>
          <w:rStyle w:val="Hyperlink0"/>
          <w:lang w:val="en-IE"/>
        </w:rPr>
        <w:t xml:space="preserve">and others have been specifically developed and approved for use on small ruminant samples. These rapid tests take the form of </w:t>
      </w:r>
      <w:r w:rsidR="0010759E" w:rsidRPr="003717A4">
        <w:rPr>
          <w:strike/>
          <w:lang w:val="en-IE"/>
        </w:rPr>
        <w:t xml:space="preserve">Western immunoblot or </w:t>
      </w:r>
      <w:r w:rsidRPr="003717A4">
        <w:rPr>
          <w:rStyle w:val="Hyperlink0"/>
          <w:lang w:val="en-IE"/>
        </w:rPr>
        <w:t xml:space="preserve">enzyme-linked immunosorbent assay (ELISA)-based </w:t>
      </w:r>
      <w:proofErr w:type="gramStart"/>
      <w:r w:rsidRPr="003717A4">
        <w:rPr>
          <w:rStyle w:val="Hyperlink0"/>
          <w:lang w:val="en-IE"/>
        </w:rPr>
        <w:t>methods, and</w:t>
      </w:r>
      <w:proofErr w:type="gramEnd"/>
      <w:r w:rsidRPr="003717A4">
        <w:rPr>
          <w:rStyle w:val="Hyperlink0"/>
          <w:lang w:val="en-IE"/>
        </w:rPr>
        <w:t xml:space="preserve"> provide preliminary screening from which samples giving positive or inconclusive results are subject to examination by confirmatory IHC or Western immunoblot methods.</w:t>
      </w:r>
      <w:r w:rsidR="00BF5C64" w:rsidRPr="003717A4">
        <w:rPr>
          <w:rStyle w:val="Hyperlink0"/>
          <w:lang w:val="en-IE"/>
        </w:rPr>
        <w:t xml:space="preserve"> </w:t>
      </w:r>
      <w:r w:rsidRPr="003717A4">
        <w:rPr>
          <w:rStyle w:val="Hyperlink0"/>
          <w:lang w:val="en-IE"/>
        </w:rPr>
        <w:t xml:space="preserve">All these methods have been shown to be able to detect scrapie in the appropriate samples (EFSA, 2005a; 2012). The analytical sensitivity of these kits is kept under review by the European Commission, and links to information on the performance of currently approved tests can be found on the </w:t>
      </w:r>
      <w:r w:rsidR="000B5484" w:rsidRPr="003717A4">
        <w:rPr>
          <w:strike/>
          <w:lang w:val="en-IE"/>
        </w:rPr>
        <w:t>TSE-LAB-NET</w:t>
      </w:r>
      <w:r w:rsidR="00C55F1D" w:rsidRPr="003717A4">
        <w:rPr>
          <w:strike/>
          <w:lang w:val="en-IE"/>
        </w:rPr>
        <w:t xml:space="preserve"> </w:t>
      </w:r>
      <w:hyperlink r:id="rId11" w:history="1">
        <w:r w:rsidR="0000248D" w:rsidRPr="003717A4">
          <w:rPr>
            <w:rStyle w:val="Hyperlink"/>
            <w:u w:val="double"/>
            <w:lang w:val="en-IE"/>
          </w:rPr>
          <w:t>European Reference Laboratory (EURL)</w:t>
        </w:r>
      </w:hyperlink>
      <w:r w:rsidR="000A442A" w:rsidRPr="003717A4">
        <w:rPr>
          <w:rStyle w:val="Hyperlink0"/>
          <w:u w:val="double"/>
          <w:lang w:val="en-IE"/>
        </w:rPr>
        <w:t xml:space="preserve"> website</w:t>
      </w:r>
      <w:r w:rsidR="00484816">
        <w:rPr>
          <w:rStyle w:val="FootnoteReference"/>
          <w:u w:val="double"/>
          <w:lang w:val="en-IE"/>
        </w:rPr>
        <w:footnoteReference w:id="4"/>
      </w:r>
      <w:r w:rsidR="00C55F1D" w:rsidRPr="003717A4">
        <w:rPr>
          <w:rStyle w:val="Hyperlink0"/>
          <w:lang w:val="en-IE"/>
        </w:rPr>
        <w:t>.</w:t>
      </w:r>
      <w:r w:rsidRPr="003717A4">
        <w:rPr>
          <w:rStyle w:val="Hyperlink0"/>
          <w:lang w:val="en-IE"/>
        </w:rPr>
        <w:t xml:space="preserve"> A list of those tests that are currently approved for use by the European Commission can be found in Annex X of Regulation (EC) No. 999/2001 as last amended.</w:t>
      </w:r>
      <w:r w:rsidRPr="003717A4">
        <w:rPr>
          <w:lang w:val="en-IE"/>
        </w:rPr>
        <w:t xml:space="preserve"> </w:t>
      </w:r>
      <w:r w:rsidRPr="003717A4">
        <w:rPr>
          <w:rStyle w:val="Hyperlink0"/>
          <w:lang w:val="en-IE"/>
        </w:rPr>
        <w:t xml:space="preserve">Failure to observe either characteristic histological changes or to detect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does not confirm the absence of the disease; agreement between the results of multiple diagnostic approaches provides the best assurance of accuracy. In surveillance for the purpose of obtaining evidence of freedom from scrapie in small ruminant populations, it may be necessary to apply multiple diagnostic criteria and to use at least two laboratory methods (histopathological and IHC, or </w:t>
      </w:r>
      <w:r w:rsidR="00BD5940" w:rsidRPr="003717A4">
        <w:rPr>
          <w:lang w:val="en-IE"/>
        </w:rPr>
        <w:t>immunoblot</w:t>
      </w:r>
      <w:r w:rsidR="00BD5940" w:rsidRPr="003717A4">
        <w:rPr>
          <w:strike/>
          <w:lang w:val="en-IE"/>
        </w:rPr>
        <w:t>ting</w:t>
      </w:r>
      <w:r w:rsidRPr="003717A4">
        <w:rPr>
          <w:rStyle w:val="Hyperlink0"/>
          <w:lang w:val="en-IE"/>
        </w:rPr>
        <w:t>) on accurately sampled CNS tissue (minimum medulla and cerebellum) to maintain a high degree of confidence in negative results.</w:t>
      </w:r>
    </w:p>
    <w:p w14:paraId="3E66449D" w14:textId="2404036B" w:rsidR="00A2555E" w:rsidRPr="003717A4" w:rsidRDefault="003B68A6">
      <w:pPr>
        <w:pStyle w:val="para1"/>
        <w:rPr>
          <w:rStyle w:val="None"/>
          <w:lang w:val="en-IE"/>
        </w:rPr>
      </w:pPr>
      <w:r w:rsidRPr="003717A4">
        <w:rPr>
          <w:rStyle w:val="Hyperlink0"/>
          <w:lang w:val="en-IE"/>
        </w:rPr>
        <w:t xml:space="preserve">Passive surveillance of classical scrapie, comprising the examination of CNS material from clinically suspect cases, has, in recent years, been complemented in many countries by active surveillance, targeting healthy adult culls and fallen stock (diseased or dead animals, also called risk animals) screened at post-mortem using rapid test methods </w:t>
      </w:r>
      <w:r w:rsidRPr="003717A4">
        <w:rPr>
          <w:rStyle w:val="Hyperlink0"/>
          <w:u w:val="double"/>
          <w:lang w:val="en-IE"/>
        </w:rPr>
        <w:t xml:space="preserve">to detect </w:t>
      </w:r>
      <w:proofErr w:type="spellStart"/>
      <w:r w:rsidRPr="003717A4">
        <w:rPr>
          <w:rStyle w:val="Hyperlink0"/>
          <w:u w:val="double"/>
          <w:lang w:val="en-IE"/>
        </w:rPr>
        <w:t>PrP</w:t>
      </w:r>
      <w:r w:rsidRPr="003717A4">
        <w:rPr>
          <w:rStyle w:val="None"/>
          <w:u w:val="double"/>
          <w:vertAlign w:val="superscript"/>
          <w:lang w:val="en-IE"/>
        </w:rPr>
        <w:t>Sc</w:t>
      </w:r>
      <w:proofErr w:type="spellEnd"/>
      <w:r w:rsidRPr="003717A4">
        <w:rPr>
          <w:rStyle w:val="Hyperlink0"/>
          <w:lang w:val="en-IE"/>
        </w:rPr>
        <w:t>. In classical scrapie, the opportunity also exists for screening approaches that do not</w:t>
      </w:r>
      <w:r w:rsidRPr="003717A4">
        <w:rPr>
          <w:rStyle w:val="None"/>
          <w:lang w:val="en-IE"/>
        </w:rPr>
        <w:t xml:space="preserve"> rely solely on examination of </w:t>
      </w:r>
      <w:r w:rsidRPr="003717A4">
        <w:rPr>
          <w:rStyle w:val="Hyperlink0"/>
          <w:lang w:val="en-IE"/>
        </w:rPr>
        <w:t xml:space="preserve">the CNS tissue from dead animals to detect exposed </w:t>
      </w:r>
      <w:proofErr w:type="gramStart"/>
      <w:r w:rsidRPr="003717A4">
        <w:rPr>
          <w:rStyle w:val="Hyperlink0"/>
          <w:lang w:val="en-IE"/>
        </w:rPr>
        <w:t>animals, but</w:t>
      </w:r>
      <w:proofErr w:type="gramEnd"/>
      <w:r w:rsidRPr="003717A4">
        <w:rPr>
          <w:rStyle w:val="Hyperlink0"/>
          <w:lang w:val="en-IE"/>
        </w:rPr>
        <w:t xml:space="preserve"> uses the widespread presence of </w:t>
      </w:r>
      <w:proofErr w:type="spellStart"/>
      <w:r w:rsidRPr="003717A4">
        <w:rPr>
          <w:rStyle w:val="Hyperlink0"/>
          <w:lang w:val="en-IE"/>
        </w:rPr>
        <w:t>PrP</w:t>
      </w:r>
      <w:r w:rsidRPr="003717A4">
        <w:rPr>
          <w:rStyle w:val="None"/>
          <w:vertAlign w:val="superscript"/>
          <w:lang w:val="en-IE"/>
        </w:rPr>
        <w:t>Sc</w:t>
      </w:r>
      <w:proofErr w:type="spellEnd"/>
      <w:r w:rsidRPr="003717A4">
        <w:rPr>
          <w:rStyle w:val="None"/>
          <w:vertAlign w:val="superscript"/>
          <w:lang w:val="en-IE"/>
        </w:rPr>
        <w:t xml:space="preserve"> </w:t>
      </w:r>
      <w:r w:rsidRPr="003717A4">
        <w:rPr>
          <w:rStyle w:val="None"/>
          <w:lang w:val="en-IE"/>
        </w:rPr>
        <w:t xml:space="preserve">in lymphoreticular tissue in many animals to enable demonstration of infected animals by biopsy of </w:t>
      </w:r>
      <w:r w:rsidRPr="003717A4">
        <w:rPr>
          <w:rStyle w:val="Hyperlink0"/>
          <w:lang w:val="en-IE"/>
        </w:rPr>
        <w:t xml:space="preserve">palatine tonsil, nictitating membrane, superficial lymph nodes or, most recently, rectal mucosa lymphoreticular tissue (Gonzalez </w:t>
      </w:r>
      <w:r w:rsidRPr="003717A4">
        <w:rPr>
          <w:rStyle w:val="None"/>
          <w:i/>
          <w:lang w:val="en-IE"/>
        </w:rPr>
        <w:t>et al</w:t>
      </w:r>
      <w:r w:rsidRPr="003717A4">
        <w:rPr>
          <w:rStyle w:val="Hyperlink0"/>
          <w:lang w:val="en-IE"/>
        </w:rPr>
        <w:t xml:space="preserve">., 2006). </w:t>
      </w:r>
      <w:proofErr w:type="gramStart"/>
      <w:r w:rsidRPr="003717A4">
        <w:rPr>
          <w:rStyle w:val="Hyperlink0"/>
          <w:lang w:val="en-IE"/>
        </w:rPr>
        <w:t>However</w:t>
      </w:r>
      <w:proofErr w:type="gramEnd"/>
      <w:r w:rsidRPr="003717A4">
        <w:rPr>
          <w:rStyle w:val="Hyperlink0"/>
          <w:lang w:val="en-IE"/>
        </w:rPr>
        <w:t xml:space="preserve"> it must be noted that not all animals with classical scrapie have detectable lymphoreticular involvement and </w:t>
      </w:r>
      <w:proofErr w:type="spellStart"/>
      <w:r w:rsidRPr="003717A4">
        <w:rPr>
          <w:rStyle w:val="Hyperlink0"/>
          <w:lang w:val="en-IE"/>
        </w:rPr>
        <w:t>PrP</w:t>
      </w:r>
      <w:r w:rsidRPr="003717A4">
        <w:rPr>
          <w:rStyle w:val="None"/>
          <w:vertAlign w:val="superscript"/>
          <w:lang w:val="en-IE"/>
        </w:rPr>
        <w:t>Sc</w:t>
      </w:r>
      <w:proofErr w:type="spellEnd"/>
      <w:r w:rsidRPr="003717A4">
        <w:rPr>
          <w:rStyle w:val="None"/>
          <w:vertAlign w:val="superscript"/>
          <w:lang w:val="en-IE"/>
        </w:rPr>
        <w:t xml:space="preserve"> </w:t>
      </w:r>
      <w:r w:rsidRPr="003717A4">
        <w:rPr>
          <w:rStyle w:val="Hyperlink0"/>
          <w:lang w:val="en-IE"/>
        </w:rPr>
        <w:t xml:space="preserve">has not yet been detected in the lymphoreticular tissues of cases of sheep or goats with atypical scrapie (Benestad </w:t>
      </w:r>
      <w:r w:rsidRPr="003717A4">
        <w:rPr>
          <w:rStyle w:val="None"/>
          <w:i/>
          <w:lang w:val="en-IE"/>
        </w:rPr>
        <w:t>et al</w:t>
      </w:r>
      <w:r w:rsidRPr="003717A4">
        <w:rPr>
          <w:rStyle w:val="Hyperlink0"/>
          <w:lang w:val="en-IE"/>
        </w:rPr>
        <w:t>., 2008). However, the testing of lymphoreticular tissue offers the opportunity to detect some animals infected with classical scrapie at relatively early stages of incubation, before the CNS is positive.</w:t>
      </w:r>
    </w:p>
    <w:p w14:paraId="74630270" w14:textId="77777777" w:rsidR="00A2555E" w:rsidRPr="003717A4" w:rsidRDefault="003B68A6">
      <w:pPr>
        <w:pStyle w:val="para1"/>
        <w:rPr>
          <w:rStyle w:val="None"/>
          <w:lang w:val="en-IE"/>
        </w:rPr>
      </w:pPr>
      <w:r w:rsidRPr="003717A4">
        <w:rPr>
          <w:rStyle w:val="None"/>
          <w:lang w:val="en-IE"/>
        </w:rPr>
        <w:t xml:space="preserve">Due to the complex epidemiology of scrapie, the part of the population that should be targeted for sampling, as well as the tissues to be analysed, differs with the different purposes of the testing. Surveillance for prevalence of the </w:t>
      </w:r>
      <w:r w:rsidRPr="003717A4">
        <w:rPr>
          <w:rStyle w:val="None"/>
          <w:lang w:val="en-IE"/>
        </w:rPr>
        <w:lastRenderedPageBreak/>
        <w:t xml:space="preserve">disease could limit tissue examination to the CNS of adult sheep and goats for the reasons given above. However, testing to estimate disease prevalence needs to </w:t>
      </w:r>
      <w:proofErr w:type="gramStart"/>
      <w:r w:rsidRPr="003717A4">
        <w:rPr>
          <w:rStyle w:val="None"/>
          <w:lang w:val="en-IE"/>
        </w:rPr>
        <w:t>take into account</w:t>
      </w:r>
      <w:proofErr w:type="gramEnd"/>
      <w:r w:rsidRPr="003717A4">
        <w:rPr>
          <w:rStyle w:val="None"/>
          <w:lang w:val="en-IE"/>
        </w:rPr>
        <w:t xml:space="preserve"> a number of factors, including the stratification of the sheep-farming industry, dose or level of infection within particular flocks, frequency of disease and relative involvement of the LRS in different genotypes, and the effect of genotype/agent strain combination on incubation period.</w:t>
      </w:r>
    </w:p>
    <w:p w14:paraId="156186DD" w14:textId="132F55E0" w:rsidR="00A2555E" w:rsidRPr="003717A4" w:rsidRDefault="003B68A6">
      <w:pPr>
        <w:pStyle w:val="para1"/>
        <w:rPr>
          <w:rStyle w:val="None"/>
          <w:lang w:val="en-IE"/>
        </w:rPr>
      </w:pPr>
      <w:r w:rsidRPr="003717A4">
        <w:rPr>
          <w:rStyle w:val="Hyperlink0"/>
          <w:lang w:val="en-IE"/>
        </w:rPr>
        <w:t xml:space="preserve">The need to distinguish between cases of scrapie and possible BSE in sheep and goats has required the development of diagnostic methods with the potential to discriminate between the agents causing these infections. The conformation of disease-specific </w:t>
      </w:r>
      <w:proofErr w:type="spellStart"/>
      <w:r w:rsidRPr="003717A4">
        <w:rPr>
          <w:rStyle w:val="Hyperlink0"/>
          <w:lang w:val="en-IE"/>
        </w:rPr>
        <w:t>PrP</w:t>
      </w:r>
      <w:proofErr w:type="spellEnd"/>
      <w:r w:rsidRPr="003717A4">
        <w:rPr>
          <w:rStyle w:val="Hyperlink0"/>
          <w:lang w:val="en-IE"/>
        </w:rPr>
        <w:t xml:space="preserve"> produced in BSE-infected sheep is different from that of disease-specific </w:t>
      </w:r>
      <w:proofErr w:type="spellStart"/>
      <w:r w:rsidRPr="003717A4">
        <w:rPr>
          <w:rStyle w:val="Hyperlink0"/>
          <w:lang w:val="en-IE"/>
        </w:rPr>
        <w:t>PrP</w:t>
      </w:r>
      <w:proofErr w:type="spellEnd"/>
      <w:r w:rsidRPr="003717A4">
        <w:rPr>
          <w:rStyle w:val="Hyperlink0"/>
          <w:lang w:val="en-IE"/>
        </w:rPr>
        <w:t xml:space="preserve"> found in natural sheep scrapie. These conformational differences may be detected by </w:t>
      </w:r>
      <w:r w:rsidR="00BD5940" w:rsidRPr="003717A4">
        <w:rPr>
          <w:lang w:val="en-IE"/>
        </w:rPr>
        <w:t>immunoblot</w:t>
      </w:r>
      <w:r w:rsidR="00BD5940" w:rsidRPr="003717A4">
        <w:rPr>
          <w:strike/>
          <w:lang w:val="en-IE"/>
        </w:rPr>
        <w:t>ting</w:t>
      </w:r>
      <w:r w:rsidRPr="003717A4">
        <w:rPr>
          <w:lang w:val="en-IE"/>
        </w:rPr>
        <w:t xml:space="preserve"> </w:t>
      </w:r>
      <w:r w:rsidRPr="003717A4">
        <w:rPr>
          <w:rStyle w:val="Hyperlink0"/>
          <w:lang w:val="en-IE"/>
        </w:rPr>
        <w:t xml:space="preserve">or IHC techniques using epitope-specific antibodies (summarised in EFSA [2005b]). Within the European Union, the strategy for this </w:t>
      </w:r>
      <w:r w:rsidRPr="003717A4">
        <w:rPr>
          <w:rStyle w:val="Hyperlink0"/>
          <w:color w:val="auto"/>
          <w:lang w:val="en-IE"/>
        </w:rPr>
        <w:t xml:space="preserve">distinction comprises examination of source CNS material after initial detection through active or passive surveillance (initial screening) in a primary, secondary and tertiary phase procedure involving a Western </w:t>
      </w:r>
      <w:r w:rsidRPr="003717A4">
        <w:rPr>
          <w:rStyle w:val="Hyperlink0"/>
          <w:color w:val="000000" w:themeColor="text1"/>
          <w:lang w:val="en-IE"/>
        </w:rPr>
        <w:t>immunoblot method capable of such discrimination</w:t>
      </w:r>
      <w:r w:rsidR="004A6992" w:rsidRPr="003717A4">
        <w:rPr>
          <w:rStyle w:val="Hyperlink0"/>
          <w:color w:val="000000" w:themeColor="text1"/>
          <w:u w:val="double"/>
          <w:lang w:val="en-IE"/>
        </w:rPr>
        <w:t>.</w:t>
      </w:r>
      <w:r w:rsidRPr="003717A4">
        <w:rPr>
          <w:rStyle w:val="Hyperlink0"/>
          <w:color w:val="000000" w:themeColor="text1"/>
          <w:u w:val="double"/>
          <w:lang w:val="en-IE"/>
        </w:rPr>
        <w:t xml:space="preserve"> </w:t>
      </w:r>
      <w:r w:rsidR="004A6992" w:rsidRPr="003717A4">
        <w:rPr>
          <w:rStyle w:val="Hyperlink0"/>
          <w:color w:val="000000" w:themeColor="text1"/>
          <w:u w:val="double"/>
          <w:lang w:val="en-IE"/>
        </w:rPr>
        <w:t>This is</w:t>
      </w:r>
      <w:r w:rsidRPr="003717A4">
        <w:rPr>
          <w:rStyle w:val="Hyperlink0"/>
          <w:color w:val="000000" w:themeColor="text1"/>
          <w:lang w:val="en-IE"/>
        </w:rPr>
        <w:t xml:space="preserve"> followed by peer review and further investigation by biochemical and IHC methods of any cases in which primary discrimination was equivocal and, finally, if classification still cannot exclude BSE, mouse transmission to a standardised panel of transgenic mice as described in the </w:t>
      </w:r>
      <w:r w:rsidR="00F01730" w:rsidRPr="003717A4">
        <w:rPr>
          <w:strike/>
          <w:lang w:val="en-IE"/>
        </w:rPr>
        <w:t>EURL Discriminatory Testing Handbook, available on TSE-LAB-NET</w:t>
      </w:r>
      <w:r w:rsidR="00C55F1D" w:rsidRPr="003717A4">
        <w:rPr>
          <w:strike/>
          <w:lang w:val="en-IE"/>
        </w:rPr>
        <w:t xml:space="preserve"> </w:t>
      </w:r>
      <w:r w:rsidR="00071A76" w:rsidRPr="00071A76">
        <w:rPr>
          <w:rStyle w:val="Hyperlink"/>
          <w:color w:val="0000FF"/>
          <w:u w:val="double"/>
          <w:lang w:val="en-IE"/>
        </w:rPr>
        <w:t>https://science.vla.gov.uk/tseglobalnet/documents/tse-oie-rl-handbook.pdf</w:t>
      </w:r>
      <w:r w:rsidR="00C55F1D" w:rsidRPr="003717A4">
        <w:rPr>
          <w:rStyle w:val="Hyperlink0"/>
          <w:color w:val="000000" w:themeColor="text1"/>
          <w:lang w:val="en-IE"/>
        </w:rPr>
        <w:t xml:space="preserve">. </w:t>
      </w:r>
      <w:r w:rsidRPr="003717A4">
        <w:rPr>
          <w:rStyle w:val="Hyperlink0"/>
          <w:color w:val="000000" w:themeColor="text1"/>
          <w:lang w:val="en-IE"/>
        </w:rPr>
        <w:t xml:space="preserve">Interpretation of the </w:t>
      </w:r>
      <w:r w:rsidRPr="003717A4">
        <w:rPr>
          <w:rStyle w:val="None"/>
          <w:i/>
          <w:color w:val="000000" w:themeColor="text1"/>
          <w:lang w:val="en-IE"/>
        </w:rPr>
        <w:t>in-vitro</w:t>
      </w:r>
      <w:r w:rsidRPr="003717A4">
        <w:rPr>
          <w:rStyle w:val="Hyperlink0"/>
          <w:color w:val="000000" w:themeColor="text1"/>
          <w:lang w:val="en-IE"/>
        </w:rPr>
        <w:t xml:space="preserve"> methods (Western immunoblot or ELISA) is reliant on differences between BSE and scrapie in the N-terminal cleavage site for Proteinase-K digestion of </w:t>
      </w:r>
      <w:proofErr w:type="spellStart"/>
      <w:r w:rsidRPr="003717A4">
        <w:rPr>
          <w:rStyle w:val="Hyperlink0"/>
          <w:color w:val="000000" w:themeColor="text1"/>
          <w:lang w:val="en-IE"/>
        </w:rPr>
        <w:t>PrP</w:t>
      </w:r>
      <w:r w:rsidRPr="003717A4">
        <w:rPr>
          <w:rStyle w:val="None"/>
          <w:color w:val="000000" w:themeColor="text1"/>
          <w:vertAlign w:val="superscript"/>
          <w:lang w:val="en-IE"/>
        </w:rPr>
        <w:t>Sc</w:t>
      </w:r>
      <w:proofErr w:type="spellEnd"/>
      <w:r w:rsidRPr="003717A4">
        <w:rPr>
          <w:rStyle w:val="Hyperlink0"/>
          <w:color w:val="000000" w:themeColor="text1"/>
          <w:lang w:val="en-IE"/>
        </w:rPr>
        <w:t xml:space="preserve">. The </w:t>
      </w:r>
      <w:r w:rsidRPr="003717A4">
        <w:rPr>
          <w:rStyle w:val="None"/>
          <w:i/>
          <w:color w:val="000000" w:themeColor="text1"/>
          <w:lang w:val="en-IE"/>
        </w:rPr>
        <w:t>in-situ</w:t>
      </w:r>
      <w:r w:rsidRPr="003717A4">
        <w:rPr>
          <w:rStyle w:val="Hyperlink0"/>
          <w:color w:val="000000" w:themeColor="text1"/>
          <w:lang w:val="en-IE"/>
        </w:rPr>
        <w:t xml:space="preserve"> IHC approach relies on </w:t>
      </w:r>
      <w:r w:rsidRPr="003717A4">
        <w:rPr>
          <w:rStyle w:val="None"/>
          <w:color w:val="000000" w:themeColor="text1"/>
          <w:lang w:val="en-IE"/>
        </w:rPr>
        <w:t xml:space="preserve">distribution and </w:t>
      </w:r>
      <w:r w:rsidRPr="003717A4">
        <w:rPr>
          <w:rStyle w:val="Hyperlink0"/>
          <w:color w:val="000000" w:themeColor="text1"/>
          <w:lang w:val="en-IE"/>
        </w:rPr>
        <w:t>epitope</w:t>
      </w:r>
      <w:r w:rsidRPr="003717A4">
        <w:rPr>
          <w:rStyle w:val="None"/>
          <w:color w:val="000000" w:themeColor="text1"/>
          <w:lang w:val="en-IE"/>
        </w:rPr>
        <w:t xml:space="preserve">-specific labelling patterns of </w:t>
      </w:r>
      <w:proofErr w:type="spellStart"/>
      <w:r w:rsidRPr="003717A4">
        <w:rPr>
          <w:rStyle w:val="Hyperlink0"/>
          <w:color w:val="000000" w:themeColor="text1"/>
          <w:lang w:val="en-IE"/>
        </w:rPr>
        <w:t>PrP</w:t>
      </w:r>
      <w:r w:rsidRPr="003717A4">
        <w:rPr>
          <w:rStyle w:val="None"/>
          <w:color w:val="000000" w:themeColor="text1"/>
          <w:vertAlign w:val="superscript"/>
          <w:lang w:val="en-IE"/>
        </w:rPr>
        <w:t>Sc</w:t>
      </w:r>
      <w:proofErr w:type="spellEnd"/>
      <w:r w:rsidRPr="003717A4">
        <w:rPr>
          <w:rStyle w:val="None"/>
          <w:color w:val="000000" w:themeColor="text1"/>
          <w:lang w:val="en-IE"/>
        </w:rPr>
        <w:t xml:space="preserve"> in brain and lymphoreticular tissues.</w:t>
      </w:r>
      <w:r w:rsidRPr="003717A4">
        <w:rPr>
          <w:rStyle w:val="Hyperlink0"/>
          <w:color w:val="000000" w:themeColor="text1"/>
          <w:lang w:val="en-IE"/>
        </w:rPr>
        <w:t xml:space="preserve"> Newer </w:t>
      </w:r>
      <w:r w:rsidRPr="003717A4">
        <w:rPr>
          <w:rStyle w:val="None"/>
          <w:i/>
          <w:color w:val="000000" w:themeColor="text1"/>
          <w:lang w:val="en-IE"/>
        </w:rPr>
        <w:t>in-vitro</w:t>
      </w:r>
      <w:r w:rsidRPr="003717A4">
        <w:rPr>
          <w:rStyle w:val="Hyperlink0"/>
          <w:color w:val="000000" w:themeColor="text1"/>
          <w:lang w:val="en-IE"/>
        </w:rPr>
        <w:t xml:space="preserve"> methods, such as quaking-induced conversion (</w:t>
      </w:r>
      <w:proofErr w:type="spellStart"/>
      <w:r w:rsidRPr="003717A4">
        <w:rPr>
          <w:rStyle w:val="Hyperlink0"/>
          <w:color w:val="000000" w:themeColor="text1"/>
          <w:lang w:val="en-IE"/>
        </w:rPr>
        <w:t>QuIC</w:t>
      </w:r>
      <w:proofErr w:type="spellEnd"/>
      <w:r w:rsidRPr="003717A4">
        <w:rPr>
          <w:rStyle w:val="Hyperlink0"/>
          <w:color w:val="000000" w:themeColor="text1"/>
          <w:lang w:val="en-IE"/>
        </w:rPr>
        <w:t>) (</w:t>
      </w:r>
      <w:proofErr w:type="spellStart"/>
      <w:r w:rsidRPr="003717A4">
        <w:rPr>
          <w:rStyle w:val="Hyperlink0"/>
          <w:color w:val="000000" w:themeColor="text1"/>
          <w:lang w:val="en-IE"/>
        </w:rPr>
        <w:t>Orr</w:t>
      </w:r>
      <w:r w:rsidR="005B00E3" w:rsidRPr="003717A4">
        <w:rPr>
          <w:rStyle w:val="Hyperlink0"/>
          <w:color w:val="000000" w:themeColor="text1"/>
          <w:lang w:val="en-IE"/>
        </w:rPr>
        <w:t>u</w:t>
      </w:r>
      <w:proofErr w:type="spellEnd"/>
      <w:r w:rsidRPr="003717A4">
        <w:rPr>
          <w:rStyle w:val="Hyperlink0"/>
          <w:color w:val="000000" w:themeColor="text1"/>
          <w:lang w:val="en-IE"/>
        </w:rPr>
        <w:t xml:space="preserve"> </w:t>
      </w:r>
      <w:r w:rsidRPr="003717A4">
        <w:rPr>
          <w:rStyle w:val="None"/>
          <w:i/>
          <w:color w:val="000000" w:themeColor="text1"/>
          <w:lang w:val="en-IE"/>
        </w:rPr>
        <w:t>et al.,</w:t>
      </w:r>
      <w:r w:rsidRPr="003717A4">
        <w:rPr>
          <w:rStyle w:val="Hyperlink0"/>
          <w:color w:val="000000" w:themeColor="text1"/>
          <w:lang w:val="en-IE"/>
        </w:rPr>
        <w:t xml:space="preserve"> 2012), and protein misfolding cyclic amplification (</w:t>
      </w:r>
      <w:r w:rsidRPr="003717A4">
        <w:rPr>
          <w:rStyle w:val="Hyperlink0"/>
          <w:lang w:val="en-IE"/>
        </w:rPr>
        <w:t xml:space="preserve">PMCA) (Castilla </w:t>
      </w:r>
      <w:r w:rsidRPr="003717A4">
        <w:rPr>
          <w:rStyle w:val="None"/>
          <w:i/>
          <w:lang w:val="en-IE"/>
        </w:rPr>
        <w:t xml:space="preserve">et al., </w:t>
      </w:r>
      <w:r w:rsidRPr="003717A4">
        <w:rPr>
          <w:rStyle w:val="Hyperlink0"/>
          <w:lang w:val="en-IE"/>
        </w:rPr>
        <w:t xml:space="preserve">2006) are increasingly being used to increase diagnostic sensitivity, although none have been formally approved for statutory purposes at present. These methods use normal </w:t>
      </w:r>
      <w:proofErr w:type="spellStart"/>
      <w:r w:rsidRPr="003717A4">
        <w:rPr>
          <w:rStyle w:val="Hyperlink0"/>
          <w:lang w:val="en-IE"/>
        </w:rPr>
        <w:t>PrP</w:t>
      </w:r>
      <w:proofErr w:type="spellEnd"/>
      <w:r w:rsidRPr="003717A4">
        <w:rPr>
          <w:rStyle w:val="Hyperlink0"/>
          <w:lang w:val="en-IE"/>
        </w:rPr>
        <w:t xml:space="preserve"> as a substrate, and multiple rounds of protein aggregation to achieve amplification of even very small amounts of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PMCA </w:t>
      </w:r>
      <w:proofErr w:type="gramStart"/>
      <w:r w:rsidRPr="003717A4">
        <w:rPr>
          <w:rStyle w:val="Hyperlink0"/>
          <w:lang w:val="en-IE"/>
        </w:rPr>
        <w:t>in particular also</w:t>
      </w:r>
      <w:proofErr w:type="gramEnd"/>
      <w:r w:rsidRPr="003717A4">
        <w:rPr>
          <w:rStyle w:val="Hyperlink0"/>
          <w:lang w:val="en-IE"/>
        </w:rPr>
        <w:t xml:space="preserve"> demonstrates some potential for agent strain discrimination (Gough </w:t>
      </w:r>
      <w:r w:rsidRPr="003717A4">
        <w:rPr>
          <w:rStyle w:val="None"/>
          <w:i/>
          <w:lang w:val="en-IE"/>
        </w:rPr>
        <w:t>et al.,</w:t>
      </w:r>
      <w:r w:rsidRPr="003717A4">
        <w:rPr>
          <w:rStyle w:val="Hyperlink0"/>
          <w:lang w:val="en-IE"/>
        </w:rPr>
        <w:t xml:space="preserve"> 2014).</w:t>
      </w:r>
    </w:p>
    <w:p w14:paraId="597F8FA5" w14:textId="77777777" w:rsidR="00A2555E" w:rsidRPr="003717A4" w:rsidRDefault="003B68A6">
      <w:pPr>
        <w:pStyle w:val="para1"/>
        <w:rPr>
          <w:rStyle w:val="Hyperlink0"/>
          <w:lang w:val="en-IE"/>
        </w:rPr>
      </w:pPr>
      <w:r w:rsidRPr="003717A4">
        <w:rPr>
          <w:rStyle w:val="Hyperlink0"/>
          <w:lang w:val="en-IE"/>
        </w:rPr>
        <w:t xml:space="preserve">Quality control (QC), quality assurance (QA) and appropriate positive and negative control samples are essential parts of testing procedures and </w:t>
      </w:r>
      <w:proofErr w:type="gramStart"/>
      <w:r w:rsidRPr="003717A4">
        <w:rPr>
          <w:rStyle w:val="Hyperlink0"/>
          <w:lang w:val="en-IE"/>
        </w:rPr>
        <w:t>advice</w:t>
      </w:r>
      <w:proofErr w:type="gramEnd"/>
      <w:r w:rsidRPr="003717A4">
        <w:rPr>
          <w:rStyle w:val="Hyperlink0"/>
          <w:lang w:val="en-IE"/>
        </w:rPr>
        <w:t xml:space="preserve"> and control materials can be requested from the OIE Reference Laboratories. </w:t>
      </w:r>
    </w:p>
    <w:p w14:paraId="0DB69219" w14:textId="5B577536" w:rsidR="00A2555E" w:rsidRPr="003717A4" w:rsidRDefault="003B68A6">
      <w:pPr>
        <w:pStyle w:val="1"/>
        <w:spacing w:after="200"/>
        <w:rPr>
          <w:rStyle w:val="Hyperlink0"/>
          <w:lang w:val="en-IE"/>
        </w:rPr>
      </w:pPr>
      <w:r w:rsidRPr="003717A4">
        <w:rPr>
          <w:rStyle w:val="Hyperlink0"/>
          <w:lang w:val="en-IE"/>
        </w:rPr>
        <w:t>1.</w:t>
      </w:r>
      <w:r w:rsidRPr="003717A4">
        <w:rPr>
          <w:rStyle w:val="Hyperlink0"/>
          <w:lang w:val="en-IE"/>
        </w:rPr>
        <w:tab/>
        <w:t>Detection of the agent</w:t>
      </w:r>
    </w:p>
    <w:p w14:paraId="300F84CD" w14:textId="4903E16F" w:rsidR="00A2555E" w:rsidRPr="003717A4" w:rsidRDefault="003B68A6">
      <w:pPr>
        <w:pStyle w:val="11"/>
        <w:rPr>
          <w:rStyle w:val="Hyperlink0"/>
          <w:lang w:val="en-IE"/>
        </w:rPr>
      </w:pPr>
      <w:r w:rsidRPr="003717A4">
        <w:rPr>
          <w:rStyle w:val="Hyperlink0"/>
          <w:lang w:val="en-IE"/>
        </w:rPr>
        <w:t>1.1.</w:t>
      </w:r>
      <w:r w:rsidRPr="003717A4">
        <w:rPr>
          <w:rStyle w:val="Hyperlink0"/>
          <w:lang w:val="en-IE"/>
        </w:rPr>
        <w:tab/>
        <w:t>Specimen selection and preparation</w:t>
      </w:r>
    </w:p>
    <w:p w14:paraId="5E667D65" w14:textId="77777777" w:rsidR="00A2555E" w:rsidRPr="003717A4" w:rsidRDefault="003B68A6">
      <w:pPr>
        <w:pStyle w:val="11Para"/>
        <w:rPr>
          <w:rStyle w:val="None"/>
          <w:lang w:val="en-IE"/>
        </w:rPr>
      </w:pPr>
      <w:r w:rsidRPr="003717A4">
        <w:rPr>
          <w:rStyle w:val="Hyperlink0"/>
          <w:lang w:val="en-IE"/>
        </w:rPr>
        <w:t>Concerns regarding BSE in small ruminant populations and the recognition of atypical scrapie have influenced the strategies for sampling and diagnosis.</w:t>
      </w:r>
      <w:r w:rsidRPr="003717A4">
        <w:rPr>
          <w:rStyle w:val="None"/>
          <w:lang w:val="en-IE"/>
        </w:rPr>
        <w:t xml:space="preserve"> </w:t>
      </w:r>
      <w:r w:rsidRPr="003717A4">
        <w:rPr>
          <w:rStyle w:val="Hyperlink0"/>
          <w:lang w:val="en-IE"/>
        </w:rPr>
        <w:t>Although comprehensive sampling and multiple testing methods would provide the most robust contingencies for these and possible future uncertainties in the diagnosis of prion diseases of small ruminants, operational factors also determine what is practical and economical. T</w:t>
      </w:r>
      <w:r w:rsidRPr="003717A4">
        <w:rPr>
          <w:rStyle w:val="None"/>
          <w:lang w:val="en-IE"/>
        </w:rPr>
        <w:t xml:space="preserve">he relative implementation of passive and active surveillance programmes, and the diagnostic methods applied, further influence sampling strategy. </w:t>
      </w:r>
      <w:r w:rsidRPr="003717A4">
        <w:rPr>
          <w:rStyle w:val="Hyperlink0"/>
          <w:lang w:val="en-IE"/>
        </w:rPr>
        <w:t xml:space="preserve">Selection and recommendation of methods is therefore under constant review. </w:t>
      </w:r>
    </w:p>
    <w:p w14:paraId="1CE56C20" w14:textId="5D3AB862" w:rsidR="00A2555E" w:rsidRPr="003717A4" w:rsidRDefault="003B68A6">
      <w:pPr>
        <w:pStyle w:val="11Para"/>
        <w:keepLines/>
        <w:rPr>
          <w:rStyle w:val="Hyperlink0"/>
          <w:lang w:val="en-IE"/>
        </w:rPr>
      </w:pPr>
      <w:r w:rsidRPr="003717A4">
        <w:rPr>
          <w:rStyle w:val="Hyperlink0"/>
          <w:lang w:val="en-IE"/>
        </w:rPr>
        <w:t xml:space="preserve">For routine diagnosis, the sampled CNS material is either stored fresh or frozen for subsequent biochemical tests or is fixed for histological preparations. Where programmes are in place to identify possible infections with BSE in small ruminant populations, all sampling should be conducted aseptically, using new sterile disposable instruments, or instruments sterilised under conditions specified for the decontamination of prions (see Chapter 3.4.5 </w:t>
      </w:r>
      <w:r w:rsidRPr="003717A4">
        <w:rPr>
          <w:rStyle w:val="None"/>
          <w:i/>
          <w:lang w:val="en-IE"/>
        </w:rPr>
        <w:t>Bovine spongiform encephalopathy</w:t>
      </w:r>
      <w:r w:rsidRPr="003717A4">
        <w:rPr>
          <w:rStyle w:val="Hyperlink0"/>
          <w:lang w:val="en-IE"/>
        </w:rPr>
        <w:t xml:space="preserve">). Cross contamination at necropsy/sampling should be avoided. Thus, in the following procedures where fresh tissue is sampled for biochemical methods, an aliquot should be reserved for transmission studies. Although in many instances disease can be confirmed on autolysed or </w:t>
      </w:r>
      <w:proofErr w:type="spellStart"/>
      <w:r w:rsidRPr="003717A4">
        <w:rPr>
          <w:rStyle w:val="Hyperlink0"/>
          <w:lang w:val="en-IE"/>
        </w:rPr>
        <w:t>suboptimally</w:t>
      </w:r>
      <w:proofErr w:type="spellEnd"/>
      <w:r w:rsidRPr="003717A4">
        <w:rPr>
          <w:rStyle w:val="Hyperlink0"/>
          <w:lang w:val="en-IE"/>
        </w:rPr>
        <w:t xml:space="preserve"> preserved material, such samples can provide only limited evidence of the absence of scrapie.</w:t>
      </w:r>
    </w:p>
    <w:p w14:paraId="2871D8B3" w14:textId="77777777" w:rsidR="00A2555E" w:rsidRPr="003717A4" w:rsidRDefault="003B68A6">
      <w:pPr>
        <w:pStyle w:val="111"/>
        <w:rPr>
          <w:lang w:val="en-IE"/>
        </w:rPr>
      </w:pPr>
      <w:r w:rsidRPr="003717A4">
        <w:rPr>
          <w:rStyle w:val="None"/>
          <w:lang w:val="en-IE"/>
        </w:rPr>
        <w:t>1.1.1.</w:t>
      </w:r>
      <w:r w:rsidRPr="003717A4">
        <w:rPr>
          <w:rStyle w:val="None"/>
          <w:lang w:val="en-IE"/>
        </w:rPr>
        <w:tab/>
        <w:t>Suspect clinical cases</w:t>
      </w:r>
    </w:p>
    <w:p w14:paraId="32931309" w14:textId="77777777" w:rsidR="00A2555E" w:rsidRPr="003717A4" w:rsidRDefault="003B68A6">
      <w:pPr>
        <w:pStyle w:val="111Para"/>
        <w:rPr>
          <w:rStyle w:val="None"/>
          <w:lang w:val="en-IE"/>
        </w:rPr>
      </w:pPr>
      <w:r w:rsidRPr="003717A4">
        <w:rPr>
          <w:rStyle w:val="Hyperlink0"/>
          <w:lang w:val="en-IE"/>
        </w:rPr>
        <w:t>Sheep in which clinical classical or atypical scrapie is suspected (detected by passive surveillance) should be killed by intravenous injection of barbiturate and the whole brain removed by standard necropsy procedures as soon after death as possible. Whole brain removal is advisable to allow pathological examination for differentiation among possible different manifestations of prion disease and the differential diagnosis of non-prion associated brain disorders</w:t>
      </w:r>
      <w:r w:rsidRPr="003717A4">
        <w:rPr>
          <w:rStyle w:val="None"/>
          <w:lang w:val="en-IE"/>
        </w:rPr>
        <w:t xml:space="preserve">. </w:t>
      </w:r>
      <w:r w:rsidRPr="003717A4">
        <w:rPr>
          <w:rStyle w:val="Hyperlink0"/>
          <w:lang w:val="en-IE"/>
        </w:rPr>
        <w:t xml:space="preserve">Methods of sampling the brain tissue for application of </w:t>
      </w:r>
      <w:proofErr w:type="spellStart"/>
      <w:r w:rsidRPr="003717A4">
        <w:rPr>
          <w:rStyle w:val="Hyperlink0"/>
          <w:lang w:val="en-IE"/>
        </w:rPr>
        <w:t>PrP</w:t>
      </w:r>
      <w:proofErr w:type="spellEnd"/>
      <w:r w:rsidRPr="003717A4">
        <w:rPr>
          <w:rStyle w:val="Hyperlink0"/>
          <w:lang w:val="en-IE"/>
        </w:rPr>
        <w:t xml:space="preserve">-detection techniques requiring fresh tissue and for histological techniques are based on knowledge of the diagnostic sensitivities of each of the tests for different brain areas and the compromise that precisely the same area cannot be used for both fresh/frozen and fixed tissue approaches. The following protocol is recommended but may be subject to modification to satisfy any </w:t>
      </w:r>
      <w:proofErr w:type="gramStart"/>
      <w:r w:rsidRPr="003717A4">
        <w:rPr>
          <w:rStyle w:val="Hyperlink0"/>
          <w:lang w:val="en-IE"/>
        </w:rPr>
        <w:t>particular portfolio</w:t>
      </w:r>
      <w:proofErr w:type="gramEnd"/>
      <w:r w:rsidRPr="003717A4">
        <w:rPr>
          <w:rStyle w:val="Hyperlink0"/>
          <w:lang w:val="en-IE"/>
        </w:rPr>
        <w:t xml:space="preserve"> of tests. Further information can be obtained from OIE Reference Laboratories (</w:t>
      </w:r>
      <w:r w:rsidRPr="003717A4">
        <w:rPr>
          <w:rStyle w:val="None"/>
          <w:lang w:val="en-IE"/>
        </w:rPr>
        <w:t>consult the OIE Web site for the most up-to-date list</w:t>
      </w:r>
      <w:r w:rsidRPr="003717A4">
        <w:rPr>
          <w:rStyle w:val="Hyperlink0"/>
          <w:lang w:val="en-IE"/>
        </w:rPr>
        <w:t>).</w:t>
      </w:r>
    </w:p>
    <w:p w14:paraId="4F4E0919" w14:textId="5D0FD907" w:rsidR="00A2555E" w:rsidRPr="003717A4" w:rsidRDefault="003B68A6">
      <w:pPr>
        <w:pStyle w:val="111Para"/>
        <w:rPr>
          <w:rStyle w:val="Hyperlink0"/>
          <w:lang w:val="en-IE"/>
        </w:rPr>
      </w:pPr>
      <w:r w:rsidRPr="003717A4">
        <w:rPr>
          <w:rStyle w:val="Hyperlink0"/>
          <w:lang w:val="en-IE"/>
        </w:rPr>
        <w:lastRenderedPageBreak/>
        <w:t xml:space="preserve">Initially, a coronal block of medulla oblongata inclusive of the </w:t>
      </w:r>
      <w:proofErr w:type="spellStart"/>
      <w:r w:rsidRPr="003717A4">
        <w:rPr>
          <w:rStyle w:val="Hyperlink0"/>
          <w:lang w:val="en-IE"/>
        </w:rPr>
        <w:t>obex</w:t>
      </w:r>
      <w:proofErr w:type="spellEnd"/>
      <w:r w:rsidRPr="003717A4">
        <w:rPr>
          <w:rStyle w:val="Hyperlink0"/>
          <w:lang w:val="en-IE"/>
        </w:rPr>
        <w:t xml:space="preserve"> (see chapter 3.4.5, Figure 1) is taken for fixation into at least 10 times its volume of 10% formol saline and held for 3–5 days prior to processing for histopathological and IHC examinations. Care should be taken to ensure that this sample is not frozen. For the detection of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fresh tissue samples are taken for immediate testing or stored frozen (–20°C or below) prior to extraction of protein. Specimens should, if possible, provide 5 g of tissue. This should be taken initially from the caudal medulla and, if necessary supplemented with brainstem immediately rostral to the medulla – </w:t>
      </w:r>
      <w:proofErr w:type="spellStart"/>
      <w:r w:rsidRPr="003717A4">
        <w:rPr>
          <w:rStyle w:val="Hyperlink0"/>
          <w:lang w:val="en-IE"/>
        </w:rPr>
        <w:t>obex</w:t>
      </w:r>
      <w:proofErr w:type="spellEnd"/>
      <w:r w:rsidRPr="003717A4">
        <w:rPr>
          <w:rStyle w:val="Hyperlink0"/>
          <w:lang w:val="en-IE"/>
        </w:rPr>
        <w:t xml:space="preserve"> sample. Subsampling of this tissue to accommodate multiple biochemical methods can be achieved by hemisecting in the median plane or by transverse sectioning. Possible variation in sampling for rapid test requirements at the level of the </w:t>
      </w:r>
      <w:proofErr w:type="spellStart"/>
      <w:r w:rsidRPr="003717A4">
        <w:rPr>
          <w:rStyle w:val="Hyperlink0"/>
          <w:lang w:val="en-IE"/>
        </w:rPr>
        <w:t>obex</w:t>
      </w:r>
      <w:proofErr w:type="spellEnd"/>
      <w:r w:rsidRPr="003717A4">
        <w:rPr>
          <w:rStyle w:val="Hyperlink0"/>
          <w:lang w:val="en-IE"/>
        </w:rPr>
        <w:t xml:space="preserve"> is dealt with below in the section on sampling for rapid tests. </w:t>
      </w:r>
      <w:r w:rsidR="00BD5940" w:rsidRPr="003717A4">
        <w:rPr>
          <w:strike/>
          <w:lang w:val="en-IE"/>
        </w:rPr>
        <w:t xml:space="preserve">Where the whole brain is available additional fresh </w:t>
      </w:r>
      <w:r w:rsidR="00971EEF" w:rsidRPr="003717A4">
        <w:rPr>
          <w:strike/>
          <w:lang w:val="en-IE"/>
        </w:rPr>
        <w:t>specimens</w:t>
      </w:r>
      <w:r w:rsidR="00BD5940" w:rsidRPr="003717A4">
        <w:rPr>
          <w:strike/>
          <w:lang w:val="en-IE"/>
        </w:rPr>
        <w:t xml:space="preserve"> are advocated to minimise false-negative diagnoses, </w:t>
      </w:r>
      <w:proofErr w:type="gramStart"/>
      <w:r w:rsidR="00BD5940" w:rsidRPr="003717A4">
        <w:rPr>
          <w:strike/>
          <w:lang w:val="en-IE"/>
        </w:rPr>
        <w:t>taking into account</w:t>
      </w:r>
      <w:proofErr w:type="gramEnd"/>
      <w:r w:rsidR="00BD5940" w:rsidRPr="003717A4">
        <w:rPr>
          <w:strike/>
          <w:lang w:val="en-IE"/>
        </w:rPr>
        <w:t xml:space="preserve"> the possibility that there may be strain-specific targeting of other parts of the brain. For example, in atypical scrapie, cerebellum, thalamus and basal ganglia regions provide </w:t>
      </w:r>
      <w:r w:rsidR="00AA079E" w:rsidRPr="003717A4">
        <w:rPr>
          <w:strike/>
          <w:lang w:val="en-IE"/>
        </w:rPr>
        <w:t>the optim</w:t>
      </w:r>
      <w:r w:rsidR="00850920" w:rsidRPr="003717A4">
        <w:rPr>
          <w:strike/>
          <w:lang w:val="en-IE"/>
        </w:rPr>
        <w:t>al</w:t>
      </w:r>
      <w:r w:rsidR="007F468B" w:rsidRPr="003717A4">
        <w:rPr>
          <w:strike/>
          <w:lang w:val="en-IE"/>
        </w:rPr>
        <w:t xml:space="preserve"> </w:t>
      </w:r>
      <w:r w:rsidR="00AA079E" w:rsidRPr="003717A4">
        <w:rPr>
          <w:strike/>
          <w:lang w:val="en-IE"/>
        </w:rPr>
        <w:t>sites for testing</w:t>
      </w:r>
      <w:r w:rsidR="00850920" w:rsidRPr="003717A4">
        <w:rPr>
          <w:strike/>
          <w:lang w:val="en-IE"/>
        </w:rPr>
        <w:t>, not the medulla</w:t>
      </w:r>
      <w:r w:rsidR="00AA079E" w:rsidRPr="003717A4">
        <w:rPr>
          <w:strike/>
          <w:lang w:val="en-IE"/>
        </w:rPr>
        <w:t xml:space="preserve"> (</w:t>
      </w:r>
      <w:r w:rsidR="003974BD" w:rsidRPr="003717A4">
        <w:rPr>
          <w:strike/>
          <w:lang w:val="en-IE"/>
        </w:rPr>
        <w:t xml:space="preserve">Benestad </w:t>
      </w:r>
      <w:r w:rsidR="00C37988" w:rsidRPr="003717A4">
        <w:rPr>
          <w:i/>
          <w:strike/>
          <w:lang w:val="en-IE"/>
        </w:rPr>
        <w:t>et al</w:t>
      </w:r>
      <w:r w:rsidR="003974BD" w:rsidRPr="003717A4">
        <w:rPr>
          <w:strike/>
          <w:lang w:val="en-IE"/>
        </w:rPr>
        <w:t>., 2008</w:t>
      </w:r>
      <w:r w:rsidR="00321771" w:rsidRPr="003717A4">
        <w:rPr>
          <w:strike/>
          <w:lang w:val="en-IE"/>
        </w:rPr>
        <w:t>;</w:t>
      </w:r>
      <w:r w:rsidR="00322C5F" w:rsidRPr="003717A4">
        <w:rPr>
          <w:strike/>
          <w:lang w:val="en-IE"/>
        </w:rPr>
        <w:t xml:space="preserve"> </w:t>
      </w:r>
      <w:r w:rsidR="00727CD2" w:rsidRPr="003717A4">
        <w:rPr>
          <w:strike/>
          <w:lang w:val="en-IE"/>
        </w:rPr>
        <w:t xml:space="preserve">Moore </w:t>
      </w:r>
      <w:r w:rsidR="00C37988" w:rsidRPr="003717A4">
        <w:rPr>
          <w:i/>
          <w:strike/>
          <w:lang w:val="en-IE"/>
        </w:rPr>
        <w:t>et al</w:t>
      </w:r>
      <w:r w:rsidR="00727CD2" w:rsidRPr="003717A4">
        <w:rPr>
          <w:strike/>
          <w:lang w:val="en-IE"/>
        </w:rPr>
        <w:t>., 2008</w:t>
      </w:r>
      <w:r w:rsidR="00BD5940" w:rsidRPr="003717A4">
        <w:rPr>
          <w:strike/>
          <w:lang w:val="en-IE"/>
        </w:rPr>
        <w:t>).</w:t>
      </w:r>
      <w:r w:rsidR="00C55F1D" w:rsidRPr="003717A4">
        <w:rPr>
          <w:strike/>
          <w:lang w:val="en-IE"/>
        </w:rPr>
        <w:t xml:space="preserve"> </w:t>
      </w:r>
      <w:r w:rsidRPr="003717A4">
        <w:rPr>
          <w:rStyle w:val="Hyperlink0"/>
          <w:u w:val="double"/>
          <w:lang w:val="en-IE"/>
        </w:rPr>
        <w:t xml:space="preserve">For </w:t>
      </w:r>
      <w:r w:rsidR="004A6992" w:rsidRPr="003717A4">
        <w:rPr>
          <w:rStyle w:val="Hyperlink0"/>
          <w:u w:val="double"/>
          <w:lang w:val="en-IE"/>
        </w:rPr>
        <w:t>optimal</w:t>
      </w:r>
      <w:r w:rsidRPr="003717A4">
        <w:rPr>
          <w:rStyle w:val="Hyperlink0"/>
          <w:u w:val="double"/>
          <w:lang w:val="en-IE"/>
        </w:rPr>
        <w:t xml:space="preserve"> detection of atypical scrapie</w:t>
      </w:r>
      <w:r w:rsidR="009153D3" w:rsidRPr="003717A4">
        <w:rPr>
          <w:rStyle w:val="Hyperlink0"/>
          <w:u w:val="double"/>
          <w:lang w:val="en-IE"/>
        </w:rPr>
        <w:t>,</w:t>
      </w:r>
      <w:r w:rsidRPr="003717A4">
        <w:rPr>
          <w:rStyle w:val="Hyperlink0"/>
          <w:u w:val="double"/>
          <w:lang w:val="en-IE"/>
        </w:rPr>
        <w:t xml:space="preserve"> the cerebellum should also be sampled; part of it should be kept fresh/frozen or fixed as described above. Medulla and cerebellar samples are processed identically.</w:t>
      </w:r>
    </w:p>
    <w:p w14:paraId="7FBFF332" w14:textId="040837C3" w:rsidR="00A2555E" w:rsidRPr="003717A4" w:rsidRDefault="00BD5940">
      <w:pPr>
        <w:pStyle w:val="111Para"/>
        <w:rPr>
          <w:rStyle w:val="Hyperlink0"/>
          <w:u w:val="double"/>
          <w:lang w:val="en-IE"/>
        </w:rPr>
      </w:pPr>
      <w:r w:rsidRPr="003717A4">
        <w:rPr>
          <w:strike/>
          <w:lang w:val="en-IE"/>
        </w:rPr>
        <w:t xml:space="preserve">The </w:t>
      </w:r>
      <w:r w:rsidR="003B68A6" w:rsidRPr="003717A4">
        <w:rPr>
          <w:rStyle w:val="Hyperlink0"/>
          <w:u w:val="double"/>
          <w:lang w:val="en-IE"/>
        </w:rPr>
        <w:t>Where the whole brain is available, after the initial sampling of the medulla and the cerebellum, the</w:t>
      </w:r>
      <w:r w:rsidR="003B68A6" w:rsidRPr="003717A4">
        <w:rPr>
          <w:rStyle w:val="Hyperlink0"/>
          <w:lang w:val="en-IE"/>
        </w:rPr>
        <w:t xml:space="preserve"> remaining brain </w:t>
      </w:r>
      <w:r w:rsidRPr="003717A4">
        <w:rPr>
          <w:strike/>
          <w:lang w:val="en-IE"/>
        </w:rPr>
        <w:t xml:space="preserve">tissue </w:t>
      </w:r>
      <w:proofErr w:type="gramStart"/>
      <w:r w:rsidRPr="003717A4">
        <w:rPr>
          <w:strike/>
          <w:lang w:val="en-IE"/>
        </w:rPr>
        <w:t xml:space="preserve">is </w:t>
      </w:r>
      <w:r w:rsidR="003B68A6" w:rsidRPr="003717A4">
        <w:rPr>
          <w:rStyle w:val="Hyperlink0"/>
          <w:u w:val="double"/>
          <w:lang w:val="en-IE"/>
        </w:rPr>
        <w:t>should be</w:t>
      </w:r>
      <w:proofErr w:type="gramEnd"/>
      <w:r w:rsidR="003B68A6" w:rsidRPr="003717A4">
        <w:rPr>
          <w:rStyle w:val="Hyperlink0"/>
          <w:u w:val="double"/>
          <w:lang w:val="en-IE"/>
        </w:rPr>
        <w:t xml:space="preserve"> </w:t>
      </w:r>
      <w:proofErr w:type="spellStart"/>
      <w:r w:rsidR="003B68A6" w:rsidRPr="003717A4">
        <w:rPr>
          <w:rStyle w:val="Hyperlink0"/>
          <w:u w:val="double"/>
          <w:lang w:val="en-IE"/>
        </w:rPr>
        <w:t>hemisectioned</w:t>
      </w:r>
      <w:proofErr w:type="spellEnd"/>
      <w:r w:rsidR="003B68A6" w:rsidRPr="003717A4">
        <w:rPr>
          <w:rStyle w:val="Hyperlink0"/>
          <w:u w:val="double"/>
          <w:lang w:val="en-IE"/>
        </w:rPr>
        <w:t xml:space="preserve">. One half should be </w:t>
      </w:r>
      <w:r w:rsidR="003B68A6" w:rsidRPr="008F40B3">
        <w:rPr>
          <w:rStyle w:val="Hyperlink0"/>
          <w:u w:val="double"/>
          <w:lang w:val="en-IE"/>
        </w:rPr>
        <w:t>kept fresh/frozen whilst the other half should be</w:t>
      </w:r>
      <w:r w:rsidR="003B68A6" w:rsidRPr="008F40B3">
        <w:rPr>
          <w:rStyle w:val="Hyperlink0"/>
          <w:lang w:val="en-IE"/>
        </w:rPr>
        <w:t xml:space="preserve"> fixed in </w:t>
      </w:r>
      <w:r w:rsidRPr="008F40B3">
        <w:rPr>
          <w:strike/>
          <w:lang w:val="en-IE"/>
        </w:rPr>
        <w:t xml:space="preserve">approximately </w:t>
      </w:r>
      <w:r w:rsidR="003B68A6" w:rsidRPr="008F40B3">
        <w:rPr>
          <w:rStyle w:val="Hyperlink0"/>
          <w:lang w:val="en-IE"/>
        </w:rPr>
        <w:t xml:space="preserve">10 times its volume of 10% formol saline for at least </w:t>
      </w:r>
      <w:r w:rsidRPr="008F40B3">
        <w:rPr>
          <w:strike/>
          <w:lang w:val="en-IE"/>
        </w:rPr>
        <w:t>1 week and then cut transversely</w:t>
      </w:r>
      <w:r w:rsidR="00AE119A" w:rsidRPr="008F40B3">
        <w:rPr>
          <w:strike/>
          <w:lang w:val="en-IE"/>
        </w:rPr>
        <w:t xml:space="preserve"> </w:t>
      </w:r>
      <w:r w:rsidR="00E05743" w:rsidRPr="008F40B3">
        <w:rPr>
          <w:rStyle w:val="Hyperlink0"/>
          <w:u w:val="double"/>
          <w:lang w:val="en-IE"/>
        </w:rPr>
        <w:t>7</w:t>
      </w:r>
      <w:r w:rsidR="00AE119A" w:rsidRPr="008F40B3">
        <w:rPr>
          <w:rStyle w:val="Hyperlink0"/>
          <w:u w:val="double"/>
          <w:lang w:val="en-IE"/>
        </w:rPr>
        <w:t>–</w:t>
      </w:r>
      <w:r w:rsidR="00600CCD" w:rsidRPr="008F40B3">
        <w:rPr>
          <w:rStyle w:val="Hyperlink0"/>
          <w:u w:val="double"/>
          <w:lang w:val="en-IE"/>
        </w:rPr>
        <w:t>10 days</w:t>
      </w:r>
      <w:r w:rsidR="003B68A6" w:rsidRPr="008F40B3">
        <w:rPr>
          <w:rStyle w:val="Hyperlink0"/>
          <w:u w:val="double"/>
          <w:lang w:val="en-IE"/>
        </w:rPr>
        <w:t>. This would allow for testing</w:t>
      </w:r>
      <w:r w:rsidR="003B68A6" w:rsidRPr="003717A4">
        <w:rPr>
          <w:rStyle w:val="Hyperlink0"/>
          <w:u w:val="double"/>
          <w:lang w:val="en-IE"/>
        </w:rPr>
        <w:t xml:space="preserve"> additional brain areas using various methods, including bioassays in rodents,</w:t>
      </w:r>
      <w:r w:rsidR="003B68A6" w:rsidRPr="003717A4">
        <w:rPr>
          <w:rStyle w:val="Hyperlink0"/>
          <w:lang w:val="en-IE"/>
        </w:rPr>
        <w:t xml:space="preserve"> to </w:t>
      </w:r>
      <w:r w:rsidRPr="003717A4">
        <w:rPr>
          <w:strike/>
          <w:lang w:val="en-IE"/>
        </w:rPr>
        <w:t>obtain blocks for histological processing to paraffin wax. The initial sampling of the single block</w:t>
      </w:r>
      <w:r w:rsidR="00AE119A" w:rsidRPr="003717A4">
        <w:rPr>
          <w:strike/>
          <w:lang w:val="en-IE"/>
        </w:rPr>
        <w:t xml:space="preserve"> </w:t>
      </w:r>
      <w:r w:rsidR="003B68A6" w:rsidRPr="003717A4">
        <w:rPr>
          <w:rStyle w:val="Hyperlink0"/>
          <w:u w:val="double"/>
          <w:lang w:val="en-IE"/>
        </w:rPr>
        <w:t xml:space="preserve">characterise </w:t>
      </w:r>
      <w:r w:rsidR="008652F0" w:rsidRPr="003717A4">
        <w:rPr>
          <w:rStyle w:val="Hyperlink0"/>
          <w:u w:val="double"/>
          <w:lang w:val="en-IE"/>
        </w:rPr>
        <w:t xml:space="preserve">fully </w:t>
      </w:r>
      <w:r w:rsidR="003B68A6" w:rsidRPr="003717A4">
        <w:rPr>
          <w:rStyle w:val="Hyperlink0"/>
          <w:u w:val="double"/>
          <w:lang w:val="en-IE"/>
        </w:rPr>
        <w:t>the TSE phenotype</w:t>
      </w:r>
      <w:r w:rsidR="003B68A6" w:rsidRPr="003717A4">
        <w:rPr>
          <w:rStyle w:val="Hyperlink0"/>
          <w:lang w:val="en-IE"/>
        </w:rPr>
        <w:t xml:space="preserve"> of </w:t>
      </w:r>
      <w:r w:rsidRPr="003717A4">
        <w:rPr>
          <w:strike/>
          <w:lang w:val="en-IE"/>
        </w:rPr>
        <w:t xml:space="preserve">the medulla may well be sufficient for </w:t>
      </w:r>
      <w:r w:rsidR="00FD2791" w:rsidRPr="003717A4">
        <w:rPr>
          <w:strike/>
          <w:lang w:val="en-IE"/>
        </w:rPr>
        <w:t>IHC</w:t>
      </w:r>
      <w:r w:rsidRPr="003717A4">
        <w:rPr>
          <w:strike/>
          <w:lang w:val="en-IE"/>
        </w:rPr>
        <w:t xml:space="preserve"> and the morphological diagnosis (see </w:t>
      </w:r>
      <w:r w:rsidR="00165DD8" w:rsidRPr="003717A4">
        <w:rPr>
          <w:strike/>
          <w:lang w:val="en-IE"/>
        </w:rPr>
        <w:t>c</w:t>
      </w:r>
      <w:r w:rsidRPr="003717A4">
        <w:rPr>
          <w:strike/>
          <w:lang w:val="en-IE"/>
        </w:rPr>
        <w:t xml:space="preserve">hapter </w:t>
      </w:r>
      <w:r w:rsidR="00CD4567" w:rsidRPr="003717A4">
        <w:rPr>
          <w:strike/>
          <w:lang w:val="en-IE"/>
        </w:rPr>
        <w:t>3.4.5</w:t>
      </w:r>
      <w:r w:rsidRPr="003717A4">
        <w:rPr>
          <w:strike/>
          <w:lang w:val="en-IE"/>
        </w:rPr>
        <w:t xml:space="preserve">, Fig. 1). </w:t>
      </w:r>
      <w:r w:rsidR="003B68A6" w:rsidRPr="003717A4">
        <w:rPr>
          <w:rStyle w:val="Hyperlink0"/>
          <w:u w:val="double"/>
          <w:lang w:val="en-IE"/>
        </w:rPr>
        <w:t>challenging cases.</w:t>
      </w:r>
    </w:p>
    <w:p w14:paraId="4F828045" w14:textId="430EFF6B" w:rsidR="00A2555E" w:rsidRPr="003717A4" w:rsidRDefault="003B68A6">
      <w:pPr>
        <w:pStyle w:val="111Para"/>
        <w:rPr>
          <w:rStyle w:val="None"/>
          <w:lang w:val="en-IE"/>
        </w:rPr>
      </w:pPr>
      <w:r w:rsidRPr="003717A4">
        <w:rPr>
          <w:rStyle w:val="Hyperlink0"/>
          <w:lang w:val="en-IE"/>
        </w:rPr>
        <w:t xml:space="preserve">Requirements for pathological characterisation or differential diagnosis </w:t>
      </w:r>
      <w:r w:rsidRPr="003717A4">
        <w:rPr>
          <w:rStyle w:val="Hyperlink0"/>
          <w:u w:val="double"/>
          <w:lang w:val="en-IE"/>
        </w:rPr>
        <w:t>from other CNS pathological conditions</w:t>
      </w:r>
      <w:r w:rsidRPr="003717A4">
        <w:rPr>
          <w:rStyle w:val="Hyperlink0"/>
          <w:lang w:val="en-IE"/>
        </w:rPr>
        <w:t xml:space="preserve"> can be fulfilled by taking additional </w:t>
      </w:r>
      <w:r w:rsidR="00BD5940" w:rsidRPr="003717A4">
        <w:rPr>
          <w:strike/>
          <w:lang w:val="en-IE"/>
        </w:rPr>
        <w:t>areas of the brain stem and, as necessary, representative blocks</w:t>
      </w:r>
      <w:r w:rsidR="00AE119A" w:rsidRPr="003717A4">
        <w:rPr>
          <w:strike/>
          <w:lang w:val="en-IE"/>
        </w:rPr>
        <w:t xml:space="preserve"> </w:t>
      </w:r>
      <w:r w:rsidRPr="003717A4">
        <w:rPr>
          <w:rStyle w:val="Hyperlink0"/>
          <w:u w:val="double"/>
          <w:lang w:val="en-IE"/>
        </w:rPr>
        <w:t>sections</w:t>
      </w:r>
      <w:r w:rsidRPr="003717A4">
        <w:rPr>
          <w:rStyle w:val="Hyperlink0"/>
          <w:lang w:val="en-IE"/>
        </w:rPr>
        <w:t xml:space="preserve"> of all major brain regions</w:t>
      </w:r>
      <w:r w:rsidR="00BD5940" w:rsidRPr="003717A4">
        <w:rPr>
          <w:strike/>
          <w:lang w:val="en-IE"/>
        </w:rPr>
        <w:t xml:space="preserve">. Sections 5 µm in thickness, are stained with haematoxylin and eosin and examined initially for the morphological changes </w:t>
      </w:r>
      <w:proofErr w:type="gramStart"/>
      <w:r w:rsidR="00BD5940" w:rsidRPr="003717A4">
        <w:rPr>
          <w:strike/>
          <w:lang w:val="en-IE"/>
        </w:rPr>
        <w:t>and,</w:t>
      </w:r>
      <w:proofErr w:type="gramEnd"/>
      <w:r w:rsidR="00BD5940" w:rsidRPr="003717A4">
        <w:rPr>
          <w:strike/>
          <w:lang w:val="en-IE"/>
        </w:rPr>
        <w:t xml:space="preserve"> as required, for </w:t>
      </w:r>
      <w:r w:rsidR="00FD2791" w:rsidRPr="003717A4">
        <w:rPr>
          <w:strike/>
          <w:lang w:val="en-IE"/>
        </w:rPr>
        <w:t>IHC</w:t>
      </w:r>
      <w:r w:rsidR="00BD5940" w:rsidRPr="003717A4">
        <w:rPr>
          <w:strike/>
          <w:lang w:val="en-IE"/>
        </w:rPr>
        <w:t xml:space="preserve"> detection of </w:t>
      </w:r>
      <w:proofErr w:type="spellStart"/>
      <w:r w:rsidR="00BD5940" w:rsidRPr="003717A4">
        <w:rPr>
          <w:strike/>
          <w:lang w:val="en-IE"/>
        </w:rPr>
        <w:t>PrP</w:t>
      </w:r>
      <w:r w:rsidR="00BD5940" w:rsidRPr="003717A4">
        <w:rPr>
          <w:strike/>
          <w:vertAlign w:val="superscript"/>
          <w:lang w:val="en-IE"/>
        </w:rPr>
        <w:t>Sc</w:t>
      </w:r>
      <w:proofErr w:type="spellEnd"/>
      <w:r w:rsidR="00BD5940" w:rsidRPr="003717A4">
        <w:rPr>
          <w:strike/>
          <w:lang w:val="en-IE"/>
        </w:rPr>
        <w:t>, as outlined below</w:t>
      </w:r>
      <w:r w:rsidRPr="003717A4">
        <w:rPr>
          <w:rStyle w:val="Hyperlink0"/>
          <w:lang w:val="en-IE"/>
        </w:rPr>
        <w:t xml:space="preserve"> </w:t>
      </w:r>
      <w:r w:rsidRPr="003717A4">
        <w:rPr>
          <w:rStyle w:val="Hyperlink0"/>
          <w:u w:val="double"/>
          <w:lang w:val="en-IE"/>
        </w:rPr>
        <w:t xml:space="preserve">from the fixed hemisected brain for histological </w:t>
      </w:r>
      <w:r w:rsidR="00DA7785" w:rsidRPr="003717A4">
        <w:rPr>
          <w:rStyle w:val="Hyperlink0"/>
          <w:u w:val="double"/>
          <w:lang w:val="en-IE"/>
        </w:rPr>
        <w:t xml:space="preserve">or IHC </w:t>
      </w:r>
      <w:r w:rsidRPr="003717A4">
        <w:rPr>
          <w:rStyle w:val="Hyperlink0"/>
          <w:u w:val="double"/>
          <w:lang w:val="en-IE"/>
        </w:rPr>
        <w:t>examination</w:t>
      </w:r>
      <w:r w:rsidRPr="003717A4">
        <w:rPr>
          <w:rStyle w:val="Hyperlink0"/>
          <w:lang w:val="en-IE"/>
        </w:rPr>
        <w:t>.</w:t>
      </w:r>
    </w:p>
    <w:p w14:paraId="5C7FAA8A" w14:textId="77777777" w:rsidR="00A2555E" w:rsidRPr="003717A4" w:rsidRDefault="003B68A6">
      <w:pPr>
        <w:pStyle w:val="111"/>
        <w:rPr>
          <w:lang w:val="en-IE"/>
        </w:rPr>
      </w:pPr>
      <w:r w:rsidRPr="003717A4">
        <w:rPr>
          <w:rStyle w:val="None"/>
          <w:lang w:val="en-IE"/>
        </w:rPr>
        <w:t>1.1.2.</w:t>
      </w:r>
      <w:r w:rsidRPr="003717A4">
        <w:rPr>
          <w:rStyle w:val="None"/>
          <w:lang w:val="en-IE"/>
        </w:rPr>
        <w:tab/>
        <w:t>Sampling for active surveillance using rapid tests</w:t>
      </w:r>
    </w:p>
    <w:p w14:paraId="28BE47F3" w14:textId="77777777" w:rsidR="00A2555E" w:rsidRPr="003717A4" w:rsidRDefault="003B68A6">
      <w:pPr>
        <w:pStyle w:val="111Para"/>
        <w:rPr>
          <w:rStyle w:val="None"/>
          <w:lang w:val="en-IE"/>
        </w:rPr>
      </w:pPr>
      <w:r w:rsidRPr="003717A4">
        <w:rPr>
          <w:rStyle w:val="Hyperlink0"/>
          <w:lang w:val="en-IE"/>
        </w:rPr>
        <w:t xml:space="preserve">For the application of rapid tests, methods for removal of the brainstem via the foramen magnum using proprietary spoon-shaped instruments, </w:t>
      </w:r>
      <w:proofErr w:type="gramStart"/>
      <w:r w:rsidRPr="003717A4">
        <w:rPr>
          <w:rStyle w:val="Hyperlink0"/>
          <w:lang w:val="en-IE"/>
        </w:rPr>
        <w:t>similar to</w:t>
      </w:r>
      <w:proofErr w:type="gramEnd"/>
      <w:r w:rsidRPr="003717A4">
        <w:rPr>
          <w:rStyle w:val="Hyperlink0"/>
          <w:lang w:val="en-IE"/>
        </w:rPr>
        <w:t xml:space="preserve"> those employed in cattle for sampling for BSE diagnosis (see chapter 3.4.5, Figure 2) have been devised for sheep. Although not ideal, the approach can also be used for clinical suspect cases. The minimum specimen tissue required is the brainstem at the level of the </w:t>
      </w:r>
      <w:proofErr w:type="spellStart"/>
      <w:r w:rsidRPr="003717A4">
        <w:rPr>
          <w:rStyle w:val="Hyperlink0"/>
          <w:lang w:val="en-IE"/>
        </w:rPr>
        <w:t>obex</w:t>
      </w:r>
      <w:proofErr w:type="spellEnd"/>
      <w:r w:rsidRPr="003717A4">
        <w:rPr>
          <w:rStyle w:val="Hyperlink0"/>
          <w:lang w:val="en-IE"/>
        </w:rPr>
        <w:t xml:space="preserve">. To detect atypical scrapie the cerebellum should also be sampled with a spoon via the foramen magnum following removal of the brainstem. The brainstem portion is either </w:t>
      </w:r>
      <w:proofErr w:type="spellStart"/>
      <w:r w:rsidRPr="003717A4">
        <w:rPr>
          <w:rStyle w:val="Hyperlink0"/>
          <w:lang w:val="en-IE"/>
        </w:rPr>
        <w:t>hemisectioned</w:t>
      </w:r>
      <w:proofErr w:type="spellEnd"/>
      <w:r w:rsidRPr="003717A4">
        <w:rPr>
          <w:rStyle w:val="Hyperlink0"/>
          <w:lang w:val="en-IE"/>
        </w:rPr>
        <w:t xml:space="preserve"> in the median plane to provide half (fresh/frozen) for a rapid test and half (fixed) for histopathology. </w:t>
      </w:r>
      <w:proofErr w:type="gramStart"/>
      <w:r w:rsidRPr="003717A4">
        <w:rPr>
          <w:rStyle w:val="Hyperlink0"/>
          <w:lang w:val="en-IE"/>
        </w:rPr>
        <w:t>Alternatively</w:t>
      </w:r>
      <w:proofErr w:type="gramEnd"/>
      <w:r w:rsidRPr="003717A4">
        <w:rPr>
          <w:rStyle w:val="Hyperlink0"/>
          <w:lang w:val="en-IE"/>
        </w:rPr>
        <w:t xml:space="preserve"> a complete coronal slice inclusive of the </w:t>
      </w:r>
      <w:proofErr w:type="spellStart"/>
      <w:r w:rsidRPr="003717A4">
        <w:rPr>
          <w:rStyle w:val="Hyperlink0"/>
          <w:lang w:val="en-IE"/>
        </w:rPr>
        <w:t>obex</w:t>
      </w:r>
      <w:proofErr w:type="spellEnd"/>
      <w:r w:rsidRPr="003717A4">
        <w:rPr>
          <w:rStyle w:val="Hyperlink0"/>
          <w:lang w:val="en-IE"/>
        </w:rPr>
        <w:t xml:space="preserve"> is fixed and a similar adjacent caudal medulla slice taken for the rapid test. The</w:t>
      </w:r>
      <w:r w:rsidRPr="003717A4">
        <w:rPr>
          <w:rStyle w:val="None"/>
          <w:lang w:val="en-IE"/>
        </w:rPr>
        <w:t xml:space="preserve"> </w:t>
      </w:r>
      <w:r w:rsidRPr="003717A4">
        <w:rPr>
          <w:rStyle w:val="Hyperlink0"/>
          <w:lang w:val="en-IE"/>
        </w:rPr>
        <w:t xml:space="preserve">complete coronal slice </w:t>
      </w:r>
      <w:r w:rsidRPr="003717A4">
        <w:rPr>
          <w:rStyle w:val="None"/>
          <w:lang w:val="en-IE"/>
        </w:rPr>
        <w:t xml:space="preserve">has been recommended in the past to establish the symmetry of morphological changes, but with the use of rapid molecular techniques there is competition between tests for the optimal diagnostic sites at the </w:t>
      </w:r>
      <w:proofErr w:type="spellStart"/>
      <w:r w:rsidRPr="003717A4">
        <w:rPr>
          <w:rStyle w:val="None"/>
          <w:lang w:val="en-IE"/>
        </w:rPr>
        <w:t>obex</w:t>
      </w:r>
      <w:proofErr w:type="spellEnd"/>
      <w:r w:rsidRPr="003717A4">
        <w:rPr>
          <w:rStyle w:val="None"/>
          <w:lang w:val="en-IE"/>
        </w:rPr>
        <w:t xml:space="preserve">. Some rapid test kits use a core sampling approach to obtain an appropriate mass of material from the </w:t>
      </w:r>
      <w:proofErr w:type="spellStart"/>
      <w:r w:rsidRPr="003717A4">
        <w:rPr>
          <w:rStyle w:val="None"/>
          <w:lang w:val="en-IE"/>
        </w:rPr>
        <w:t>obex</w:t>
      </w:r>
      <w:proofErr w:type="spellEnd"/>
      <w:r w:rsidRPr="003717A4">
        <w:rPr>
          <w:rStyle w:val="None"/>
          <w:lang w:val="en-IE"/>
        </w:rPr>
        <w:t xml:space="preserve"> region. While </w:t>
      </w:r>
      <w:proofErr w:type="spellStart"/>
      <w:r w:rsidRPr="003717A4">
        <w:rPr>
          <w:rStyle w:val="None"/>
          <w:lang w:val="en-IE"/>
        </w:rPr>
        <w:t>hemisectioning</w:t>
      </w:r>
      <w:proofErr w:type="spellEnd"/>
      <w:r w:rsidRPr="003717A4">
        <w:rPr>
          <w:rStyle w:val="None"/>
          <w:lang w:val="en-IE"/>
        </w:rPr>
        <w:t xml:space="preserve"> of the </w:t>
      </w:r>
      <w:proofErr w:type="spellStart"/>
      <w:r w:rsidRPr="003717A4">
        <w:rPr>
          <w:rStyle w:val="None"/>
          <w:lang w:val="en-IE"/>
        </w:rPr>
        <w:t>obex</w:t>
      </w:r>
      <w:proofErr w:type="spellEnd"/>
      <w:r w:rsidRPr="003717A4">
        <w:rPr>
          <w:rStyle w:val="None"/>
          <w:lang w:val="en-IE"/>
        </w:rPr>
        <w:t xml:space="preserve"> region of the brainstem will result in loss of the ability to assess </w:t>
      </w:r>
      <w:proofErr w:type="spellStart"/>
      <w:r w:rsidRPr="003717A4">
        <w:rPr>
          <w:rStyle w:val="None"/>
          <w:lang w:val="en-IE"/>
        </w:rPr>
        <w:t>vacuolar</w:t>
      </w:r>
      <w:proofErr w:type="spellEnd"/>
      <w:r w:rsidRPr="003717A4">
        <w:rPr>
          <w:rStyle w:val="None"/>
          <w:lang w:val="en-IE"/>
        </w:rPr>
        <w:t xml:space="preserve"> lesion symmetry, the greater specificity provided by IHC to detect </w:t>
      </w:r>
      <w:proofErr w:type="spellStart"/>
      <w:r w:rsidRPr="003717A4">
        <w:rPr>
          <w:rStyle w:val="Hyperlink0"/>
          <w:lang w:val="en-IE"/>
        </w:rPr>
        <w:t>PrP</w:t>
      </w:r>
      <w:r w:rsidRPr="003717A4">
        <w:rPr>
          <w:rStyle w:val="None"/>
          <w:vertAlign w:val="superscript"/>
          <w:lang w:val="en-IE"/>
        </w:rPr>
        <w:t>Sc</w:t>
      </w:r>
      <w:proofErr w:type="spellEnd"/>
      <w:r w:rsidRPr="003717A4">
        <w:rPr>
          <w:rStyle w:val="None"/>
          <w:lang w:val="en-IE"/>
        </w:rPr>
        <w:t xml:space="preserve"> offsets this disadvantage. </w:t>
      </w:r>
      <w:proofErr w:type="gramStart"/>
      <w:r w:rsidRPr="003717A4">
        <w:rPr>
          <w:rStyle w:val="None"/>
          <w:lang w:val="en-IE"/>
        </w:rPr>
        <w:t>However</w:t>
      </w:r>
      <w:proofErr w:type="gramEnd"/>
      <w:r w:rsidRPr="003717A4">
        <w:rPr>
          <w:rStyle w:val="None"/>
          <w:lang w:val="en-IE"/>
        </w:rPr>
        <w:t xml:space="preserve"> if this, or a core sampling approach, is adopted, it is critical to ensure that the contralateral target site is not compromised. The dorsal nucleus of the </w:t>
      </w:r>
      <w:proofErr w:type="spellStart"/>
      <w:r w:rsidRPr="003717A4">
        <w:rPr>
          <w:rStyle w:val="None"/>
          <w:lang w:val="en-IE"/>
        </w:rPr>
        <w:t>vagus</w:t>
      </w:r>
      <w:proofErr w:type="spellEnd"/>
      <w:r w:rsidRPr="003717A4">
        <w:rPr>
          <w:rStyle w:val="None"/>
          <w:lang w:val="en-IE"/>
        </w:rPr>
        <w:t xml:space="preserve"> nerve (the optimal target area for cases of classical scrapie) is a narrow column that lies close to the midline </w:t>
      </w:r>
      <w:r w:rsidRPr="003717A4">
        <w:rPr>
          <w:rStyle w:val="Hyperlink0"/>
          <w:lang w:val="en-IE"/>
        </w:rPr>
        <w:t>(see chapter 3.4.5, Figure 3)</w:t>
      </w:r>
      <w:r w:rsidRPr="003717A4">
        <w:rPr>
          <w:rStyle w:val="None"/>
          <w:lang w:val="en-IE"/>
        </w:rPr>
        <w:t>. T</w:t>
      </w:r>
      <w:r w:rsidRPr="003717A4">
        <w:rPr>
          <w:rStyle w:val="Hyperlink0"/>
          <w:lang w:val="en-IE"/>
        </w:rPr>
        <w:t xml:space="preserve">he options are also dependent on the specific sampling instruments provided by the test kit manufacturer. </w:t>
      </w:r>
    </w:p>
    <w:p w14:paraId="26DB0A9F" w14:textId="77777777" w:rsidR="00A2555E" w:rsidRPr="003717A4" w:rsidRDefault="003B68A6">
      <w:pPr>
        <w:pStyle w:val="111Para"/>
        <w:rPr>
          <w:rStyle w:val="None"/>
          <w:lang w:val="en-IE"/>
        </w:rPr>
      </w:pPr>
      <w:r w:rsidRPr="003717A4">
        <w:rPr>
          <w:rStyle w:val="Hyperlink0"/>
          <w:lang w:val="en-IE"/>
        </w:rPr>
        <w:t xml:space="preserve">For all sampling methods it is vital that operators are trained and that the training includes instruction in the gross and cross-sectional neuroanatomy of the brainstem and the precise location of the target areas for </w:t>
      </w:r>
      <w:proofErr w:type="gramStart"/>
      <w:r w:rsidRPr="003717A4">
        <w:rPr>
          <w:rStyle w:val="Hyperlink0"/>
          <w:lang w:val="en-IE"/>
        </w:rPr>
        <w:t>disease-specific</w:t>
      </w:r>
      <w:proofErr w:type="gramEnd"/>
      <w:r w:rsidRPr="003717A4">
        <w:rPr>
          <w:rStyle w:val="Hyperlink0"/>
          <w:lang w:val="en-IE"/>
        </w:rPr>
        <w:t xml:space="preserve">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w:t>
      </w:r>
      <w:r w:rsidRPr="003717A4">
        <w:rPr>
          <w:rStyle w:val="None"/>
          <w:lang w:val="en-IE"/>
        </w:rPr>
        <w:t>accumulation</w:t>
      </w:r>
      <w:r w:rsidRPr="003717A4">
        <w:rPr>
          <w:rStyle w:val="Hyperlink0"/>
          <w:lang w:val="en-IE"/>
        </w:rPr>
        <w:t>.</w:t>
      </w:r>
    </w:p>
    <w:p w14:paraId="3C334B55" w14:textId="77777777" w:rsidR="00A2555E" w:rsidRPr="003717A4" w:rsidRDefault="003B68A6">
      <w:pPr>
        <w:pStyle w:val="111Para"/>
        <w:rPr>
          <w:rStyle w:val="Hyperlink0"/>
          <w:lang w:val="en-IE"/>
        </w:rPr>
      </w:pPr>
      <w:r w:rsidRPr="003717A4">
        <w:rPr>
          <w:rStyle w:val="Hyperlink0"/>
          <w:lang w:val="en-IE"/>
        </w:rPr>
        <w:t>For differentiation of classical and atypical cases, portions of cerebellum are required fixed and fresh/frozen.</w:t>
      </w:r>
    </w:p>
    <w:p w14:paraId="16DDBFFE" w14:textId="77777777" w:rsidR="00A2555E" w:rsidRPr="003717A4" w:rsidRDefault="003B68A6">
      <w:pPr>
        <w:pStyle w:val="11"/>
        <w:rPr>
          <w:rStyle w:val="Hyperlink0"/>
          <w:lang w:val="en-IE"/>
        </w:rPr>
      </w:pPr>
      <w:r w:rsidRPr="003717A4">
        <w:rPr>
          <w:rStyle w:val="Hyperlink0"/>
          <w:lang w:val="en-IE"/>
        </w:rPr>
        <w:t>1.2.</w:t>
      </w:r>
      <w:r w:rsidRPr="003717A4">
        <w:rPr>
          <w:rStyle w:val="Hyperlink0"/>
          <w:lang w:val="en-IE"/>
        </w:rPr>
        <w:tab/>
        <w:t>Histological examination</w:t>
      </w:r>
    </w:p>
    <w:p w14:paraId="541B2B05" w14:textId="78237F73" w:rsidR="00A2555E" w:rsidRPr="003717A4" w:rsidRDefault="003B68A6">
      <w:pPr>
        <w:pStyle w:val="11Para"/>
        <w:rPr>
          <w:lang w:val="en-IE"/>
        </w:rPr>
      </w:pPr>
      <w:r w:rsidRPr="003717A4">
        <w:rPr>
          <w:rStyle w:val="None"/>
          <w:lang w:val="en-IE"/>
        </w:rPr>
        <w:lastRenderedPageBreak/>
        <w:t>Morphological changes in the CNS are those of a spongiform encephalopathy comprising principally vacuolation of neuronal cell bodies and the surrounding neuropil, accompanied by a variable and usually less conspicuous gliosis (particularly an astrocytic reaction). Typically, the lesions have a bilaterally symmetrical distribution. There is considerable variation in the distribution pattern of vacuolation and other changes. In classical scrapie</w:t>
      </w:r>
      <w:r w:rsidR="00743024">
        <w:rPr>
          <w:rStyle w:val="None"/>
          <w:lang w:val="en-IE"/>
        </w:rPr>
        <w:t>,</w:t>
      </w:r>
      <w:r w:rsidRPr="003717A4">
        <w:rPr>
          <w:rStyle w:val="None"/>
          <w:lang w:val="en-IE"/>
        </w:rPr>
        <w:t xml:space="preserve"> lesions are usually most apparent in the brainstem and frequently affect the dorsal nucleus of the </w:t>
      </w:r>
      <w:proofErr w:type="spellStart"/>
      <w:r w:rsidRPr="003717A4">
        <w:rPr>
          <w:rStyle w:val="None"/>
          <w:lang w:val="en-IE"/>
        </w:rPr>
        <w:t>vagus</w:t>
      </w:r>
      <w:proofErr w:type="spellEnd"/>
      <w:r w:rsidRPr="003717A4">
        <w:rPr>
          <w:rStyle w:val="None"/>
          <w:lang w:val="en-IE"/>
        </w:rPr>
        <w:t xml:space="preserve"> nerve. Care must be taken if interpreting histopathology alone, as some incidental vacuolation of neurons may also be present in the brains of apparently healthy sheep, albeit at a low frequency (</w:t>
      </w:r>
      <w:proofErr w:type="spellStart"/>
      <w:r w:rsidRPr="003717A4">
        <w:rPr>
          <w:rStyle w:val="None"/>
          <w:lang w:val="en-IE"/>
        </w:rPr>
        <w:t>H</w:t>
      </w:r>
      <w:r w:rsidR="00C94FF5" w:rsidRPr="003717A4">
        <w:rPr>
          <w:rStyle w:val="None"/>
          <w:lang w:val="en-IE"/>
        </w:rPr>
        <w:t>o</w:t>
      </w:r>
      <w:r w:rsidRPr="003717A4">
        <w:rPr>
          <w:rStyle w:val="None"/>
          <w:lang w:val="en-IE"/>
        </w:rPr>
        <w:t>rnlimann</w:t>
      </w:r>
      <w:proofErr w:type="spellEnd"/>
      <w:r w:rsidRPr="003717A4">
        <w:rPr>
          <w:rStyle w:val="None"/>
          <w:lang w:val="en-IE"/>
        </w:rPr>
        <w:t xml:space="preserve">, 2006). There is no direct correlation between the severity of clinical signs and pathological changes. A clinical diagnosis of suspected scrapie cannot be refuted by a failure to find significant </w:t>
      </w:r>
      <w:proofErr w:type="spellStart"/>
      <w:r w:rsidRPr="003717A4">
        <w:rPr>
          <w:rStyle w:val="None"/>
          <w:lang w:val="en-IE"/>
        </w:rPr>
        <w:t>vacuolar</w:t>
      </w:r>
      <w:proofErr w:type="spellEnd"/>
      <w:r w:rsidRPr="003717A4">
        <w:rPr>
          <w:rStyle w:val="None"/>
          <w:lang w:val="en-IE"/>
        </w:rPr>
        <w:t xml:space="preserve"> changes in the brain, and the examination should be supported by tests to detect the accumulation of disease-specific forms of </w:t>
      </w:r>
      <w:proofErr w:type="spellStart"/>
      <w:r w:rsidRPr="003717A4">
        <w:rPr>
          <w:rStyle w:val="None"/>
          <w:lang w:val="en-IE"/>
        </w:rPr>
        <w:t>PrP</w:t>
      </w:r>
      <w:proofErr w:type="spellEnd"/>
      <w:r w:rsidRPr="003717A4">
        <w:rPr>
          <w:rStyle w:val="None"/>
          <w:lang w:val="en-IE"/>
        </w:rPr>
        <w:t xml:space="preserve">. This is particularly relevant for atypical scrapie, in which there is no vacuolation in the brainstem. In these cases, vacuolation, if it occurs at all, is generally restricted to the molecular layer of the cerebellar cortex, the cerebral cortex and the basal </w:t>
      </w:r>
      <w:r w:rsidR="00BD5940" w:rsidRPr="003717A4">
        <w:rPr>
          <w:strike/>
          <w:lang w:val="en-IE"/>
        </w:rPr>
        <w:t>ganglion</w:t>
      </w:r>
      <w:r w:rsidR="00AE119A" w:rsidRPr="003717A4">
        <w:rPr>
          <w:strike/>
          <w:lang w:val="en-IE"/>
        </w:rPr>
        <w:t xml:space="preserve"> </w:t>
      </w:r>
      <w:r w:rsidRPr="003717A4">
        <w:rPr>
          <w:rStyle w:val="None"/>
          <w:u w:val="double"/>
          <w:lang w:val="en-IE"/>
        </w:rPr>
        <w:t>ganglia</w:t>
      </w:r>
      <w:r w:rsidRPr="003717A4">
        <w:rPr>
          <w:rStyle w:val="None"/>
          <w:lang w:val="en-IE"/>
        </w:rPr>
        <w:t>.</w:t>
      </w:r>
    </w:p>
    <w:p w14:paraId="314E3E0D" w14:textId="77777777" w:rsidR="00A2555E" w:rsidRPr="003717A4" w:rsidRDefault="003B68A6">
      <w:pPr>
        <w:pStyle w:val="11Para"/>
        <w:rPr>
          <w:rStyle w:val="None"/>
          <w:lang w:val="en-IE"/>
        </w:rPr>
      </w:pPr>
      <w:r w:rsidRPr="003717A4">
        <w:rPr>
          <w:rStyle w:val="None"/>
          <w:lang w:val="en-IE"/>
        </w:rPr>
        <w:t xml:space="preserve">Despite this variability the histological examination of sections of medulla oblongata at the </w:t>
      </w:r>
      <w:proofErr w:type="spellStart"/>
      <w:r w:rsidRPr="003717A4">
        <w:rPr>
          <w:rStyle w:val="None"/>
          <w:lang w:val="en-IE"/>
        </w:rPr>
        <w:t>obex</w:t>
      </w:r>
      <w:proofErr w:type="spellEnd"/>
      <w:r w:rsidRPr="003717A4">
        <w:rPr>
          <w:rStyle w:val="None"/>
          <w:lang w:val="en-IE"/>
        </w:rPr>
        <w:t xml:space="preserve"> may be sufficient, in most cases, to confirm a diagnosis of clinically suspect classical scrapie (</w:t>
      </w:r>
      <w:proofErr w:type="spellStart"/>
      <w:r w:rsidRPr="003717A4">
        <w:rPr>
          <w:rStyle w:val="None"/>
          <w:lang w:val="en-IE"/>
        </w:rPr>
        <w:t>Gavier</w:t>
      </w:r>
      <w:proofErr w:type="spellEnd"/>
      <w:r w:rsidRPr="003717A4">
        <w:rPr>
          <w:rStyle w:val="None"/>
          <w:lang w:val="en-IE"/>
        </w:rPr>
        <w:t xml:space="preserve">-Widen </w:t>
      </w:r>
      <w:r w:rsidRPr="003717A4">
        <w:rPr>
          <w:rStyle w:val="None"/>
          <w:i/>
          <w:lang w:val="en-IE"/>
        </w:rPr>
        <w:t>et al</w:t>
      </w:r>
      <w:r w:rsidRPr="003717A4">
        <w:rPr>
          <w:rStyle w:val="None"/>
          <w:lang w:val="en-IE"/>
        </w:rPr>
        <w:t xml:space="preserve">., 2005; Wood </w:t>
      </w:r>
      <w:r w:rsidRPr="003717A4">
        <w:rPr>
          <w:rStyle w:val="None"/>
          <w:i/>
          <w:lang w:val="en-IE"/>
        </w:rPr>
        <w:t>et al</w:t>
      </w:r>
      <w:r w:rsidRPr="003717A4">
        <w:rPr>
          <w:rStyle w:val="None"/>
          <w:lang w:val="en-IE"/>
        </w:rPr>
        <w:t xml:space="preserve">., 1997). The absence of lesions can be established with greatest confidence by examining </w:t>
      </w:r>
      <w:proofErr w:type="gramStart"/>
      <w:r w:rsidRPr="003717A4">
        <w:rPr>
          <w:rStyle w:val="None"/>
          <w:lang w:val="en-IE"/>
        </w:rPr>
        <w:t>a number of</w:t>
      </w:r>
      <w:proofErr w:type="gramEnd"/>
      <w:r w:rsidRPr="003717A4">
        <w:rPr>
          <w:rStyle w:val="None"/>
          <w:lang w:val="en-IE"/>
        </w:rPr>
        <w:t xml:space="preserve"> areas representative of the whole brain. </w:t>
      </w:r>
    </w:p>
    <w:p w14:paraId="21AF4D65" w14:textId="36899DFC" w:rsidR="00A2555E" w:rsidRPr="003717A4" w:rsidRDefault="003B68A6">
      <w:pPr>
        <w:pStyle w:val="11Para"/>
        <w:rPr>
          <w:u w:val="double"/>
          <w:lang w:val="en-IE"/>
        </w:rPr>
      </w:pPr>
      <w:bookmarkStart w:id="7" w:name="_Hlk82446251"/>
      <w:r w:rsidRPr="003717A4">
        <w:rPr>
          <w:rStyle w:val="None"/>
          <w:u w:val="double"/>
          <w:lang w:val="en-IE"/>
        </w:rPr>
        <w:t xml:space="preserve">Although histological examination should not be used as a primary screening or confirmatory test in scrapie surveillance </w:t>
      </w:r>
      <w:r w:rsidR="00DA7785" w:rsidRPr="003717A4">
        <w:rPr>
          <w:rStyle w:val="None"/>
          <w:u w:val="double"/>
          <w:lang w:val="en-IE"/>
        </w:rPr>
        <w:t>programmes</w:t>
      </w:r>
      <w:r w:rsidR="009153D3" w:rsidRPr="003717A4">
        <w:rPr>
          <w:rStyle w:val="None"/>
          <w:u w:val="double"/>
          <w:lang w:val="en-IE"/>
        </w:rPr>
        <w:t>,</w:t>
      </w:r>
      <w:r w:rsidRPr="003717A4">
        <w:rPr>
          <w:rStyle w:val="None"/>
          <w:u w:val="double"/>
          <w:lang w:val="en-IE"/>
        </w:rPr>
        <w:t xml:space="preserve"> it can be used to identify scrapie cases by examining haematoxylin and eosin sections that may be generated during other surveillance schemes.</w:t>
      </w:r>
      <w:r w:rsidR="00BF5C64" w:rsidRPr="003717A4">
        <w:rPr>
          <w:rStyle w:val="None"/>
          <w:u w:val="double"/>
          <w:lang w:val="en-IE"/>
        </w:rPr>
        <w:t xml:space="preserve"> </w:t>
      </w:r>
      <w:r w:rsidRPr="003717A4">
        <w:rPr>
          <w:rStyle w:val="None"/>
          <w:u w:val="double"/>
          <w:lang w:val="en-IE"/>
        </w:rPr>
        <w:t xml:space="preserve">Histological examination is still a valuable research tool particularly for recording distribution and intensity of </w:t>
      </w:r>
      <w:proofErr w:type="spellStart"/>
      <w:r w:rsidRPr="003717A4">
        <w:rPr>
          <w:rStyle w:val="None"/>
          <w:u w:val="double"/>
          <w:lang w:val="en-IE"/>
        </w:rPr>
        <w:t>vacuolar</w:t>
      </w:r>
      <w:proofErr w:type="spellEnd"/>
      <w:r w:rsidRPr="003717A4">
        <w:rPr>
          <w:rStyle w:val="None"/>
          <w:u w:val="double"/>
          <w:lang w:val="en-IE"/>
        </w:rPr>
        <w:t xml:space="preserve"> lesions in the CNS</w:t>
      </w:r>
      <w:r w:rsidR="00D05062" w:rsidRPr="003717A4">
        <w:rPr>
          <w:rStyle w:val="None"/>
          <w:u w:val="double"/>
          <w:lang w:val="en-IE"/>
        </w:rPr>
        <w:t xml:space="preserve"> and for reaching a differential diagnosis in case of a scrapie negative result</w:t>
      </w:r>
      <w:bookmarkEnd w:id="7"/>
      <w:r w:rsidR="00D05062" w:rsidRPr="003717A4">
        <w:rPr>
          <w:rStyle w:val="None"/>
          <w:u w:val="double"/>
          <w:lang w:val="en-IE"/>
        </w:rPr>
        <w:t>.</w:t>
      </w:r>
    </w:p>
    <w:p w14:paraId="5D38D8E8" w14:textId="77777777" w:rsidR="00A2555E" w:rsidRPr="003717A4" w:rsidRDefault="003B68A6">
      <w:pPr>
        <w:pStyle w:val="11"/>
        <w:rPr>
          <w:rStyle w:val="Hyperlink0"/>
          <w:lang w:val="en-IE"/>
        </w:rPr>
      </w:pPr>
      <w:r w:rsidRPr="003717A4">
        <w:rPr>
          <w:rStyle w:val="Hyperlink0"/>
          <w:lang w:val="en-IE"/>
        </w:rPr>
        <w:t>1.3.</w:t>
      </w:r>
      <w:r w:rsidRPr="003717A4">
        <w:rPr>
          <w:rStyle w:val="Hyperlink0"/>
          <w:lang w:val="en-IE"/>
        </w:rPr>
        <w:tab/>
        <w:t xml:space="preserve">Detection of disease-specific forms of </w:t>
      </w:r>
      <w:proofErr w:type="spellStart"/>
      <w:r w:rsidRPr="003717A4">
        <w:rPr>
          <w:rStyle w:val="Hyperlink0"/>
          <w:lang w:val="en-IE"/>
        </w:rPr>
        <w:t>PrP</w:t>
      </w:r>
      <w:proofErr w:type="spellEnd"/>
    </w:p>
    <w:p w14:paraId="68E6257A" w14:textId="7C9298C0" w:rsidR="00A2555E" w:rsidRPr="003717A4" w:rsidRDefault="003B68A6">
      <w:pPr>
        <w:pStyle w:val="11Para"/>
        <w:rPr>
          <w:lang w:val="en-IE"/>
        </w:rPr>
      </w:pPr>
      <w:r w:rsidRPr="003717A4">
        <w:rPr>
          <w:rStyle w:val="None"/>
          <w:lang w:val="en-IE"/>
        </w:rPr>
        <w:t xml:space="preserve">Methods for the demonstration of accumulation of disease-specific forms of </w:t>
      </w:r>
      <w:proofErr w:type="spellStart"/>
      <w:r w:rsidRPr="003717A4">
        <w:rPr>
          <w:rStyle w:val="None"/>
          <w:lang w:val="en-IE"/>
        </w:rPr>
        <w:t>PrP</w:t>
      </w:r>
      <w:proofErr w:type="spellEnd"/>
      <w:r w:rsidRPr="003717A4">
        <w:rPr>
          <w:rStyle w:val="None"/>
          <w:lang w:val="en-IE"/>
        </w:rPr>
        <w:t xml:space="preserve"> in specified target areas now provide the principal approach to the diagnosis of both classical and atypical scrapie (</w:t>
      </w:r>
      <w:proofErr w:type="spellStart"/>
      <w:r w:rsidRPr="003717A4">
        <w:rPr>
          <w:rStyle w:val="None"/>
          <w:lang w:val="en-IE"/>
        </w:rPr>
        <w:t>Gavier</w:t>
      </w:r>
      <w:proofErr w:type="spellEnd"/>
      <w:r w:rsidRPr="003717A4">
        <w:rPr>
          <w:rStyle w:val="None"/>
          <w:lang w:val="en-IE"/>
        </w:rPr>
        <w:t xml:space="preserve">-Widen </w:t>
      </w:r>
      <w:r w:rsidRPr="003717A4">
        <w:rPr>
          <w:rStyle w:val="None"/>
          <w:i/>
          <w:lang w:val="en-IE"/>
        </w:rPr>
        <w:t>et al</w:t>
      </w:r>
      <w:r w:rsidRPr="003717A4">
        <w:rPr>
          <w:rStyle w:val="None"/>
          <w:lang w:val="en-IE"/>
        </w:rPr>
        <w:t xml:space="preserve">., 2005). In suspect clinical cases </w:t>
      </w:r>
      <w:r w:rsidR="00BD5940" w:rsidRPr="003717A4">
        <w:rPr>
          <w:strike/>
          <w:lang w:val="en-IE"/>
        </w:rPr>
        <w:t>the combined</w:t>
      </w:r>
      <w:r w:rsidR="00BD5940" w:rsidRPr="000A6932">
        <w:rPr>
          <w:strike/>
          <w:lang w:val="en-IE"/>
        </w:rPr>
        <w:t xml:space="preserve"> </w:t>
      </w:r>
      <w:r w:rsidRPr="003717A4">
        <w:rPr>
          <w:rStyle w:val="None"/>
          <w:lang w:val="en-IE"/>
        </w:rPr>
        <w:t xml:space="preserve">use of </w:t>
      </w:r>
      <w:r w:rsidR="00F71C9A" w:rsidRPr="003717A4">
        <w:rPr>
          <w:strike/>
          <w:lang w:val="en-IE"/>
        </w:rPr>
        <w:t>IHC</w:t>
      </w:r>
      <w:r w:rsidR="00BD5940" w:rsidRPr="003717A4">
        <w:rPr>
          <w:strike/>
          <w:lang w:val="en-IE"/>
        </w:rPr>
        <w:t xml:space="preserve"> and </w:t>
      </w:r>
      <w:r w:rsidRPr="003717A4">
        <w:rPr>
          <w:rStyle w:val="None"/>
          <w:lang w:val="en-IE"/>
        </w:rPr>
        <w:t xml:space="preserve">Western </w:t>
      </w:r>
      <w:r w:rsidR="00BD5940" w:rsidRPr="003717A4">
        <w:rPr>
          <w:lang w:val="en-IE"/>
        </w:rPr>
        <w:t>immunoblot</w:t>
      </w:r>
      <w:r w:rsidR="00BD5940" w:rsidRPr="003717A4">
        <w:rPr>
          <w:strike/>
          <w:lang w:val="en-IE"/>
        </w:rPr>
        <w:t>ting</w:t>
      </w:r>
      <w:r w:rsidR="00151688" w:rsidRPr="003717A4">
        <w:rPr>
          <w:rStyle w:val="None"/>
          <w:u w:val="double"/>
          <w:lang w:val="en-IE"/>
        </w:rPr>
        <w:t>,</w:t>
      </w:r>
      <w:r w:rsidR="00193FF0" w:rsidRPr="003717A4">
        <w:rPr>
          <w:rStyle w:val="None"/>
          <w:u w:val="double"/>
          <w:lang w:val="en-IE"/>
        </w:rPr>
        <w:t xml:space="preserve"> </w:t>
      </w:r>
      <w:r w:rsidR="00151688" w:rsidRPr="003717A4">
        <w:rPr>
          <w:rStyle w:val="None"/>
          <w:u w:val="double"/>
          <w:lang w:val="en-IE"/>
        </w:rPr>
        <w:t xml:space="preserve">IHC </w:t>
      </w:r>
      <w:r w:rsidR="00193FF0" w:rsidRPr="003717A4">
        <w:rPr>
          <w:rStyle w:val="None"/>
          <w:u w:val="double"/>
          <w:lang w:val="en-IE"/>
        </w:rPr>
        <w:t>or</w:t>
      </w:r>
      <w:r w:rsidR="00151688" w:rsidRPr="003717A4">
        <w:rPr>
          <w:rStyle w:val="None"/>
          <w:u w:val="double"/>
          <w:lang w:val="en-IE"/>
        </w:rPr>
        <w:t xml:space="preserve">, </w:t>
      </w:r>
      <w:r w:rsidR="00A76828" w:rsidRPr="003717A4">
        <w:rPr>
          <w:rStyle w:val="None"/>
          <w:u w:val="double"/>
          <w:lang w:val="en-IE"/>
        </w:rPr>
        <w:t>wherever possible</w:t>
      </w:r>
      <w:r w:rsidR="00151688" w:rsidRPr="003717A4">
        <w:rPr>
          <w:rStyle w:val="None"/>
          <w:u w:val="double"/>
          <w:lang w:val="en-IE"/>
        </w:rPr>
        <w:t>,</w:t>
      </w:r>
      <w:r w:rsidR="00193FF0" w:rsidRPr="003717A4">
        <w:rPr>
          <w:rStyle w:val="None"/>
          <w:u w:val="double"/>
          <w:lang w:val="en-IE"/>
        </w:rPr>
        <w:t xml:space="preserve"> both</w:t>
      </w:r>
      <w:r w:rsidR="00193FF0" w:rsidRPr="003717A4">
        <w:rPr>
          <w:rStyle w:val="None"/>
          <w:lang w:val="en-IE"/>
        </w:rPr>
        <w:t xml:space="preserve"> </w:t>
      </w:r>
      <w:r w:rsidRPr="003717A4">
        <w:rPr>
          <w:rStyle w:val="None"/>
          <w:lang w:val="en-IE"/>
        </w:rPr>
        <w:t xml:space="preserve">is advocated to confirm the diagnosis. IHC on tissue sections to demonstrate accumulation of </w:t>
      </w:r>
      <w:proofErr w:type="spellStart"/>
      <w:r w:rsidRPr="003717A4">
        <w:rPr>
          <w:rStyle w:val="None"/>
          <w:lang w:val="en-IE"/>
        </w:rPr>
        <w:t>PrP</w:t>
      </w:r>
      <w:r w:rsidRPr="003717A4">
        <w:rPr>
          <w:rStyle w:val="None"/>
          <w:vertAlign w:val="superscript"/>
          <w:lang w:val="en-IE"/>
        </w:rPr>
        <w:t>Sc</w:t>
      </w:r>
      <w:proofErr w:type="spellEnd"/>
      <w:r w:rsidRPr="003717A4">
        <w:rPr>
          <w:rStyle w:val="None"/>
          <w:lang w:val="en-IE"/>
        </w:rPr>
        <w:t xml:space="preserve"> should be carried out in parallel with routine histology in suspected cases. Combined use of IHC and Western </w:t>
      </w:r>
      <w:r w:rsidR="00BD5940" w:rsidRPr="003717A4">
        <w:rPr>
          <w:strike/>
          <w:lang w:val="en-IE"/>
        </w:rPr>
        <w:t>immunoblotting</w:t>
      </w:r>
      <w:r w:rsidR="00083B3D" w:rsidRPr="003717A4">
        <w:rPr>
          <w:strike/>
          <w:lang w:val="en-IE"/>
        </w:rPr>
        <w:t xml:space="preserve"> </w:t>
      </w:r>
      <w:r w:rsidR="001D5B06" w:rsidRPr="003717A4">
        <w:rPr>
          <w:rStyle w:val="None"/>
          <w:u w:val="double"/>
          <w:lang w:val="en-IE"/>
        </w:rPr>
        <w:t>blot</w:t>
      </w:r>
      <w:r w:rsidRPr="003717A4">
        <w:rPr>
          <w:rStyle w:val="None"/>
          <w:lang w:val="en-IE"/>
        </w:rPr>
        <w:t xml:space="preserve"> is also recommended </w:t>
      </w:r>
      <w:r w:rsidR="001D5B06" w:rsidRPr="003717A4">
        <w:rPr>
          <w:rStyle w:val="None"/>
          <w:u w:val="double"/>
          <w:lang w:val="en-IE"/>
        </w:rPr>
        <w:t>to provide additional information</w:t>
      </w:r>
      <w:r w:rsidR="009153D3" w:rsidRPr="003717A4">
        <w:rPr>
          <w:rStyle w:val="None"/>
          <w:u w:val="double"/>
          <w:lang w:val="en-IE"/>
        </w:rPr>
        <w:t>,</w:t>
      </w:r>
      <w:r w:rsidR="001D5B06" w:rsidRPr="003717A4">
        <w:rPr>
          <w:rStyle w:val="None"/>
          <w:u w:val="double"/>
          <w:lang w:val="en-IE"/>
        </w:rPr>
        <w:t xml:space="preserve"> particularly</w:t>
      </w:r>
      <w:r w:rsidR="001D5B06" w:rsidRPr="003717A4">
        <w:rPr>
          <w:rStyle w:val="None"/>
          <w:lang w:val="en-IE"/>
        </w:rPr>
        <w:t xml:space="preserve"> </w:t>
      </w:r>
      <w:r w:rsidRPr="003717A4">
        <w:rPr>
          <w:rStyle w:val="None"/>
          <w:lang w:val="en-IE"/>
        </w:rPr>
        <w:t xml:space="preserve">where histological lesions are mild in severity and considered equivocal. In active surveillance programmes, the primary diagnosis will usually be accomplished using rapid test methods and, in the case of positive or inconclusive results, confirmatory methods </w:t>
      </w:r>
      <w:r w:rsidR="00151688" w:rsidRPr="003717A4">
        <w:rPr>
          <w:rStyle w:val="None"/>
          <w:u w:val="double"/>
          <w:lang w:val="en-IE"/>
        </w:rPr>
        <w:t>(Western immunoblot, IHC or, ideally, both)</w:t>
      </w:r>
      <w:r w:rsidR="00151688" w:rsidRPr="003717A4">
        <w:rPr>
          <w:rStyle w:val="None"/>
          <w:lang w:val="en-IE"/>
        </w:rPr>
        <w:t xml:space="preserve"> </w:t>
      </w:r>
      <w:r w:rsidRPr="003717A4">
        <w:rPr>
          <w:rStyle w:val="None"/>
          <w:lang w:val="en-IE"/>
        </w:rPr>
        <w:t xml:space="preserve">should also be applied. </w:t>
      </w:r>
      <w:r w:rsidRPr="003717A4">
        <w:rPr>
          <w:rStyle w:val="Hyperlink0"/>
          <w:lang w:val="en-IE"/>
        </w:rPr>
        <w:t xml:space="preserve">A wide range of antisera and monoclonal antibodies for </w:t>
      </w:r>
      <w:proofErr w:type="spellStart"/>
      <w:r w:rsidRPr="003717A4">
        <w:rPr>
          <w:rStyle w:val="Hyperlink0"/>
          <w:lang w:val="en-IE"/>
        </w:rPr>
        <w:t>PrP</w:t>
      </w:r>
      <w:proofErr w:type="spellEnd"/>
      <w:r w:rsidRPr="003717A4">
        <w:rPr>
          <w:rStyle w:val="Hyperlink0"/>
          <w:lang w:val="en-IE"/>
        </w:rPr>
        <w:t xml:space="preserve"> detection by immunochemical methods are now in use and some are commercially available</w:t>
      </w:r>
      <w:r w:rsidRPr="003717A4">
        <w:rPr>
          <w:rStyle w:val="None"/>
          <w:lang w:val="en-IE"/>
        </w:rPr>
        <w:t>. Advice on test methods and reagents is available from the OIE Reference Laboratories for scrapie</w:t>
      </w:r>
      <w:r w:rsidR="00DA4CB0" w:rsidRPr="003717A4">
        <w:rPr>
          <w:strike/>
          <w:lang w:val="en-IE"/>
        </w:rPr>
        <w:t xml:space="preserve">, and further information is available </w:t>
      </w:r>
      <w:r w:rsidR="00BD5940" w:rsidRPr="003717A4">
        <w:rPr>
          <w:strike/>
          <w:lang w:val="en-IE"/>
        </w:rPr>
        <w:t>on the</w:t>
      </w:r>
      <w:r w:rsidR="00DA4CB0" w:rsidRPr="003717A4">
        <w:rPr>
          <w:strike/>
          <w:lang w:val="en-IE"/>
        </w:rPr>
        <w:t>ir</w:t>
      </w:r>
      <w:r w:rsidR="00BD5940" w:rsidRPr="003717A4">
        <w:rPr>
          <w:strike/>
          <w:lang w:val="en-IE"/>
        </w:rPr>
        <w:t xml:space="preserve"> web sites (see </w:t>
      </w:r>
      <w:r w:rsidR="00165DD8" w:rsidRPr="003717A4">
        <w:rPr>
          <w:strike/>
          <w:lang w:val="en-IE"/>
        </w:rPr>
        <w:t>c</w:t>
      </w:r>
      <w:r w:rsidR="00BD5940" w:rsidRPr="003717A4">
        <w:rPr>
          <w:strike/>
          <w:lang w:val="en-IE"/>
        </w:rPr>
        <w:t xml:space="preserve">hapter </w:t>
      </w:r>
      <w:r w:rsidR="00CD4567" w:rsidRPr="003717A4">
        <w:rPr>
          <w:strike/>
          <w:lang w:val="en-IE"/>
        </w:rPr>
        <w:t>3.4.5</w:t>
      </w:r>
      <w:r w:rsidR="00BD5940" w:rsidRPr="003717A4">
        <w:rPr>
          <w:strike/>
          <w:lang w:val="en-IE"/>
        </w:rPr>
        <w:t>)</w:t>
      </w:r>
      <w:r w:rsidR="003A4FED" w:rsidRPr="003717A4">
        <w:rPr>
          <w:rStyle w:val="None"/>
          <w:lang w:val="en-IE"/>
        </w:rPr>
        <w:t xml:space="preserve"> </w:t>
      </w:r>
      <w:r w:rsidR="003A4FED" w:rsidRPr="003717A4">
        <w:rPr>
          <w:rStyle w:val="Hyperlink0"/>
          <w:u w:val="double"/>
          <w:lang w:val="en-IE"/>
        </w:rPr>
        <w:t>(</w:t>
      </w:r>
      <w:r w:rsidR="003A4FED" w:rsidRPr="003717A4">
        <w:rPr>
          <w:rStyle w:val="None"/>
          <w:u w:val="double"/>
          <w:lang w:val="en-IE"/>
        </w:rPr>
        <w:t>consult the OIE Web site</w:t>
      </w:r>
      <w:r w:rsidR="009153D3" w:rsidRPr="003717A4">
        <w:rPr>
          <w:rStyle w:val="FootnoteReference"/>
          <w:u w:val="double"/>
          <w:lang w:val="en-IE"/>
        </w:rPr>
        <w:footnoteReference w:id="5"/>
      </w:r>
      <w:r w:rsidR="003A4FED" w:rsidRPr="003717A4">
        <w:rPr>
          <w:rStyle w:val="None"/>
          <w:u w:val="double"/>
          <w:lang w:val="en-IE"/>
        </w:rPr>
        <w:t xml:space="preserve"> for the most up-to-date list</w:t>
      </w:r>
      <w:r w:rsidR="003A4FED" w:rsidRPr="003717A4">
        <w:rPr>
          <w:rStyle w:val="Hyperlink0"/>
          <w:u w:val="double"/>
          <w:lang w:val="en-IE"/>
        </w:rPr>
        <w:t>)</w:t>
      </w:r>
      <w:r w:rsidR="00083B3D" w:rsidRPr="003717A4">
        <w:rPr>
          <w:rStyle w:val="Hyperlink0"/>
          <w:lang w:val="en-IE"/>
        </w:rPr>
        <w:t>.</w:t>
      </w:r>
    </w:p>
    <w:p w14:paraId="6038BA6C" w14:textId="77777777" w:rsidR="00A2555E" w:rsidRPr="003717A4" w:rsidRDefault="003B68A6">
      <w:pPr>
        <w:pStyle w:val="111"/>
        <w:rPr>
          <w:lang w:val="en-IE"/>
        </w:rPr>
      </w:pPr>
      <w:r w:rsidRPr="003717A4">
        <w:rPr>
          <w:rStyle w:val="None"/>
          <w:lang w:val="en-IE"/>
        </w:rPr>
        <w:t>1.3.1.</w:t>
      </w:r>
      <w:r w:rsidRPr="003717A4">
        <w:rPr>
          <w:rStyle w:val="None"/>
          <w:lang w:val="en-IE"/>
        </w:rPr>
        <w:tab/>
        <w:t>Immunohistochemical methods</w:t>
      </w:r>
    </w:p>
    <w:p w14:paraId="7B5499CC" w14:textId="261642E2" w:rsidR="00A2555E" w:rsidRPr="003717A4" w:rsidRDefault="003B68A6">
      <w:pPr>
        <w:pStyle w:val="111Para"/>
        <w:rPr>
          <w:rStyle w:val="None"/>
          <w:lang w:val="en-IE"/>
        </w:rPr>
      </w:pPr>
      <w:r w:rsidRPr="003717A4">
        <w:rPr>
          <w:rStyle w:val="None"/>
          <w:lang w:val="en-IE"/>
        </w:rPr>
        <w:t xml:space="preserve">Disease-specific accumulation of </w:t>
      </w:r>
      <w:proofErr w:type="spellStart"/>
      <w:r w:rsidRPr="003717A4">
        <w:rPr>
          <w:rStyle w:val="None"/>
          <w:lang w:val="en-IE"/>
        </w:rPr>
        <w:t>PrP</w:t>
      </w:r>
      <w:r w:rsidRPr="003717A4">
        <w:rPr>
          <w:rStyle w:val="None"/>
          <w:vertAlign w:val="superscript"/>
          <w:lang w:val="en-IE"/>
        </w:rPr>
        <w:t>Sc</w:t>
      </w:r>
      <w:proofErr w:type="spellEnd"/>
      <w:r w:rsidRPr="003717A4">
        <w:rPr>
          <w:rStyle w:val="None"/>
          <w:lang w:val="en-IE"/>
        </w:rPr>
        <w:t xml:space="preserve"> in scrapie-affected brain is demonstrated by IHC on routinely formalin-fixed material by the application of a variety of epitope demasking techniques and the use of appropriate antibodies against </w:t>
      </w:r>
      <w:proofErr w:type="spellStart"/>
      <w:r w:rsidRPr="003717A4">
        <w:rPr>
          <w:rStyle w:val="None"/>
          <w:lang w:val="en-IE"/>
        </w:rPr>
        <w:t>PrP</w:t>
      </w:r>
      <w:proofErr w:type="spellEnd"/>
      <w:r w:rsidRPr="003717A4">
        <w:rPr>
          <w:rStyle w:val="None"/>
          <w:lang w:val="en-IE"/>
        </w:rPr>
        <w:t xml:space="preserve">. Recognition of morphological disease-specific immunolabelling configurations, their cellular associations and neuroanatomical distribution patterns provide the basis for a confirmatory diagnosis in classical (Ryder </w:t>
      </w:r>
      <w:r w:rsidRPr="003717A4">
        <w:rPr>
          <w:rStyle w:val="None"/>
          <w:i/>
          <w:lang w:val="en-IE"/>
        </w:rPr>
        <w:t>et al</w:t>
      </w:r>
      <w:r w:rsidRPr="003717A4">
        <w:rPr>
          <w:rStyle w:val="None"/>
          <w:lang w:val="en-IE"/>
        </w:rPr>
        <w:t>., 2001) and in atypical (</w:t>
      </w:r>
      <w:r w:rsidRPr="003717A4">
        <w:rPr>
          <w:rStyle w:val="Hyperlink0"/>
          <w:lang w:val="en-IE"/>
        </w:rPr>
        <w:t xml:space="preserve">Benestad </w:t>
      </w:r>
      <w:r w:rsidRPr="003717A4">
        <w:rPr>
          <w:rStyle w:val="None"/>
          <w:i/>
          <w:lang w:val="en-IE"/>
        </w:rPr>
        <w:t>et al</w:t>
      </w:r>
      <w:r w:rsidRPr="003717A4">
        <w:rPr>
          <w:rStyle w:val="Hyperlink0"/>
          <w:lang w:val="en-IE"/>
        </w:rPr>
        <w:t>., 2008</w:t>
      </w:r>
      <w:r w:rsidRPr="003717A4">
        <w:rPr>
          <w:rStyle w:val="None"/>
          <w:lang w:val="en-IE"/>
        </w:rPr>
        <w:t xml:space="preserve">) scrapie. </w:t>
      </w:r>
      <w:r w:rsidR="00850920" w:rsidRPr="003717A4">
        <w:rPr>
          <w:strike/>
          <w:lang w:val="en-IE"/>
        </w:rPr>
        <w:t>As an example,</w:t>
      </w:r>
      <w:r w:rsidR="00B315FF" w:rsidRPr="003717A4">
        <w:rPr>
          <w:strike/>
          <w:lang w:val="en-IE"/>
        </w:rPr>
        <w:t xml:space="preserve"> </w:t>
      </w:r>
      <w:r w:rsidR="00850920" w:rsidRPr="003717A4">
        <w:rPr>
          <w:strike/>
          <w:lang w:val="en-IE"/>
        </w:rPr>
        <w:t>t</w:t>
      </w:r>
      <w:r w:rsidR="00BD5940" w:rsidRPr="003717A4">
        <w:rPr>
          <w:strike/>
          <w:lang w:val="en-IE"/>
        </w:rPr>
        <w:t xml:space="preserve">he method used at the European </w:t>
      </w:r>
      <w:r w:rsidR="00850920" w:rsidRPr="003717A4">
        <w:rPr>
          <w:strike/>
          <w:lang w:val="en-IE"/>
        </w:rPr>
        <w:t xml:space="preserve">Union </w:t>
      </w:r>
      <w:r w:rsidR="00BD5940" w:rsidRPr="003717A4">
        <w:rPr>
          <w:strike/>
          <w:lang w:val="en-IE"/>
        </w:rPr>
        <w:t xml:space="preserve">Reference Laboratory </w:t>
      </w:r>
      <w:r w:rsidR="00850920" w:rsidRPr="003717A4">
        <w:rPr>
          <w:strike/>
          <w:lang w:val="en-IE"/>
        </w:rPr>
        <w:t>for TSE</w:t>
      </w:r>
      <w:r w:rsidR="00D16585" w:rsidRPr="003717A4">
        <w:rPr>
          <w:strike/>
          <w:lang w:val="en-IE"/>
        </w:rPr>
        <w:t>, and a list of antibodies proven to be of use for IHC,</w:t>
      </w:r>
      <w:r w:rsidR="00BD5940" w:rsidRPr="003717A4">
        <w:rPr>
          <w:strike/>
          <w:lang w:val="en-IE"/>
        </w:rPr>
        <w:t xml:space="preserve"> is provided in the following link</w:t>
      </w:r>
      <w:r w:rsidR="008B73E3" w:rsidRPr="003717A4">
        <w:rPr>
          <w:strike/>
          <w:lang w:val="en-IE"/>
        </w:rPr>
        <w:t xml:space="preserve"> </w:t>
      </w:r>
      <w:hyperlink r:id="rId12" w:history="1"/>
      <w:hyperlink r:id="rId13" w:history="1">
        <w:r w:rsidR="004C611A" w:rsidRPr="003717A4">
          <w:rPr>
            <w:rStyle w:val="Hyperlink"/>
            <w:strike/>
            <w:lang w:val="en-IE"/>
          </w:rPr>
          <w:t>http://www.tse-lab-net.eu/documents/tse-oie-rl-prp.pdf</w:t>
        </w:r>
      </w:hyperlink>
      <w:r w:rsidR="00BD5940" w:rsidRPr="003717A4">
        <w:rPr>
          <w:strike/>
          <w:lang w:val="en-IE"/>
        </w:rPr>
        <w:t>.</w:t>
      </w:r>
      <w:r w:rsidR="00733A5F" w:rsidRPr="003717A4">
        <w:rPr>
          <w:strike/>
          <w:lang w:val="en-IE"/>
        </w:rPr>
        <w:t xml:space="preserve"> </w:t>
      </w:r>
      <w:r w:rsidR="001C719F" w:rsidRPr="003717A4">
        <w:rPr>
          <w:rStyle w:val="None"/>
          <w:u w:val="double"/>
          <w:lang w:val="en-IE"/>
        </w:rPr>
        <w:t>A</w:t>
      </w:r>
      <w:r w:rsidRPr="003717A4">
        <w:rPr>
          <w:rStyle w:val="Hyperlink0"/>
          <w:u w:val="double"/>
          <w:lang w:val="en-IE"/>
        </w:rPr>
        <w:t xml:space="preserve"> </w:t>
      </w:r>
      <w:r w:rsidR="001C719F" w:rsidRPr="003717A4">
        <w:rPr>
          <w:rStyle w:val="Hyperlink0"/>
          <w:u w:val="double"/>
          <w:lang w:val="en-IE"/>
        </w:rPr>
        <w:t>protocol and a list of antibodies proven to be of use for IHC can be accessed at the</w:t>
      </w:r>
      <w:r w:rsidRPr="003717A4">
        <w:rPr>
          <w:rStyle w:val="Hyperlink0"/>
          <w:u w:val="double"/>
          <w:lang w:val="en-IE"/>
        </w:rPr>
        <w:t xml:space="preserve"> </w:t>
      </w:r>
      <w:hyperlink r:id="rId14" w:history="1">
        <w:r w:rsidR="00151688" w:rsidRPr="003717A4">
          <w:rPr>
            <w:rStyle w:val="Hyperlink"/>
            <w:u w:val="double"/>
            <w:lang w:val="en-IE"/>
          </w:rPr>
          <w:t>UK OIE Reference Laboratory</w:t>
        </w:r>
      </w:hyperlink>
      <w:r w:rsidR="00151688" w:rsidRPr="003717A4">
        <w:rPr>
          <w:rStyle w:val="Hyperlink0"/>
          <w:u w:val="double"/>
          <w:lang w:val="en-IE"/>
        </w:rPr>
        <w:t xml:space="preserve"> website</w:t>
      </w:r>
      <w:r w:rsidR="00BF337F">
        <w:rPr>
          <w:rStyle w:val="FootnoteReference"/>
          <w:u w:val="double"/>
          <w:lang w:val="en-IE"/>
        </w:rPr>
        <w:footnoteReference w:id="6"/>
      </w:r>
      <w:r w:rsidRPr="003717A4">
        <w:rPr>
          <w:rStyle w:val="Hyperlink0"/>
          <w:u w:val="double"/>
          <w:lang w:val="en-IE"/>
        </w:rPr>
        <w:t>.</w:t>
      </w:r>
      <w:r w:rsidRPr="003717A4">
        <w:rPr>
          <w:rStyle w:val="Hyperlink0"/>
          <w:lang w:val="en-IE"/>
        </w:rPr>
        <w:t xml:space="preserve"> In recognition of the distribution of generic skills in national reference laboratories, and the power of the IHC approach, variation in methodology is possible from laboratory to laboratory, subject to appropriate proficiency testing and quality assurance. </w:t>
      </w:r>
    </w:p>
    <w:p w14:paraId="779D1BC5" w14:textId="50DD21F6" w:rsidR="00A2555E" w:rsidRPr="003717A4" w:rsidRDefault="003B68A6">
      <w:pPr>
        <w:pStyle w:val="111Para"/>
        <w:keepLines/>
        <w:rPr>
          <w:rStyle w:val="None"/>
          <w:b/>
          <w:lang w:val="en-IE"/>
        </w:rPr>
      </w:pPr>
      <w:r w:rsidRPr="003717A4">
        <w:rPr>
          <w:rStyle w:val="Hyperlink0"/>
          <w:lang w:val="en-IE"/>
        </w:rPr>
        <w:lastRenderedPageBreak/>
        <w:t xml:space="preserve">If histopathological examination and IHC results cannot be achieved, </w:t>
      </w:r>
      <w:proofErr w:type="gramStart"/>
      <w:r w:rsidRPr="003717A4">
        <w:rPr>
          <w:rStyle w:val="Hyperlink0"/>
          <w:lang w:val="en-IE"/>
        </w:rPr>
        <w:t>e.g.</w:t>
      </w:r>
      <w:proofErr w:type="gramEnd"/>
      <w:r w:rsidRPr="003717A4">
        <w:rPr>
          <w:rStyle w:val="Hyperlink0"/>
          <w:lang w:val="en-IE"/>
        </w:rPr>
        <w:t xml:space="preserve"> owing to the poor state of the sample, (i.e. severely autolysed cases), then </w:t>
      </w:r>
      <w:r w:rsidR="00733A5F" w:rsidRPr="003717A4">
        <w:rPr>
          <w:rStyle w:val="Hyperlink0"/>
          <w:u w:val="double"/>
          <w:lang w:val="en-IE"/>
        </w:rPr>
        <w:t>Western</w:t>
      </w:r>
      <w:r w:rsidR="00733A5F" w:rsidRPr="003717A4">
        <w:rPr>
          <w:rStyle w:val="Hyperlink0"/>
          <w:lang w:val="en-IE"/>
        </w:rPr>
        <w:t xml:space="preserve"> </w:t>
      </w:r>
      <w:r w:rsidR="00DD7C0A" w:rsidRPr="003717A4">
        <w:rPr>
          <w:lang w:val="en-IE"/>
        </w:rPr>
        <w:t>immunoblot</w:t>
      </w:r>
      <w:r w:rsidR="00DD7C0A" w:rsidRPr="003717A4">
        <w:rPr>
          <w:strike/>
          <w:lang w:val="en-IE"/>
        </w:rPr>
        <w:t>ting</w:t>
      </w:r>
      <w:r w:rsidR="00733A5F" w:rsidRPr="003717A4">
        <w:rPr>
          <w:lang w:val="en-IE"/>
        </w:rPr>
        <w:t xml:space="preserve"> </w:t>
      </w:r>
      <w:r w:rsidRPr="003717A4">
        <w:rPr>
          <w:rStyle w:val="Hyperlink0"/>
          <w:lang w:val="en-IE"/>
        </w:rPr>
        <w:t>and the rapid test methods are the remaining test options available. Similarly, these methods can also be applied in circumstances where, sometimes in error at necropsy</w:t>
      </w:r>
      <w:r w:rsidRPr="003717A4">
        <w:rPr>
          <w:rStyle w:val="None"/>
          <w:i/>
          <w:lang w:val="en-IE"/>
        </w:rPr>
        <w:t>,</w:t>
      </w:r>
      <w:r w:rsidRPr="003717A4">
        <w:rPr>
          <w:rStyle w:val="Hyperlink0"/>
          <w:lang w:val="en-IE"/>
        </w:rPr>
        <w:t xml:space="preserve"> CNS material intended for fixation and histological examination has been frozen. IHC methods can still be applied to </w:t>
      </w:r>
      <w:r w:rsidR="00DD7C0A" w:rsidRPr="003717A4">
        <w:rPr>
          <w:strike/>
          <w:lang w:val="en-IE"/>
        </w:rPr>
        <w:t>such</w:t>
      </w:r>
      <w:r w:rsidR="00733A5F" w:rsidRPr="003717A4">
        <w:rPr>
          <w:strike/>
          <w:lang w:val="en-IE"/>
        </w:rPr>
        <w:t xml:space="preserve"> </w:t>
      </w:r>
      <w:r w:rsidR="004A6992" w:rsidRPr="003717A4">
        <w:rPr>
          <w:rStyle w:val="Hyperlink0"/>
          <w:u w:val="double"/>
          <w:lang w:val="en-IE"/>
        </w:rPr>
        <w:t>previously frozen</w:t>
      </w:r>
      <w:r w:rsidR="004A6992" w:rsidRPr="003717A4">
        <w:rPr>
          <w:rStyle w:val="Hyperlink0"/>
          <w:lang w:val="en-IE"/>
        </w:rPr>
        <w:t xml:space="preserve"> </w:t>
      </w:r>
      <w:r w:rsidRPr="003717A4">
        <w:rPr>
          <w:rStyle w:val="Hyperlink0"/>
          <w:lang w:val="en-IE"/>
        </w:rPr>
        <w:t xml:space="preserve">samples if they are subsequently fixed, but the ability to identify anatomical sites may be compromised, meaning that any ‘negative’ result must be qualified. With modification, the method for Western immunoblot detection may also be applied successfully to formalin-fixed tissue (Kunkle </w:t>
      </w:r>
      <w:r w:rsidRPr="003717A4">
        <w:rPr>
          <w:rStyle w:val="None"/>
          <w:i/>
          <w:lang w:val="en-IE"/>
        </w:rPr>
        <w:t>et al</w:t>
      </w:r>
      <w:r w:rsidRPr="003717A4">
        <w:rPr>
          <w:rStyle w:val="Hyperlink0"/>
          <w:lang w:val="en-IE"/>
        </w:rPr>
        <w:t>., 2008</w:t>
      </w:r>
      <w:r w:rsidR="00733A5F" w:rsidRPr="003717A4">
        <w:rPr>
          <w:lang w:val="en-IE"/>
        </w:rPr>
        <w:t>).</w:t>
      </w:r>
    </w:p>
    <w:p w14:paraId="613F4DB9" w14:textId="77777777" w:rsidR="00A2555E" w:rsidRPr="003717A4" w:rsidRDefault="003B68A6">
      <w:pPr>
        <w:pStyle w:val="111"/>
        <w:rPr>
          <w:lang w:val="en-IE"/>
        </w:rPr>
      </w:pPr>
      <w:r w:rsidRPr="003717A4">
        <w:rPr>
          <w:rStyle w:val="None"/>
          <w:lang w:val="en-IE"/>
        </w:rPr>
        <w:t>1.3.2.</w:t>
      </w:r>
      <w:r w:rsidRPr="003717A4">
        <w:rPr>
          <w:rStyle w:val="None"/>
          <w:lang w:val="en-IE"/>
        </w:rPr>
        <w:tab/>
      </w:r>
      <w:proofErr w:type="gramStart"/>
      <w:r w:rsidRPr="003717A4">
        <w:rPr>
          <w:rStyle w:val="None"/>
          <w:lang w:val="en-IE"/>
        </w:rPr>
        <w:t>Western</w:t>
      </w:r>
      <w:proofErr w:type="gramEnd"/>
      <w:r w:rsidRPr="003717A4">
        <w:rPr>
          <w:rStyle w:val="None"/>
          <w:lang w:val="en-IE"/>
        </w:rPr>
        <w:t xml:space="preserve"> immunoblot methods</w:t>
      </w:r>
    </w:p>
    <w:p w14:paraId="5495A778" w14:textId="4793DCFC" w:rsidR="00A2555E" w:rsidRPr="003717A4" w:rsidRDefault="003B68A6">
      <w:pPr>
        <w:pStyle w:val="111Para"/>
        <w:rPr>
          <w:rStyle w:val="None"/>
          <w:lang w:val="en-IE"/>
        </w:rPr>
      </w:pPr>
      <w:r w:rsidRPr="003717A4">
        <w:rPr>
          <w:rStyle w:val="Hyperlink0"/>
          <w:lang w:val="en-IE"/>
        </w:rPr>
        <w:t xml:space="preserve">All Western </w:t>
      </w:r>
      <w:r w:rsidR="00733A5F" w:rsidRPr="003717A4">
        <w:rPr>
          <w:lang w:val="en-IE"/>
        </w:rPr>
        <w:t>immunoblot</w:t>
      </w:r>
      <w:r w:rsidR="00733A5F" w:rsidRPr="003717A4">
        <w:rPr>
          <w:strike/>
          <w:lang w:val="en-IE"/>
        </w:rPr>
        <w:t>ting</w:t>
      </w:r>
      <w:r w:rsidR="00733A5F" w:rsidRPr="003717A4">
        <w:rPr>
          <w:lang w:val="en-IE"/>
        </w:rPr>
        <w:t xml:space="preserve"> </w:t>
      </w:r>
      <w:r w:rsidRPr="003717A4">
        <w:rPr>
          <w:rStyle w:val="Hyperlink0"/>
          <w:lang w:val="en-IE"/>
        </w:rPr>
        <w:t>techniques rely on detergent extraction followed by treatment with proteinase K enzyme to digest any normal host protein (</w:t>
      </w:r>
      <w:proofErr w:type="spellStart"/>
      <w:r w:rsidRPr="003717A4">
        <w:rPr>
          <w:rStyle w:val="Hyperlink0"/>
          <w:lang w:val="en-IE"/>
        </w:rPr>
        <w:t>PrP</w:t>
      </w:r>
      <w:r w:rsidRPr="003717A4">
        <w:rPr>
          <w:rStyle w:val="None"/>
          <w:vertAlign w:val="superscript"/>
          <w:lang w:val="en-IE"/>
        </w:rPr>
        <w:t>c</w:t>
      </w:r>
      <w:proofErr w:type="spellEnd"/>
      <w:r w:rsidRPr="003717A4">
        <w:rPr>
          <w:rStyle w:val="Hyperlink0"/>
          <w:lang w:val="en-IE"/>
        </w:rPr>
        <w:t xml:space="preserve">). This leaves only </w:t>
      </w:r>
      <w:proofErr w:type="spellStart"/>
      <w:r w:rsidRPr="003717A4">
        <w:rPr>
          <w:rStyle w:val="Hyperlink0"/>
          <w:lang w:val="en-IE"/>
        </w:rPr>
        <w:t>PrP</w:t>
      </w:r>
      <w:r w:rsidRPr="003717A4">
        <w:rPr>
          <w:rStyle w:val="None"/>
          <w:vertAlign w:val="superscript"/>
          <w:lang w:val="en-IE"/>
        </w:rPr>
        <w:t>res</w:t>
      </w:r>
      <w:proofErr w:type="spellEnd"/>
      <w:r w:rsidRPr="003717A4">
        <w:rPr>
          <w:rStyle w:val="Hyperlink0"/>
          <w:lang w:val="en-IE"/>
        </w:rPr>
        <w:t xml:space="preserve"> (the truncated, partially protease-resistant form of the abnormal prion protein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to be bound by a specific antibody, which provides a detection signal in positive brain samples. A diagnosis based on the detection of </w:t>
      </w:r>
      <w:proofErr w:type="spellStart"/>
      <w:r w:rsidRPr="003717A4">
        <w:rPr>
          <w:rStyle w:val="Hyperlink0"/>
          <w:lang w:val="en-IE"/>
        </w:rPr>
        <w:t>PrP</w:t>
      </w:r>
      <w:r w:rsidRPr="003717A4">
        <w:rPr>
          <w:rStyle w:val="None"/>
          <w:vertAlign w:val="superscript"/>
          <w:lang w:val="en-IE"/>
        </w:rPr>
        <w:t>res</w:t>
      </w:r>
      <w:proofErr w:type="spellEnd"/>
      <w:r w:rsidRPr="003717A4">
        <w:rPr>
          <w:rStyle w:val="Hyperlink0"/>
          <w:lang w:val="en-IE"/>
        </w:rPr>
        <w:t xml:space="preserve"> by Western </w:t>
      </w:r>
      <w:r w:rsidR="00733A5F" w:rsidRPr="003717A4">
        <w:rPr>
          <w:lang w:val="en-IE"/>
        </w:rPr>
        <w:t>immunoblot</w:t>
      </w:r>
      <w:r w:rsidR="00733A5F" w:rsidRPr="003717A4">
        <w:rPr>
          <w:strike/>
          <w:lang w:val="en-IE"/>
        </w:rPr>
        <w:t>ting</w:t>
      </w:r>
      <w:r w:rsidR="00733A5F" w:rsidRPr="003717A4">
        <w:rPr>
          <w:lang w:val="en-IE"/>
        </w:rPr>
        <w:t xml:space="preserve"> </w:t>
      </w:r>
      <w:r w:rsidRPr="003717A4">
        <w:rPr>
          <w:rStyle w:val="Hyperlink0"/>
          <w:lang w:val="en-IE"/>
        </w:rPr>
        <w:t>for classical scrapie cases requires that immunolabelled bands corresponding to proteins within a range of molecular mass from 17 </w:t>
      </w:r>
      <w:proofErr w:type="spellStart"/>
      <w:r w:rsidRPr="003717A4">
        <w:rPr>
          <w:rStyle w:val="Hyperlink0"/>
          <w:lang w:val="en-IE"/>
        </w:rPr>
        <w:t>kDa</w:t>
      </w:r>
      <w:proofErr w:type="spellEnd"/>
      <w:r w:rsidRPr="003717A4">
        <w:rPr>
          <w:rStyle w:val="Hyperlink0"/>
          <w:lang w:val="en-IE"/>
        </w:rPr>
        <w:t xml:space="preserve"> (</w:t>
      </w:r>
      <w:proofErr w:type="spellStart"/>
      <w:r w:rsidRPr="003717A4">
        <w:rPr>
          <w:rStyle w:val="Hyperlink0"/>
          <w:lang w:val="en-IE"/>
        </w:rPr>
        <w:t>unglycosylated</w:t>
      </w:r>
      <w:proofErr w:type="spellEnd"/>
      <w:r w:rsidRPr="003717A4">
        <w:rPr>
          <w:rStyle w:val="Hyperlink0"/>
          <w:lang w:val="en-IE"/>
        </w:rPr>
        <w:t xml:space="preserve"> </w:t>
      </w:r>
      <w:proofErr w:type="spellStart"/>
      <w:r w:rsidRPr="003717A4">
        <w:rPr>
          <w:rStyle w:val="Hyperlink0"/>
          <w:lang w:val="en-IE"/>
        </w:rPr>
        <w:t>PrP</w:t>
      </w:r>
      <w:r w:rsidRPr="003717A4">
        <w:rPr>
          <w:rStyle w:val="None"/>
          <w:vertAlign w:val="superscript"/>
          <w:lang w:val="en-IE"/>
        </w:rPr>
        <w:t>res</w:t>
      </w:r>
      <w:proofErr w:type="spellEnd"/>
      <w:r w:rsidRPr="003717A4">
        <w:rPr>
          <w:rStyle w:val="Hyperlink0"/>
          <w:lang w:val="en-IE"/>
        </w:rPr>
        <w:t>) to 27 </w:t>
      </w:r>
      <w:proofErr w:type="spellStart"/>
      <w:r w:rsidRPr="003717A4">
        <w:rPr>
          <w:rStyle w:val="Hyperlink0"/>
          <w:lang w:val="en-IE"/>
        </w:rPr>
        <w:t>kD</w:t>
      </w:r>
      <w:proofErr w:type="spellEnd"/>
      <w:r w:rsidRPr="003717A4">
        <w:rPr>
          <w:rStyle w:val="Hyperlink0"/>
          <w:lang w:val="en-IE"/>
        </w:rPr>
        <w:t xml:space="preserve"> (</w:t>
      </w:r>
      <w:proofErr w:type="spellStart"/>
      <w:r w:rsidRPr="003717A4">
        <w:rPr>
          <w:rStyle w:val="Hyperlink0"/>
          <w:lang w:val="en-IE"/>
        </w:rPr>
        <w:t>diglycosylated</w:t>
      </w:r>
      <w:proofErr w:type="spellEnd"/>
      <w:r w:rsidRPr="003717A4">
        <w:rPr>
          <w:rStyle w:val="Hyperlink0"/>
          <w:lang w:val="en-IE"/>
        </w:rPr>
        <w:t xml:space="preserve"> </w:t>
      </w:r>
      <w:proofErr w:type="spellStart"/>
      <w:r w:rsidRPr="003717A4">
        <w:rPr>
          <w:rStyle w:val="Hyperlink0"/>
          <w:lang w:val="en-IE"/>
        </w:rPr>
        <w:t>PrP</w:t>
      </w:r>
      <w:r w:rsidRPr="003717A4">
        <w:rPr>
          <w:rStyle w:val="None"/>
          <w:vertAlign w:val="superscript"/>
          <w:lang w:val="en-IE"/>
        </w:rPr>
        <w:t>res</w:t>
      </w:r>
      <w:proofErr w:type="spellEnd"/>
      <w:r w:rsidRPr="003717A4">
        <w:rPr>
          <w:rStyle w:val="Hyperlink0"/>
          <w:lang w:val="en-IE"/>
        </w:rPr>
        <w:t>)</w:t>
      </w:r>
      <w:r w:rsidRPr="003717A4">
        <w:rPr>
          <w:rStyle w:val="None"/>
          <w:lang w:val="en-IE"/>
        </w:rPr>
        <w:t xml:space="preserve"> </w:t>
      </w:r>
      <w:r w:rsidRPr="003717A4">
        <w:rPr>
          <w:rStyle w:val="Hyperlink0"/>
          <w:lang w:val="en-IE"/>
        </w:rPr>
        <w:t>be present in the proteinase-K-treated scrapie sample lanes only, and that control sample lanes provide appropriate comparisons. Several</w:t>
      </w:r>
      <w:r w:rsidRPr="003717A4">
        <w:rPr>
          <w:rStyle w:val="None"/>
          <w:color w:val="0000FF"/>
          <w:u w:color="0000FF"/>
          <w:lang w:val="en-IE"/>
        </w:rPr>
        <w:t xml:space="preserve"> </w:t>
      </w:r>
      <w:r w:rsidRPr="003717A4">
        <w:rPr>
          <w:rStyle w:val="Hyperlink0"/>
          <w:lang w:val="en-IE"/>
        </w:rPr>
        <w:t xml:space="preserve">sensitive Western </w:t>
      </w:r>
      <w:r w:rsidR="00733A5F" w:rsidRPr="003717A4">
        <w:rPr>
          <w:lang w:val="en-IE"/>
        </w:rPr>
        <w:t>immunoblot</w:t>
      </w:r>
      <w:r w:rsidR="00733A5F" w:rsidRPr="003717A4">
        <w:rPr>
          <w:strike/>
          <w:lang w:val="en-IE"/>
        </w:rPr>
        <w:t>ting</w:t>
      </w:r>
      <w:r w:rsidR="00733A5F" w:rsidRPr="003717A4">
        <w:rPr>
          <w:lang w:val="en-IE"/>
        </w:rPr>
        <w:t xml:space="preserve"> </w:t>
      </w:r>
      <w:r w:rsidRPr="003717A4">
        <w:rPr>
          <w:rStyle w:val="Hyperlink0"/>
          <w:lang w:val="en-IE"/>
        </w:rPr>
        <w:t>methods for the detection of</w:t>
      </w:r>
      <w:r w:rsidRPr="003717A4">
        <w:rPr>
          <w:rStyle w:val="None"/>
          <w:color w:val="0000FF"/>
          <w:u w:color="0000FF"/>
          <w:lang w:val="en-IE"/>
        </w:rPr>
        <w:t xml:space="preserve"> </w:t>
      </w:r>
      <w:r w:rsidRPr="003717A4">
        <w:rPr>
          <w:rStyle w:val="Hyperlink0"/>
          <w:lang w:val="en-IE"/>
        </w:rPr>
        <w:t>ovine classical scrapie</w:t>
      </w:r>
      <w:r w:rsidRPr="003717A4">
        <w:rPr>
          <w:rStyle w:val="None"/>
          <w:color w:val="0000FF"/>
          <w:u w:color="0000FF"/>
          <w:lang w:val="en-IE"/>
        </w:rPr>
        <w:t xml:space="preserve"> </w:t>
      </w:r>
      <w:proofErr w:type="spellStart"/>
      <w:r w:rsidRPr="003717A4">
        <w:rPr>
          <w:rStyle w:val="Hyperlink0"/>
          <w:lang w:val="en-IE"/>
        </w:rPr>
        <w:t>PrP</w:t>
      </w:r>
      <w:r w:rsidRPr="003717A4">
        <w:rPr>
          <w:rStyle w:val="None"/>
          <w:vertAlign w:val="superscript"/>
          <w:lang w:val="en-IE"/>
        </w:rPr>
        <w:t>res</w:t>
      </w:r>
      <w:proofErr w:type="spellEnd"/>
      <w:r w:rsidRPr="003717A4">
        <w:rPr>
          <w:rStyle w:val="None"/>
          <w:color w:val="0000FF"/>
          <w:u w:color="0000FF"/>
          <w:vertAlign w:val="superscript"/>
          <w:lang w:val="en-IE"/>
        </w:rPr>
        <w:t xml:space="preserve"> </w:t>
      </w:r>
      <w:r w:rsidRPr="003717A4">
        <w:rPr>
          <w:rStyle w:val="Hyperlink0"/>
          <w:lang w:val="en-IE"/>
        </w:rPr>
        <w:t>have been published (</w:t>
      </w:r>
      <w:proofErr w:type="spellStart"/>
      <w:r w:rsidRPr="003717A4">
        <w:rPr>
          <w:rStyle w:val="Hyperlink0"/>
          <w:lang w:val="en-IE"/>
        </w:rPr>
        <w:t>Arsac</w:t>
      </w:r>
      <w:proofErr w:type="spellEnd"/>
      <w:r w:rsidRPr="003717A4">
        <w:rPr>
          <w:rStyle w:val="Hyperlink0"/>
          <w:lang w:val="en-IE"/>
        </w:rPr>
        <w:t xml:space="preserve"> </w:t>
      </w:r>
      <w:r w:rsidRPr="003717A4">
        <w:rPr>
          <w:rStyle w:val="None"/>
          <w:i/>
          <w:lang w:val="en-IE"/>
        </w:rPr>
        <w:t>et al</w:t>
      </w:r>
      <w:r w:rsidRPr="003717A4">
        <w:rPr>
          <w:rStyle w:val="Hyperlink0"/>
          <w:lang w:val="en-IE"/>
        </w:rPr>
        <w:t xml:space="preserve">., 2007; </w:t>
      </w:r>
      <w:r w:rsidR="00733A5F" w:rsidRPr="003717A4">
        <w:rPr>
          <w:rStyle w:val="Hyperlink0"/>
          <w:u w:val="double"/>
          <w:lang w:val="en-IE"/>
        </w:rPr>
        <w:t xml:space="preserve">Langeveld </w:t>
      </w:r>
      <w:r w:rsidR="00733A5F" w:rsidRPr="003717A4">
        <w:rPr>
          <w:rStyle w:val="None"/>
          <w:i/>
          <w:iCs/>
          <w:u w:val="double"/>
          <w:lang w:val="en-IE"/>
        </w:rPr>
        <w:t>et al.,</w:t>
      </w:r>
      <w:r w:rsidR="00733A5F" w:rsidRPr="003717A4">
        <w:rPr>
          <w:rStyle w:val="Hyperlink0"/>
          <w:u w:val="double"/>
          <w:lang w:val="en-IE"/>
        </w:rPr>
        <w:t xml:space="preserve"> 2014; </w:t>
      </w:r>
      <w:r w:rsidRPr="003717A4">
        <w:rPr>
          <w:rStyle w:val="Hyperlink0"/>
          <w:lang w:val="en-IE"/>
        </w:rPr>
        <w:t xml:space="preserve">Stack, </w:t>
      </w:r>
      <w:bookmarkStart w:id="8" w:name="_msoanchor_4"/>
      <w:r w:rsidRPr="003717A4">
        <w:rPr>
          <w:rStyle w:val="Hyperlink0"/>
          <w:lang w:val="en-IE"/>
        </w:rPr>
        <w:t xml:space="preserve">2004; Stack </w:t>
      </w:r>
      <w:r w:rsidRPr="003717A4">
        <w:rPr>
          <w:rStyle w:val="None"/>
          <w:i/>
          <w:lang w:val="en-IE"/>
        </w:rPr>
        <w:t>et al.,</w:t>
      </w:r>
      <w:r w:rsidRPr="003717A4">
        <w:rPr>
          <w:rStyle w:val="Hyperlink0"/>
          <w:lang w:val="en-IE"/>
        </w:rPr>
        <w:t xml:space="preserve"> 2006).</w:t>
      </w:r>
    </w:p>
    <w:p w14:paraId="0C468AB4" w14:textId="60A8B05F" w:rsidR="00A2555E" w:rsidRPr="003717A4" w:rsidRDefault="003B68A6">
      <w:pPr>
        <w:pStyle w:val="111Para"/>
        <w:rPr>
          <w:lang w:val="en-IE"/>
        </w:rPr>
      </w:pPr>
      <w:r w:rsidRPr="003717A4">
        <w:rPr>
          <w:rStyle w:val="None"/>
          <w:lang w:val="en-IE"/>
        </w:rPr>
        <w:t xml:space="preserve">For atypical </w:t>
      </w:r>
      <w:bookmarkEnd w:id="8"/>
      <w:r w:rsidRPr="003717A4">
        <w:rPr>
          <w:rStyle w:val="None"/>
          <w:lang w:val="en-IE"/>
        </w:rPr>
        <w:t xml:space="preserve">or Nor98 scrapie cases, multiple bands are visualised by Western </w:t>
      </w:r>
      <w:r w:rsidR="00733A5F" w:rsidRPr="003717A4">
        <w:rPr>
          <w:lang w:val="en-IE"/>
        </w:rPr>
        <w:t>immunoblot</w:t>
      </w:r>
      <w:r w:rsidR="00733A5F" w:rsidRPr="003717A4">
        <w:rPr>
          <w:strike/>
          <w:lang w:val="en-IE"/>
        </w:rPr>
        <w:t>ting</w:t>
      </w:r>
      <w:r w:rsidR="00733A5F" w:rsidRPr="003717A4">
        <w:rPr>
          <w:lang w:val="en-IE"/>
        </w:rPr>
        <w:t xml:space="preserve"> </w:t>
      </w:r>
      <w:r w:rsidRPr="003717A4">
        <w:rPr>
          <w:rStyle w:val="None"/>
          <w:lang w:val="en-IE"/>
        </w:rPr>
        <w:t>ranging from approximately 11 to 31 </w:t>
      </w:r>
      <w:proofErr w:type="spellStart"/>
      <w:r w:rsidRPr="003717A4">
        <w:rPr>
          <w:rStyle w:val="None"/>
          <w:lang w:val="en-IE"/>
        </w:rPr>
        <w:t>kD</w:t>
      </w:r>
      <w:proofErr w:type="spellEnd"/>
      <w:r w:rsidRPr="003717A4">
        <w:rPr>
          <w:rStyle w:val="None"/>
          <w:lang w:val="en-IE"/>
        </w:rPr>
        <w:t xml:space="preserve">. As atypical scrapie </w:t>
      </w:r>
      <w:proofErr w:type="spellStart"/>
      <w:r w:rsidRPr="003717A4">
        <w:rPr>
          <w:rStyle w:val="None"/>
          <w:lang w:val="en-IE"/>
        </w:rPr>
        <w:t>PrP</w:t>
      </w:r>
      <w:r w:rsidRPr="003717A4">
        <w:rPr>
          <w:rStyle w:val="None"/>
          <w:vertAlign w:val="superscript"/>
          <w:lang w:val="en-IE"/>
        </w:rPr>
        <w:t>Sc</w:t>
      </w:r>
      <w:proofErr w:type="spellEnd"/>
      <w:r w:rsidRPr="003717A4">
        <w:rPr>
          <w:rStyle w:val="None"/>
          <w:lang w:val="en-IE"/>
        </w:rPr>
        <w:t xml:space="preserve"> is less resistant to proteinase K digestion than classical scrapie </w:t>
      </w:r>
      <w:proofErr w:type="spellStart"/>
      <w:r w:rsidRPr="003717A4">
        <w:rPr>
          <w:rStyle w:val="None"/>
          <w:lang w:val="en-IE"/>
        </w:rPr>
        <w:t>PrP</w:t>
      </w:r>
      <w:r w:rsidRPr="003717A4">
        <w:rPr>
          <w:rStyle w:val="None"/>
          <w:vertAlign w:val="superscript"/>
          <w:lang w:val="en-IE"/>
        </w:rPr>
        <w:t>Sc</w:t>
      </w:r>
      <w:proofErr w:type="spellEnd"/>
      <w:r w:rsidRPr="003717A4">
        <w:rPr>
          <w:rStyle w:val="None"/>
          <w:lang w:val="en-IE"/>
        </w:rPr>
        <w:t>, the techniques optimised to detect atypical scrapie employ a reduced concentration of this enzyme in the procedure (</w:t>
      </w:r>
      <w:proofErr w:type="spellStart"/>
      <w:r w:rsidRPr="003717A4">
        <w:rPr>
          <w:rStyle w:val="None"/>
          <w:lang w:val="en-IE"/>
        </w:rPr>
        <w:t>Arsac</w:t>
      </w:r>
      <w:proofErr w:type="spellEnd"/>
      <w:r w:rsidRPr="003717A4">
        <w:rPr>
          <w:rStyle w:val="None"/>
          <w:lang w:val="en-IE"/>
        </w:rPr>
        <w:t xml:space="preserve"> </w:t>
      </w:r>
      <w:r w:rsidRPr="003717A4">
        <w:rPr>
          <w:rStyle w:val="None"/>
          <w:i/>
          <w:lang w:val="en-IE"/>
        </w:rPr>
        <w:t>et al.,</w:t>
      </w:r>
      <w:r w:rsidRPr="003717A4">
        <w:rPr>
          <w:rStyle w:val="None"/>
          <w:lang w:val="en-IE"/>
        </w:rPr>
        <w:t xml:space="preserve"> 2007; Benestad </w:t>
      </w:r>
      <w:r w:rsidRPr="003717A4">
        <w:rPr>
          <w:rStyle w:val="None"/>
          <w:i/>
          <w:lang w:val="en-IE"/>
        </w:rPr>
        <w:t>et al</w:t>
      </w:r>
      <w:r w:rsidRPr="003717A4">
        <w:rPr>
          <w:rStyle w:val="None"/>
          <w:lang w:val="en-IE"/>
        </w:rPr>
        <w:t>., 2008).</w:t>
      </w:r>
    </w:p>
    <w:p w14:paraId="0943C248" w14:textId="54B14D44" w:rsidR="00A2555E" w:rsidRPr="003717A4" w:rsidRDefault="003B68A6">
      <w:pPr>
        <w:pStyle w:val="111Para"/>
        <w:rPr>
          <w:lang w:val="en-IE"/>
        </w:rPr>
      </w:pPr>
      <w:r w:rsidRPr="003717A4">
        <w:rPr>
          <w:rStyle w:val="None"/>
          <w:lang w:val="en-IE"/>
        </w:rPr>
        <w:t xml:space="preserve">The original technique used for diagnosis of BSE, which has been referred to as ‘the OIE Western </w:t>
      </w:r>
      <w:r w:rsidR="00733A5F" w:rsidRPr="003717A4">
        <w:rPr>
          <w:lang w:val="en-IE"/>
        </w:rPr>
        <w:t>immunoblot</w:t>
      </w:r>
      <w:r w:rsidR="00733A5F" w:rsidRPr="003717A4">
        <w:rPr>
          <w:strike/>
          <w:lang w:val="en-IE"/>
        </w:rPr>
        <w:t>ting</w:t>
      </w:r>
      <w:r w:rsidRPr="003717A4">
        <w:rPr>
          <w:rStyle w:val="None"/>
          <w:lang w:val="en-IE"/>
        </w:rPr>
        <w:t xml:space="preserve"> technique’ (Stack </w:t>
      </w:r>
      <w:r w:rsidRPr="003717A4">
        <w:rPr>
          <w:rStyle w:val="None"/>
          <w:i/>
          <w:lang w:val="en-IE"/>
        </w:rPr>
        <w:t>et al.,</w:t>
      </w:r>
      <w:r w:rsidRPr="003717A4">
        <w:rPr>
          <w:rStyle w:val="None"/>
          <w:lang w:val="en-IE"/>
        </w:rPr>
        <w:t xml:space="preserve"> 2006) relies on detergent extraction of large amounts of fresh brain material (nominally 2–4 g) followed by ultracentrifugation to concentrate the </w:t>
      </w:r>
      <w:proofErr w:type="spellStart"/>
      <w:r w:rsidRPr="003717A4">
        <w:rPr>
          <w:rStyle w:val="None"/>
          <w:lang w:val="en-IE"/>
        </w:rPr>
        <w:t>PrP</w:t>
      </w:r>
      <w:proofErr w:type="spellEnd"/>
      <w:r w:rsidRPr="003717A4">
        <w:rPr>
          <w:rStyle w:val="None"/>
          <w:lang w:val="en-IE"/>
        </w:rPr>
        <w:t xml:space="preserve"> and finally the proteinase K treatment is applied. This technique can also </w:t>
      </w:r>
      <w:r w:rsidRPr="003717A4">
        <w:rPr>
          <w:rStyle w:val="None"/>
          <w:u w:val="double"/>
          <w:lang w:val="en-IE"/>
        </w:rPr>
        <w:t>be used to</w:t>
      </w:r>
      <w:r w:rsidRPr="003717A4">
        <w:rPr>
          <w:rStyle w:val="None"/>
          <w:lang w:val="en-IE"/>
        </w:rPr>
        <w:t xml:space="preserve"> detect classical and atypical scrapie samples.</w:t>
      </w:r>
    </w:p>
    <w:p w14:paraId="0781020D" w14:textId="42FE2DD0" w:rsidR="00A2555E" w:rsidRPr="003717A4" w:rsidRDefault="003B68A6">
      <w:pPr>
        <w:pStyle w:val="111Para"/>
        <w:rPr>
          <w:lang w:val="en-IE"/>
        </w:rPr>
      </w:pPr>
      <w:r w:rsidRPr="003717A4">
        <w:rPr>
          <w:rStyle w:val="None"/>
          <w:lang w:val="en-IE"/>
        </w:rPr>
        <w:t xml:space="preserve">Detailed protocols for Western </w:t>
      </w:r>
      <w:r w:rsidR="00C20C1D" w:rsidRPr="003717A4">
        <w:rPr>
          <w:strike/>
          <w:lang w:val="en-IE"/>
        </w:rPr>
        <w:t>immunoblotting can be found on TSE-LAB-NET</w:t>
      </w:r>
      <w:r w:rsidR="00733A5F" w:rsidRPr="003717A4">
        <w:rPr>
          <w:strike/>
          <w:lang w:val="en-IE"/>
        </w:rPr>
        <w:t xml:space="preserve"> </w:t>
      </w:r>
      <w:r w:rsidR="001D5B06" w:rsidRPr="003717A4">
        <w:rPr>
          <w:rStyle w:val="None"/>
          <w:u w:val="double"/>
          <w:lang w:val="en-IE"/>
        </w:rPr>
        <w:t>immunoblot</w:t>
      </w:r>
      <w:r w:rsidRPr="003717A4">
        <w:rPr>
          <w:rStyle w:val="None"/>
          <w:u w:val="double"/>
          <w:lang w:val="en-IE"/>
        </w:rPr>
        <w:t xml:space="preserve"> </w:t>
      </w:r>
      <w:r w:rsidR="001C719F" w:rsidRPr="003717A4">
        <w:rPr>
          <w:rStyle w:val="None"/>
          <w:u w:val="double"/>
          <w:lang w:val="en-IE"/>
        </w:rPr>
        <w:t xml:space="preserve">are available from OIE Reference Laboratories for scrapie </w:t>
      </w:r>
      <w:r w:rsidR="001C719F" w:rsidRPr="003717A4">
        <w:rPr>
          <w:rStyle w:val="Hyperlink0"/>
          <w:u w:val="double"/>
          <w:lang w:val="en-IE"/>
        </w:rPr>
        <w:t>(</w:t>
      </w:r>
      <w:r w:rsidR="001C719F" w:rsidRPr="003717A4">
        <w:rPr>
          <w:rStyle w:val="None"/>
          <w:u w:val="double"/>
          <w:lang w:val="en-IE"/>
        </w:rPr>
        <w:t>consult the OIE Web site for the most up-to-date list</w:t>
      </w:r>
      <w:r w:rsidR="001C719F" w:rsidRPr="003717A4">
        <w:rPr>
          <w:rStyle w:val="Hyperlink0"/>
          <w:u w:val="double"/>
          <w:lang w:val="en-IE"/>
        </w:rPr>
        <w:t>)</w:t>
      </w:r>
      <w:r w:rsidR="00733A5F" w:rsidRPr="003717A4">
        <w:rPr>
          <w:rStyle w:val="None"/>
          <w:lang w:val="en-IE"/>
        </w:rPr>
        <w:t>.</w:t>
      </w:r>
    </w:p>
    <w:p w14:paraId="7B38618B" w14:textId="77777777" w:rsidR="00A2555E" w:rsidRPr="003717A4" w:rsidRDefault="003B68A6">
      <w:pPr>
        <w:pStyle w:val="111"/>
        <w:rPr>
          <w:lang w:val="en-IE"/>
        </w:rPr>
      </w:pPr>
      <w:r w:rsidRPr="003717A4">
        <w:rPr>
          <w:rStyle w:val="None"/>
          <w:lang w:val="en-IE"/>
        </w:rPr>
        <w:t>1.3.3.</w:t>
      </w:r>
      <w:r w:rsidRPr="003717A4">
        <w:rPr>
          <w:rStyle w:val="None"/>
          <w:lang w:val="en-IE"/>
        </w:rPr>
        <w:tab/>
        <w:t>Rapid test methods</w:t>
      </w:r>
    </w:p>
    <w:p w14:paraId="3D0313DF" w14:textId="77777777" w:rsidR="00A2555E" w:rsidRPr="003717A4" w:rsidRDefault="003B68A6" w:rsidP="000A6932">
      <w:pPr>
        <w:pStyle w:val="111Para"/>
        <w:rPr>
          <w:rStyle w:val="None"/>
          <w:lang w:val="en-IE"/>
        </w:rPr>
      </w:pPr>
      <w:r w:rsidRPr="003717A4">
        <w:rPr>
          <w:rStyle w:val="Hyperlink0"/>
          <w:lang w:val="en-IE"/>
        </w:rPr>
        <w:t xml:space="preserve">Rapid immunodiagnostic tests for the detection of </w:t>
      </w:r>
      <w:proofErr w:type="spellStart"/>
      <w:r w:rsidRPr="003717A4">
        <w:rPr>
          <w:rStyle w:val="Hyperlink0"/>
          <w:lang w:val="en-IE"/>
        </w:rPr>
        <w:t>PrP</w:t>
      </w:r>
      <w:r w:rsidRPr="003717A4">
        <w:rPr>
          <w:rStyle w:val="None"/>
          <w:vertAlign w:val="superscript"/>
          <w:lang w:val="en-IE"/>
        </w:rPr>
        <w:t>Sc</w:t>
      </w:r>
      <w:proofErr w:type="spellEnd"/>
      <w:r w:rsidRPr="003717A4">
        <w:rPr>
          <w:rStyle w:val="Hyperlink0"/>
          <w:lang w:val="en-IE"/>
        </w:rPr>
        <w:t xml:space="preserve"> in small ruminant brain tissue have been developed and have been evaluated for diagnostic use (EFSA, 2005a; 2012), and these are all commercially available. Reference should be made to instructions provided by commercial manufacturers, which will have been subject to approval before use, and subsequent quality assurance. Deviation from test methods provided by commercial manufacturers is not normally permitted, and not recommended without assessment and documentation (see </w:t>
      </w:r>
      <w:r w:rsidRPr="003717A4">
        <w:rPr>
          <w:rStyle w:val="None"/>
          <w:lang w:val="en-IE"/>
        </w:rPr>
        <w:t>Validation Recommendation Chapter 2.5.8</w:t>
      </w:r>
      <w:r w:rsidRPr="003717A4">
        <w:rPr>
          <w:rStyle w:val="None"/>
          <w:i/>
          <w:lang w:val="en-IE"/>
        </w:rPr>
        <w:t xml:space="preserve"> Comparability of assays after changes in a validated test method</w:t>
      </w:r>
      <w:r w:rsidRPr="003717A4">
        <w:rPr>
          <w:rStyle w:val="Hyperlink0"/>
          <w:lang w:val="en-IE"/>
        </w:rPr>
        <w:t>).</w:t>
      </w:r>
    </w:p>
    <w:p w14:paraId="3A1E2DF3" w14:textId="01652221" w:rsidR="00A2555E" w:rsidRPr="003717A4" w:rsidRDefault="003B68A6" w:rsidP="000A6932">
      <w:pPr>
        <w:pStyle w:val="111Para"/>
        <w:rPr>
          <w:rStyle w:val="None"/>
          <w:lang w:val="en-IE"/>
        </w:rPr>
      </w:pPr>
      <w:r w:rsidRPr="003717A4">
        <w:rPr>
          <w:rStyle w:val="Hyperlink0"/>
          <w:lang w:val="en-IE"/>
        </w:rPr>
        <w:t xml:space="preserve">The rapid tests rely on the optimisation of the reagents used for extraction and digestion and specific antibodies for detection. The tests require fresh brain tissue, which to maximise diagnostic sensitivity for classical scrapie, should be brainstem taken at the </w:t>
      </w:r>
      <w:proofErr w:type="spellStart"/>
      <w:r w:rsidRPr="003717A4">
        <w:rPr>
          <w:rStyle w:val="Hyperlink0"/>
          <w:lang w:val="en-IE"/>
        </w:rPr>
        <w:t>obex</w:t>
      </w:r>
      <w:proofErr w:type="spellEnd"/>
      <w:r w:rsidRPr="003717A4">
        <w:rPr>
          <w:rStyle w:val="Hyperlink0"/>
          <w:lang w:val="en-IE"/>
        </w:rPr>
        <w:t xml:space="preserve"> or just caudal to the </w:t>
      </w:r>
      <w:proofErr w:type="spellStart"/>
      <w:r w:rsidRPr="003717A4">
        <w:rPr>
          <w:rStyle w:val="Hyperlink0"/>
          <w:lang w:val="en-IE"/>
        </w:rPr>
        <w:t>obex</w:t>
      </w:r>
      <w:proofErr w:type="spellEnd"/>
      <w:r w:rsidRPr="003717A4">
        <w:rPr>
          <w:rStyle w:val="Hyperlink0"/>
          <w:lang w:val="en-IE"/>
        </w:rPr>
        <w:t xml:space="preserve">. To ensure maximum diagnostic sensitivity for atypical scrapie, cerebellum should also be tested. </w:t>
      </w:r>
      <w:r w:rsidRPr="003717A4">
        <w:rPr>
          <w:rStyle w:val="None"/>
          <w:lang w:val="en-IE"/>
        </w:rPr>
        <w:t>Most rapid tests use less than 0.5 g of material and many sampling tools are designed to sub-sample precise amounts. However, to allow for possible additional testing at least 1 g of initial sample is advised.</w:t>
      </w:r>
      <w:r w:rsidRPr="003717A4">
        <w:rPr>
          <w:rStyle w:val="Hyperlink0"/>
          <w:lang w:val="en-IE"/>
        </w:rPr>
        <w:t xml:space="preserve"> If enough tissue is available, some laboratories use the Western</w:t>
      </w:r>
      <w:r w:rsidR="00BF5C64" w:rsidRPr="003717A4">
        <w:rPr>
          <w:rStyle w:val="Hyperlink0"/>
          <w:lang w:val="en-IE"/>
        </w:rPr>
        <w:t xml:space="preserve"> </w:t>
      </w:r>
      <w:r w:rsidR="00733A5F" w:rsidRPr="003717A4">
        <w:rPr>
          <w:lang w:val="en-IE"/>
        </w:rPr>
        <w:t>immunoblot</w:t>
      </w:r>
      <w:r w:rsidR="00733A5F" w:rsidRPr="003717A4">
        <w:rPr>
          <w:strike/>
          <w:lang w:val="en-IE"/>
        </w:rPr>
        <w:t>ting</w:t>
      </w:r>
      <w:r w:rsidR="00733A5F" w:rsidRPr="003717A4">
        <w:rPr>
          <w:lang w:val="en-IE"/>
        </w:rPr>
        <w:t xml:space="preserve"> </w:t>
      </w:r>
      <w:r w:rsidRPr="003717A4">
        <w:rPr>
          <w:rStyle w:val="Hyperlink0"/>
          <w:lang w:val="en-IE"/>
        </w:rPr>
        <w:t xml:space="preserve">technique (see Section B.1.3.2 above) to confirm any weak-positive samples that are initially detected using a rapid test. The increased amount or concentration of </w:t>
      </w:r>
      <w:proofErr w:type="spellStart"/>
      <w:r w:rsidRPr="003717A4">
        <w:rPr>
          <w:rStyle w:val="Hyperlink0"/>
          <w:lang w:val="en-IE"/>
        </w:rPr>
        <w:t>PrP</w:t>
      </w:r>
      <w:r w:rsidRPr="003717A4">
        <w:rPr>
          <w:rStyle w:val="None"/>
          <w:vertAlign w:val="superscript"/>
          <w:lang w:val="en-IE"/>
        </w:rPr>
        <w:t>res</w:t>
      </w:r>
      <w:proofErr w:type="spellEnd"/>
      <w:r w:rsidRPr="003717A4">
        <w:rPr>
          <w:rStyle w:val="Hyperlink0"/>
          <w:lang w:val="en-IE"/>
        </w:rPr>
        <w:t xml:space="preserve"> extracted by ultracentrifugation from the larger aliquot of brain tissue can give improved sensitivity.</w:t>
      </w:r>
    </w:p>
    <w:p w14:paraId="473E81FA" w14:textId="2B27BB4C" w:rsidR="00A2555E" w:rsidRPr="003717A4" w:rsidRDefault="003B68A6" w:rsidP="000A6932">
      <w:pPr>
        <w:pStyle w:val="para1"/>
        <w:ind w:left="1418"/>
        <w:rPr>
          <w:u w:val="double"/>
          <w:lang w:val="en-IE"/>
        </w:rPr>
      </w:pPr>
      <w:r w:rsidRPr="003717A4">
        <w:rPr>
          <w:rStyle w:val="None"/>
          <w:lang w:val="en-IE"/>
        </w:rPr>
        <w:t xml:space="preserve">Prospects for more sensitive diagnostic tests for scrapie and other TSEs are mainly directed at present on the refinement of existing methods and the development of new approaches to the detection of disease-specific forms of </w:t>
      </w:r>
      <w:proofErr w:type="spellStart"/>
      <w:r w:rsidRPr="003717A4">
        <w:rPr>
          <w:rStyle w:val="None"/>
          <w:lang w:val="en-IE"/>
        </w:rPr>
        <w:t>PrP</w:t>
      </w:r>
      <w:proofErr w:type="spellEnd"/>
      <w:r w:rsidRPr="003717A4">
        <w:rPr>
          <w:rStyle w:val="None"/>
          <w:lang w:val="en-IE"/>
        </w:rPr>
        <w:t>. Achievement of the consistent performance of rapid test methods for the primary diagnostic approach is paramount</w:t>
      </w:r>
      <w:r w:rsidR="00BD5940" w:rsidRPr="003717A4">
        <w:rPr>
          <w:strike/>
          <w:spacing w:val="-2"/>
          <w:lang w:val="en-IE"/>
        </w:rPr>
        <w:t xml:space="preserve">, particularly </w:t>
      </w:r>
      <w:proofErr w:type="gramStart"/>
      <w:r w:rsidR="00BD5940" w:rsidRPr="003717A4">
        <w:rPr>
          <w:strike/>
          <w:spacing w:val="-2"/>
          <w:lang w:val="en-IE"/>
        </w:rPr>
        <w:t>with regard to</w:t>
      </w:r>
      <w:proofErr w:type="gramEnd"/>
      <w:r w:rsidR="00BD5940" w:rsidRPr="003717A4">
        <w:rPr>
          <w:strike/>
          <w:spacing w:val="-2"/>
          <w:lang w:val="en-IE"/>
        </w:rPr>
        <w:t xml:space="preserve"> the capacity of tests to recognise both classical and atypical scrapie phenotypes</w:t>
      </w:r>
      <w:r w:rsidR="00607F9D" w:rsidRPr="003717A4">
        <w:rPr>
          <w:strike/>
          <w:spacing w:val="-2"/>
          <w:lang w:val="en-IE"/>
        </w:rPr>
        <w:t xml:space="preserve">, as well as BSE in </w:t>
      </w:r>
      <w:r w:rsidR="00607F9D" w:rsidRPr="003717A4">
        <w:rPr>
          <w:strike/>
          <w:spacing w:val="-2"/>
          <w:lang w:val="en-IE"/>
        </w:rPr>
        <w:lastRenderedPageBreak/>
        <w:t>small ruminants</w:t>
      </w:r>
      <w:r w:rsidR="00BD5940" w:rsidRPr="003717A4">
        <w:rPr>
          <w:strike/>
          <w:spacing w:val="-2"/>
          <w:lang w:val="en-IE"/>
        </w:rPr>
        <w:t>. Overall diagnostic sensitivity is strongly influenced by the accuracy of sampling.</w:t>
      </w:r>
      <w:r w:rsidRPr="000A6932">
        <w:rPr>
          <w:rStyle w:val="None"/>
          <w:lang w:val="en-IE"/>
        </w:rPr>
        <w:t xml:space="preserve"> </w:t>
      </w:r>
      <w:bookmarkStart w:id="9" w:name="_Hlk82446552"/>
      <w:r w:rsidRPr="003717A4">
        <w:rPr>
          <w:rStyle w:val="None"/>
          <w:u w:val="double"/>
          <w:lang w:val="en-IE"/>
        </w:rPr>
        <w:t xml:space="preserve">Overall diagnostic sensitivity is strongly influenced by the accuracy of sampling. </w:t>
      </w:r>
      <w:r w:rsidRPr="003717A4">
        <w:rPr>
          <w:u w:val="double"/>
          <w:lang w:val="en-IE"/>
        </w:rPr>
        <w:t>In addition, s</w:t>
      </w:r>
      <w:r w:rsidRPr="003717A4">
        <w:rPr>
          <w:rStyle w:val="None"/>
          <w:u w:val="double"/>
          <w:lang w:val="en-IE"/>
        </w:rPr>
        <w:t>ome ELISA</w:t>
      </w:r>
      <w:r w:rsidR="000A6932">
        <w:rPr>
          <w:rStyle w:val="None"/>
          <w:u w:val="double"/>
          <w:lang w:val="en-IE"/>
        </w:rPr>
        <w:t>-</w:t>
      </w:r>
      <w:r w:rsidRPr="003717A4">
        <w:rPr>
          <w:rStyle w:val="None"/>
          <w:u w:val="double"/>
          <w:lang w:val="en-IE"/>
        </w:rPr>
        <w:t xml:space="preserve">based rapid tests appear to have limited sensitivity when applied to goat samples (Corbiere </w:t>
      </w:r>
      <w:r w:rsidRPr="003717A4">
        <w:rPr>
          <w:rStyle w:val="None"/>
          <w:i/>
          <w:iCs/>
          <w:u w:val="double"/>
          <w:lang w:val="en-IE"/>
        </w:rPr>
        <w:t>et al.</w:t>
      </w:r>
      <w:r w:rsidR="00733A5F" w:rsidRPr="003717A4">
        <w:rPr>
          <w:rStyle w:val="None"/>
          <w:i/>
          <w:iCs/>
          <w:u w:val="double"/>
          <w:lang w:val="en-IE"/>
        </w:rPr>
        <w:t>,</w:t>
      </w:r>
      <w:r w:rsidRPr="003717A4">
        <w:rPr>
          <w:rStyle w:val="None"/>
          <w:u w:val="double"/>
          <w:lang w:val="en-IE"/>
        </w:rPr>
        <w:t xml:space="preserve"> 2013; Simmons </w:t>
      </w:r>
      <w:r w:rsidRPr="003717A4">
        <w:rPr>
          <w:rStyle w:val="None"/>
          <w:i/>
          <w:iCs/>
          <w:u w:val="double"/>
          <w:lang w:val="en-IE"/>
        </w:rPr>
        <w:t>et al.</w:t>
      </w:r>
      <w:r w:rsidR="00733A5F" w:rsidRPr="003717A4">
        <w:rPr>
          <w:rStyle w:val="None"/>
          <w:i/>
          <w:iCs/>
          <w:u w:val="double"/>
          <w:lang w:val="en-IE"/>
        </w:rPr>
        <w:t>,</w:t>
      </w:r>
      <w:r w:rsidRPr="003717A4">
        <w:rPr>
          <w:rStyle w:val="None"/>
          <w:u w:val="double"/>
          <w:lang w:val="en-IE"/>
        </w:rPr>
        <w:t xml:space="preserve"> 2020). These tests have not been validated for this </w:t>
      </w:r>
      <w:proofErr w:type="gramStart"/>
      <w:r w:rsidRPr="003717A4">
        <w:rPr>
          <w:rStyle w:val="None"/>
          <w:u w:val="double"/>
          <w:lang w:val="en-IE"/>
        </w:rPr>
        <w:t>species</w:t>
      </w:r>
      <w:proofErr w:type="gramEnd"/>
      <w:r w:rsidRPr="003717A4">
        <w:rPr>
          <w:rStyle w:val="None"/>
          <w:u w:val="double"/>
          <w:lang w:val="en-IE"/>
        </w:rPr>
        <w:t xml:space="preserve"> but it has been assumed that they are suitable </w:t>
      </w:r>
      <w:r w:rsidR="000A6932">
        <w:rPr>
          <w:rStyle w:val="None"/>
          <w:u w:val="double"/>
          <w:lang w:val="en-IE"/>
        </w:rPr>
        <w:t>for</w:t>
      </w:r>
      <w:r w:rsidRPr="003717A4">
        <w:rPr>
          <w:rStyle w:val="None"/>
          <w:u w:val="double"/>
          <w:lang w:val="en-IE"/>
        </w:rPr>
        <w:t xml:space="preserve"> detect</w:t>
      </w:r>
      <w:r w:rsidR="000A6932">
        <w:rPr>
          <w:rStyle w:val="None"/>
          <w:u w:val="double"/>
          <w:lang w:val="en-IE"/>
        </w:rPr>
        <w:t>ing</w:t>
      </w:r>
      <w:r w:rsidRPr="003717A4">
        <w:rPr>
          <w:rStyle w:val="None"/>
          <w:u w:val="double"/>
          <w:lang w:val="en-IE"/>
        </w:rPr>
        <w:t xml:space="preserve"> scrapie in caprine samples because they have been used successfully for this purpose</w:t>
      </w:r>
      <w:r w:rsidR="008F6F01" w:rsidRPr="003717A4">
        <w:rPr>
          <w:rStyle w:val="None"/>
          <w:u w:val="double"/>
          <w:lang w:val="en-IE"/>
        </w:rPr>
        <w:t xml:space="preserve"> </w:t>
      </w:r>
      <w:r w:rsidRPr="003717A4">
        <w:rPr>
          <w:rStyle w:val="None"/>
          <w:u w:val="double"/>
          <w:lang w:val="en-IE"/>
        </w:rPr>
        <w:t>in ovine samples.</w:t>
      </w:r>
      <w:r w:rsidR="00BF5C64" w:rsidRPr="003717A4">
        <w:rPr>
          <w:rStyle w:val="None"/>
          <w:u w:val="double"/>
          <w:lang w:val="en-IE"/>
        </w:rPr>
        <w:t xml:space="preserve"> </w:t>
      </w:r>
      <w:r w:rsidR="006F0508" w:rsidRPr="003717A4">
        <w:rPr>
          <w:rStyle w:val="None"/>
          <w:u w:val="double"/>
          <w:lang w:val="en-IE"/>
        </w:rPr>
        <w:t xml:space="preserve">There is evidence that goat </w:t>
      </w:r>
      <w:proofErr w:type="spellStart"/>
      <w:r w:rsidR="006F0508" w:rsidRPr="003717A4">
        <w:rPr>
          <w:rStyle w:val="None"/>
          <w:u w:val="double"/>
          <w:lang w:val="en-IE"/>
        </w:rPr>
        <w:t>PrP</w:t>
      </w:r>
      <w:proofErr w:type="spellEnd"/>
      <w:r w:rsidR="006F0508" w:rsidRPr="003717A4">
        <w:rPr>
          <w:rStyle w:val="None"/>
          <w:u w:val="double"/>
          <w:lang w:val="en-IE"/>
        </w:rPr>
        <w:t xml:space="preserve"> polymorphisms may </w:t>
      </w:r>
      <w:r w:rsidR="00E05743" w:rsidRPr="003717A4">
        <w:rPr>
          <w:rStyle w:val="None"/>
          <w:u w:val="double"/>
          <w:lang w:val="en-IE"/>
        </w:rPr>
        <w:t xml:space="preserve">also </w:t>
      </w:r>
      <w:r w:rsidR="006F0508" w:rsidRPr="003717A4">
        <w:rPr>
          <w:rStyle w:val="None"/>
          <w:u w:val="double"/>
          <w:lang w:val="en-IE"/>
        </w:rPr>
        <w:t xml:space="preserve">affect </w:t>
      </w:r>
      <w:r w:rsidR="00E05743" w:rsidRPr="003717A4">
        <w:rPr>
          <w:rStyle w:val="None"/>
          <w:u w:val="double"/>
          <w:lang w:val="en-IE"/>
        </w:rPr>
        <w:t xml:space="preserve">the performance of </w:t>
      </w:r>
      <w:r w:rsidR="006F0508" w:rsidRPr="003717A4">
        <w:rPr>
          <w:rStyle w:val="None"/>
          <w:u w:val="double"/>
          <w:lang w:val="en-IE"/>
        </w:rPr>
        <w:t>other immunoassays (Western immunoblot, IHC) in an antibody</w:t>
      </w:r>
      <w:r w:rsidR="000A6932">
        <w:rPr>
          <w:rStyle w:val="None"/>
          <w:u w:val="double"/>
          <w:lang w:val="en-IE"/>
        </w:rPr>
        <w:t>-</w:t>
      </w:r>
      <w:r w:rsidR="00A54398" w:rsidRPr="003717A4">
        <w:rPr>
          <w:rStyle w:val="None"/>
          <w:u w:val="double"/>
          <w:lang w:val="en-IE"/>
        </w:rPr>
        <w:t>depende</w:t>
      </w:r>
      <w:r w:rsidR="00FE69AB" w:rsidRPr="003717A4">
        <w:rPr>
          <w:rStyle w:val="None"/>
          <w:u w:val="double"/>
          <w:lang w:val="en-IE"/>
        </w:rPr>
        <w:t>nt</w:t>
      </w:r>
      <w:r w:rsidR="006F0508" w:rsidRPr="003717A4">
        <w:rPr>
          <w:rStyle w:val="None"/>
          <w:u w:val="double"/>
          <w:lang w:val="en-IE"/>
        </w:rPr>
        <w:t xml:space="preserve"> </w:t>
      </w:r>
      <w:r w:rsidR="00942A38" w:rsidRPr="003717A4">
        <w:rPr>
          <w:rStyle w:val="None"/>
          <w:u w:val="double"/>
          <w:lang w:val="en-IE"/>
        </w:rPr>
        <w:t>manner</w:t>
      </w:r>
      <w:r w:rsidR="00E05743" w:rsidRPr="003717A4">
        <w:rPr>
          <w:u w:val="double"/>
          <w:lang w:val="en-IE"/>
        </w:rPr>
        <w:t xml:space="preserve"> (Madsen-Bouterse </w:t>
      </w:r>
      <w:r w:rsidR="00E05743" w:rsidRPr="003717A4">
        <w:rPr>
          <w:i/>
          <w:iCs/>
          <w:u w:val="double"/>
          <w:lang w:val="en-IE"/>
        </w:rPr>
        <w:t>et al.</w:t>
      </w:r>
      <w:r w:rsidR="00733A5F" w:rsidRPr="003717A4">
        <w:rPr>
          <w:i/>
          <w:iCs/>
          <w:u w:val="double"/>
          <w:lang w:val="en-IE"/>
        </w:rPr>
        <w:t>,</w:t>
      </w:r>
      <w:r w:rsidR="00E05743" w:rsidRPr="003717A4">
        <w:rPr>
          <w:u w:val="double"/>
          <w:lang w:val="en-IE"/>
        </w:rPr>
        <w:t xml:space="preserve"> 2015; Mazza </w:t>
      </w:r>
      <w:r w:rsidR="00E05743" w:rsidRPr="003717A4">
        <w:rPr>
          <w:i/>
          <w:iCs/>
          <w:u w:val="double"/>
          <w:lang w:val="en-IE"/>
        </w:rPr>
        <w:t>et al.</w:t>
      </w:r>
      <w:r w:rsidR="00733A5F" w:rsidRPr="003717A4">
        <w:rPr>
          <w:i/>
          <w:iCs/>
          <w:u w:val="double"/>
          <w:lang w:val="en-IE"/>
        </w:rPr>
        <w:t>,</w:t>
      </w:r>
      <w:r w:rsidR="00E05743" w:rsidRPr="003717A4">
        <w:rPr>
          <w:u w:val="double"/>
          <w:lang w:val="en-IE"/>
        </w:rPr>
        <w:t xml:space="preserve"> 2012</w:t>
      </w:r>
      <w:r w:rsidR="00733A5F" w:rsidRPr="003717A4">
        <w:rPr>
          <w:u w:val="double"/>
          <w:lang w:val="en-IE"/>
        </w:rPr>
        <w:t>)</w:t>
      </w:r>
      <w:bookmarkEnd w:id="9"/>
      <w:r w:rsidR="006F0508" w:rsidRPr="003717A4">
        <w:rPr>
          <w:rStyle w:val="None"/>
          <w:u w:val="double"/>
          <w:lang w:val="en-IE"/>
        </w:rPr>
        <w:t>.</w:t>
      </w:r>
    </w:p>
    <w:p w14:paraId="48726002" w14:textId="06B64ECA" w:rsidR="00A2555E" w:rsidRPr="003717A4" w:rsidRDefault="003610CF">
      <w:pPr>
        <w:pStyle w:val="11"/>
        <w:rPr>
          <w:lang w:val="en-IE"/>
        </w:rPr>
      </w:pPr>
      <w:r w:rsidRPr="003717A4">
        <w:rPr>
          <w:lang w:val="en-IE"/>
        </w:rPr>
        <w:t>1</w:t>
      </w:r>
      <w:r w:rsidR="003B68A6" w:rsidRPr="003717A4">
        <w:rPr>
          <w:lang w:val="en-IE"/>
        </w:rPr>
        <w:t>.</w:t>
      </w:r>
      <w:r w:rsidRPr="003717A4">
        <w:rPr>
          <w:lang w:val="en-IE"/>
        </w:rPr>
        <w:t>4</w:t>
      </w:r>
      <w:r w:rsidR="003B68A6" w:rsidRPr="003717A4">
        <w:rPr>
          <w:lang w:val="en-IE"/>
        </w:rPr>
        <w:t>.</w:t>
      </w:r>
      <w:r w:rsidR="003B68A6" w:rsidRPr="003717A4">
        <w:rPr>
          <w:lang w:val="en-IE"/>
        </w:rPr>
        <w:tab/>
        <w:t>Other diagnostic tests</w:t>
      </w:r>
    </w:p>
    <w:p w14:paraId="66D9F734" w14:textId="33ED7F17" w:rsidR="00A2555E" w:rsidRPr="003717A4" w:rsidRDefault="003B68A6">
      <w:pPr>
        <w:pStyle w:val="11Para"/>
        <w:rPr>
          <w:rStyle w:val="Hyperlink0"/>
          <w:lang w:val="en-IE"/>
        </w:rPr>
      </w:pPr>
      <w:r w:rsidRPr="003717A4">
        <w:rPr>
          <w:rStyle w:val="Hyperlink0"/>
          <w:lang w:val="en-IE"/>
        </w:rPr>
        <w:t xml:space="preserve">As for BSE of cattle (see chapter 3.4.5) tests that can be applied effectively to the live animal to detect scrapie cases in the early stage of incubation remain elusive, despite several avenues of research. The pursuit of non-prion protein biomarkers, including possibly through metabolomic or proteomic approaches, may offer prospects but there are constraints including accessibility of tissue to be tested and specificity of the test method. </w:t>
      </w:r>
      <w:r w:rsidRPr="003717A4">
        <w:rPr>
          <w:rStyle w:val="Hyperlink0"/>
          <w:u w:val="double"/>
          <w:lang w:val="en-IE"/>
        </w:rPr>
        <w:t>Two</w:t>
      </w:r>
      <w:r w:rsidRPr="003717A4">
        <w:rPr>
          <w:rStyle w:val="Hyperlink0"/>
          <w:lang w:val="en-IE"/>
        </w:rPr>
        <w:t xml:space="preserve"> methods using </w:t>
      </w:r>
      <w:r w:rsidRPr="003717A4">
        <w:rPr>
          <w:rStyle w:val="None"/>
          <w:i/>
          <w:lang w:val="en-IE"/>
        </w:rPr>
        <w:t>in-vitro</w:t>
      </w:r>
      <w:r w:rsidRPr="003717A4">
        <w:rPr>
          <w:rStyle w:val="Hyperlink0"/>
          <w:lang w:val="en-IE"/>
        </w:rPr>
        <w:t xml:space="preserve"> protein amplification </w:t>
      </w:r>
      <w:r w:rsidRPr="003717A4">
        <w:rPr>
          <w:rStyle w:val="Hyperlink0"/>
          <w:u w:val="double"/>
          <w:lang w:val="en-IE"/>
        </w:rPr>
        <w:t>have been developed: protein misfolding cyclic amplification (PMCA) and real-time quaking-induced conversion (RT-</w:t>
      </w:r>
      <w:proofErr w:type="spellStart"/>
      <w:r w:rsidRPr="003717A4">
        <w:rPr>
          <w:rStyle w:val="Hyperlink0"/>
          <w:u w:val="double"/>
          <w:lang w:val="en-IE"/>
        </w:rPr>
        <w:t>QuIC</w:t>
      </w:r>
      <w:proofErr w:type="spellEnd"/>
      <w:r w:rsidRPr="003717A4">
        <w:rPr>
          <w:rStyle w:val="Hyperlink0"/>
          <w:u w:val="double"/>
          <w:lang w:val="en-IE"/>
        </w:rPr>
        <w:t>). They</w:t>
      </w:r>
      <w:r w:rsidRPr="003717A4">
        <w:rPr>
          <w:rStyle w:val="Hyperlink0"/>
          <w:lang w:val="en-IE"/>
        </w:rPr>
        <w:t xml:space="preserve"> are proving </w:t>
      </w:r>
      <w:r w:rsidRPr="003717A4">
        <w:rPr>
          <w:rStyle w:val="Hyperlink0"/>
          <w:u w:val="double"/>
          <w:lang w:val="en-IE"/>
        </w:rPr>
        <w:t>to be</w:t>
      </w:r>
      <w:r w:rsidRPr="003717A4">
        <w:rPr>
          <w:rStyle w:val="Hyperlink0"/>
          <w:lang w:val="en-IE"/>
        </w:rPr>
        <w:t xml:space="preserve"> very sensitive for the detection of some prion diseases (Castilla </w:t>
      </w:r>
      <w:r w:rsidRPr="003717A4">
        <w:rPr>
          <w:rStyle w:val="None"/>
          <w:i/>
          <w:lang w:val="en-IE"/>
        </w:rPr>
        <w:t>et al.,</w:t>
      </w:r>
      <w:r w:rsidRPr="003717A4">
        <w:rPr>
          <w:rStyle w:val="Hyperlink0"/>
          <w:lang w:val="en-IE"/>
        </w:rPr>
        <w:t xml:space="preserve"> 2006; Orru </w:t>
      </w:r>
      <w:r w:rsidRPr="003717A4">
        <w:rPr>
          <w:rStyle w:val="None"/>
          <w:i/>
          <w:lang w:val="en-IE"/>
        </w:rPr>
        <w:t xml:space="preserve">et al., </w:t>
      </w:r>
      <w:r w:rsidRPr="003717A4">
        <w:rPr>
          <w:rStyle w:val="Hyperlink0"/>
          <w:lang w:val="en-IE"/>
        </w:rPr>
        <w:t>2012), but have not yet been formally evaluated for application within statutory surveillance systems, although some have been successfully piloted for surveillance applications in humans (</w:t>
      </w:r>
      <w:proofErr w:type="spellStart"/>
      <w:r w:rsidRPr="003717A4">
        <w:rPr>
          <w:rStyle w:val="Hyperlink0"/>
          <w:lang w:val="en-IE"/>
        </w:rPr>
        <w:t>Lacroux</w:t>
      </w:r>
      <w:proofErr w:type="spellEnd"/>
      <w:r w:rsidRPr="003717A4">
        <w:rPr>
          <w:rStyle w:val="Hyperlink0"/>
          <w:lang w:val="en-IE"/>
        </w:rPr>
        <w:t xml:space="preserve"> </w:t>
      </w:r>
      <w:r w:rsidRPr="003717A4">
        <w:rPr>
          <w:rStyle w:val="None"/>
          <w:i/>
          <w:lang w:val="en-IE"/>
        </w:rPr>
        <w:t>et al.,</w:t>
      </w:r>
      <w:r w:rsidRPr="003717A4">
        <w:rPr>
          <w:rStyle w:val="Hyperlink0"/>
          <w:lang w:val="en-IE"/>
        </w:rPr>
        <w:t xml:space="preserve"> 2014; Orru </w:t>
      </w:r>
      <w:r w:rsidRPr="003717A4">
        <w:rPr>
          <w:rStyle w:val="None"/>
          <w:i/>
          <w:lang w:val="en-IE"/>
        </w:rPr>
        <w:t>et al.</w:t>
      </w:r>
      <w:r w:rsidRPr="003717A4">
        <w:rPr>
          <w:rStyle w:val="Hyperlink0"/>
          <w:lang w:val="en-IE"/>
        </w:rPr>
        <w:t>, 2014).</w:t>
      </w:r>
    </w:p>
    <w:p w14:paraId="52ED74DC" w14:textId="77777777" w:rsidR="00A2555E" w:rsidRPr="003717A4" w:rsidRDefault="003B68A6">
      <w:pPr>
        <w:pStyle w:val="1"/>
        <w:rPr>
          <w:lang w:val="en-IE"/>
        </w:rPr>
      </w:pPr>
      <w:r w:rsidRPr="003717A4">
        <w:rPr>
          <w:rStyle w:val="None"/>
          <w:lang w:val="en-IE"/>
        </w:rPr>
        <w:t>2.</w:t>
      </w:r>
      <w:r w:rsidRPr="003717A4">
        <w:rPr>
          <w:rStyle w:val="None"/>
          <w:lang w:val="en-IE"/>
        </w:rPr>
        <w:tab/>
        <w:t>Serological tests</w:t>
      </w:r>
    </w:p>
    <w:p w14:paraId="7AA8F622" w14:textId="77777777" w:rsidR="00A2555E" w:rsidRPr="003717A4" w:rsidRDefault="003B68A6">
      <w:pPr>
        <w:pStyle w:val="para1"/>
        <w:rPr>
          <w:lang w:val="en-IE"/>
        </w:rPr>
      </w:pPr>
      <w:r w:rsidRPr="003717A4">
        <w:rPr>
          <w:rStyle w:val="None"/>
          <w:lang w:val="en-IE"/>
        </w:rPr>
        <w:t>An antibody response to the scrapie agent has not been detected and so serological tests are not feasible.</w:t>
      </w:r>
    </w:p>
    <w:p w14:paraId="3EF76ADE" w14:textId="77777777" w:rsidR="00A2555E" w:rsidRPr="003717A4" w:rsidRDefault="003B68A6">
      <w:pPr>
        <w:pStyle w:val="1"/>
        <w:rPr>
          <w:lang w:val="en-IE"/>
        </w:rPr>
      </w:pPr>
      <w:r w:rsidRPr="003717A4">
        <w:rPr>
          <w:rStyle w:val="None"/>
          <w:lang w:val="en-IE"/>
        </w:rPr>
        <w:t>3.</w:t>
      </w:r>
      <w:r w:rsidRPr="003717A4">
        <w:rPr>
          <w:rStyle w:val="None"/>
          <w:lang w:val="en-IE"/>
        </w:rPr>
        <w:tab/>
      </w:r>
      <w:bookmarkStart w:id="10" w:name="_Hlk95832265"/>
      <w:r w:rsidRPr="003717A4">
        <w:rPr>
          <w:rStyle w:val="None"/>
          <w:lang w:val="en-IE"/>
        </w:rPr>
        <w:t>Genetic screening for resistance</w:t>
      </w:r>
      <w:bookmarkEnd w:id="10"/>
    </w:p>
    <w:p w14:paraId="34CB8B82" w14:textId="77777777" w:rsidR="00A2555E" w:rsidRPr="003717A4" w:rsidRDefault="003B68A6">
      <w:pPr>
        <w:pStyle w:val="para1"/>
        <w:rPr>
          <w:rStyle w:val="Hyperlink0"/>
          <w:lang w:val="en-IE"/>
        </w:rPr>
      </w:pPr>
      <w:r w:rsidRPr="003717A4">
        <w:rPr>
          <w:rStyle w:val="Hyperlink0"/>
          <w:lang w:val="en-IE"/>
        </w:rPr>
        <w:t xml:space="preserve">Scrapie control and elimination strategies based on genetic selection for resistance to classical scrapie in sheep have been deployed successfully in some countries. Selection is made on determination of the common polymorphisms of the sheep </w:t>
      </w:r>
      <w:proofErr w:type="spellStart"/>
      <w:r w:rsidRPr="003717A4">
        <w:rPr>
          <w:rStyle w:val="None"/>
          <w:i/>
          <w:lang w:val="en-IE"/>
        </w:rPr>
        <w:t>PrP</w:t>
      </w:r>
      <w:proofErr w:type="spellEnd"/>
      <w:r w:rsidRPr="003717A4">
        <w:rPr>
          <w:rStyle w:val="Hyperlink0"/>
          <w:lang w:val="en-IE"/>
        </w:rPr>
        <w:t xml:space="preserve"> gene. As an aid to the control of classical scrapie: breeding stock, particularly rams, of appropriate </w:t>
      </w:r>
      <w:proofErr w:type="spellStart"/>
      <w:r w:rsidRPr="003717A4">
        <w:rPr>
          <w:rStyle w:val="None"/>
          <w:i/>
          <w:lang w:val="en-IE"/>
        </w:rPr>
        <w:t>PrP</w:t>
      </w:r>
      <w:proofErr w:type="spellEnd"/>
      <w:r w:rsidRPr="003717A4">
        <w:rPr>
          <w:rStyle w:val="Hyperlink0"/>
          <w:lang w:val="en-IE"/>
        </w:rPr>
        <w:t xml:space="preserve"> genotype can be selected to produce progeny with reduced risk of developing disease (recently reviewed in EFSA 2014). Such genotyping services are available on a commercial basis in North America and in several countries in Europe. The test is performed using DNA extracted from white blood cells obtained from ethylene diamine tetra-acetic acid (EDTA)-treated blood samples. (Other tissue such as skin [</w:t>
      </w:r>
      <w:proofErr w:type="gramStart"/>
      <w:r w:rsidRPr="003717A4">
        <w:rPr>
          <w:rStyle w:val="Hyperlink0"/>
          <w:lang w:val="en-IE"/>
        </w:rPr>
        <w:t>e.g.</w:t>
      </w:r>
      <w:proofErr w:type="gramEnd"/>
      <w:r w:rsidRPr="003717A4">
        <w:rPr>
          <w:rStyle w:val="Hyperlink0"/>
          <w:lang w:val="en-IE"/>
        </w:rPr>
        <w:t xml:space="preserve"> ear punches] can also be used, as can other tissues such as brain, for screening cull population samples.) Selection of breeding stock can be based on the most scrapie-resistant animals, </w:t>
      </w:r>
      <w:proofErr w:type="gramStart"/>
      <w:r w:rsidRPr="003717A4">
        <w:rPr>
          <w:rStyle w:val="Hyperlink0"/>
          <w:lang w:val="en-IE"/>
        </w:rPr>
        <w:t>i.e.</w:t>
      </w:r>
      <w:proofErr w:type="gramEnd"/>
      <w:r w:rsidRPr="003717A4">
        <w:rPr>
          <w:rStyle w:val="Hyperlink0"/>
          <w:lang w:val="en-IE"/>
        </w:rPr>
        <w:t xml:space="preserve"> animals of genotypes which encode alanine on both alleles at codon 136, arginine on both alleles at codon 154 and arginine on both alleles at codon 171 (so called ARR/ARR animals), thereby reducing the incidence of classical scrapie in individual flocks. However, these animals are not always common in flocks, and in some breeds the genotype is </w:t>
      </w:r>
      <w:proofErr w:type="gramStart"/>
      <w:r w:rsidRPr="003717A4">
        <w:rPr>
          <w:rStyle w:val="Hyperlink0"/>
          <w:lang w:val="en-IE"/>
        </w:rPr>
        <w:t>actually absent</w:t>
      </w:r>
      <w:proofErr w:type="gramEnd"/>
      <w:r w:rsidRPr="003717A4">
        <w:rPr>
          <w:rStyle w:val="Hyperlink0"/>
          <w:lang w:val="en-IE"/>
        </w:rPr>
        <w:t>.</w:t>
      </w:r>
    </w:p>
    <w:p w14:paraId="7FB3D14A" w14:textId="77777777" w:rsidR="00A2555E" w:rsidRPr="003717A4" w:rsidRDefault="003B68A6" w:rsidP="00733A5F">
      <w:pPr>
        <w:pStyle w:val="para1"/>
        <w:rPr>
          <w:rStyle w:val="Hyperlink0"/>
          <w:lang w:val="en-IE"/>
        </w:rPr>
      </w:pPr>
      <w:r w:rsidRPr="003717A4">
        <w:rPr>
          <w:rStyle w:val="Hyperlink0"/>
          <w:lang w:val="en-IE"/>
        </w:rPr>
        <w:t xml:space="preserve">A breeding programme selecting ARR/ARR sheep will not however ensure resistance to atypical scrapie. Decisions on the appropriateness of such programmes must </w:t>
      </w:r>
      <w:proofErr w:type="gramStart"/>
      <w:r w:rsidRPr="003717A4">
        <w:rPr>
          <w:rStyle w:val="Hyperlink0"/>
          <w:lang w:val="en-IE"/>
        </w:rPr>
        <w:t>take into account</w:t>
      </w:r>
      <w:proofErr w:type="gramEnd"/>
      <w:r w:rsidRPr="003717A4">
        <w:rPr>
          <w:rStyle w:val="Hyperlink0"/>
          <w:lang w:val="en-IE"/>
        </w:rPr>
        <w:t xml:space="preserve"> a thorough evaluation of the current national/regional/local scrapie situation, the availability of replacement resistant sheep, the sheep importation policy, availability of testing facilities and the desirability and support of the sheep industry; especially the willingness of sheep breeders to commit themselves to the programme for a long period of time.</w:t>
      </w:r>
    </w:p>
    <w:p w14:paraId="307106A2" w14:textId="2CC7E148" w:rsidR="00A2555E" w:rsidRPr="003717A4" w:rsidRDefault="003B68A6">
      <w:pPr>
        <w:pStyle w:val="para1"/>
        <w:spacing w:after="480"/>
        <w:rPr>
          <w:rStyle w:val="Hyperlink0"/>
          <w:u w:val="double"/>
          <w:lang w:val="en-IE"/>
        </w:rPr>
      </w:pPr>
      <w:r w:rsidRPr="003717A4">
        <w:rPr>
          <w:rStyle w:val="Hyperlink0"/>
          <w:u w:val="double"/>
          <w:lang w:val="en-IE"/>
        </w:rPr>
        <w:t xml:space="preserve">Unlike in sheep, in goats none of the </w:t>
      </w:r>
      <w:proofErr w:type="spellStart"/>
      <w:r w:rsidRPr="003717A4">
        <w:rPr>
          <w:rStyle w:val="Hyperlink0"/>
          <w:u w:val="double"/>
          <w:lang w:val="en-IE"/>
        </w:rPr>
        <w:t>PrP</w:t>
      </w:r>
      <w:proofErr w:type="spellEnd"/>
      <w:r w:rsidRPr="003717A4">
        <w:rPr>
          <w:rStyle w:val="Hyperlink0"/>
          <w:u w:val="double"/>
          <w:lang w:val="en-IE"/>
        </w:rPr>
        <w:t xml:space="preserve"> polymorphisms </w:t>
      </w:r>
      <w:r w:rsidR="008B21D0">
        <w:rPr>
          <w:rStyle w:val="Hyperlink0"/>
          <w:u w:val="double"/>
          <w:lang w:val="en-IE"/>
        </w:rPr>
        <w:t>that</w:t>
      </w:r>
      <w:r w:rsidRPr="003717A4">
        <w:rPr>
          <w:rStyle w:val="Hyperlink0"/>
          <w:u w:val="double"/>
          <w:lang w:val="en-IE"/>
        </w:rPr>
        <w:t xml:space="preserve"> are associated with genetic resistance to </w:t>
      </w:r>
      <w:r w:rsidR="00CB6243" w:rsidRPr="008C03EF">
        <w:rPr>
          <w:rStyle w:val="Hyperlink0"/>
          <w:highlight w:val="yellow"/>
          <w:u w:val="double"/>
          <w:lang w:val="en-IE"/>
        </w:rPr>
        <w:t>classical</w:t>
      </w:r>
      <w:r w:rsidR="00CB6243">
        <w:rPr>
          <w:rStyle w:val="Hyperlink0"/>
          <w:u w:val="double"/>
          <w:lang w:val="en-IE"/>
        </w:rPr>
        <w:t xml:space="preserve"> </w:t>
      </w:r>
      <w:r w:rsidRPr="003717A4">
        <w:rPr>
          <w:rStyle w:val="Hyperlink0"/>
          <w:u w:val="double"/>
          <w:lang w:val="en-IE"/>
        </w:rPr>
        <w:t>scrapie are</w:t>
      </w:r>
      <w:r w:rsidR="00F6699E" w:rsidRPr="003717A4">
        <w:rPr>
          <w:rStyle w:val="Hyperlink0"/>
          <w:u w:val="double"/>
          <w:lang w:val="en-IE"/>
        </w:rPr>
        <w:t xml:space="preserve"> </w:t>
      </w:r>
      <w:r w:rsidRPr="003717A4">
        <w:rPr>
          <w:rStyle w:val="Hyperlink0"/>
          <w:u w:val="double"/>
          <w:lang w:val="en-IE"/>
        </w:rPr>
        <w:t xml:space="preserve">distributed </w:t>
      </w:r>
      <w:r w:rsidRPr="003717A4">
        <w:rPr>
          <w:u w:val="double"/>
          <w:lang w:val="en-IE"/>
        </w:rPr>
        <w:t xml:space="preserve">universally </w:t>
      </w:r>
      <w:r w:rsidRPr="003717A4">
        <w:rPr>
          <w:rStyle w:val="Hyperlink0"/>
          <w:u w:val="double"/>
          <w:lang w:val="en-IE"/>
        </w:rPr>
        <w:t>in relative</w:t>
      </w:r>
      <w:r w:rsidR="00A72792" w:rsidRPr="003717A4">
        <w:rPr>
          <w:rStyle w:val="Hyperlink0"/>
          <w:u w:val="double"/>
          <w:lang w:val="en-IE"/>
        </w:rPr>
        <w:t xml:space="preserve"> </w:t>
      </w:r>
      <w:r w:rsidRPr="003717A4">
        <w:rPr>
          <w:rStyle w:val="Hyperlink0"/>
          <w:u w:val="double"/>
          <w:lang w:val="en-IE"/>
        </w:rPr>
        <w:t>abundance.</w:t>
      </w:r>
      <w:r w:rsidR="00BF5C64" w:rsidRPr="003717A4">
        <w:rPr>
          <w:rStyle w:val="Hyperlink0"/>
          <w:u w:val="double"/>
          <w:lang w:val="en-IE"/>
        </w:rPr>
        <w:t xml:space="preserve"> </w:t>
      </w:r>
      <w:proofErr w:type="gramStart"/>
      <w:r w:rsidRPr="003717A4">
        <w:rPr>
          <w:rStyle w:val="Hyperlink0"/>
          <w:u w:val="double"/>
          <w:lang w:val="en-IE"/>
        </w:rPr>
        <w:t>Consequently</w:t>
      </w:r>
      <w:proofErr w:type="gramEnd"/>
      <w:r w:rsidRPr="003717A4">
        <w:rPr>
          <w:rStyle w:val="Hyperlink0"/>
          <w:u w:val="double"/>
          <w:lang w:val="en-IE"/>
        </w:rPr>
        <w:t xml:space="preserve"> application of scrapie control and elimination programmes in this species has been successful only in limited cases were appropriate polymorphisms have been identified to allow selection for genetic resistance to </w:t>
      </w:r>
      <w:r w:rsidR="00666D49" w:rsidRPr="008C03EF">
        <w:rPr>
          <w:rStyle w:val="Hyperlink0"/>
          <w:highlight w:val="yellow"/>
          <w:u w:val="double"/>
          <w:lang w:val="en-IE"/>
        </w:rPr>
        <w:t>classical</w:t>
      </w:r>
      <w:r w:rsidR="00666D49">
        <w:rPr>
          <w:rStyle w:val="Hyperlink0"/>
          <w:u w:val="double"/>
          <w:lang w:val="en-IE"/>
        </w:rPr>
        <w:t xml:space="preserve"> </w:t>
      </w:r>
      <w:r w:rsidRPr="003717A4">
        <w:rPr>
          <w:rStyle w:val="Hyperlink0"/>
          <w:u w:val="double"/>
          <w:lang w:val="en-IE"/>
        </w:rPr>
        <w:t>scrapie in goats</w:t>
      </w:r>
      <w:r w:rsidRPr="003717A4">
        <w:rPr>
          <w:u w:val="double"/>
          <w:lang w:val="en-IE"/>
        </w:rPr>
        <w:t xml:space="preserve"> (</w:t>
      </w:r>
      <w:r w:rsidR="008B21D0" w:rsidRPr="003717A4">
        <w:rPr>
          <w:u w:val="double"/>
          <w:lang w:val="en-IE"/>
        </w:rPr>
        <w:t>EFSA</w:t>
      </w:r>
      <w:r w:rsidR="008B21D0">
        <w:rPr>
          <w:u w:val="double"/>
          <w:lang w:val="en-IE"/>
        </w:rPr>
        <w:t>,</w:t>
      </w:r>
      <w:r w:rsidR="008B21D0" w:rsidRPr="003717A4">
        <w:rPr>
          <w:u w:val="double"/>
          <w:lang w:val="en-IE"/>
        </w:rPr>
        <w:t xml:space="preserve"> 2017</w:t>
      </w:r>
      <w:r w:rsidR="008B21D0">
        <w:rPr>
          <w:u w:val="double"/>
          <w:lang w:val="en-IE"/>
        </w:rPr>
        <w:t xml:space="preserve">; </w:t>
      </w:r>
      <w:r w:rsidRPr="003717A4">
        <w:rPr>
          <w:u w:val="double"/>
          <w:lang w:val="en-IE"/>
        </w:rPr>
        <w:t xml:space="preserve">Georgiadou </w:t>
      </w:r>
      <w:r w:rsidRPr="003717A4">
        <w:rPr>
          <w:rStyle w:val="None"/>
          <w:i/>
          <w:iCs/>
          <w:u w:val="double"/>
          <w:lang w:val="en-IE"/>
        </w:rPr>
        <w:t xml:space="preserve">et al. </w:t>
      </w:r>
      <w:r w:rsidRPr="003717A4">
        <w:rPr>
          <w:u w:val="double"/>
          <w:lang w:val="en-IE"/>
        </w:rPr>
        <w:t>2017)</w:t>
      </w:r>
      <w:r w:rsidRPr="003717A4">
        <w:rPr>
          <w:rStyle w:val="Hyperlink0"/>
          <w:u w:val="double"/>
          <w:lang w:val="en-IE"/>
        </w:rPr>
        <w:t>.</w:t>
      </w:r>
      <w:r w:rsidR="00EC0982">
        <w:rPr>
          <w:rStyle w:val="Hyperlink0"/>
          <w:u w:val="double"/>
          <w:lang w:val="en-IE"/>
        </w:rPr>
        <w:t xml:space="preserve"> </w:t>
      </w:r>
      <w:bookmarkStart w:id="11" w:name="_Hlk95832236"/>
      <w:r w:rsidR="00EC0982" w:rsidRPr="008C03EF">
        <w:rPr>
          <w:rFonts w:eastAsia="Times New Roman" w:cs="Arial"/>
          <w:highlight w:val="yellow"/>
          <w:u w:val="double"/>
          <w:lang w:val="en-GB" w:eastAsia="fr-FR"/>
        </w:rPr>
        <w:t xml:space="preserve">While the possibility of applying a breeding programme for resistance in goats may not be feasible due to the low abundance of resistant polymorphisms, screening programmes at </w:t>
      </w:r>
      <w:r w:rsidR="00C86E83">
        <w:rPr>
          <w:rFonts w:eastAsia="Times New Roman" w:cs="Arial"/>
          <w:highlight w:val="yellow"/>
          <w:u w:val="double"/>
          <w:lang w:val="en-GB" w:eastAsia="fr-FR"/>
        </w:rPr>
        <w:t xml:space="preserve">the </w:t>
      </w:r>
      <w:r w:rsidR="00EC0982" w:rsidRPr="008C03EF">
        <w:rPr>
          <w:rFonts w:eastAsia="Times New Roman" w:cs="Arial"/>
          <w:highlight w:val="yellow"/>
          <w:u w:val="double"/>
          <w:lang w:val="en-GB" w:eastAsia="fr-FR"/>
        </w:rPr>
        <w:t xml:space="preserve">local level can help to identify resistant goats to restock affected herds after the application of </w:t>
      </w:r>
      <w:proofErr w:type="gramStart"/>
      <w:r w:rsidR="00EC0982" w:rsidRPr="008C03EF">
        <w:rPr>
          <w:rFonts w:eastAsia="Times New Roman" w:cs="Arial"/>
          <w:highlight w:val="yellow"/>
          <w:u w:val="double"/>
          <w:lang w:val="en-GB" w:eastAsia="fr-FR"/>
        </w:rPr>
        <w:t>genetically-based</w:t>
      </w:r>
      <w:proofErr w:type="gramEnd"/>
      <w:r w:rsidR="00EC0982" w:rsidRPr="008C03EF">
        <w:rPr>
          <w:rFonts w:eastAsia="Times New Roman" w:cs="Arial"/>
          <w:highlight w:val="yellow"/>
          <w:u w:val="double"/>
          <w:lang w:val="en-GB" w:eastAsia="fr-FR"/>
        </w:rPr>
        <w:t xml:space="preserve"> selective culling, as it has been applied for decades in sheep</w:t>
      </w:r>
      <w:bookmarkEnd w:id="11"/>
      <w:r w:rsidR="00EC0982" w:rsidRPr="008C03EF">
        <w:rPr>
          <w:rFonts w:eastAsia="Times New Roman" w:cs="Arial"/>
          <w:highlight w:val="yellow"/>
          <w:u w:val="double"/>
          <w:lang w:val="en-GB" w:eastAsia="fr-FR"/>
        </w:rPr>
        <w:t>.</w:t>
      </w:r>
    </w:p>
    <w:p w14:paraId="7B184D57" w14:textId="25031538" w:rsidR="00A2555E" w:rsidRPr="003717A4" w:rsidRDefault="003B68A6">
      <w:pPr>
        <w:pStyle w:val="A"/>
        <w:rPr>
          <w:rStyle w:val="Hyperlink0"/>
          <w:lang w:val="en-IE"/>
        </w:rPr>
      </w:pPr>
      <w:r w:rsidRPr="003717A4">
        <w:rPr>
          <w:rStyle w:val="Hyperlink0"/>
          <w:lang w:val="en-IE"/>
        </w:rPr>
        <w:t xml:space="preserve">C. </w:t>
      </w:r>
      <w:r w:rsidR="00BF5C64" w:rsidRPr="003717A4">
        <w:rPr>
          <w:rStyle w:val="Hyperlink0"/>
          <w:lang w:val="en-IE"/>
        </w:rPr>
        <w:t xml:space="preserve"> </w:t>
      </w:r>
      <w:r w:rsidRPr="003717A4">
        <w:rPr>
          <w:rStyle w:val="Hyperlink0"/>
          <w:lang w:val="en-IE"/>
        </w:rPr>
        <w:t>REQUIREMENTS FOR VACCINES</w:t>
      </w:r>
      <w:r w:rsidRPr="002D5839">
        <w:rPr>
          <w:rStyle w:val="Hyperlink0"/>
          <w:strike/>
          <w:lang w:val="en-IE"/>
        </w:rPr>
        <w:t xml:space="preserve"> AND DIAGNOSTIC BIOLOGICALS</w:t>
      </w:r>
    </w:p>
    <w:p w14:paraId="6E5BF04C" w14:textId="51480F92" w:rsidR="00A2555E" w:rsidRPr="003717A4" w:rsidRDefault="003B68A6">
      <w:pPr>
        <w:pStyle w:val="paraA"/>
        <w:spacing w:after="480"/>
        <w:rPr>
          <w:rStyle w:val="Hyperlink0"/>
          <w:lang w:val="en-IE"/>
        </w:rPr>
      </w:pPr>
      <w:r w:rsidRPr="003717A4">
        <w:rPr>
          <w:rStyle w:val="Hyperlink0"/>
          <w:lang w:val="en-IE"/>
        </w:rPr>
        <w:t xml:space="preserve">There are no </w:t>
      </w:r>
      <w:r w:rsidRPr="002D5839">
        <w:rPr>
          <w:rStyle w:val="Hyperlink0"/>
          <w:strike/>
          <w:lang w:val="en-IE"/>
        </w:rPr>
        <w:t>biological products</w:t>
      </w:r>
      <w:r w:rsidR="00997AED">
        <w:rPr>
          <w:rStyle w:val="Hyperlink0"/>
          <w:strike/>
          <w:lang w:val="en-IE"/>
        </w:rPr>
        <w:t xml:space="preserve"> </w:t>
      </w:r>
      <w:r w:rsidR="00D267BB" w:rsidRPr="002D5839">
        <w:rPr>
          <w:rStyle w:val="Hyperlink0"/>
          <w:u w:val="double"/>
          <w:lang w:val="en-IE"/>
        </w:rPr>
        <w:t>vaccines</w:t>
      </w:r>
      <w:r w:rsidRPr="003717A4">
        <w:rPr>
          <w:rStyle w:val="Hyperlink0"/>
          <w:lang w:val="en-IE"/>
        </w:rPr>
        <w:t xml:space="preserve"> available.</w:t>
      </w:r>
    </w:p>
    <w:p w14:paraId="581E90D0" w14:textId="77777777" w:rsidR="00A2555E" w:rsidRPr="00071A76" w:rsidRDefault="003B68A6">
      <w:pPr>
        <w:pStyle w:val="Referencetitle"/>
        <w:spacing w:after="220"/>
        <w:rPr>
          <w:rStyle w:val="None"/>
          <w:lang w:val="en-IE"/>
        </w:rPr>
      </w:pPr>
      <w:r w:rsidRPr="00071A76">
        <w:rPr>
          <w:rStyle w:val="None"/>
          <w:lang w:val="en-IE"/>
        </w:rPr>
        <w:t>REFERENCES</w:t>
      </w:r>
    </w:p>
    <w:p w14:paraId="27A6697C" w14:textId="68F96D2A" w:rsidR="00A2555E" w:rsidRPr="003717A4" w:rsidRDefault="003B68A6" w:rsidP="00733A5F">
      <w:pPr>
        <w:pStyle w:val="Ref"/>
        <w:spacing w:after="220"/>
        <w:ind w:left="0" w:firstLine="0"/>
        <w:rPr>
          <w:rStyle w:val="None"/>
          <w:lang w:val="en-IE"/>
        </w:rPr>
      </w:pPr>
      <w:proofErr w:type="spellStart"/>
      <w:r w:rsidRPr="00071A76">
        <w:rPr>
          <w:rStyle w:val="None"/>
          <w:smallCaps/>
          <w:lang w:val="en-IE"/>
        </w:rPr>
        <w:lastRenderedPageBreak/>
        <w:t>Arsac</w:t>
      </w:r>
      <w:proofErr w:type="spellEnd"/>
      <w:r w:rsidRPr="00071A76">
        <w:rPr>
          <w:rStyle w:val="None"/>
          <w:lang w:val="en-IE"/>
        </w:rPr>
        <w:t xml:space="preserve"> J.N., </w:t>
      </w:r>
      <w:proofErr w:type="spellStart"/>
      <w:r w:rsidRPr="00071A76">
        <w:rPr>
          <w:rStyle w:val="None"/>
          <w:smallCaps/>
          <w:lang w:val="en-IE"/>
        </w:rPr>
        <w:t>Andreoletti</w:t>
      </w:r>
      <w:proofErr w:type="spellEnd"/>
      <w:r w:rsidRPr="00071A76">
        <w:rPr>
          <w:rStyle w:val="None"/>
          <w:smallCaps/>
          <w:lang w:val="en-IE"/>
        </w:rPr>
        <w:t xml:space="preserve"> </w:t>
      </w:r>
      <w:r w:rsidRPr="00071A76">
        <w:rPr>
          <w:rStyle w:val="None"/>
          <w:lang w:val="en-IE"/>
        </w:rPr>
        <w:t xml:space="preserve">O., </w:t>
      </w:r>
      <w:proofErr w:type="spellStart"/>
      <w:r w:rsidRPr="00071A76">
        <w:rPr>
          <w:rStyle w:val="None"/>
          <w:smallCaps/>
          <w:lang w:val="en-IE"/>
        </w:rPr>
        <w:t>Bilheude</w:t>
      </w:r>
      <w:proofErr w:type="spellEnd"/>
      <w:r w:rsidRPr="00071A76">
        <w:rPr>
          <w:rStyle w:val="None"/>
          <w:lang w:val="en-IE"/>
        </w:rPr>
        <w:t xml:space="preserve"> J.M., </w:t>
      </w:r>
      <w:proofErr w:type="spellStart"/>
      <w:r w:rsidRPr="00071A76">
        <w:rPr>
          <w:rStyle w:val="None"/>
          <w:smallCaps/>
          <w:lang w:val="en-IE"/>
        </w:rPr>
        <w:t>Lacroux</w:t>
      </w:r>
      <w:proofErr w:type="spellEnd"/>
      <w:r w:rsidRPr="00071A76">
        <w:rPr>
          <w:rStyle w:val="None"/>
          <w:lang w:val="en-IE"/>
        </w:rPr>
        <w:t xml:space="preserve"> C. </w:t>
      </w:r>
      <w:r w:rsidRPr="00071A76">
        <w:rPr>
          <w:rStyle w:val="None"/>
          <w:smallCaps/>
          <w:lang w:val="en-IE"/>
        </w:rPr>
        <w:t>Benestad</w:t>
      </w:r>
      <w:r w:rsidRPr="00071A76">
        <w:rPr>
          <w:rStyle w:val="None"/>
          <w:lang w:val="en-IE"/>
        </w:rPr>
        <w:t xml:space="preserve"> S.L. &amp; </w:t>
      </w:r>
      <w:r w:rsidRPr="00071A76">
        <w:rPr>
          <w:rStyle w:val="None"/>
          <w:smallCaps/>
          <w:lang w:val="en-IE"/>
        </w:rPr>
        <w:t>Baron</w:t>
      </w:r>
      <w:r w:rsidRPr="00071A76">
        <w:rPr>
          <w:rStyle w:val="None"/>
          <w:lang w:val="en-IE"/>
        </w:rPr>
        <w:t xml:space="preserve"> T. (2007). </w:t>
      </w:r>
      <w:r w:rsidRPr="003717A4">
        <w:rPr>
          <w:rStyle w:val="Hyperlink0"/>
          <w:lang w:val="en-IE"/>
        </w:rPr>
        <w:t xml:space="preserve">Similar biochemical signatures and prion protein genotypes in atypical scrapie and Nor98 cases, France and Norway. </w:t>
      </w:r>
      <w:r w:rsidRPr="003717A4">
        <w:rPr>
          <w:rStyle w:val="None"/>
          <w:i/>
          <w:lang w:val="en-IE"/>
        </w:rPr>
        <w:t>Emerg</w:t>
      </w:r>
      <w:r w:rsidR="003717A4" w:rsidRPr="003717A4">
        <w:rPr>
          <w:rStyle w:val="None"/>
          <w:i/>
          <w:lang w:val="en-IE"/>
        </w:rPr>
        <w:t>.</w:t>
      </w:r>
      <w:r w:rsidRPr="003717A4">
        <w:rPr>
          <w:rStyle w:val="None"/>
          <w:i/>
          <w:lang w:val="en-IE"/>
        </w:rPr>
        <w:t xml:space="preserve"> Infect</w:t>
      </w:r>
      <w:r w:rsidR="003717A4" w:rsidRPr="003717A4">
        <w:rPr>
          <w:rStyle w:val="None"/>
          <w:i/>
          <w:lang w:val="en-IE"/>
        </w:rPr>
        <w:t>.</w:t>
      </w:r>
      <w:r w:rsidRPr="003717A4">
        <w:rPr>
          <w:rStyle w:val="None"/>
          <w:i/>
          <w:lang w:val="en-IE"/>
        </w:rPr>
        <w:t xml:space="preserve"> Dis</w:t>
      </w:r>
      <w:r w:rsidRPr="003717A4">
        <w:rPr>
          <w:rStyle w:val="None"/>
          <w:lang w:val="en-IE"/>
        </w:rPr>
        <w:t xml:space="preserve">., </w:t>
      </w:r>
      <w:r w:rsidRPr="003717A4">
        <w:rPr>
          <w:rStyle w:val="None"/>
          <w:b/>
          <w:lang w:val="en-IE"/>
        </w:rPr>
        <w:t>13</w:t>
      </w:r>
      <w:r w:rsidRPr="003717A4">
        <w:rPr>
          <w:rStyle w:val="None"/>
          <w:lang w:val="en-IE"/>
        </w:rPr>
        <w:t>, 58–65.</w:t>
      </w:r>
    </w:p>
    <w:p w14:paraId="36297F6E" w14:textId="77777777" w:rsidR="00A2555E" w:rsidRPr="003717A4" w:rsidRDefault="003B68A6" w:rsidP="00733A5F">
      <w:pPr>
        <w:pStyle w:val="HTMLPreformatted"/>
        <w:tabs>
          <w:tab w:val="clear" w:pos="9160"/>
          <w:tab w:val="clear" w:pos="10076"/>
          <w:tab w:val="clear" w:pos="10992"/>
          <w:tab w:val="clear" w:pos="11908"/>
          <w:tab w:val="clear" w:pos="12824"/>
          <w:tab w:val="clear" w:pos="13740"/>
          <w:tab w:val="clear" w:pos="14656"/>
          <w:tab w:val="left" w:pos="8564"/>
          <w:tab w:val="left" w:pos="8564"/>
          <w:tab w:val="left" w:pos="8564"/>
          <w:tab w:val="left" w:pos="8564"/>
          <w:tab w:val="left" w:pos="8564"/>
          <w:tab w:val="left" w:pos="8564"/>
          <w:tab w:val="left" w:pos="8564"/>
        </w:tabs>
        <w:spacing w:after="220"/>
        <w:rPr>
          <w:rStyle w:val="None"/>
          <w:rFonts w:ascii="Arial" w:hAnsi="Arial"/>
          <w:sz w:val="18"/>
          <w:lang w:val="en-IE"/>
        </w:rPr>
      </w:pPr>
      <w:proofErr w:type="spellStart"/>
      <w:r w:rsidRPr="003717A4">
        <w:rPr>
          <w:rStyle w:val="None"/>
          <w:rFonts w:ascii="Arial" w:hAnsi="Arial"/>
          <w:smallCaps/>
          <w:sz w:val="18"/>
          <w:lang w:val="en-IE"/>
        </w:rPr>
        <w:t>Benestad</w:t>
      </w:r>
      <w:proofErr w:type="spellEnd"/>
      <w:r w:rsidRPr="003717A4">
        <w:rPr>
          <w:rStyle w:val="None"/>
          <w:rFonts w:ascii="Arial" w:hAnsi="Arial"/>
          <w:smallCaps/>
          <w:sz w:val="18"/>
          <w:lang w:val="en-IE"/>
        </w:rPr>
        <w:t xml:space="preserve"> S.L., </w:t>
      </w:r>
      <w:proofErr w:type="spellStart"/>
      <w:r w:rsidRPr="003717A4">
        <w:rPr>
          <w:rStyle w:val="None"/>
          <w:rFonts w:ascii="Arial" w:hAnsi="Arial"/>
          <w:smallCaps/>
          <w:sz w:val="18"/>
          <w:lang w:val="en-IE"/>
        </w:rPr>
        <w:t>Arsac</w:t>
      </w:r>
      <w:proofErr w:type="spellEnd"/>
      <w:r w:rsidRPr="003717A4">
        <w:rPr>
          <w:rStyle w:val="None"/>
          <w:rFonts w:ascii="Arial" w:hAnsi="Arial"/>
          <w:smallCaps/>
          <w:sz w:val="18"/>
          <w:lang w:val="en-IE"/>
        </w:rPr>
        <w:t xml:space="preserve"> J-N., Goldmann W. &amp; </w:t>
      </w:r>
      <w:proofErr w:type="spellStart"/>
      <w:r w:rsidRPr="003717A4">
        <w:rPr>
          <w:rStyle w:val="None"/>
          <w:rFonts w:ascii="Arial" w:hAnsi="Arial"/>
          <w:smallCaps/>
          <w:sz w:val="18"/>
          <w:lang w:val="en-IE"/>
        </w:rPr>
        <w:t>Nöremark</w:t>
      </w:r>
      <w:proofErr w:type="spellEnd"/>
      <w:r w:rsidRPr="003717A4">
        <w:rPr>
          <w:rStyle w:val="None"/>
          <w:rFonts w:ascii="Arial" w:hAnsi="Arial"/>
          <w:smallCaps/>
          <w:sz w:val="18"/>
          <w:lang w:val="en-IE"/>
        </w:rPr>
        <w:t xml:space="preserve"> M.</w:t>
      </w:r>
      <w:r w:rsidRPr="003717A4">
        <w:rPr>
          <w:rStyle w:val="None"/>
          <w:rFonts w:ascii="Arial" w:hAnsi="Arial"/>
          <w:sz w:val="18"/>
          <w:lang w:val="en-IE"/>
        </w:rPr>
        <w:t xml:space="preserve"> (2008). Atypical/Nor98 scrapie: properties of the agent, genetics and epidemiology. </w:t>
      </w:r>
      <w:r w:rsidRPr="003717A4">
        <w:rPr>
          <w:rStyle w:val="None"/>
          <w:rFonts w:ascii="Arial" w:hAnsi="Arial"/>
          <w:i/>
          <w:sz w:val="18"/>
          <w:lang w:val="en-IE"/>
        </w:rPr>
        <w:t>Vet. Res.,</w:t>
      </w:r>
      <w:r w:rsidRPr="003717A4">
        <w:rPr>
          <w:rStyle w:val="None"/>
          <w:rFonts w:ascii="Arial" w:hAnsi="Arial"/>
          <w:sz w:val="18"/>
          <w:lang w:val="en-IE"/>
        </w:rPr>
        <w:t xml:space="preserve"> </w:t>
      </w:r>
      <w:r w:rsidRPr="003717A4">
        <w:rPr>
          <w:rStyle w:val="None"/>
          <w:rFonts w:ascii="Arial" w:hAnsi="Arial"/>
          <w:b/>
          <w:sz w:val="18"/>
          <w:lang w:val="en-IE"/>
        </w:rPr>
        <w:t>39</w:t>
      </w:r>
      <w:r w:rsidRPr="003717A4">
        <w:rPr>
          <w:rStyle w:val="None"/>
          <w:rFonts w:ascii="Arial" w:hAnsi="Arial"/>
          <w:sz w:val="18"/>
          <w:lang w:val="en-IE"/>
        </w:rPr>
        <w:t>, 19.</w:t>
      </w:r>
    </w:p>
    <w:p w14:paraId="710A8071" w14:textId="77777777" w:rsidR="00A2555E" w:rsidRPr="003717A4" w:rsidRDefault="003B68A6" w:rsidP="00733A5F">
      <w:pPr>
        <w:pStyle w:val="Ref"/>
        <w:spacing w:after="220"/>
        <w:ind w:left="0" w:firstLine="0"/>
        <w:rPr>
          <w:rStyle w:val="None"/>
          <w:smallCaps/>
          <w:lang w:val="en-IE"/>
        </w:rPr>
      </w:pPr>
      <w:r w:rsidRPr="003717A4">
        <w:rPr>
          <w:rStyle w:val="None"/>
          <w:smallCaps/>
          <w:lang w:val="en-IE"/>
        </w:rPr>
        <w:t xml:space="preserve">Cassard H., Torres J.M., </w:t>
      </w:r>
      <w:proofErr w:type="spellStart"/>
      <w:r w:rsidRPr="003717A4">
        <w:rPr>
          <w:rStyle w:val="None"/>
          <w:smallCaps/>
          <w:lang w:val="en-IE"/>
        </w:rPr>
        <w:t>Lacroux</w:t>
      </w:r>
      <w:proofErr w:type="spellEnd"/>
      <w:r w:rsidRPr="003717A4">
        <w:rPr>
          <w:rStyle w:val="None"/>
          <w:smallCaps/>
          <w:lang w:val="en-IE"/>
        </w:rPr>
        <w:t xml:space="preserve"> C., Douet J.Y., Benestad S.L., Lantier F., Lugan S., Lantier I., Costes P., Aron N., Reine F., Herzog L., Espinosa J.C., </w:t>
      </w:r>
      <w:proofErr w:type="spellStart"/>
      <w:r w:rsidRPr="003717A4">
        <w:rPr>
          <w:rStyle w:val="None"/>
          <w:smallCaps/>
          <w:lang w:val="en-IE"/>
        </w:rPr>
        <w:t>Beringue</w:t>
      </w:r>
      <w:proofErr w:type="spellEnd"/>
      <w:r w:rsidRPr="003717A4">
        <w:rPr>
          <w:rStyle w:val="None"/>
          <w:smallCaps/>
          <w:lang w:val="en-IE"/>
        </w:rPr>
        <w:t xml:space="preserve"> V. &amp; </w:t>
      </w:r>
      <w:proofErr w:type="spellStart"/>
      <w:r w:rsidRPr="003717A4">
        <w:rPr>
          <w:rStyle w:val="None"/>
          <w:smallCaps/>
          <w:lang w:val="en-IE"/>
        </w:rPr>
        <w:t>Andréoletti</w:t>
      </w:r>
      <w:proofErr w:type="spellEnd"/>
      <w:r w:rsidRPr="003717A4">
        <w:rPr>
          <w:rStyle w:val="None"/>
          <w:smallCaps/>
          <w:lang w:val="en-IE"/>
        </w:rPr>
        <w:t xml:space="preserve"> O. (2014). </w:t>
      </w:r>
      <w:r w:rsidRPr="003717A4">
        <w:rPr>
          <w:rStyle w:val="None"/>
          <w:lang w:val="en-IE"/>
        </w:rPr>
        <w:t xml:space="preserve">Evidence for zoonotic potential of ovine scrapie prions. </w:t>
      </w:r>
      <w:r w:rsidRPr="003717A4">
        <w:rPr>
          <w:rStyle w:val="None"/>
          <w:i/>
          <w:lang w:val="en-IE"/>
        </w:rPr>
        <w:t xml:space="preserve">Nat. </w:t>
      </w:r>
      <w:proofErr w:type="spellStart"/>
      <w:r w:rsidRPr="003717A4">
        <w:rPr>
          <w:rStyle w:val="None"/>
          <w:i/>
          <w:lang w:val="en-IE"/>
        </w:rPr>
        <w:t>Commun</w:t>
      </w:r>
      <w:proofErr w:type="spellEnd"/>
      <w:r w:rsidRPr="003717A4">
        <w:rPr>
          <w:rStyle w:val="None"/>
          <w:lang w:val="en-IE"/>
        </w:rPr>
        <w:t xml:space="preserve">., </w:t>
      </w:r>
      <w:r w:rsidRPr="003717A4">
        <w:rPr>
          <w:rStyle w:val="None"/>
          <w:b/>
          <w:lang w:val="en-IE"/>
        </w:rPr>
        <w:t>5</w:t>
      </w:r>
      <w:r w:rsidRPr="003717A4">
        <w:rPr>
          <w:rStyle w:val="None"/>
          <w:lang w:val="en-IE"/>
        </w:rPr>
        <w:t>, 5821.</w:t>
      </w:r>
    </w:p>
    <w:p w14:paraId="3AEE54F4" w14:textId="056518FB" w:rsidR="00A2555E" w:rsidRPr="00071A76" w:rsidRDefault="003B68A6" w:rsidP="00733A5F">
      <w:pPr>
        <w:pStyle w:val="Ref"/>
        <w:spacing w:after="220"/>
        <w:ind w:left="0" w:firstLine="0"/>
        <w:rPr>
          <w:rStyle w:val="None"/>
          <w:smallCaps/>
          <w:lang w:val="it-IT"/>
        </w:rPr>
      </w:pPr>
      <w:r w:rsidRPr="00071A76">
        <w:rPr>
          <w:rStyle w:val="None"/>
          <w:smallCaps/>
          <w:lang w:val="en-IE"/>
        </w:rPr>
        <w:t xml:space="preserve">Castilla J., </w:t>
      </w:r>
      <w:proofErr w:type="spellStart"/>
      <w:r w:rsidRPr="00071A76">
        <w:rPr>
          <w:rStyle w:val="None"/>
          <w:smallCaps/>
          <w:lang w:val="en-IE"/>
        </w:rPr>
        <w:t>Saa</w:t>
      </w:r>
      <w:proofErr w:type="spellEnd"/>
      <w:r w:rsidRPr="00071A76">
        <w:rPr>
          <w:rStyle w:val="None"/>
          <w:smallCaps/>
          <w:lang w:val="en-IE"/>
        </w:rPr>
        <w:t xml:space="preserve"> P., Morales R., Abid K., </w:t>
      </w:r>
      <w:proofErr w:type="spellStart"/>
      <w:r w:rsidRPr="00071A76">
        <w:rPr>
          <w:rStyle w:val="None"/>
          <w:smallCaps/>
          <w:lang w:val="en-IE"/>
        </w:rPr>
        <w:t>Maundrell</w:t>
      </w:r>
      <w:proofErr w:type="spellEnd"/>
      <w:r w:rsidRPr="00071A76">
        <w:rPr>
          <w:rStyle w:val="None"/>
          <w:smallCaps/>
          <w:lang w:val="en-IE"/>
        </w:rPr>
        <w:t xml:space="preserve"> K. &amp; Soto C. (2006). </w:t>
      </w:r>
      <w:r w:rsidRPr="003717A4">
        <w:rPr>
          <w:rStyle w:val="None"/>
          <w:lang w:val="en-IE"/>
        </w:rPr>
        <w:t xml:space="preserve">Protein misfolding cyclic amplification for diagnosis and prion propagation studies. </w:t>
      </w:r>
      <w:r w:rsidRPr="00071A76">
        <w:rPr>
          <w:rStyle w:val="None"/>
          <w:i/>
          <w:lang w:val="it-IT"/>
        </w:rPr>
        <w:t>Methods Enzymol</w:t>
      </w:r>
      <w:r w:rsidR="00CD1A9A" w:rsidRPr="00071A76">
        <w:rPr>
          <w:rStyle w:val="None"/>
          <w:i/>
          <w:iCs/>
          <w:lang w:val="it-IT"/>
        </w:rPr>
        <w:t>.</w:t>
      </w:r>
      <w:r w:rsidRPr="00071A76">
        <w:rPr>
          <w:rStyle w:val="None"/>
          <w:lang w:val="it-IT"/>
        </w:rPr>
        <w:t xml:space="preserve">, </w:t>
      </w:r>
      <w:r w:rsidRPr="00071A76">
        <w:rPr>
          <w:rStyle w:val="None"/>
          <w:b/>
          <w:lang w:val="it-IT"/>
        </w:rPr>
        <w:t>412</w:t>
      </w:r>
      <w:r w:rsidRPr="00071A76">
        <w:rPr>
          <w:rStyle w:val="None"/>
          <w:lang w:val="it-IT"/>
        </w:rPr>
        <w:t>, 3–21.</w:t>
      </w:r>
    </w:p>
    <w:p w14:paraId="12FEFF1E" w14:textId="12CF97E0" w:rsidR="00CD1A9A" w:rsidRPr="003717A4" w:rsidRDefault="003B68A6" w:rsidP="00733A5F">
      <w:pPr>
        <w:pStyle w:val="Ref"/>
        <w:spacing w:after="220"/>
        <w:ind w:left="0" w:firstLine="0"/>
        <w:rPr>
          <w:rStyle w:val="None"/>
          <w:lang w:val="en-IE"/>
        </w:rPr>
      </w:pPr>
      <w:r w:rsidRPr="00291C10">
        <w:rPr>
          <w:rStyle w:val="None"/>
          <w:smallCaps/>
          <w:lang w:val="it-IT"/>
        </w:rPr>
        <w:t>Comoy E.E., Mikol J., Luccantoni-Freire S</w:t>
      </w:r>
      <w:r w:rsidRPr="00291C10">
        <w:rPr>
          <w:rStyle w:val="None"/>
          <w:smallCaps/>
          <w:vertAlign w:val="superscript"/>
          <w:lang w:val="it-IT"/>
        </w:rPr>
        <w:t>.</w:t>
      </w:r>
      <w:r w:rsidRPr="00291C10">
        <w:rPr>
          <w:rStyle w:val="None"/>
          <w:smallCaps/>
          <w:lang w:val="it-IT"/>
        </w:rPr>
        <w:t>, Correia E</w:t>
      </w:r>
      <w:r w:rsidRPr="00291C10">
        <w:rPr>
          <w:rStyle w:val="None"/>
          <w:smallCaps/>
          <w:vertAlign w:val="superscript"/>
          <w:lang w:val="it-IT"/>
        </w:rPr>
        <w:t>.</w:t>
      </w:r>
      <w:r w:rsidRPr="00291C10">
        <w:rPr>
          <w:rStyle w:val="None"/>
          <w:smallCaps/>
          <w:lang w:val="it-IT"/>
        </w:rPr>
        <w:t>, Lescoutra-Etchegaray N</w:t>
      </w:r>
      <w:r w:rsidRPr="00291C10">
        <w:rPr>
          <w:rStyle w:val="None"/>
          <w:smallCaps/>
          <w:vertAlign w:val="superscript"/>
          <w:lang w:val="it-IT"/>
        </w:rPr>
        <w:t>.</w:t>
      </w:r>
      <w:r w:rsidRPr="00291C10">
        <w:rPr>
          <w:rStyle w:val="None"/>
          <w:smallCaps/>
          <w:lang w:val="it-IT"/>
        </w:rPr>
        <w:t>, Durand V</w:t>
      </w:r>
      <w:r w:rsidRPr="00291C10">
        <w:rPr>
          <w:rStyle w:val="None"/>
          <w:smallCaps/>
          <w:vertAlign w:val="superscript"/>
          <w:lang w:val="it-IT"/>
        </w:rPr>
        <w:t>.</w:t>
      </w:r>
      <w:r w:rsidRPr="00291C10">
        <w:rPr>
          <w:rStyle w:val="None"/>
          <w:smallCaps/>
          <w:lang w:val="it-IT"/>
        </w:rPr>
        <w:t>, Dehen C</w:t>
      </w:r>
      <w:r w:rsidRPr="00291C10">
        <w:rPr>
          <w:rStyle w:val="None"/>
          <w:smallCaps/>
          <w:vertAlign w:val="superscript"/>
          <w:lang w:val="it-IT"/>
        </w:rPr>
        <w:t>.</w:t>
      </w:r>
      <w:r w:rsidRPr="00291C10">
        <w:rPr>
          <w:rStyle w:val="None"/>
          <w:smallCaps/>
          <w:lang w:val="it-IT"/>
        </w:rPr>
        <w:t>, Andreoletti O</w:t>
      </w:r>
      <w:r w:rsidR="006B2BDD" w:rsidRPr="00291C10">
        <w:rPr>
          <w:rStyle w:val="None"/>
          <w:smallCaps/>
          <w:lang w:val="it-IT"/>
        </w:rPr>
        <w:t>.</w:t>
      </w:r>
      <w:r w:rsidRPr="00291C10">
        <w:rPr>
          <w:rStyle w:val="None"/>
          <w:smallCaps/>
          <w:lang w:val="it-IT"/>
        </w:rPr>
        <w:t>, Casalone C</w:t>
      </w:r>
      <w:r w:rsidRPr="00291C10">
        <w:rPr>
          <w:rStyle w:val="None"/>
          <w:smallCaps/>
          <w:vertAlign w:val="superscript"/>
          <w:lang w:val="it-IT"/>
        </w:rPr>
        <w:t>.</w:t>
      </w:r>
      <w:r w:rsidRPr="00291C10">
        <w:rPr>
          <w:rStyle w:val="None"/>
          <w:smallCaps/>
          <w:lang w:val="it-IT"/>
        </w:rPr>
        <w:t>, Richt J.A., Greenlee J.J., Baron T., Benestad S.L., Brown P</w:t>
      </w:r>
      <w:r w:rsidRPr="00291C10">
        <w:rPr>
          <w:rStyle w:val="None"/>
          <w:smallCaps/>
          <w:vertAlign w:val="superscript"/>
          <w:lang w:val="it-IT"/>
        </w:rPr>
        <w:t xml:space="preserve">. </w:t>
      </w:r>
      <w:r w:rsidRPr="00291C10">
        <w:rPr>
          <w:rStyle w:val="None"/>
          <w:smallCaps/>
          <w:lang w:val="it-IT"/>
        </w:rPr>
        <w:t>&amp; Deslys J.P.</w:t>
      </w:r>
      <w:r w:rsidRPr="00291C10">
        <w:rPr>
          <w:rStyle w:val="None"/>
          <w:lang w:val="it-IT"/>
        </w:rPr>
        <w:t xml:space="preserve"> (2015). </w:t>
      </w:r>
      <w:r w:rsidRPr="003717A4">
        <w:rPr>
          <w:rStyle w:val="None"/>
          <w:lang w:val="en-IE"/>
        </w:rPr>
        <w:t xml:space="preserve">Transmission of scrapie prions to primate after an extended silent incubation period. </w:t>
      </w:r>
      <w:r w:rsidRPr="003717A4">
        <w:rPr>
          <w:rStyle w:val="None"/>
          <w:i/>
          <w:lang w:val="en-IE"/>
        </w:rPr>
        <w:t>Sci. Rep.</w:t>
      </w:r>
      <w:r w:rsidRPr="003717A4">
        <w:rPr>
          <w:rStyle w:val="None"/>
          <w:lang w:val="en-IE"/>
        </w:rPr>
        <w:t xml:space="preserve">, </w:t>
      </w:r>
      <w:r w:rsidRPr="003717A4">
        <w:rPr>
          <w:rStyle w:val="None"/>
          <w:b/>
          <w:lang w:val="en-IE"/>
        </w:rPr>
        <w:t>5</w:t>
      </w:r>
      <w:r w:rsidRPr="003717A4">
        <w:rPr>
          <w:rStyle w:val="None"/>
          <w:lang w:val="en-IE"/>
        </w:rPr>
        <w:t xml:space="preserve">, 11573. </w:t>
      </w:r>
      <w:proofErr w:type="spellStart"/>
      <w:r w:rsidRPr="003717A4">
        <w:rPr>
          <w:rStyle w:val="None"/>
          <w:lang w:val="en-IE"/>
        </w:rPr>
        <w:t>doi</w:t>
      </w:r>
      <w:proofErr w:type="spellEnd"/>
      <w:r w:rsidRPr="003717A4">
        <w:rPr>
          <w:rStyle w:val="None"/>
          <w:lang w:val="en-IE"/>
        </w:rPr>
        <w:t>: 10.1038/srep11573.</w:t>
      </w:r>
    </w:p>
    <w:p w14:paraId="7CB138B2" w14:textId="7406BF72" w:rsidR="00A2555E" w:rsidRPr="000A6932" w:rsidRDefault="003B68A6">
      <w:pPr>
        <w:pStyle w:val="Ref"/>
        <w:spacing w:after="220"/>
        <w:ind w:left="0" w:firstLine="0"/>
        <w:rPr>
          <w:u w:val="double"/>
          <w:lang w:val="en-IE"/>
        </w:rPr>
      </w:pPr>
      <w:r w:rsidRPr="000A6932">
        <w:rPr>
          <w:u w:val="double"/>
          <w:lang w:val="en-IE"/>
        </w:rPr>
        <w:t>C</w:t>
      </w:r>
      <w:r w:rsidRPr="000A6932">
        <w:rPr>
          <w:rStyle w:val="None"/>
          <w:smallCaps/>
          <w:u w:val="double"/>
          <w:lang w:val="en-IE"/>
        </w:rPr>
        <w:t>orbi</w:t>
      </w:r>
      <w:r w:rsidR="000A6932" w:rsidRPr="000A6932">
        <w:rPr>
          <w:rStyle w:val="None"/>
          <w:smallCaps/>
          <w:u w:val="double"/>
          <w:lang w:val="en-IE"/>
        </w:rPr>
        <w:t>e</w:t>
      </w:r>
      <w:r w:rsidRPr="000A6932">
        <w:rPr>
          <w:rStyle w:val="None"/>
          <w:smallCaps/>
          <w:u w:val="double"/>
          <w:lang w:val="en-IE"/>
        </w:rPr>
        <w:t>re</w:t>
      </w:r>
      <w:r w:rsidRPr="000A6932">
        <w:rPr>
          <w:u w:val="double"/>
          <w:lang w:val="en-IE"/>
        </w:rPr>
        <w:t xml:space="preserve"> F., </w:t>
      </w:r>
      <w:proofErr w:type="spellStart"/>
      <w:r w:rsidRPr="000A6932">
        <w:rPr>
          <w:u w:val="double"/>
          <w:lang w:val="en-IE"/>
        </w:rPr>
        <w:t>C</w:t>
      </w:r>
      <w:r w:rsidRPr="000A6932">
        <w:rPr>
          <w:rStyle w:val="None"/>
          <w:smallCaps/>
          <w:u w:val="double"/>
          <w:lang w:val="en-IE"/>
        </w:rPr>
        <w:t>hauvineau</w:t>
      </w:r>
      <w:proofErr w:type="spellEnd"/>
      <w:r w:rsidRPr="000A6932">
        <w:rPr>
          <w:rStyle w:val="None"/>
          <w:smallCaps/>
          <w:u w:val="double"/>
          <w:lang w:val="en-IE"/>
        </w:rPr>
        <w:t>-Perrin</w:t>
      </w:r>
      <w:r w:rsidRPr="000A6932">
        <w:rPr>
          <w:u w:val="double"/>
          <w:lang w:val="en-IE"/>
        </w:rPr>
        <w:t xml:space="preserve"> C., </w:t>
      </w:r>
      <w:proofErr w:type="spellStart"/>
      <w:r w:rsidRPr="000A6932">
        <w:rPr>
          <w:u w:val="double"/>
          <w:lang w:val="en-IE"/>
        </w:rPr>
        <w:t>L</w:t>
      </w:r>
      <w:r w:rsidRPr="000A6932">
        <w:rPr>
          <w:rStyle w:val="None"/>
          <w:smallCaps/>
          <w:u w:val="double"/>
          <w:lang w:val="en-IE"/>
        </w:rPr>
        <w:t>acroux</w:t>
      </w:r>
      <w:proofErr w:type="spellEnd"/>
      <w:r w:rsidRPr="000A6932">
        <w:rPr>
          <w:rStyle w:val="None"/>
          <w:smallCaps/>
          <w:u w:val="double"/>
          <w:lang w:val="en-IE"/>
        </w:rPr>
        <w:t xml:space="preserve"> </w:t>
      </w:r>
      <w:r w:rsidRPr="000A6932">
        <w:rPr>
          <w:u w:val="double"/>
          <w:lang w:val="en-IE"/>
        </w:rPr>
        <w:t xml:space="preserve">C, </w:t>
      </w:r>
      <w:proofErr w:type="spellStart"/>
      <w:r w:rsidRPr="000A6932">
        <w:rPr>
          <w:u w:val="double"/>
          <w:lang w:val="en-IE"/>
        </w:rPr>
        <w:t>L</w:t>
      </w:r>
      <w:r w:rsidRPr="000A6932">
        <w:rPr>
          <w:rStyle w:val="None"/>
          <w:smallCaps/>
          <w:u w:val="double"/>
          <w:lang w:val="en-IE"/>
        </w:rPr>
        <w:t>ugan</w:t>
      </w:r>
      <w:proofErr w:type="spellEnd"/>
      <w:r w:rsidRPr="000A6932">
        <w:rPr>
          <w:u w:val="double"/>
          <w:lang w:val="en-IE"/>
        </w:rPr>
        <w:t xml:space="preserve"> S., C</w:t>
      </w:r>
      <w:r w:rsidRPr="000A6932">
        <w:rPr>
          <w:rStyle w:val="None"/>
          <w:smallCaps/>
          <w:u w:val="double"/>
          <w:lang w:val="en-IE"/>
        </w:rPr>
        <w:t>ostes</w:t>
      </w:r>
      <w:r w:rsidRPr="000A6932">
        <w:rPr>
          <w:u w:val="double"/>
          <w:lang w:val="en-IE"/>
        </w:rPr>
        <w:t xml:space="preserve"> P., T</w:t>
      </w:r>
      <w:r w:rsidRPr="000A6932">
        <w:rPr>
          <w:rStyle w:val="None"/>
          <w:smallCaps/>
          <w:u w:val="double"/>
          <w:lang w:val="en-IE"/>
        </w:rPr>
        <w:t>homas</w:t>
      </w:r>
      <w:r w:rsidRPr="000A6932">
        <w:rPr>
          <w:u w:val="double"/>
          <w:lang w:val="en-IE"/>
        </w:rPr>
        <w:t xml:space="preserve"> M., </w:t>
      </w:r>
      <w:proofErr w:type="spellStart"/>
      <w:r w:rsidRPr="000A6932">
        <w:rPr>
          <w:u w:val="double"/>
          <w:lang w:val="en-IE"/>
        </w:rPr>
        <w:t>B</w:t>
      </w:r>
      <w:r w:rsidRPr="000A6932">
        <w:rPr>
          <w:rStyle w:val="None"/>
          <w:smallCaps/>
          <w:u w:val="double"/>
          <w:lang w:val="en-IE"/>
        </w:rPr>
        <w:t>rémaud</w:t>
      </w:r>
      <w:proofErr w:type="spellEnd"/>
      <w:r w:rsidRPr="000A6932">
        <w:rPr>
          <w:u w:val="double"/>
          <w:lang w:val="en-IE"/>
        </w:rPr>
        <w:t xml:space="preserve"> I., C</w:t>
      </w:r>
      <w:r w:rsidRPr="000A6932">
        <w:rPr>
          <w:rStyle w:val="None"/>
          <w:smallCaps/>
          <w:u w:val="double"/>
          <w:lang w:val="en-IE"/>
        </w:rPr>
        <w:t xml:space="preserve">hartier </w:t>
      </w:r>
      <w:r w:rsidRPr="000A6932">
        <w:rPr>
          <w:u w:val="double"/>
          <w:lang w:val="en-IE"/>
        </w:rPr>
        <w:t xml:space="preserve">C., </w:t>
      </w:r>
      <w:proofErr w:type="spellStart"/>
      <w:r w:rsidRPr="000A6932">
        <w:rPr>
          <w:u w:val="double"/>
          <w:lang w:val="en-IE"/>
        </w:rPr>
        <w:t>B</w:t>
      </w:r>
      <w:r w:rsidRPr="000A6932">
        <w:rPr>
          <w:rStyle w:val="None"/>
          <w:smallCaps/>
          <w:u w:val="double"/>
          <w:lang w:val="en-IE"/>
        </w:rPr>
        <w:t>arillet</w:t>
      </w:r>
      <w:proofErr w:type="spellEnd"/>
      <w:r w:rsidRPr="000A6932">
        <w:rPr>
          <w:rStyle w:val="None"/>
          <w:smallCaps/>
          <w:u w:val="double"/>
          <w:lang w:val="en-IE"/>
        </w:rPr>
        <w:t xml:space="preserve"> </w:t>
      </w:r>
      <w:r w:rsidRPr="000A6932">
        <w:rPr>
          <w:u w:val="double"/>
          <w:lang w:val="en-IE"/>
        </w:rPr>
        <w:t xml:space="preserve">F., </w:t>
      </w:r>
      <w:proofErr w:type="spellStart"/>
      <w:r w:rsidRPr="000A6932">
        <w:rPr>
          <w:u w:val="double"/>
          <w:lang w:val="en-IE"/>
        </w:rPr>
        <w:t>S</w:t>
      </w:r>
      <w:r w:rsidRPr="000A6932">
        <w:rPr>
          <w:rStyle w:val="None"/>
          <w:smallCaps/>
          <w:u w:val="double"/>
          <w:lang w:val="en-IE"/>
        </w:rPr>
        <w:t>chelcher</w:t>
      </w:r>
      <w:proofErr w:type="spellEnd"/>
      <w:r w:rsidRPr="000A6932">
        <w:rPr>
          <w:u w:val="double"/>
          <w:lang w:val="en-IE"/>
        </w:rPr>
        <w:t xml:space="preserve"> F. &amp; </w:t>
      </w:r>
      <w:proofErr w:type="spellStart"/>
      <w:r w:rsidRPr="000A6932">
        <w:rPr>
          <w:u w:val="double"/>
          <w:lang w:val="en-IE"/>
        </w:rPr>
        <w:t>A</w:t>
      </w:r>
      <w:r w:rsidRPr="000A6932">
        <w:rPr>
          <w:rStyle w:val="None"/>
          <w:smallCaps/>
          <w:u w:val="double"/>
          <w:lang w:val="en-IE"/>
        </w:rPr>
        <w:t>ndréoletti</w:t>
      </w:r>
      <w:proofErr w:type="spellEnd"/>
      <w:r w:rsidRPr="000A6932">
        <w:rPr>
          <w:rStyle w:val="None"/>
          <w:smallCaps/>
          <w:u w:val="double"/>
          <w:lang w:val="en-IE"/>
        </w:rPr>
        <w:t xml:space="preserve"> </w:t>
      </w:r>
      <w:r w:rsidRPr="000A6932">
        <w:rPr>
          <w:u w:val="double"/>
          <w:lang w:val="en-IE"/>
        </w:rPr>
        <w:t xml:space="preserve">O. </w:t>
      </w:r>
      <w:r w:rsidR="005A1EBE" w:rsidRPr="000A6932">
        <w:rPr>
          <w:u w:val="double"/>
          <w:lang w:val="en-IE"/>
        </w:rPr>
        <w:t xml:space="preserve">(2013). </w:t>
      </w:r>
      <w:r w:rsidRPr="000A6932">
        <w:rPr>
          <w:u w:val="double"/>
          <w:lang w:val="en-IE"/>
        </w:rPr>
        <w:t>The Limits of Test-Based Scrapie Eradication Programs in Goats</w:t>
      </w:r>
      <w:r w:rsidR="005A1EBE" w:rsidRPr="000A6932">
        <w:rPr>
          <w:u w:val="double"/>
          <w:lang w:val="en-IE"/>
        </w:rPr>
        <w:t>.</w:t>
      </w:r>
      <w:r w:rsidRPr="000A6932">
        <w:rPr>
          <w:u w:val="double"/>
          <w:lang w:val="en-IE"/>
        </w:rPr>
        <w:t xml:space="preserve"> </w:t>
      </w:r>
      <w:proofErr w:type="spellStart"/>
      <w:r w:rsidRPr="000A6932">
        <w:rPr>
          <w:i/>
          <w:u w:val="double"/>
          <w:lang w:val="en-IE"/>
        </w:rPr>
        <w:t>PLoS</w:t>
      </w:r>
      <w:proofErr w:type="spellEnd"/>
      <w:r w:rsidRPr="000A6932">
        <w:rPr>
          <w:i/>
          <w:u w:val="double"/>
          <w:lang w:val="en-IE"/>
        </w:rPr>
        <w:t xml:space="preserve"> One</w:t>
      </w:r>
      <w:r w:rsidR="000A6932">
        <w:rPr>
          <w:i/>
          <w:u w:val="double"/>
          <w:lang w:val="en-IE"/>
        </w:rPr>
        <w:t>,</w:t>
      </w:r>
      <w:r w:rsidRPr="000A6932">
        <w:rPr>
          <w:u w:val="double"/>
          <w:lang w:val="en-IE"/>
        </w:rPr>
        <w:t xml:space="preserve"> </w:t>
      </w:r>
      <w:r w:rsidRPr="000A6932">
        <w:rPr>
          <w:rStyle w:val="None"/>
          <w:b/>
          <w:bCs/>
          <w:u w:val="double"/>
          <w:lang w:val="en-IE"/>
        </w:rPr>
        <w:t>8</w:t>
      </w:r>
      <w:r w:rsidRPr="000A6932">
        <w:rPr>
          <w:u w:val="double"/>
          <w:lang w:val="en-IE"/>
        </w:rPr>
        <w:t xml:space="preserve">(1): e54911. </w:t>
      </w:r>
      <w:proofErr w:type="gramStart"/>
      <w:r w:rsidRPr="000A6932">
        <w:rPr>
          <w:u w:val="double"/>
          <w:lang w:val="en-IE"/>
        </w:rPr>
        <w:t>doi:10.1371/journal.pone</w:t>
      </w:r>
      <w:proofErr w:type="gramEnd"/>
      <w:r w:rsidRPr="000A6932">
        <w:rPr>
          <w:u w:val="double"/>
          <w:lang w:val="en-IE"/>
        </w:rPr>
        <w:t>.0054911.</w:t>
      </w:r>
    </w:p>
    <w:p w14:paraId="35D8FF3F" w14:textId="472FE8D4" w:rsidR="00A2555E" w:rsidRPr="003717A4" w:rsidRDefault="003B68A6" w:rsidP="005A1EBE">
      <w:pPr>
        <w:pStyle w:val="Ref"/>
        <w:spacing w:after="220"/>
        <w:ind w:left="0" w:firstLine="0"/>
        <w:rPr>
          <w:rStyle w:val="Hyperlink0"/>
          <w:lang w:val="en-IE"/>
        </w:rPr>
      </w:pPr>
      <w:r w:rsidRPr="003717A4">
        <w:rPr>
          <w:rStyle w:val="None"/>
          <w:smallCaps/>
          <w:lang w:val="en-IE"/>
        </w:rPr>
        <w:t xml:space="preserve">Dexter G., Tongue S., Heasman L., </w:t>
      </w:r>
      <w:proofErr w:type="spellStart"/>
      <w:r w:rsidRPr="003717A4">
        <w:rPr>
          <w:rStyle w:val="None"/>
          <w:smallCaps/>
          <w:lang w:val="en-IE"/>
        </w:rPr>
        <w:t>Bellworthy</w:t>
      </w:r>
      <w:proofErr w:type="spellEnd"/>
      <w:r w:rsidRPr="003717A4">
        <w:rPr>
          <w:rStyle w:val="None"/>
          <w:smallCaps/>
          <w:lang w:val="en-IE"/>
        </w:rPr>
        <w:t xml:space="preserve"> S., Davis A., Moore S.J., Simmons M.M., Sayers R., Simmons H.A. &amp; Matthews D.</w:t>
      </w:r>
      <w:r w:rsidRPr="003717A4">
        <w:rPr>
          <w:rStyle w:val="Hyperlink0"/>
          <w:lang w:val="en-IE"/>
        </w:rPr>
        <w:t xml:space="preserve"> (2009). The evaluation of exposure risks for natural transmission of scrapie within an infected flock. </w:t>
      </w:r>
      <w:r w:rsidRPr="003717A4">
        <w:rPr>
          <w:rStyle w:val="None"/>
          <w:i/>
          <w:lang w:val="en-IE"/>
        </w:rPr>
        <w:t>BMC Vet. Res</w:t>
      </w:r>
      <w:r w:rsidRPr="003717A4">
        <w:rPr>
          <w:rStyle w:val="Hyperlink0"/>
          <w:lang w:val="en-IE"/>
        </w:rPr>
        <w:t xml:space="preserve">., </w:t>
      </w:r>
      <w:r w:rsidRPr="003717A4">
        <w:rPr>
          <w:rStyle w:val="None"/>
          <w:b/>
          <w:lang w:val="en-IE"/>
        </w:rPr>
        <w:t>5</w:t>
      </w:r>
      <w:r w:rsidRPr="003717A4">
        <w:rPr>
          <w:rStyle w:val="Hyperlink0"/>
          <w:lang w:val="en-IE"/>
        </w:rPr>
        <w:t>, 38</w:t>
      </w:r>
      <w:r w:rsidR="00FE729B" w:rsidRPr="003717A4">
        <w:rPr>
          <w:rStyle w:val="Hyperlink0"/>
          <w:lang w:val="en-IE"/>
        </w:rPr>
        <w:t>.</w:t>
      </w:r>
    </w:p>
    <w:p w14:paraId="60C4F405" w14:textId="77777777" w:rsidR="00A2555E" w:rsidRPr="003717A4" w:rsidRDefault="003B68A6" w:rsidP="005A1EBE">
      <w:pPr>
        <w:pStyle w:val="Ref"/>
        <w:spacing w:after="220"/>
        <w:ind w:left="0" w:firstLine="0"/>
        <w:rPr>
          <w:rStyle w:val="Hyperlink0"/>
          <w:lang w:val="en-IE"/>
        </w:rPr>
      </w:pPr>
      <w:r w:rsidRPr="003717A4">
        <w:rPr>
          <w:rStyle w:val="None"/>
          <w:smallCaps/>
          <w:lang w:val="en-IE"/>
        </w:rPr>
        <w:t xml:space="preserve">Epstein </w:t>
      </w:r>
      <w:r w:rsidRPr="003717A4">
        <w:rPr>
          <w:rStyle w:val="Hyperlink0"/>
          <w:lang w:val="en-IE"/>
        </w:rPr>
        <w:t xml:space="preserve">V., </w:t>
      </w:r>
      <w:r w:rsidRPr="003717A4">
        <w:rPr>
          <w:rStyle w:val="None"/>
          <w:smallCaps/>
          <w:lang w:val="en-IE"/>
        </w:rPr>
        <w:t>Pointing</w:t>
      </w:r>
      <w:r w:rsidRPr="003717A4">
        <w:rPr>
          <w:rStyle w:val="Hyperlink0"/>
          <w:lang w:val="en-IE"/>
        </w:rPr>
        <w:t xml:space="preserve"> S. &amp; </w:t>
      </w:r>
      <w:r w:rsidRPr="003717A4">
        <w:rPr>
          <w:rStyle w:val="None"/>
          <w:smallCaps/>
          <w:lang w:val="en-IE"/>
        </w:rPr>
        <w:t>Halfacre</w:t>
      </w:r>
      <w:r w:rsidRPr="003717A4">
        <w:rPr>
          <w:rStyle w:val="Hyperlink0"/>
          <w:lang w:val="en-IE"/>
        </w:rPr>
        <w:t xml:space="preserve"> S. (2005). Atypical scrapie in the Falkland Islands. </w:t>
      </w:r>
      <w:r w:rsidRPr="003717A4">
        <w:rPr>
          <w:rStyle w:val="None"/>
          <w:i/>
          <w:lang w:val="en-IE"/>
        </w:rPr>
        <w:t xml:space="preserve">Vet. Rec., </w:t>
      </w:r>
      <w:r w:rsidRPr="003717A4">
        <w:rPr>
          <w:rStyle w:val="None"/>
          <w:b/>
          <w:lang w:val="en-IE"/>
        </w:rPr>
        <w:t>157</w:t>
      </w:r>
      <w:r w:rsidRPr="003717A4">
        <w:rPr>
          <w:rStyle w:val="Hyperlink0"/>
          <w:lang w:val="en-IE"/>
        </w:rPr>
        <w:t>, 667–668.</w:t>
      </w:r>
    </w:p>
    <w:p w14:paraId="7ED23F60" w14:textId="77777777" w:rsidR="00A2555E" w:rsidRPr="003717A4" w:rsidRDefault="003B68A6" w:rsidP="005A1EBE">
      <w:pPr>
        <w:pStyle w:val="Ref"/>
        <w:spacing w:after="220"/>
        <w:ind w:left="0" w:firstLine="0"/>
        <w:rPr>
          <w:rStyle w:val="Hyperlink0"/>
          <w:lang w:val="en-IE"/>
        </w:rPr>
      </w:pPr>
      <w:r w:rsidRPr="003717A4">
        <w:rPr>
          <w:rStyle w:val="None"/>
          <w:smallCaps/>
          <w:lang w:val="en-IE"/>
        </w:rPr>
        <w:t xml:space="preserve">European Food Safety Authority </w:t>
      </w:r>
      <w:r w:rsidRPr="003717A4">
        <w:rPr>
          <w:rStyle w:val="Hyperlink0"/>
          <w:lang w:val="en-IE"/>
        </w:rPr>
        <w:t xml:space="preserve">(EFSA) (2005a). Evaluation of rapid post-mortem TSE tests intended for small ruminants. </w:t>
      </w:r>
      <w:r w:rsidRPr="003717A4">
        <w:rPr>
          <w:rStyle w:val="None"/>
          <w:i/>
          <w:lang w:val="en-IE"/>
        </w:rPr>
        <w:t>EFSA Scientific Report</w:t>
      </w:r>
      <w:r w:rsidRPr="003717A4">
        <w:rPr>
          <w:rStyle w:val="Hyperlink0"/>
          <w:lang w:val="en-IE"/>
        </w:rPr>
        <w:t xml:space="preserve">, </w:t>
      </w:r>
      <w:r w:rsidRPr="003717A4">
        <w:rPr>
          <w:rStyle w:val="None"/>
          <w:b/>
          <w:lang w:val="en-IE"/>
        </w:rPr>
        <w:t>49</w:t>
      </w:r>
      <w:r w:rsidRPr="003717A4">
        <w:rPr>
          <w:rStyle w:val="Hyperlink0"/>
          <w:lang w:val="en-IE"/>
        </w:rPr>
        <w:t>, 1–16.</w:t>
      </w:r>
    </w:p>
    <w:p w14:paraId="62D644BA" w14:textId="77777777" w:rsidR="00A2555E" w:rsidRPr="003717A4" w:rsidRDefault="003B68A6" w:rsidP="005A1EBE">
      <w:pPr>
        <w:pStyle w:val="Ref"/>
        <w:spacing w:after="220"/>
        <w:ind w:left="0" w:firstLine="0"/>
        <w:rPr>
          <w:rStyle w:val="Hyperlink0"/>
          <w:lang w:val="en-IE"/>
        </w:rPr>
      </w:pPr>
      <w:r w:rsidRPr="003717A4">
        <w:rPr>
          <w:rStyle w:val="None"/>
          <w:smallCaps/>
          <w:lang w:val="en-IE"/>
        </w:rPr>
        <w:t xml:space="preserve">European Food Safety Authority </w:t>
      </w:r>
      <w:r w:rsidRPr="003717A4">
        <w:rPr>
          <w:rStyle w:val="Hyperlink0"/>
          <w:lang w:val="en-IE"/>
        </w:rPr>
        <w:t xml:space="preserve">(EFSA) (2005b). Opinion on classification of atypical transmissible spongiform encephalopathy (TSE) cases in small ruminants. </w:t>
      </w:r>
      <w:r w:rsidRPr="003717A4">
        <w:rPr>
          <w:rStyle w:val="None"/>
          <w:i/>
          <w:lang w:val="en-IE"/>
        </w:rPr>
        <w:t>EFSA J.,</w:t>
      </w:r>
      <w:r w:rsidRPr="003717A4">
        <w:rPr>
          <w:rStyle w:val="Hyperlink0"/>
          <w:lang w:val="en-IE"/>
        </w:rPr>
        <w:t xml:space="preserve"> </w:t>
      </w:r>
      <w:r w:rsidRPr="003717A4">
        <w:rPr>
          <w:rStyle w:val="None"/>
          <w:b/>
          <w:lang w:val="en-IE"/>
        </w:rPr>
        <w:t>276</w:t>
      </w:r>
      <w:r w:rsidRPr="003717A4">
        <w:rPr>
          <w:rStyle w:val="Hyperlink0"/>
          <w:lang w:val="en-IE"/>
        </w:rPr>
        <w:t>, 1–30.</w:t>
      </w:r>
    </w:p>
    <w:p w14:paraId="51178157" w14:textId="1211DD1F" w:rsidR="00A2555E" w:rsidRPr="003717A4" w:rsidRDefault="003B68A6" w:rsidP="005A1EBE">
      <w:pPr>
        <w:pStyle w:val="Ref"/>
        <w:spacing w:after="220"/>
        <w:ind w:left="0" w:firstLine="0"/>
        <w:rPr>
          <w:rStyle w:val="Hyperlink0"/>
          <w:lang w:val="en-IE"/>
        </w:rPr>
      </w:pPr>
      <w:r w:rsidRPr="003717A4">
        <w:rPr>
          <w:rStyle w:val="None"/>
          <w:smallCaps/>
          <w:lang w:val="en-IE"/>
        </w:rPr>
        <w:t xml:space="preserve">European Food Safety Authority </w:t>
      </w:r>
      <w:r w:rsidRPr="003717A4">
        <w:rPr>
          <w:rStyle w:val="Hyperlink0"/>
          <w:lang w:val="en-IE"/>
        </w:rPr>
        <w:t>(EFSA) (2012). Scientific Opinion on the evaluation of new TSE rapid tests submitted in the framework of the Commission Call for expression of interest</w:t>
      </w:r>
      <w:r w:rsidR="00D23C9C" w:rsidRPr="003717A4">
        <w:rPr>
          <w:strike/>
          <w:lang w:val="en-IE" w:eastAsia="en-US"/>
        </w:rPr>
        <w:t xml:space="preserve"> 2007/S204-247339</w:t>
      </w:r>
      <w:r w:rsidRPr="003717A4">
        <w:rPr>
          <w:rStyle w:val="Hyperlink0"/>
          <w:lang w:val="en-IE"/>
        </w:rPr>
        <w:t xml:space="preserve">. </w:t>
      </w:r>
      <w:r w:rsidRPr="003717A4">
        <w:rPr>
          <w:rStyle w:val="None"/>
          <w:i/>
          <w:lang w:val="en-IE"/>
        </w:rPr>
        <w:t>EFSA J.,</w:t>
      </w:r>
      <w:r w:rsidRPr="003717A4">
        <w:rPr>
          <w:rStyle w:val="Hyperlink0"/>
          <w:lang w:val="en-IE"/>
        </w:rPr>
        <w:t xml:space="preserve"> </w:t>
      </w:r>
      <w:r w:rsidRPr="003717A4">
        <w:rPr>
          <w:rStyle w:val="None"/>
          <w:b/>
          <w:lang w:val="en-IE"/>
        </w:rPr>
        <w:t>10</w:t>
      </w:r>
      <w:r w:rsidRPr="003717A4">
        <w:rPr>
          <w:rStyle w:val="Hyperlink0"/>
          <w:lang w:val="en-IE"/>
        </w:rPr>
        <w:t>, 2660</w:t>
      </w:r>
    </w:p>
    <w:p w14:paraId="6F061669" w14:textId="3F0BA1DA" w:rsidR="00A96995" w:rsidRPr="003717A4" w:rsidRDefault="003B68A6" w:rsidP="005A1EBE">
      <w:pPr>
        <w:pStyle w:val="Ref"/>
        <w:spacing w:after="220"/>
        <w:ind w:left="0" w:firstLine="0"/>
        <w:rPr>
          <w:rStyle w:val="Hyperlink0"/>
          <w:i/>
          <w:lang w:val="en-IE"/>
        </w:rPr>
      </w:pPr>
      <w:r w:rsidRPr="003717A4">
        <w:rPr>
          <w:rStyle w:val="None"/>
          <w:smallCaps/>
          <w:lang w:val="en-IE"/>
        </w:rPr>
        <w:t xml:space="preserve">European Food Safety Authority </w:t>
      </w:r>
      <w:r w:rsidRPr="003717A4">
        <w:rPr>
          <w:rStyle w:val="Hyperlink0"/>
          <w:lang w:val="en-IE"/>
        </w:rPr>
        <w:t xml:space="preserve">(EFSA) (2014). Scientific Opinion on the scrapie situation in the EU after 10 years of monitoring and control in sheep and goats. </w:t>
      </w:r>
      <w:r w:rsidRPr="003717A4">
        <w:rPr>
          <w:rStyle w:val="None"/>
          <w:i/>
          <w:lang w:val="en-IE"/>
        </w:rPr>
        <w:t>EFSA J.,</w:t>
      </w:r>
      <w:r w:rsidRPr="003717A4">
        <w:rPr>
          <w:rStyle w:val="Hyperlink0"/>
          <w:lang w:val="en-IE"/>
        </w:rPr>
        <w:t xml:space="preserve"> </w:t>
      </w:r>
      <w:r w:rsidRPr="003717A4">
        <w:rPr>
          <w:rStyle w:val="None"/>
          <w:b/>
          <w:lang w:val="en-IE"/>
        </w:rPr>
        <w:t>12</w:t>
      </w:r>
      <w:r w:rsidRPr="003717A4">
        <w:rPr>
          <w:rStyle w:val="Hyperlink0"/>
          <w:lang w:val="en-IE"/>
        </w:rPr>
        <w:t xml:space="preserve">, </w:t>
      </w:r>
      <w:r w:rsidR="00D23C9C" w:rsidRPr="003717A4">
        <w:rPr>
          <w:lang w:val="en-IE"/>
        </w:rPr>
        <w:t>378</w:t>
      </w:r>
      <w:r w:rsidR="00D23C9C" w:rsidRPr="003717A4">
        <w:rPr>
          <w:strike/>
          <w:lang w:val="en-IE"/>
        </w:rPr>
        <w:t>1</w:t>
      </w:r>
      <w:r w:rsidR="005A1EBE" w:rsidRPr="003717A4">
        <w:rPr>
          <w:lang w:val="en-IE"/>
        </w:rPr>
        <w:t>.</w:t>
      </w:r>
    </w:p>
    <w:p w14:paraId="1D29C7A4" w14:textId="77777777" w:rsidR="008C03EF" w:rsidRDefault="00646421" w:rsidP="008C03EF">
      <w:pPr>
        <w:pStyle w:val="Ref"/>
        <w:spacing w:after="220"/>
        <w:ind w:left="0" w:firstLine="0"/>
        <w:rPr>
          <w:u w:val="double"/>
          <w:lang w:val="en-IE"/>
        </w:rPr>
      </w:pPr>
      <w:r w:rsidRPr="003717A4">
        <w:rPr>
          <w:rStyle w:val="None"/>
          <w:smallCaps/>
          <w:u w:val="double"/>
          <w:lang w:val="en-IE"/>
        </w:rPr>
        <w:t xml:space="preserve">European Food Safety Authority </w:t>
      </w:r>
      <w:r w:rsidRPr="003717A4">
        <w:rPr>
          <w:rStyle w:val="Hyperlink0"/>
          <w:u w:val="double"/>
          <w:lang w:val="en-IE"/>
        </w:rPr>
        <w:t xml:space="preserve">(EFSA) (2017). Scientific opinion on genetic resistance to transmissible spongiform encephalopathies (TSE) in goats. </w:t>
      </w:r>
      <w:r w:rsidRPr="003717A4">
        <w:rPr>
          <w:rStyle w:val="Hyperlink0"/>
          <w:i/>
          <w:u w:val="double"/>
          <w:lang w:val="en-IE"/>
        </w:rPr>
        <w:t>EFSA J.</w:t>
      </w:r>
      <w:r w:rsidRPr="003717A4">
        <w:rPr>
          <w:rStyle w:val="Hyperlink0"/>
          <w:u w:val="double"/>
          <w:lang w:val="en-IE"/>
        </w:rPr>
        <w:t xml:space="preserve">, </w:t>
      </w:r>
      <w:r w:rsidRPr="003717A4">
        <w:rPr>
          <w:b/>
          <w:u w:val="double"/>
          <w:lang w:val="en-IE"/>
        </w:rPr>
        <w:t>15</w:t>
      </w:r>
      <w:r w:rsidRPr="003717A4">
        <w:rPr>
          <w:u w:val="double"/>
          <w:lang w:val="en-IE"/>
        </w:rPr>
        <w:t xml:space="preserve">, 4962. </w:t>
      </w:r>
    </w:p>
    <w:p w14:paraId="38F0962A" w14:textId="48F0F4DF" w:rsidR="005B277D" w:rsidRPr="00551DFF" w:rsidRDefault="00551DFF" w:rsidP="008C03EF">
      <w:pPr>
        <w:pStyle w:val="Ref"/>
        <w:spacing w:after="220"/>
        <w:ind w:left="0" w:firstLine="0"/>
        <w:rPr>
          <w:rStyle w:val="Hyperlink0"/>
          <w:u w:val="double"/>
          <w:lang w:val="en-IE"/>
        </w:rPr>
      </w:pPr>
      <w:r w:rsidRPr="00551DFF">
        <w:rPr>
          <w:smallCaps/>
          <w:highlight w:val="yellow"/>
          <w:u w:val="double"/>
          <w:lang w:val="en-GB"/>
        </w:rPr>
        <w:t>European Food Safety Authority</w:t>
      </w:r>
      <w:r w:rsidRPr="00551DFF">
        <w:rPr>
          <w:highlight w:val="yellow"/>
          <w:u w:val="double"/>
          <w:lang w:val="en-GB"/>
        </w:rPr>
        <w:t xml:space="preserve"> </w:t>
      </w:r>
      <w:r w:rsidR="005B277D" w:rsidRPr="00551DFF">
        <w:rPr>
          <w:highlight w:val="yellow"/>
          <w:u w:val="double"/>
          <w:lang w:val="en-GB"/>
        </w:rPr>
        <w:t>(</w:t>
      </w:r>
      <w:r w:rsidRPr="00551DFF">
        <w:rPr>
          <w:highlight w:val="yellow"/>
          <w:u w:val="double"/>
          <w:lang w:val="en-GB"/>
        </w:rPr>
        <w:t>EFSA</w:t>
      </w:r>
      <w:r w:rsidR="005B277D" w:rsidRPr="00551DFF">
        <w:rPr>
          <w:highlight w:val="yellow"/>
          <w:u w:val="double"/>
          <w:lang w:val="en-GB"/>
        </w:rPr>
        <w:t xml:space="preserve">), </w:t>
      </w:r>
      <w:r w:rsidR="005B277D" w:rsidRPr="00551DFF">
        <w:rPr>
          <w:smallCaps/>
          <w:highlight w:val="yellow"/>
          <w:u w:val="double"/>
          <w:lang w:val="en-GB"/>
        </w:rPr>
        <w:t>Arnold M</w:t>
      </w:r>
      <w:r w:rsidRPr="00551DFF">
        <w:rPr>
          <w:smallCaps/>
          <w:highlight w:val="yellow"/>
          <w:u w:val="double"/>
          <w:lang w:val="en-GB"/>
        </w:rPr>
        <w:t>.</w:t>
      </w:r>
      <w:r w:rsidR="005B277D" w:rsidRPr="00551DFF">
        <w:rPr>
          <w:smallCaps/>
          <w:highlight w:val="yellow"/>
          <w:u w:val="double"/>
          <w:lang w:val="en-GB"/>
        </w:rPr>
        <w:t>, Ru G</w:t>
      </w:r>
      <w:r w:rsidRPr="00551DFF">
        <w:rPr>
          <w:smallCaps/>
          <w:highlight w:val="yellow"/>
          <w:u w:val="double"/>
          <w:lang w:val="en-GB"/>
        </w:rPr>
        <w:t>.</w:t>
      </w:r>
      <w:r w:rsidR="005B277D" w:rsidRPr="00551DFF">
        <w:rPr>
          <w:smallCaps/>
          <w:highlight w:val="yellow"/>
          <w:u w:val="double"/>
          <w:lang w:val="en-GB"/>
        </w:rPr>
        <w:t>, Simmons M</w:t>
      </w:r>
      <w:r w:rsidRPr="00551DFF">
        <w:rPr>
          <w:smallCaps/>
          <w:highlight w:val="yellow"/>
          <w:u w:val="double"/>
          <w:lang w:val="en-GB"/>
        </w:rPr>
        <w:t>.</w:t>
      </w:r>
      <w:r w:rsidR="005B277D" w:rsidRPr="00551DFF">
        <w:rPr>
          <w:smallCaps/>
          <w:highlight w:val="yellow"/>
          <w:u w:val="double"/>
          <w:lang w:val="en-GB"/>
        </w:rPr>
        <w:t>, Vidal-Diez A</w:t>
      </w:r>
      <w:r w:rsidRPr="00551DFF">
        <w:rPr>
          <w:smallCaps/>
          <w:highlight w:val="yellow"/>
          <w:u w:val="double"/>
          <w:lang w:val="en-GB"/>
        </w:rPr>
        <w:t>.</w:t>
      </w:r>
      <w:r w:rsidR="005B277D" w:rsidRPr="00551DFF">
        <w:rPr>
          <w:smallCaps/>
          <w:highlight w:val="yellow"/>
          <w:u w:val="double"/>
          <w:lang w:val="en-GB"/>
        </w:rPr>
        <w:t>, Ortiz-Pelaez A</w:t>
      </w:r>
      <w:r w:rsidRPr="00551DFF">
        <w:rPr>
          <w:smallCaps/>
          <w:highlight w:val="yellow"/>
          <w:u w:val="double"/>
          <w:lang w:val="en-GB"/>
        </w:rPr>
        <w:t>.</w:t>
      </w:r>
      <w:r w:rsidR="005B277D" w:rsidRPr="00551DFF">
        <w:rPr>
          <w:smallCaps/>
          <w:highlight w:val="yellow"/>
          <w:u w:val="double"/>
          <w:lang w:val="en-GB"/>
        </w:rPr>
        <w:t xml:space="preserve"> </w:t>
      </w:r>
      <w:r w:rsidRPr="00551DFF">
        <w:rPr>
          <w:smallCaps/>
          <w:highlight w:val="yellow"/>
          <w:u w:val="double"/>
          <w:lang w:val="en-GB"/>
        </w:rPr>
        <w:t>&amp;</w:t>
      </w:r>
      <w:r w:rsidR="005B277D" w:rsidRPr="00551DFF">
        <w:rPr>
          <w:smallCaps/>
          <w:highlight w:val="yellow"/>
          <w:u w:val="double"/>
          <w:lang w:val="en-GB"/>
        </w:rPr>
        <w:t xml:space="preserve"> Stella P</w:t>
      </w:r>
      <w:r w:rsidRPr="00551DFF">
        <w:rPr>
          <w:highlight w:val="yellow"/>
          <w:u w:val="double"/>
          <w:lang w:val="en-GB"/>
        </w:rPr>
        <w:t>.</w:t>
      </w:r>
      <w:r w:rsidR="005B277D" w:rsidRPr="00551DFF">
        <w:rPr>
          <w:highlight w:val="yellow"/>
          <w:u w:val="double"/>
          <w:lang w:val="en-GB"/>
        </w:rPr>
        <w:t xml:space="preserve"> </w:t>
      </w:r>
      <w:r w:rsidR="008C03EF" w:rsidRPr="00551DFF">
        <w:rPr>
          <w:highlight w:val="yellow"/>
          <w:u w:val="double"/>
          <w:lang w:val="en-GB"/>
        </w:rPr>
        <w:t>(</w:t>
      </w:r>
      <w:r w:rsidR="005B277D" w:rsidRPr="00551DFF">
        <w:rPr>
          <w:highlight w:val="yellow"/>
          <w:u w:val="double"/>
          <w:lang w:val="en-GB"/>
        </w:rPr>
        <w:t>2021</w:t>
      </w:r>
      <w:r w:rsidR="008C03EF" w:rsidRPr="00551DFF">
        <w:rPr>
          <w:highlight w:val="yellow"/>
          <w:u w:val="double"/>
          <w:lang w:val="en-GB"/>
        </w:rPr>
        <w:t>)</w:t>
      </w:r>
      <w:r w:rsidR="005B277D" w:rsidRPr="00551DFF">
        <w:rPr>
          <w:highlight w:val="yellow"/>
          <w:u w:val="double"/>
          <w:lang w:val="en-GB"/>
        </w:rPr>
        <w:t xml:space="preserve">. Scientific report on the analysis of the 2-year compulsory intensified monitoring of atypical scrapie. </w:t>
      </w:r>
      <w:r w:rsidR="005B277D" w:rsidRPr="00551DFF">
        <w:rPr>
          <w:i/>
          <w:iCs/>
          <w:highlight w:val="yellow"/>
          <w:u w:val="double"/>
          <w:lang w:val="en-IE"/>
        </w:rPr>
        <w:t>EFSA J</w:t>
      </w:r>
      <w:r w:rsidRPr="00551DFF">
        <w:rPr>
          <w:highlight w:val="yellow"/>
          <w:u w:val="double"/>
          <w:lang w:val="en-IE"/>
        </w:rPr>
        <w:t>.</w:t>
      </w:r>
      <w:r w:rsidR="008C03EF" w:rsidRPr="00551DFF">
        <w:rPr>
          <w:highlight w:val="yellow"/>
          <w:u w:val="double"/>
          <w:lang w:val="en-IE"/>
        </w:rPr>
        <w:t xml:space="preserve">, </w:t>
      </w:r>
      <w:r w:rsidR="005B277D" w:rsidRPr="00551DFF">
        <w:rPr>
          <w:b/>
          <w:bCs/>
          <w:highlight w:val="yellow"/>
          <w:u w:val="double"/>
          <w:lang w:val="en-IE"/>
        </w:rPr>
        <w:t>19</w:t>
      </w:r>
      <w:r w:rsidR="008C03EF" w:rsidRPr="00551DFF">
        <w:rPr>
          <w:highlight w:val="yellow"/>
          <w:u w:val="double"/>
          <w:lang w:val="en-IE"/>
        </w:rPr>
        <w:t xml:space="preserve">, </w:t>
      </w:r>
      <w:r w:rsidRPr="00551DFF">
        <w:rPr>
          <w:highlight w:val="yellow"/>
          <w:u w:val="double"/>
          <w:lang w:val="en-IE"/>
        </w:rPr>
        <w:t>e0</w:t>
      </w:r>
      <w:r w:rsidR="005B277D" w:rsidRPr="00551DFF">
        <w:rPr>
          <w:highlight w:val="yellow"/>
          <w:u w:val="double"/>
          <w:lang w:val="en-IE"/>
        </w:rPr>
        <w:t xml:space="preserve">6686, 45 pp. </w:t>
      </w:r>
      <w:hyperlink r:id="rId15" w:history="1">
        <w:r w:rsidR="005B277D" w:rsidRPr="00551DFF">
          <w:rPr>
            <w:color w:val="0000FF"/>
            <w:highlight w:val="yellow"/>
            <w:u w:val="double"/>
            <w:lang w:val="en-IE"/>
          </w:rPr>
          <w:t>https://doi.org/</w:t>
        </w:r>
        <w:r w:rsidR="005B277D" w:rsidRPr="00551DFF">
          <w:rPr>
            <w:color w:val="0000FF"/>
            <w:highlight w:val="yellow"/>
            <w:u w:val="double"/>
            <w:lang w:val="en-GB"/>
          </w:rPr>
          <w:t>10.2903/j.efsa.2021.6686</w:t>
        </w:r>
      </w:hyperlink>
    </w:p>
    <w:p w14:paraId="1081003C" w14:textId="5796A49E" w:rsidR="00A2555E" w:rsidRPr="003717A4" w:rsidRDefault="003B68A6" w:rsidP="005A1EBE">
      <w:pPr>
        <w:pStyle w:val="Ref"/>
        <w:spacing w:after="220"/>
        <w:ind w:left="0" w:firstLine="0"/>
        <w:rPr>
          <w:rStyle w:val="Hyperlink0"/>
          <w:lang w:val="en-IE"/>
        </w:rPr>
      </w:pPr>
      <w:proofErr w:type="spellStart"/>
      <w:r w:rsidRPr="003717A4">
        <w:rPr>
          <w:rStyle w:val="None"/>
          <w:smallCaps/>
          <w:lang w:val="en-IE"/>
        </w:rPr>
        <w:t>Gavier</w:t>
      </w:r>
      <w:proofErr w:type="spellEnd"/>
      <w:r w:rsidRPr="003717A4">
        <w:rPr>
          <w:rStyle w:val="None"/>
          <w:smallCaps/>
          <w:lang w:val="en-IE"/>
        </w:rPr>
        <w:t>-Widen D., Stack M.J., Baron T., Balachandran A. &amp; Simmons M.</w:t>
      </w:r>
      <w:r w:rsidRPr="003717A4">
        <w:rPr>
          <w:rStyle w:val="Hyperlink0"/>
          <w:lang w:val="en-IE"/>
        </w:rPr>
        <w:t xml:space="preserve"> (2005). Diagnosis of transmissible spongiform encephalopathies in animals: a review. </w:t>
      </w:r>
      <w:r w:rsidRPr="003717A4">
        <w:rPr>
          <w:rStyle w:val="None"/>
          <w:i/>
          <w:lang w:val="en-IE"/>
        </w:rPr>
        <w:t>J. Vet. Diagn. Invest.,</w:t>
      </w:r>
      <w:r w:rsidRPr="003717A4">
        <w:rPr>
          <w:rStyle w:val="Hyperlink0"/>
          <w:lang w:val="en-IE"/>
        </w:rPr>
        <w:t xml:space="preserve"> </w:t>
      </w:r>
      <w:r w:rsidRPr="003717A4">
        <w:rPr>
          <w:rStyle w:val="None"/>
          <w:b/>
          <w:lang w:val="en-IE"/>
        </w:rPr>
        <w:t>17</w:t>
      </w:r>
      <w:r w:rsidRPr="003717A4">
        <w:rPr>
          <w:rStyle w:val="Hyperlink0"/>
          <w:lang w:val="en-IE"/>
        </w:rPr>
        <w:t>, 509–527.</w:t>
      </w:r>
    </w:p>
    <w:p w14:paraId="5E39A892" w14:textId="2CB289F6" w:rsidR="00A2555E" w:rsidRPr="008B21D0" w:rsidRDefault="003B68A6">
      <w:pPr>
        <w:pStyle w:val="Ref"/>
        <w:spacing w:after="220"/>
        <w:ind w:left="0" w:firstLine="0"/>
        <w:rPr>
          <w:rStyle w:val="None"/>
          <w:smallCaps/>
          <w:u w:val="double"/>
          <w:lang w:val="en-IE"/>
        </w:rPr>
      </w:pPr>
      <w:r w:rsidRPr="008B21D0">
        <w:rPr>
          <w:rStyle w:val="Hyperlink0"/>
          <w:smallCaps/>
          <w:u w:val="double"/>
          <w:lang w:val="en-IE"/>
        </w:rPr>
        <w:t>Georgiadou</w:t>
      </w:r>
      <w:r w:rsidR="005A1EBE" w:rsidRPr="008B21D0">
        <w:rPr>
          <w:rStyle w:val="Hyperlink0"/>
          <w:smallCaps/>
          <w:u w:val="double"/>
          <w:lang w:val="en-IE"/>
        </w:rPr>
        <w:t xml:space="preserve"> </w:t>
      </w:r>
      <w:r w:rsidRPr="008B21D0">
        <w:rPr>
          <w:rStyle w:val="Hyperlink0"/>
          <w:smallCaps/>
          <w:u w:val="double"/>
          <w:lang w:val="en-IE"/>
        </w:rPr>
        <w:t>S.,</w:t>
      </w:r>
      <w:r w:rsidR="005A1EBE" w:rsidRPr="008B21D0">
        <w:rPr>
          <w:rStyle w:val="Hyperlink0"/>
          <w:smallCaps/>
          <w:u w:val="double"/>
          <w:lang w:val="en-IE"/>
        </w:rPr>
        <w:t xml:space="preserve"> </w:t>
      </w:r>
      <w:r w:rsidRPr="008B21D0">
        <w:rPr>
          <w:rStyle w:val="Hyperlink0"/>
          <w:smallCaps/>
          <w:u w:val="double"/>
          <w:lang w:val="en-IE"/>
        </w:rPr>
        <w:t>Ortiz-Pelaez A.,</w:t>
      </w:r>
      <w:r w:rsidR="005A1EBE" w:rsidRPr="008B21D0">
        <w:rPr>
          <w:rStyle w:val="Hyperlink0"/>
          <w:smallCaps/>
          <w:u w:val="double"/>
          <w:lang w:val="en-IE"/>
        </w:rPr>
        <w:t xml:space="preserve"> </w:t>
      </w:r>
      <w:r w:rsidRPr="008B21D0">
        <w:rPr>
          <w:rStyle w:val="Hyperlink0"/>
          <w:smallCaps/>
          <w:u w:val="double"/>
          <w:lang w:val="en-IE"/>
        </w:rPr>
        <w:t xml:space="preserve">Simmons </w:t>
      </w:r>
      <w:r w:rsidRPr="008B21D0">
        <w:rPr>
          <w:smallCaps/>
          <w:u w:val="double"/>
          <w:lang w:val="en-IE"/>
        </w:rPr>
        <w:t>M.M.</w:t>
      </w:r>
      <w:r w:rsidRPr="008B21D0">
        <w:rPr>
          <w:rStyle w:val="Hyperlink0"/>
          <w:smallCaps/>
          <w:u w:val="double"/>
          <w:lang w:val="en-IE"/>
        </w:rPr>
        <w:t xml:space="preserve">, </w:t>
      </w:r>
      <w:proofErr w:type="spellStart"/>
      <w:r w:rsidRPr="008B21D0">
        <w:rPr>
          <w:rStyle w:val="Hyperlink0"/>
          <w:smallCaps/>
          <w:u w:val="double"/>
          <w:lang w:val="en-IE"/>
        </w:rPr>
        <w:t>Windl</w:t>
      </w:r>
      <w:proofErr w:type="spellEnd"/>
      <w:r w:rsidR="005A1EBE" w:rsidRPr="008B21D0">
        <w:rPr>
          <w:rStyle w:val="Hyperlink0"/>
          <w:smallCaps/>
          <w:u w:val="double"/>
          <w:lang w:val="en-IE"/>
        </w:rPr>
        <w:t xml:space="preserve"> </w:t>
      </w:r>
      <w:r w:rsidRPr="008B21D0">
        <w:rPr>
          <w:rStyle w:val="Hyperlink0"/>
          <w:smallCaps/>
          <w:u w:val="double"/>
          <w:lang w:val="en-IE"/>
        </w:rPr>
        <w:t>O.,</w:t>
      </w:r>
      <w:r w:rsidR="005A1EBE" w:rsidRPr="008B21D0">
        <w:rPr>
          <w:rStyle w:val="Hyperlink0"/>
          <w:smallCaps/>
          <w:u w:val="double"/>
          <w:lang w:val="en-IE"/>
        </w:rPr>
        <w:t xml:space="preserve"> </w:t>
      </w:r>
      <w:r w:rsidRPr="008B21D0">
        <w:rPr>
          <w:rStyle w:val="Hyperlink0"/>
          <w:smallCaps/>
          <w:u w:val="double"/>
          <w:lang w:val="en-IE"/>
        </w:rPr>
        <w:t>Dawson</w:t>
      </w:r>
      <w:r w:rsidR="005A1EBE" w:rsidRPr="008B21D0">
        <w:rPr>
          <w:rStyle w:val="Hyperlink0"/>
          <w:smallCaps/>
          <w:u w:val="double"/>
          <w:lang w:val="en-IE"/>
        </w:rPr>
        <w:t xml:space="preserve"> </w:t>
      </w:r>
      <w:r w:rsidRPr="008B21D0">
        <w:rPr>
          <w:rStyle w:val="Hyperlink0"/>
          <w:smallCaps/>
          <w:u w:val="double"/>
          <w:lang w:val="en-IE"/>
        </w:rPr>
        <w:t>M.,</w:t>
      </w:r>
      <w:r w:rsidR="005A1EBE" w:rsidRPr="008B21D0">
        <w:rPr>
          <w:rStyle w:val="Hyperlink0"/>
          <w:smallCaps/>
          <w:u w:val="double"/>
          <w:lang w:val="en-IE"/>
        </w:rPr>
        <w:t xml:space="preserve"> </w:t>
      </w:r>
      <w:proofErr w:type="spellStart"/>
      <w:r w:rsidRPr="008B21D0">
        <w:rPr>
          <w:rStyle w:val="Hyperlink0"/>
          <w:smallCaps/>
          <w:u w:val="double"/>
          <w:lang w:val="en-IE"/>
        </w:rPr>
        <w:t>Neocleous</w:t>
      </w:r>
      <w:proofErr w:type="spellEnd"/>
      <w:r w:rsidR="005A1EBE" w:rsidRPr="008B21D0">
        <w:rPr>
          <w:rStyle w:val="Hyperlink0"/>
          <w:smallCaps/>
          <w:u w:val="double"/>
          <w:lang w:val="en-IE"/>
        </w:rPr>
        <w:t xml:space="preserve"> </w:t>
      </w:r>
      <w:r w:rsidRPr="008B21D0">
        <w:rPr>
          <w:rStyle w:val="Hyperlink0"/>
          <w:smallCaps/>
          <w:u w:val="double"/>
          <w:lang w:val="en-IE"/>
        </w:rPr>
        <w:t xml:space="preserve">P. &amp; </w:t>
      </w:r>
      <w:proofErr w:type="spellStart"/>
      <w:r w:rsidRPr="008B21D0">
        <w:rPr>
          <w:rStyle w:val="Hyperlink0"/>
          <w:smallCaps/>
          <w:u w:val="double"/>
          <w:lang w:val="en-IE"/>
        </w:rPr>
        <w:t>Papasavva-Stylianou</w:t>
      </w:r>
      <w:proofErr w:type="spellEnd"/>
      <w:r w:rsidRPr="008B21D0">
        <w:rPr>
          <w:rStyle w:val="Hyperlink0"/>
          <w:smallCaps/>
          <w:u w:val="double"/>
          <w:lang w:val="en-IE"/>
        </w:rPr>
        <w:t xml:space="preserve"> P.</w:t>
      </w:r>
      <w:r w:rsidRPr="008B21D0">
        <w:rPr>
          <w:rStyle w:val="Hyperlink0"/>
          <w:u w:val="double"/>
          <w:lang w:val="en-IE"/>
        </w:rPr>
        <w:t xml:space="preserve"> (201</w:t>
      </w:r>
      <w:r w:rsidR="008B21D0" w:rsidRPr="008B21D0">
        <w:rPr>
          <w:rStyle w:val="Hyperlink0"/>
          <w:u w:val="double"/>
          <w:lang w:val="en-IE"/>
        </w:rPr>
        <w:t>7</w:t>
      </w:r>
      <w:r w:rsidRPr="008B21D0">
        <w:rPr>
          <w:rStyle w:val="Hyperlink0"/>
          <w:u w:val="double"/>
          <w:lang w:val="en-IE"/>
        </w:rPr>
        <w:t xml:space="preserve">). </w:t>
      </w:r>
      <w:r w:rsidRPr="008B21D0">
        <w:rPr>
          <w:u w:val="double"/>
          <w:lang w:val="en-IE"/>
        </w:rPr>
        <w:t xml:space="preserve">Goats with aspartic acid or serine at codon 146 of the PRNP gene remain scrapie-negative after lifetime exposure in affected herds in Cyprus. </w:t>
      </w:r>
      <w:proofErr w:type="spellStart"/>
      <w:r w:rsidRPr="008B21D0">
        <w:rPr>
          <w:i/>
          <w:u w:val="double"/>
          <w:lang w:val="en-IE"/>
        </w:rPr>
        <w:t>Epidemiol</w:t>
      </w:r>
      <w:proofErr w:type="spellEnd"/>
      <w:r w:rsidRPr="008B21D0">
        <w:rPr>
          <w:i/>
          <w:u w:val="double"/>
          <w:lang w:val="en-IE"/>
        </w:rPr>
        <w:t>. Infect.</w:t>
      </w:r>
      <w:r w:rsidR="00C94FF5" w:rsidRPr="008B21D0">
        <w:rPr>
          <w:i/>
          <w:u w:val="double"/>
          <w:lang w:val="en-IE"/>
        </w:rPr>
        <w:t>,</w:t>
      </w:r>
      <w:r w:rsidRPr="008B21D0">
        <w:rPr>
          <w:rStyle w:val="None"/>
          <w:smallCaps/>
          <w:u w:val="double"/>
          <w:lang w:val="en-IE"/>
        </w:rPr>
        <w:t xml:space="preserve"> </w:t>
      </w:r>
      <w:r w:rsidRPr="008B21D0">
        <w:rPr>
          <w:rStyle w:val="None"/>
          <w:b/>
          <w:bCs/>
          <w:smallCaps/>
          <w:u w:val="double"/>
          <w:lang w:val="en-IE"/>
        </w:rPr>
        <w:t>145</w:t>
      </w:r>
      <w:r w:rsidRPr="008B21D0">
        <w:rPr>
          <w:rStyle w:val="None"/>
          <w:smallCaps/>
          <w:u w:val="double"/>
          <w:lang w:val="en-IE"/>
        </w:rPr>
        <w:t>, 326</w:t>
      </w:r>
      <w:r w:rsidR="00C94FF5" w:rsidRPr="008B21D0">
        <w:rPr>
          <w:rStyle w:val="None"/>
          <w:smallCaps/>
          <w:u w:val="double"/>
          <w:lang w:val="en-IE"/>
        </w:rPr>
        <w:t>–</w:t>
      </w:r>
      <w:r w:rsidRPr="008B21D0">
        <w:rPr>
          <w:rStyle w:val="None"/>
          <w:smallCaps/>
          <w:u w:val="double"/>
          <w:lang w:val="en-IE"/>
        </w:rPr>
        <w:t xml:space="preserve">328. </w:t>
      </w:r>
      <w:r w:rsidRPr="008B21D0">
        <w:rPr>
          <w:u w:val="double"/>
          <w:lang w:val="en-IE"/>
        </w:rPr>
        <w:t>doi</w:t>
      </w:r>
      <w:r w:rsidRPr="008B21D0">
        <w:rPr>
          <w:rStyle w:val="None"/>
          <w:smallCaps/>
          <w:u w:val="double"/>
          <w:lang w:val="en-IE"/>
        </w:rPr>
        <w:t>:10.1017/S0950268816002272.</w:t>
      </w:r>
    </w:p>
    <w:p w14:paraId="6504E053" w14:textId="5506A85C" w:rsidR="00A2555E" w:rsidRPr="008B21D0" w:rsidRDefault="005A1EBE" w:rsidP="005A1EBE">
      <w:pPr>
        <w:pStyle w:val="Ref"/>
        <w:spacing w:after="220"/>
        <w:ind w:left="0" w:firstLine="0"/>
        <w:rPr>
          <w:rStyle w:val="Hyperlink0"/>
          <w:lang w:val="en-IE"/>
        </w:rPr>
      </w:pPr>
      <w:r w:rsidRPr="008B21D0">
        <w:rPr>
          <w:smallCaps/>
          <w:lang w:val="en-IE"/>
        </w:rPr>
        <w:t xml:space="preserve">Gonzalez L., </w:t>
      </w:r>
      <w:proofErr w:type="spellStart"/>
      <w:r w:rsidR="003B68A6" w:rsidRPr="008B21D0">
        <w:rPr>
          <w:rStyle w:val="None"/>
          <w:smallCaps/>
          <w:lang w:val="en-IE"/>
        </w:rPr>
        <w:t>Dagleish</w:t>
      </w:r>
      <w:proofErr w:type="spellEnd"/>
      <w:r w:rsidR="003B68A6" w:rsidRPr="008B21D0">
        <w:rPr>
          <w:rStyle w:val="None"/>
          <w:smallCaps/>
          <w:lang w:val="en-IE"/>
        </w:rPr>
        <w:t xml:space="preserve"> M.P., </w:t>
      </w:r>
      <w:proofErr w:type="spellStart"/>
      <w:r w:rsidR="003B68A6" w:rsidRPr="008B21D0">
        <w:rPr>
          <w:rStyle w:val="None"/>
          <w:smallCaps/>
          <w:lang w:val="en-IE"/>
        </w:rPr>
        <w:t>Bellworthy</w:t>
      </w:r>
      <w:proofErr w:type="spellEnd"/>
      <w:r w:rsidR="003B68A6" w:rsidRPr="008B21D0">
        <w:rPr>
          <w:rStyle w:val="None"/>
          <w:smallCaps/>
          <w:lang w:val="en-IE"/>
        </w:rPr>
        <w:t xml:space="preserve"> S., </w:t>
      </w:r>
      <w:proofErr w:type="spellStart"/>
      <w:r w:rsidR="003B68A6" w:rsidRPr="008B21D0">
        <w:rPr>
          <w:rStyle w:val="None"/>
          <w:smallCaps/>
          <w:lang w:val="en-IE"/>
        </w:rPr>
        <w:t>Sisó</w:t>
      </w:r>
      <w:proofErr w:type="spellEnd"/>
      <w:r w:rsidR="003B68A6" w:rsidRPr="008B21D0">
        <w:rPr>
          <w:rStyle w:val="None"/>
          <w:smallCaps/>
          <w:lang w:val="en-IE"/>
        </w:rPr>
        <w:t xml:space="preserve"> S., Stack M.J., Chaplin M.J., Davis L.A., Hawkins S.A.C., Hughes J. &amp; Jeffrey M</w:t>
      </w:r>
      <w:r w:rsidR="003B68A6" w:rsidRPr="008B21D0">
        <w:rPr>
          <w:rStyle w:val="Hyperlink0"/>
          <w:lang w:val="en-IE"/>
        </w:rPr>
        <w:t xml:space="preserve">. (2006). </w:t>
      </w:r>
      <w:proofErr w:type="spellStart"/>
      <w:r w:rsidR="003B68A6" w:rsidRPr="008B21D0">
        <w:rPr>
          <w:rStyle w:val="Hyperlink0"/>
          <w:lang w:val="en-IE"/>
        </w:rPr>
        <w:t>Postmortem</w:t>
      </w:r>
      <w:proofErr w:type="spellEnd"/>
      <w:r w:rsidR="003B68A6" w:rsidRPr="008B21D0">
        <w:rPr>
          <w:rStyle w:val="Hyperlink0"/>
          <w:lang w:val="en-IE"/>
        </w:rPr>
        <w:t xml:space="preserve"> diagnosis of preclinical and clinical scrapie in sheep by the detection of </w:t>
      </w:r>
      <w:proofErr w:type="gramStart"/>
      <w:r w:rsidR="003B68A6" w:rsidRPr="008B21D0">
        <w:rPr>
          <w:rStyle w:val="Hyperlink0"/>
          <w:lang w:val="en-IE"/>
        </w:rPr>
        <w:t>disease-associated</w:t>
      </w:r>
      <w:proofErr w:type="gramEnd"/>
      <w:r w:rsidR="003B68A6" w:rsidRPr="008B21D0">
        <w:rPr>
          <w:rStyle w:val="Hyperlink0"/>
          <w:lang w:val="en-IE"/>
        </w:rPr>
        <w:t xml:space="preserve"> </w:t>
      </w:r>
      <w:proofErr w:type="spellStart"/>
      <w:r w:rsidR="003B68A6" w:rsidRPr="008B21D0">
        <w:rPr>
          <w:rStyle w:val="Hyperlink0"/>
          <w:lang w:val="en-IE"/>
        </w:rPr>
        <w:t>PrP</w:t>
      </w:r>
      <w:proofErr w:type="spellEnd"/>
      <w:r w:rsidR="003B68A6" w:rsidRPr="008B21D0">
        <w:rPr>
          <w:rStyle w:val="Hyperlink0"/>
          <w:lang w:val="en-IE"/>
        </w:rPr>
        <w:t xml:space="preserve"> in their rectal mucosa. </w:t>
      </w:r>
      <w:r w:rsidR="003B68A6" w:rsidRPr="008B21D0">
        <w:rPr>
          <w:rStyle w:val="None"/>
          <w:i/>
          <w:lang w:val="en-IE"/>
        </w:rPr>
        <w:t>Vet. Rec.</w:t>
      </w:r>
      <w:r w:rsidR="003B68A6" w:rsidRPr="008B21D0">
        <w:rPr>
          <w:rStyle w:val="Hyperlink0"/>
          <w:lang w:val="en-IE"/>
        </w:rPr>
        <w:t xml:space="preserve">, </w:t>
      </w:r>
      <w:r w:rsidR="003B68A6" w:rsidRPr="008B21D0">
        <w:rPr>
          <w:rStyle w:val="None"/>
          <w:b/>
          <w:lang w:val="en-IE"/>
        </w:rPr>
        <w:t>158</w:t>
      </w:r>
      <w:r w:rsidR="003B68A6" w:rsidRPr="008B21D0">
        <w:rPr>
          <w:rStyle w:val="Hyperlink0"/>
          <w:lang w:val="en-IE"/>
        </w:rPr>
        <w:t>, 325–331.</w:t>
      </w:r>
    </w:p>
    <w:p w14:paraId="071EB097" w14:textId="77777777" w:rsidR="00A2555E" w:rsidRPr="003717A4" w:rsidRDefault="003B68A6" w:rsidP="005A1EBE">
      <w:pPr>
        <w:pStyle w:val="Body"/>
        <w:spacing w:after="220" w:line="240" w:lineRule="auto"/>
        <w:rPr>
          <w:rStyle w:val="None"/>
          <w:rFonts w:ascii="Arial" w:hAnsi="Arial"/>
          <w:sz w:val="18"/>
          <w:lang w:val="en-IE"/>
        </w:rPr>
      </w:pPr>
      <w:r w:rsidRPr="003717A4">
        <w:rPr>
          <w:rStyle w:val="None"/>
          <w:rFonts w:ascii="Arial" w:hAnsi="Arial"/>
          <w:smallCaps/>
          <w:sz w:val="18"/>
          <w:lang w:val="en-IE"/>
        </w:rPr>
        <w:t xml:space="preserve">Gough K.C., Baker C.A., Simmons H.A., Hawkins S.A. &amp; Maddison B.C. (2015). </w:t>
      </w:r>
      <w:r w:rsidRPr="003717A4">
        <w:rPr>
          <w:rStyle w:val="None"/>
          <w:rFonts w:ascii="Arial" w:hAnsi="Arial"/>
          <w:sz w:val="18"/>
          <w:lang w:val="en-IE"/>
        </w:rPr>
        <w:t xml:space="preserve">Circulation of prions within dust on a scrapie affected farm. </w:t>
      </w:r>
      <w:r w:rsidRPr="003717A4">
        <w:rPr>
          <w:rStyle w:val="None"/>
          <w:rFonts w:ascii="Arial" w:hAnsi="Arial"/>
          <w:i/>
          <w:sz w:val="18"/>
          <w:lang w:val="en-IE"/>
        </w:rPr>
        <w:t>Vet. Res</w:t>
      </w:r>
      <w:r w:rsidRPr="003717A4">
        <w:rPr>
          <w:rStyle w:val="None"/>
          <w:rFonts w:ascii="Arial" w:hAnsi="Arial"/>
          <w:sz w:val="18"/>
          <w:lang w:val="en-IE"/>
        </w:rPr>
        <w:t xml:space="preserve">., </w:t>
      </w:r>
      <w:r w:rsidRPr="003717A4">
        <w:rPr>
          <w:rStyle w:val="None"/>
          <w:rFonts w:ascii="Arial" w:hAnsi="Arial"/>
          <w:b/>
          <w:sz w:val="18"/>
          <w:lang w:val="en-IE"/>
        </w:rPr>
        <w:t>46</w:t>
      </w:r>
      <w:r w:rsidRPr="003717A4">
        <w:rPr>
          <w:rStyle w:val="None"/>
          <w:rFonts w:ascii="Arial" w:hAnsi="Arial"/>
          <w:sz w:val="18"/>
          <w:lang w:val="en-IE"/>
        </w:rPr>
        <w:t>, 40.</w:t>
      </w:r>
    </w:p>
    <w:p w14:paraId="3F693B91" w14:textId="77777777" w:rsidR="00A2555E" w:rsidRPr="003717A4" w:rsidRDefault="003B68A6" w:rsidP="005A1EBE">
      <w:pPr>
        <w:pStyle w:val="Body"/>
        <w:spacing w:after="220" w:line="240" w:lineRule="auto"/>
        <w:rPr>
          <w:rStyle w:val="None"/>
          <w:rFonts w:ascii="Arial" w:hAnsi="Arial"/>
          <w:smallCaps/>
          <w:sz w:val="18"/>
          <w:lang w:val="en-IE"/>
        </w:rPr>
      </w:pPr>
      <w:r w:rsidRPr="003717A4">
        <w:rPr>
          <w:rStyle w:val="None"/>
          <w:rFonts w:ascii="Arial" w:hAnsi="Arial"/>
          <w:smallCaps/>
          <w:sz w:val="18"/>
          <w:lang w:val="en-IE"/>
        </w:rPr>
        <w:t xml:space="preserve">Gough K.C., Bishop K. &amp; Maddison B.C. (2014). </w:t>
      </w:r>
      <w:r w:rsidRPr="003717A4">
        <w:rPr>
          <w:rStyle w:val="None"/>
          <w:rFonts w:ascii="Arial" w:hAnsi="Arial"/>
          <w:sz w:val="18"/>
          <w:lang w:val="en-IE"/>
        </w:rPr>
        <w:t xml:space="preserve">Highly sensitive detection of small ruminant bovine spongiform encephalopathy within transmissible spongiform encephalopathy mixes by serial protein misfolding cyclic amplification. </w:t>
      </w:r>
      <w:r w:rsidRPr="003717A4">
        <w:rPr>
          <w:rStyle w:val="None"/>
          <w:rFonts w:ascii="Arial" w:hAnsi="Arial"/>
          <w:i/>
          <w:sz w:val="18"/>
          <w:lang w:val="en-IE"/>
        </w:rPr>
        <w:t xml:space="preserve">J. Clin. </w:t>
      </w:r>
      <w:proofErr w:type="spellStart"/>
      <w:r w:rsidRPr="003717A4">
        <w:rPr>
          <w:rStyle w:val="None"/>
          <w:rFonts w:ascii="Arial" w:hAnsi="Arial"/>
          <w:i/>
          <w:sz w:val="18"/>
          <w:lang w:val="en-IE"/>
        </w:rPr>
        <w:t>Microbiol</w:t>
      </w:r>
      <w:proofErr w:type="spellEnd"/>
      <w:r w:rsidRPr="003717A4">
        <w:rPr>
          <w:rStyle w:val="None"/>
          <w:rFonts w:ascii="Arial" w:hAnsi="Arial"/>
          <w:sz w:val="18"/>
          <w:lang w:val="en-IE"/>
        </w:rPr>
        <w:t xml:space="preserve">., </w:t>
      </w:r>
      <w:r w:rsidRPr="003717A4">
        <w:rPr>
          <w:rStyle w:val="None"/>
          <w:rFonts w:ascii="Arial" w:hAnsi="Arial"/>
          <w:b/>
          <w:sz w:val="18"/>
          <w:lang w:val="en-IE"/>
        </w:rPr>
        <w:t>52</w:t>
      </w:r>
      <w:r w:rsidRPr="003717A4">
        <w:rPr>
          <w:rStyle w:val="None"/>
          <w:rFonts w:ascii="Arial" w:hAnsi="Arial"/>
          <w:sz w:val="18"/>
          <w:lang w:val="en-IE"/>
        </w:rPr>
        <w:t>, 3863–3868.</w:t>
      </w:r>
    </w:p>
    <w:p w14:paraId="431EF1AF" w14:textId="77777777" w:rsidR="00A2555E" w:rsidRPr="003717A4" w:rsidRDefault="003B68A6" w:rsidP="005A1EBE">
      <w:pPr>
        <w:pStyle w:val="Ref"/>
        <w:spacing w:after="220"/>
        <w:ind w:left="0" w:firstLine="0"/>
        <w:rPr>
          <w:lang w:val="en-IE"/>
        </w:rPr>
      </w:pPr>
      <w:r w:rsidRPr="003717A4">
        <w:rPr>
          <w:rStyle w:val="None"/>
          <w:smallCaps/>
          <w:lang w:val="en-IE"/>
        </w:rPr>
        <w:lastRenderedPageBreak/>
        <w:t>Hawkins S.A., Simmons H.A., Gough K.C. &amp; Maddison B.C. (</w:t>
      </w:r>
      <w:r w:rsidRPr="003717A4">
        <w:rPr>
          <w:rStyle w:val="None"/>
          <w:lang w:val="en-IE"/>
        </w:rPr>
        <w:t xml:space="preserve">2015). Persistence of ovine scrapie infectivity in a farm environment following cleaning and decontamination. </w:t>
      </w:r>
      <w:r w:rsidRPr="003717A4">
        <w:rPr>
          <w:rStyle w:val="None"/>
          <w:i/>
          <w:lang w:val="en-IE"/>
        </w:rPr>
        <w:t>Vet. Rec.,</w:t>
      </w:r>
      <w:r w:rsidRPr="003717A4">
        <w:rPr>
          <w:rStyle w:val="None"/>
          <w:lang w:val="en-IE"/>
        </w:rPr>
        <w:t xml:space="preserve"> </w:t>
      </w:r>
      <w:r w:rsidRPr="003717A4">
        <w:rPr>
          <w:rStyle w:val="None"/>
          <w:b/>
          <w:lang w:val="en-IE"/>
        </w:rPr>
        <w:t>176</w:t>
      </w:r>
      <w:r w:rsidRPr="003717A4">
        <w:rPr>
          <w:rStyle w:val="None"/>
          <w:lang w:val="en-IE"/>
        </w:rPr>
        <w:t>, 99.</w:t>
      </w:r>
    </w:p>
    <w:p w14:paraId="152A8F68" w14:textId="5DCEDC40" w:rsidR="00A2555E" w:rsidRPr="003717A4" w:rsidRDefault="003B68A6" w:rsidP="005A1EBE">
      <w:pPr>
        <w:pStyle w:val="Ref"/>
        <w:spacing w:after="220"/>
        <w:ind w:left="0" w:firstLine="0"/>
        <w:rPr>
          <w:lang w:val="en-IE"/>
        </w:rPr>
      </w:pPr>
      <w:proofErr w:type="spellStart"/>
      <w:r w:rsidRPr="003717A4">
        <w:rPr>
          <w:rStyle w:val="None"/>
          <w:smallCaps/>
          <w:lang w:val="en-IE"/>
        </w:rPr>
        <w:t>H</w:t>
      </w:r>
      <w:r w:rsidR="00C94FF5" w:rsidRPr="003717A4">
        <w:rPr>
          <w:rStyle w:val="None"/>
          <w:smallCaps/>
          <w:lang w:val="en-IE"/>
        </w:rPr>
        <w:t>o</w:t>
      </w:r>
      <w:r w:rsidRPr="003717A4">
        <w:rPr>
          <w:rStyle w:val="None"/>
          <w:smallCaps/>
          <w:lang w:val="en-IE"/>
        </w:rPr>
        <w:t>rnlimann</w:t>
      </w:r>
      <w:proofErr w:type="spellEnd"/>
      <w:r w:rsidRPr="003717A4">
        <w:rPr>
          <w:rStyle w:val="None"/>
          <w:smallCaps/>
          <w:lang w:val="en-IE"/>
        </w:rPr>
        <w:t xml:space="preserve"> B.</w:t>
      </w:r>
      <w:r w:rsidRPr="003717A4">
        <w:rPr>
          <w:rStyle w:val="None"/>
          <w:lang w:val="en-IE"/>
        </w:rPr>
        <w:t xml:space="preserve"> (2006). Prions in Humans and Animals, </w:t>
      </w:r>
      <w:proofErr w:type="spellStart"/>
      <w:r w:rsidRPr="003717A4">
        <w:rPr>
          <w:rStyle w:val="None"/>
          <w:lang w:val="en-IE"/>
        </w:rPr>
        <w:t>Hörnlimann</w:t>
      </w:r>
      <w:proofErr w:type="spellEnd"/>
      <w:r w:rsidRPr="003717A4">
        <w:rPr>
          <w:rStyle w:val="None"/>
          <w:lang w:val="en-IE"/>
        </w:rPr>
        <w:t xml:space="preserve"> B., Riesner, D. &amp; Kretzschmar H., eds. de Gruyter, Berlin, Germany.</w:t>
      </w:r>
    </w:p>
    <w:p w14:paraId="1CCC518A" w14:textId="77777777" w:rsidR="00A2555E" w:rsidRPr="003717A4" w:rsidRDefault="003B68A6" w:rsidP="005A1EBE">
      <w:pPr>
        <w:pStyle w:val="Ref"/>
        <w:spacing w:after="220"/>
        <w:ind w:left="0" w:firstLine="0"/>
        <w:rPr>
          <w:rStyle w:val="Hyperlink0"/>
          <w:lang w:val="en-IE"/>
        </w:rPr>
      </w:pPr>
      <w:r w:rsidRPr="003717A4">
        <w:rPr>
          <w:rStyle w:val="None"/>
          <w:smallCaps/>
          <w:lang w:val="en-IE"/>
        </w:rPr>
        <w:t xml:space="preserve">Kittelberger R., Chaplin M.J., Simmons M.M., Ramirez-Villaescusa A., McIntyre L., MacDiarmid S.C., Hannah M.J., Jenner J., Bueno R., Bayliss D., Black H., Pigott C.J. &amp; O’Keefe J.S. </w:t>
      </w:r>
      <w:r w:rsidRPr="003717A4">
        <w:rPr>
          <w:rStyle w:val="Hyperlink0"/>
          <w:lang w:val="en-IE"/>
        </w:rPr>
        <w:t xml:space="preserve">(2010). Atypical scrapie/Nor98 in a sheep from New Zealand. </w:t>
      </w:r>
      <w:r w:rsidRPr="003717A4">
        <w:rPr>
          <w:rStyle w:val="None"/>
          <w:i/>
          <w:lang w:val="en-IE"/>
        </w:rPr>
        <w:t>J. Vet. Diagn. Invest</w:t>
      </w:r>
      <w:r w:rsidRPr="003717A4">
        <w:rPr>
          <w:rStyle w:val="Hyperlink0"/>
          <w:lang w:val="en-IE"/>
        </w:rPr>
        <w:t xml:space="preserve">., </w:t>
      </w:r>
      <w:r w:rsidRPr="003717A4">
        <w:rPr>
          <w:rStyle w:val="None"/>
          <w:b/>
          <w:lang w:val="en-IE"/>
        </w:rPr>
        <w:t>22</w:t>
      </w:r>
      <w:r w:rsidRPr="003717A4">
        <w:rPr>
          <w:rStyle w:val="Hyperlink0"/>
          <w:lang w:val="en-IE"/>
        </w:rPr>
        <w:t>, 863–875.</w:t>
      </w:r>
    </w:p>
    <w:p w14:paraId="6560DCEB" w14:textId="77777777" w:rsidR="00A2555E" w:rsidRPr="003717A4" w:rsidRDefault="003B68A6">
      <w:pPr>
        <w:pStyle w:val="authors1"/>
        <w:spacing w:before="0" w:after="220" w:line="240" w:lineRule="auto"/>
        <w:ind w:left="0"/>
        <w:jc w:val="both"/>
        <w:rPr>
          <w:rStyle w:val="None"/>
          <w:rFonts w:ascii="Arial" w:hAnsi="Arial"/>
          <w:sz w:val="18"/>
          <w:lang w:val="en-IE"/>
        </w:rPr>
      </w:pPr>
      <w:r w:rsidRPr="003717A4">
        <w:rPr>
          <w:rStyle w:val="None"/>
          <w:rFonts w:ascii="Arial" w:hAnsi="Arial"/>
          <w:smallCaps/>
          <w:sz w:val="18"/>
          <w:lang w:val="en-IE"/>
        </w:rPr>
        <w:t xml:space="preserve">Konold T., Moore S.J., </w:t>
      </w:r>
      <w:proofErr w:type="spellStart"/>
      <w:r w:rsidRPr="003717A4">
        <w:rPr>
          <w:rStyle w:val="None"/>
          <w:rFonts w:ascii="Arial" w:hAnsi="Arial"/>
          <w:smallCaps/>
          <w:sz w:val="18"/>
          <w:lang w:val="en-IE"/>
        </w:rPr>
        <w:t>Bellworthy</w:t>
      </w:r>
      <w:proofErr w:type="spellEnd"/>
      <w:r w:rsidRPr="003717A4">
        <w:rPr>
          <w:rStyle w:val="None"/>
          <w:rFonts w:ascii="Arial" w:hAnsi="Arial"/>
          <w:smallCaps/>
          <w:sz w:val="18"/>
          <w:lang w:val="en-IE"/>
        </w:rPr>
        <w:t xml:space="preserve"> S.J., Terry L.A., Thorne L., Ramsay A., Salguero F.J., Simmons M.M. &amp; Simmons H.A.</w:t>
      </w:r>
      <w:r w:rsidRPr="003717A4">
        <w:rPr>
          <w:rStyle w:val="None"/>
          <w:rFonts w:ascii="Arial" w:hAnsi="Arial"/>
          <w:sz w:val="18"/>
          <w:lang w:val="en-IE"/>
        </w:rPr>
        <w:t xml:space="preserve"> (2013). Evidence of effective scrapie transmission via colostrum and milk in sheep. </w:t>
      </w:r>
      <w:r w:rsidRPr="003717A4">
        <w:rPr>
          <w:rStyle w:val="None"/>
          <w:rFonts w:ascii="Arial" w:hAnsi="Arial"/>
          <w:i/>
          <w:sz w:val="18"/>
          <w:lang w:val="en-IE"/>
        </w:rPr>
        <w:t>BMC Vet. Res.,</w:t>
      </w:r>
      <w:r w:rsidRPr="003717A4">
        <w:rPr>
          <w:rStyle w:val="None"/>
          <w:rFonts w:ascii="Arial" w:hAnsi="Arial"/>
          <w:sz w:val="18"/>
          <w:lang w:val="en-IE"/>
        </w:rPr>
        <w:t xml:space="preserve"> </w:t>
      </w:r>
      <w:r w:rsidRPr="003717A4">
        <w:rPr>
          <w:rStyle w:val="None"/>
          <w:rFonts w:ascii="Arial" w:hAnsi="Arial"/>
          <w:b/>
          <w:sz w:val="18"/>
          <w:lang w:val="en-IE"/>
        </w:rPr>
        <w:t>9</w:t>
      </w:r>
      <w:r w:rsidRPr="003717A4">
        <w:rPr>
          <w:rStyle w:val="None"/>
          <w:rFonts w:ascii="Arial" w:hAnsi="Arial"/>
          <w:sz w:val="18"/>
          <w:lang w:val="en-IE"/>
        </w:rPr>
        <w:t>, 99.</w:t>
      </w:r>
    </w:p>
    <w:p w14:paraId="50080FA4" w14:textId="7BE58857" w:rsidR="00A2555E" w:rsidRPr="003717A4" w:rsidRDefault="003B68A6" w:rsidP="005A1EBE">
      <w:pPr>
        <w:pStyle w:val="Ref"/>
        <w:spacing w:after="220"/>
        <w:ind w:left="0" w:firstLine="0"/>
        <w:rPr>
          <w:rStyle w:val="None"/>
          <w:lang w:val="en-IE"/>
        </w:rPr>
      </w:pPr>
      <w:r w:rsidRPr="003717A4">
        <w:rPr>
          <w:rStyle w:val="None"/>
          <w:smallCaps/>
          <w:lang w:val="en-IE"/>
        </w:rPr>
        <w:t>Konold T. &amp; Phelan L.</w:t>
      </w:r>
      <w:r w:rsidRPr="003717A4">
        <w:rPr>
          <w:rStyle w:val="None"/>
          <w:lang w:val="en-IE"/>
        </w:rPr>
        <w:t xml:space="preserve"> (2014). Clinical examination protocol to detect atypical and classical scrapie in sheep</w:t>
      </w:r>
      <w:r w:rsidRPr="003717A4">
        <w:rPr>
          <w:rStyle w:val="None"/>
          <w:i/>
          <w:lang w:val="en-IE"/>
        </w:rPr>
        <w:t>. J. Vis. Exp.</w:t>
      </w:r>
      <w:r w:rsidRPr="003717A4">
        <w:rPr>
          <w:rStyle w:val="None"/>
          <w:lang w:val="en-IE"/>
        </w:rPr>
        <w:t xml:space="preserve">, </w:t>
      </w:r>
      <w:proofErr w:type="gramStart"/>
      <w:r w:rsidRPr="003717A4">
        <w:rPr>
          <w:rStyle w:val="None"/>
          <w:b/>
          <w:lang w:val="en-IE"/>
        </w:rPr>
        <w:t>83</w:t>
      </w:r>
      <w:r w:rsidRPr="003717A4">
        <w:rPr>
          <w:rStyle w:val="None"/>
          <w:lang w:val="en-IE"/>
        </w:rPr>
        <w:t>:e</w:t>
      </w:r>
      <w:proofErr w:type="gramEnd"/>
      <w:r w:rsidRPr="003717A4">
        <w:rPr>
          <w:rStyle w:val="None"/>
          <w:lang w:val="en-IE"/>
        </w:rPr>
        <w:t>51101. doi:10.3791/51101.</w:t>
      </w:r>
    </w:p>
    <w:p w14:paraId="604CF279" w14:textId="77777777" w:rsidR="00A2555E" w:rsidRPr="00071A76" w:rsidRDefault="003B68A6">
      <w:pPr>
        <w:pStyle w:val="authors1"/>
        <w:spacing w:before="0" w:after="220" w:line="240" w:lineRule="auto"/>
        <w:ind w:left="0"/>
        <w:jc w:val="both"/>
        <w:rPr>
          <w:rStyle w:val="None"/>
          <w:rFonts w:ascii="Arial" w:hAnsi="Arial"/>
          <w:sz w:val="18"/>
          <w:lang w:val="en-IE"/>
        </w:rPr>
      </w:pPr>
      <w:r w:rsidRPr="003717A4">
        <w:rPr>
          <w:rStyle w:val="None"/>
          <w:rFonts w:ascii="Arial" w:hAnsi="Arial"/>
          <w:smallCaps/>
          <w:sz w:val="18"/>
          <w:lang w:val="en-IE"/>
        </w:rPr>
        <w:t>Kunkle R.A., Nicholson E.M., Lebepe-Mazur S., Orcutt D.L., Srinivas M.L., Greenlee J.J., Alt D.P. &amp; Hamir A.N.</w:t>
      </w:r>
      <w:r w:rsidRPr="003717A4">
        <w:rPr>
          <w:rStyle w:val="None"/>
          <w:rFonts w:ascii="Arial" w:hAnsi="Arial"/>
          <w:sz w:val="18"/>
          <w:lang w:val="en-IE"/>
        </w:rPr>
        <w:t xml:space="preserve"> (2008). Western blot detection of </w:t>
      </w:r>
      <w:proofErr w:type="spellStart"/>
      <w:r w:rsidRPr="003717A4">
        <w:rPr>
          <w:rStyle w:val="None"/>
          <w:rFonts w:ascii="Arial" w:hAnsi="Arial"/>
          <w:sz w:val="18"/>
          <w:lang w:val="en-IE"/>
        </w:rPr>
        <w:t>PrP</w:t>
      </w:r>
      <w:proofErr w:type="spellEnd"/>
      <w:r w:rsidRPr="003717A4">
        <w:rPr>
          <w:rStyle w:val="None"/>
          <w:rFonts w:ascii="Arial" w:hAnsi="Arial"/>
          <w:sz w:val="18"/>
          <w:lang w:val="en-IE"/>
        </w:rPr>
        <w:t xml:space="preserve"> Sc in archived paraffin-embedded brainstem from scrapie-affected sheep. </w:t>
      </w:r>
      <w:r w:rsidRPr="00071A76">
        <w:rPr>
          <w:rStyle w:val="None"/>
          <w:rFonts w:ascii="Arial" w:hAnsi="Arial"/>
          <w:i/>
          <w:sz w:val="18"/>
          <w:lang w:val="en-IE"/>
        </w:rPr>
        <w:t>J. Vet. Diagn. Invest.</w:t>
      </w:r>
      <w:r w:rsidRPr="00071A76">
        <w:rPr>
          <w:rStyle w:val="None"/>
          <w:rFonts w:ascii="Arial" w:hAnsi="Arial"/>
          <w:sz w:val="18"/>
          <w:lang w:val="en-IE"/>
        </w:rPr>
        <w:t xml:space="preserve">, </w:t>
      </w:r>
      <w:r w:rsidRPr="00071A76">
        <w:rPr>
          <w:rStyle w:val="None"/>
          <w:rFonts w:ascii="Arial" w:hAnsi="Arial"/>
          <w:b/>
          <w:sz w:val="18"/>
          <w:lang w:val="en-IE"/>
        </w:rPr>
        <w:t>20</w:t>
      </w:r>
      <w:r w:rsidRPr="00071A76">
        <w:rPr>
          <w:rStyle w:val="None"/>
          <w:rFonts w:ascii="Arial" w:hAnsi="Arial"/>
          <w:sz w:val="18"/>
          <w:lang w:val="en-IE"/>
        </w:rPr>
        <w:t>, 522–526.</w:t>
      </w:r>
    </w:p>
    <w:p w14:paraId="02FEFB61" w14:textId="77777777" w:rsidR="00A2555E" w:rsidRPr="000A6932" w:rsidRDefault="003B68A6">
      <w:pPr>
        <w:pStyle w:val="authors1"/>
        <w:spacing w:before="0" w:after="220" w:line="240" w:lineRule="auto"/>
        <w:ind w:left="0"/>
        <w:jc w:val="both"/>
        <w:rPr>
          <w:rStyle w:val="None"/>
          <w:rFonts w:ascii="Arial" w:hAnsi="Arial"/>
          <w:sz w:val="18"/>
          <w:lang w:val="en-IE"/>
        </w:rPr>
      </w:pPr>
      <w:proofErr w:type="spellStart"/>
      <w:r w:rsidRPr="00071A76">
        <w:rPr>
          <w:rStyle w:val="None"/>
          <w:rFonts w:ascii="Arial" w:hAnsi="Arial"/>
          <w:smallCaps/>
          <w:sz w:val="18"/>
          <w:lang w:val="en-IE"/>
        </w:rPr>
        <w:t>Lacroux</w:t>
      </w:r>
      <w:proofErr w:type="spellEnd"/>
      <w:r w:rsidRPr="00071A76">
        <w:rPr>
          <w:rStyle w:val="None"/>
          <w:rFonts w:ascii="Arial" w:hAnsi="Arial"/>
          <w:smallCaps/>
          <w:sz w:val="18"/>
          <w:lang w:val="en-IE"/>
        </w:rPr>
        <w:t xml:space="preserve"> C., </w:t>
      </w:r>
      <w:proofErr w:type="spellStart"/>
      <w:r w:rsidRPr="00071A76">
        <w:rPr>
          <w:rStyle w:val="None"/>
          <w:rFonts w:ascii="Arial" w:hAnsi="Arial"/>
          <w:smallCaps/>
          <w:sz w:val="18"/>
          <w:lang w:val="en-IE"/>
        </w:rPr>
        <w:t>Comoy</w:t>
      </w:r>
      <w:proofErr w:type="spellEnd"/>
      <w:r w:rsidRPr="00071A76">
        <w:rPr>
          <w:rStyle w:val="None"/>
          <w:rFonts w:ascii="Arial" w:hAnsi="Arial"/>
          <w:smallCaps/>
          <w:sz w:val="18"/>
          <w:lang w:val="en-IE"/>
        </w:rPr>
        <w:t xml:space="preserve"> E., </w:t>
      </w:r>
      <w:proofErr w:type="spellStart"/>
      <w:r w:rsidRPr="00071A76">
        <w:rPr>
          <w:rStyle w:val="None"/>
          <w:rFonts w:ascii="Arial" w:hAnsi="Arial"/>
          <w:smallCaps/>
          <w:sz w:val="18"/>
          <w:lang w:val="en-IE"/>
        </w:rPr>
        <w:t>Moudjou</w:t>
      </w:r>
      <w:proofErr w:type="spellEnd"/>
      <w:r w:rsidRPr="00071A76">
        <w:rPr>
          <w:rStyle w:val="None"/>
          <w:rFonts w:ascii="Arial" w:hAnsi="Arial"/>
          <w:smallCaps/>
          <w:sz w:val="18"/>
          <w:lang w:val="en-IE"/>
        </w:rPr>
        <w:t xml:space="preserve"> M., Perret-</w:t>
      </w:r>
      <w:proofErr w:type="spellStart"/>
      <w:r w:rsidRPr="00071A76">
        <w:rPr>
          <w:rStyle w:val="None"/>
          <w:rFonts w:ascii="Arial" w:hAnsi="Arial"/>
          <w:smallCaps/>
          <w:sz w:val="18"/>
          <w:lang w:val="en-IE"/>
        </w:rPr>
        <w:t>Liaudet</w:t>
      </w:r>
      <w:proofErr w:type="spellEnd"/>
      <w:r w:rsidRPr="00071A76">
        <w:rPr>
          <w:rStyle w:val="None"/>
          <w:rFonts w:ascii="Arial" w:hAnsi="Arial"/>
          <w:smallCaps/>
          <w:sz w:val="18"/>
          <w:lang w:val="en-IE"/>
        </w:rPr>
        <w:t xml:space="preserve"> A., Lugan S., </w:t>
      </w:r>
      <w:proofErr w:type="spellStart"/>
      <w:r w:rsidRPr="00071A76">
        <w:rPr>
          <w:rStyle w:val="None"/>
          <w:rFonts w:ascii="Arial" w:hAnsi="Arial"/>
          <w:smallCaps/>
          <w:sz w:val="18"/>
          <w:lang w:val="en-IE"/>
        </w:rPr>
        <w:t>Litaise</w:t>
      </w:r>
      <w:proofErr w:type="spellEnd"/>
      <w:r w:rsidRPr="00071A76">
        <w:rPr>
          <w:rStyle w:val="None"/>
          <w:rFonts w:ascii="Arial" w:hAnsi="Arial"/>
          <w:smallCaps/>
          <w:sz w:val="18"/>
          <w:lang w:val="en-IE"/>
        </w:rPr>
        <w:t xml:space="preserve"> C., Simmons H., Jas-Duval C., Lantier I., </w:t>
      </w:r>
      <w:proofErr w:type="spellStart"/>
      <w:r w:rsidRPr="00071A76">
        <w:rPr>
          <w:rStyle w:val="None"/>
          <w:rFonts w:ascii="Arial" w:hAnsi="Arial"/>
          <w:smallCaps/>
          <w:sz w:val="18"/>
          <w:lang w:val="en-IE"/>
        </w:rPr>
        <w:t>Béringue</w:t>
      </w:r>
      <w:proofErr w:type="spellEnd"/>
      <w:r w:rsidRPr="00071A76">
        <w:rPr>
          <w:rStyle w:val="None"/>
          <w:rFonts w:ascii="Arial" w:hAnsi="Arial"/>
          <w:smallCaps/>
          <w:sz w:val="18"/>
          <w:lang w:val="en-IE"/>
        </w:rPr>
        <w:t xml:space="preserve"> V., </w:t>
      </w:r>
      <w:proofErr w:type="spellStart"/>
      <w:r w:rsidRPr="00071A76">
        <w:rPr>
          <w:rStyle w:val="None"/>
          <w:rFonts w:ascii="Arial" w:hAnsi="Arial"/>
          <w:smallCaps/>
          <w:sz w:val="18"/>
          <w:lang w:val="en-IE"/>
        </w:rPr>
        <w:t>Groschup</w:t>
      </w:r>
      <w:proofErr w:type="spellEnd"/>
      <w:r w:rsidRPr="00071A76">
        <w:rPr>
          <w:rStyle w:val="None"/>
          <w:rFonts w:ascii="Arial" w:hAnsi="Arial"/>
          <w:smallCaps/>
          <w:sz w:val="18"/>
          <w:lang w:val="en-IE"/>
        </w:rPr>
        <w:t xml:space="preserve"> M., Fichet G., Costes P., </w:t>
      </w:r>
      <w:proofErr w:type="spellStart"/>
      <w:r w:rsidRPr="00071A76">
        <w:rPr>
          <w:rStyle w:val="None"/>
          <w:rFonts w:ascii="Arial" w:hAnsi="Arial"/>
          <w:smallCaps/>
          <w:sz w:val="18"/>
          <w:lang w:val="en-IE"/>
        </w:rPr>
        <w:t>Streichenberger</w:t>
      </w:r>
      <w:proofErr w:type="spellEnd"/>
      <w:r w:rsidRPr="00071A76">
        <w:rPr>
          <w:rStyle w:val="None"/>
          <w:rFonts w:ascii="Arial" w:hAnsi="Arial"/>
          <w:smallCaps/>
          <w:sz w:val="18"/>
          <w:lang w:val="en-IE"/>
        </w:rPr>
        <w:t xml:space="preserve"> N., Lantier F., </w:t>
      </w:r>
      <w:proofErr w:type="spellStart"/>
      <w:r w:rsidRPr="00071A76">
        <w:rPr>
          <w:rStyle w:val="None"/>
          <w:rFonts w:ascii="Arial" w:hAnsi="Arial"/>
          <w:smallCaps/>
          <w:sz w:val="18"/>
          <w:lang w:val="en-IE"/>
        </w:rPr>
        <w:t>Deslys</w:t>
      </w:r>
      <w:proofErr w:type="spellEnd"/>
      <w:r w:rsidRPr="00071A76">
        <w:rPr>
          <w:rStyle w:val="None"/>
          <w:rFonts w:ascii="Arial" w:hAnsi="Arial"/>
          <w:smallCaps/>
          <w:sz w:val="18"/>
          <w:lang w:val="en-IE"/>
        </w:rPr>
        <w:t xml:space="preserve"> J.P., </w:t>
      </w:r>
      <w:proofErr w:type="spellStart"/>
      <w:r w:rsidRPr="00071A76">
        <w:rPr>
          <w:rStyle w:val="None"/>
          <w:rFonts w:ascii="Arial" w:hAnsi="Arial"/>
          <w:smallCaps/>
          <w:sz w:val="18"/>
          <w:lang w:val="en-IE"/>
        </w:rPr>
        <w:t>Vilette</w:t>
      </w:r>
      <w:proofErr w:type="spellEnd"/>
      <w:r w:rsidRPr="00071A76">
        <w:rPr>
          <w:rStyle w:val="None"/>
          <w:rFonts w:ascii="Arial" w:hAnsi="Arial"/>
          <w:smallCaps/>
          <w:sz w:val="18"/>
          <w:lang w:val="en-IE"/>
        </w:rPr>
        <w:t xml:space="preserve"> D. &amp; </w:t>
      </w:r>
      <w:proofErr w:type="spellStart"/>
      <w:r w:rsidRPr="00071A76">
        <w:rPr>
          <w:rStyle w:val="None"/>
          <w:rFonts w:ascii="Arial" w:hAnsi="Arial"/>
          <w:smallCaps/>
          <w:sz w:val="18"/>
          <w:lang w:val="en-IE"/>
        </w:rPr>
        <w:t>Andréoletti</w:t>
      </w:r>
      <w:proofErr w:type="spellEnd"/>
      <w:r w:rsidRPr="00071A76">
        <w:rPr>
          <w:rStyle w:val="None"/>
          <w:rFonts w:ascii="Arial" w:hAnsi="Arial"/>
          <w:smallCaps/>
          <w:sz w:val="18"/>
          <w:lang w:val="en-IE"/>
        </w:rPr>
        <w:t xml:space="preserve"> O. </w:t>
      </w:r>
      <w:r w:rsidRPr="00071A76">
        <w:rPr>
          <w:rStyle w:val="None"/>
          <w:rFonts w:ascii="Arial" w:hAnsi="Arial"/>
          <w:sz w:val="18"/>
          <w:lang w:val="en-IE"/>
        </w:rPr>
        <w:t xml:space="preserve">(2014). </w:t>
      </w:r>
      <w:r w:rsidRPr="000A6932">
        <w:rPr>
          <w:rStyle w:val="None"/>
          <w:rFonts w:ascii="Arial" w:hAnsi="Arial"/>
          <w:sz w:val="18"/>
          <w:lang w:val="en-IE"/>
        </w:rPr>
        <w:t xml:space="preserve">Preclinical detection of variant CJD and BSE prions in blood. </w:t>
      </w:r>
      <w:proofErr w:type="spellStart"/>
      <w:r w:rsidRPr="000A6932">
        <w:rPr>
          <w:rStyle w:val="None"/>
          <w:rFonts w:ascii="Arial" w:hAnsi="Arial"/>
          <w:i/>
          <w:sz w:val="18"/>
          <w:lang w:val="en-IE"/>
        </w:rPr>
        <w:t>PLoS</w:t>
      </w:r>
      <w:proofErr w:type="spellEnd"/>
      <w:r w:rsidRPr="000A6932">
        <w:rPr>
          <w:rStyle w:val="None"/>
          <w:rFonts w:ascii="Arial" w:hAnsi="Arial"/>
          <w:i/>
          <w:sz w:val="18"/>
          <w:lang w:val="en-IE"/>
        </w:rPr>
        <w:t xml:space="preserve"> </w:t>
      </w:r>
      <w:proofErr w:type="spellStart"/>
      <w:r w:rsidRPr="000A6932">
        <w:rPr>
          <w:rStyle w:val="None"/>
          <w:rFonts w:ascii="Arial" w:hAnsi="Arial"/>
          <w:i/>
          <w:sz w:val="18"/>
          <w:lang w:val="en-IE"/>
        </w:rPr>
        <w:t>Pathog</w:t>
      </w:r>
      <w:proofErr w:type="spellEnd"/>
      <w:r w:rsidRPr="000A6932">
        <w:rPr>
          <w:rStyle w:val="None"/>
          <w:rFonts w:ascii="Arial" w:hAnsi="Arial"/>
          <w:i/>
          <w:sz w:val="18"/>
          <w:lang w:val="en-IE"/>
        </w:rPr>
        <w:t>.,</w:t>
      </w:r>
      <w:r w:rsidRPr="000A6932">
        <w:rPr>
          <w:rStyle w:val="None"/>
          <w:rFonts w:ascii="Arial" w:hAnsi="Arial"/>
          <w:sz w:val="18"/>
          <w:lang w:val="en-IE"/>
        </w:rPr>
        <w:t xml:space="preserve"> </w:t>
      </w:r>
      <w:proofErr w:type="gramStart"/>
      <w:r w:rsidRPr="000A6932">
        <w:rPr>
          <w:rStyle w:val="None"/>
          <w:rFonts w:ascii="Arial" w:hAnsi="Arial"/>
          <w:b/>
          <w:sz w:val="18"/>
          <w:lang w:val="en-IE"/>
        </w:rPr>
        <w:t>10</w:t>
      </w:r>
      <w:r w:rsidRPr="000A6932">
        <w:rPr>
          <w:rStyle w:val="None"/>
          <w:rFonts w:ascii="Arial" w:hAnsi="Arial"/>
          <w:sz w:val="18"/>
          <w:lang w:val="en-IE"/>
        </w:rPr>
        <w:t>:e</w:t>
      </w:r>
      <w:proofErr w:type="gramEnd"/>
      <w:r w:rsidRPr="000A6932">
        <w:rPr>
          <w:rStyle w:val="None"/>
          <w:rFonts w:ascii="Arial" w:hAnsi="Arial"/>
          <w:sz w:val="18"/>
          <w:lang w:val="en-IE"/>
        </w:rPr>
        <w:t>1004202.</w:t>
      </w:r>
    </w:p>
    <w:p w14:paraId="0AFE6F8A" w14:textId="68B11A70" w:rsidR="00A2555E" w:rsidRPr="003717A4" w:rsidRDefault="003B68A6">
      <w:pPr>
        <w:pStyle w:val="authors1"/>
        <w:spacing w:before="0" w:after="220" w:line="240" w:lineRule="auto"/>
        <w:ind w:left="0"/>
        <w:jc w:val="both"/>
        <w:rPr>
          <w:rStyle w:val="None"/>
          <w:rFonts w:ascii="Arial" w:eastAsia="Arial" w:hAnsi="Arial" w:cs="Arial"/>
          <w:sz w:val="18"/>
          <w:szCs w:val="18"/>
          <w:u w:val="double"/>
          <w:lang w:val="en-IE"/>
        </w:rPr>
      </w:pPr>
      <w:r w:rsidRPr="003717A4">
        <w:rPr>
          <w:rStyle w:val="None"/>
          <w:rFonts w:ascii="Arial" w:hAnsi="Arial"/>
          <w:smallCaps/>
          <w:sz w:val="18"/>
          <w:szCs w:val="18"/>
          <w:u w:val="double"/>
          <w:lang w:val="en-IE"/>
        </w:rPr>
        <w:t xml:space="preserve">Langeveld </w:t>
      </w:r>
      <w:r w:rsidRPr="003717A4">
        <w:rPr>
          <w:rStyle w:val="None"/>
          <w:rFonts w:ascii="Arial" w:hAnsi="Arial"/>
          <w:sz w:val="18"/>
          <w:szCs w:val="18"/>
          <w:u w:val="double"/>
          <w:lang w:val="en-IE"/>
        </w:rPr>
        <w:t xml:space="preserve">J.P., </w:t>
      </w:r>
      <w:r w:rsidRPr="003717A4">
        <w:rPr>
          <w:rStyle w:val="None"/>
          <w:rFonts w:ascii="Arial" w:hAnsi="Arial"/>
          <w:smallCaps/>
          <w:sz w:val="18"/>
          <w:szCs w:val="18"/>
          <w:u w:val="double"/>
          <w:lang w:val="en-IE"/>
        </w:rPr>
        <w:t>Jacobs</w:t>
      </w:r>
      <w:r w:rsidRPr="003717A4">
        <w:rPr>
          <w:rStyle w:val="None"/>
          <w:rFonts w:ascii="Arial" w:hAnsi="Arial"/>
          <w:sz w:val="18"/>
          <w:szCs w:val="18"/>
          <w:u w:val="double"/>
          <w:lang w:val="en-IE"/>
        </w:rPr>
        <w:t xml:space="preserve"> J.G., </w:t>
      </w:r>
      <w:r w:rsidRPr="003717A4">
        <w:rPr>
          <w:rStyle w:val="None"/>
          <w:rFonts w:ascii="Arial" w:hAnsi="Arial"/>
          <w:smallCaps/>
          <w:sz w:val="18"/>
          <w:szCs w:val="18"/>
          <w:u w:val="double"/>
          <w:lang w:val="en-IE"/>
        </w:rPr>
        <w:t>Erkens</w:t>
      </w:r>
      <w:r w:rsidRPr="003717A4">
        <w:rPr>
          <w:rStyle w:val="None"/>
          <w:rFonts w:ascii="Arial" w:hAnsi="Arial"/>
          <w:sz w:val="18"/>
          <w:szCs w:val="18"/>
          <w:u w:val="double"/>
          <w:lang w:val="en-IE"/>
        </w:rPr>
        <w:t xml:space="preserve"> J.H., </w:t>
      </w:r>
      <w:r w:rsidRPr="003717A4">
        <w:rPr>
          <w:rStyle w:val="None"/>
          <w:rFonts w:ascii="Arial" w:hAnsi="Arial"/>
          <w:smallCaps/>
          <w:sz w:val="18"/>
          <w:szCs w:val="18"/>
          <w:u w:val="double"/>
          <w:lang w:val="en-IE"/>
        </w:rPr>
        <w:t>Baron</w:t>
      </w:r>
      <w:r w:rsidRPr="003717A4">
        <w:rPr>
          <w:rStyle w:val="None"/>
          <w:rFonts w:ascii="Arial" w:hAnsi="Arial"/>
          <w:sz w:val="18"/>
          <w:szCs w:val="18"/>
          <w:u w:val="double"/>
          <w:lang w:val="en-IE"/>
        </w:rPr>
        <w:t xml:space="preserve"> T., </w:t>
      </w:r>
      <w:proofErr w:type="spellStart"/>
      <w:r w:rsidRPr="003717A4">
        <w:rPr>
          <w:rStyle w:val="None"/>
          <w:rFonts w:ascii="Arial" w:hAnsi="Arial"/>
          <w:smallCaps/>
          <w:sz w:val="18"/>
          <w:szCs w:val="18"/>
          <w:u w:val="double"/>
          <w:lang w:val="en-IE"/>
        </w:rPr>
        <w:t>Andréoletti</w:t>
      </w:r>
      <w:proofErr w:type="spellEnd"/>
      <w:r w:rsidRPr="003717A4">
        <w:rPr>
          <w:rStyle w:val="None"/>
          <w:rFonts w:ascii="Arial" w:hAnsi="Arial"/>
          <w:smallCaps/>
          <w:sz w:val="18"/>
          <w:szCs w:val="18"/>
          <w:u w:val="double"/>
          <w:lang w:val="en-IE"/>
        </w:rPr>
        <w:t xml:space="preserve"> O., Yokoyama T., van </w:t>
      </w:r>
      <w:proofErr w:type="spellStart"/>
      <w:r w:rsidRPr="003717A4">
        <w:rPr>
          <w:rStyle w:val="None"/>
          <w:rFonts w:ascii="Arial" w:hAnsi="Arial"/>
          <w:smallCaps/>
          <w:sz w:val="18"/>
          <w:szCs w:val="18"/>
          <w:u w:val="double"/>
          <w:lang w:val="en-IE"/>
        </w:rPr>
        <w:t>Keulen</w:t>
      </w:r>
      <w:proofErr w:type="spellEnd"/>
      <w:r w:rsidRPr="003717A4">
        <w:rPr>
          <w:rStyle w:val="None"/>
          <w:rFonts w:ascii="Arial" w:hAnsi="Arial"/>
          <w:smallCaps/>
          <w:sz w:val="18"/>
          <w:szCs w:val="18"/>
          <w:u w:val="double"/>
          <w:lang w:val="en-IE"/>
        </w:rPr>
        <w:t xml:space="preserve"> L.J., van </w:t>
      </w:r>
      <w:proofErr w:type="spellStart"/>
      <w:r w:rsidRPr="003717A4">
        <w:rPr>
          <w:rStyle w:val="None"/>
          <w:rFonts w:ascii="Arial" w:hAnsi="Arial"/>
          <w:smallCaps/>
          <w:sz w:val="18"/>
          <w:szCs w:val="18"/>
          <w:u w:val="double"/>
          <w:lang w:val="en-IE"/>
        </w:rPr>
        <w:t>Zijderveld</w:t>
      </w:r>
      <w:proofErr w:type="spellEnd"/>
      <w:r w:rsidRPr="003717A4">
        <w:rPr>
          <w:rStyle w:val="None"/>
          <w:rFonts w:ascii="Arial" w:hAnsi="Arial"/>
          <w:smallCaps/>
          <w:sz w:val="18"/>
          <w:szCs w:val="18"/>
          <w:u w:val="double"/>
          <w:lang w:val="en-IE"/>
        </w:rPr>
        <w:t xml:space="preserve"> F.G., </w:t>
      </w:r>
      <w:proofErr w:type="spellStart"/>
      <w:r w:rsidRPr="003717A4">
        <w:rPr>
          <w:rStyle w:val="None"/>
          <w:rFonts w:ascii="Arial" w:hAnsi="Arial"/>
          <w:smallCaps/>
          <w:sz w:val="18"/>
          <w:szCs w:val="18"/>
          <w:u w:val="double"/>
          <w:lang w:val="en-IE"/>
        </w:rPr>
        <w:t>Davidse</w:t>
      </w:r>
      <w:proofErr w:type="spellEnd"/>
      <w:r w:rsidRPr="003717A4">
        <w:rPr>
          <w:rStyle w:val="None"/>
          <w:rFonts w:ascii="Arial" w:hAnsi="Arial"/>
          <w:smallCaps/>
          <w:sz w:val="18"/>
          <w:szCs w:val="18"/>
          <w:u w:val="double"/>
          <w:lang w:val="en-IE"/>
        </w:rPr>
        <w:t xml:space="preserve"> A., Hope J., Tang Y. &amp; </w:t>
      </w:r>
      <w:proofErr w:type="spellStart"/>
      <w:r w:rsidRPr="003717A4">
        <w:rPr>
          <w:rStyle w:val="None"/>
          <w:rFonts w:ascii="Arial" w:hAnsi="Arial"/>
          <w:smallCaps/>
          <w:sz w:val="18"/>
          <w:szCs w:val="18"/>
          <w:u w:val="double"/>
          <w:lang w:val="en-IE"/>
        </w:rPr>
        <w:t>Bossers</w:t>
      </w:r>
      <w:proofErr w:type="spellEnd"/>
      <w:r w:rsidRPr="003717A4">
        <w:rPr>
          <w:rStyle w:val="None"/>
          <w:rFonts w:ascii="Arial" w:hAnsi="Arial"/>
          <w:smallCaps/>
          <w:sz w:val="18"/>
          <w:szCs w:val="18"/>
          <w:u w:val="double"/>
          <w:lang w:val="en-IE"/>
        </w:rPr>
        <w:t xml:space="preserve"> </w:t>
      </w:r>
      <w:r w:rsidRPr="003717A4">
        <w:rPr>
          <w:rStyle w:val="None"/>
          <w:rFonts w:ascii="Arial" w:hAnsi="Arial"/>
          <w:sz w:val="18"/>
          <w:szCs w:val="18"/>
          <w:u w:val="double"/>
          <w:lang w:val="en-IE"/>
        </w:rPr>
        <w:t>A. (2014)</w:t>
      </w:r>
      <w:r w:rsidR="003717A4" w:rsidRPr="003717A4">
        <w:rPr>
          <w:rStyle w:val="None"/>
          <w:rFonts w:ascii="Arial" w:hAnsi="Arial"/>
          <w:sz w:val="18"/>
          <w:szCs w:val="18"/>
          <w:u w:val="double"/>
          <w:lang w:val="en-IE"/>
        </w:rPr>
        <w:t>.</w:t>
      </w:r>
      <w:r w:rsidRPr="003717A4">
        <w:rPr>
          <w:rStyle w:val="None"/>
          <w:rFonts w:ascii="Arial" w:hAnsi="Arial"/>
          <w:sz w:val="18"/>
          <w:szCs w:val="18"/>
          <w:u w:val="double"/>
          <w:lang w:val="en-IE"/>
        </w:rPr>
        <w:t xml:space="preserve"> Sheep prions with molecular properties intermediate between classical scrapie, BSE and CH1641-scrapie. </w:t>
      </w:r>
      <w:r w:rsidRPr="003717A4">
        <w:rPr>
          <w:rStyle w:val="None"/>
          <w:rFonts w:ascii="Arial" w:hAnsi="Arial"/>
          <w:i/>
          <w:iCs/>
          <w:sz w:val="18"/>
          <w:szCs w:val="18"/>
          <w:u w:val="double"/>
          <w:lang w:val="en-IE"/>
        </w:rPr>
        <w:t>Prion</w:t>
      </w:r>
      <w:r w:rsidR="003717A4" w:rsidRPr="003717A4">
        <w:rPr>
          <w:rStyle w:val="None"/>
          <w:rFonts w:ascii="Arial" w:hAnsi="Arial"/>
          <w:sz w:val="18"/>
          <w:szCs w:val="18"/>
          <w:u w:val="double"/>
          <w:lang w:val="en-IE"/>
        </w:rPr>
        <w:t>,</w:t>
      </w:r>
      <w:r w:rsidRPr="003717A4">
        <w:rPr>
          <w:rStyle w:val="None"/>
          <w:rFonts w:ascii="Arial" w:hAnsi="Arial"/>
          <w:sz w:val="18"/>
          <w:szCs w:val="18"/>
          <w:u w:val="double"/>
          <w:lang w:val="en-IE"/>
        </w:rPr>
        <w:t xml:space="preserve"> </w:t>
      </w:r>
      <w:r w:rsidRPr="003717A4">
        <w:rPr>
          <w:rStyle w:val="None"/>
          <w:rFonts w:ascii="Arial" w:hAnsi="Arial"/>
          <w:b/>
          <w:bCs/>
          <w:sz w:val="18"/>
          <w:szCs w:val="18"/>
          <w:u w:val="double"/>
          <w:lang w:val="en-IE"/>
        </w:rPr>
        <w:t>8</w:t>
      </w:r>
      <w:r w:rsidRPr="003717A4">
        <w:rPr>
          <w:rStyle w:val="None"/>
          <w:rFonts w:ascii="Arial" w:hAnsi="Arial"/>
          <w:sz w:val="18"/>
          <w:szCs w:val="18"/>
          <w:u w:val="double"/>
          <w:lang w:val="en-IE"/>
        </w:rPr>
        <w:t>, 296</w:t>
      </w:r>
      <w:r w:rsidR="005A1EBE" w:rsidRPr="003717A4">
        <w:rPr>
          <w:rStyle w:val="None"/>
          <w:rFonts w:ascii="Arial" w:hAnsi="Arial"/>
          <w:sz w:val="18"/>
          <w:szCs w:val="18"/>
          <w:u w:val="double"/>
          <w:lang w:val="en-IE"/>
        </w:rPr>
        <w:t>–</w:t>
      </w:r>
      <w:r w:rsidRPr="003717A4">
        <w:rPr>
          <w:rStyle w:val="None"/>
          <w:rFonts w:ascii="Arial" w:hAnsi="Arial"/>
          <w:sz w:val="18"/>
          <w:szCs w:val="18"/>
          <w:u w:val="double"/>
          <w:lang w:val="en-IE"/>
        </w:rPr>
        <w:t xml:space="preserve">305. </w:t>
      </w:r>
      <w:proofErr w:type="spellStart"/>
      <w:r w:rsidRPr="003717A4">
        <w:rPr>
          <w:rStyle w:val="None"/>
          <w:rFonts w:ascii="Arial" w:hAnsi="Arial"/>
          <w:sz w:val="18"/>
          <w:szCs w:val="18"/>
          <w:u w:val="double"/>
          <w:lang w:val="en-IE"/>
        </w:rPr>
        <w:t>doi</w:t>
      </w:r>
      <w:proofErr w:type="spellEnd"/>
      <w:r w:rsidRPr="003717A4">
        <w:rPr>
          <w:rStyle w:val="None"/>
          <w:rFonts w:ascii="Arial" w:hAnsi="Arial"/>
          <w:sz w:val="18"/>
          <w:szCs w:val="18"/>
          <w:u w:val="double"/>
          <w:lang w:val="en-IE"/>
        </w:rPr>
        <w:t>: 10.4161/19336896.2014.983396.</w:t>
      </w:r>
    </w:p>
    <w:p w14:paraId="5E09B68F" w14:textId="77777777" w:rsidR="00A2555E" w:rsidRPr="003717A4" w:rsidRDefault="003B68A6" w:rsidP="005A1EBE">
      <w:pPr>
        <w:pStyle w:val="Ref"/>
        <w:spacing w:after="220"/>
        <w:ind w:left="0" w:firstLine="0"/>
        <w:rPr>
          <w:rStyle w:val="None"/>
          <w:lang w:val="en-IE"/>
        </w:rPr>
      </w:pPr>
      <w:r w:rsidRPr="003717A4">
        <w:rPr>
          <w:rStyle w:val="None"/>
          <w:smallCaps/>
          <w:lang w:val="en-IE"/>
        </w:rPr>
        <w:t xml:space="preserve">Loiacono </w:t>
      </w:r>
      <w:r w:rsidRPr="003717A4">
        <w:rPr>
          <w:rStyle w:val="None"/>
          <w:lang w:val="en-IE"/>
        </w:rPr>
        <w:t xml:space="preserve">C.M., </w:t>
      </w:r>
      <w:r w:rsidRPr="003717A4">
        <w:rPr>
          <w:rStyle w:val="None"/>
          <w:smallCaps/>
          <w:lang w:val="en-IE"/>
        </w:rPr>
        <w:t>Thomsen</w:t>
      </w:r>
      <w:r w:rsidRPr="003717A4">
        <w:rPr>
          <w:rStyle w:val="None"/>
          <w:lang w:val="en-IE"/>
        </w:rPr>
        <w:t xml:space="preserve"> B.V., </w:t>
      </w:r>
      <w:r w:rsidRPr="003717A4">
        <w:rPr>
          <w:rStyle w:val="None"/>
          <w:smallCaps/>
          <w:lang w:val="en-IE"/>
        </w:rPr>
        <w:t xml:space="preserve">Hall </w:t>
      </w:r>
      <w:r w:rsidRPr="003717A4">
        <w:rPr>
          <w:rStyle w:val="None"/>
          <w:lang w:val="en-IE"/>
        </w:rPr>
        <w:t xml:space="preserve">S.M., </w:t>
      </w:r>
      <w:proofErr w:type="spellStart"/>
      <w:r w:rsidRPr="003717A4">
        <w:rPr>
          <w:rStyle w:val="None"/>
          <w:smallCaps/>
          <w:lang w:val="en-IE"/>
        </w:rPr>
        <w:t>Kiupel</w:t>
      </w:r>
      <w:proofErr w:type="spellEnd"/>
      <w:r w:rsidRPr="003717A4">
        <w:rPr>
          <w:rStyle w:val="None"/>
          <w:lang w:val="en-IE"/>
        </w:rPr>
        <w:t xml:space="preserve"> M., </w:t>
      </w:r>
      <w:r w:rsidRPr="003717A4">
        <w:rPr>
          <w:rStyle w:val="None"/>
          <w:smallCaps/>
          <w:lang w:val="en-IE"/>
        </w:rPr>
        <w:t>Sutton</w:t>
      </w:r>
      <w:r w:rsidRPr="003717A4">
        <w:rPr>
          <w:rStyle w:val="None"/>
          <w:lang w:val="en-IE"/>
        </w:rPr>
        <w:t xml:space="preserve"> D., </w:t>
      </w:r>
      <w:r w:rsidRPr="003717A4">
        <w:rPr>
          <w:rStyle w:val="None"/>
          <w:smallCaps/>
          <w:lang w:val="en-IE"/>
        </w:rPr>
        <w:t>O’Rourke</w:t>
      </w:r>
      <w:r w:rsidRPr="003717A4">
        <w:rPr>
          <w:rStyle w:val="None"/>
          <w:lang w:val="en-IE"/>
        </w:rPr>
        <w:t xml:space="preserve"> K., </w:t>
      </w:r>
      <w:r w:rsidRPr="003717A4">
        <w:rPr>
          <w:rStyle w:val="None"/>
          <w:smallCaps/>
          <w:lang w:val="en-IE"/>
        </w:rPr>
        <w:t xml:space="preserve">Barr </w:t>
      </w:r>
      <w:r w:rsidRPr="003717A4">
        <w:rPr>
          <w:rStyle w:val="None"/>
          <w:lang w:val="en-IE"/>
        </w:rPr>
        <w:t xml:space="preserve">B., </w:t>
      </w:r>
      <w:proofErr w:type="spellStart"/>
      <w:r w:rsidRPr="003717A4">
        <w:rPr>
          <w:rStyle w:val="None"/>
          <w:smallCaps/>
          <w:lang w:val="en-IE"/>
        </w:rPr>
        <w:t>Anthenill</w:t>
      </w:r>
      <w:proofErr w:type="spellEnd"/>
      <w:r w:rsidRPr="003717A4">
        <w:rPr>
          <w:rStyle w:val="None"/>
          <w:lang w:val="en-IE"/>
        </w:rPr>
        <w:t xml:space="preserve"> L. &amp; </w:t>
      </w:r>
      <w:r w:rsidRPr="003717A4">
        <w:rPr>
          <w:rStyle w:val="None"/>
          <w:smallCaps/>
          <w:lang w:val="en-IE"/>
        </w:rPr>
        <w:t>Keane</w:t>
      </w:r>
      <w:r w:rsidRPr="003717A4">
        <w:rPr>
          <w:rStyle w:val="None"/>
          <w:lang w:val="en-IE"/>
        </w:rPr>
        <w:t xml:space="preserve"> D. (2009). Nor98 scrapie identified in the United States. </w:t>
      </w:r>
      <w:r w:rsidRPr="003717A4">
        <w:rPr>
          <w:rStyle w:val="None"/>
          <w:i/>
          <w:lang w:val="en-IE"/>
        </w:rPr>
        <w:t>J. Vet. Diag. Invest</w:t>
      </w:r>
      <w:r w:rsidRPr="003717A4">
        <w:rPr>
          <w:rStyle w:val="None"/>
          <w:lang w:val="en-IE"/>
        </w:rPr>
        <w:t xml:space="preserve">., </w:t>
      </w:r>
      <w:r w:rsidRPr="003717A4">
        <w:rPr>
          <w:rStyle w:val="None"/>
          <w:b/>
          <w:lang w:val="en-IE"/>
        </w:rPr>
        <w:t>21</w:t>
      </w:r>
      <w:r w:rsidRPr="003717A4">
        <w:rPr>
          <w:rStyle w:val="None"/>
          <w:lang w:val="en-IE"/>
        </w:rPr>
        <w:t>, 454–463.</w:t>
      </w:r>
    </w:p>
    <w:p w14:paraId="13A9CB0A" w14:textId="07B02BB3" w:rsidR="00335062" w:rsidRPr="002D5839" w:rsidRDefault="00335062">
      <w:pPr>
        <w:pStyle w:val="Ref"/>
        <w:spacing w:after="220"/>
        <w:ind w:left="0" w:firstLine="0"/>
        <w:rPr>
          <w:rStyle w:val="None"/>
          <w:rFonts w:cs="Arial"/>
          <w:u w:val="double"/>
          <w:lang w:val="it-IT"/>
        </w:rPr>
      </w:pPr>
      <w:r w:rsidRPr="000A6932">
        <w:rPr>
          <w:rStyle w:val="None"/>
          <w:rFonts w:cs="Arial"/>
          <w:u w:val="double"/>
          <w:lang w:val="en-IE"/>
        </w:rPr>
        <w:t>M</w:t>
      </w:r>
      <w:r w:rsidRPr="000A6932">
        <w:rPr>
          <w:rStyle w:val="None"/>
          <w:rFonts w:cs="Arial"/>
          <w:smallCaps/>
          <w:u w:val="double"/>
          <w:lang w:val="en-IE"/>
        </w:rPr>
        <w:t xml:space="preserve">adsen-Bouterse </w:t>
      </w:r>
      <w:r w:rsidRPr="000A6932">
        <w:rPr>
          <w:rStyle w:val="None"/>
          <w:rFonts w:cs="Arial"/>
          <w:u w:val="double"/>
          <w:lang w:val="en-IE"/>
        </w:rPr>
        <w:t>S.A., S</w:t>
      </w:r>
      <w:r w:rsidRPr="000A6932">
        <w:rPr>
          <w:rStyle w:val="None"/>
          <w:rFonts w:cs="Arial"/>
          <w:smallCaps/>
          <w:u w:val="double"/>
          <w:lang w:val="en-IE"/>
        </w:rPr>
        <w:t>chneider</w:t>
      </w:r>
      <w:r w:rsidRPr="000A6932">
        <w:rPr>
          <w:rStyle w:val="None"/>
          <w:rFonts w:cs="Arial"/>
          <w:u w:val="double"/>
          <w:lang w:val="en-IE"/>
        </w:rPr>
        <w:t xml:space="preserve"> D.A., D</w:t>
      </w:r>
      <w:r w:rsidRPr="000A6932">
        <w:rPr>
          <w:rStyle w:val="None"/>
          <w:rFonts w:cs="Arial"/>
          <w:smallCaps/>
          <w:u w:val="double"/>
          <w:lang w:val="en-IE"/>
        </w:rPr>
        <w:t xml:space="preserve">assanayake </w:t>
      </w:r>
      <w:r w:rsidRPr="000A6932">
        <w:rPr>
          <w:rStyle w:val="None"/>
          <w:rFonts w:cs="Arial"/>
          <w:u w:val="double"/>
          <w:lang w:val="en-IE"/>
        </w:rPr>
        <w:t>R.P., T</w:t>
      </w:r>
      <w:r w:rsidRPr="000A6932">
        <w:rPr>
          <w:rStyle w:val="None"/>
          <w:rFonts w:cs="Arial"/>
          <w:smallCaps/>
          <w:u w:val="double"/>
          <w:lang w:val="en-IE"/>
        </w:rPr>
        <w:t xml:space="preserve">ruscott </w:t>
      </w:r>
      <w:r w:rsidRPr="000A6932">
        <w:rPr>
          <w:rStyle w:val="None"/>
          <w:rFonts w:cs="Arial"/>
          <w:u w:val="double"/>
          <w:lang w:val="en-IE"/>
        </w:rPr>
        <w:t>T.C., Z</w:t>
      </w:r>
      <w:r w:rsidRPr="000A6932">
        <w:rPr>
          <w:rStyle w:val="None"/>
          <w:rFonts w:cs="Arial"/>
          <w:smallCaps/>
          <w:u w:val="double"/>
          <w:lang w:val="en-IE"/>
        </w:rPr>
        <w:t>huang</w:t>
      </w:r>
      <w:r w:rsidRPr="000A6932">
        <w:rPr>
          <w:rStyle w:val="None"/>
          <w:rFonts w:cs="Arial"/>
          <w:u w:val="double"/>
          <w:lang w:val="en-IE"/>
        </w:rPr>
        <w:t xml:space="preserve"> D., K</w:t>
      </w:r>
      <w:r w:rsidRPr="000A6932">
        <w:rPr>
          <w:rStyle w:val="None"/>
          <w:rFonts w:cs="Arial"/>
          <w:smallCaps/>
          <w:u w:val="double"/>
          <w:lang w:val="en-IE"/>
        </w:rPr>
        <w:t>umpula</w:t>
      </w:r>
      <w:r w:rsidRPr="000A6932">
        <w:rPr>
          <w:rStyle w:val="None"/>
          <w:rFonts w:cs="Arial"/>
          <w:u w:val="double"/>
          <w:lang w:val="en-IE"/>
        </w:rPr>
        <w:t>-M</w:t>
      </w:r>
      <w:r w:rsidRPr="000A6932">
        <w:rPr>
          <w:rStyle w:val="None"/>
          <w:rFonts w:cs="Arial"/>
          <w:smallCaps/>
          <w:u w:val="double"/>
          <w:lang w:val="en-IE"/>
        </w:rPr>
        <w:t>c</w:t>
      </w:r>
      <w:r w:rsidRPr="000A6932">
        <w:rPr>
          <w:rStyle w:val="None"/>
          <w:rFonts w:cs="Arial"/>
          <w:u w:val="double"/>
          <w:lang w:val="en-IE"/>
        </w:rPr>
        <w:t>W</w:t>
      </w:r>
      <w:r w:rsidRPr="000A6932">
        <w:rPr>
          <w:rStyle w:val="None"/>
          <w:rFonts w:cs="Arial"/>
          <w:smallCaps/>
          <w:u w:val="double"/>
          <w:lang w:val="en-IE"/>
        </w:rPr>
        <w:t>hirter</w:t>
      </w:r>
      <w:r w:rsidR="00BF5C64" w:rsidRPr="000A6932">
        <w:rPr>
          <w:rStyle w:val="None"/>
          <w:rFonts w:cs="Arial"/>
          <w:smallCaps/>
          <w:u w:val="double"/>
          <w:lang w:val="en-IE"/>
        </w:rPr>
        <w:t xml:space="preserve"> </w:t>
      </w:r>
      <w:r w:rsidRPr="000A6932">
        <w:rPr>
          <w:rStyle w:val="None"/>
          <w:rFonts w:cs="Arial"/>
          <w:u w:val="double"/>
          <w:lang w:val="en-IE"/>
        </w:rPr>
        <w:t>N., &amp; O</w:t>
      </w:r>
      <w:r w:rsidR="005A1EBE" w:rsidRPr="000A6932">
        <w:rPr>
          <w:rStyle w:val="None"/>
          <w:rFonts w:cs="Arial"/>
          <w:u w:val="double"/>
          <w:lang w:val="en-IE"/>
        </w:rPr>
        <w:t>’</w:t>
      </w:r>
      <w:r w:rsidRPr="000A6932">
        <w:rPr>
          <w:rStyle w:val="None"/>
          <w:rFonts w:cs="Arial"/>
          <w:u w:val="double"/>
          <w:lang w:val="en-IE"/>
        </w:rPr>
        <w:t>R</w:t>
      </w:r>
      <w:r w:rsidRPr="000A6932">
        <w:rPr>
          <w:rStyle w:val="None"/>
          <w:rFonts w:cs="Arial"/>
          <w:smallCaps/>
          <w:u w:val="double"/>
          <w:lang w:val="en-IE"/>
        </w:rPr>
        <w:t>ourke</w:t>
      </w:r>
      <w:r w:rsidRPr="000A6932">
        <w:rPr>
          <w:rStyle w:val="None"/>
          <w:rFonts w:cs="Arial"/>
          <w:u w:val="double"/>
          <w:lang w:val="en-IE"/>
        </w:rPr>
        <w:t xml:space="preserve"> K.I. (2015) PRNP variants in goats reduce sensitivity of detection of </w:t>
      </w:r>
      <w:proofErr w:type="spellStart"/>
      <w:r w:rsidRPr="000A6932">
        <w:rPr>
          <w:rStyle w:val="None"/>
          <w:rFonts w:cs="Arial"/>
          <w:u w:val="double"/>
          <w:lang w:val="en-IE"/>
        </w:rPr>
        <w:t>PrP</w:t>
      </w:r>
      <w:r w:rsidRPr="000A6932">
        <w:rPr>
          <w:rStyle w:val="None"/>
          <w:rFonts w:cs="Arial"/>
          <w:u w:val="double"/>
          <w:vertAlign w:val="superscript"/>
          <w:lang w:val="en-IE"/>
        </w:rPr>
        <w:t>Sc</w:t>
      </w:r>
      <w:proofErr w:type="spellEnd"/>
      <w:r w:rsidRPr="000A6932">
        <w:rPr>
          <w:rStyle w:val="None"/>
          <w:rFonts w:cs="Arial"/>
          <w:u w:val="double"/>
          <w:lang w:val="en-IE"/>
        </w:rPr>
        <w:t xml:space="preserve"> by immunoassay. </w:t>
      </w:r>
      <w:r w:rsidRPr="002D5839">
        <w:rPr>
          <w:rStyle w:val="None"/>
          <w:rFonts w:cs="Arial"/>
          <w:i/>
          <w:u w:val="double"/>
          <w:lang w:val="it-IT"/>
        </w:rPr>
        <w:t>J. Vet. Diag. Invest.</w:t>
      </w:r>
      <w:r w:rsidRPr="002D5839">
        <w:rPr>
          <w:rStyle w:val="None"/>
          <w:rFonts w:cs="Arial"/>
          <w:u w:val="double"/>
          <w:lang w:val="it-IT"/>
        </w:rPr>
        <w:t xml:space="preserve">, </w:t>
      </w:r>
      <w:r w:rsidRPr="002D5839">
        <w:rPr>
          <w:rStyle w:val="None"/>
          <w:rFonts w:cs="Arial"/>
          <w:b/>
          <w:u w:val="double"/>
          <w:lang w:val="it-IT"/>
        </w:rPr>
        <w:t>27</w:t>
      </w:r>
      <w:r w:rsidRPr="002D5839">
        <w:rPr>
          <w:rStyle w:val="None"/>
          <w:rFonts w:cs="Arial"/>
          <w:u w:val="double"/>
          <w:lang w:val="it-IT"/>
        </w:rPr>
        <w:t>, 332</w:t>
      </w:r>
      <w:r w:rsidR="005A1EBE" w:rsidRPr="002D5839">
        <w:rPr>
          <w:rStyle w:val="None"/>
          <w:rFonts w:cs="Arial"/>
          <w:u w:val="double"/>
          <w:lang w:val="it-IT"/>
        </w:rPr>
        <w:t>–</w:t>
      </w:r>
      <w:r w:rsidRPr="002D5839">
        <w:rPr>
          <w:rStyle w:val="None"/>
          <w:rFonts w:cs="Arial"/>
          <w:u w:val="double"/>
          <w:lang w:val="it-IT"/>
        </w:rPr>
        <w:t xml:space="preserve">343. </w:t>
      </w:r>
    </w:p>
    <w:p w14:paraId="794220E0" w14:textId="6FCFB612" w:rsidR="00E05743" w:rsidRPr="002D5839" w:rsidRDefault="00335062">
      <w:pPr>
        <w:pStyle w:val="Ref"/>
        <w:spacing w:after="220"/>
        <w:ind w:left="0" w:firstLine="0"/>
        <w:rPr>
          <w:rFonts w:cs="Arial"/>
          <w:color w:val="212121"/>
          <w:u w:val="double"/>
          <w:lang w:val="it-IT" w:eastAsia="en-US"/>
        </w:rPr>
      </w:pPr>
      <w:r w:rsidRPr="002D5839">
        <w:rPr>
          <w:rFonts w:cs="Arial"/>
          <w:color w:val="auto"/>
          <w:u w:val="double"/>
          <w:lang w:val="it-IT" w:eastAsia="en-US"/>
        </w:rPr>
        <w:t>M</w:t>
      </w:r>
      <w:r w:rsidRPr="002D5839">
        <w:rPr>
          <w:rFonts w:cs="Arial"/>
          <w:smallCaps/>
          <w:color w:val="auto"/>
          <w:u w:val="double"/>
          <w:lang w:val="it-IT" w:eastAsia="en-US"/>
        </w:rPr>
        <w:t>azza</w:t>
      </w:r>
      <w:r w:rsidRPr="002D5839">
        <w:rPr>
          <w:rFonts w:cs="Arial"/>
          <w:color w:val="auto"/>
          <w:u w:val="double"/>
          <w:lang w:val="it-IT" w:eastAsia="en-US"/>
        </w:rPr>
        <w:t xml:space="preserve"> M., G</w:t>
      </w:r>
      <w:r w:rsidRPr="002D5839">
        <w:rPr>
          <w:rFonts w:cs="Arial"/>
          <w:smallCaps/>
          <w:color w:val="auto"/>
          <w:u w:val="double"/>
          <w:lang w:val="it-IT" w:eastAsia="en-US"/>
        </w:rPr>
        <w:t xml:space="preserve">uglielmetti </w:t>
      </w:r>
      <w:r w:rsidRPr="002D5839">
        <w:rPr>
          <w:rFonts w:cs="Arial"/>
          <w:color w:val="auto"/>
          <w:u w:val="double"/>
          <w:lang w:val="it-IT" w:eastAsia="en-US"/>
        </w:rPr>
        <w:t>C., P</w:t>
      </w:r>
      <w:r w:rsidRPr="002D5839">
        <w:rPr>
          <w:rFonts w:cs="Arial"/>
          <w:smallCaps/>
          <w:color w:val="auto"/>
          <w:u w:val="double"/>
          <w:lang w:val="it-IT" w:eastAsia="en-US"/>
        </w:rPr>
        <w:t xml:space="preserve">agano </w:t>
      </w:r>
      <w:r w:rsidRPr="002D5839">
        <w:rPr>
          <w:rFonts w:cs="Arial"/>
          <w:color w:val="auto"/>
          <w:u w:val="double"/>
          <w:lang w:val="it-IT" w:eastAsia="en-US"/>
        </w:rPr>
        <w:t>M., S</w:t>
      </w:r>
      <w:r w:rsidRPr="002D5839">
        <w:rPr>
          <w:rFonts w:cs="Arial"/>
          <w:smallCaps/>
          <w:color w:val="auto"/>
          <w:u w:val="double"/>
          <w:lang w:val="it-IT" w:eastAsia="en-US"/>
        </w:rPr>
        <w:t xml:space="preserve">ciuto </w:t>
      </w:r>
      <w:r w:rsidRPr="002D5839">
        <w:rPr>
          <w:rFonts w:cs="Arial"/>
          <w:color w:val="auto"/>
          <w:u w:val="double"/>
          <w:lang w:val="it-IT" w:eastAsia="en-US"/>
        </w:rPr>
        <w:t>S., I</w:t>
      </w:r>
      <w:r w:rsidRPr="002D5839">
        <w:rPr>
          <w:rFonts w:cs="Arial"/>
          <w:smallCaps/>
          <w:color w:val="auto"/>
          <w:u w:val="double"/>
          <w:lang w:val="it-IT" w:eastAsia="en-US"/>
        </w:rPr>
        <w:t xml:space="preserve">ngravalle </w:t>
      </w:r>
      <w:r w:rsidRPr="002D5839">
        <w:rPr>
          <w:rFonts w:cs="Arial"/>
          <w:color w:val="auto"/>
          <w:u w:val="double"/>
          <w:lang w:val="it-IT" w:eastAsia="en-US"/>
        </w:rPr>
        <w:t>F., M., C</w:t>
      </w:r>
      <w:r w:rsidRPr="002D5839">
        <w:rPr>
          <w:rFonts w:cs="Arial"/>
          <w:smallCaps/>
          <w:color w:val="auto"/>
          <w:u w:val="double"/>
          <w:lang w:val="it-IT" w:eastAsia="en-US"/>
        </w:rPr>
        <w:t>aramelli</w:t>
      </w:r>
      <w:r w:rsidRPr="002D5839">
        <w:rPr>
          <w:rFonts w:cs="Arial"/>
          <w:color w:val="auto"/>
          <w:u w:val="double"/>
          <w:lang w:val="it-IT" w:eastAsia="en-US"/>
        </w:rPr>
        <w:t xml:space="preserve"> M. &amp; A</w:t>
      </w:r>
      <w:r w:rsidRPr="002D5839">
        <w:rPr>
          <w:rFonts w:cs="Arial"/>
          <w:smallCaps/>
          <w:color w:val="auto"/>
          <w:u w:val="double"/>
          <w:lang w:val="it-IT" w:eastAsia="en-US"/>
        </w:rPr>
        <w:t xml:space="preserve">cutis </w:t>
      </w:r>
      <w:r w:rsidRPr="002D5839">
        <w:rPr>
          <w:rFonts w:cs="Arial"/>
          <w:color w:val="auto"/>
          <w:u w:val="double"/>
          <w:lang w:val="it-IT" w:eastAsia="en-US"/>
        </w:rPr>
        <w:t xml:space="preserve">P.L. </w:t>
      </w:r>
      <w:r w:rsidR="00295007" w:rsidRPr="002D5839">
        <w:rPr>
          <w:rFonts w:cs="Arial"/>
          <w:color w:val="auto"/>
          <w:u w:val="double"/>
          <w:lang w:val="it-IT" w:eastAsia="en-US"/>
        </w:rPr>
        <w:t xml:space="preserve">(2012). </w:t>
      </w:r>
      <w:r w:rsidR="00295007" w:rsidRPr="000A6932">
        <w:rPr>
          <w:rFonts w:cs="Arial"/>
          <w:color w:val="auto"/>
          <w:u w:val="double"/>
          <w:lang w:val="en-IE" w:eastAsia="en-US"/>
        </w:rPr>
        <w:t xml:space="preserve">Lysine at position 222 of the goat prion protein inhibits the binding of monoclonal antibody F99/97.6.1. </w:t>
      </w:r>
      <w:r w:rsidR="00295007" w:rsidRPr="002D5839">
        <w:rPr>
          <w:rFonts w:cs="Arial"/>
          <w:i/>
          <w:color w:val="auto"/>
          <w:u w:val="double"/>
          <w:lang w:val="it-IT" w:eastAsia="en-US"/>
        </w:rPr>
        <w:t>J</w:t>
      </w:r>
      <w:r w:rsidR="00295007" w:rsidRPr="002D5839">
        <w:rPr>
          <w:rFonts w:cs="Arial"/>
          <w:i/>
          <w:color w:val="212121"/>
          <w:u w:val="double"/>
          <w:lang w:val="it-IT" w:eastAsia="en-US"/>
        </w:rPr>
        <w:t>. Vet. Diag. Invest.</w:t>
      </w:r>
      <w:r w:rsidR="00295007" w:rsidRPr="002D5839">
        <w:rPr>
          <w:rFonts w:cs="Arial"/>
          <w:color w:val="212121"/>
          <w:u w:val="double"/>
          <w:lang w:val="it-IT" w:eastAsia="en-US"/>
        </w:rPr>
        <w:t xml:space="preserve">, </w:t>
      </w:r>
      <w:r w:rsidR="00295007" w:rsidRPr="002D5839">
        <w:rPr>
          <w:rFonts w:cs="Arial"/>
          <w:b/>
          <w:color w:val="212121"/>
          <w:u w:val="double"/>
          <w:lang w:val="it-IT" w:eastAsia="en-US"/>
        </w:rPr>
        <w:t>24</w:t>
      </w:r>
      <w:r w:rsidR="00295007" w:rsidRPr="002D5839">
        <w:rPr>
          <w:rFonts w:cs="Arial"/>
          <w:color w:val="212121"/>
          <w:u w:val="double"/>
          <w:lang w:val="it-IT" w:eastAsia="en-US"/>
        </w:rPr>
        <w:t>, 971</w:t>
      </w:r>
      <w:r w:rsidR="005A1EBE" w:rsidRPr="002D5839">
        <w:rPr>
          <w:rFonts w:cs="Arial"/>
          <w:color w:val="212121"/>
          <w:u w:val="double"/>
          <w:lang w:val="it-IT" w:eastAsia="en-US"/>
        </w:rPr>
        <w:t>–</w:t>
      </w:r>
      <w:r w:rsidR="00295007" w:rsidRPr="002D5839">
        <w:rPr>
          <w:rFonts w:cs="Arial"/>
          <w:color w:val="212121"/>
          <w:u w:val="double"/>
          <w:lang w:val="it-IT" w:eastAsia="en-US"/>
        </w:rPr>
        <w:t>975.</w:t>
      </w:r>
    </w:p>
    <w:p w14:paraId="7E02AE8D" w14:textId="09E1335C" w:rsidR="008E693C" w:rsidRPr="00071A76" w:rsidRDefault="008E693C">
      <w:pPr>
        <w:pStyle w:val="Ref"/>
        <w:spacing w:after="220"/>
        <w:ind w:left="0" w:firstLine="0"/>
        <w:rPr>
          <w:rStyle w:val="None"/>
          <w:rFonts w:cs="Arial"/>
          <w:u w:val="double"/>
          <w:lang w:val="en-IE"/>
        </w:rPr>
      </w:pPr>
      <w:r w:rsidRPr="002D5839">
        <w:rPr>
          <w:rFonts w:cs="Arial"/>
          <w:color w:val="auto"/>
          <w:u w:val="double"/>
          <w:lang w:val="it-IT" w:eastAsia="en-US"/>
        </w:rPr>
        <w:t>M</w:t>
      </w:r>
      <w:r w:rsidRPr="002D5839">
        <w:rPr>
          <w:rFonts w:cs="Arial"/>
          <w:smallCaps/>
          <w:color w:val="auto"/>
          <w:u w:val="double"/>
          <w:lang w:val="it-IT" w:eastAsia="en-US"/>
        </w:rPr>
        <w:t>azza</w:t>
      </w:r>
      <w:r w:rsidRPr="002D5839">
        <w:rPr>
          <w:rFonts w:cs="Arial"/>
          <w:color w:val="auto"/>
          <w:u w:val="double"/>
          <w:lang w:val="it-IT" w:eastAsia="en-US"/>
        </w:rPr>
        <w:t xml:space="preserve"> M, I</w:t>
      </w:r>
      <w:r w:rsidRPr="002D5839">
        <w:rPr>
          <w:rFonts w:cs="Arial"/>
          <w:smallCaps/>
          <w:color w:val="auto"/>
          <w:u w:val="double"/>
          <w:lang w:val="it-IT" w:eastAsia="en-US"/>
        </w:rPr>
        <w:t>ulini</w:t>
      </w:r>
      <w:r w:rsidRPr="002D5839">
        <w:rPr>
          <w:rFonts w:cs="Arial"/>
          <w:color w:val="auto"/>
          <w:u w:val="double"/>
          <w:lang w:val="it-IT" w:eastAsia="en-US"/>
        </w:rPr>
        <w:t xml:space="preserve"> B., V</w:t>
      </w:r>
      <w:r w:rsidRPr="002D5839">
        <w:rPr>
          <w:rFonts w:cs="Arial"/>
          <w:smallCaps/>
          <w:color w:val="auto"/>
          <w:u w:val="double"/>
          <w:lang w:val="it-IT" w:eastAsia="en-US"/>
        </w:rPr>
        <w:t xml:space="preserve">accari </w:t>
      </w:r>
      <w:r w:rsidRPr="002D5839">
        <w:rPr>
          <w:rFonts w:cs="Arial"/>
          <w:color w:val="auto"/>
          <w:u w:val="double"/>
          <w:lang w:val="it-IT" w:eastAsia="en-US"/>
        </w:rPr>
        <w:t>G., A</w:t>
      </w:r>
      <w:r w:rsidRPr="002D5839">
        <w:rPr>
          <w:rFonts w:cs="Arial"/>
          <w:smallCaps/>
          <w:color w:val="auto"/>
          <w:u w:val="double"/>
          <w:lang w:val="it-IT" w:eastAsia="en-US"/>
        </w:rPr>
        <w:t xml:space="preserve">cutis </w:t>
      </w:r>
      <w:r w:rsidRPr="002D5839">
        <w:rPr>
          <w:rFonts w:cs="Arial"/>
          <w:color w:val="auto"/>
          <w:u w:val="double"/>
          <w:lang w:val="it-IT" w:eastAsia="en-US"/>
        </w:rPr>
        <w:t>P.L, M</w:t>
      </w:r>
      <w:r w:rsidRPr="002D5839">
        <w:rPr>
          <w:rFonts w:cs="Arial"/>
          <w:smallCaps/>
          <w:color w:val="auto"/>
          <w:u w:val="double"/>
          <w:lang w:val="it-IT" w:eastAsia="en-US"/>
        </w:rPr>
        <w:t>artucci</w:t>
      </w:r>
      <w:r w:rsidRPr="002D5839">
        <w:rPr>
          <w:rFonts w:cs="Arial"/>
          <w:color w:val="auto"/>
          <w:u w:val="double"/>
          <w:lang w:val="it-IT" w:eastAsia="en-US"/>
        </w:rPr>
        <w:t xml:space="preserve"> F., E</w:t>
      </w:r>
      <w:r w:rsidRPr="002D5839">
        <w:rPr>
          <w:rFonts w:cs="Arial"/>
          <w:smallCaps/>
          <w:color w:val="auto"/>
          <w:u w:val="double"/>
          <w:lang w:val="it-IT" w:eastAsia="en-US"/>
        </w:rPr>
        <w:t xml:space="preserve">sposito </w:t>
      </w:r>
      <w:r w:rsidRPr="002D5839">
        <w:rPr>
          <w:rFonts w:cs="Arial"/>
          <w:color w:val="auto"/>
          <w:u w:val="double"/>
          <w:lang w:val="it-IT" w:eastAsia="en-US"/>
        </w:rPr>
        <w:t>E., P</w:t>
      </w:r>
      <w:r w:rsidRPr="002D5839">
        <w:rPr>
          <w:rFonts w:cs="Arial"/>
          <w:smallCaps/>
          <w:color w:val="auto"/>
          <w:u w:val="double"/>
          <w:lang w:val="it-IT" w:eastAsia="en-US"/>
        </w:rPr>
        <w:t>eletto</w:t>
      </w:r>
      <w:r w:rsidRPr="002D5839">
        <w:rPr>
          <w:rFonts w:cs="Arial"/>
          <w:color w:val="auto"/>
          <w:u w:val="double"/>
          <w:lang w:val="it-IT" w:eastAsia="en-US"/>
        </w:rPr>
        <w:t xml:space="preserve"> S., B</w:t>
      </w:r>
      <w:r w:rsidRPr="002D5839">
        <w:rPr>
          <w:rFonts w:cs="Arial"/>
          <w:smallCaps/>
          <w:color w:val="auto"/>
          <w:u w:val="double"/>
          <w:lang w:val="it-IT" w:eastAsia="en-US"/>
        </w:rPr>
        <w:t>arocci</w:t>
      </w:r>
      <w:r w:rsidR="007B10A5" w:rsidRPr="002D5839">
        <w:rPr>
          <w:rFonts w:cs="Arial"/>
          <w:color w:val="auto"/>
          <w:u w:val="double"/>
          <w:lang w:val="it-IT" w:eastAsia="en-US"/>
        </w:rPr>
        <w:t xml:space="preserve"> S.</w:t>
      </w:r>
      <w:r w:rsidRPr="002D5839">
        <w:rPr>
          <w:rFonts w:cs="Arial"/>
          <w:color w:val="auto"/>
          <w:u w:val="double"/>
          <w:lang w:val="it-IT" w:eastAsia="en-US"/>
        </w:rPr>
        <w:t>, C</w:t>
      </w:r>
      <w:r w:rsidRPr="002D5839">
        <w:rPr>
          <w:rFonts w:cs="Arial"/>
          <w:smallCaps/>
          <w:color w:val="auto"/>
          <w:u w:val="double"/>
          <w:lang w:val="it-IT" w:eastAsia="en-US"/>
        </w:rPr>
        <w:t>hiappini</w:t>
      </w:r>
      <w:r w:rsidR="007B10A5" w:rsidRPr="002D5839">
        <w:rPr>
          <w:rFonts w:cs="Arial"/>
          <w:smallCaps/>
          <w:color w:val="auto"/>
          <w:u w:val="double"/>
          <w:lang w:val="it-IT" w:eastAsia="en-US"/>
        </w:rPr>
        <w:t xml:space="preserve"> </w:t>
      </w:r>
      <w:r w:rsidR="007B10A5" w:rsidRPr="002D5839">
        <w:rPr>
          <w:rFonts w:cs="Arial"/>
          <w:color w:val="auto"/>
          <w:u w:val="double"/>
          <w:lang w:val="it-IT" w:eastAsia="en-US"/>
        </w:rPr>
        <w:t>B.</w:t>
      </w:r>
      <w:r w:rsidRPr="002D5839">
        <w:rPr>
          <w:rFonts w:cs="Arial"/>
          <w:color w:val="auto"/>
          <w:u w:val="double"/>
          <w:lang w:val="it-IT" w:eastAsia="en-US"/>
        </w:rPr>
        <w:t>, C</w:t>
      </w:r>
      <w:r w:rsidRPr="002D5839">
        <w:rPr>
          <w:rFonts w:cs="Arial"/>
          <w:smallCaps/>
          <w:color w:val="auto"/>
          <w:u w:val="double"/>
          <w:lang w:val="it-IT" w:eastAsia="en-US"/>
        </w:rPr>
        <w:t>orona</w:t>
      </w:r>
      <w:r w:rsidR="007B10A5" w:rsidRPr="002D5839">
        <w:rPr>
          <w:rFonts w:cs="Arial"/>
          <w:smallCaps/>
          <w:color w:val="auto"/>
          <w:u w:val="double"/>
          <w:lang w:val="it-IT" w:eastAsia="en-US"/>
        </w:rPr>
        <w:t xml:space="preserve"> </w:t>
      </w:r>
      <w:r w:rsidR="007B10A5" w:rsidRPr="002D5839">
        <w:rPr>
          <w:rFonts w:cs="Arial"/>
          <w:color w:val="auto"/>
          <w:u w:val="double"/>
          <w:lang w:val="it-IT" w:eastAsia="en-US"/>
        </w:rPr>
        <w:t>C.</w:t>
      </w:r>
      <w:r w:rsidRPr="002D5839">
        <w:rPr>
          <w:rFonts w:cs="Arial"/>
          <w:color w:val="auto"/>
          <w:u w:val="double"/>
          <w:lang w:val="it-IT" w:eastAsia="en-US"/>
        </w:rPr>
        <w:t>, B</w:t>
      </w:r>
      <w:r w:rsidRPr="002D5839">
        <w:rPr>
          <w:rFonts w:cs="Arial"/>
          <w:smallCaps/>
          <w:color w:val="auto"/>
          <w:u w:val="double"/>
          <w:lang w:val="it-IT" w:eastAsia="en-US"/>
        </w:rPr>
        <w:t>arbieri</w:t>
      </w:r>
      <w:r w:rsidR="007B10A5" w:rsidRPr="002D5839">
        <w:rPr>
          <w:rFonts w:cs="Arial"/>
          <w:color w:val="auto"/>
          <w:u w:val="double"/>
          <w:lang w:val="it-IT" w:eastAsia="en-US"/>
        </w:rPr>
        <w:t xml:space="preserve"> I.</w:t>
      </w:r>
      <w:r w:rsidRPr="002D5839">
        <w:rPr>
          <w:rFonts w:cs="Arial"/>
          <w:color w:val="auto"/>
          <w:u w:val="double"/>
          <w:lang w:val="it-IT" w:eastAsia="en-US"/>
        </w:rPr>
        <w:t>, C</w:t>
      </w:r>
      <w:r w:rsidRPr="002D5839">
        <w:rPr>
          <w:rFonts w:cs="Arial"/>
          <w:smallCaps/>
          <w:color w:val="auto"/>
          <w:u w:val="double"/>
          <w:lang w:val="it-IT" w:eastAsia="en-US"/>
        </w:rPr>
        <w:t>aramelli</w:t>
      </w:r>
      <w:r w:rsidR="007B10A5" w:rsidRPr="002D5839">
        <w:rPr>
          <w:rFonts w:cs="Arial"/>
          <w:color w:val="auto"/>
          <w:u w:val="double"/>
          <w:lang w:val="it-IT" w:eastAsia="en-US"/>
        </w:rPr>
        <w:t xml:space="preserve"> M.</w:t>
      </w:r>
      <w:r w:rsidRPr="002D5839">
        <w:rPr>
          <w:rFonts w:cs="Arial"/>
          <w:color w:val="auto"/>
          <w:u w:val="double"/>
          <w:lang w:val="it-IT" w:eastAsia="en-US"/>
        </w:rPr>
        <w:t>, A</w:t>
      </w:r>
      <w:r w:rsidRPr="002D5839">
        <w:rPr>
          <w:rFonts w:cs="Arial"/>
          <w:smallCaps/>
          <w:color w:val="auto"/>
          <w:u w:val="double"/>
          <w:lang w:val="it-IT" w:eastAsia="en-US"/>
        </w:rPr>
        <w:t>grimi</w:t>
      </w:r>
      <w:r w:rsidR="007B10A5" w:rsidRPr="002D5839">
        <w:rPr>
          <w:rFonts w:cs="Arial"/>
          <w:color w:val="auto"/>
          <w:u w:val="double"/>
          <w:lang w:val="it-IT" w:eastAsia="en-US"/>
        </w:rPr>
        <w:t xml:space="preserve"> U.</w:t>
      </w:r>
      <w:r w:rsidRPr="002D5839">
        <w:rPr>
          <w:rFonts w:cs="Arial"/>
          <w:color w:val="auto"/>
          <w:u w:val="double"/>
          <w:lang w:val="it-IT" w:eastAsia="en-US"/>
        </w:rPr>
        <w:t>, C</w:t>
      </w:r>
      <w:r w:rsidRPr="002D5839">
        <w:rPr>
          <w:rFonts w:cs="Arial"/>
          <w:smallCaps/>
          <w:color w:val="auto"/>
          <w:u w:val="double"/>
          <w:lang w:val="it-IT" w:eastAsia="en-US"/>
        </w:rPr>
        <w:t>asalone</w:t>
      </w:r>
      <w:r w:rsidR="007B10A5" w:rsidRPr="002D5839">
        <w:rPr>
          <w:rFonts w:cs="Arial"/>
          <w:color w:val="auto"/>
          <w:u w:val="double"/>
          <w:lang w:val="it-IT" w:eastAsia="en-US"/>
        </w:rPr>
        <w:t xml:space="preserve"> C. &amp;</w:t>
      </w:r>
      <w:r w:rsidRPr="002D5839">
        <w:rPr>
          <w:rFonts w:cs="Arial"/>
          <w:color w:val="auto"/>
          <w:u w:val="double"/>
          <w:lang w:val="it-IT" w:eastAsia="en-US"/>
        </w:rPr>
        <w:t xml:space="preserve"> N</w:t>
      </w:r>
      <w:r w:rsidRPr="002D5839">
        <w:rPr>
          <w:rFonts w:cs="Arial"/>
          <w:smallCaps/>
          <w:color w:val="auto"/>
          <w:u w:val="double"/>
          <w:lang w:val="it-IT" w:eastAsia="en-US"/>
        </w:rPr>
        <w:t>onno</w:t>
      </w:r>
      <w:r w:rsidR="007B10A5" w:rsidRPr="002D5839">
        <w:rPr>
          <w:rFonts w:cs="Arial"/>
          <w:color w:val="auto"/>
          <w:u w:val="double"/>
          <w:lang w:val="it-IT" w:eastAsia="en-US"/>
        </w:rPr>
        <w:t xml:space="preserve"> R.</w:t>
      </w:r>
      <w:r w:rsidR="00BC73C6" w:rsidRPr="002D5839">
        <w:rPr>
          <w:rFonts w:cs="Arial"/>
          <w:color w:val="auto"/>
          <w:u w:val="double"/>
          <w:lang w:val="it-IT" w:eastAsia="en-US"/>
        </w:rPr>
        <w:t xml:space="preserve"> (2010). </w:t>
      </w:r>
      <w:r w:rsidR="00BC73C6" w:rsidRPr="003717A4">
        <w:rPr>
          <w:rFonts w:cs="Arial"/>
          <w:color w:val="auto"/>
          <w:u w:val="double"/>
          <w:lang w:val="en-IE" w:eastAsia="en-US"/>
        </w:rPr>
        <w:t xml:space="preserve">Co-existence of classical scrapie and Nor98 in a sheep from an Italian outbreak. </w:t>
      </w:r>
      <w:r w:rsidR="00BC73C6" w:rsidRPr="00071A76">
        <w:rPr>
          <w:rFonts w:cs="Arial"/>
          <w:i/>
          <w:color w:val="auto"/>
          <w:u w:val="double"/>
          <w:lang w:val="en-IE" w:eastAsia="en-US"/>
        </w:rPr>
        <w:t>Res. Vet. Sci.</w:t>
      </w:r>
      <w:r w:rsidR="00BC73C6" w:rsidRPr="00071A76">
        <w:rPr>
          <w:rFonts w:cs="Arial"/>
          <w:color w:val="auto"/>
          <w:u w:val="double"/>
          <w:lang w:val="en-IE" w:eastAsia="en-US"/>
        </w:rPr>
        <w:t xml:space="preserve">, </w:t>
      </w:r>
      <w:r w:rsidR="00BC73C6" w:rsidRPr="00071A76">
        <w:rPr>
          <w:rFonts w:cs="Arial"/>
          <w:b/>
          <w:color w:val="auto"/>
          <w:u w:val="double"/>
          <w:lang w:val="en-IE" w:eastAsia="en-US"/>
        </w:rPr>
        <w:t>88</w:t>
      </w:r>
      <w:r w:rsidR="00BC73C6" w:rsidRPr="00071A76">
        <w:rPr>
          <w:rFonts w:cs="Arial"/>
          <w:color w:val="auto"/>
          <w:u w:val="double"/>
          <w:lang w:val="en-IE" w:eastAsia="en-US"/>
        </w:rPr>
        <w:t>, 478</w:t>
      </w:r>
      <w:r w:rsidR="005A1EBE" w:rsidRPr="00071A76">
        <w:rPr>
          <w:rFonts w:cs="Arial"/>
          <w:color w:val="212121"/>
          <w:u w:val="double"/>
          <w:lang w:val="en-IE" w:eastAsia="en-US"/>
        </w:rPr>
        <w:t>–</w:t>
      </w:r>
      <w:r w:rsidR="00BC73C6" w:rsidRPr="00071A76">
        <w:rPr>
          <w:rFonts w:cs="Arial"/>
          <w:color w:val="auto"/>
          <w:u w:val="double"/>
          <w:lang w:val="en-IE" w:eastAsia="en-US"/>
        </w:rPr>
        <w:t>485.</w:t>
      </w:r>
    </w:p>
    <w:p w14:paraId="35AD69FA" w14:textId="77777777" w:rsidR="00A2555E" w:rsidRPr="003717A4" w:rsidRDefault="003B68A6">
      <w:pPr>
        <w:pStyle w:val="BodyText"/>
        <w:spacing w:after="220" w:line="240" w:lineRule="auto"/>
        <w:rPr>
          <w:rStyle w:val="None"/>
          <w:color w:val="000000"/>
          <w:u w:color="000000"/>
          <w:lang w:val="en-IE"/>
        </w:rPr>
      </w:pPr>
      <w:r w:rsidRPr="00071A76">
        <w:rPr>
          <w:rStyle w:val="None"/>
          <w:smallCaps/>
          <w:color w:val="000000"/>
          <w:u w:color="000000"/>
          <w:lang w:val="en-IE"/>
        </w:rPr>
        <w:t>Moore S.J., Simmons M.M., Chaplin M.J. &amp; Spiropoulos J.</w:t>
      </w:r>
      <w:r w:rsidRPr="00071A76">
        <w:rPr>
          <w:rStyle w:val="None"/>
          <w:color w:val="000000"/>
          <w:u w:color="000000"/>
          <w:lang w:val="en-IE"/>
        </w:rPr>
        <w:t xml:space="preserve"> (2008). </w:t>
      </w:r>
      <w:r w:rsidRPr="003717A4">
        <w:rPr>
          <w:rStyle w:val="None"/>
          <w:color w:val="000000"/>
          <w:u w:color="000000"/>
          <w:lang w:val="en-IE"/>
        </w:rPr>
        <w:t xml:space="preserve">Neuroanatomical distribution of abnormal prion protein in naturally occurring atypical scrapie cases in Great Britain. </w:t>
      </w:r>
      <w:r w:rsidRPr="003717A4">
        <w:rPr>
          <w:rStyle w:val="None"/>
          <w:i/>
          <w:color w:val="000000"/>
          <w:u w:color="000000"/>
          <w:lang w:val="en-IE"/>
        </w:rPr>
        <w:t xml:space="preserve">Acta </w:t>
      </w:r>
      <w:proofErr w:type="spellStart"/>
      <w:r w:rsidRPr="003717A4">
        <w:rPr>
          <w:rStyle w:val="None"/>
          <w:i/>
          <w:color w:val="000000"/>
          <w:u w:color="000000"/>
          <w:lang w:val="en-IE"/>
        </w:rPr>
        <w:t>Neuropathologica</w:t>
      </w:r>
      <w:proofErr w:type="spellEnd"/>
      <w:r w:rsidRPr="003717A4">
        <w:rPr>
          <w:rStyle w:val="None"/>
          <w:i/>
          <w:color w:val="000000"/>
          <w:u w:color="000000"/>
          <w:lang w:val="en-IE"/>
        </w:rPr>
        <w:t>,</w:t>
      </w:r>
      <w:r w:rsidRPr="003717A4">
        <w:rPr>
          <w:rStyle w:val="None"/>
          <w:color w:val="000000"/>
          <w:u w:color="000000"/>
          <w:lang w:val="en-IE"/>
        </w:rPr>
        <w:t xml:space="preserve"> </w:t>
      </w:r>
      <w:r w:rsidRPr="003717A4">
        <w:rPr>
          <w:rStyle w:val="None"/>
          <w:b/>
          <w:color w:val="000000"/>
          <w:u w:color="000000"/>
          <w:lang w:val="en-IE"/>
        </w:rPr>
        <w:t>116</w:t>
      </w:r>
      <w:r w:rsidRPr="003717A4">
        <w:rPr>
          <w:rStyle w:val="None"/>
          <w:color w:val="000000"/>
          <w:u w:color="000000"/>
          <w:lang w:val="en-IE"/>
        </w:rPr>
        <w:t>, 547–559.</w:t>
      </w:r>
    </w:p>
    <w:p w14:paraId="58C764CD" w14:textId="040F73B8" w:rsidR="00A2555E" w:rsidRPr="000A6932" w:rsidRDefault="003B68A6" w:rsidP="005A1EBE">
      <w:pPr>
        <w:pStyle w:val="Body"/>
        <w:spacing w:after="220" w:line="240" w:lineRule="auto"/>
        <w:rPr>
          <w:rStyle w:val="None"/>
          <w:rFonts w:ascii="Arial" w:hAnsi="Arial"/>
          <w:sz w:val="18"/>
          <w:lang w:val="en-IE"/>
        </w:rPr>
      </w:pPr>
      <w:proofErr w:type="spellStart"/>
      <w:r w:rsidRPr="000A6932">
        <w:rPr>
          <w:rStyle w:val="None"/>
          <w:rFonts w:ascii="Arial" w:hAnsi="Arial"/>
          <w:smallCaps/>
          <w:sz w:val="18"/>
          <w:lang w:val="en-IE"/>
        </w:rPr>
        <w:t>Orr</w:t>
      </w:r>
      <w:r w:rsidR="000A6932" w:rsidRPr="000A6932">
        <w:rPr>
          <w:rStyle w:val="None"/>
          <w:rFonts w:ascii="Arial" w:hAnsi="Arial"/>
          <w:smallCaps/>
          <w:sz w:val="18"/>
          <w:lang w:val="en-IE"/>
        </w:rPr>
        <w:t>u</w:t>
      </w:r>
      <w:proofErr w:type="spellEnd"/>
      <w:r w:rsidRPr="000A6932">
        <w:rPr>
          <w:rStyle w:val="None"/>
          <w:rFonts w:ascii="Arial" w:hAnsi="Arial"/>
          <w:smallCaps/>
          <w:sz w:val="18"/>
          <w:lang w:val="en-IE"/>
        </w:rPr>
        <w:t xml:space="preserve"> C.D., </w:t>
      </w:r>
      <w:proofErr w:type="spellStart"/>
      <w:r w:rsidRPr="000A6932">
        <w:rPr>
          <w:rStyle w:val="None"/>
          <w:rFonts w:ascii="Arial" w:hAnsi="Arial"/>
          <w:smallCaps/>
          <w:sz w:val="18"/>
          <w:lang w:val="en-IE"/>
        </w:rPr>
        <w:t>Bongianni</w:t>
      </w:r>
      <w:proofErr w:type="spellEnd"/>
      <w:r w:rsidRPr="000A6932">
        <w:rPr>
          <w:rStyle w:val="None"/>
          <w:rFonts w:ascii="Arial" w:hAnsi="Arial"/>
          <w:smallCaps/>
          <w:sz w:val="18"/>
          <w:lang w:val="en-IE"/>
        </w:rPr>
        <w:t xml:space="preserve"> M., Tonoli G., Ferrari S., Hughson A.G., Groveman B.R., Fiorini M., </w:t>
      </w:r>
      <w:proofErr w:type="spellStart"/>
      <w:r w:rsidRPr="000A6932">
        <w:rPr>
          <w:rStyle w:val="None"/>
          <w:rFonts w:ascii="Arial" w:hAnsi="Arial"/>
          <w:smallCaps/>
          <w:sz w:val="18"/>
          <w:lang w:val="en-IE"/>
        </w:rPr>
        <w:t>Pocchiari</w:t>
      </w:r>
      <w:proofErr w:type="spellEnd"/>
      <w:r w:rsidRPr="000A6932">
        <w:rPr>
          <w:rStyle w:val="None"/>
          <w:rFonts w:ascii="Arial" w:hAnsi="Arial"/>
          <w:smallCaps/>
          <w:sz w:val="18"/>
          <w:lang w:val="en-IE"/>
        </w:rPr>
        <w:t xml:space="preserve"> M., Monaco S., Caughey B. &amp; </w:t>
      </w:r>
      <w:proofErr w:type="spellStart"/>
      <w:r w:rsidRPr="000A6932">
        <w:rPr>
          <w:rStyle w:val="None"/>
          <w:rFonts w:ascii="Arial" w:hAnsi="Arial"/>
          <w:smallCaps/>
          <w:sz w:val="18"/>
          <w:lang w:val="en-IE"/>
        </w:rPr>
        <w:t>Zanusso</w:t>
      </w:r>
      <w:proofErr w:type="spellEnd"/>
      <w:r w:rsidRPr="000A6932">
        <w:rPr>
          <w:rStyle w:val="None"/>
          <w:rFonts w:ascii="Arial" w:hAnsi="Arial"/>
          <w:smallCaps/>
          <w:sz w:val="18"/>
          <w:lang w:val="en-IE"/>
        </w:rPr>
        <w:t xml:space="preserve"> G.</w:t>
      </w:r>
      <w:r w:rsidRPr="000A6932">
        <w:rPr>
          <w:rStyle w:val="None"/>
          <w:rFonts w:ascii="Arial" w:hAnsi="Arial"/>
          <w:sz w:val="18"/>
          <w:lang w:val="en-IE"/>
        </w:rPr>
        <w:t xml:space="preserve"> (2014). A test for Creutzfeldt-Jakob disease using nasal brushings. </w:t>
      </w:r>
      <w:r w:rsidRPr="000A6932">
        <w:rPr>
          <w:rStyle w:val="None"/>
          <w:rFonts w:ascii="Arial" w:hAnsi="Arial"/>
          <w:i/>
          <w:sz w:val="18"/>
          <w:lang w:val="en-IE"/>
        </w:rPr>
        <w:t>N. Engl. J. Med</w:t>
      </w:r>
      <w:r w:rsidRPr="000A6932">
        <w:rPr>
          <w:rStyle w:val="None"/>
          <w:rFonts w:ascii="Arial" w:hAnsi="Arial"/>
          <w:sz w:val="18"/>
          <w:lang w:val="en-IE"/>
        </w:rPr>
        <w:t xml:space="preserve">., </w:t>
      </w:r>
      <w:r w:rsidRPr="000A6932">
        <w:rPr>
          <w:rStyle w:val="None"/>
          <w:rFonts w:ascii="Arial" w:hAnsi="Arial"/>
          <w:b/>
          <w:sz w:val="18"/>
          <w:lang w:val="en-IE"/>
        </w:rPr>
        <w:t>371</w:t>
      </w:r>
      <w:r w:rsidRPr="000A6932">
        <w:rPr>
          <w:rStyle w:val="None"/>
          <w:rFonts w:ascii="Arial" w:hAnsi="Arial"/>
          <w:sz w:val="18"/>
          <w:lang w:val="en-IE"/>
        </w:rPr>
        <w:t>, 519–529.</w:t>
      </w:r>
    </w:p>
    <w:p w14:paraId="7472E329" w14:textId="558ABFDE" w:rsidR="00A2555E" w:rsidRPr="003717A4" w:rsidRDefault="003B68A6" w:rsidP="005A1EBE">
      <w:pPr>
        <w:pStyle w:val="Body"/>
        <w:spacing w:after="220" w:line="240" w:lineRule="auto"/>
        <w:rPr>
          <w:rStyle w:val="None"/>
          <w:rFonts w:ascii="Arial" w:hAnsi="Arial"/>
          <w:sz w:val="18"/>
          <w:lang w:val="en-IE"/>
        </w:rPr>
      </w:pPr>
      <w:proofErr w:type="spellStart"/>
      <w:r w:rsidRPr="003717A4">
        <w:rPr>
          <w:rStyle w:val="None"/>
          <w:rFonts w:ascii="Arial" w:hAnsi="Arial"/>
          <w:smallCaps/>
          <w:sz w:val="18"/>
          <w:lang w:val="en-IE"/>
        </w:rPr>
        <w:t>Orr</w:t>
      </w:r>
      <w:r w:rsidR="005B00E3" w:rsidRPr="003717A4">
        <w:rPr>
          <w:rStyle w:val="None"/>
          <w:rFonts w:ascii="Arial" w:hAnsi="Arial"/>
          <w:smallCaps/>
          <w:sz w:val="18"/>
          <w:lang w:val="en-IE"/>
        </w:rPr>
        <w:t>u</w:t>
      </w:r>
      <w:proofErr w:type="spellEnd"/>
      <w:r w:rsidRPr="003717A4">
        <w:rPr>
          <w:rStyle w:val="None"/>
          <w:rFonts w:ascii="Arial" w:hAnsi="Arial"/>
          <w:smallCaps/>
          <w:sz w:val="18"/>
          <w:lang w:val="en-IE"/>
        </w:rPr>
        <w:t xml:space="preserve"> C.D., </w:t>
      </w:r>
      <w:proofErr w:type="spellStart"/>
      <w:r w:rsidRPr="003717A4">
        <w:rPr>
          <w:rStyle w:val="None"/>
          <w:rFonts w:ascii="Arial" w:hAnsi="Arial"/>
          <w:smallCaps/>
          <w:sz w:val="18"/>
          <w:lang w:val="en-IE"/>
        </w:rPr>
        <w:t>Wilham</w:t>
      </w:r>
      <w:proofErr w:type="spellEnd"/>
      <w:r w:rsidRPr="003717A4">
        <w:rPr>
          <w:rStyle w:val="None"/>
          <w:rFonts w:ascii="Arial" w:hAnsi="Arial"/>
          <w:smallCaps/>
          <w:sz w:val="18"/>
          <w:lang w:val="en-IE"/>
        </w:rPr>
        <w:t xml:space="preserve"> J.M., </w:t>
      </w:r>
      <w:proofErr w:type="spellStart"/>
      <w:r w:rsidRPr="003717A4">
        <w:rPr>
          <w:rStyle w:val="None"/>
          <w:rFonts w:ascii="Arial" w:hAnsi="Arial"/>
          <w:smallCaps/>
          <w:sz w:val="18"/>
          <w:lang w:val="en-IE"/>
        </w:rPr>
        <w:t>Vascellari</w:t>
      </w:r>
      <w:proofErr w:type="spellEnd"/>
      <w:r w:rsidRPr="003717A4">
        <w:rPr>
          <w:rStyle w:val="None"/>
          <w:rFonts w:ascii="Arial" w:hAnsi="Arial"/>
          <w:smallCaps/>
          <w:sz w:val="18"/>
          <w:lang w:val="en-IE"/>
        </w:rPr>
        <w:t xml:space="preserve"> S., Hughson A.G. &amp; Caughey B.</w:t>
      </w:r>
      <w:r w:rsidRPr="003717A4">
        <w:rPr>
          <w:rStyle w:val="None"/>
          <w:rFonts w:ascii="Arial" w:hAnsi="Arial"/>
          <w:sz w:val="18"/>
          <w:lang w:val="en-IE"/>
        </w:rPr>
        <w:t xml:space="preserve"> (2012). New generation </w:t>
      </w:r>
      <w:proofErr w:type="spellStart"/>
      <w:r w:rsidRPr="003717A4">
        <w:rPr>
          <w:rStyle w:val="None"/>
          <w:rFonts w:ascii="Arial" w:hAnsi="Arial"/>
          <w:sz w:val="18"/>
          <w:lang w:val="en-IE"/>
        </w:rPr>
        <w:t>QuIC</w:t>
      </w:r>
      <w:proofErr w:type="spellEnd"/>
      <w:r w:rsidRPr="003717A4">
        <w:rPr>
          <w:rStyle w:val="None"/>
          <w:rFonts w:ascii="Arial" w:hAnsi="Arial"/>
          <w:sz w:val="18"/>
          <w:lang w:val="en-IE"/>
        </w:rPr>
        <w:t xml:space="preserve"> assays for prion seeding activity. </w:t>
      </w:r>
      <w:r w:rsidRPr="003717A4">
        <w:rPr>
          <w:rStyle w:val="None"/>
          <w:rFonts w:ascii="Arial" w:hAnsi="Arial"/>
          <w:i/>
          <w:sz w:val="18"/>
          <w:lang w:val="en-IE"/>
        </w:rPr>
        <w:t>Prion</w:t>
      </w:r>
      <w:r w:rsidRPr="003717A4">
        <w:rPr>
          <w:rStyle w:val="None"/>
          <w:rFonts w:ascii="Arial" w:hAnsi="Arial"/>
          <w:sz w:val="18"/>
          <w:lang w:val="en-IE"/>
        </w:rPr>
        <w:t xml:space="preserve">, </w:t>
      </w:r>
      <w:r w:rsidRPr="003717A4">
        <w:rPr>
          <w:rStyle w:val="None"/>
          <w:rFonts w:ascii="Arial" w:hAnsi="Arial"/>
          <w:b/>
          <w:sz w:val="18"/>
          <w:lang w:val="en-IE"/>
        </w:rPr>
        <w:t>6</w:t>
      </w:r>
      <w:r w:rsidRPr="003717A4">
        <w:rPr>
          <w:rStyle w:val="None"/>
          <w:rFonts w:ascii="Arial" w:hAnsi="Arial"/>
          <w:sz w:val="18"/>
          <w:lang w:val="en-IE"/>
        </w:rPr>
        <w:t xml:space="preserve">, 147–152. </w:t>
      </w:r>
      <w:proofErr w:type="spellStart"/>
      <w:r w:rsidRPr="003717A4">
        <w:rPr>
          <w:rStyle w:val="None"/>
          <w:rFonts w:ascii="Arial" w:hAnsi="Arial"/>
          <w:sz w:val="18"/>
          <w:lang w:val="en-IE"/>
        </w:rPr>
        <w:t>doi</w:t>
      </w:r>
      <w:proofErr w:type="spellEnd"/>
      <w:r w:rsidRPr="003717A4">
        <w:rPr>
          <w:rStyle w:val="None"/>
          <w:rFonts w:ascii="Arial" w:hAnsi="Arial"/>
          <w:sz w:val="18"/>
          <w:lang w:val="en-IE"/>
        </w:rPr>
        <w:t xml:space="preserve">: 10.4161/pri.19430. </w:t>
      </w:r>
    </w:p>
    <w:p w14:paraId="7681A22A" w14:textId="77777777" w:rsidR="00A2555E" w:rsidRPr="003717A4" w:rsidRDefault="003B68A6" w:rsidP="005A1EBE">
      <w:pPr>
        <w:pStyle w:val="Body"/>
        <w:spacing w:after="220" w:line="240" w:lineRule="auto"/>
        <w:rPr>
          <w:rStyle w:val="None"/>
          <w:rFonts w:ascii="Arial" w:hAnsi="Arial"/>
          <w:sz w:val="18"/>
          <w:lang w:val="en-IE"/>
        </w:rPr>
      </w:pPr>
      <w:r w:rsidRPr="003717A4">
        <w:rPr>
          <w:rStyle w:val="None"/>
          <w:rFonts w:ascii="Arial" w:hAnsi="Arial"/>
          <w:smallCaps/>
          <w:sz w:val="18"/>
          <w:lang w:val="en-IE"/>
        </w:rPr>
        <w:t>Ryder S.J., Spencer Y.I., Bellerby P.J. &amp; March S.A. (2001)</w:t>
      </w:r>
      <w:r w:rsidRPr="003717A4">
        <w:rPr>
          <w:rStyle w:val="None"/>
          <w:rFonts w:ascii="Arial" w:hAnsi="Arial"/>
          <w:sz w:val="18"/>
          <w:lang w:val="en-IE"/>
        </w:rPr>
        <w:t xml:space="preserve">. Immunohistochemical detection of </w:t>
      </w:r>
      <w:proofErr w:type="spellStart"/>
      <w:r w:rsidRPr="003717A4">
        <w:rPr>
          <w:rStyle w:val="None"/>
          <w:rFonts w:ascii="Arial" w:hAnsi="Arial"/>
          <w:sz w:val="18"/>
          <w:lang w:val="en-IE"/>
        </w:rPr>
        <w:t>PrP</w:t>
      </w:r>
      <w:proofErr w:type="spellEnd"/>
      <w:r w:rsidRPr="003717A4">
        <w:rPr>
          <w:rStyle w:val="None"/>
          <w:rFonts w:ascii="Arial" w:hAnsi="Arial"/>
          <w:sz w:val="18"/>
          <w:lang w:val="en-IE"/>
        </w:rPr>
        <w:t xml:space="preserve"> in the medulla oblongata of sheep: the spectrum of staining in normal and scrapie-affected sheep. </w:t>
      </w:r>
      <w:r w:rsidRPr="003717A4">
        <w:rPr>
          <w:rStyle w:val="None"/>
          <w:rFonts w:ascii="Arial" w:hAnsi="Arial"/>
          <w:i/>
          <w:sz w:val="18"/>
          <w:lang w:val="en-IE"/>
        </w:rPr>
        <w:t>Vet. Rec</w:t>
      </w:r>
      <w:r w:rsidRPr="003717A4">
        <w:rPr>
          <w:rStyle w:val="None"/>
          <w:rFonts w:ascii="Arial" w:hAnsi="Arial"/>
          <w:sz w:val="18"/>
          <w:lang w:val="en-IE"/>
        </w:rPr>
        <w:t xml:space="preserve">., </w:t>
      </w:r>
      <w:r w:rsidRPr="003717A4">
        <w:rPr>
          <w:rStyle w:val="None"/>
          <w:rFonts w:ascii="Arial" w:hAnsi="Arial"/>
          <w:b/>
          <w:sz w:val="18"/>
          <w:lang w:val="en-IE"/>
        </w:rPr>
        <w:t>148</w:t>
      </w:r>
      <w:r w:rsidRPr="003717A4">
        <w:rPr>
          <w:rStyle w:val="None"/>
          <w:rFonts w:ascii="Arial" w:hAnsi="Arial"/>
          <w:sz w:val="18"/>
          <w:lang w:val="en-IE"/>
        </w:rPr>
        <w:t xml:space="preserve">, 7–13. </w:t>
      </w:r>
    </w:p>
    <w:p w14:paraId="66371247" w14:textId="77777777" w:rsidR="00A2555E" w:rsidRPr="003717A4" w:rsidRDefault="003B68A6" w:rsidP="005A1EBE">
      <w:pPr>
        <w:pStyle w:val="Ref"/>
        <w:tabs>
          <w:tab w:val="left" w:pos="426"/>
        </w:tabs>
        <w:spacing w:after="220"/>
        <w:ind w:left="0" w:firstLine="0"/>
        <w:rPr>
          <w:lang w:val="en-IE"/>
        </w:rPr>
      </w:pPr>
      <w:r w:rsidRPr="003717A4">
        <w:rPr>
          <w:rStyle w:val="None"/>
          <w:smallCaps/>
          <w:lang w:val="en-IE"/>
        </w:rPr>
        <w:t>Simmons M.M., Moore S.J., Konold T., Thurston L., Terry L.A., Thorne L., Lockey R., Vickery C., Hawkins S.A.C., Chaplin M.J. &amp; Spiropoulos J. (</w:t>
      </w:r>
      <w:r w:rsidRPr="003717A4">
        <w:rPr>
          <w:rStyle w:val="None"/>
          <w:lang w:val="en-IE"/>
        </w:rPr>
        <w:t xml:space="preserve">2011). Experimental oral transmission of atypical scrapie to sheep. </w:t>
      </w:r>
      <w:r w:rsidRPr="003717A4">
        <w:rPr>
          <w:rStyle w:val="None"/>
          <w:i/>
          <w:lang w:val="en-IE"/>
        </w:rPr>
        <w:t>Emerg. Infect. Dis</w:t>
      </w:r>
      <w:r w:rsidRPr="003717A4">
        <w:rPr>
          <w:rStyle w:val="None"/>
          <w:lang w:val="en-IE"/>
        </w:rPr>
        <w:t xml:space="preserve">., </w:t>
      </w:r>
      <w:r w:rsidRPr="003717A4">
        <w:rPr>
          <w:rStyle w:val="None"/>
          <w:b/>
          <w:lang w:val="en-IE"/>
        </w:rPr>
        <w:t>17</w:t>
      </w:r>
      <w:r w:rsidRPr="003717A4">
        <w:rPr>
          <w:rStyle w:val="None"/>
          <w:lang w:val="en-IE"/>
        </w:rPr>
        <w:t>, 848–854.</w:t>
      </w:r>
    </w:p>
    <w:p w14:paraId="69C512B8" w14:textId="7ABC5CEF" w:rsidR="00A2555E" w:rsidRPr="000A6932" w:rsidRDefault="003B68A6">
      <w:pPr>
        <w:pStyle w:val="Ref"/>
        <w:tabs>
          <w:tab w:val="left" w:pos="426"/>
        </w:tabs>
        <w:spacing w:after="220"/>
        <w:ind w:left="0" w:firstLine="0"/>
        <w:rPr>
          <w:u w:val="double"/>
          <w:lang w:val="en-IE"/>
        </w:rPr>
      </w:pPr>
      <w:r w:rsidRPr="000A6932">
        <w:rPr>
          <w:u w:val="double"/>
          <w:lang w:val="en-IE"/>
        </w:rPr>
        <w:t>S</w:t>
      </w:r>
      <w:r w:rsidRPr="000A6932">
        <w:rPr>
          <w:rStyle w:val="None"/>
          <w:smallCaps/>
          <w:u w:val="double"/>
          <w:lang w:val="en-IE"/>
        </w:rPr>
        <w:t xml:space="preserve">immons </w:t>
      </w:r>
      <w:r w:rsidRPr="000A6932">
        <w:rPr>
          <w:u w:val="double"/>
          <w:lang w:val="en-IE"/>
        </w:rPr>
        <w:t>M.M., T</w:t>
      </w:r>
      <w:r w:rsidRPr="000A6932">
        <w:rPr>
          <w:rStyle w:val="None"/>
          <w:smallCaps/>
          <w:u w:val="double"/>
          <w:lang w:val="en-IE"/>
        </w:rPr>
        <w:t>horne</w:t>
      </w:r>
      <w:r w:rsidRPr="000A6932">
        <w:rPr>
          <w:u w:val="double"/>
          <w:lang w:val="en-IE"/>
        </w:rPr>
        <w:t xml:space="preserve"> L., O</w:t>
      </w:r>
      <w:r w:rsidRPr="000A6932">
        <w:rPr>
          <w:rStyle w:val="None"/>
          <w:smallCaps/>
          <w:u w:val="double"/>
          <w:lang w:val="en-IE"/>
        </w:rPr>
        <w:t>rtiz</w:t>
      </w:r>
      <w:r w:rsidRPr="000A6932">
        <w:rPr>
          <w:u w:val="double"/>
          <w:lang w:val="en-IE"/>
        </w:rPr>
        <w:t>-P</w:t>
      </w:r>
      <w:r w:rsidRPr="000A6932">
        <w:rPr>
          <w:rStyle w:val="None"/>
          <w:smallCaps/>
          <w:u w:val="double"/>
          <w:lang w:val="en-IE"/>
        </w:rPr>
        <w:t xml:space="preserve">elaez </w:t>
      </w:r>
      <w:r w:rsidRPr="000A6932">
        <w:rPr>
          <w:u w:val="double"/>
          <w:lang w:val="en-IE"/>
        </w:rPr>
        <w:t>A., S</w:t>
      </w:r>
      <w:r w:rsidRPr="000A6932">
        <w:rPr>
          <w:rStyle w:val="None"/>
          <w:smallCaps/>
          <w:u w:val="double"/>
          <w:lang w:val="en-IE"/>
        </w:rPr>
        <w:t>piropoulos</w:t>
      </w:r>
      <w:r w:rsidRPr="000A6932">
        <w:rPr>
          <w:u w:val="double"/>
          <w:lang w:val="en-IE"/>
        </w:rPr>
        <w:t xml:space="preserve"> J., G</w:t>
      </w:r>
      <w:r w:rsidRPr="000A6932">
        <w:rPr>
          <w:rStyle w:val="None"/>
          <w:smallCaps/>
          <w:u w:val="double"/>
          <w:lang w:val="en-IE"/>
        </w:rPr>
        <w:t>eorgiadou</w:t>
      </w:r>
      <w:r w:rsidRPr="000A6932">
        <w:rPr>
          <w:u w:val="double"/>
          <w:lang w:val="en-IE"/>
        </w:rPr>
        <w:t xml:space="preserve"> S., </w:t>
      </w:r>
      <w:proofErr w:type="spellStart"/>
      <w:r w:rsidRPr="000A6932">
        <w:rPr>
          <w:u w:val="double"/>
          <w:lang w:val="en-IE"/>
        </w:rPr>
        <w:t>P</w:t>
      </w:r>
      <w:r w:rsidRPr="000A6932">
        <w:rPr>
          <w:rStyle w:val="None"/>
          <w:smallCaps/>
          <w:u w:val="double"/>
          <w:lang w:val="en-IE"/>
        </w:rPr>
        <w:t>apasavva-Stylianou</w:t>
      </w:r>
      <w:proofErr w:type="spellEnd"/>
      <w:r w:rsidRPr="000A6932">
        <w:rPr>
          <w:u w:val="double"/>
          <w:lang w:val="en-IE"/>
        </w:rPr>
        <w:t xml:space="preserve"> P., </w:t>
      </w:r>
      <w:proofErr w:type="spellStart"/>
      <w:r w:rsidRPr="000A6932">
        <w:rPr>
          <w:u w:val="double"/>
          <w:lang w:val="en-IE"/>
        </w:rPr>
        <w:t>A</w:t>
      </w:r>
      <w:r w:rsidRPr="000A6932">
        <w:rPr>
          <w:rStyle w:val="None"/>
          <w:smallCaps/>
          <w:u w:val="double"/>
          <w:lang w:val="en-IE"/>
        </w:rPr>
        <w:t>ndreoletti</w:t>
      </w:r>
      <w:proofErr w:type="spellEnd"/>
      <w:r w:rsidRPr="000A6932">
        <w:rPr>
          <w:u w:val="double"/>
          <w:lang w:val="en-IE"/>
        </w:rPr>
        <w:t xml:space="preserve"> O., H</w:t>
      </w:r>
      <w:r w:rsidRPr="000A6932">
        <w:rPr>
          <w:rStyle w:val="None"/>
          <w:smallCaps/>
          <w:u w:val="double"/>
          <w:lang w:val="en-IE"/>
        </w:rPr>
        <w:t xml:space="preserve">awkins </w:t>
      </w:r>
      <w:r w:rsidRPr="000A6932">
        <w:rPr>
          <w:u w:val="double"/>
          <w:lang w:val="en-IE"/>
        </w:rPr>
        <w:t>S.A.C., M</w:t>
      </w:r>
      <w:r w:rsidRPr="000A6932">
        <w:rPr>
          <w:rStyle w:val="None"/>
          <w:smallCaps/>
          <w:u w:val="double"/>
          <w:lang w:val="en-IE"/>
        </w:rPr>
        <w:t>eloni</w:t>
      </w:r>
      <w:r w:rsidRPr="000A6932">
        <w:rPr>
          <w:u w:val="double"/>
          <w:lang w:val="en-IE"/>
        </w:rPr>
        <w:t xml:space="preserve"> D. &amp; C</w:t>
      </w:r>
      <w:r w:rsidRPr="000A6932">
        <w:rPr>
          <w:rStyle w:val="None"/>
          <w:smallCaps/>
          <w:u w:val="double"/>
          <w:lang w:val="en-IE"/>
        </w:rPr>
        <w:t>assar</w:t>
      </w:r>
      <w:r w:rsidRPr="000A6932">
        <w:rPr>
          <w:u w:val="double"/>
          <w:lang w:val="en-IE"/>
        </w:rPr>
        <w:t xml:space="preserve"> C. (2020). Transmissible spongiform encephalopathy in goats: is </w:t>
      </w:r>
      <w:proofErr w:type="spellStart"/>
      <w:r w:rsidRPr="000A6932">
        <w:rPr>
          <w:u w:val="double"/>
          <w:lang w:val="en-IE"/>
        </w:rPr>
        <w:t>PrP</w:t>
      </w:r>
      <w:proofErr w:type="spellEnd"/>
      <w:r w:rsidRPr="000A6932">
        <w:rPr>
          <w:u w:val="double"/>
          <w:lang w:val="en-IE"/>
        </w:rPr>
        <w:t xml:space="preserve"> rapid test sensitivity affected by genotype? </w:t>
      </w:r>
      <w:r w:rsidRPr="000A6932">
        <w:rPr>
          <w:i/>
          <w:u w:val="double"/>
          <w:lang w:val="en-IE"/>
        </w:rPr>
        <w:t>J. Vet. Diagn. Invest.</w:t>
      </w:r>
      <w:r w:rsidR="000A6932">
        <w:rPr>
          <w:i/>
          <w:u w:val="double"/>
          <w:lang w:val="en-IE"/>
        </w:rPr>
        <w:t>,</w:t>
      </w:r>
      <w:r w:rsidRPr="000A6932">
        <w:rPr>
          <w:u w:val="double"/>
          <w:lang w:val="en-IE"/>
        </w:rPr>
        <w:t xml:space="preserve"> </w:t>
      </w:r>
      <w:r w:rsidRPr="000A6932">
        <w:rPr>
          <w:rStyle w:val="None"/>
          <w:b/>
          <w:bCs/>
          <w:u w:val="double"/>
          <w:lang w:val="en-IE"/>
        </w:rPr>
        <w:t>32</w:t>
      </w:r>
      <w:r w:rsidRPr="000A6932">
        <w:rPr>
          <w:rStyle w:val="None"/>
          <w:u w:val="double"/>
          <w:lang w:val="en-IE"/>
        </w:rPr>
        <w:t xml:space="preserve">, </w:t>
      </w:r>
      <w:r w:rsidRPr="000A6932">
        <w:rPr>
          <w:u w:val="double"/>
          <w:lang w:val="en-IE"/>
        </w:rPr>
        <w:t>87</w:t>
      </w:r>
      <w:r w:rsidR="000A6932">
        <w:rPr>
          <w:u w:val="double"/>
          <w:lang w:val="en-IE"/>
        </w:rPr>
        <w:t>–</w:t>
      </w:r>
      <w:r w:rsidRPr="000A6932">
        <w:rPr>
          <w:u w:val="double"/>
          <w:lang w:val="en-IE"/>
        </w:rPr>
        <w:t xml:space="preserve">93. </w:t>
      </w:r>
      <w:proofErr w:type="spellStart"/>
      <w:r w:rsidRPr="000A6932">
        <w:rPr>
          <w:u w:val="double"/>
          <w:lang w:val="en-IE"/>
        </w:rPr>
        <w:t>doi</w:t>
      </w:r>
      <w:proofErr w:type="spellEnd"/>
      <w:r w:rsidRPr="000A6932">
        <w:rPr>
          <w:u w:val="double"/>
          <w:lang w:val="en-IE"/>
        </w:rPr>
        <w:t>: 10.1177/1040638719896327.</w:t>
      </w:r>
    </w:p>
    <w:p w14:paraId="486C1062" w14:textId="74B668EA" w:rsidR="00A2555E" w:rsidRPr="003717A4" w:rsidRDefault="003B68A6" w:rsidP="005A1EBE">
      <w:pPr>
        <w:pStyle w:val="Ref"/>
        <w:tabs>
          <w:tab w:val="left" w:pos="426"/>
        </w:tabs>
        <w:spacing w:after="220"/>
        <w:ind w:left="0" w:firstLine="0"/>
        <w:rPr>
          <w:rStyle w:val="None"/>
          <w:lang w:val="en-IE"/>
        </w:rPr>
      </w:pPr>
      <w:r w:rsidRPr="003717A4">
        <w:rPr>
          <w:rStyle w:val="None"/>
          <w:smallCaps/>
          <w:lang w:val="en-IE"/>
        </w:rPr>
        <w:lastRenderedPageBreak/>
        <w:t>Spiropoulos</w:t>
      </w:r>
      <w:r w:rsidRPr="003717A4">
        <w:rPr>
          <w:rStyle w:val="None"/>
          <w:i/>
          <w:smallCaps/>
          <w:lang w:val="en-IE"/>
        </w:rPr>
        <w:t xml:space="preserve"> </w:t>
      </w:r>
      <w:r w:rsidRPr="003717A4">
        <w:rPr>
          <w:rStyle w:val="None"/>
          <w:smallCaps/>
          <w:lang w:val="en-IE"/>
        </w:rPr>
        <w:t xml:space="preserve">J., Hawkins S.A., Simmons M.M. &amp; </w:t>
      </w:r>
      <w:proofErr w:type="spellStart"/>
      <w:r w:rsidRPr="003717A4">
        <w:rPr>
          <w:rStyle w:val="None"/>
          <w:smallCaps/>
          <w:lang w:val="en-IE"/>
        </w:rPr>
        <w:t>Bellworthy</w:t>
      </w:r>
      <w:proofErr w:type="spellEnd"/>
      <w:r w:rsidRPr="003717A4">
        <w:rPr>
          <w:rStyle w:val="None"/>
          <w:smallCaps/>
          <w:lang w:val="en-IE"/>
        </w:rPr>
        <w:t xml:space="preserve"> S.J</w:t>
      </w:r>
      <w:r w:rsidRPr="003717A4">
        <w:rPr>
          <w:rStyle w:val="Hyperlink0"/>
          <w:lang w:val="en-IE"/>
        </w:rPr>
        <w:t>. (2014).</w:t>
      </w:r>
      <w:r w:rsidRPr="003717A4">
        <w:rPr>
          <w:rStyle w:val="None"/>
          <w:lang w:val="en-IE"/>
        </w:rPr>
        <w:t xml:space="preserve"> </w:t>
      </w:r>
      <w:hyperlink r:id="rId16" w:history="1">
        <w:r w:rsidRPr="003717A4">
          <w:rPr>
            <w:rStyle w:val="Hyperlink2"/>
            <w:lang w:val="en-IE"/>
          </w:rPr>
          <w:t xml:space="preserve">Evidence of </w:t>
        </w:r>
        <w:r w:rsidRPr="003717A4">
          <w:rPr>
            <w:rStyle w:val="Link"/>
            <w:i/>
            <w:color w:val="000000"/>
            <w:u w:val="none" w:color="000000"/>
            <w:lang w:val="en-IE"/>
          </w:rPr>
          <w:t xml:space="preserve">in utero </w:t>
        </w:r>
        <w:r w:rsidRPr="003717A4">
          <w:rPr>
            <w:rStyle w:val="Hyperlink2"/>
            <w:lang w:val="en-IE"/>
          </w:rPr>
          <w:t>transmission of classical scrapie in sheep.</w:t>
        </w:r>
      </w:hyperlink>
      <w:r w:rsidRPr="003717A4">
        <w:rPr>
          <w:rStyle w:val="None"/>
          <w:lang w:val="en-IE"/>
        </w:rPr>
        <w:t xml:space="preserve"> </w:t>
      </w:r>
      <w:r w:rsidRPr="003717A4">
        <w:rPr>
          <w:rStyle w:val="None"/>
          <w:i/>
          <w:lang w:val="en-IE"/>
        </w:rPr>
        <w:t xml:space="preserve">J. </w:t>
      </w:r>
      <w:proofErr w:type="spellStart"/>
      <w:r w:rsidRPr="003717A4">
        <w:rPr>
          <w:rStyle w:val="None"/>
          <w:i/>
          <w:lang w:val="en-IE"/>
        </w:rPr>
        <w:t>Virol</w:t>
      </w:r>
      <w:proofErr w:type="spellEnd"/>
      <w:r w:rsidRPr="003717A4">
        <w:rPr>
          <w:rStyle w:val="None"/>
          <w:lang w:val="en-IE"/>
        </w:rPr>
        <w:t xml:space="preserve">., </w:t>
      </w:r>
      <w:r w:rsidRPr="003717A4">
        <w:rPr>
          <w:rStyle w:val="None"/>
          <w:b/>
          <w:lang w:val="en-IE"/>
        </w:rPr>
        <w:t>88</w:t>
      </w:r>
      <w:r w:rsidRPr="003717A4">
        <w:rPr>
          <w:rStyle w:val="None"/>
          <w:lang w:val="en-IE"/>
        </w:rPr>
        <w:t xml:space="preserve">, 4591–4594. </w:t>
      </w:r>
      <w:proofErr w:type="spellStart"/>
      <w:r w:rsidRPr="003717A4">
        <w:rPr>
          <w:rStyle w:val="None"/>
          <w:lang w:val="en-IE"/>
        </w:rPr>
        <w:t>doi</w:t>
      </w:r>
      <w:proofErr w:type="spellEnd"/>
      <w:r w:rsidRPr="003717A4">
        <w:rPr>
          <w:rStyle w:val="None"/>
          <w:lang w:val="en-IE"/>
        </w:rPr>
        <w:t xml:space="preserve">: 10.1128/JVI.03264-13. </w:t>
      </w:r>
      <w:proofErr w:type="spellStart"/>
      <w:r w:rsidRPr="003717A4">
        <w:rPr>
          <w:rStyle w:val="None"/>
          <w:lang w:val="en-IE"/>
        </w:rPr>
        <w:t>Epub</w:t>
      </w:r>
      <w:proofErr w:type="spellEnd"/>
      <w:r w:rsidRPr="003717A4">
        <w:rPr>
          <w:rStyle w:val="None"/>
          <w:lang w:val="en-IE"/>
        </w:rPr>
        <w:t xml:space="preserve"> 2014 Jan 22.</w:t>
      </w:r>
    </w:p>
    <w:p w14:paraId="74BD5CE2" w14:textId="0F91063E" w:rsidR="00A2555E" w:rsidRPr="002D5839" w:rsidRDefault="003B68A6" w:rsidP="005A1EBE">
      <w:pPr>
        <w:pStyle w:val="Ref"/>
        <w:spacing w:after="220"/>
        <w:ind w:left="0" w:firstLine="0"/>
        <w:rPr>
          <w:rStyle w:val="None"/>
          <w:lang w:val="de-DE"/>
        </w:rPr>
      </w:pPr>
      <w:r w:rsidRPr="003717A4">
        <w:rPr>
          <w:rStyle w:val="None"/>
          <w:smallCaps/>
          <w:lang w:val="en-IE"/>
        </w:rPr>
        <w:t>Stack M.J.</w:t>
      </w:r>
      <w:r w:rsidRPr="003717A4">
        <w:rPr>
          <w:rStyle w:val="Hyperlink0"/>
          <w:lang w:val="en-IE"/>
        </w:rPr>
        <w:t xml:space="preserve"> (2004). Western Immunoblotting Techniques for the Study of Transmissible Spongiform Encephalopathies. </w:t>
      </w:r>
      <w:r w:rsidRPr="002D5839">
        <w:rPr>
          <w:rStyle w:val="None"/>
          <w:i/>
          <w:lang w:val="de-DE"/>
        </w:rPr>
        <w:t>In</w:t>
      </w:r>
      <w:r w:rsidRPr="002D5839">
        <w:rPr>
          <w:rStyle w:val="None"/>
          <w:lang w:val="de-DE"/>
        </w:rPr>
        <w:t>: Techniques in Prion Research, Lehmann S. &amp; Grassi J., eds. Birkhäuser Verlag, Switzerland, 97–116.</w:t>
      </w:r>
    </w:p>
    <w:p w14:paraId="1FA14FC7" w14:textId="77777777" w:rsidR="00A2555E" w:rsidRPr="003717A4" w:rsidRDefault="003B68A6" w:rsidP="005A1EBE">
      <w:pPr>
        <w:pStyle w:val="Ref"/>
        <w:spacing w:after="220"/>
        <w:ind w:left="0" w:firstLine="0"/>
        <w:rPr>
          <w:rStyle w:val="None"/>
          <w:lang w:val="en-IE"/>
        </w:rPr>
      </w:pPr>
      <w:r w:rsidRPr="002D5839">
        <w:rPr>
          <w:rStyle w:val="None"/>
          <w:smallCaps/>
          <w:lang w:val="de-DE"/>
        </w:rPr>
        <w:t>Stack M., Jeffrey M., Gubbins S., Grimmer S., Gonzalez L., Martin S., Chaplin M., Webb P., Simmons M., Spencer Y., Bellerby P., Hope J., Wilesmith J. &amp; Matthews D.</w:t>
      </w:r>
      <w:r w:rsidRPr="002D5839">
        <w:rPr>
          <w:rStyle w:val="None"/>
          <w:lang w:val="de-DE"/>
        </w:rPr>
        <w:t xml:space="preserve"> (2006). </w:t>
      </w:r>
      <w:r w:rsidRPr="003717A4">
        <w:rPr>
          <w:rStyle w:val="None"/>
          <w:lang w:val="en-IE"/>
        </w:rPr>
        <w:t xml:space="preserve">Monitoring for bovine spongiform encephalopathy in sheep in Great Britain, 1998–2004. </w:t>
      </w:r>
      <w:r w:rsidRPr="003717A4">
        <w:rPr>
          <w:rStyle w:val="None"/>
          <w:i/>
          <w:lang w:val="en-IE"/>
        </w:rPr>
        <w:t xml:space="preserve">J. Gen. </w:t>
      </w:r>
      <w:proofErr w:type="spellStart"/>
      <w:r w:rsidRPr="003717A4">
        <w:rPr>
          <w:rStyle w:val="None"/>
          <w:i/>
          <w:lang w:val="en-IE"/>
        </w:rPr>
        <w:t>Virol</w:t>
      </w:r>
      <w:proofErr w:type="spellEnd"/>
      <w:r w:rsidRPr="003717A4">
        <w:rPr>
          <w:rStyle w:val="None"/>
          <w:lang w:val="en-IE"/>
        </w:rPr>
        <w:t xml:space="preserve">., </w:t>
      </w:r>
      <w:r w:rsidRPr="003717A4">
        <w:rPr>
          <w:rStyle w:val="None"/>
          <w:b/>
          <w:lang w:val="en-IE"/>
        </w:rPr>
        <w:t>87</w:t>
      </w:r>
      <w:r w:rsidRPr="003717A4">
        <w:rPr>
          <w:rStyle w:val="None"/>
          <w:lang w:val="en-IE"/>
        </w:rPr>
        <w:t>, 2099–2107.</w:t>
      </w:r>
    </w:p>
    <w:p w14:paraId="0A7E3A92" w14:textId="77777777" w:rsidR="00A2555E" w:rsidRPr="003717A4" w:rsidRDefault="003B68A6" w:rsidP="005A1EBE">
      <w:pPr>
        <w:pStyle w:val="Ref"/>
        <w:spacing w:after="220"/>
        <w:ind w:left="0" w:firstLine="0"/>
        <w:rPr>
          <w:rStyle w:val="Hyperlink0"/>
          <w:lang w:val="en-IE"/>
        </w:rPr>
      </w:pPr>
      <w:r w:rsidRPr="003717A4">
        <w:rPr>
          <w:rStyle w:val="None"/>
          <w:smallCaps/>
          <w:lang w:val="en-IE"/>
        </w:rPr>
        <w:t>Wood J.L.N., McGill I.S., Done S.H. &amp; Bradley R.</w:t>
      </w:r>
      <w:r w:rsidRPr="003717A4">
        <w:rPr>
          <w:rStyle w:val="Hyperlink0"/>
          <w:lang w:val="en-IE"/>
        </w:rPr>
        <w:t xml:space="preserve"> (1997). Neuropathology of scrapie: a study of the distribution patterns of brain lesions in 222 cases of natural scrapie in sheep, 1982–1991. </w:t>
      </w:r>
      <w:r w:rsidRPr="003717A4">
        <w:rPr>
          <w:rStyle w:val="None"/>
          <w:i/>
          <w:lang w:val="en-IE"/>
        </w:rPr>
        <w:t>Vet. Rec.,</w:t>
      </w:r>
      <w:r w:rsidRPr="003717A4">
        <w:rPr>
          <w:rStyle w:val="Hyperlink0"/>
          <w:lang w:val="en-IE"/>
        </w:rPr>
        <w:t xml:space="preserve"> </w:t>
      </w:r>
      <w:r w:rsidRPr="003717A4">
        <w:rPr>
          <w:rStyle w:val="None"/>
          <w:b/>
          <w:lang w:val="en-IE"/>
        </w:rPr>
        <w:t>140</w:t>
      </w:r>
      <w:r w:rsidRPr="003717A4">
        <w:rPr>
          <w:rStyle w:val="Hyperlink0"/>
          <w:lang w:val="en-IE"/>
        </w:rPr>
        <w:t>, 167–174.</w:t>
      </w:r>
    </w:p>
    <w:p w14:paraId="2799AC23" w14:textId="77777777" w:rsidR="00A2555E" w:rsidRPr="003717A4" w:rsidRDefault="003B68A6">
      <w:pPr>
        <w:pStyle w:val="rtoiles"/>
        <w:ind w:left="360"/>
        <w:rPr>
          <w:rStyle w:val="Hyperlink0"/>
          <w:lang w:val="en-IE"/>
        </w:rPr>
      </w:pPr>
      <w:r w:rsidRPr="003717A4">
        <w:rPr>
          <w:rStyle w:val="Hyperlink0"/>
          <w:lang w:val="en-IE"/>
        </w:rPr>
        <w:t>*</w:t>
      </w:r>
      <w:r w:rsidRPr="003717A4">
        <w:rPr>
          <w:rStyle w:val="Hyperlink0"/>
          <w:lang w:val="en-IE"/>
        </w:rPr>
        <w:br/>
        <w:t>*   *</w:t>
      </w:r>
    </w:p>
    <w:p w14:paraId="4D6D7DED" w14:textId="1110787E" w:rsidR="00A2555E" w:rsidRPr="003717A4" w:rsidRDefault="003B68A6" w:rsidP="005A1EBE">
      <w:pPr>
        <w:pStyle w:val="Body"/>
        <w:spacing w:before="120" w:after="240" w:line="240" w:lineRule="auto"/>
        <w:jc w:val="center"/>
        <w:rPr>
          <w:rStyle w:val="None"/>
          <w:rFonts w:ascii="Arial" w:hAnsi="Arial" w:cs="Arial"/>
          <w:sz w:val="18"/>
          <w:szCs w:val="18"/>
          <w:lang w:val="en-IE"/>
        </w:rPr>
      </w:pPr>
      <w:r w:rsidRPr="003717A4">
        <w:rPr>
          <w:rStyle w:val="None"/>
          <w:rFonts w:ascii="Arial" w:hAnsi="Arial" w:cs="Arial"/>
          <w:b/>
          <w:sz w:val="18"/>
          <w:szCs w:val="18"/>
          <w:lang w:val="en-IE"/>
        </w:rPr>
        <w:t>NB:</w:t>
      </w:r>
      <w:r w:rsidRPr="003717A4">
        <w:rPr>
          <w:rStyle w:val="None"/>
          <w:rFonts w:ascii="Arial" w:hAnsi="Arial" w:cs="Arial"/>
          <w:sz w:val="18"/>
          <w:szCs w:val="18"/>
          <w:lang w:val="en-IE"/>
        </w:rPr>
        <w:t xml:space="preserve"> There are OIE Reference Laboratories for Scrapie</w:t>
      </w:r>
      <w:r w:rsidRPr="003717A4">
        <w:rPr>
          <w:rStyle w:val="None"/>
          <w:rFonts w:ascii="Arial" w:hAnsi="Arial" w:cs="Arial"/>
          <w:sz w:val="18"/>
          <w:szCs w:val="18"/>
          <w:lang w:val="en-IE"/>
        </w:rPr>
        <w:br/>
        <w:t xml:space="preserve">(see OIE Web site for the most up-to-date list: </w:t>
      </w:r>
      <w:r w:rsidRPr="003717A4">
        <w:rPr>
          <w:rStyle w:val="None"/>
          <w:rFonts w:ascii="Arial" w:hAnsi="Arial" w:cs="Arial"/>
          <w:sz w:val="18"/>
          <w:szCs w:val="18"/>
          <w:lang w:val="en-IE"/>
        </w:rPr>
        <w:br/>
      </w:r>
      <w:hyperlink r:id="rId17" w:anchor="ui-id-3" w:history="1">
        <w:r w:rsidR="000A7D7A" w:rsidRPr="003717A4">
          <w:rPr>
            <w:rStyle w:val="Hyperlink"/>
            <w:rFonts w:ascii="Arial" w:hAnsi="Arial" w:cs="Arial"/>
            <w:color w:val="0000FF"/>
            <w:sz w:val="18"/>
            <w:szCs w:val="18"/>
            <w:lang w:val="en-IE"/>
          </w:rPr>
          <w:t>https://www.oie.int/en/what-we-offer/expertise-network/reference-laboratories/#ui-id-3</w:t>
        </w:r>
      </w:hyperlink>
      <w:r w:rsidRPr="003717A4">
        <w:rPr>
          <w:rStyle w:val="None"/>
          <w:rFonts w:ascii="Arial" w:hAnsi="Arial" w:cs="Arial"/>
          <w:sz w:val="18"/>
          <w:szCs w:val="18"/>
          <w:lang w:val="en-IE"/>
        </w:rPr>
        <w:t xml:space="preserve">). </w:t>
      </w:r>
      <w:r w:rsidRPr="003717A4">
        <w:rPr>
          <w:rStyle w:val="None"/>
          <w:rFonts w:ascii="Arial" w:hAnsi="Arial" w:cs="Arial"/>
          <w:sz w:val="18"/>
          <w:szCs w:val="18"/>
          <w:lang w:val="en-IE"/>
        </w:rPr>
        <w:br/>
        <w:t xml:space="preserve">Please contact the OIE Reference Laboratories for any further information on </w:t>
      </w:r>
      <w:r w:rsidRPr="003717A4">
        <w:rPr>
          <w:rStyle w:val="None"/>
          <w:rFonts w:ascii="Arial" w:hAnsi="Arial" w:cs="Arial"/>
          <w:sz w:val="18"/>
          <w:szCs w:val="18"/>
          <w:lang w:val="en-IE"/>
        </w:rPr>
        <w:br/>
        <w:t>diagnostic tests and reagents for scrapie</w:t>
      </w:r>
    </w:p>
    <w:p w14:paraId="7C84C450" w14:textId="6B920245" w:rsidR="00A2555E" w:rsidRPr="003717A4" w:rsidRDefault="003B68A6" w:rsidP="005A1EBE">
      <w:pPr>
        <w:pStyle w:val="Reflabnote"/>
        <w:spacing w:after="240"/>
        <w:rPr>
          <w:rFonts w:cs="Arial"/>
          <w:lang w:val="en-IE"/>
        </w:rPr>
      </w:pPr>
      <w:r w:rsidRPr="003717A4">
        <w:rPr>
          <w:rStyle w:val="None"/>
          <w:rFonts w:cs="Arial"/>
          <w:b/>
          <w:smallCaps/>
          <w:lang w:val="en-IE"/>
        </w:rPr>
        <w:t>NB:</w:t>
      </w:r>
      <w:r w:rsidRPr="003717A4">
        <w:rPr>
          <w:rStyle w:val="None"/>
          <w:rFonts w:cs="Arial"/>
          <w:smallCaps/>
          <w:lang w:val="en-IE"/>
        </w:rPr>
        <w:t xml:space="preserve"> First adopted in 1989; Most recent updates adopted in 2016.</w:t>
      </w:r>
    </w:p>
    <w:sectPr w:rsidR="00A2555E" w:rsidRPr="003717A4" w:rsidSect="00C503F2">
      <w:headerReference w:type="even" r:id="rId18"/>
      <w:headerReference w:type="default" r:id="rId19"/>
      <w:footerReference w:type="even" r:id="rId20"/>
      <w:footerReference w:type="default" r:id="rId21"/>
      <w:footerReference w:type="first" r:id="rId22"/>
      <w:type w:val="oddPage"/>
      <w:pgSz w:w="11907" w:h="16840" w:code="9"/>
      <w:pgMar w:top="-1418" w:right="1418" w:bottom="1418" w:left="1418" w:header="567" w:footer="567" w:gutter="0"/>
      <w:paperSrc w:first="7" w:other="7"/>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EF1ED" w14:textId="77777777" w:rsidR="00225EB5" w:rsidRDefault="00225EB5">
      <w:r>
        <w:separator/>
      </w:r>
    </w:p>
  </w:endnote>
  <w:endnote w:type="continuationSeparator" w:id="0">
    <w:p w14:paraId="782F5398" w14:textId="77777777" w:rsidR="00225EB5" w:rsidRDefault="00225EB5">
      <w:r>
        <w:continuationSeparator/>
      </w:r>
    </w:p>
  </w:endnote>
  <w:endnote w:type="continuationNotice" w:id="1">
    <w:p w14:paraId="0015A292" w14:textId="77777777" w:rsidR="00225EB5" w:rsidRDefault="00225EB5" w:rsidP="00041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roman"/>
    <w:pitch w:val="default"/>
  </w:font>
  <w:font w:name="Ottawa">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AE98" w14:textId="7D3B19F1" w:rsidR="00071A76" w:rsidRPr="000417E3" w:rsidRDefault="00071A76" w:rsidP="00071A76">
    <w:pPr>
      <w:pBdr>
        <w:top w:val="single" w:sz="6" w:space="5" w:color="auto"/>
      </w:pBdr>
      <w:tabs>
        <w:tab w:val="right" w:pos="9072"/>
      </w:tabs>
      <w:spacing w:line="240" w:lineRule="exact"/>
    </w:pPr>
    <w:r>
      <w:rPr>
        <w:rFonts w:ascii="Ottawa" w:hAnsi="Ottawa"/>
        <w:sz w:val="22"/>
      </w:rPr>
      <w:fldChar w:fldCharType="begin"/>
    </w:r>
    <w:r>
      <w:rPr>
        <w:rFonts w:ascii="Ottawa" w:hAnsi="Ottawa"/>
        <w:sz w:val="22"/>
      </w:rPr>
      <w:instrText>PAGE</w:instrText>
    </w:r>
    <w:r>
      <w:rPr>
        <w:rFonts w:ascii="Ottawa" w:hAnsi="Ottawa"/>
        <w:sz w:val="22"/>
      </w:rPr>
      <w:fldChar w:fldCharType="separate"/>
    </w:r>
    <w:r>
      <w:rPr>
        <w:rFonts w:ascii="Ottawa" w:hAnsi="Ottawa"/>
      </w:rPr>
      <w:t>1</w:t>
    </w:r>
    <w:r>
      <w:rPr>
        <w:rFonts w:ascii="Ottawa" w:hAnsi="Ottawa"/>
        <w:sz w:val="22"/>
      </w:rPr>
      <w:fldChar w:fldCharType="end"/>
    </w:r>
    <w:r>
      <w:rPr>
        <w:rFonts w:ascii="Ottawa" w:hAnsi="Ottawa"/>
        <w:sz w:val="22"/>
      </w:rPr>
      <w:tab/>
      <w:t xml:space="preserve">OIE </w:t>
    </w:r>
    <w:r w:rsidRPr="00411789">
      <w:rPr>
        <w:rFonts w:ascii="Ottawa" w:hAnsi="Ottawa"/>
        <w:i/>
        <w:iCs/>
        <w:sz w:val="22"/>
      </w:rPr>
      <w:t>Terrestrial</w:t>
    </w:r>
    <w:r>
      <w:rPr>
        <w:rFonts w:ascii="Ottawa" w:hAnsi="Ottawa"/>
        <w:sz w:val="22"/>
      </w:rPr>
      <w:t xml:space="preserve"> </w:t>
    </w:r>
    <w:r>
      <w:rPr>
        <w:rFonts w:ascii="Ottawa" w:hAnsi="Ottawa"/>
        <w:i/>
        <w:sz w:val="22"/>
      </w:rPr>
      <w:t>Manual</w:t>
    </w:r>
    <w:r>
      <w:rPr>
        <w:rFonts w:ascii="Ottawa" w:hAnsi="Ottawa"/>
        <w:sz w:val="22"/>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9C80" w14:textId="77777777" w:rsidR="00071A76" w:rsidRPr="000417E3" w:rsidRDefault="00071A76" w:rsidP="00071A76">
    <w:pPr>
      <w:pBdr>
        <w:top w:val="single" w:sz="6" w:space="5" w:color="auto"/>
      </w:pBdr>
      <w:tabs>
        <w:tab w:val="right" w:pos="9072"/>
      </w:tabs>
      <w:spacing w:line="240" w:lineRule="exact"/>
    </w:pPr>
    <w:r>
      <w:rPr>
        <w:rFonts w:ascii="Ottawa" w:hAnsi="Ottawa"/>
        <w:sz w:val="22"/>
      </w:rPr>
      <w:t xml:space="preserve">OIE </w:t>
    </w:r>
    <w:r w:rsidRPr="00411789">
      <w:rPr>
        <w:rFonts w:ascii="Ottawa" w:hAnsi="Ottawa"/>
        <w:i/>
        <w:iCs/>
        <w:sz w:val="22"/>
      </w:rPr>
      <w:t>Terrestrial</w:t>
    </w:r>
    <w:r>
      <w:rPr>
        <w:rFonts w:ascii="Ottawa" w:hAnsi="Ottawa"/>
        <w:sz w:val="22"/>
      </w:rPr>
      <w:t xml:space="preserve"> </w:t>
    </w:r>
    <w:r>
      <w:rPr>
        <w:rFonts w:ascii="Ottawa" w:hAnsi="Ottawa"/>
        <w:i/>
        <w:sz w:val="22"/>
      </w:rPr>
      <w:t>Manual</w:t>
    </w:r>
    <w:r>
      <w:rPr>
        <w:rFonts w:ascii="Ottawa" w:hAnsi="Ottawa"/>
        <w:sz w:val="22"/>
      </w:rPr>
      <w:t xml:space="preserve"> 2022</w:t>
    </w:r>
    <w:r>
      <w:rPr>
        <w:rFonts w:ascii="Ottawa" w:hAnsi="Ottawa"/>
        <w:sz w:val="22"/>
      </w:rPr>
      <w:tab/>
    </w:r>
    <w:r>
      <w:rPr>
        <w:rFonts w:ascii="Ottawa" w:hAnsi="Ottawa"/>
        <w:sz w:val="22"/>
      </w:rPr>
      <w:fldChar w:fldCharType="begin"/>
    </w:r>
    <w:r>
      <w:rPr>
        <w:rFonts w:ascii="Ottawa" w:hAnsi="Ottawa"/>
        <w:sz w:val="22"/>
      </w:rPr>
      <w:instrText>PAGE</w:instrText>
    </w:r>
    <w:r>
      <w:rPr>
        <w:rFonts w:ascii="Ottawa" w:hAnsi="Ottawa"/>
        <w:sz w:val="22"/>
      </w:rPr>
      <w:fldChar w:fldCharType="separate"/>
    </w:r>
    <w:r>
      <w:rPr>
        <w:rFonts w:ascii="Ottawa" w:hAnsi="Ottawa"/>
      </w:rPr>
      <w:t>1</w:t>
    </w:r>
    <w:r>
      <w:rPr>
        <w:rFonts w:ascii="Ottawa" w:hAnsi="Ottawa"/>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C841" w14:textId="2FD46220" w:rsidR="00C503F2" w:rsidRPr="000417E3" w:rsidRDefault="00C503F2" w:rsidP="00C503F2">
    <w:pPr>
      <w:pBdr>
        <w:top w:val="single" w:sz="6" w:space="5" w:color="auto"/>
      </w:pBdr>
      <w:tabs>
        <w:tab w:val="right" w:pos="9072"/>
      </w:tabs>
      <w:spacing w:line="240" w:lineRule="exact"/>
    </w:pPr>
    <w:r>
      <w:rPr>
        <w:rFonts w:ascii="Ottawa" w:hAnsi="Ottawa"/>
        <w:sz w:val="22"/>
      </w:rPr>
      <w:t xml:space="preserve">OIE </w:t>
    </w:r>
    <w:r w:rsidRPr="00411789">
      <w:rPr>
        <w:rFonts w:ascii="Ottawa" w:hAnsi="Ottawa"/>
        <w:i/>
        <w:iCs/>
        <w:sz w:val="22"/>
      </w:rPr>
      <w:t>Terrestrial</w:t>
    </w:r>
    <w:r>
      <w:rPr>
        <w:rFonts w:ascii="Ottawa" w:hAnsi="Ottawa"/>
        <w:sz w:val="22"/>
      </w:rPr>
      <w:t xml:space="preserve"> </w:t>
    </w:r>
    <w:r>
      <w:rPr>
        <w:rFonts w:ascii="Ottawa" w:hAnsi="Ottawa"/>
        <w:i/>
        <w:sz w:val="22"/>
      </w:rPr>
      <w:t>Manual</w:t>
    </w:r>
    <w:r>
      <w:rPr>
        <w:rFonts w:ascii="Ottawa" w:hAnsi="Ottawa"/>
        <w:sz w:val="22"/>
      </w:rPr>
      <w:t xml:space="preserve"> 202</w:t>
    </w:r>
    <w:r w:rsidR="00CA0E37">
      <w:rPr>
        <w:rFonts w:ascii="Ottawa" w:hAnsi="Ottawa"/>
        <w:sz w:val="22"/>
      </w:rPr>
      <w:t>2</w:t>
    </w:r>
    <w:r>
      <w:rPr>
        <w:rFonts w:ascii="Ottawa" w:hAnsi="Ottawa"/>
        <w:sz w:val="22"/>
      </w:rPr>
      <w:tab/>
    </w:r>
    <w:r>
      <w:rPr>
        <w:rFonts w:ascii="Ottawa" w:hAnsi="Ottawa"/>
        <w:sz w:val="22"/>
      </w:rPr>
      <w:fldChar w:fldCharType="begin"/>
    </w:r>
    <w:r>
      <w:rPr>
        <w:rFonts w:ascii="Ottawa" w:hAnsi="Ottawa"/>
        <w:sz w:val="22"/>
      </w:rPr>
      <w:instrText>PAGE</w:instrText>
    </w:r>
    <w:r>
      <w:rPr>
        <w:rFonts w:ascii="Ottawa" w:hAnsi="Ottawa"/>
        <w:sz w:val="22"/>
      </w:rPr>
      <w:fldChar w:fldCharType="separate"/>
    </w:r>
    <w:r>
      <w:rPr>
        <w:rFonts w:ascii="Ottawa" w:hAnsi="Ottawa"/>
        <w:sz w:val="22"/>
      </w:rPr>
      <w:t>1</w:t>
    </w:r>
    <w:r>
      <w:rPr>
        <w:rFonts w:ascii="Ottawa" w:hAnsi="Ottawa"/>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30549" w14:textId="77777777" w:rsidR="00225EB5" w:rsidRDefault="00225EB5">
      <w:r>
        <w:separator/>
      </w:r>
    </w:p>
  </w:footnote>
  <w:footnote w:type="continuationSeparator" w:id="0">
    <w:p w14:paraId="464AC07C" w14:textId="77777777" w:rsidR="00225EB5" w:rsidRDefault="00225EB5">
      <w:r>
        <w:continuationSeparator/>
      </w:r>
    </w:p>
  </w:footnote>
  <w:footnote w:type="continuationNotice" w:id="1">
    <w:p w14:paraId="425B553F" w14:textId="77777777" w:rsidR="00225EB5" w:rsidRDefault="00225EB5" w:rsidP="000417E3"/>
  </w:footnote>
  <w:footnote w:id="2">
    <w:p w14:paraId="7CA283BD" w14:textId="77777777" w:rsidR="002D5839" w:rsidRPr="002D5839" w:rsidRDefault="002D5839" w:rsidP="002D5839">
      <w:pPr>
        <w:pStyle w:val="FootnoteText"/>
        <w:spacing w:line="240" w:lineRule="auto"/>
        <w:ind w:left="425" w:hanging="425"/>
        <w:rPr>
          <w:rFonts w:ascii="Arial" w:hAnsi="Arial" w:cs="Arial"/>
          <w:sz w:val="16"/>
          <w:szCs w:val="16"/>
          <w:u w:val="double"/>
        </w:rPr>
      </w:pPr>
      <w:r w:rsidRPr="002D5839">
        <w:rPr>
          <w:rStyle w:val="FootnoteReference"/>
          <w:rFonts w:ascii="Arial" w:hAnsi="Arial" w:cs="Arial"/>
          <w:sz w:val="16"/>
          <w:szCs w:val="16"/>
          <w:u w:val="double"/>
          <w:vertAlign w:val="baseline"/>
        </w:rPr>
        <w:footnoteRef/>
      </w:r>
      <w:r w:rsidRPr="002D5839">
        <w:rPr>
          <w:rFonts w:ascii="Arial" w:hAnsi="Arial" w:cs="Arial"/>
          <w:sz w:val="16"/>
          <w:szCs w:val="16"/>
          <w:u w:val="double"/>
        </w:rPr>
        <w:t xml:space="preserve"> </w:t>
      </w:r>
      <w:r w:rsidRPr="002D5839">
        <w:rPr>
          <w:rFonts w:ascii="Arial" w:hAnsi="Arial" w:cs="Arial"/>
          <w:sz w:val="16"/>
          <w:szCs w:val="16"/>
          <w:u w:val="double"/>
        </w:rPr>
        <w:tab/>
      </w:r>
      <w:hyperlink r:id="rId1" w:history="1">
        <w:r w:rsidRPr="002D5839">
          <w:rPr>
            <w:rStyle w:val="Hyperlink"/>
            <w:rFonts w:ascii="Arial" w:hAnsi="Arial" w:cs="Arial"/>
            <w:sz w:val="16"/>
            <w:szCs w:val="16"/>
            <w:u w:val="double"/>
          </w:rPr>
          <w:t>http://www.oie.int/en/animal-health-in-the-world/the-world-animal-health-information-system/the-world-animal-health-information-system/</w:t>
        </w:r>
      </w:hyperlink>
      <w:r w:rsidRPr="002D5839">
        <w:rPr>
          <w:rFonts w:ascii="Arial" w:hAnsi="Arial" w:cs="Arial"/>
          <w:sz w:val="16"/>
          <w:szCs w:val="16"/>
          <w:u w:val="double"/>
        </w:rPr>
        <w:t xml:space="preserve"> </w:t>
      </w:r>
    </w:p>
  </w:footnote>
  <w:footnote w:id="3">
    <w:p w14:paraId="34D9E31E" w14:textId="51656DE6" w:rsidR="002D5839" w:rsidRPr="002D5839" w:rsidRDefault="002D5839" w:rsidP="002D5839">
      <w:pPr>
        <w:pStyle w:val="FootnoteText"/>
        <w:spacing w:line="240" w:lineRule="auto"/>
        <w:ind w:left="425" w:hanging="425"/>
        <w:rPr>
          <w:rFonts w:ascii="Arial" w:hAnsi="Arial" w:cs="Arial"/>
          <w:sz w:val="16"/>
          <w:szCs w:val="16"/>
          <w:u w:val="double"/>
        </w:rPr>
      </w:pPr>
      <w:r w:rsidRPr="002D5839">
        <w:rPr>
          <w:rStyle w:val="FootnoteReference"/>
          <w:rFonts w:ascii="Arial" w:hAnsi="Arial" w:cs="Arial"/>
          <w:sz w:val="16"/>
          <w:szCs w:val="16"/>
          <w:u w:val="double"/>
          <w:vertAlign w:val="baseline"/>
        </w:rPr>
        <w:footnoteRef/>
      </w:r>
      <w:r w:rsidRPr="002D5839">
        <w:rPr>
          <w:rFonts w:ascii="Arial" w:hAnsi="Arial" w:cs="Arial"/>
          <w:sz w:val="16"/>
          <w:szCs w:val="16"/>
          <w:u w:val="double"/>
        </w:rPr>
        <w:t xml:space="preserve"> </w:t>
      </w:r>
      <w:r w:rsidRPr="002D5839">
        <w:rPr>
          <w:rFonts w:ascii="Arial" w:hAnsi="Arial" w:cs="Arial"/>
          <w:sz w:val="16"/>
          <w:szCs w:val="16"/>
          <w:u w:val="double"/>
        </w:rPr>
        <w:tab/>
        <w:t>https://science.vla.gov.uk/tseglobalnet/documents/clinical-signs-tse-sheep-video.pdf</w:t>
      </w:r>
    </w:p>
  </w:footnote>
  <w:footnote w:id="4">
    <w:p w14:paraId="0C926894" w14:textId="122AD9A7" w:rsidR="00484816" w:rsidRPr="002D5839" w:rsidRDefault="00484816" w:rsidP="0019793E">
      <w:pPr>
        <w:pStyle w:val="FootnoteText"/>
        <w:tabs>
          <w:tab w:val="clear" w:pos="-720"/>
        </w:tabs>
        <w:spacing w:line="240" w:lineRule="auto"/>
        <w:ind w:left="425" w:hanging="425"/>
        <w:rPr>
          <w:rFonts w:ascii="Arial" w:hAnsi="Arial" w:cs="Arial"/>
          <w:sz w:val="16"/>
          <w:szCs w:val="16"/>
          <w:u w:val="double"/>
        </w:rPr>
      </w:pPr>
      <w:r w:rsidRPr="002D5839">
        <w:rPr>
          <w:rStyle w:val="FootnoteReference"/>
          <w:rFonts w:ascii="Arial" w:hAnsi="Arial" w:cs="Arial"/>
          <w:sz w:val="16"/>
          <w:szCs w:val="16"/>
          <w:u w:val="double"/>
          <w:vertAlign w:val="baseline"/>
        </w:rPr>
        <w:footnoteRef/>
      </w:r>
      <w:r w:rsidR="00F85ED5" w:rsidRPr="002D5839">
        <w:rPr>
          <w:rFonts w:ascii="Arial" w:hAnsi="Arial" w:cs="Arial"/>
          <w:sz w:val="16"/>
          <w:szCs w:val="16"/>
          <w:u w:val="double"/>
        </w:rPr>
        <w:t>http://www.izsto.it/index.php/centri-di-eccellenza/174-centri-di-eccellenza/2397-laboratorio-di-riferimento-europeo-per-le-encefalopatie-spongiformi-trasmissibili</w:t>
      </w:r>
    </w:p>
  </w:footnote>
  <w:footnote w:id="5">
    <w:p w14:paraId="1EFAFEEE" w14:textId="2CCA3E0B" w:rsidR="009153D3" w:rsidRPr="002D5839" w:rsidRDefault="009153D3" w:rsidP="002D5839">
      <w:pPr>
        <w:pStyle w:val="FootnoteText"/>
        <w:spacing w:line="240" w:lineRule="auto"/>
        <w:ind w:left="425" w:hanging="425"/>
        <w:rPr>
          <w:rFonts w:ascii="Arial" w:hAnsi="Arial" w:cs="Arial"/>
          <w:sz w:val="16"/>
          <w:szCs w:val="16"/>
        </w:rPr>
      </w:pPr>
      <w:r w:rsidRPr="002D5839">
        <w:rPr>
          <w:rStyle w:val="FootnoteReference"/>
          <w:rFonts w:ascii="Arial" w:hAnsi="Arial" w:cs="Arial"/>
          <w:sz w:val="16"/>
          <w:szCs w:val="16"/>
          <w:vertAlign w:val="baseline"/>
        </w:rPr>
        <w:footnoteRef/>
      </w:r>
      <w:r w:rsidRPr="002D5839">
        <w:rPr>
          <w:rFonts w:ascii="Arial" w:hAnsi="Arial" w:cs="Arial"/>
          <w:sz w:val="16"/>
          <w:szCs w:val="16"/>
        </w:rPr>
        <w:t xml:space="preserve"> </w:t>
      </w:r>
      <w:r w:rsidRPr="002D5839">
        <w:rPr>
          <w:rFonts w:ascii="Arial" w:hAnsi="Arial" w:cs="Arial"/>
          <w:sz w:val="16"/>
          <w:szCs w:val="16"/>
        </w:rPr>
        <w:tab/>
      </w:r>
      <w:hyperlink r:id="rId2" w:anchor="ui-id-3" w:history="1">
        <w:r w:rsidRPr="002D5839">
          <w:rPr>
            <w:rStyle w:val="Hyperlink"/>
            <w:rFonts w:ascii="Arial" w:hAnsi="Arial" w:cs="Arial"/>
            <w:color w:val="0000FF"/>
            <w:sz w:val="16"/>
            <w:szCs w:val="16"/>
          </w:rPr>
          <w:t>https://www.oie.int/en/what-we-offer/expertise-network/reference-laboratories/#ui-id-3</w:t>
        </w:r>
      </w:hyperlink>
      <w:r w:rsidRPr="002D5839">
        <w:rPr>
          <w:rFonts w:ascii="Arial" w:hAnsi="Arial" w:cs="Arial"/>
          <w:sz w:val="16"/>
          <w:szCs w:val="16"/>
        </w:rPr>
        <w:t xml:space="preserve"> </w:t>
      </w:r>
    </w:p>
  </w:footnote>
  <w:footnote w:id="6">
    <w:p w14:paraId="3F108F53" w14:textId="12EDCFF3" w:rsidR="00BF337F" w:rsidRPr="002D5839" w:rsidRDefault="00BF337F" w:rsidP="002D5839">
      <w:pPr>
        <w:pStyle w:val="FootnoteText"/>
        <w:spacing w:line="240" w:lineRule="auto"/>
        <w:ind w:left="425" w:hanging="425"/>
        <w:rPr>
          <w:rFonts w:ascii="Arial" w:hAnsi="Arial" w:cs="Arial"/>
          <w:sz w:val="16"/>
          <w:szCs w:val="16"/>
          <w:u w:val="double"/>
        </w:rPr>
      </w:pPr>
      <w:r w:rsidRPr="002D5839">
        <w:rPr>
          <w:rStyle w:val="FootnoteReference"/>
          <w:rFonts w:ascii="Arial" w:hAnsi="Arial" w:cs="Arial"/>
          <w:sz w:val="16"/>
          <w:szCs w:val="16"/>
          <w:u w:val="double"/>
          <w:vertAlign w:val="baseline"/>
        </w:rPr>
        <w:footnoteRef/>
      </w:r>
      <w:r w:rsidRPr="002D5839">
        <w:rPr>
          <w:rFonts w:ascii="Arial" w:hAnsi="Arial" w:cs="Arial"/>
          <w:sz w:val="16"/>
          <w:szCs w:val="16"/>
          <w:u w:val="double"/>
        </w:rPr>
        <w:t xml:space="preserve"> </w:t>
      </w:r>
      <w:r w:rsidR="002D5839" w:rsidRPr="002D5839">
        <w:rPr>
          <w:rFonts w:ascii="Arial" w:hAnsi="Arial" w:cs="Arial"/>
          <w:sz w:val="16"/>
          <w:szCs w:val="16"/>
          <w:u w:val="double"/>
        </w:rPr>
        <w:tab/>
      </w:r>
      <w:hyperlink r:id="rId3" w:history="1">
        <w:r w:rsidR="002D5839" w:rsidRPr="00DC2307">
          <w:rPr>
            <w:rStyle w:val="Hyperlink"/>
            <w:rFonts w:ascii="Arial" w:hAnsi="Arial" w:cs="Arial"/>
            <w:sz w:val="16"/>
            <w:szCs w:val="16"/>
          </w:rPr>
          <w:t>https://science.vla.gov.uk/tseglobalnet/confirmatory-diagnosis.html</w:t>
        </w:r>
      </w:hyperlink>
      <w:r w:rsidR="002D5839">
        <w:rPr>
          <w:rFonts w:ascii="Arial" w:hAnsi="Arial" w:cs="Arial"/>
          <w:sz w:val="16"/>
          <w:szCs w:val="16"/>
          <w:u w:val="doub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D466" w14:textId="77777777" w:rsidR="00071A76" w:rsidRPr="00C55F1D" w:rsidRDefault="00071A76" w:rsidP="00071A76">
    <w:pPr>
      <w:pBdr>
        <w:bottom w:val="single" w:sz="6" w:space="1" w:color="auto"/>
      </w:pBdr>
      <w:ind w:right="-1"/>
      <w:jc w:val="center"/>
    </w:pPr>
    <w:r>
      <w:rPr>
        <w:rFonts w:ascii="Ottawa" w:eastAsia="Ottawa" w:hAnsi="Ottawa" w:cs="Ottawa"/>
        <w:i/>
        <w:iCs/>
      </w:rPr>
      <w:t>Chapter 3.</w:t>
    </w:r>
    <w:r>
      <w:rPr>
        <w:rFonts w:ascii="Ottawa" w:hAnsi="Ottawa"/>
        <w:i/>
      </w:rPr>
      <w:t>8</w:t>
    </w:r>
    <w:r>
      <w:rPr>
        <w:rFonts w:ascii="Ottawa" w:eastAsia="Ottawa" w:hAnsi="Ottawa" w:cs="Ottawa"/>
        <w:i/>
        <w:iCs/>
      </w:rPr>
      <w:t xml:space="preserve">.11. </w:t>
    </w:r>
    <w:r w:rsidRPr="000417E3">
      <w:rPr>
        <w:rFonts w:ascii="Ottawa" w:hAnsi="Ottawa"/>
        <w:i/>
      </w:rPr>
      <w:t>– Scrapie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5CF4" w14:textId="77777777" w:rsidR="00071A76" w:rsidRPr="00C55F1D" w:rsidRDefault="00071A76" w:rsidP="00071A76">
    <w:pPr>
      <w:pBdr>
        <w:bottom w:val="single" w:sz="6" w:space="1" w:color="auto"/>
      </w:pBdr>
      <w:ind w:right="-1"/>
      <w:jc w:val="center"/>
    </w:pPr>
    <w:r>
      <w:rPr>
        <w:rFonts w:ascii="Ottawa" w:eastAsia="Ottawa" w:hAnsi="Ottawa" w:cs="Ottawa"/>
        <w:i/>
        <w:iCs/>
      </w:rPr>
      <w:t>Chapter 3.</w:t>
    </w:r>
    <w:r>
      <w:rPr>
        <w:rFonts w:ascii="Ottawa" w:hAnsi="Ottawa"/>
        <w:i/>
      </w:rPr>
      <w:t>8</w:t>
    </w:r>
    <w:r>
      <w:rPr>
        <w:rFonts w:ascii="Ottawa" w:eastAsia="Ottawa" w:hAnsi="Ottawa" w:cs="Ottawa"/>
        <w:i/>
        <w:iCs/>
      </w:rPr>
      <w:t xml:space="preserve">.11. </w:t>
    </w:r>
    <w:r w:rsidRPr="000417E3">
      <w:rPr>
        <w:rFonts w:ascii="Ottawa" w:hAnsi="Ottawa"/>
        <w:i/>
      </w:rPr>
      <w:t>– Scrapie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5640"/>
    <w:multiLevelType w:val="hybridMultilevel"/>
    <w:tmpl w:val="53FEBB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372A04"/>
    <w:multiLevelType w:val="hybridMultilevel"/>
    <w:tmpl w:val="8A069CE4"/>
    <w:lvl w:ilvl="0" w:tplc="1DDAA6F0">
      <w:start w:val="1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8720F2"/>
    <w:multiLevelType w:val="hybridMultilevel"/>
    <w:tmpl w:val="49BAED3E"/>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25C59"/>
    <w:multiLevelType w:val="hybridMultilevel"/>
    <w:tmpl w:val="5874F462"/>
    <w:lvl w:ilvl="0" w:tplc="1E8068AE">
      <w:start w:val="4"/>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86389B"/>
    <w:multiLevelType w:val="hybridMultilevel"/>
    <w:tmpl w:val="16A4E6B0"/>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34789F"/>
    <w:multiLevelType w:val="hybridMultilevel"/>
    <w:tmpl w:val="98C2D74C"/>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82568C"/>
    <w:multiLevelType w:val="hybridMultilevel"/>
    <w:tmpl w:val="1DA6A896"/>
    <w:lvl w:ilvl="0" w:tplc="1DDAA6F0">
      <w:start w:val="1"/>
      <w:numFmt w:val="decimal"/>
      <w:lvlText w:val="%1."/>
      <w:lvlJc w:val="left"/>
      <w:pPr>
        <w:tabs>
          <w:tab w:val="num" w:pos="786"/>
        </w:tabs>
        <w:ind w:left="786"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8C5D23"/>
    <w:multiLevelType w:val="singleLevel"/>
    <w:tmpl w:val="B000927E"/>
    <w:lvl w:ilvl="0">
      <w:start w:val="42"/>
      <w:numFmt w:val="decimal"/>
      <w:lvlText w:val="%1."/>
      <w:lvlJc w:val="left"/>
      <w:pPr>
        <w:tabs>
          <w:tab w:val="num" w:pos="420"/>
        </w:tabs>
        <w:ind w:left="420" w:hanging="420"/>
      </w:pPr>
      <w:rPr>
        <w:rFonts w:hint="default"/>
      </w:rPr>
    </w:lvl>
  </w:abstractNum>
  <w:abstractNum w:abstractNumId="8" w15:restartNumberingAfterBreak="0">
    <w:nsid w:val="1F470F5D"/>
    <w:multiLevelType w:val="hybridMultilevel"/>
    <w:tmpl w:val="0BCA9D6C"/>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B168A9"/>
    <w:multiLevelType w:val="multilevel"/>
    <w:tmpl w:val="E85C95BA"/>
    <w:lvl w:ilvl="0">
      <w:start w:val="1"/>
      <w:numFmt w:val="decimal"/>
      <w:lvlText w:val="%1."/>
      <w:lvlJc w:val="left"/>
      <w:pPr>
        <w:ind w:left="690" w:hanging="69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0" w15:restartNumberingAfterBreak="0">
    <w:nsid w:val="27900693"/>
    <w:multiLevelType w:val="singleLevel"/>
    <w:tmpl w:val="85B607B6"/>
    <w:lvl w:ilvl="0">
      <w:start w:val="1"/>
      <w:numFmt w:val="decimal"/>
      <w:lvlText w:val="%1."/>
      <w:legacy w:legacy="1" w:legacySpace="0" w:legacyIndent="360"/>
      <w:lvlJc w:val="left"/>
      <w:pPr>
        <w:ind w:left="360" w:hanging="360"/>
      </w:pPr>
    </w:lvl>
  </w:abstractNum>
  <w:abstractNum w:abstractNumId="11" w15:restartNumberingAfterBreak="0">
    <w:nsid w:val="2C685BEA"/>
    <w:multiLevelType w:val="hybridMultilevel"/>
    <w:tmpl w:val="CE7E4098"/>
    <w:lvl w:ilvl="0" w:tplc="1DDAA6F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E652319"/>
    <w:multiLevelType w:val="hybridMultilevel"/>
    <w:tmpl w:val="54DA86D4"/>
    <w:lvl w:ilvl="0" w:tplc="3E68A5D4">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371B67"/>
    <w:multiLevelType w:val="hybridMultilevel"/>
    <w:tmpl w:val="04C4152C"/>
    <w:lvl w:ilvl="0" w:tplc="1DDAA6F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4825AB"/>
    <w:multiLevelType w:val="singleLevel"/>
    <w:tmpl w:val="A9A80EBE"/>
    <w:lvl w:ilvl="0">
      <w:start w:val="15"/>
      <w:numFmt w:val="decimal"/>
      <w:lvlText w:val="%1."/>
      <w:lvlJc w:val="left"/>
      <w:pPr>
        <w:tabs>
          <w:tab w:val="num" w:pos="420"/>
        </w:tabs>
        <w:ind w:left="420" w:hanging="420"/>
      </w:pPr>
      <w:rPr>
        <w:rFonts w:hint="default"/>
      </w:rPr>
    </w:lvl>
  </w:abstractNum>
  <w:abstractNum w:abstractNumId="15" w15:restartNumberingAfterBreak="0">
    <w:nsid w:val="42142E35"/>
    <w:multiLevelType w:val="hybridMultilevel"/>
    <w:tmpl w:val="CA06FD30"/>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16" w15:restartNumberingAfterBreak="0">
    <w:nsid w:val="42381280"/>
    <w:multiLevelType w:val="hybridMultilevel"/>
    <w:tmpl w:val="BD8E7DD2"/>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36711DE"/>
    <w:multiLevelType w:val="hybridMultilevel"/>
    <w:tmpl w:val="E28A47BC"/>
    <w:lvl w:ilvl="0" w:tplc="F95CC6E8">
      <w:start w:val="1"/>
      <w:numFmt w:val="decimal"/>
      <w:lvlText w:val="%1."/>
      <w:lvlJc w:val="left"/>
      <w:pPr>
        <w:tabs>
          <w:tab w:val="num" w:pos="720"/>
        </w:tabs>
        <w:ind w:left="720" w:hanging="360"/>
      </w:pPr>
      <w:rPr>
        <w:b w:val="0"/>
      </w:rPr>
    </w:lvl>
    <w:lvl w:ilvl="1" w:tplc="5DF040F6" w:tentative="1">
      <w:start w:val="1"/>
      <w:numFmt w:val="lowerLetter"/>
      <w:lvlText w:val="%2."/>
      <w:lvlJc w:val="left"/>
      <w:pPr>
        <w:tabs>
          <w:tab w:val="num" w:pos="1440"/>
        </w:tabs>
        <w:ind w:left="1440" w:hanging="360"/>
      </w:pPr>
    </w:lvl>
    <w:lvl w:ilvl="2" w:tplc="70BC605C" w:tentative="1">
      <w:start w:val="1"/>
      <w:numFmt w:val="lowerRoman"/>
      <w:lvlText w:val="%3."/>
      <w:lvlJc w:val="right"/>
      <w:pPr>
        <w:tabs>
          <w:tab w:val="num" w:pos="2160"/>
        </w:tabs>
        <w:ind w:left="2160" w:hanging="180"/>
      </w:pPr>
    </w:lvl>
    <w:lvl w:ilvl="3" w:tplc="083A1186" w:tentative="1">
      <w:start w:val="1"/>
      <w:numFmt w:val="decimal"/>
      <w:lvlText w:val="%4."/>
      <w:lvlJc w:val="left"/>
      <w:pPr>
        <w:tabs>
          <w:tab w:val="num" w:pos="2880"/>
        </w:tabs>
        <w:ind w:left="2880" w:hanging="360"/>
      </w:pPr>
    </w:lvl>
    <w:lvl w:ilvl="4" w:tplc="AC4C7018" w:tentative="1">
      <w:start w:val="1"/>
      <w:numFmt w:val="lowerLetter"/>
      <w:lvlText w:val="%5."/>
      <w:lvlJc w:val="left"/>
      <w:pPr>
        <w:tabs>
          <w:tab w:val="num" w:pos="3600"/>
        </w:tabs>
        <w:ind w:left="3600" w:hanging="360"/>
      </w:pPr>
    </w:lvl>
    <w:lvl w:ilvl="5" w:tplc="DA0A2C78" w:tentative="1">
      <w:start w:val="1"/>
      <w:numFmt w:val="lowerRoman"/>
      <w:lvlText w:val="%6."/>
      <w:lvlJc w:val="right"/>
      <w:pPr>
        <w:tabs>
          <w:tab w:val="num" w:pos="4320"/>
        </w:tabs>
        <w:ind w:left="4320" w:hanging="180"/>
      </w:pPr>
    </w:lvl>
    <w:lvl w:ilvl="6" w:tplc="6E8A24E0" w:tentative="1">
      <w:start w:val="1"/>
      <w:numFmt w:val="decimal"/>
      <w:lvlText w:val="%7."/>
      <w:lvlJc w:val="left"/>
      <w:pPr>
        <w:tabs>
          <w:tab w:val="num" w:pos="5040"/>
        </w:tabs>
        <w:ind w:left="5040" w:hanging="360"/>
      </w:pPr>
    </w:lvl>
    <w:lvl w:ilvl="7" w:tplc="E8B64CD6" w:tentative="1">
      <w:start w:val="1"/>
      <w:numFmt w:val="lowerLetter"/>
      <w:lvlText w:val="%8."/>
      <w:lvlJc w:val="left"/>
      <w:pPr>
        <w:tabs>
          <w:tab w:val="num" w:pos="5760"/>
        </w:tabs>
        <w:ind w:left="5760" w:hanging="360"/>
      </w:pPr>
    </w:lvl>
    <w:lvl w:ilvl="8" w:tplc="06A2E294" w:tentative="1">
      <w:start w:val="1"/>
      <w:numFmt w:val="lowerRoman"/>
      <w:lvlText w:val="%9."/>
      <w:lvlJc w:val="right"/>
      <w:pPr>
        <w:tabs>
          <w:tab w:val="num" w:pos="6480"/>
        </w:tabs>
        <w:ind w:left="6480" w:hanging="180"/>
      </w:pPr>
    </w:lvl>
  </w:abstractNum>
  <w:abstractNum w:abstractNumId="18" w15:restartNumberingAfterBreak="0">
    <w:nsid w:val="46254BAA"/>
    <w:multiLevelType w:val="hybridMultilevel"/>
    <w:tmpl w:val="DB2233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6216C5"/>
    <w:multiLevelType w:val="hybridMultilevel"/>
    <w:tmpl w:val="2CEE1C76"/>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144A49"/>
    <w:multiLevelType w:val="hybridMultilevel"/>
    <w:tmpl w:val="DEFAC28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662800"/>
    <w:multiLevelType w:val="hybridMultilevel"/>
    <w:tmpl w:val="4C329CFC"/>
    <w:lvl w:ilvl="0" w:tplc="82660E84">
      <w:numFmt w:val="bullet"/>
      <w:lvlText w:val="-"/>
      <w:lvlJc w:val="left"/>
      <w:pPr>
        <w:ind w:left="720" w:hanging="360"/>
      </w:pPr>
      <w:rPr>
        <w:rFonts w:ascii="Calibri" w:eastAsia="Times New Roman"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E5A627D"/>
    <w:multiLevelType w:val="hybridMultilevel"/>
    <w:tmpl w:val="83026ABA"/>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4D22E4"/>
    <w:multiLevelType w:val="hybridMultilevel"/>
    <w:tmpl w:val="9A203934"/>
    <w:lvl w:ilvl="0" w:tplc="1DDAA6F0">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A0057FB"/>
    <w:multiLevelType w:val="hybridMultilevel"/>
    <w:tmpl w:val="CFB4C64C"/>
    <w:lvl w:ilvl="0" w:tplc="C52CA7DA">
      <w:start w:val="9"/>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E046EB4"/>
    <w:multiLevelType w:val="hybridMultilevel"/>
    <w:tmpl w:val="8F78942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6" w15:restartNumberingAfterBreak="0">
    <w:nsid w:val="719819C1"/>
    <w:multiLevelType w:val="hybridMultilevel"/>
    <w:tmpl w:val="4A0644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DF1776"/>
    <w:multiLevelType w:val="hybridMultilevel"/>
    <w:tmpl w:val="03B82B30"/>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4110D4"/>
    <w:multiLevelType w:val="singleLevel"/>
    <w:tmpl w:val="8774F6E2"/>
    <w:lvl w:ilvl="0">
      <w:start w:val="1"/>
      <w:numFmt w:val="lowerRoman"/>
      <w:lvlText w:val="%1) "/>
      <w:legacy w:legacy="1" w:legacySpace="0" w:legacyIndent="283"/>
      <w:lvlJc w:val="left"/>
      <w:pPr>
        <w:ind w:left="708" w:hanging="283"/>
      </w:pPr>
      <w:rPr>
        <w:rFonts w:ascii="Arial" w:hAnsi="Arial" w:hint="default"/>
        <w:b w:val="0"/>
        <w:i w:val="0"/>
        <w:sz w:val="18"/>
        <w:u w:val="none"/>
      </w:rPr>
    </w:lvl>
  </w:abstractNum>
  <w:abstractNum w:abstractNumId="29" w15:restartNumberingAfterBreak="0">
    <w:nsid w:val="79994532"/>
    <w:multiLevelType w:val="hybridMultilevel"/>
    <w:tmpl w:val="A1B4FA6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B3E56E8"/>
    <w:multiLevelType w:val="hybridMultilevel"/>
    <w:tmpl w:val="A02AF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86561B"/>
    <w:multiLevelType w:val="hybridMultilevel"/>
    <w:tmpl w:val="05FE24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055F70"/>
    <w:multiLevelType w:val="singleLevel"/>
    <w:tmpl w:val="0BD2D144"/>
    <w:lvl w:ilvl="0">
      <w:start w:val="2"/>
      <w:numFmt w:val="lowerRoman"/>
      <w:lvlText w:val="%1) "/>
      <w:legacy w:legacy="1" w:legacySpace="0" w:legacyIndent="283"/>
      <w:lvlJc w:val="left"/>
      <w:pPr>
        <w:ind w:left="708" w:hanging="283"/>
      </w:pPr>
      <w:rPr>
        <w:rFonts w:ascii="Arial" w:hAnsi="Arial" w:hint="default"/>
        <w:b w:val="0"/>
        <w:i w:val="0"/>
        <w:sz w:val="18"/>
        <w:u w:val="none"/>
      </w:rPr>
    </w:lvl>
  </w:abstractNum>
  <w:num w:numId="1">
    <w:abstractNumId w:val="28"/>
  </w:num>
  <w:num w:numId="2">
    <w:abstractNumId w:val="32"/>
  </w:num>
  <w:num w:numId="3">
    <w:abstractNumId w:val="32"/>
    <w:lvlOverride w:ilvl="0">
      <w:lvl w:ilvl="0">
        <w:start w:val="1"/>
        <w:numFmt w:val="lowerRoman"/>
        <w:lvlText w:val="%1) "/>
        <w:legacy w:legacy="1" w:legacySpace="0" w:legacyIndent="283"/>
        <w:lvlJc w:val="left"/>
        <w:pPr>
          <w:ind w:left="708" w:hanging="283"/>
        </w:pPr>
        <w:rPr>
          <w:rFonts w:ascii="Arial" w:hAnsi="Arial" w:hint="default"/>
          <w:b w:val="0"/>
          <w:i w:val="0"/>
          <w:sz w:val="18"/>
          <w:u w:val="none"/>
        </w:rPr>
      </w:lvl>
    </w:lvlOverride>
  </w:num>
  <w:num w:numId="4">
    <w:abstractNumId w:val="17"/>
  </w:num>
  <w:num w:numId="5">
    <w:abstractNumId w:val="7"/>
  </w:num>
  <w:num w:numId="6">
    <w:abstractNumId w:val="14"/>
  </w:num>
  <w:num w:numId="7">
    <w:abstractNumId w:val="3"/>
  </w:num>
  <w:num w:numId="8">
    <w:abstractNumId w:val="4"/>
  </w:num>
  <w:num w:numId="9">
    <w:abstractNumId w:val="19"/>
  </w:num>
  <w:num w:numId="10">
    <w:abstractNumId w:val="20"/>
  </w:num>
  <w:num w:numId="11">
    <w:abstractNumId w:val="22"/>
  </w:num>
  <w:num w:numId="12">
    <w:abstractNumId w:val="26"/>
  </w:num>
  <w:num w:numId="13">
    <w:abstractNumId w:val="5"/>
  </w:num>
  <w:num w:numId="14">
    <w:abstractNumId w:val="25"/>
  </w:num>
  <w:num w:numId="15">
    <w:abstractNumId w:val="10"/>
  </w:num>
  <w:num w:numId="16">
    <w:abstractNumId w:val="15"/>
  </w:num>
  <w:num w:numId="17">
    <w:abstractNumId w:val="18"/>
  </w:num>
  <w:num w:numId="18">
    <w:abstractNumId w:val="31"/>
  </w:num>
  <w:num w:numId="19">
    <w:abstractNumId w:val="0"/>
  </w:num>
  <w:num w:numId="20">
    <w:abstractNumId w:val="12"/>
  </w:num>
  <w:num w:numId="21">
    <w:abstractNumId w:val="27"/>
  </w:num>
  <w:num w:numId="22">
    <w:abstractNumId w:val="2"/>
  </w:num>
  <w:num w:numId="23">
    <w:abstractNumId w:val="30"/>
  </w:num>
  <w:num w:numId="24">
    <w:abstractNumId w:val="6"/>
  </w:num>
  <w:num w:numId="25">
    <w:abstractNumId w:val="16"/>
  </w:num>
  <w:num w:numId="26">
    <w:abstractNumId w:val="8"/>
  </w:num>
  <w:num w:numId="27">
    <w:abstractNumId w:val="23"/>
  </w:num>
  <w:num w:numId="28">
    <w:abstractNumId w:val="24"/>
  </w:num>
  <w:num w:numId="29">
    <w:abstractNumId w:val="1"/>
  </w:num>
  <w:num w:numId="30">
    <w:abstractNumId w:val="11"/>
  </w:num>
  <w:num w:numId="31">
    <w:abstractNumId w:val="13"/>
  </w:num>
  <w:num w:numId="32">
    <w:abstractNumId w:val="29"/>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evenAndOddHeaders/>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55E"/>
    <w:rsid w:val="0000248D"/>
    <w:rsid w:val="00011C4D"/>
    <w:rsid w:val="00011D53"/>
    <w:rsid w:val="00013008"/>
    <w:rsid w:val="000145A6"/>
    <w:rsid w:val="000274B7"/>
    <w:rsid w:val="00031F50"/>
    <w:rsid w:val="00034B4F"/>
    <w:rsid w:val="000356DA"/>
    <w:rsid w:val="000369CD"/>
    <w:rsid w:val="00037FFA"/>
    <w:rsid w:val="00040D7A"/>
    <w:rsid w:val="000417E3"/>
    <w:rsid w:val="000463B4"/>
    <w:rsid w:val="00047493"/>
    <w:rsid w:val="00051654"/>
    <w:rsid w:val="00051774"/>
    <w:rsid w:val="00052E87"/>
    <w:rsid w:val="00060957"/>
    <w:rsid w:val="000613FA"/>
    <w:rsid w:val="00061CDC"/>
    <w:rsid w:val="00062431"/>
    <w:rsid w:val="00071A76"/>
    <w:rsid w:val="00071DA6"/>
    <w:rsid w:val="000723A8"/>
    <w:rsid w:val="00073A8E"/>
    <w:rsid w:val="000777AD"/>
    <w:rsid w:val="00081DAC"/>
    <w:rsid w:val="00083B3D"/>
    <w:rsid w:val="0008756E"/>
    <w:rsid w:val="00087A2E"/>
    <w:rsid w:val="0009035B"/>
    <w:rsid w:val="00094D79"/>
    <w:rsid w:val="00097B78"/>
    <w:rsid w:val="000A0ECA"/>
    <w:rsid w:val="000A442A"/>
    <w:rsid w:val="000A655D"/>
    <w:rsid w:val="000A6932"/>
    <w:rsid w:val="000A7D7A"/>
    <w:rsid w:val="000B056E"/>
    <w:rsid w:val="000B5484"/>
    <w:rsid w:val="000B7FB0"/>
    <w:rsid w:val="000C6EA7"/>
    <w:rsid w:val="000E5506"/>
    <w:rsid w:val="000E6604"/>
    <w:rsid w:val="000F32F4"/>
    <w:rsid w:val="000F4F4A"/>
    <w:rsid w:val="000F57E4"/>
    <w:rsid w:val="000F799E"/>
    <w:rsid w:val="00100937"/>
    <w:rsid w:val="00101108"/>
    <w:rsid w:val="0010151B"/>
    <w:rsid w:val="00101681"/>
    <w:rsid w:val="001046A5"/>
    <w:rsid w:val="001055B4"/>
    <w:rsid w:val="0010759E"/>
    <w:rsid w:val="00117B5A"/>
    <w:rsid w:val="001200A3"/>
    <w:rsid w:val="0012650D"/>
    <w:rsid w:val="001274D4"/>
    <w:rsid w:val="0013452C"/>
    <w:rsid w:val="001427F9"/>
    <w:rsid w:val="00143673"/>
    <w:rsid w:val="00144703"/>
    <w:rsid w:val="00146864"/>
    <w:rsid w:val="00151688"/>
    <w:rsid w:val="00156A5D"/>
    <w:rsid w:val="00164080"/>
    <w:rsid w:val="00164365"/>
    <w:rsid w:val="00165DD8"/>
    <w:rsid w:val="00167EE5"/>
    <w:rsid w:val="00176147"/>
    <w:rsid w:val="00185789"/>
    <w:rsid w:val="00186D6F"/>
    <w:rsid w:val="0018763C"/>
    <w:rsid w:val="00191A1E"/>
    <w:rsid w:val="00193FF0"/>
    <w:rsid w:val="00194EC6"/>
    <w:rsid w:val="001953B3"/>
    <w:rsid w:val="0019793E"/>
    <w:rsid w:val="001A4F82"/>
    <w:rsid w:val="001A60DD"/>
    <w:rsid w:val="001A7D9A"/>
    <w:rsid w:val="001B01F3"/>
    <w:rsid w:val="001B05A7"/>
    <w:rsid w:val="001B0851"/>
    <w:rsid w:val="001B08D4"/>
    <w:rsid w:val="001B2E1E"/>
    <w:rsid w:val="001B3B0C"/>
    <w:rsid w:val="001B5D1B"/>
    <w:rsid w:val="001B667E"/>
    <w:rsid w:val="001B72CD"/>
    <w:rsid w:val="001B7A46"/>
    <w:rsid w:val="001C03C2"/>
    <w:rsid w:val="001C48CC"/>
    <w:rsid w:val="001C719F"/>
    <w:rsid w:val="001C79B6"/>
    <w:rsid w:val="001D5B06"/>
    <w:rsid w:val="001D6E30"/>
    <w:rsid w:val="001D7DBF"/>
    <w:rsid w:val="001E117B"/>
    <w:rsid w:val="001E2E7E"/>
    <w:rsid w:val="001E2FE5"/>
    <w:rsid w:val="001E7826"/>
    <w:rsid w:val="001F4F7D"/>
    <w:rsid w:val="00207801"/>
    <w:rsid w:val="002103C6"/>
    <w:rsid w:val="00211348"/>
    <w:rsid w:val="00220808"/>
    <w:rsid w:val="00225EB5"/>
    <w:rsid w:val="002320A8"/>
    <w:rsid w:val="00242489"/>
    <w:rsid w:val="00246955"/>
    <w:rsid w:val="00255966"/>
    <w:rsid w:val="00256402"/>
    <w:rsid w:val="00257D7D"/>
    <w:rsid w:val="00266DBC"/>
    <w:rsid w:val="00266F30"/>
    <w:rsid w:val="00266F87"/>
    <w:rsid w:val="002730A0"/>
    <w:rsid w:val="00273CA9"/>
    <w:rsid w:val="002813EA"/>
    <w:rsid w:val="00283F1F"/>
    <w:rsid w:val="00286AB9"/>
    <w:rsid w:val="00286F92"/>
    <w:rsid w:val="002873C4"/>
    <w:rsid w:val="00290D4C"/>
    <w:rsid w:val="00291C10"/>
    <w:rsid w:val="00294783"/>
    <w:rsid w:val="00295007"/>
    <w:rsid w:val="002B2A4E"/>
    <w:rsid w:val="002B2F04"/>
    <w:rsid w:val="002B7477"/>
    <w:rsid w:val="002C04DC"/>
    <w:rsid w:val="002C07EB"/>
    <w:rsid w:val="002C0FFF"/>
    <w:rsid w:val="002C16AE"/>
    <w:rsid w:val="002C299C"/>
    <w:rsid w:val="002D0090"/>
    <w:rsid w:val="002D1115"/>
    <w:rsid w:val="002D1A5B"/>
    <w:rsid w:val="002D2A79"/>
    <w:rsid w:val="002D2EFD"/>
    <w:rsid w:val="002D38F5"/>
    <w:rsid w:val="002D5839"/>
    <w:rsid w:val="002E1343"/>
    <w:rsid w:val="002E388A"/>
    <w:rsid w:val="002E630B"/>
    <w:rsid w:val="002F21C5"/>
    <w:rsid w:val="002F2296"/>
    <w:rsid w:val="00302B54"/>
    <w:rsid w:val="003030F2"/>
    <w:rsid w:val="003049EB"/>
    <w:rsid w:val="003056D5"/>
    <w:rsid w:val="00305A06"/>
    <w:rsid w:val="003079DB"/>
    <w:rsid w:val="00307F54"/>
    <w:rsid w:val="00321771"/>
    <w:rsid w:val="00321BEC"/>
    <w:rsid w:val="0032276E"/>
    <w:rsid w:val="00322C0B"/>
    <w:rsid w:val="00322C5F"/>
    <w:rsid w:val="00326DE9"/>
    <w:rsid w:val="00330D4F"/>
    <w:rsid w:val="00335062"/>
    <w:rsid w:val="00340941"/>
    <w:rsid w:val="00341ACF"/>
    <w:rsid w:val="00342EDA"/>
    <w:rsid w:val="00345DAC"/>
    <w:rsid w:val="00355207"/>
    <w:rsid w:val="003610CF"/>
    <w:rsid w:val="00361711"/>
    <w:rsid w:val="003717A4"/>
    <w:rsid w:val="00371AC9"/>
    <w:rsid w:val="00376C98"/>
    <w:rsid w:val="00377BE1"/>
    <w:rsid w:val="00382577"/>
    <w:rsid w:val="003876E6"/>
    <w:rsid w:val="003903D8"/>
    <w:rsid w:val="00391CAC"/>
    <w:rsid w:val="003935A9"/>
    <w:rsid w:val="00396AC2"/>
    <w:rsid w:val="003974BD"/>
    <w:rsid w:val="003A329B"/>
    <w:rsid w:val="003A4FED"/>
    <w:rsid w:val="003A7F16"/>
    <w:rsid w:val="003B6820"/>
    <w:rsid w:val="003B68A6"/>
    <w:rsid w:val="003C1017"/>
    <w:rsid w:val="003C137F"/>
    <w:rsid w:val="003C16C5"/>
    <w:rsid w:val="003C2CC9"/>
    <w:rsid w:val="003C474A"/>
    <w:rsid w:val="003C5678"/>
    <w:rsid w:val="003D15F1"/>
    <w:rsid w:val="003D7735"/>
    <w:rsid w:val="003D7D74"/>
    <w:rsid w:val="003E1205"/>
    <w:rsid w:val="003E1AA4"/>
    <w:rsid w:val="003E3A8F"/>
    <w:rsid w:val="003E54F7"/>
    <w:rsid w:val="003E5C9E"/>
    <w:rsid w:val="003E6E11"/>
    <w:rsid w:val="003E7041"/>
    <w:rsid w:val="003F09CC"/>
    <w:rsid w:val="00402C11"/>
    <w:rsid w:val="004045EC"/>
    <w:rsid w:val="00405373"/>
    <w:rsid w:val="00406F93"/>
    <w:rsid w:val="004129E8"/>
    <w:rsid w:val="004157AC"/>
    <w:rsid w:val="00423CF4"/>
    <w:rsid w:val="0042615D"/>
    <w:rsid w:val="00426377"/>
    <w:rsid w:val="00427447"/>
    <w:rsid w:val="004376D5"/>
    <w:rsid w:val="00445099"/>
    <w:rsid w:val="0044626F"/>
    <w:rsid w:val="004475FB"/>
    <w:rsid w:val="0045550C"/>
    <w:rsid w:val="00455D47"/>
    <w:rsid w:val="004675D5"/>
    <w:rsid w:val="00476F1F"/>
    <w:rsid w:val="00482B95"/>
    <w:rsid w:val="00484816"/>
    <w:rsid w:val="0048622E"/>
    <w:rsid w:val="00486DAF"/>
    <w:rsid w:val="00491E64"/>
    <w:rsid w:val="0049602F"/>
    <w:rsid w:val="004A09F8"/>
    <w:rsid w:val="004A0B4A"/>
    <w:rsid w:val="004A469F"/>
    <w:rsid w:val="004A5592"/>
    <w:rsid w:val="004A6992"/>
    <w:rsid w:val="004B0A07"/>
    <w:rsid w:val="004B0C07"/>
    <w:rsid w:val="004B2C24"/>
    <w:rsid w:val="004B4B82"/>
    <w:rsid w:val="004B5118"/>
    <w:rsid w:val="004C5D6F"/>
    <w:rsid w:val="004C611A"/>
    <w:rsid w:val="004D00E9"/>
    <w:rsid w:val="004D165D"/>
    <w:rsid w:val="004D213A"/>
    <w:rsid w:val="004E0CC3"/>
    <w:rsid w:val="004E173C"/>
    <w:rsid w:val="004E1EDE"/>
    <w:rsid w:val="004E330F"/>
    <w:rsid w:val="004F1C49"/>
    <w:rsid w:val="004F3A14"/>
    <w:rsid w:val="00501613"/>
    <w:rsid w:val="00511794"/>
    <w:rsid w:val="00515A0B"/>
    <w:rsid w:val="00517B3A"/>
    <w:rsid w:val="00520AE8"/>
    <w:rsid w:val="0053123C"/>
    <w:rsid w:val="00535766"/>
    <w:rsid w:val="00536642"/>
    <w:rsid w:val="00537AB3"/>
    <w:rsid w:val="00540310"/>
    <w:rsid w:val="00540C23"/>
    <w:rsid w:val="00541221"/>
    <w:rsid w:val="00541C7B"/>
    <w:rsid w:val="0054243E"/>
    <w:rsid w:val="0054314F"/>
    <w:rsid w:val="005458C4"/>
    <w:rsid w:val="005479D9"/>
    <w:rsid w:val="0055078E"/>
    <w:rsid w:val="00551DFF"/>
    <w:rsid w:val="00555694"/>
    <w:rsid w:val="005566C4"/>
    <w:rsid w:val="0055764C"/>
    <w:rsid w:val="00570391"/>
    <w:rsid w:val="0057362F"/>
    <w:rsid w:val="00574A5F"/>
    <w:rsid w:val="00580404"/>
    <w:rsid w:val="00582A53"/>
    <w:rsid w:val="0058333E"/>
    <w:rsid w:val="00583F6D"/>
    <w:rsid w:val="00584B2E"/>
    <w:rsid w:val="00586783"/>
    <w:rsid w:val="00587F47"/>
    <w:rsid w:val="00590AAC"/>
    <w:rsid w:val="00594848"/>
    <w:rsid w:val="00596875"/>
    <w:rsid w:val="00596DAB"/>
    <w:rsid w:val="005A13FA"/>
    <w:rsid w:val="005A1EBE"/>
    <w:rsid w:val="005B00E3"/>
    <w:rsid w:val="005B0B58"/>
    <w:rsid w:val="005B1297"/>
    <w:rsid w:val="005B277D"/>
    <w:rsid w:val="005B435D"/>
    <w:rsid w:val="005B491B"/>
    <w:rsid w:val="005C0E08"/>
    <w:rsid w:val="005C15DD"/>
    <w:rsid w:val="005C29A6"/>
    <w:rsid w:val="005D6C4F"/>
    <w:rsid w:val="005E6942"/>
    <w:rsid w:val="005F3C27"/>
    <w:rsid w:val="00600CCD"/>
    <w:rsid w:val="006046D0"/>
    <w:rsid w:val="00605A6E"/>
    <w:rsid w:val="00607F9D"/>
    <w:rsid w:val="00612953"/>
    <w:rsid w:val="00613A14"/>
    <w:rsid w:val="0062193E"/>
    <w:rsid w:val="00624C01"/>
    <w:rsid w:val="00634A6B"/>
    <w:rsid w:val="00635269"/>
    <w:rsid w:val="0063549C"/>
    <w:rsid w:val="00635B65"/>
    <w:rsid w:val="00637FE5"/>
    <w:rsid w:val="00640360"/>
    <w:rsid w:val="00641DB1"/>
    <w:rsid w:val="006441B9"/>
    <w:rsid w:val="00646421"/>
    <w:rsid w:val="0065709A"/>
    <w:rsid w:val="00665E0C"/>
    <w:rsid w:val="00666D49"/>
    <w:rsid w:val="00672D52"/>
    <w:rsid w:val="00683897"/>
    <w:rsid w:val="00684F2A"/>
    <w:rsid w:val="00686858"/>
    <w:rsid w:val="00686B4A"/>
    <w:rsid w:val="0069379C"/>
    <w:rsid w:val="006A2884"/>
    <w:rsid w:val="006A68A0"/>
    <w:rsid w:val="006B2BDD"/>
    <w:rsid w:val="006B5936"/>
    <w:rsid w:val="006C24A0"/>
    <w:rsid w:val="006C5BC9"/>
    <w:rsid w:val="006D000A"/>
    <w:rsid w:val="006D030E"/>
    <w:rsid w:val="006D0DDD"/>
    <w:rsid w:val="006D3302"/>
    <w:rsid w:val="006D5EAC"/>
    <w:rsid w:val="006D77DD"/>
    <w:rsid w:val="006E42BB"/>
    <w:rsid w:val="006F0508"/>
    <w:rsid w:val="006F0FBE"/>
    <w:rsid w:val="00701383"/>
    <w:rsid w:val="00710123"/>
    <w:rsid w:val="00713BC7"/>
    <w:rsid w:val="00715F4F"/>
    <w:rsid w:val="00717C3F"/>
    <w:rsid w:val="0072403A"/>
    <w:rsid w:val="007267AC"/>
    <w:rsid w:val="00727CD2"/>
    <w:rsid w:val="00727E17"/>
    <w:rsid w:val="00733A5F"/>
    <w:rsid w:val="00743024"/>
    <w:rsid w:val="0074364F"/>
    <w:rsid w:val="0074367E"/>
    <w:rsid w:val="0075565F"/>
    <w:rsid w:val="00756262"/>
    <w:rsid w:val="00757336"/>
    <w:rsid w:val="00764171"/>
    <w:rsid w:val="00767D10"/>
    <w:rsid w:val="00773D3B"/>
    <w:rsid w:val="007743F9"/>
    <w:rsid w:val="007747B6"/>
    <w:rsid w:val="00780938"/>
    <w:rsid w:val="00783C51"/>
    <w:rsid w:val="00786333"/>
    <w:rsid w:val="00790700"/>
    <w:rsid w:val="00790EA9"/>
    <w:rsid w:val="007A5AEA"/>
    <w:rsid w:val="007A5D59"/>
    <w:rsid w:val="007B0CEE"/>
    <w:rsid w:val="007B10A5"/>
    <w:rsid w:val="007B296B"/>
    <w:rsid w:val="007B3BC2"/>
    <w:rsid w:val="007B6F27"/>
    <w:rsid w:val="007B7F1D"/>
    <w:rsid w:val="007C6E5A"/>
    <w:rsid w:val="007D6A6F"/>
    <w:rsid w:val="007E7528"/>
    <w:rsid w:val="007F0611"/>
    <w:rsid w:val="007F2EAC"/>
    <w:rsid w:val="007F468B"/>
    <w:rsid w:val="007F4893"/>
    <w:rsid w:val="00802824"/>
    <w:rsid w:val="00805E38"/>
    <w:rsid w:val="00806568"/>
    <w:rsid w:val="00807C0F"/>
    <w:rsid w:val="0081001B"/>
    <w:rsid w:val="00810238"/>
    <w:rsid w:val="00812BE1"/>
    <w:rsid w:val="00812E0C"/>
    <w:rsid w:val="008144E2"/>
    <w:rsid w:val="00814D30"/>
    <w:rsid w:val="0081753C"/>
    <w:rsid w:val="008176B3"/>
    <w:rsid w:val="00817A6E"/>
    <w:rsid w:val="0082490E"/>
    <w:rsid w:val="00830665"/>
    <w:rsid w:val="00841E35"/>
    <w:rsid w:val="00844B2C"/>
    <w:rsid w:val="008453F3"/>
    <w:rsid w:val="008456EF"/>
    <w:rsid w:val="00850920"/>
    <w:rsid w:val="0085123B"/>
    <w:rsid w:val="00852631"/>
    <w:rsid w:val="0085371A"/>
    <w:rsid w:val="008545EB"/>
    <w:rsid w:val="00855A50"/>
    <w:rsid w:val="00860D7E"/>
    <w:rsid w:val="008649C0"/>
    <w:rsid w:val="008652F0"/>
    <w:rsid w:val="00867528"/>
    <w:rsid w:val="00875E64"/>
    <w:rsid w:val="0088013B"/>
    <w:rsid w:val="008829B2"/>
    <w:rsid w:val="00882CF6"/>
    <w:rsid w:val="008938EE"/>
    <w:rsid w:val="008975D7"/>
    <w:rsid w:val="008B21D0"/>
    <w:rsid w:val="008B650E"/>
    <w:rsid w:val="008B73E3"/>
    <w:rsid w:val="008C0028"/>
    <w:rsid w:val="008C03EF"/>
    <w:rsid w:val="008C1860"/>
    <w:rsid w:val="008C3339"/>
    <w:rsid w:val="008C693A"/>
    <w:rsid w:val="008D1696"/>
    <w:rsid w:val="008D24D5"/>
    <w:rsid w:val="008D59F2"/>
    <w:rsid w:val="008E08A2"/>
    <w:rsid w:val="008E1545"/>
    <w:rsid w:val="008E2516"/>
    <w:rsid w:val="008E693C"/>
    <w:rsid w:val="008E79C8"/>
    <w:rsid w:val="008F2B7D"/>
    <w:rsid w:val="008F2EE5"/>
    <w:rsid w:val="008F355A"/>
    <w:rsid w:val="008F40B3"/>
    <w:rsid w:val="008F6F01"/>
    <w:rsid w:val="00906DA2"/>
    <w:rsid w:val="009137F2"/>
    <w:rsid w:val="009153D3"/>
    <w:rsid w:val="00916C0D"/>
    <w:rsid w:val="0092199E"/>
    <w:rsid w:val="0092264A"/>
    <w:rsid w:val="0092687B"/>
    <w:rsid w:val="00933368"/>
    <w:rsid w:val="00935B62"/>
    <w:rsid w:val="009362DF"/>
    <w:rsid w:val="0093706B"/>
    <w:rsid w:val="00942A38"/>
    <w:rsid w:val="0094520F"/>
    <w:rsid w:val="00945AB4"/>
    <w:rsid w:val="009506F0"/>
    <w:rsid w:val="00953169"/>
    <w:rsid w:val="0095342B"/>
    <w:rsid w:val="0095355C"/>
    <w:rsid w:val="0096238E"/>
    <w:rsid w:val="009645AC"/>
    <w:rsid w:val="009657DB"/>
    <w:rsid w:val="00965DDA"/>
    <w:rsid w:val="00966565"/>
    <w:rsid w:val="00967F73"/>
    <w:rsid w:val="00971BF8"/>
    <w:rsid w:val="00971EEF"/>
    <w:rsid w:val="009839C0"/>
    <w:rsid w:val="00984B2F"/>
    <w:rsid w:val="00984E48"/>
    <w:rsid w:val="00997AED"/>
    <w:rsid w:val="009A021C"/>
    <w:rsid w:val="009B0502"/>
    <w:rsid w:val="009B43C0"/>
    <w:rsid w:val="009B580A"/>
    <w:rsid w:val="009C291E"/>
    <w:rsid w:val="009C45EF"/>
    <w:rsid w:val="009D40C5"/>
    <w:rsid w:val="009E0ADF"/>
    <w:rsid w:val="009E1DB1"/>
    <w:rsid w:val="009E3B5B"/>
    <w:rsid w:val="009E5DEF"/>
    <w:rsid w:val="009E6AE8"/>
    <w:rsid w:val="009F1C80"/>
    <w:rsid w:val="009F2030"/>
    <w:rsid w:val="009F2978"/>
    <w:rsid w:val="009F2C03"/>
    <w:rsid w:val="009F3E20"/>
    <w:rsid w:val="00A0027C"/>
    <w:rsid w:val="00A02749"/>
    <w:rsid w:val="00A0322C"/>
    <w:rsid w:val="00A0395A"/>
    <w:rsid w:val="00A05524"/>
    <w:rsid w:val="00A13BBE"/>
    <w:rsid w:val="00A13D43"/>
    <w:rsid w:val="00A157D2"/>
    <w:rsid w:val="00A2015E"/>
    <w:rsid w:val="00A2555E"/>
    <w:rsid w:val="00A322DD"/>
    <w:rsid w:val="00A32AD2"/>
    <w:rsid w:val="00A34124"/>
    <w:rsid w:val="00A356DD"/>
    <w:rsid w:val="00A358F8"/>
    <w:rsid w:val="00A366D1"/>
    <w:rsid w:val="00A4074F"/>
    <w:rsid w:val="00A41BC3"/>
    <w:rsid w:val="00A4685E"/>
    <w:rsid w:val="00A47F4B"/>
    <w:rsid w:val="00A50617"/>
    <w:rsid w:val="00A54398"/>
    <w:rsid w:val="00A548FE"/>
    <w:rsid w:val="00A56E1D"/>
    <w:rsid w:val="00A606B9"/>
    <w:rsid w:val="00A67843"/>
    <w:rsid w:val="00A704B3"/>
    <w:rsid w:val="00A72792"/>
    <w:rsid w:val="00A767C8"/>
    <w:rsid w:val="00A76828"/>
    <w:rsid w:val="00A76B11"/>
    <w:rsid w:val="00A77949"/>
    <w:rsid w:val="00A81725"/>
    <w:rsid w:val="00A8610F"/>
    <w:rsid w:val="00A96995"/>
    <w:rsid w:val="00A9792A"/>
    <w:rsid w:val="00AA00B3"/>
    <w:rsid w:val="00AA079E"/>
    <w:rsid w:val="00AA1B15"/>
    <w:rsid w:val="00AA5F02"/>
    <w:rsid w:val="00AA64F1"/>
    <w:rsid w:val="00AB09FB"/>
    <w:rsid w:val="00AB2560"/>
    <w:rsid w:val="00AC2D57"/>
    <w:rsid w:val="00AC2DE8"/>
    <w:rsid w:val="00AC5E66"/>
    <w:rsid w:val="00AD2528"/>
    <w:rsid w:val="00AD2F02"/>
    <w:rsid w:val="00AD437D"/>
    <w:rsid w:val="00AE119A"/>
    <w:rsid w:val="00AE138C"/>
    <w:rsid w:val="00AE4680"/>
    <w:rsid w:val="00AF3862"/>
    <w:rsid w:val="00B01E67"/>
    <w:rsid w:val="00B05186"/>
    <w:rsid w:val="00B14B6E"/>
    <w:rsid w:val="00B168BC"/>
    <w:rsid w:val="00B17798"/>
    <w:rsid w:val="00B30B38"/>
    <w:rsid w:val="00B315FF"/>
    <w:rsid w:val="00B32464"/>
    <w:rsid w:val="00B33711"/>
    <w:rsid w:val="00B43B9C"/>
    <w:rsid w:val="00B46055"/>
    <w:rsid w:val="00B467A8"/>
    <w:rsid w:val="00B46C47"/>
    <w:rsid w:val="00B61F49"/>
    <w:rsid w:val="00B62641"/>
    <w:rsid w:val="00B6311D"/>
    <w:rsid w:val="00B64E36"/>
    <w:rsid w:val="00B76999"/>
    <w:rsid w:val="00B82ABF"/>
    <w:rsid w:val="00B82AE1"/>
    <w:rsid w:val="00B84E1D"/>
    <w:rsid w:val="00B84F91"/>
    <w:rsid w:val="00B903FD"/>
    <w:rsid w:val="00B90EAF"/>
    <w:rsid w:val="00B923DE"/>
    <w:rsid w:val="00B95715"/>
    <w:rsid w:val="00BA5823"/>
    <w:rsid w:val="00BA676B"/>
    <w:rsid w:val="00BB0E68"/>
    <w:rsid w:val="00BB5C87"/>
    <w:rsid w:val="00BB64F1"/>
    <w:rsid w:val="00BB6B73"/>
    <w:rsid w:val="00BC6A24"/>
    <w:rsid w:val="00BC73C6"/>
    <w:rsid w:val="00BC7A23"/>
    <w:rsid w:val="00BC7FB4"/>
    <w:rsid w:val="00BD5940"/>
    <w:rsid w:val="00BE2114"/>
    <w:rsid w:val="00BE3DF3"/>
    <w:rsid w:val="00BE4452"/>
    <w:rsid w:val="00BE515D"/>
    <w:rsid w:val="00BE5384"/>
    <w:rsid w:val="00BF20FC"/>
    <w:rsid w:val="00BF2EBA"/>
    <w:rsid w:val="00BF319F"/>
    <w:rsid w:val="00BF337F"/>
    <w:rsid w:val="00BF359E"/>
    <w:rsid w:val="00BF442E"/>
    <w:rsid w:val="00BF57EC"/>
    <w:rsid w:val="00BF5C64"/>
    <w:rsid w:val="00BF6CDE"/>
    <w:rsid w:val="00C0330A"/>
    <w:rsid w:val="00C0669B"/>
    <w:rsid w:val="00C15EE2"/>
    <w:rsid w:val="00C16505"/>
    <w:rsid w:val="00C17EF4"/>
    <w:rsid w:val="00C20C1D"/>
    <w:rsid w:val="00C2126E"/>
    <w:rsid w:val="00C23405"/>
    <w:rsid w:val="00C31D26"/>
    <w:rsid w:val="00C32CB1"/>
    <w:rsid w:val="00C354BE"/>
    <w:rsid w:val="00C37988"/>
    <w:rsid w:val="00C41D04"/>
    <w:rsid w:val="00C503F2"/>
    <w:rsid w:val="00C50BDC"/>
    <w:rsid w:val="00C51757"/>
    <w:rsid w:val="00C549E4"/>
    <w:rsid w:val="00C55436"/>
    <w:rsid w:val="00C55498"/>
    <w:rsid w:val="00C55F1D"/>
    <w:rsid w:val="00C57FE8"/>
    <w:rsid w:val="00C634D6"/>
    <w:rsid w:val="00C655E8"/>
    <w:rsid w:val="00C65C04"/>
    <w:rsid w:val="00C70407"/>
    <w:rsid w:val="00C72A51"/>
    <w:rsid w:val="00C76B92"/>
    <w:rsid w:val="00C80F56"/>
    <w:rsid w:val="00C81536"/>
    <w:rsid w:val="00C8660E"/>
    <w:rsid w:val="00C86E83"/>
    <w:rsid w:val="00C93494"/>
    <w:rsid w:val="00C94FF5"/>
    <w:rsid w:val="00C962C3"/>
    <w:rsid w:val="00CA0E37"/>
    <w:rsid w:val="00CA0F2D"/>
    <w:rsid w:val="00CA148C"/>
    <w:rsid w:val="00CA3E4B"/>
    <w:rsid w:val="00CA41A0"/>
    <w:rsid w:val="00CA4A54"/>
    <w:rsid w:val="00CA5882"/>
    <w:rsid w:val="00CA670F"/>
    <w:rsid w:val="00CA771C"/>
    <w:rsid w:val="00CB079A"/>
    <w:rsid w:val="00CB0B90"/>
    <w:rsid w:val="00CB5EF0"/>
    <w:rsid w:val="00CB6243"/>
    <w:rsid w:val="00CC71CC"/>
    <w:rsid w:val="00CD012B"/>
    <w:rsid w:val="00CD1A9A"/>
    <w:rsid w:val="00CD1CC6"/>
    <w:rsid w:val="00CD4567"/>
    <w:rsid w:val="00CD501E"/>
    <w:rsid w:val="00CD5D81"/>
    <w:rsid w:val="00CE0ABB"/>
    <w:rsid w:val="00CE1C01"/>
    <w:rsid w:val="00CE4354"/>
    <w:rsid w:val="00CF5CB8"/>
    <w:rsid w:val="00D01998"/>
    <w:rsid w:val="00D04D41"/>
    <w:rsid w:val="00D05062"/>
    <w:rsid w:val="00D16585"/>
    <w:rsid w:val="00D23C9C"/>
    <w:rsid w:val="00D23E3C"/>
    <w:rsid w:val="00D253B0"/>
    <w:rsid w:val="00D267BB"/>
    <w:rsid w:val="00D32CE4"/>
    <w:rsid w:val="00D346F2"/>
    <w:rsid w:val="00D4108D"/>
    <w:rsid w:val="00D42AA3"/>
    <w:rsid w:val="00D45750"/>
    <w:rsid w:val="00D56EAB"/>
    <w:rsid w:val="00D62F05"/>
    <w:rsid w:val="00D7113C"/>
    <w:rsid w:val="00D75F5A"/>
    <w:rsid w:val="00D76A43"/>
    <w:rsid w:val="00D76DB3"/>
    <w:rsid w:val="00D76EB8"/>
    <w:rsid w:val="00D8763D"/>
    <w:rsid w:val="00D90C87"/>
    <w:rsid w:val="00DA02AD"/>
    <w:rsid w:val="00DA3E7B"/>
    <w:rsid w:val="00DA4CB0"/>
    <w:rsid w:val="00DA565F"/>
    <w:rsid w:val="00DA7785"/>
    <w:rsid w:val="00DB26F4"/>
    <w:rsid w:val="00DB76D8"/>
    <w:rsid w:val="00DC34F4"/>
    <w:rsid w:val="00DD72CC"/>
    <w:rsid w:val="00DD7C0A"/>
    <w:rsid w:val="00DE55F1"/>
    <w:rsid w:val="00E05743"/>
    <w:rsid w:val="00E0600B"/>
    <w:rsid w:val="00E10105"/>
    <w:rsid w:val="00E1042E"/>
    <w:rsid w:val="00E11380"/>
    <w:rsid w:val="00E13EF0"/>
    <w:rsid w:val="00E14771"/>
    <w:rsid w:val="00E169F0"/>
    <w:rsid w:val="00E2451A"/>
    <w:rsid w:val="00E358CC"/>
    <w:rsid w:val="00E37378"/>
    <w:rsid w:val="00E3749D"/>
    <w:rsid w:val="00E43811"/>
    <w:rsid w:val="00E46CB4"/>
    <w:rsid w:val="00E53AED"/>
    <w:rsid w:val="00E57B04"/>
    <w:rsid w:val="00E62334"/>
    <w:rsid w:val="00E63A40"/>
    <w:rsid w:val="00E63BE0"/>
    <w:rsid w:val="00E64905"/>
    <w:rsid w:val="00E75D00"/>
    <w:rsid w:val="00E80152"/>
    <w:rsid w:val="00E8205C"/>
    <w:rsid w:val="00E85B79"/>
    <w:rsid w:val="00E93D5C"/>
    <w:rsid w:val="00E96550"/>
    <w:rsid w:val="00EA4B27"/>
    <w:rsid w:val="00EB78A7"/>
    <w:rsid w:val="00EC0982"/>
    <w:rsid w:val="00EC49FE"/>
    <w:rsid w:val="00EC73D4"/>
    <w:rsid w:val="00ED18F0"/>
    <w:rsid w:val="00ED2773"/>
    <w:rsid w:val="00ED3DFF"/>
    <w:rsid w:val="00ED6B38"/>
    <w:rsid w:val="00EE09B5"/>
    <w:rsid w:val="00EE13CE"/>
    <w:rsid w:val="00EE7F7A"/>
    <w:rsid w:val="00EF01BF"/>
    <w:rsid w:val="00EF7061"/>
    <w:rsid w:val="00F00792"/>
    <w:rsid w:val="00F00848"/>
    <w:rsid w:val="00F01730"/>
    <w:rsid w:val="00F04638"/>
    <w:rsid w:val="00F12595"/>
    <w:rsid w:val="00F128B5"/>
    <w:rsid w:val="00F20EFB"/>
    <w:rsid w:val="00F211E6"/>
    <w:rsid w:val="00F22670"/>
    <w:rsid w:val="00F277E1"/>
    <w:rsid w:val="00F32151"/>
    <w:rsid w:val="00F3572C"/>
    <w:rsid w:val="00F42148"/>
    <w:rsid w:val="00F4314E"/>
    <w:rsid w:val="00F44C21"/>
    <w:rsid w:val="00F45AA4"/>
    <w:rsid w:val="00F47A03"/>
    <w:rsid w:val="00F51E37"/>
    <w:rsid w:val="00F52245"/>
    <w:rsid w:val="00F527DD"/>
    <w:rsid w:val="00F5556A"/>
    <w:rsid w:val="00F559BF"/>
    <w:rsid w:val="00F56445"/>
    <w:rsid w:val="00F5734F"/>
    <w:rsid w:val="00F61D25"/>
    <w:rsid w:val="00F655C5"/>
    <w:rsid w:val="00F6699E"/>
    <w:rsid w:val="00F66AF1"/>
    <w:rsid w:val="00F66FD8"/>
    <w:rsid w:val="00F70584"/>
    <w:rsid w:val="00F718AE"/>
    <w:rsid w:val="00F71C9A"/>
    <w:rsid w:val="00F7511A"/>
    <w:rsid w:val="00F85ED5"/>
    <w:rsid w:val="00F91D8A"/>
    <w:rsid w:val="00F93DCB"/>
    <w:rsid w:val="00FA281C"/>
    <w:rsid w:val="00FA29B4"/>
    <w:rsid w:val="00FB0870"/>
    <w:rsid w:val="00FB682A"/>
    <w:rsid w:val="00FC0E5D"/>
    <w:rsid w:val="00FC581B"/>
    <w:rsid w:val="00FD26D9"/>
    <w:rsid w:val="00FD2791"/>
    <w:rsid w:val="00FD5214"/>
    <w:rsid w:val="00FE0A12"/>
    <w:rsid w:val="00FE0D45"/>
    <w:rsid w:val="00FE39B8"/>
    <w:rsid w:val="00FE69AB"/>
    <w:rsid w:val="00FE6DEC"/>
    <w:rsid w:val="00FE729B"/>
    <w:rsid w:val="00FF31AC"/>
    <w:rsid w:val="00FF5FAB"/>
    <w:rsid w:val="00FF6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3F86EBF"/>
  <w15:docId w15:val="{2EA90772-5830-45AB-B653-D39F50B6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5A"/>
    <w:rPr>
      <w:sz w:val="24"/>
      <w:szCs w:val="24"/>
      <w:lang w:val="en-US" w:eastAsia="en-US"/>
    </w:rPr>
  </w:style>
  <w:style w:type="paragraph" w:styleId="Heading1">
    <w:name w:val="heading 1"/>
    <w:basedOn w:val="Normal"/>
    <w:next w:val="Normal"/>
    <w:link w:val="Heading1Char"/>
    <w:uiPriority w:val="99"/>
    <w:qFormat/>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240" w:line="360" w:lineRule="atLeast"/>
      <w:jc w:val="both"/>
      <w:outlineLvl w:val="0"/>
    </w:pPr>
    <w:rPr>
      <w:rFonts w:ascii="Arial" w:eastAsia="Times New Roman" w:hAnsi="Arial" w:cs="Arial"/>
      <w:b/>
      <w:bCs/>
      <w:u w:val="single"/>
      <w:bdr w:val="none" w:sz="0" w:space="0" w:color="auto"/>
      <w:lang w:val="en-GB" w:eastAsia="fr-FR"/>
    </w:rPr>
  </w:style>
  <w:style w:type="paragraph" w:styleId="Heading2">
    <w:name w:val="heading 2"/>
    <w:basedOn w:val="Normal"/>
    <w:next w:val="Normal"/>
    <w:link w:val="Heading2Char"/>
    <w:qFormat/>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line="360" w:lineRule="atLeast"/>
      <w:jc w:val="both"/>
      <w:outlineLvl w:val="1"/>
    </w:pPr>
    <w:rPr>
      <w:rFonts w:ascii="Arial" w:eastAsia="Times New Roman" w:hAnsi="Arial" w:cs="Arial"/>
      <w:b/>
      <w:bCs/>
      <w:bdr w:val="none" w:sz="0" w:space="0" w:color="auto"/>
      <w:lang w:val="en-GB" w:eastAsia="fr-FR"/>
    </w:rPr>
  </w:style>
  <w:style w:type="paragraph" w:styleId="Heading3">
    <w:name w:val="heading 3"/>
    <w:basedOn w:val="Normal"/>
    <w:next w:val="Normal"/>
    <w:link w:val="Heading3Char"/>
    <w:qFormat/>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tLeast"/>
      <w:ind w:left="360"/>
      <w:jc w:val="both"/>
      <w:outlineLvl w:val="2"/>
    </w:pPr>
    <w:rPr>
      <w:rFonts w:eastAsia="Times New Roman"/>
      <w:b/>
      <w:bCs/>
      <w:bdr w:val="none" w:sz="0" w:space="0" w:color="auto"/>
      <w:lang w:val="en-GB" w:eastAsia="fr-FR"/>
    </w:rPr>
  </w:style>
  <w:style w:type="paragraph" w:styleId="Heading4">
    <w:name w:val="heading 4"/>
    <w:basedOn w:val="Normal"/>
    <w:next w:val="Normal"/>
    <w:link w:val="Heading4Char"/>
    <w:qFormat/>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tLeast"/>
      <w:ind w:left="360"/>
      <w:jc w:val="both"/>
      <w:outlineLvl w:val="3"/>
    </w:pPr>
    <w:rPr>
      <w:rFonts w:eastAsia="Times New Roman"/>
      <w:u w:val="single"/>
      <w:bdr w:val="none" w:sz="0" w:space="0" w:color="auto"/>
      <w:lang w:val="en-GB" w:eastAsia="fr-FR"/>
    </w:rPr>
  </w:style>
  <w:style w:type="paragraph" w:styleId="Heading5">
    <w:name w:val="heading 5"/>
    <w:basedOn w:val="Normal"/>
    <w:next w:val="Normal"/>
    <w:link w:val="Heading5Char"/>
    <w:qFormat/>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tLeast"/>
      <w:ind w:left="720"/>
      <w:jc w:val="both"/>
      <w:outlineLvl w:val="4"/>
    </w:pPr>
    <w:rPr>
      <w:rFonts w:eastAsia="Times New Roman"/>
      <w:b/>
      <w:bCs/>
      <w:sz w:val="20"/>
      <w:szCs w:val="20"/>
      <w:bdr w:val="none" w:sz="0" w:space="0" w:color="auto"/>
      <w:lang w:val="en-GB" w:eastAsia="fr-FR"/>
    </w:rPr>
  </w:style>
  <w:style w:type="paragraph" w:styleId="Heading6">
    <w:name w:val="heading 6"/>
    <w:basedOn w:val="Normal"/>
    <w:next w:val="Normal"/>
    <w:link w:val="Heading6Char"/>
    <w:qFormat/>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tLeast"/>
      <w:ind w:left="720"/>
      <w:jc w:val="both"/>
      <w:outlineLvl w:val="5"/>
    </w:pPr>
    <w:rPr>
      <w:rFonts w:eastAsia="Times New Roman"/>
      <w:sz w:val="20"/>
      <w:szCs w:val="20"/>
      <w:u w:val="single"/>
      <w:bdr w:val="none" w:sz="0" w:space="0" w:color="auto"/>
      <w:lang w:val="en-GB" w:eastAsia="fr-FR"/>
    </w:rPr>
  </w:style>
  <w:style w:type="paragraph" w:styleId="Heading7">
    <w:name w:val="heading 7"/>
    <w:basedOn w:val="Normal"/>
    <w:next w:val="Normal"/>
    <w:link w:val="Heading7Char"/>
    <w:qFormat/>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tLeast"/>
      <w:ind w:left="720"/>
      <w:jc w:val="both"/>
      <w:outlineLvl w:val="6"/>
    </w:pPr>
    <w:rPr>
      <w:rFonts w:eastAsia="Times New Roman"/>
      <w:i/>
      <w:iCs/>
      <w:sz w:val="20"/>
      <w:szCs w:val="20"/>
      <w:bdr w:val="none" w:sz="0" w:space="0" w:color="auto"/>
      <w:lang w:val="en-GB" w:eastAsia="fr-FR"/>
    </w:rPr>
  </w:style>
  <w:style w:type="paragraph" w:styleId="Heading8">
    <w:name w:val="heading 8"/>
    <w:basedOn w:val="Normal"/>
    <w:next w:val="Normal"/>
    <w:link w:val="Heading8Char"/>
    <w:qFormat/>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tLeast"/>
      <w:ind w:left="720"/>
      <w:jc w:val="both"/>
      <w:outlineLvl w:val="7"/>
    </w:pPr>
    <w:rPr>
      <w:rFonts w:eastAsia="Times New Roman"/>
      <w:i/>
      <w:iCs/>
      <w:sz w:val="20"/>
      <w:szCs w:val="20"/>
      <w:bdr w:val="none" w:sz="0" w:space="0" w:color="auto"/>
      <w:lang w:val="en-GB" w:eastAsia="fr-FR"/>
    </w:rPr>
  </w:style>
  <w:style w:type="paragraph" w:styleId="Heading9">
    <w:name w:val="heading 9"/>
    <w:basedOn w:val="Normal"/>
    <w:next w:val="Normal"/>
    <w:link w:val="Heading9Char"/>
    <w:qFormat/>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tLeast"/>
      <w:ind w:left="720"/>
      <w:jc w:val="both"/>
      <w:outlineLvl w:val="8"/>
    </w:pPr>
    <w:rPr>
      <w:rFonts w:eastAsia="Times New Roman"/>
      <w:i/>
      <w:iCs/>
      <w:sz w:val="20"/>
      <w:szCs w:val="20"/>
      <w:bdr w:val="none" w:sz="0" w:space="0" w:color="auto"/>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7B5A"/>
    <w:rPr>
      <w:u w:val="single"/>
    </w:rPr>
  </w:style>
  <w:style w:type="paragraph" w:customStyle="1" w:styleId="Body">
    <w:name w:val="Body"/>
    <w:pPr>
      <w:spacing w:line="360" w:lineRule="atLeast"/>
      <w:jc w:val="both"/>
    </w:pPr>
    <w:rPr>
      <w:rFonts w:cs="Arial Unicode MS"/>
      <w:color w:val="000000"/>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hatperno">
    <w:name w:val="Chatper_no"/>
    <w:rsid w:val="00117B5A"/>
    <w:pPr>
      <w:spacing w:after="240"/>
      <w:jc w:val="center"/>
    </w:pPr>
    <w:rPr>
      <w:rFonts w:ascii="Ottawa" w:eastAsia="Ottawa" w:hAnsi="Ottawa" w:cs="Ottawa"/>
      <w:caps/>
      <w:color w:val="000000"/>
      <w:spacing w:val="60"/>
      <w:sz w:val="24"/>
      <w:szCs w:val="24"/>
      <w:u w:color="000000"/>
      <w:lang w:val="en-US"/>
    </w:rPr>
  </w:style>
  <w:style w:type="paragraph" w:customStyle="1" w:styleId="Chaptertitle">
    <w:name w:val="Chapter_title"/>
    <w:rsid w:val="00117B5A"/>
    <w:pPr>
      <w:pBdr>
        <w:bottom w:val="single" w:sz="6" w:space="0" w:color="000000"/>
      </w:pBdr>
      <w:jc w:val="center"/>
    </w:pPr>
    <w:rPr>
      <w:rFonts w:ascii="Ottawa" w:eastAsia="Ottawa" w:hAnsi="Ottawa" w:cs="Ottawa"/>
      <w:b/>
      <w:bCs/>
      <w:caps/>
      <w:color w:val="000000"/>
      <w:spacing w:val="40"/>
      <w:sz w:val="32"/>
      <w:szCs w:val="32"/>
      <w:u w:color="000000"/>
      <w:lang w:val="en-US"/>
    </w:rPr>
  </w:style>
  <w:style w:type="paragraph" w:customStyle="1" w:styleId="Summarytitle">
    <w:name w:val="Summary_title"/>
    <w:rsid w:val="00117B5A"/>
    <w:pPr>
      <w:spacing w:before="1200" w:after="240"/>
      <w:jc w:val="center"/>
    </w:pPr>
    <w:rPr>
      <w:rFonts w:ascii="Ottawa" w:eastAsia="Ottawa" w:hAnsi="Ottawa" w:cs="Ottawa"/>
      <w:b/>
      <w:bCs/>
      <w:caps/>
      <w:color w:val="000000"/>
      <w:sz w:val="24"/>
      <w:szCs w:val="24"/>
      <w:u w:color="000000"/>
      <w:lang w:val="en-US"/>
    </w:rPr>
  </w:style>
  <w:style w:type="paragraph" w:customStyle="1" w:styleId="sumtexte">
    <w:name w:val="sumtexte"/>
    <w:rsid w:val="00117B5A"/>
    <w:pPr>
      <w:spacing w:after="120" w:line="240" w:lineRule="exact"/>
      <w:ind w:left="567" w:right="567"/>
      <w:jc w:val="both"/>
    </w:pPr>
    <w:rPr>
      <w:rFonts w:ascii="Arial" w:hAnsi="Arial" w:cs="Arial Unicode MS"/>
      <w:i/>
      <w:iCs/>
      <w:color w:val="000000"/>
      <w:sz w:val="18"/>
      <w:szCs w:val="18"/>
      <w:u w:color="000000"/>
      <w:lang w:val="en-US"/>
    </w:rPr>
  </w:style>
  <w:style w:type="character" w:customStyle="1" w:styleId="None">
    <w:name w:val="None"/>
  </w:style>
  <w:style w:type="character" w:customStyle="1" w:styleId="Hyperlink0">
    <w:name w:val="Hyperlink.0"/>
    <w:basedOn w:val="None"/>
    <w:rPr>
      <w:lang w:val="en-US"/>
    </w:rPr>
  </w:style>
  <w:style w:type="paragraph" w:customStyle="1" w:styleId="sumtextelastpara">
    <w:name w:val="sumtexte last para"/>
    <w:rsid w:val="00117B5A"/>
    <w:pPr>
      <w:spacing w:after="480" w:line="240" w:lineRule="exact"/>
      <w:ind w:left="567" w:right="567"/>
      <w:jc w:val="both"/>
    </w:pPr>
    <w:rPr>
      <w:rFonts w:ascii="Arial" w:hAnsi="Arial" w:cs="Arial Unicode MS"/>
      <w:i/>
      <w:iCs/>
      <w:color w:val="000000"/>
      <w:sz w:val="18"/>
      <w:szCs w:val="18"/>
      <w:u w:color="000000"/>
      <w:lang w:val="en-US"/>
    </w:rPr>
  </w:style>
  <w:style w:type="paragraph" w:customStyle="1" w:styleId="A">
    <w:name w:val="A"/>
    <w:rsid w:val="00117B5A"/>
    <w:pPr>
      <w:spacing w:after="240"/>
      <w:jc w:val="center"/>
    </w:pPr>
    <w:rPr>
      <w:rFonts w:ascii="Ottawa" w:eastAsia="Ottawa" w:hAnsi="Ottawa" w:cs="Ottawa"/>
      <w:b/>
      <w:bCs/>
      <w:caps/>
      <w:color w:val="000000"/>
      <w:sz w:val="24"/>
      <w:szCs w:val="24"/>
      <w:u w:color="000000"/>
      <w:lang w:val="en-US"/>
    </w:rPr>
  </w:style>
  <w:style w:type="paragraph" w:customStyle="1" w:styleId="paraA">
    <w:name w:val="paraA"/>
    <w:rsid w:val="00117B5A"/>
    <w:pPr>
      <w:spacing w:after="240"/>
      <w:jc w:val="both"/>
    </w:pPr>
    <w:rPr>
      <w:rFonts w:ascii="Arial" w:hAnsi="Arial" w:cs="Arial Unicode MS"/>
      <w:color w:val="000000"/>
      <w:sz w:val="18"/>
      <w:szCs w:val="18"/>
      <w:u w:color="000000"/>
      <w:lang w:val="en-US"/>
    </w:rPr>
  </w:style>
  <w:style w:type="paragraph" w:customStyle="1" w:styleId="para1">
    <w:name w:val="para1"/>
    <w:rsid w:val="00117B5A"/>
    <w:pPr>
      <w:spacing w:after="240"/>
      <w:jc w:val="both"/>
    </w:pPr>
    <w:rPr>
      <w:rFonts w:ascii="Arial" w:hAnsi="Arial" w:cs="Arial Unicode MS"/>
      <w:color w:val="000000"/>
      <w:sz w:val="18"/>
      <w:szCs w:val="18"/>
      <w:u w:color="000000"/>
      <w:lang w:val="en-US"/>
    </w:rPr>
  </w:style>
  <w:style w:type="paragraph" w:customStyle="1" w:styleId="1">
    <w:name w:val="1"/>
    <w:qFormat/>
    <w:rsid w:val="00117B5A"/>
    <w:pPr>
      <w:spacing w:after="240"/>
      <w:ind w:left="426" w:hanging="426"/>
      <w:jc w:val="both"/>
    </w:pPr>
    <w:rPr>
      <w:rFonts w:ascii="Ottawa" w:eastAsia="Ottawa" w:hAnsi="Ottawa" w:cs="Ottawa"/>
      <w:b/>
      <w:bCs/>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1">
    <w:name w:val="Hyperlink.1"/>
    <w:basedOn w:val="Link"/>
    <w:rPr>
      <w:outline w:val="0"/>
      <w:color w:val="0000FF"/>
      <w:u w:val="none" w:color="0000FF"/>
      <w:lang w:val="en-US"/>
    </w:rPr>
  </w:style>
  <w:style w:type="paragraph" w:customStyle="1" w:styleId="Tabletitle">
    <w:name w:val="Table title"/>
    <w:rsid w:val="00117B5A"/>
    <w:pPr>
      <w:spacing w:after="120"/>
      <w:jc w:val="center"/>
    </w:pPr>
    <w:rPr>
      <w:rFonts w:ascii="Ottawa" w:eastAsia="Ottawa" w:hAnsi="Ottawa" w:cs="Ottawa"/>
      <w:b/>
      <w:bCs/>
      <w:i/>
      <w:iCs/>
      <w:color w:val="000000"/>
      <w:sz w:val="18"/>
      <w:szCs w:val="18"/>
      <w:u w:color="000000"/>
      <w:lang w:val="en-US"/>
    </w:rPr>
  </w:style>
  <w:style w:type="paragraph" w:customStyle="1" w:styleId="TableHead">
    <w:name w:val="Table Head"/>
    <w:rsid w:val="00117B5A"/>
    <w:pPr>
      <w:spacing w:before="120" w:after="120"/>
      <w:jc w:val="center"/>
    </w:pPr>
    <w:rPr>
      <w:rFonts w:ascii="Ottawa" w:eastAsia="Ottawa" w:hAnsi="Ottawa" w:cs="Ottawa"/>
      <w:b/>
      <w:bCs/>
      <w:color w:val="000000"/>
      <w:sz w:val="18"/>
      <w:szCs w:val="18"/>
      <w:u w:color="000000"/>
      <w:lang w:val="en-US"/>
    </w:rPr>
  </w:style>
  <w:style w:type="paragraph" w:customStyle="1" w:styleId="Tabletext">
    <w:name w:val="Table text"/>
    <w:rsid w:val="00117B5A"/>
    <w:pPr>
      <w:spacing w:before="120" w:after="120"/>
      <w:jc w:val="center"/>
    </w:pPr>
    <w:rPr>
      <w:rFonts w:ascii="Arial" w:hAnsi="Arial" w:cs="Arial Unicode MS"/>
      <w:color w:val="000000"/>
      <w:sz w:val="18"/>
      <w:szCs w:val="18"/>
      <w:u w:color="000000"/>
      <w:lang w:val="en-US"/>
    </w:rPr>
  </w:style>
  <w:style w:type="paragraph" w:styleId="PlainText">
    <w:name w:val="Plain Text"/>
    <w:link w:val="PlainTextChar"/>
    <w:uiPriority w:val="99"/>
    <w:rsid w:val="00117B5A"/>
    <w:rPr>
      <w:rFonts w:ascii="Calibri" w:hAnsi="Calibri" w:cs="Arial Unicode MS"/>
      <w:color w:val="000000"/>
      <w:sz w:val="22"/>
      <w:szCs w:val="22"/>
      <w:u w:color="000000"/>
      <w:lang w:val="en-US"/>
    </w:rPr>
  </w:style>
  <w:style w:type="paragraph" w:customStyle="1" w:styleId="11">
    <w:name w:val="1.1"/>
    <w:qFormat/>
    <w:rsid w:val="00117B5A"/>
    <w:pPr>
      <w:spacing w:after="240"/>
      <w:ind w:left="850" w:hanging="425"/>
    </w:pPr>
    <w:rPr>
      <w:rFonts w:ascii="Ottawa" w:eastAsia="Ottawa" w:hAnsi="Ottawa" w:cs="Ottawa"/>
      <w:b/>
      <w:bCs/>
      <w:color w:val="000000"/>
      <w:u w:color="000000"/>
      <w:lang w:val="en-US"/>
    </w:rPr>
  </w:style>
  <w:style w:type="paragraph" w:customStyle="1" w:styleId="11Para">
    <w:name w:val="1.1_Para"/>
    <w:qFormat/>
    <w:rsid w:val="00117B5A"/>
    <w:pPr>
      <w:spacing w:after="240"/>
      <w:ind w:left="851"/>
      <w:jc w:val="both"/>
    </w:pPr>
    <w:rPr>
      <w:rFonts w:ascii="Arial" w:hAnsi="Arial" w:cs="Arial Unicode MS"/>
      <w:color w:val="000000"/>
      <w:sz w:val="18"/>
      <w:szCs w:val="18"/>
      <w:u w:color="000000"/>
      <w:lang w:val="en-US"/>
    </w:rPr>
  </w:style>
  <w:style w:type="paragraph" w:customStyle="1" w:styleId="111">
    <w:name w:val="1.1.1"/>
    <w:qFormat/>
    <w:rsid w:val="00117B5A"/>
    <w:pPr>
      <w:spacing w:after="120"/>
      <w:ind w:left="1418" w:hanging="567"/>
    </w:pPr>
    <w:rPr>
      <w:rFonts w:ascii="Ottawa" w:eastAsia="Ottawa" w:hAnsi="Ottawa" w:cs="Ottawa"/>
      <w:b/>
      <w:bCs/>
      <w:color w:val="000000"/>
      <w:sz w:val="19"/>
      <w:szCs w:val="19"/>
      <w:u w:color="000000"/>
      <w:lang w:val="en-US"/>
    </w:rPr>
  </w:style>
  <w:style w:type="paragraph" w:customStyle="1" w:styleId="111Para">
    <w:name w:val="1.1.1_Para"/>
    <w:qFormat/>
    <w:rsid w:val="00117B5A"/>
    <w:pPr>
      <w:spacing w:after="240"/>
      <w:ind w:left="1418"/>
      <w:jc w:val="both"/>
    </w:pPr>
    <w:rPr>
      <w:rFonts w:ascii="Arial" w:hAnsi="Arial" w:cs="Arial Unicode MS"/>
      <w:color w:val="000000"/>
      <w:sz w:val="18"/>
      <w:szCs w:val="18"/>
      <w:u w:color="000000"/>
      <w:lang w:val="en-US"/>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Referencetitle">
    <w:name w:val="Reference_title"/>
    <w:rsid w:val="00117B5A"/>
    <w:pPr>
      <w:widowControl w:val="0"/>
      <w:tabs>
        <w:tab w:val="left" w:pos="2410"/>
      </w:tabs>
      <w:spacing w:after="240"/>
      <w:jc w:val="center"/>
    </w:pPr>
    <w:rPr>
      <w:rFonts w:ascii="Ottawa" w:eastAsia="Ottawa" w:hAnsi="Ottawa" w:cs="Ottawa"/>
      <w:b/>
      <w:bCs/>
      <w:color w:val="000000"/>
      <w:sz w:val="22"/>
      <w:szCs w:val="22"/>
      <w:u w:color="000000"/>
      <w:lang w:val="en-US"/>
    </w:rPr>
  </w:style>
  <w:style w:type="paragraph" w:customStyle="1" w:styleId="Ref">
    <w:name w:val="Ref."/>
    <w:rsid w:val="00117B5A"/>
    <w:pPr>
      <w:spacing w:after="240"/>
      <w:ind w:left="426" w:hanging="426"/>
      <w:jc w:val="both"/>
    </w:pPr>
    <w:rPr>
      <w:rFonts w:ascii="Arial" w:hAnsi="Arial" w:cs="Arial Unicode MS"/>
      <w:color w:val="000000"/>
      <w:sz w:val="18"/>
      <w:szCs w:val="18"/>
      <w:u w:color="000000"/>
      <w:lang w:val="en-US"/>
    </w:rPr>
  </w:style>
  <w:style w:type="paragraph" w:styleId="HTMLPreformatted">
    <w:name w:val="HTML Preformatted"/>
    <w:rsid w:val="00117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lang w:val="en-US"/>
    </w:rPr>
  </w:style>
  <w:style w:type="paragraph" w:customStyle="1" w:styleId="authors1">
    <w:name w:val="authors1"/>
    <w:rsid w:val="00117B5A"/>
    <w:pPr>
      <w:spacing w:before="72" w:line="240" w:lineRule="atLeast"/>
      <w:ind w:left="808"/>
    </w:pPr>
    <w:rPr>
      <w:rFonts w:cs="Arial Unicode MS"/>
      <w:color w:val="000000"/>
      <w:sz w:val="22"/>
      <w:szCs w:val="22"/>
      <w:u w:color="000000"/>
      <w:lang w:val="en-US"/>
    </w:rPr>
  </w:style>
  <w:style w:type="paragraph" w:styleId="BodyText">
    <w:name w:val="Body Text"/>
    <w:rsid w:val="00117B5A"/>
    <w:pPr>
      <w:spacing w:line="360" w:lineRule="atLeast"/>
      <w:jc w:val="both"/>
    </w:pPr>
    <w:rPr>
      <w:rFonts w:ascii="Arial" w:hAnsi="Arial" w:cs="Arial Unicode MS"/>
      <w:color w:val="FF0000"/>
      <w:sz w:val="18"/>
      <w:szCs w:val="18"/>
      <w:u w:color="FF0000"/>
      <w:lang w:val="en-US"/>
    </w:rPr>
  </w:style>
  <w:style w:type="character" w:customStyle="1" w:styleId="Hyperlink2">
    <w:name w:val="Hyperlink.2"/>
    <w:basedOn w:val="Link"/>
    <w:rPr>
      <w:outline w:val="0"/>
      <w:color w:val="000000"/>
      <w:u w:val="none" w:color="000000"/>
      <w:lang w:val="en-US"/>
    </w:rPr>
  </w:style>
  <w:style w:type="paragraph" w:customStyle="1" w:styleId="rtoiles">
    <w:name w:val="r_étoiles"/>
    <w:next w:val="Body"/>
    <w:rsid w:val="00117B5A"/>
    <w:pPr>
      <w:keepLines/>
      <w:spacing w:before="240" w:after="240" w:line="240" w:lineRule="atLeast"/>
      <w:jc w:val="center"/>
    </w:pPr>
    <w:rPr>
      <w:rFonts w:cs="Arial Unicode MS"/>
      <w:color w:val="000000"/>
      <w:u w:color="000000"/>
      <w:lang w:val="fr-FR"/>
    </w:rPr>
  </w:style>
  <w:style w:type="character" w:customStyle="1" w:styleId="Hyperlink3">
    <w:name w:val="Hyperlink.3"/>
    <w:basedOn w:val="Link"/>
    <w:rPr>
      <w:rFonts w:ascii="Arial" w:eastAsia="Arial" w:hAnsi="Arial" w:cs="Arial"/>
      <w:outline w:val="0"/>
      <w:color w:val="0000FF"/>
      <w:sz w:val="18"/>
      <w:szCs w:val="18"/>
      <w:u w:val="single" w:color="0000FF"/>
    </w:rPr>
  </w:style>
  <w:style w:type="paragraph" w:customStyle="1" w:styleId="Reflabnote">
    <w:name w:val="Ref_lab_note"/>
    <w:link w:val="ReflabnoteCar"/>
    <w:rsid w:val="00117B5A"/>
    <w:pPr>
      <w:spacing w:before="120" w:after="120"/>
      <w:jc w:val="center"/>
    </w:pPr>
    <w:rPr>
      <w:rFonts w:ascii="Arial" w:hAnsi="Arial" w:cs="Arial Unicode MS"/>
      <w:color w:val="000000"/>
      <w:sz w:val="18"/>
      <w:szCs w:val="18"/>
      <w:u w:color="000000"/>
      <w:lang w:val="en-US"/>
    </w:rPr>
  </w:style>
  <w:style w:type="paragraph" w:styleId="CommentText">
    <w:name w:val="annotation text"/>
    <w:basedOn w:val="Normal"/>
    <w:link w:val="CommentTextChar"/>
    <w:unhideWhenUsed/>
    <w:rsid w:val="00117B5A"/>
    <w:rPr>
      <w:sz w:val="20"/>
      <w:szCs w:val="20"/>
    </w:rPr>
  </w:style>
  <w:style w:type="character" w:customStyle="1" w:styleId="CommentTextChar">
    <w:name w:val="Comment Text Char"/>
    <w:basedOn w:val="DefaultParagraphFont"/>
    <w:link w:val="CommentText"/>
    <w:rPr>
      <w:lang w:val="en-US" w:eastAsia="en-US"/>
    </w:rPr>
  </w:style>
  <w:style w:type="character" w:styleId="CommentReference">
    <w:name w:val="annotation reference"/>
    <w:basedOn w:val="DefaultParagraphFont"/>
    <w:semiHidden/>
    <w:unhideWhenUsed/>
    <w:rsid w:val="00117B5A"/>
    <w:rPr>
      <w:sz w:val="16"/>
      <w:szCs w:val="16"/>
    </w:rPr>
  </w:style>
  <w:style w:type="paragraph" w:styleId="BalloonText">
    <w:name w:val="Balloon Text"/>
    <w:basedOn w:val="Normal"/>
    <w:link w:val="BalloonTextChar"/>
    <w:semiHidden/>
    <w:unhideWhenUsed/>
    <w:rsid w:val="00117B5A"/>
    <w:rPr>
      <w:rFonts w:ascii="Segoe UI" w:hAnsi="Segoe UI" w:cs="Segoe UI"/>
      <w:sz w:val="18"/>
      <w:szCs w:val="18"/>
    </w:rPr>
  </w:style>
  <w:style w:type="character" w:customStyle="1" w:styleId="BalloonTextChar">
    <w:name w:val="Balloon Text Char"/>
    <w:basedOn w:val="DefaultParagraphFont"/>
    <w:link w:val="BalloonText"/>
    <w:semiHidden/>
    <w:rsid w:val="003B68A6"/>
    <w:rPr>
      <w:rFonts w:ascii="Segoe UI" w:hAnsi="Segoe UI" w:cs="Segoe UI"/>
      <w:sz w:val="18"/>
      <w:szCs w:val="18"/>
      <w:lang w:val="en-US" w:eastAsia="en-US"/>
    </w:rPr>
  </w:style>
  <w:style w:type="paragraph" w:styleId="CommentSubject">
    <w:name w:val="annotation subject"/>
    <w:basedOn w:val="CommentText"/>
    <w:next w:val="CommentText"/>
    <w:link w:val="CommentSubjectChar"/>
    <w:semiHidden/>
    <w:unhideWhenUsed/>
    <w:rsid w:val="00117B5A"/>
    <w:rPr>
      <w:b/>
      <w:bCs/>
    </w:rPr>
  </w:style>
  <w:style w:type="character" w:customStyle="1" w:styleId="CommentSubjectChar">
    <w:name w:val="Comment Subject Char"/>
    <w:basedOn w:val="CommentTextChar"/>
    <w:link w:val="CommentSubject"/>
    <w:semiHidden/>
    <w:rsid w:val="00AC2DE8"/>
    <w:rPr>
      <w:b/>
      <w:bCs/>
      <w:lang w:val="en-US" w:eastAsia="en-US"/>
    </w:rPr>
  </w:style>
  <w:style w:type="paragraph" w:styleId="Revision">
    <w:name w:val="Revision"/>
    <w:hidden/>
    <w:uiPriority w:val="99"/>
    <w:semiHidden/>
    <w:rsid w:val="00117B5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FollowedHyperlink">
    <w:name w:val="FollowedHyperlink"/>
    <w:basedOn w:val="DefaultParagraphFont"/>
    <w:unhideWhenUsed/>
    <w:rsid w:val="00117B5A"/>
    <w:rPr>
      <w:color w:val="FF00FF" w:themeColor="followedHyperlink"/>
      <w:u w:val="single"/>
    </w:rPr>
  </w:style>
  <w:style w:type="character" w:styleId="LineNumber">
    <w:name w:val="line number"/>
    <w:basedOn w:val="DefaultParagraphFont"/>
    <w:unhideWhenUsed/>
    <w:rsid w:val="009645AC"/>
    <w:rPr>
      <w:rFonts w:ascii="Arial" w:hAnsi="Arial"/>
      <w:sz w:val="16"/>
    </w:rPr>
  </w:style>
  <w:style w:type="character" w:customStyle="1" w:styleId="Heading1Char">
    <w:name w:val="Heading 1 Char"/>
    <w:basedOn w:val="DefaultParagraphFont"/>
    <w:link w:val="Heading1"/>
    <w:uiPriority w:val="99"/>
    <w:rsid w:val="00117B5A"/>
    <w:rPr>
      <w:rFonts w:ascii="Arial" w:eastAsia="Times New Roman" w:hAnsi="Arial" w:cs="Arial"/>
      <w:b/>
      <w:bCs/>
      <w:sz w:val="24"/>
      <w:szCs w:val="24"/>
      <w:u w:val="single"/>
      <w:bdr w:val="none" w:sz="0" w:space="0" w:color="auto"/>
      <w:lang w:eastAsia="fr-FR"/>
    </w:rPr>
  </w:style>
  <w:style w:type="character" w:customStyle="1" w:styleId="Heading2Char">
    <w:name w:val="Heading 2 Char"/>
    <w:basedOn w:val="DefaultParagraphFont"/>
    <w:link w:val="Heading2"/>
    <w:rsid w:val="00117B5A"/>
    <w:rPr>
      <w:rFonts w:ascii="Arial" w:eastAsia="Times New Roman" w:hAnsi="Arial" w:cs="Arial"/>
      <w:b/>
      <w:bCs/>
      <w:sz w:val="24"/>
      <w:szCs w:val="24"/>
      <w:bdr w:val="none" w:sz="0" w:space="0" w:color="auto"/>
      <w:lang w:eastAsia="fr-FR"/>
    </w:rPr>
  </w:style>
  <w:style w:type="character" w:customStyle="1" w:styleId="Heading3Char">
    <w:name w:val="Heading 3 Char"/>
    <w:basedOn w:val="DefaultParagraphFont"/>
    <w:link w:val="Heading3"/>
    <w:rsid w:val="00117B5A"/>
    <w:rPr>
      <w:rFonts w:eastAsia="Times New Roman"/>
      <w:b/>
      <w:bCs/>
      <w:sz w:val="24"/>
      <w:szCs w:val="24"/>
      <w:bdr w:val="none" w:sz="0" w:space="0" w:color="auto"/>
      <w:lang w:eastAsia="fr-FR"/>
    </w:rPr>
  </w:style>
  <w:style w:type="character" w:customStyle="1" w:styleId="Heading4Char">
    <w:name w:val="Heading 4 Char"/>
    <w:basedOn w:val="DefaultParagraphFont"/>
    <w:link w:val="Heading4"/>
    <w:rsid w:val="00117B5A"/>
    <w:rPr>
      <w:rFonts w:eastAsia="Times New Roman"/>
      <w:sz w:val="24"/>
      <w:szCs w:val="24"/>
      <w:u w:val="single"/>
      <w:bdr w:val="none" w:sz="0" w:space="0" w:color="auto"/>
      <w:lang w:eastAsia="fr-FR"/>
    </w:rPr>
  </w:style>
  <w:style w:type="character" w:customStyle="1" w:styleId="Heading5Char">
    <w:name w:val="Heading 5 Char"/>
    <w:basedOn w:val="DefaultParagraphFont"/>
    <w:link w:val="Heading5"/>
    <w:rsid w:val="00117B5A"/>
    <w:rPr>
      <w:rFonts w:eastAsia="Times New Roman"/>
      <w:b/>
      <w:bCs/>
      <w:bdr w:val="none" w:sz="0" w:space="0" w:color="auto"/>
      <w:lang w:eastAsia="fr-FR"/>
    </w:rPr>
  </w:style>
  <w:style w:type="character" w:customStyle="1" w:styleId="Heading6Char">
    <w:name w:val="Heading 6 Char"/>
    <w:basedOn w:val="DefaultParagraphFont"/>
    <w:link w:val="Heading6"/>
    <w:rsid w:val="00117B5A"/>
    <w:rPr>
      <w:rFonts w:eastAsia="Times New Roman"/>
      <w:u w:val="single"/>
      <w:bdr w:val="none" w:sz="0" w:space="0" w:color="auto"/>
      <w:lang w:eastAsia="fr-FR"/>
    </w:rPr>
  </w:style>
  <w:style w:type="character" w:customStyle="1" w:styleId="Heading7Char">
    <w:name w:val="Heading 7 Char"/>
    <w:basedOn w:val="DefaultParagraphFont"/>
    <w:link w:val="Heading7"/>
    <w:rsid w:val="00117B5A"/>
    <w:rPr>
      <w:rFonts w:eastAsia="Times New Roman"/>
      <w:i/>
      <w:iCs/>
      <w:bdr w:val="none" w:sz="0" w:space="0" w:color="auto"/>
      <w:lang w:eastAsia="fr-FR"/>
    </w:rPr>
  </w:style>
  <w:style w:type="character" w:customStyle="1" w:styleId="Heading8Char">
    <w:name w:val="Heading 8 Char"/>
    <w:basedOn w:val="DefaultParagraphFont"/>
    <w:link w:val="Heading8"/>
    <w:rsid w:val="00117B5A"/>
    <w:rPr>
      <w:rFonts w:eastAsia="Times New Roman"/>
      <w:i/>
      <w:iCs/>
      <w:bdr w:val="none" w:sz="0" w:space="0" w:color="auto"/>
      <w:lang w:eastAsia="fr-FR"/>
    </w:rPr>
  </w:style>
  <w:style w:type="character" w:customStyle="1" w:styleId="Heading9Char">
    <w:name w:val="Heading 9 Char"/>
    <w:basedOn w:val="DefaultParagraphFont"/>
    <w:link w:val="Heading9"/>
    <w:rsid w:val="00117B5A"/>
    <w:rPr>
      <w:rFonts w:eastAsia="Times New Roman"/>
      <w:i/>
      <w:iCs/>
      <w:bdr w:val="none" w:sz="0" w:space="0" w:color="auto"/>
      <w:lang w:eastAsia="fr-FR"/>
    </w:rPr>
  </w:style>
  <w:style w:type="paragraph" w:styleId="Header">
    <w:name w:val="header"/>
    <w:basedOn w:val="Normal"/>
    <w:link w:val="HeaderChar"/>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line="360" w:lineRule="atLeast"/>
      <w:jc w:val="both"/>
    </w:pPr>
    <w:rPr>
      <w:rFonts w:eastAsia="Times New Roman"/>
      <w:sz w:val="20"/>
      <w:szCs w:val="20"/>
      <w:bdr w:val="none" w:sz="0" w:space="0" w:color="auto"/>
      <w:lang w:val="en-GB" w:eastAsia="fr-FR"/>
    </w:rPr>
  </w:style>
  <w:style w:type="character" w:customStyle="1" w:styleId="HeaderChar">
    <w:name w:val="Header Char"/>
    <w:basedOn w:val="DefaultParagraphFont"/>
    <w:link w:val="Header"/>
    <w:rsid w:val="00117B5A"/>
    <w:rPr>
      <w:rFonts w:eastAsia="Times New Roman"/>
      <w:bdr w:val="none" w:sz="0" w:space="0" w:color="auto"/>
      <w:lang w:eastAsia="fr-FR"/>
    </w:rPr>
  </w:style>
  <w:style w:type="paragraph" w:customStyle="1" w:styleId="notedebas">
    <w:name w:val="note de bas"/>
    <w:basedOn w:val="Normal"/>
    <w:rsid w:val="00117B5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425" w:hanging="425"/>
      <w:jc w:val="both"/>
    </w:pPr>
    <w:rPr>
      <w:rFonts w:ascii="Arial" w:eastAsia="Times New Roman" w:hAnsi="Arial" w:cs="Arial"/>
      <w:sz w:val="16"/>
      <w:szCs w:val="16"/>
      <w:bdr w:val="none" w:sz="0" w:space="0" w:color="auto"/>
      <w:lang w:eastAsia="fr-FR"/>
    </w:rPr>
  </w:style>
  <w:style w:type="paragraph" w:customStyle="1" w:styleId="a0">
    <w:name w:val="a)"/>
    <w:basedOn w:val="Normal"/>
    <w:rsid w:val="00117B5A"/>
    <w:p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pPr>
    <w:rPr>
      <w:rFonts w:ascii="Ottawa" w:eastAsia="Times New Roman" w:hAnsi="Ottawa"/>
      <w:b/>
      <w:bCs/>
      <w:sz w:val="20"/>
      <w:szCs w:val="20"/>
      <w:bdr w:val="none" w:sz="0" w:space="0" w:color="auto"/>
      <w:lang w:val="en-GB" w:eastAsia="fr-FR"/>
    </w:rPr>
  </w:style>
  <w:style w:type="paragraph" w:customStyle="1" w:styleId="paraa0">
    <w:name w:val="paraa)"/>
    <w:basedOn w:val="Normal"/>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40"/>
      <w:ind w:left="425"/>
      <w:jc w:val="both"/>
    </w:pPr>
    <w:rPr>
      <w:rFonts w:ascii="Arial" w:eastAsia="Times New Roman" w:hAnsi="Arial" w:cs="Arial"/>
      <w:sz w:val="18"/>
      <w:szCs w:val="18"/>
      <w:bdr w:val="none" w:sz="0" w:space="0" w:color="auto"/>
      <w:lang w:val="en-GB" w:eastAsia="fr-FR"/>
    </w:rPr>
  </w:style>
  <w:style w:type="paragraph" w:customStyle="1" w:styleId="i">
    <w:name w:val="i)"/>
    <w:basedOn w:val="Normal"/>
    <w:qFormat/>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120"/>
      <w:ind w:left="850" w:hanging="425"/>
      <w:jc w:val="both"/>
    </w:pPr>
    <w:rPr>
      <w:rFonts w:ascii="Arial" w:eastAsia="Times New Roman" w:hAnsi="Arial" w:cs="Arial"/>
      <w:sz w:val="18"/>
      <w:szCs w:val="18"/>
      <w:bdr w:val="none" w:sz="0" w:space="0" w:color="auto"/>
      <w:lang w:val="en-GB" w:eastAsia="fr-FR"/>
    </w:rPr>
  </w:style>
  <w:style w:type="paragraph" w:customStyle="1" w:styleId="TITRE">
    <w:name w:val="TITRE"/>
    <w:basedOn w:val="Normal"/>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40" w:line="360" w:lineRule="atLeast"/>
      <w:jc w:val="center"/>
    </w:pPr>
    <w:rPr>
      <w:rFonts w:eastAsia="Times New Roman"/>
      <w:b/>
      <w:bCs/>
      <w:caps/>
      <w:sz w:val="20"/>
      <w:szCs w:val="20"/>
      <w:bdr w:val="none" w:sz="0" w:space="0" w:color="auto"/>
      <w:lang w:val="en-GB" w:eastAsia="fr-FR"/>
    </w:rPr>
  </w:style>
  <w:style w:type="paragraph" w:styleId="Footer">
    <w:name w:val="footer"/>
    <w:basedOn w:val="Normal"/>
    <w:link w:val="FooterChar"/>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line="360" w:lineRule="atLeast"/>
      <w:jc w:val="both"/>
    </w:pPr>
    <w:rPr>
      <w:rFonts w:eastAsia="Times New Roman"/>
      <w:sz w:val="20"/>
      <w:szCs w:val="20"/>
      <w:bdr w:val="none" w:sz="0" w:space="0" w:color="auto"/>
      <w:lang w:val="en-GB" w:eastAsia="fr-FR"/>
    </w:rPr>
  </w:style>
  <w:style w:type="character" w:customStyle="1" w:styleId="FooterChar">
    <w:name w:val="Footer Char"/>
    <w:basedOn w:val="DefaultParagraphFont"/>
    <w:link w:val="Footer"/>
    <w:rsid w:val="00117B5A"/>
    <w:rPr>
      <w:rFonts w:eastAsia="Times New Roman"/>
      <w:bdr w:val="none" w:sz="0" w:space="0" w:color="auto"/>
      <w:lang w:eastAsia="fr-FR"/>
    </w:rPr>
  </w:style>
  <w:style w:type="paragraph" w:styleId="FootnoteText">
    <w:name w:val="footnote text"/>
    <w:basedOn w:val="Normal"/>
    <w:link w:val="FootnoteTextChar"/>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tLeast"/>
      <w:jc w:val="both"/>
    </w:pPr>
    <w:rPr>
      <w:rFonts w:eastAsia="Times New Roman"/>
      <w:sz w:val="20"/>
      <w:szCs w:val="20"/>
      <w:bdr w:val="none" w:sz="0" w:space="0" w:color="auto"/>
      <w:lang w:val="en-GB" w:eastAsia="fr-FR"/>
    </w:rPr>
  </w:style>
  <w:style w:type="character" w:customStyle="1" w:styleId="FootnoteTextChar">
    <w:name w:val="Footnote Text Char"/>
    <w:basedOn w:val="DefaultParagraphFont"/>
    <w:link w:val="FootnoteText"/>
    <w:rsid w:val="00117B5A"/>
    <w:rPr>
      <w:rFonts w:eastAsia="Times New Roman"/>
      <w:bdr w:val="none" w:sz="0" w:space="0" w:color="auto"/>
      <w:lang w:eastAsia="fr-FR"/>
    </w:rPr>
  </w:style>
  <w:style w:type="character" w:styleId="FootnoteReference">
    <w:name w:val="footnote reference"/>
    <w:basedOn w:val="DefaultParagraphFont"/>
    <w:rsid w:val="00117B5A"/>
    <w:rPr>
      <w:vertAlign w:val="superscript"/>
    </w:rPr>
  </w:style>
  <w:style w:type="paragraph" w:customStyle="1" w:styleId="b">
    <w:name w:val="b)"/>
    <w:basedOn w:val="Normal"/>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120"/>
      <w:ind w:left="850" w:hanging="425"/>
      <w:jc w:val="both"/>
    </w:pPr>
    <w:rPr>
      <w:rFonts w:ascii="Ottawa" w:eastAsia="Times New Roman" w:hAnsi="Ottawa"/>
      <w:b/>
      <w:sz w:val="18"/>
      <w:szCs w:val="20"/>
      <w:bdr w:val="none" w:sz="0" w:space="0" w:color="auto"/>
      <w:lang w:val="en-GB" w:eastAsia="fr-FR"/>
    </w:rPr>
  </w:style>
  <w:style w:type="paragraph" w:customStyle="1" w:styleId="ipara">
    <w:name w:val="i_para"/>
    <w:basedOn w:val="i"/>
    <w:rsid w:val="00117B5A"/>
    <w:pPr>
      <w:spacing w:line="200" w:lineRule="exact"/>
      <w:ind w:left="851" w:firstLine="0"/>
    </w:pPr>
  </w:style>
  <w:style w:type="paragraph" w:customStyle="1" w:styleId="iparalast">
    <w:name w:val="i_para_last"/>
    <w:basedOn w:val="i"/>
    <w:rsid w:val="00117B5A"/>
    <w:pPr>
      <w:spacing w:after="240" w:line="200" w:lineRule="exact"/>
    </w:pPr>
  </w:style>
  <w:style w:type="paragraph" w:customStyle="1" w:styleId="BalloonText1">
    <w:name w:val="Balloon Text1"/>
    <w:basedOn w:val="Normal"/>
    <w:semiHidden/>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tLeast"/>
      <w:jc w:val="both"/>
    </w:pPr>
    <w:rPr>
      <w:rFonts w:ascii="Tahoma" w:eastAsia="Times New Roman" w:hAnsi="Tahoma" w:cs="Tahoma"/>
      <w:sz w:val="16"/>
      <w:szCs w:val="16"/>
      <w:bdr w:val="none" w:sz="0" w:space="0" w:color="auto"/>
      <w:lang w:val="en-GB" w:eastAsia="fr-FR"/>
    </w:rPr>
  </w:style>
  <w:style w:type="paragraph" w:styleId="BodyText3">
    <w:name w:val="Body Text 3"/>
    <w:basedOn w:val="Normal"/>
    <w:link w:val="BodyText3Char"/>
    <w:rsid w:val="00117B5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color w:val="000000"/>
      <w:szCs w:val="20"/>
      <w:bdr w:val="none" w:sz="0" w:space="0" w:color="auto"/>
    </w:rPr>
  </w:style>
  <w:style w:type="character" w:customStyle="1" w:styleId="BodyText3Char">
    <w:name w:val="Body Text 3 Char"/>
    <w:basedOn w:val="DefaultParagraphFont"/>
    <w:link w:val="BodyText3"/>
    <w:rsid w:val="00117B5A"/>
    <w:rPr>
      <w:rFonts w:eastAsia="Times New Roman"/>
      <w:b/>
      <w:color w:val="000000"/>
      <w:sz w:val="24"/>
      <w:bdr w:val="none" w:sz="0" w:space="0" w:color="auto"/>
      <w:lang w:val="en-US" w:eastAsia="en-US"/>
    </w:rPr>
  </w:style>
  <w:style w:type="paragraph" w:customStyle="1" w:styleId="Textedebulles1">
    <w:name w:val="Texte de bulles1"/>
    <w:basedOn w:val="Normal"/>
    <w:semiHidden/>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tLeast"/>
      <w:jc w:val="both"/>
    </w:pPr>
    <w:rPr>
      <w:rFonts w:ascii="Tahoma" w:eastAsia="Times New Roman" w:hAnsi="Tahoma" w:cs="Tahoma"/>
      <w:sz w:val="16"/>
      <w:szCs w:val="16"/>
      <w:bdr w:val="none" w:sz="0" w:space="0" w:color="auto"/>
      <w:lang w:val="en-GB" w:eastAsia="fr-FR"/>
    </w:rPr>
  </w:style>
  <w:style w:type="paragraph" w:customStyle="1" w:styleId="CommentSubject1">
    <w:name w:val="Comment Subject1"/>
    <w:basedOn w:val="CommentText"/>
    <w:next w:val="CommentText"/>
    <w:semiHidden/>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tLeast"/>
      <w:jc w:val="both"/>
    </w:pPr>
    <w:rPr>
      <w:rFonts w:eastAsia="Times New Roman"/>
      <w:b/>
      <w:bCs/>
      <w:bdr w:val="none" w:sz="0" w:space="0" w:color="auto"/>
      <w:lang w:val="en-GB" w:eastAsia="fr-FR"/>
    </w:rPr>
  </w:style>
  <w:style w:type="character" w:styleId="Strong">
    <w:name w:val="Strong"/>
    <w:basedOn w:val="DefaultParagraphFont"/>
    <w:uiPriority w:val="22"/>
    <w:qFormat/>
    <w:rsid w:val="00117B5A"/>
    <w:rPr>
      <w:b/>
      <w:bCs/>
    </w:rPr>
  </w:style>
  <w:style w:type="character" w:styleId="Emphasis">
    <w:name w:val="Emphasis"/>
    <w:basedOn w:val="DefaultParagraphFont"/>
    <w:qFormat/>
    <w:rsid w:val="00117B5A"/>
    <w:rPr>
      <w:i/>
      <w:iCs/>
    </w:rPr>
  </w:style>
  <w:style w:type="character" w:customStyle="1" w:styleId="xcitationtitle1">
    <w:name w:val="xcitationtitle1"/>
    <w:basedOn w:val="DefaultParagraphFont"/>
    <w:rsid w:val="00117B5A"/>
    <w:rPr>
      <w:rFonts w:ascii="Verdana" w:hAnsi="Verdana" w:hint="default"/>
      <w:b/>
      <w:bCs/>
      <w:sz w:val="21"/>
      <w:szCs w:val="21"/>
    </w:rPr>
  </w:style>
  <w:style w:type="character" w:customStyle="1" w:styleId="smalltext1">
    <w:name w:val="smalltext1"/>
    <w:basedOn w:val="DefaultParagraphFont"/>
    <w:rsid w:val="00117B5A"/>
    <w:rPr>
      <w:rFonts w:ascii="Verdana" w:hAnsi="Verdana" w:hint="default"/>
      <w:sz w:val="17"/>
      <w:szCs w:val="17"/>
    </w:rPr>
  </w:style>
  <w:style w:type="character" w:customStyle="1" w:styleId="volume">
    <w:name w:val="volume"/>
    <w:basedOn w:val="DefaultParagraphFont"/>
    <w:rsid w:val="00117B5A"/>
  </w:style>
  <w:style w:type="character" w:customStyle="1" w:styleId="pages">
    <w:name w:val="pages"/>
    <w:basedOn w:val="DefaultParagraphFont"/>
    <w:rsid w:val="00117B5A"/>
  </w:style>
  <w:style w:type="table" w:styleId="TableGrid">
    <w:name w:val="Table Grid"/>
    <w:basedOn w:val="TableNormal"/>
    <w:rsid w:val="00117B5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jc w:val="both"/>
      <w:textAlignment w:val="baseline"/>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117B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rPr>
  </w:style>
  <w:style w:type="paragraph" w:customStyle="1" w:styleId="title1">
    <w:name w:val="title1"/>
    <w:basedOn w:val="Normal"/>
    <w:rsid w:val="00117B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808"/>
    </w:pPr>
    <w:rPr>
      <w:rFonts w:eastAsia="Times New Roman"/>
      <w:sz w:val="22"/>
      <w:szCs w:val="22"/>
      <w:bdr w:val="none" w:sz="0" w:space="0" w:color="auto"/>
      <w:lang w:val="en-GB" w:eastAsia="en-GB"/>
    </w:rPr>
  </w:style>
  <w:style w:type="paragraph" w:customStyle="1" w:styleId="source1">
    <w:name w:val="source1"/>
    <w:basedOn w:val="Normal"/>
    <w:rsid w:val="00117B5A"/>
    <w:pPr>
      <w:pBdr>
        <w:top w:val="none" w:sz="0" w:space="0" w:color="auto"/>
        <w:left w:val="none" w:sz="0" w:space="0" w:color="auto"/>
        <w:bottom w:val="none" w:sz="0" w:space="0" w:color="auto"/>
        <w:right w:val="none" w:sz="0" w:space="0" w:color="auto"/>
        <w:between w:val="none" w:sz="0" w:space="0" w:color="auto"/>
        <w:bar w:val="none" w:sz="0" w:color="auto"/>
      </w:pBdr>
      <w:spacing w:before="120" w:after="84" w:line="240" w:lineRule="atLeast"/>
      <w:ind w:left="808"/>
    </w:pPr>
    <w:rPr>
      <w:rFonts w:eastAsia="Times New Roman"/>
      <w:sz w:val="18"/>
      <w:szCs w:val="18"/>
      <w:bdr w:val="none" w:sz="0" w:space="0" w:color="auto"/>
      <w:lang w:val="en-GB" w:eastAsia="en-GB"/>
    </w:rPr>
  </w:style>
  <w:style w:type="character" w:customStyle="1" w:styleId="journalname">
    <w:name w:val="journalname"/>
    <w:basedOn w:val="DefaultParagraphFont"/>
    <w:rsid w:val="00117B5A"/>
  </w:style>
  <w:style w:type="character" w:customStyle="1" w:styleId="ReflabnoteCar">
    <w:name w:val="Ref_lab_note Car"/>
    <w:link w:val="Reflabnote"/>
    <w:rsid w:val="00117B5A"/>
    <w:rPr>
      <w:rFonts w:ascii="Arial" w:hAnsi="Arial" w:cs="Arial Unicode MS"/>
      <w:color w:val="000000"/>
      <w:sz w:val="18"/>
      <w:szCs w:val="18"/>
      <w:u w:color="000000"/>
      <w:lang w:val="en-US"/>
    </w:rPr>
  </w:style>
  <w:style w:type="character" w:customStyle="1" w:styleId="PlainTextChar">
    <w:name w:val="Plain Text Char"/>
    <w:basedOn w:val="DefaultParagraphFont"/>
    <w:link w:val="PlainText"/>
    <w:uiPriority w:val="99"/>
    <w:rsid w:val="00117B5A"/>
    <w:rPr>
      <w:rFonts w:ascii="Calibri" w:hAnsi="Calibri" w:cs="Arial Unicode MS"/>
      <w:color w:val="000000"/>
      <w:sz w:val="22"/>
      <w:szCs w:val="22"/>
      <w:u w:color="000000"/>
      <w:lang w:val="en-US"/>
    </w:rPr>
  </w:style>
  <w:style w:type="paragraph" w:customStyle="1" w:styleId="A1">
    <w:name w:val="A1"/>
    <w:basedOn w:val="Heading1"/>
    <w:qFormat/>
    <w:rsid w:val="00117B5A"/>
    <w:pPr>
      <w:tabs>
        <w:tab w:val="clear" w:pos="-720"/>
      </w:tabs>
      <w:spacing w:before="0" w:after="240" w:line="240" w:lineRule="auto"/>
      <w:ind w:left="425" w:hanging="425"/>
      <w:jc w:val="left"/>
    </w:pPr>
    <w:rPr>
      <w:rFonts w:ascii="Ottawa" w:eastAsiaTheme="majorEastAsia" w:hAnsi="Ottawa"/>
      <w:sz w:val="22"/>
      <w:szCs w:val="28"/>
      <w:u w:val="none"/>
      <w:lang w:eastAsia="en-US"/>
    </w:rPr>
  </w:style>
  <w:style w:type="paragraph" w:customStyle="1" w:styleId="1Para">
    <w:name w:val="1_Para"/>
    <w:basedOn w:val="Normal"/>
    <w:qFormat/>
    <w:rsid w:val="00117B5A"/>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ascii="Arial" w:eastAsiaTheme="minorHAnsi" w:hAnsi="Arial" w:cs="Arial"/>
      <w:sz w:val="18"/>
      <w:szCs w:val="18"/>
      <w:bdr w:val="none" w:sz="0" w:space="0" w:color="auto"/>
      <w:lang w:val="en-GB"/>
    </w:rPr>
  </w:style>
  <w:style w:type="paragraph" w:customStyle="1" w:styleId="ilast">
    <w:name w:val="i)_last"/>
    <w:basedOn w:val="Normal"/>
    <w:qFormat/>
    <w:rsid w:val="00117B5A"/>
    <w:pPr>
      <w:pBdr>
        <w:top w:val="none" w:sz="0" w:space="0" w:color="auto"/>
        <w:left w:val="none" w:sz="0" w:space="0" w:color="auto"/>
        <w:bottom w:val="none" w:sz="0" w:space="0" w:color="auto"/>
        <w:right w:val="none" w:sz="0" w:space="0" w:color="auto"/>
        <w:between w:val="none" w:sz="0" w:space="0" w:color="auto"/>
        <w:bar w:val="none" w:sz="0" w:color="auto"/>
      </w:pBdr>
      <w:spacing w:after="240"/>
      <w:ind w:left="1843" w:hanging="425"/>
    </w:pPr>
    <w:rPr>
      <w:rFonts w:ascii="Arial" w:eastAsiaTheme="minorHAnsi" w:hAnsi="Arial" w:cs="Arial"/>
      <w:sz w:val="18"/>
      <w:szCs w:val="18"/>
      <w:bdr w:val="none" w:sz="0" w:space="0" w:color="auto"/>
      <w:lang w:val="en-GB"/>
    </w:rPr>
  </w:style>
  <w:style w:type="paragraph" w:customStyle="1" w:styleId="afourthlevel">
    <w:name w:val="a)_fourth_level"/>
    <w:basedOn w:val="Normal"/>
    <w:qFormat/>
    <w:rsid w:val="00117B5A"/>
    <w:pPr>
      <w:pBdr>
        <w:top w:val="none" w:sz="0" w:space="0" w:color="auto"/>
        <w:left w:val="none" w:sz="0" w:space="0" w:color="auto"/>
        <w:bottom w:val="none" w:sz="0" w:space="0" w:color="auto"/>
        <w:right w:val="none" w:sz="0" w:space="0" w:color="auto"/>
        <w:between w:val="none" w:sz="0" w:space="0" w:color="auto"/>
        <w:bar w:val="none" w:sz="0" w:color="auto"/>
      </w:pBdr>
      <w:spacing w:after="120"/>
      <w:ind w:left="1843" w:hanging="425"/>
    </w:pPr>
    <w:rPr>
      <w:rFonts w:ascii="Ottawa" w:eastAsiaTheme="minorHAnsi" w:hAnsi="Ottawa" w:cs="Arial"/>
      <w:b/>
      <w:sz w:val="18"/>
      <w:szCs w:val="20"/>
      <w:bdr w:val="none" w:sz="0" w:space="0" w:color="auto"/>
      <w:lang w:val="en-GB"/>
    </w:rPr>
  </w:style>
  <w:style w:type="paragraph" w:customStyle="1" w:styleId="afourthpara">
    <w:name w:val="a)_fourth_para"/>
    <w:basedOn w:val="Normal"/>
    <w:qFormat/>
    <w:rsid w:val="00117B5A"/>
    <w:pPr>
      <w:pBdr>
        <w:top w:val="none" w:sz="0" w:space="0" w:color="auto"/>
        <w:left w:val="none" w:sz="0" w:space="0" w:color="auto"/>
        <w:bottom w:val="none" w:sz="0" w:space="0" w:color="auto"/>
        <w:right w:val="none" w:sz="0" w:space="0" w:color="auto"/>
        <w:between w:val="none" w:sz="0" w:space="0" w:color="auto"/>
        <w:bar w:val="none" w:sz="0" w:color="auto"/>
      </w:pBdr>
      <w:spacing w:after="240"/>
      <w:ind w:left="1843"/>
      <w:jc w:val="both"/>
    </w:pPr>
    <w:rPr>
      <w:rFonts w:ascii="Arial" w:eastAsiaTheme="minorHAnsi" w:hAnsi="Arial" w:cs="Arial"/>
      <w:sz w:val="18"/>
      <w:szCs w:val="18"/>
      <w:bdr w:val="none" w:sz="0" w:space="0" w:color="auto"/>
      <w:lang w:val="en-GB"/>
    </w:rPr>
  </w:style>
  <w:style w:type="paragraph" w:customStyle="1" w:styleId="ififthlevel">
    <w:name w:val="i)_fifth_level"/>
    <w:basedOn w:val="Normal"/>
    <w:qFormat/>
    <w:rsid w:val="00117B5A"/>
    <w:pPr>
      <w:pBdr>
        <w:top w:val="none" w:sz="0" w:space="0" w:color="auto"/>
        <w:left w:val="none" w:sz="0" w:space="0" w:color="auto"/>
        <w:bottom w:val="none" w:sz="0" w:space="0" w:color="auto"/>
        <w:right w:val="none" w:sz="0" w:space="0" w:color="auto"/>
        <w:between w:val="none" w:sz="0" w:space="0" w:color="auto"/>
        <w:bar w:val="none" w:sz="0" w:color="auto"/>
      </w:pBdr>
      <w:spacing w:after="120"/>
      <w:ind w:left="2268" w:hanging="425"/>
    </w:pPr>
    <w:rPr>
      <w:rFonts w:ascii="Ottawa" w:eastAsiaTheme="minorHAnsi" w:hAnsi="Ottawa" w:cs="Arial"/>
      <w:b/>
      <w:sz w:val="17"/>
      <w:szCs w:val="18"/>
      <w:bdr w:val="none" w:sz="0" w:space="0" w:color="auto"/>
      <w:lang w:val="en-GB"/>
    </w:rPr>
  </w:style>
  <w:style w:type="paragraph" w:customStyle="1" w:styleId="ififthpara">
    <w:name w:val="i)_fifth_para"/>
    <w:basedOn w:val="Normal"/>
    <w:qFormat/>
    <w:rsid w:val="00117B5A"/>
    <w:pPr>
      <w:pBdr>
        <w:top w:val="none" w:sz="0" w:space="0" w:color="auto"/>
        <w:left w:val="none" w:sz="0" w:space="0" w:color="auto"/>
        <w:bottom w:val="none" w:sz="0" w:space="0" w:color="auto"/>
        <w:right w:val="none" w:sz="0" w:space="0" w:color="auto"/>
        <w:between w:val="none" w:sz="0" w:space="0" w:color="auto"/>
        <w:bar w:val="none" w:sz="0" w:color="auto"/>
      </w:pBdr>
      <w:spacing w:after="240"/>
      <w:ind w:left="2268"/>
      <w:jc w:val="both"/>
    </w:pPr>
    <w:rPr>
      <w:rFonts w:ascii="Arial" w:eastAsiaTheme="minorHAnsi" w:hAnsi="Arial" w:cs="Arial"/>
      <w:sz w:val="18"/>
      <w:szCs w:val="18"/>
      <w:bdr w:val="none" w:sz="0" w:space="0" w:color="auto"/>
      <w:lang w:val="en-GB"/>
    </w:rPr>
  </w:style>
  <w:style w:type="paragraph" w:customStyle="1" w:styleId="dotsixthlevel">
    <w:name w:val="dot_sixth_level"/>
    <w:basedOn w:val="Normal"/>
    <w:qFormat/>
    <w:rsid w:val="00117B5A"/>
    <w:pPr>
      <w:pBdr>
        <w:top w:val="none" w:sz="0" w:space="0" w:color="auto"/>
        <w:left w:val="none" w:sz="0" w:space="0" w:color="auto"/>
        <w:bottom w:val="none" w:sz="0" w:space="0" w:color="auto"/>
        <w:right w:val="none" w:sz="0" w:space="0" w:color="auto"/>
        <w:between w:val="none" w:sz="0" w:space="0" w:color="auto"/>
        <w:bar w:val="none" w:sz="0" w:color="auto"/>
      </w:pBdr>
      <w:spacing w:after="120"/>
      <w:ind w:left="2268" w:hanging="425"/>
    </w:pPr>
    <w:rPr>
      <w:rFonts w:ascii="Arial" w:eastAsiaTheme="minorHAnsi" w:hAnsi="Arial" w:cs="Arial"/>
      <w:sz w:val="18"/>
      <w:szCs w:val="18"/>
      <w:bdr w:val="none" w:sz="0" w:space="0" w:color="auto"/>
      <w:lang w:val="en-GB"/>
    </w:rPr>
  </w:style>
  <w:style w:type="paragraph" w:customStyle="1" w:styleId="dotsixthpara">
    <w:name w:val="dot_sixth_para"/>
    <w:basedOn w:val="Normal"/>
    <w:qFormat/>
    <w:rsid w:val="00117B5A"/>
    <w:pPr>
      <w:pBdr>
        <w:top w:val="none" w:sz="0" w:space="0" w:color="auto"/>
        <w:left w:val="none" w:sz="0" w:space="0" w:color="auto"/>
        <w:bottom w:val="none" w:sz="0" w:space="0" w:color="auto"/>
        <w:right w:val="none" w:sz="0" w:space="0" w:color="auto"/>
        <w:between w:val="none" w:sz="0" w:space="0" w:color="auto"/>
        <w:bar w:val="none" w:sz="0" w:color="auto"/>
      </w:pBdr>
      <w:spacing w:after="240"/>
      <w:ind w:left="2268"/>
      <w:jc w:val="both"/>
    </w:pPr>
    <w:rPr>
      <w:rFonts w:ascii="Arial" w:eastAsiaTheme="minorHAnsi" w:hAnsi="Arial" w:cs="Arial"/>
      <w:sz w:val="18"/>
      <w:szCs w:val="18"/>
      <w:bdr w:val="none" w:sz="0" w:space="0" w:color="auto"/>
      <w:lang w:val="en-GB"/>
    </w:rPr>
  </w:style>
  <w:style w:type="paragraph" w:customStyle="1" w:styleId="ififthlevellist">
    <w:name w:val="i_fifth_level_list"/>
    <w:basedOn w:val="ififthpara"/>
    <w:qFormat/>
    <w:rsid w:val="00117B5A"/>
    <w:pPr>
      <w:spacing w:after="120"/>
      <w:ind w:hanging="425"/>
    </w:pPr>
  </w:style>
  <w:style w:type="paragraph" w:customStyle="1" w:styleId="11ilist">
    <w:name w:val="1.1.i_list"/>
    <w:basedOn w:val="i"/>
    <w:qFormat/>
    <w:rsid w:val="00117B5A"/>
    <w:pPr>
      <w:tabs>
        <w:tab w:val="clear" w:pos="-720"/>
      </w:tabs>
      <w:ind w:left="1276"/>
    </w:pPr>
    <w:rPr>
      <w:rFonts w:eastAsiaTheme="minorHAnsi"/>
      <w:lang w:eastAsia="en-US"/>
    </w:rPr>
  </w:style>
  <w:style w:type="paragraph" w:styleId="EndnoteText">
    <w:name w:val="endnote text"/>
    <w:basedOn w:val="Normal"/>
    <w:link w:val="EndnoteTextChar"/>
    <w:rsid w:val="00117B5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pPr>
    <w:rPr>
      <w:rFonts w:eastAsia="Times New Roman"/>
      <w:sz w:val="20"/>
      <w:szCs w:val="20"/>
      <w:bdr w:val="none" w:sz="0" w:space="0" w:color="auto"/>
      <w:lang w:val="en-GB" w:eastAsia="fr-FR"/>
    </w:rPr>
  </w:style>
  <w:style w:type="character" w:customStyle="1" w:styleId="EndnoteTextChar">
    <w:name w:val="Endnote Text Char"/>
    <w:basedOn w:val="DefaultParagraphFont"/>
    <w:link w:val="EndnoteText"/>
    <w:rsid w:val="00117B5A"/>
    <w:rPr>
      <w:rFonts w:eastAsia="Times New Roman"/>
      <w:bdr w:val="none" w:sz="0" w:space="0" w:color="auto"/>
      <w:lang w:eastAsia="fr-FR"/>
    </w:rPr>
  </w:style>
  <w:style w:type="character" w:styleId="EndnoteReference">
    <w:name w:val="endnote reference"/>
    <w:basedOn w:val="DefaultParagraphFont"/>
    <w:rsid w:val="00117B5A"/>
    <w:rPr>
      <w:vertAlign w:val="superscript"/>
    </w:rPr>
  </w:style>
  <w:style w:type="character" w:customStyle="1" w:styleId="highlight">
    <w:name w:val="highlight"/>
    <w:basedOn w:val="DefaultParagraphFont"/>
    <w:rsid w:val="00117B5A"/>
  </w:style>
  <w:style w:type="paragraph" w:customStyle="1" w:styleId="Titre1">
    <w:name w:val="Titre1"/>
    <w:basedOn w:val="Normal"/>
    <w:rsid w:val="00117B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E" w:eastAsia="en-IE"/>
    </w:rPr>
  </w:style>
  <w:style w:type="paragraph" w:customStyle="1" w:styleId="desc">
    <w:name w:val="desc"/>
    <w:basedOn w:val="Normal"/>
    <w:rsid w:val="00117B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E" w:eastAsia="en-IE"/>
    </w:rPr>
  </w:style>
  <w:style w:type="paragraph" w:customStyle="1" w:styleId="details">
    <w:name w:val="details"/>
    <w:basedOn w:val="Normal"/>
    <w:rsid w:val="00117B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E" w:eastAsia="en-IE"/>
    </w:rPr>
  </w:style>
  <w:style w:type="character" w:customStyle="1" w:styleId="jrnl">
    <w:name w:val="jrnl"/>
    <w:basedOn w:val="DefaultParagraphFont"/>
    <w:rsid w:val="00117B5A"/>
  </w:style>
  <w:style w:type="character" w:styleId="UnresolvedMention">
    <w:name w:val="Unresolved Mention"/>
    <w:basedOn w:val="DefaultParagraphFont"/>
    <w:uiPriority w:val="99"/>
    <w:semiHidden/>
    <w:unhideWhenUsed/>
    <w:rsid w:val="000A7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4209">
      <w:bodyDiv w:val="1"/>
      <w:marLeft w:val="0"/>
      <w:marRight w:val="0"/>
      <w:marTop w:val="0"/>
      <w:marBottom w:val="0"/>
      <w:divBdr>
        <w:top w:val="none" w:sz="0" w:space="0" w:color="auto"/>
        <w:left w:val="none" w:sz="0" w:space="0" w:color="auto"/>
        <w:bottom w:val="none" w:sz="0" w:space="0" w:color="auto"/>
        <w:right w:val="none" w:sz="0" w:space="0" w:color="auto"/>
      </w:divBdr>
      <w:divsChild>
        <w:div w:id="1963608840">
          <w:marLeft w:val="120"/>
          <w:marRight w:val="120"/>
          <w:marTop w:val="0"/>
          <w:marBottom w:val="0"/>
          <w:divBdr>
            <w:top w:val="none" w:sz="0" w:space="0" w:color="auto"/>
            <w:left w:val="none" w:sz="0" w:space="0" w:color="auto"/>
            <w:bottom w:val="none" w:sz="0" w:space="0" w:color="auto"/>
            <w:right w:val="none" w:sz="0" w:space="0" w:color="auto"/>
          </w:divBdr>
          <w:divsChild>
            <w:div w:id="324435573">
              <w:marLeft w:val="0"/>
              <w:marRight w:val="0"/>
              <w:marTop w:val="0"/>
              <w:marBottom w:val="0"/>
              <w:divBdr>
                <w:top w:val="none" w:sz="0" w:space="0" w:color="auto"/>
                <w:left w:val="none" w:sz="0" w:space="0" w:color="auto"/>
                <w:bottom w:val="none" w:sz="0" w:space="0" w:color="auto"/>
                <w:right w:val="none" w:sz="0" w:space="0" w:color="auto"/>
              </w:divBdr>
              <w:divsChild>
                <w:div w:id="281769859">
                  <w:marLeft w:val="0"/>
                  <w:marRight w:val="0"/>
                  <w:marTop w:val="72"/>
                  <w:marBottom w:val="0"/>
                  <w:divBdr>
                    <w:top w:val="none" w:sz="0" w:space="0" w:color="auto"/>
                    <w:left w:val="none" w:sz="0" w:space="0" w:color="auto"/>
                    <w:bottom w:val="none" w:sz="0" w:space="0" w:color="auto"/>
                    <w:right w:val="none" w:sz="0" w:space="0" w:color="auto"/>
                  </w:divBdr>
                  <w:divsChild>
                    <w:div w:id="1023555094">
                      <w:marLeft w:val="0"/>
                      <w:marRight w:val="0"/>
                      <w:marTop w:val="0"/>
                      <w:marBottom w:val="0"/>
                      <w:divBdr>
                        <w:top w:val="none" w:sz="0" w:space="0" w:color="auto"/>
                        <w:left w:val="none" w:sz="0" w:space="0" w:color="auto"/>
                        <w:bottom w:val="none" w:sz="0" w:space="0" w:color="auto"/>
                        <w:right w:val="none" w:sz="0" w:space="0" w:color="auto"/>
                      </w:divBdr>
                      <w:divsChild>
                        <w:div w:id="2078241418">
                          <w:marLeft w:val="120"/>
                          <w:marRight w:val="0"/>
                          <w:marTop w:val="0"/>
                          <w:marBottom w:val="0"/>
                          <w:divBdr>
                            <w:top w:val="none" w:sz="0" w:space="0" w:color="auto"/>
                            <w:left w:val="none" w:sz="0" w:space="0" w:color="auto"/>
                            <w:bottom w:val="none" w:sz="0" w:space="0" w:color="auto"/>
                            <w:right w:val="none" w:sz="0" w:space="0" w:color="auto"/>
                          </w:divBdr>
                          <w:divsChild>
                            <w:div w:id="47580767">
                              <w:marLeft w:val="0"/>
                              <w:marRight w:val="0"/>
                              <w:marTop w:val="0"/>
                              <w:marBottom w:val="0"/>
                              <w:divBdr>
                                <w:top w:val="none" w:sz="0" w:space="0" w:color="auto"/>
                                <w:left w:val="none" w:sz="0" w:space="0" w:color="auto"/>
                                <w:bottom w:val="none" w:sz="0" w:space="0" w:color="auto"/>
                                <w:right w:val="none" w:sz="0" w:space="0" w:color="auto"/>
                              </w:divBdr>
                              <w:divsChild>
                                <w:div w:id="801654979">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25044">
      <w:bodyDiv w:val="1"/>
      <w:marLeft w:val="0"/>
      <w:marRight w:val="0"/>
      <w:marTop w:val="0"/>
      <w:marBottom w:val="0"/>
      <w:divBdr>
        <w:top w:val="none" w:sz="0" w:space="0" w:color="auto"/>
        <w:left w:val="none" w:sz="0" w:space="0" w:color="auto"/>
        <w:bottom w:val="none" w:sz="0" w:space="0" w:color="auto"/>
        <w:right w:val="none" w:sz="0" w:space="0" w:color="auto"/>
      </w:divBdr>
      <w:divsChild>
        <w:div w:id="1701202472">
          <w:marLeft w:val="120"/>
          <w:marRight w:val="120"/>
          <w:marTop w:val="0"/>
          <w:marBottom w:val="0"/>
          <w:divBdr>
            <w:top w:val="none" w:sz="0" w:space="0" w:color="auto"/>
            <w:left w:val="none" w:sz="0" w:space="0" w:color="auto"/>
            <w:bottom w:val="none" w:sz="0" w:space="0" w:color="auto"/>
            <w:right w:val="none" w:sz="0" w:space="0" w:color="auto"/>
          </w:divBdr>
          <w:divsChild>
            <w:div w:id="349140646">
              <w:marLeft w:val="0"/>
              <w:marRight w:val="0"/>
              <w:marTop w:val="0"/>
              <w:marBottom w:val="0"/>
              <w:divBdr>
                <w:top w:val="none" w:sz="0" w:space="0" w:color="auto"/>
                <w:left w:val="none" w:sz="0" w:space="0" w:color="auto"/>
                <w:bottom w:val="none" w:sz="0" w:space="0" w:color="auto"/>
                <w:right w:val="none" w:sz="0" w:space="0" w:color="auto"/>
              </w:divBdr>
              <w:divsChild>
                <w:div w:id="1981183672">
                  <w:marLeft w:val="0"/>
                  <w:marRight w:val="0"/>
                  <w:marTop w:val="72"/>
                  <w:marBottom w:val="0"/>
                  <w:divBdr>
                    <w:top w:val="none" w:sz="0" w:space="0" w:color="auto"/>
                    <w:left w:val="none" w:sz="0" w:space="0" w:color="auto"/>
                    <w:bottom w:val="none" w:sz="0" w:space="0" w:color="auto"/>
                    <w:right w:val="none" w:sz="0" w:space="0" w:color="auto"/>
                  </w:divBdr>
                  <w:divsChild>
                    <w:div w:id="2127460213">
                      <w:marLeft w:val="0"/>
                      <w:marRight w:val="0"/>
                      <w:marTop w:val="0"/>
                      <w:marBottom w:val="0"/>
                      <w:divBdr>
                        <w:top w:val="none" w:sz="0" w:space="0" w:color="auto"/>
                        <w:left w:val="none" w:sz="0" w:space="0" w:color="auto"/>
                        <w:bottom w:val="none" w:sz="0" w:space="0" w:color="auto"/>
                        <w:right w:val="none" w:sz="0" w:space="0" w:color="auto"/>
                      </w:divBdr>
                      <w:divsChild>
                        <w:div w:id="1316060269">
                          <w:marLeft w:val="120"/>
                          <w:marRight w:val="0"/>
                          <w:marTop w:val="0"/>
                          <w:marBottom w:val="0"/>
                          <w:divBdr>
                            <w:top w:val="none" w:sz="0" w:space="0" w:color="auto"/>
                            <w:left w:val="none" w:sz="0" w:space="0" w:color="auto"/>
                            <w:bottom w:val="none" w:sz="0" w:space="0" w:color="auto"/>
                            <w:right w:val="none" w:sz="0" w:space="0" w:color="auto"/>
                          </w:divBdr>
                          <w:divsChild>
                            <w:div w:id="1856575685">
                              <w:marLeft w:val="0"/>
                              <w:marRight w:val="0"/>
                              <w:marTop w:val="0"/>
                              <w:marBottom w:val="0"/>
                              <w:divBdr>
                                <w:top w:val="none" w:sz="0" w:space="0" w:color="auto"/>
                                <w:left w:val="none" w:sz="0" w:space="0" w:color="auto"/>
                                <w:bottom w:val="none" w:sz="0" w:space="0" w:color="auto"/>
                                <w:right w:val="none" w:sz="0" w:space="0" w:color="auto"/>
                              </w:divBdr>
                              <w:divsChild>
                                <w:div w:id="1065103269">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830286">
      <w:bodyDiv w:val="1"/>
      <w:marLeft w:val="0"/>
      <w:marRight w:val="0"/>
      <w:marTop w:val="0"/>
      <w:marBottom w:val="0"/>
      <w:divBdr>
        <w:top w:val="none" w:sz="0" w:space="0" w:color="auto"/>
        <w:left w:val="none" w:sz="0" w:space="0" w:color="auto"/>
        <w:bottom w:val="none" w:sz="0" w:space="0" w:color="auto"/>
        <w:right w:val="none" w:sz="0" w:space="0" w:color="auto"/>
      </w:divBdr>
    </w:div>
    <w:div w:id="641426577">
      <w:bodyDiv w:val="1"/>
      <w:marLeft w:val="0"/>
      <w:marRight w:val="0"/>
      <w:marTop w:val="0"/>
      <w:marBottom w:val="0"/>
      <w:divBdr>
        <w:top w:val="none" w:sz="0" w:space="0" w:color="auto"/>
        <w:left w:val="none" w:sz="0" w:space="0" w:color="auto"/>
        <w:bottom w:val="none" w:sz="0" w:space="0" w:color="auto"/>
        <w:right w:val="none" w:sz="0" w:space="0" w:color="auto"/>
      </w:divBdr>
    </w:div>
    <w:div w:id="1045525112">
      <w:bodyDiv w:val="1"/>
      <w:marLeft w:val="0"/>
      <w:marRight w:val="0"/>
      <w:marTop w:val="0"/>
      <w:marBottom w:val="0"/>
      <w:divBdr>
        <w:top w:val="none" w:sz="0" w:space="0" w:color="auto"/>
        <w:left w:val="none" w:sz="0" w:space="0" w:color="auto"/>
        <w:bottom w:val="none" w:sz="0" w:space="0" w:color="auto"/>
        <w:right w:val="none" w:sz="0" w:space="0" w:color="auto"/>
      </w:divBdr>
      <w:divsChild>
        <w:div w:id="192497167">
          <w:marLeft w:val="0"/>
          <w:marRight w:val="0"/>
          <w:marTop w:val="0"/>
          <w:marBottom w:val="0"/>
          <w:divBdr>
            <w:top w:val="none" w:sz="0" w:space="0" w:color="auto"/>
            <w:left w:val="none" w:sz="0" w:space="0" w:color="auto"/>
            <w:bottom w:val="none" w:sz="0" w:space="0" w:color="auto"/>
            <w:right w:val="none" w:sz="0" w:space="0" w:color="auto"/>
          </w:divBdr>
        </w:div>
        <w:div w:id="1187448000">
          <w:marLeft w:val="0"/>
          <w:marRight w:val="0"/>
          <w:marTop w:val="0"/>
          <w:marBottom w:val="0"/>
          <w:divBdr>
            <w:top w:val="none" w:sz="0" w:space="0" w:color="auto"/>
            <w:left w:val="none" w:sz="0" w:space="0" w:color="auto"/>
            <w:bottom w:val="none" w:sz="0" w:space="0" w:color="auto"/>
            <w:right w:val="none" w:sz="0" w:space="0" w:color="auto"/>
          </w:divBdr>
        </w:div>
      </w:divsChild>
    </w:div>
    <w:div w:id="1442796921">
      <w:bodyDiv w:val="1"/>
      <w:marLeft w:val="0"/>
      <w:marRight w:val="0"/>
      <w:marTop w:val="0"/>
      <w:marBottom w:val="0"/>
      <w:divBdr>
        <w:top w:val="none" w:sz="0" w:space="0" w:color="auto"/>
        <w:left w:val="none" w:sz="0" w:space="0" w:color="auto"/>
        <w:bottom w:val="none" w:sz="0" w:space="0" w:color="auto"/>
        <w:right w:val="none" w:sz="0" w:space="0" w:color="auto"/>
      </w:divBdr>
      <w:divsChild>
        <w:div w:id="1193037792">
          <w:marLeft w:val="120"/>
          <w:marRight w:val="120"/>
          <w:marTop w:val="0"/>
          <w:marBottom w:val="0"/>
          <w:divBdr>
            <w:top w:val="none" w:sz="0" w:space="0" w:color="auto"/>
            <w:left w:val="none" w:sz="0" w:space="0" w:color="auto"/>
            <w:bottom w:val="none" w:sz="0" w:space="0" w:color="auto"/>
            <w:right w:val="none" w:sz="0" w:space="0" w:color="auto"/>
          </w:divBdr>
          <w:divsChild>
            <w:div w:id="998390029">
              <w:marLeft w:val="0"/>
              <w:marRight w:val="0"/>
              <w:marTop w:val="0"/>
              <w:marBottom w:val="0"/>
              <w:divBdr>
                <w:top w:val="none" w:sz="0" w:space="0" w:color="auto"/>
                <w:left w:val="none" w:sz="0" w:space="0" w:color="auto"/>
                <w:bottom w:val="none" w:sz="0" w:space="0" w:color="auto"/>
                <w:right w:val="none" w:sz="0" w:space="0" w:color="auto"/>
              </w:divBdr>
              <w:divsChild>
                <w:div w:id="1253857094">
                  <w:marLeft w:val="0"/>
                  <w:marRight w:val="0"/>
                  <w:marTop w:val="72"/>
                  <w:marBottom w:val="0"/>
                  <w:divBdr>
                    <w:top w:val="none" w:sz="0" w:space="0" w:color="auto"/>
                    <w:left w:val="none" w:sz="0" w:space="0" w:color="auto"/>
                    <w:bottom w:val="none" w:sz="0" w:space="0" w:color="auto"/>
                    <w:right w:val="none" w:sz="0" w:space="0" w:color="auto"/>
                  </w:divBdr>
                  <w:divsChild>
                    <w:div w:id="1501315352">
                      <w:marLeft w:val="0"/>
                      <w:marRight w:val="0"/>
                      <w:marTop w:val="0"/>
                      <w:marBottom w:val="0"/>
                      <w:divBdr>
                        <w:top w:val="none" w:sz="0" w:space="0" w:color="auto"/>
                        <w:left w:val="none" w:sz="0" w:space="0" w:color="auto"/>
                        <w:bottom w:val="none" w:sz="0" w:space="0" w:color="auto"/>
                        <w:right w:val="none" w:sz="0" w:space="0" w:color="auto"/>
                      </w:divBdr>
                      <w:divsChild>
                        <w:div w:id="1930701072">
                          <w:marLeft w:val="120"/>
                          <w:marRight w:val="0"/>
                          <w:marTop w:val="0"/>
                          <w:marBottom w:val="0"/>
                          <w:divBdr>
                            <w:top w:val="none" w:sz="0" w:space="0" w:color="auto"/>
                            <w:left w:val="none" w:sz="0" w:space="0" w:color="auto"/>
                            <w:bottom w:val="none" w:sz="0" w:space="0" w:color="auto"/>
                            <w:right w:val="none" w:sz="0" w:space="0" w:color="auto"/>
                          </w:divBdr>
                          <w:divsChild>
                            <w:div w:id="1264336790">
                              <w:marLeft w:val="0"/>
                              <w:marRight w:val="0"/>
                              <w:marTop w:val="0"/>
                              <w:marBottom w:val="0"/>
                              <w:divBdr>
                                <w:top w:val="none" w:sz="0" w:space="0" w:color="auto"/>
                                <w:left w:val="none" w:sz="0" w:space="0" w:color="auto"/>
                                <w:bottom w:val="none" w:sz="0" w:space="0" w:color="auto"/>
                                <w:right w:val="none" w:sz="0" w:space="0" w:color="auto"/>
                              </w:divBdr>
                              <w:divsChild>
                                <w:div w:id="1876196046">
                                  <w:marLeft w:val="-120"/>
                                  <w:marRight w:val="0"/>
                                  <w:marTop w:val="120"/>
                                  <w:marBottom w:val="336"/>
                                  <w:divBdr>
                                    <w:top w:val="none" w:sz="0" w:space="0" w:color="auto"/>
                                    <w:left w:val="none" w:sz="0" w:space="0" w:color="auto"/>
                                    <w:bottom w:val="none" w:sz="0" w:space="0" w:color="auto"/>
                                    <w:right w:val="none" w:sz="0" w:space="0" w:color="auto"/>
                                  </w:divBdr>
                                  <w:divsChild>
                                    <w:div w:id="1261255350">
                                      <w:marLeft w:val="1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168038">
      <w:bodyDiv w:val="1"/>
      <w:marLeft w:val="0"/>
      <w:marRight w:val="0"/>
      <w:marTop w:val="0"/>
      <w:marBottom w:val="0"/>
      <w:divBdr>
        <w:top w:val="none" w:sz="0" w:space="0" w:color="auto"/>
        <w:left w:val="none" w:sz="0" w:space="0" w:color="auto"/>
        <w:bottom w:val="none" w:sz="0" w:space="0" w:color="auto"/>
        <w:right w:val="none" w:sz="0" w:space="0" w:color="auto"/>
      </w:divBdr>
      <w:divsChild>
        <w:div w:id="333142565">
          <w:marLeft w:val="120"/>
          <w:marRight w:val="120"/>
          <w:marTop w:val="0"/>
          <w:marBottom w:val="0"/>
          <w:divBdr>
            <w:top w:val="none" w:sz="0" w:space="0" w:color="auto"/>
            <w:left w:val="none" w:sz="0" w:space="0" w:color="auto"/>
            <w:bottom w:val="none" w:sz="0" w:space="0" w:color="auto"/>
            <w:right w:val="none" w:sz="0" w:space="0" w:color="auto"/>
          </w:divBdr>
          <w:divsChild>
            <w:div w:id="1421947744">
              <w:marLeft w:val="0"/>
              <w:marRight w:val="0"/>
              <w:marTop w:val="0"/>
              <w:marBottom w:val="0"/>
              <w:divBdr>
                <w:top w:val="none" w:sz="0" w:space="0" w:color="auto"/>
                <w:left w:val="none" w:sz="0" w:space="0" w:color="auto"/>
                <w:bottom w:val="none" w:sz="0" w:space="0" w:color="auto"/>
                <w:right w:val="none" w:sz="0" w:space="0" w:color="auto"/>
              </w:divBdr>
              <w:divsChild>
                <w:div w:id="720591487">
                  <w:marLeft w:val="0"/>
                  <w:marRight w:val="0"/>
                  <w:marTop w:val="72"/>
                  <w:marBottom w:val="0"/>
                  <w:divBdr>
                    <w:top w:val="none" w:sz="0" w:space="0" w:color="auto"/>
                    <w:left w:val="none" w:sz="0" w:space="0" w:color="auto"/>
                    <w:bottom w:val="none" w:sz="0" w:space="0" w:color="auto"/>
                    <w:right w:val="none" w:sz="0" w:space="0" w:color="auto"/>
                  </w:divBdr>
                  <w:divsChild>
                    <w:div w:id="1044401185">
                      <w:marLeft w:val="0"/>
                      <w:marRight w:val="0"/>
                      <w:marTop w:val="0"/>
                      <w:marBottom w:val="0"/>
                      <w:divBdr>
                        <w:top w:val="none" w:sz="0" w:space="0" w:color="auto"/>
                        <w:left w:val="none" w:sz="0" w:space="0" w:color="auto"/>
                        <w:bottom w:val="none" w:sz="0" w:space="0" w:color="auto"/>
                        <w:right w:val="none" w:sz="0" w:space="0" w:color="auto"/>
                      </w:divBdr>
                      <w:divsChild>
                        <w:div w:id="1936789460">
                          <w:marLeft w:val="120"/>
                          <w:marRight w:val="0"/>
                          <w:marTop w:val="0"/>
                          <w:marBottom w:val="0"/>
                          <w:divBdr>
                            <w:top w:val="none" w:sz="0" w:space="0" w:color="auto"/>
                            <w:left w:val="none" w:sz="0" w:space="0" w:color="auto"/>
                            <w:bottom w:val="none" w:sz="0" w:space="0" w:color="auto"/>
                            <w:right w:val="none" w:sz="0" w:space="0" w:color="auto"/>
                          </w:divBdr>
                          <w:divsChild>
                            <w:div w:id="758136946">
                              <w:marLeft w:val="0"/>
                              <w:marRight w:val="0"/>
                              <w:marTop w:val="0"/>
                              <w:marBottom w:val="0"/>
                              <w:divBdr>
                                <w:top w:val="none" w:sz="0" w:space="0" w:color="auto"/>
                                <w:left w:val="none" w:sz="0" w:space="0" w:color="auto"/>
                                <w:bottom w:val="none" w:sz="0" w:space="0" w:color="auto"/>
                                <w:right w:val="none" w:sz="0" w:space="0" w:color="auto"/>
                              </w:divBdr>
                              <w:divsChild>
                                <w:div w:id="268124379">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899065">
      <w:bodyDiv w:val="1"/>
      <w:marLeft w:val="0"/>
      <w:marRight w:val="0"/>
      <w:marTop w:val="0"/>
      <w:marBottom w:val="0"/>
      <w:divBdr>
        <w:top w:val="none" w:sz="0" w:space="0" w:color="auto"/>
        <w:left w:val="none" w:sz="0" w:space="0" w:color="auto"/>
        <w:bottom w:val="none" w:sz="0" w:space="0" w:color="auto"/>
        <w:right w:val="none" w:sz="0" w:space="0" w:color="auto"/>
      </w:divBdr>
      <w:divsChild>
        <w:div w:id="20023439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ie.int/index.php?id=169&amp;L=0&amp;htmfile=glossaire.htm" TargetMode="External"/><Relationship Id="rId13" Type="http://schemas.openxmlformats.org/officeDocument/2006/relationships/hyperlink" Target="http://www.tse-lab-net.eu/documents/tse-oie-rl-prp.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defra.gov.uk/vla/science/docs/sci_tse_rl_prp_ihc.pdf" TargetMode="External"/><Relationship Id="rId17" Type="http://schemas.openxmlformats.org/officeDocument/2006/relationships/hyperlink" Target="https://www.oie.int/en/what-we-offer/expertise-network/reference-laboratories/" TargetMode="External"/><Relationship Id="rId2" Type="http://schemas.openxmlformats.org/officeDocument/2006/relationships/numbering" Target="numbering.xml"/><Relationship Id="rId16" Type="http://schemas.openxmlformats.org/officeDocument/2006/relationships/hyperlink" Target="http://www.ncbi.nlm.nih.gov/pubmed/2445336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zsto.it/images/stories/EURL_guidance.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903/j.efsa.2021.6686" TargetMode="External"/><Relationship Id="rId23" Type="http://schemas.openxmlformats.org/officeDocument/2006/relationships/fontTable" Target="fontTable.xml"/><Relationship Id="rId10" Type="http://schemas.openxmlformats.org/officeDocument/2006/relationships/hyperlink" Target="https://science.vla.gov.uk/tseglobalne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se-lab-net.eu/" TargetMode="External"/><Relationship Id="rId14" Type="http://schemas.openxmlformats.org/officeDocument/2006/relationships/hyperlink" Target="http://www.tse-lab-net.eu/documents/tse-oie-rl-prp.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science.vla.gov.uk/tseglobalnet/confirmatory-diagnosis.html" TargetMode="External"/><Relationship Id="rId2" Type="http://schemas.openxmlformats.org/officeDocument/2006/relationships/hyperlink" Target="https://www.oie.int/en/what-we-offer/expertise-network/reference-laboratories/" TargetMode="External"/><Relationship Id="rId1" Type="http://schemas.openxmlformats.org/officeDocument/2006/relationships/hyperlink" Target="http://www.oie.int/en/animal-health-in-the-world/the-world-animal-health-information-system/the-world-animal-health-information-system/" TargetMode="Externa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755D2-49B3-439B-9015-C22C780C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8940</Words>
  <Characters>50958</Characters>
  <Application>Microsoft Office Word</Application>
  <DocSecurity>0</DocSecurity>
  <Lines>424</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Defra</Company>
  <LinksUpToDate>false</LinksUpToDate>
  <CharactersWithSpaces>59779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Scrapie</dc:title>
  <dc:creator>Spiropoulos, John (APHA)</dc:creator>
  <cp:lastModifiedBy>Wattenberg, Jay L - APHIS</cp:lastModifiedBy>
  <cp:revision>3</cp:revision>
  <dcterms:created xsi:type="dcterms:W3CDTF">2022-03-21T17:20:00Z</dcterms:created>
  <dcterms:modified xsi:type="dcterms:W3CDTF">2022-03-22T13:17:00Z</dcterms:modified>
</cp:coreProperties>
</file>